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2969E">
      <w:pPr>
        <w:pStyle w:val="2"/>
        <w:spacing w:line="249" w:lineRule="auto"/>
        <w:ind w:firstLine="5750" w:firstLineChars="2500"/>
        <w:rPr>
          <w:highlight w:val="none"/>
        </w:rPr>
      </w:pPr>
      <w:r>
        <w:rPr>
          <w:rFonts w:ascii="宋体" w:hAnsi="宋体" w:eastAsia="宋体" w:cs="宋体"/>
          <w:spacing w:val="-5"/>
          <w:sz w:val="24"/>
          <w:szCs w:val="24"/>
          <w:highlight w:val="none"/>
        </w:rPr>
        <w:t>项目编号：</w:t>
      </w:r>
      <w:r>
        <w:rPr>
          <w:rFonts w:hint="eastAsia" w:ascii="Times New Roman" w:hAnsi="Times New Roman" w:eastAsia="宋体" w:cs="Times New Roman"/>
          <w:spacing w:val="-5"/>
          <w:sz w:val="24"/>
          <w:szCs w:val="24"/>
          <w:highlight w:val="none"/>
          <w:lang w:val="en-US" w:eastAsia="zh-CN"/>
        </w:rPr>
        <w:t>XJQT-20250630</w:t>
      </w:r>
    </w:p>
    <w:p w14:paraId="78DDCCF1">
      <w:pPr>
        <w:pStyle w:val="2"/>
        <w:spacing w:line="249" w:lineRule="auto"/>
        <w:rPr>
          <w:highlight w:val="none"/>
        </w:rPr>
      </w:pPr>
    </w:p>
    <w:p w14:paraId="52A75D7D">
      <w:pPr>
        <w:pStyle w:val="2"/>
        <w:spacing w:line="249" w:lineRule="auto"/>
        <w:rPr>
          <w:highlight w:val="none"/>
        </w:rPr>
      </w:pPr>
    </w:p>
    <w:p w14:paraId="27C2B6B0">
      <w:pPr>
        <w:pStyle w:val="2"/>
        <w:spacing w:line="250" w:lineRule="auto"/>
        <w:jc w:val="center"/>
        <w:rPr>
          <w:rFonts w:hint="eastAsia" w:ascii="宋体" w:hAnsi="宋体" w:eastAsia="宋体" w:cs="宋体"/>
          <w:sz w:val="48"/>
          <w:szCs w:val="48"/>
          <w:lang w:val="en-US" w:eastAsia="zh-CN"/>
        </w:rPr>
      </w:pPr>
      <w:r>
        <w:rPr>
          <w:rFonts w:hint="eastAsia" w:ascii="宋体" w:hAnsi="宋体" w:eastAsia="宋体" w:cs="宋体"/>
          <w:sz w:val="48"/>
          <w:szCs w:val="48"/>
          <w:lang w:val="en-US" w:eastAsia="zh-CN"/>
        </w:rPr>
        <w:t>伊宁市巴彦岱镇三段村花儿消防附属</w:t>
      </w:r>
    </w:p>
    <w:p w14:paraId="502F49D1">
      <w:pPr>
        <w:pStyle w:val="2"/>
        <w:spacing w:line="250" w:lineRule="auto"/>
        <w:jc w:val="center"/>
        <w:rPr>
          <w:highlight w:val="none"/>
        </w:rPr>
      </w:pPr>
      <w:r>
        <w:rPr>
          <w:rFonts w:hint="eastAsia" w:ascii="宋体" w:hAnsi="宋体" w:eastAsia="宋体" w:cs="宋体"/>
          <w:sz w:val="48"/>
          <w:szCs w:val="48"/>
          <w:lang w:val="en-US" w:eastAsia="zh-CN"/>
        </w:rPr>
        <w:t>工程项目</w:t>
      </w:r>
    </w:p>
    <w:p w14:paraId="58E4B992">
      <w:pPr>
        <w:pStyle w:val="2"/>
        <w:spacing w:line="250" w:lineRule="auto"/>
        <w:rPr>
          <w:highlight w:val="none"/>
        </w:rPr>
      </w:pPr>
    </w:p>
    <w:p w14:paraId="57BA482E">
      <w:pPr>
        <w:pStyle w:val="2"/>
        <w:spacing w:line="250" w:lineRule="auto"/>
        <w:rPr>
          <w:highlight w:val="none"/>
        </w:rPr>
      </w:pPr>
    </w:p>
    <w:p w14:paraId="2B9360EE">
      <w:pPr>
        <w:pStyle w:val="2"/>
        <w:spacing w:line="250" w:lineRule="auto"/>
        <w:rPr>
          <w:highlight w:val="none"/>
        </w:rPr>
      </w:pPr>
    </w:p>
    <w:p w14:paraId="5E81C1EA">
      <w:pPr>
        <w:pStyle w:val="2"/>
        <w:spacing w:line="250" w:lineRule="auto"/>
        <w:rPr>
          <w:highlight w:val="none"/>
        </w:rPr>
      </w:pPr>
    </w:p>
    <w:p w14:paraId="278C3522">
      <w:pPr>
        <w:pStyle w:val="2"/>
        <w:spacing w:line="251" w:lineRule="auto"/>
        <w:rPr>
          <w:highlight w:val="none"/>
        </w:rPr>
      </w:pPr>
    </w:p>
    <w:p w14:paraId="775BED79">
      <w:pPr>
        <w:pStyle w:val="2"/>
        <w:spacing w:line="251" w:lineRule="auto"/>
        <w:rPr>
          <w:highlight w:val="none"/>
        </w:rPr>
      </w:pPr>
    </w:p>
    <w:p w14:paraId="55376D3E">
      <w:pPr>
        <w:spacing w:before="230" w:line="219" w:lineRule="auto"/>
        <w:ind w:left="2013"/>
        <w:rPr>
          <w:rFonts w:ascii="宋体" w:hAnsi="宋体" w:eastAsia="宋体" w:cs="宋体"/>
          <w:sz w:val="71"/>
          <w:szCs w:val="71"/>
          <w:highlight w:val="none"/>
        </w:rPr>
      </w:pPr>
      <w:r>
        <w:rPr>
          <w:rFonts w:ascii="宋体" w:hAnsi="宋体" w:eastAsia="宋体" w:cs="宋体"/>
          <w:b/>
          <w:bCs/>
          <w:spacing w:val="-9"/>
          <w:sz w:val="71"/>
          <w:szCs w:val="71"/>
          <w:highlight w:val="none"/>
        </w:rPr>
        <w:t>竞争性磋商文件</w:t>
      </w:r>
    </w:p>
    <w:p w14:paraId="1C597218">
      <w:pPr>
        <w:pStyle w:val="2"/>
        <w:spacing w:line="258" w:lineRule="auto"/>
        <w:rPr>
          <w:highlight w:val="none"/>
        </w:rPr>
      </w:pPr>
    </w:p>
    <w:p w14:paraId="4DBE9273">
      <w:pPr>
        <w:pStyle w:val="2"/>
        <w:spacing w:line="258" w:lineRule="auto"/>
        <w:rPr>
          <w:highlight w:val="none"/>
        </w:rPr>
      </w:pPr>
    </w:p>
    <w:p w14:paraId="60E4C67D">
      <w:pPr>
        <w:pStyle w:val="2"/>
        <w:spacing w:line="258" w:lineRule="auto"/>
        <w:rPr>
          <w:highlight w:val="none"/>
        </w:rPr>
      </w:pPr>
    </w:p>
    <w:p w14:paraId="1AE16424">
      <w:pPr>
        <w:pStyle w:val="2"/>
        <w:spacing w:line="258" w:lineRule="auto"/>
        <w:rPr>
          <w:highlight w:val="none"/>
        </w:rPr>
      </w:pPr>
    </w:p>
    <w:p w14:paraId="65850EB2">
      <w:pPr>
        <w:pStyle w:val="2"/>
        <w:spacing w:line="258" w:lineRule="auto"/>
        <w:rPr>
          <w:highlight w:val="none"/>
        </w:rPr>
      </w:pPr>
    </w:p>
    <w:p w14:paraId="0C2491C4">
      <w:pPr>
        <w:pStyle w:val="2"/>
        <w:spacing w:line="259" w:lineRule="auto"/>
        <w:rPr>
          <w:highlight w:val="none"/>
        </w:rPr>
      </w:pPr>
    </w:p>
    <w:p w14:paraId="4A8E5BBC">
      <w:pPr>
        <w:pStyle w:val="2"/>
        <w:spacing w:line="259" w:lineRule="auto"/>
        <w:rPr>
          <w:highlight w:val="none"/>
        </w:rPr>
      </w:pPr>
    </w:p>
    <w:p w14:paraId="60A81430">
      <w:pPr>
        <w:pStyle w:val="2"/>
        <w:spacing w:line="259" w:lineRule="auto"/>
        <w:rPr>
          <w:highlight w:val="none"/>
        </w:rPr>
      </w:pPr>
    </w:p>
    <w:p w14:paraId="756D03B8">
      <w:pPr>
        <w:pStyle w:val="2"/>
        <w:spacing w:line="259" w:lineRule="auto"/>
        <w:rPr>
          <w:highlight w:val="none"/>
        </w:rPr>
      </w:pPr>
    </w:p>
    <w:p w14:paraId="53FA77DA">
      <w:pPr>
        <w:pStyle w:val="2"/>
        <w:spacing w:line="259" w:lineRule="auto"/>
        <w:rPr>
          <w:highlight w:val="none"/>
        </w:rPr>
      </w:pPr>
    </w:p>
    <w:p w14:paraId="68922538">
      <w:pPr>
        <w:pStyle w:val="2"/>
        <w:spacing w:line="259" w:lineRule="auto"/>
        <w:rPr>
          <w:highlight w:val="none"/>
        </w:rPr>
      </w:pPr>
    </w:p>
    <w:p w14:paraId="1C60C5CD">
      <w:pPr>
        <w:spacing w:before="110" w:line="229" w:lineRule="auto"/>
        <w:ind w:left="583"/>
        <w:rPr>
          <w:rFonts w:hint="default" w:ascii="宋体" w:hAnsi="宋体" w:eastAsia="宋体" w:cs="宋体"/>
          <w:sz w:val="34"/>
          <w:szCs w:val="34"/>
          <w:highlight w:val="none"/>
          <w:lang w:val="en-US" w:eastAsia="zh-CN"/>
        </w:rPr>
      </w:pPr>
      <w:r>
        <w:rPr>
          <w:rFonts w:ascii="宋体" w:hAnsi="宋体" w:eastAsia="宋体" w:cs="宋体"/>
          <w:spacing w:val="-12"/>
          <w:sz w:val="34"/>
          <w:szCs w:val="34"/>
          <w:highlight w:val="none"/>
        </w:rPr>
        <w:t>采购单位：</w:t>
      </w:r>
      <w:r>
        <w:rPr>
          <w:rFonts w:hint="eastAsia" w:ascii="宋体" w:hAnsi="宋体" w:eastAsia="宋体" w:cs="宋体"/>
          <w:spacing w:val="-12"/>
          <w:sz w:val="34"/>
          <w:szCs w:val="34"/>
          <w:highlight w:val="none"/>
          <w:lang w:val="en-US" w:eastAsia="zh-CN"/>
        </w:rPr>
        <w:t>伊宁市巴彦岱镇人民政府（公章）</w:t>
      </w:r>
    </w:p>
    <w:p w14:paraId="228E55F5">
      <w:pPr>
        <w:spacing w:before="138" w:line="218" w:lineRule="auto"/>
        <w:ind w:left="583"/>
        <w:rPr>
          <w:rFonts w:hint="eastAsia" w:ascii="宋体" w:hAnsi="宋体" w:eastAsia="宋体" w:cs="宋体"/>
          <w:spacing w:val="-10"/>
          <w:position w:val="1"/>
          <w:sz w:val="34"/>
          <w:szCs w:val="34"/>
          <w:highlight w:val="none"/>
          <w:lang w:val="en-US" w:eastAsia="zh-CN"/>
        </w:rPr>
      </w:pPr>
      <w:r>
        <w:rPr>
          <w:rFonts w:ascii="宋体" w:hAnsi="宋体" w:eastAsia="宋体" w:cs="宋体"/>
          <w:spacing w:val="-10"/>
          <w:position w:val="1"/>
          <w:sz w:val="34"/>
          <w:szCs w:val="34"/>
          <w:highlight w:val="none"/>
        </w:rPr>
        <w:t>联系人及联系电话：</w:t>
      </w:r>
      <w:r>
        <w:rPr>
          <w:rFonts w:hint="eastAsia" w:ascii="宋体" w:hAnsi="宋体" w:eastAsia="宋体" w:cs="宋体"/>
          <w:spacing w:val="-10"/>
          <w:position w:val="1"/>
          <w:sz w:val="34"/>
          <w:szCs w:val="34"/>
          <w:highlight w:val="none"/>
          <w:lang w:val="en-US" w:eastAsia="zh-CN"/>
        </w:rPr>
        <w:t>李丽 15199991395</w:t>
      </w:r>
    </w:p>
    <w:p w14:paraId="54144F5E">
      <w:pPr>
        <w:spacing w:before="138" w:line="218" w:lineRule="auto"/>
        <w:ind w:left="583"/>
        <w:rPr>
          <w:rFonts w:hint="default" w:ascii="Times New Roman" w:hAnsi="Times New Roman" w:eastAsia="宋体" w:cs="Times New Roman"/>
          <w:sz w:val="30"/>
          <w:szCs w:val="30"/>
          <w:highlight w:val="yellow"/>
          <w:lang w:val="en-US" w:eastAsia="zh-CN"/>
        </w:rPr>
      </w:pPr>
    </w:p>
    <w:p w14:paraId="423C3173">
      <w:pPr>
        <w:pStyle w:val="2"/>
        <w:spacing w:line="293" w:lineRule="auto"/>
        <w:rPr>
          <w:highlight w:val="none"/>
        </w:rPr>
      </w:pPr>
    </w:p>
    <w:p w14:paraId="56532379">
      <w:pPr>
        <w:pStyle w:val="2"/>
        <w:spacing w:line="293" w:lineRule="auto"/>
        <w:rPr>
          <w:highlight w:val="none"/>
        </w:rPr>
      </w:pPr>
    </w:p>
    <w:p w14:paraId="19D949AC">
      <w:pPr>
        <w:pStyle w:val="2"/>
        <w:spacing w:line="293" w:lineRule="auto"/>
        <w:rPr>
          <w:highlight w:val="none"/>
        </w:rPr>
      </w:pPr>
    </w:p>
    <w:p w14:paraId="6ED1993A">
      <w:pPr>
        <w:pStyle w:val="2"/>
        <w:spacing w:line="294" w:lineRule="auto"/>
        <w:rPr>
          <w:highlight w:val="none"/>
        </w:rPr>
      </w:pPr>
    </w:p>
    <w:p w14:paraId="78DB302B">
      <w:pPr>
        <w:spacing w:before="111" w:line="219" w:lineRule="auto"/>
        <w:ind w:left="583"/>
        <w:rPr>
          <w:rFonts w:ascii="宋体" w:hAnsi="宋体" w:eastAsia="宋体" w:cs="宋体"/>
          <w:sz w:val="34"/>
          <w:szCs w:val="34"/>
          <w:highlight w:val="none"/>
        </w:rPr>
      </w:pPr>
      <w:r>
        <w:rPr>
          <w:rFonts w:ascii="宋体" w:hAnsi="宋体" w:eastAsia="宋体" w:cs="宋体"/>
          <w:spacing w:val="-9"/>
          <w:sz w:val="34"/>
          <w:szCs w:val="34"/>
          <w:highlight w:val="none"/>
        </w:rPr>
        <w:t>代理机构：</w:t>
      </w:r>
      <w:r>
        <w:rPr>
          <w:rFonts w:ascii="宋体" w:hAnsi="宋体" w:eastAsia="宋体" w:cs="宋体"/>
          <w:spacing w:val="-12"/>
          <w:sz w:val="34"/>
          <w:szCs w:val="34"/>
          <w:highlight w:val="none"/>
        </w:rPr>
        <w:t>新疆</w:t>
      </w:r>
      <w:r>
        <w:rPr>
          <w:rFonts w:hint="eastAsia" w:ascii="宋体" w:hAnsi="宋体" w:eastAsia="宋体" w:cs="宋体"/>
          <w:spacing w:val="-12"/>
          <w:sz w:val="34"/>
          <w:szCs w:val="34"/>
          <w:highlight w:val="none"/>
          <w:lang w:val="en-US" w:eastAsia="zh-CN"/>
        </w:rPr>
        <w:t>启腾工程管理有限公司</w:t>
      </w:r>
      <w:r>
        <w:rPr>
          <w:rFonts w:ascii="宋体" w:hAnsi="宋体" w:eastAsia="宋体" w:cs="宋体"/>
          <w:spacing w:val="-9"/>
          <w:sz w:val="34"/>
          <w:szCs w:val="34"/>
          <w:highlight w:val="none"/>
        </w:rPr>
        <w:t>(盖章)</w:t>
      </w:r>
    </w:p>
    <w:p w14:paraId="14858C49">
      <w:pPr>
        <w:spacing w:line="219" w:lineRule="auto"/>
        <w:ind w:firstLine="644" w:firstLineChars="200"/>
        <w:rPr>
          <w:rFonts w:hint="eastAsia" w:ascii="宋体" w:hAnsi="宋体" w:eastAsia="宋体" w:cs="宋体"/>
          <w:spacing w:val="-9"/>
          <w:sz w:val="34"/>
          <w:szCs w:val="34"/>
          <w:highlight w:val="none"/>
          <w:lang w:val="en-US" w:eastAsia="zh-CN"/>
        </w:rPr>
      </w:pPr>
      <w:r>
        <w:rPr>
          <w:rFonts w:ascii="宋体" w:hAnsi="宋体" w:eastAsia="宋体" w:cs="宋体"/>
          <w:spacing w:val="-9"/>
          <w:sz w:val="34"/>
          <w:szCs w:val="34"/>
          <w:highlight w:val="none"/>
        </w:rPr>
        <w:t>联系人及联系电话：</w:t>
      </w:r>
      <w:r>
        <w:rPr>
          <w:rFonts w:hint="eastAsia" w:ascii="宋体" w:hAnsi="宋体" w:eastAsia="宋体" w:cs="宋体"/>
          <w:spacing w:val="-9"/>
          <w:sz w:val="34"/>
          <w:szCs w:val="34"/>
          <w:highlight w:val="none"/>
          <w:lang w:val="en-US" w:eastAsia="zh-CN"/>
        </w:rPr>
        <w:t>许泽钰 15729905551</w:t>
      </w:r>
    </w:p>
    <w:p w14:paraId="1A4C3356">
      <w:pPr>
        <w:spacing w:line="219" w:lineRule="auto"/>
        <w:ind w:firstLine="3542" w:firstLineChars="1100"/>
        <w:rPr>
          <w:rFonts w:hint="eastAsia" w:ascii="宋体" w:hAnsi="宋体" w:eastAsia="宋体" w:cs="宋体"/>
          <w:sz w:val="32"/>
          <w:szCs w:val="32"/>
          <w:highlight w:val="none"/>
        </w:rPr>
      </w:pPr>
      <w:r>
        <w:rPr>
          <w:rFonts w:hint="eastAsia" w:ascii="宋体" w:hAnsi="宋体" w:eastAsia="宋体" w:cs="宋体"/>
          <w:spacing w:val="-9"/>
          <w:sz w:val="34"/>
          <w:szCs w:val="34"/>
          <w:highlight w:val="none"/>
          <w:lang w:val="en-US" w:eastAsia="zh-CN"/>
        </w:rPr>
        <w:t>张新灵 15160902949</w:t>
      </w:r>
      <w:r>
        <w:rPr>
          <w:rFonts w:ascii="宋体" w:hAnsi="宋体" w:eastAsia="宋体" w:cs="宋体"/>
          <w:spacing w:val="-12"/>
          <w:sz w:val="34"/>
          <w:szCs w:val="34"/>
          <w:highlight w:val="none"/>
        </w:rPr>
        <w:t xml:space="preserve">   </w:t>
      </w:r>
    </w:p>
    <w:p w14:paraId="3F4A9839">
      <w:pPr>
        <w:spacing w:line="219" w:lineRule="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 xml:space="preserve">                      </w:t>
      </w:r>
    </w:p>
    <w:p w14:paraId="0976AC4C">
      <w:pPr>
        <w:spacing w:line="219" w:lineRule="auto"/>
        <w:ind w:firstLine="3520" w:firstLineChars="1100"/>
        <w:rPr>
          <w:rFonts w:hint="default" w:ascii="宋体" w:hAnsi="宋体" w:eastAsia="宋体" w:cs="宋体"/>
          <w:sz w:val="32"/>
          <w:szCs w:val="32"/>
          <w:highlight w:val="none"/>
          <w:lang w:val="en-US" w:eastAsia="zh-CN"/>
        </w:rPr>
        <w:sectPr>
          <w:pgSz w:w="11910" w:h="16840"/>
          <w:pgMar w:top="1300" w:right="1445" w:bottom="0" w:left="1466" w:header="0" w:footer="0" w:gutter="0"/>
          <w:cols w:space="720" w:num="1"/>
        </w:sectPr>
      </w:pPr>
      <w:r>
        <w:rPr>
          <w:rFonts w:hint="eastAsia" w:ascii="宋体" w:hAnsi="宋体" w:eastAsia="宋体" w:cs="宋体"/>
          <w:sz w:val="32"/>
          <w:szCs w:val="32"/>
          <w:highlight w:val="none"/>
          <w:lang w:val="en-US" w:eastAsia="zh-CN"/>
        </w:rPr>
        <w:t>2025年6月</w:t>
      </w:r>
    </w:p>
    <w:sdt>
      <w:sdtPr>
        <w:rPr>
          <w:rFonts w:ascii="宋体" w:hAnsi="宋体" w:eastAsia="宋体" w:cs="宋体"/>
          <w:sz w:val="33"/>
          <w:szCs w:val="33"/>
          <w:highlight w:val="none"/>
        </w:rPr>
        <w:id w:val="147476603"/>
        <w:docPartObj>
          <w:docPartGallery w:val="Table of Contents"/>
          <w:docPartUnique/>
        </w:docPartObj>
      </w:sdtPr>
      <w:sdtEndPr>
        <w:rPr>
          <w:rFonts w:ascii="Times New Roman" w:hAnsi="Times New Roman" w:eastAsia="Times New Roman" w:cs="Times New Roman"/>
          <w:sz w:val="28"/>
          <w:szCs w:val="28"/>
          <w:highlight w:val="none"/>
        </w:rPr>
      </w:sdtEndPr>
      <w:sdtContent>
        <w:p w14:paraId="078C2399">
          <w:pPr>
            <w:spacing w:before="99" w:line="221" w:lineRule="auto"/>
            <w:ind w:left="3174"/>
            <w:rPr>
              <w:rFonts w:ascii="宋体" w:hAnsi="宋体" w:eastAsia="宋体" w:cs="宋体"/>
              <w:sz w:val="36"/>
              <w:szCs w:val="36"/>
              <w:highlight w:val="none"/>
            </w:rPr>
          </w:pPr>
          <w:r>
            <w:rPr>
              <w:rFonts w:ascii="宋体" w:hAnsi="宋体" w:eastAsia="宋体" w:cs="宋体"/>
              <w:b/>
              <w:bCs/>
              <w:spacing w:val="-43"/>
              <w:position w:val="-1"/>
              <w:sz w:val="36"/>
              <w:szCs w:val="36"/>
              <w:highlight w:val="none"/>
            </w:rPr>
            <w:t>目</w:t>
          </w:r>
          <w:r>
            <w:rPr>
              <w:rFonts w:ascii="宋体" w:hAnsi="宋体" w:eastAsia="宋体" w:cs="宋体"/>
              <w:spacing w:val="7"/>
              <w:position w:val="-1"/>
              <w:sz w:val="36"/>
              <w:szCs w:val="36"/>
              <w:highlight w:val="none"/>
            </w:rPr>
            <w:t xml:space="preserve">            </w:t>
          </w:r>
          <w:r>
            <w:rPr>
              <w:rFonts w:ascii="宋体" w:hAnsi="宋体" w:eastAsia="宋体" w:cs="宋体"/>
              <w:b/>
              <w:bCs/>
              <w:spacing w:val="-43"/>
              <w:sz w:val="36"/>
              <w:szCs w:val="36"/>
              <w:highlight w:val="none"/>
            </w:rPr>
            <w:t>录</w:t>
          </w:r>
        </w:p>
        <w:p w14:paraId="628B8240">
          <w:pPr>
            <w:pStyle w:val="2"/>
            <w:spacing w:line="343" w:lineRule="auto"/>
            <w:rPr>
              <w:sz w:val="36"/>
              <w:szCs w:val="36"/>
              <w:highlight w:val="none"/>
            </w:rPr>
          </w:pPr>
        </w:p>
        <w:p w14:paraId="4C9294AF">
          <w:pPr>
            <w:pStyle w:val="2"/>
            <w:spacing w:line="344" w:lineRule="auto"/>
            <w:rPr>
              <w:highlight w:val="none"/>
            </w:rPr>
          </w:pPr>
        </w:p>
        <w:p w14:paraId="02DADC60">
          <w:pPr>
            <w:tabs>
              <w:tab w:val="right" w:leader="dot" w:pos="8947"/>
            </w:tabs>
            <w:spacing w:before="91" w:line="218" w:lineRule="auto"/>
            <w:rPr>
              <w:rFonts w:ascii="Times New Roman" w:hAnsi="Times New Roman" w:eastAsia="Times New Roman" w:cs="Times New Roman"/>
              <w:sz w:val="28"/>
              <w:szCs w:val="28"/>
              <w:highlight w:val="none"/>
            </w:rPr>
          </w:pPr>
          <w:bookmarkStart w:id="0" w:name="bookmark1"/>
          <w:bookmarkEnd w:id="0"/>
          <w:r>
            <w:rPr>
              <w:highlight w:val="none"/>
            </w:rPr>
            <w:fldChar w:fldCharType="begin"/>
          </w:r>
          <w:r>
            <w:rPr>
              <w:highlight w:val="none"/>
            </w:rPr>
            <w:instrText xml:space="preserve"> HYPERLINK \l "bookmark1" </w:instrText>
          </w:r>
          <w:r>
            <w:rPr>
              <w:highlight w:val="none"/>
            </w:rPr>
            <w:fldChar w:fldCharType="separate"/>
          </w:r>
          <w:r>
            <w:rPr>
              <w:rFonts w:ascii="宋体" w:hAnsi="宋体" w:eastAsia="宋体" w:cs="宋体"/>
              <w:spacing w:val="2"/>
              <w:sz w:val="28"/>
              <w:szCs w:val="28"/>
              <w:highlight w:val="none"/>
            </w:rPr>
            <w:t>竞争性磋商公告</w:t>
          </w:r>
          <w:r>
            <w:rPr>
              <w:rFonts w:ascii="宋体" w:hAnsi="宋体" w:eastAsia="宋体" w:cs="宋体"/>
              <w:spacing w:val="-126"/>
              <w:sz w:val="28"/>
              <w:szCs w:val="28"/>
              <w:highlight w:val="none"/>
            </w:rPr>
            <w:t xml:space="preserve"> </w:t>
          </w:r>
          <w:r>
            <w:rPr>
              <w:rFonts w:ascii="宋体" w:hAnsi="宋体" w:eastAsia="宋体" w:cs="宋体"/>
              <w:sz w:val="28"/>
              <w:szCs w:val="28"/>
              <w:highlight w:val="none"/>
            </w:rPr>
            <w:tab/>
          </w:r>
          <w:r>
            <w:rPr>
              <w:rFonts w:ascii="Times New Roman" w:hAnsi="Times New Roman" w:eastAsia="Times New Roman" w:cs="Times New Roman"/>
              <w:spacing w:val="-33"/>
              <w:sz w:val="28"/>
              <w:szCs w:val="28"/>
              <w:highlight w:val="none"/>
            </w:rPr>
            <w:t>1</w:t>
          </w:r>
          <w:r>
            <w:rPr>
              <w:rFonts w:ascii="Times New Roman" w:hAnsi="Times New Roman" w:eastAsia="Times New Roman" w:cs="Times New Roman"/>
              <w:spacing w:val="-33"/>
              <w:sz w:val="28"/>
              <w:szCs w:val="28"/>
              <w:highlight w:val="none"/>
            </w:rPr>
            <w:fldChar w:fldCharType="end"/>
          </w:r>
        </w:p>
        <w:p w14:paraId="29C61A35">
          <w:pPr>
            <w:pStyle w:val="2"/>
            <w:spacing w:line="274" w:lineRule="auto"/>
            <w:rPr>
              <w:highlight w:val="none"/>
            </w:rPr>
          </w:pPr>
        </w:p>
        <w:p w14:paraId="5658A13E">
          <w:pPr>
            <w:pStyle w:val="2"/>
            <w:spacing w:line="275" w:lineRule="auto"/>
            <w:rPr>
              <w:highlight w:val="none"/>
            </w:rPr>
          </w:pPr>
        </w:p>
        <w:p w14:paraId="41BB2C57">
          <w:pPr>
            <w:pStyle w:val="2"/>
            <w:spacing w:line="275" w:lineRule="auto"/>
            <w:rPr>
              <w:highlight w:val="none"/>
            </w:rPr>
          </w:pPr>
        </w:p>
        <w:p w14:paraId="39F21BE3">
          <w:pPr>
            <w:tabs>
              <w:tab w:val="right" w:leader="dot" w:pos="8965"/>
            </w:tabs>
            <w:spacing w:before="91" w:line="219" w:lineRule="auto"/>
            <w:rPr>
              <w:rFonts w:ascii="Times New Roman" w:hAnsi="Times New Roman" w:eastAsia="Times New Roman" w:cs="Times New Roman"/>
              <w:sz w:val="28"/>
              <w:szCs w:val="28"/>
              <w:highlight w:val="none"/>
            </w:rPr>
          </w:pPr>
          <w:bookmarkStart w:id="1" w:name="bookmark2"/>
          <w:bookmarkEnd w:id="1"/>
          <w:r>
            <w:rPr>
              <w:highlight w:val="none"/>
            </w:rPr>
            <w:fldChar w:fldCharType="begin"/>
          </w:r>
          <w:r>
            <w:rPr>
              <w:highlight w:val="none"/>
            </w:rPr>
            <w:instrText xml:space="preserve"> HYPERLINK \l "bookmark2" </w:instrText>
          </w:r>
          <w:r>
            <w:rPr>
              <w:highlight w:val="none"/>
            </w:rPr>
            <w:fldChar w:fldCharType="separate"/>
          </w:r>
          <w:r>
            <w:rPr>
              <w:rFonts w:ascii="宋体" w:hAnsi="宋体" w:eastAsia="宋体" w:cs="宋体"/>
              <w:spacing w:val="12"/>
              <w:sz w:val="28"/>
              <w:szCs w:val="28"/>
              <w:highlight w:val="none"/>
            </w:rPr>
            <w:t>第一章 供应商须知前附表</w:t>
          </w:r>
          <w:r>
            <w:rPr>
              <w:rFonts w:ascii="宋体" w:hAnsi="宋体" w:eastAsia="宋体" w:cs="宋体"/>
              <w:spacing w:val="-116"/>
              <w:sz w:val="28"/>
              <w:szCs w:val="28"/>
              <w:highlight w:val="none"/>
            </w:rPr>
            <w:t xml:space="preserve"> </w:t>
          </w:r>
          <w:r>
            <w:rPr>
              <w:rFonts w:ascii="宋体" w:hAnsi="宋体" w:eastAsia="宋体" w:cs="宋体"/>
              <w:sz w:val="28"/>
              <w:szCs w:val="28"/>
              <w:highlight w:val="none"/>
            </w:rPr>
            <w:tab/>
          </w:r>
          <w:r>
            <w:rPr>
              <w:rFonts w:hint="eastAsia" w:ascii="Times New Roman" w:hAnsi="Times New Roman" w:eastAsia="宋体" w:cs="Times New Roman"/>
              <w:spacing w:val="-5"/>
              <w:sz w:val="28"/>
              <w:szCs w:val="28"/>
              <w:highlight w:val="none"/>
              <w:lang w:val="en-US" w:eastAsia="zh-CN"/>
            </w:rPr>
            <w:t>5</w:t>
          </w:r>
          <w:r>
            <w:rPr>
              <w:rFonts w:ascii="Times New Roman" w:hAnsi="Times New Roman" w:eastAsia="Times New Roman" w:cs="Times New Roman"/>
              <w:spacing w:val="-5"/>
              <w:sz w:val="28"/>
              <w:szCs w:val="28"/>
              <w:highlight w:val="none"/>
            </w:rPr>
            <w:fldChar w:fldCharType="end"/>
          </w:r>
        </w:p>
        <w:p w14:paraId="55DE2BDB">
          <w:pPr>
            <w:pStyle w:val="2"/>
            <w:spacing w:line="270" w:lineRule="auto"/>
            <w:rPr>
              <w:highlight w:val="none"/>
            </w:rPr>
          </w:pPr>
        </w:p>
        <w:p w14:paraId="32530465">
          <w:pPr>
            <w:pStyle w:val="2"/>
            <w:spacing w:line="270" w:lineRule="auto"/>
            <w:rPr>
              <w:highlight w:val="none"/>
            </w:rPr>
          </w:pPr>
        </w:p>
        <w:p w14:paraId="7138859D">
          <w:pPr>
            <w:pStyle w:val="2"/>
            <w:spacing w:line="271" w:lineRule="auto"/>
            <w:rPr>
              <w:highlight w:val="none"/>
            </w:rPr>
          </w:pPr>
        </w:p>
        <w:p w14:paraId="2756D224">
          <w:pPr>
            <w:tabs>
              <w:tab w:val="right" w:leader="dot" w:pos="8942"/>
            </w:tabs>
            <w:spacing w:before="91" w:line="219" w:lineRule="auto"/>
            <w:rPr>
              <w:rFonts w:hint="eastAsia" w:ascii="Times New Roman" w:hAnsi="Times New Roman" w:eastAsia="宋体" w:cs="Times New Roman"/>
              <w:sz w:val="28"/>
              <w:szCs w:val="28"/>
              <w:highlight w:val="none"/>
              <w:lang w:val="en-US" w:eastAsia="zh-CN"/>
            </w:rPr>
          </w:pPr>
          <w:r>
            <w:rPr>
              <w:highlight w:val="none"/>
            </w:rPr>
            <w:fldChar w:fldCharType="begin"/>
          </w:r>
          <w:r>
            <w:rPr>
              <w:highlight w:val="none"/>
            </w:rPr>
            <w:instrText xml:space="preserve"> HYPERLINK \l "bookmark3" </w:instrText>
          </w:r>
          <w:r>
            <w:rPr>
              <w:highlight w:val="none"/>
            </w:rPr>
            <w:fldChar w:fldCharType="separate"/>
          </w:r>
          <w:r>
            <w:rPr>
              <w:rFonts w:ascii="宋体" w:hAnsi="宋体" w:eastAsia="宋体" w:cs="宋体"/>
              <w:spacing w:val="22"/>
              <w:sz w:val="28"/>
              <w:szCs w:val="28"/>
              <w:highlight w:val="none"/>
            </w:rPr>
            <w:t>第二章 供应商须知</w:t>
          </w:r>
          <w:r>
            <w:rPr>
              <w:rFonts w:ascii="宋体" w:hAnsi="宋体" w:eastAsia="宋体" w:cs="宋体"/>
              <w:sz w:val="28"/>
              <w:szCs w:val="28"/>
              <w:highlight w:val="none"/>
            </w:rPr>
            <w:tab/>
          </w:r>
          <w:r>
            <w:rPr>
              <w:rFonts w:ascii="宋体" w:hAnsi="宋体" w:eastAsia="宋体" w:cs="宋体"/>
              <w:spacing w:val="-39"/>
              <w:sz w:val="28"/>
              <w:szCs w:val="28"/>
              <w:highlight w:val="none"/>
            </w:rPr>
            <w:t xml:space="preserve"> </w:t>
          </w:r>
          <w:r>
            <w:rPr>
              <w:rFonts w:hint="eastAsia" w:ascii="Times New Roman" w:hAnsi="Times New Roman" w:eastAsia="宋体" w:cs="Times New Roman"/>
              <w:sz w:val="28"/>
              <w:szCs w:val="28"/>
              <w:highlight w:val="none"/>
              <w:lang w:val="en-US" w:eastAsia="zh-CN"/>
            </w:rPr>
            <w:t>1</w:t>
          </w:r>
          <w:r>
            <w:rPr>
              <w:rFonts w:ascii="Times New Roman" w:hAnsi="Times New Roman" w:eastAsia="Times New Roman" w:cs="Times New Roman"/>
              <w:sz w:val="28"/>
              <w:szCs w:val="28"/>
              <w:highlight w:val="none"/>
            </w:rPr>
            <w:fldChar w:fldCharType="end"/>
          </w:r>
          <w:r>
            <w:rPr>
              <w:rFonts w:hint="eastAsia" w:ascii="Times New Roman" w:hAnsi="Times New Roman" w:eastAsia="宋体" w:cs="Times New Roman"/>
              <w:sz w:val="28"/>
              <w:szCs w:val="28"/>
              <w:highlight w:val="none"/>
              <w:lang w:val="en-US" w:eastAsia="zh-CN"/>
            </w:rPr>
            <w:t>2</w:t>
          </w:r>
        </w:p>
        <w:p w14:paraId="6B54EFFF">
          <w:pPr>
            <w:pStyle w:val="2"/>
            <w:spacing w:line="273" w:lineRule="auto"/>
            <w:rPr>
              <w:highlight w:val="none"/>
            </w:rPr>
          </w:pPr>
        </w:p>
        <w:p w14:paraId="4DE9F1E4">
          <w:pPr>
            <w:pStyle w:val="2"/>
            <w:spacing w:line="274" w:lineRule="auto"/>
            <w:rPr>
              <w:highlight w:val="none"/>
            </w:rPr>
          </w:pPr>
        </w:p>
        <w:p w14:paraId="3A176CBD">
          <w:pPr>
            <w:pStyle w:val="2"/>
            <w:spacing w:line="274" w:lineRule="auto"/>
            <w:rPr>
              <w:highlight w:val="none"/>
            </w:rPr>
          </w:pPr>
        </w:p>
        <w:p w14:paraId="3C436CF8">
          <w:pPr>
            <w:tabs>
              <w:tab w:val="right" w:leader="dot" w:pos="8947"/>
            </w:tabs>
            <w:spacing w:before="91" w:line="219" w:lineRule="auto"/>
            <w:rPr>
              <w:rFonts w:ascii="Times New Roman" w:hAnsi="Times New Roman" w:eastAsia="Times New Roman" w:cs="Times New Roman"/>
              <w:sz w:val="28"/>
              <w:szCs w:val="28"/>
              <w:highlight w:val="none"/>
            </w:rPr>
          </w:pPr>
          <w:bookmarkStart w:id="2" w:name="bookmark4"/>
          <w:bookmarkEnd w:id="2"/>
          <w:r>
            <w:rPr>
              <w:highlight w:val="none"/>
            </w:rPr>
            <w:fldChar w:fldCharType="begin"/>
          </w:r>
          <w:r>
            <w:rPr>
              <w:highlight w:val="none"/>
            </w:rPr>
            <w:instrText xml:space="preserve"> HYPERLINK \l "bookmark4" </w:instrText>
          </w:r>
          <w:r>
            <w:rPr>
              <w:highlight w:val="none"/>
            </w:rPr>
            <w:fldChar w:fldCharType="separate"/>
          </w:r>
          <w:r>
            <w:rPr>
              <w:rFonts w:ascii="宋体" w:hAnsi="宋体" w:eastAsia="宋体" w:cs="宋体"/>
              <w:spacing w:val="13"/>
              <w:sz w:val="28"/>
              <w:szCs w:val="28"/>
              <w:highlight w:val="none"/>
            </w:rPr>
            <w:t>第三章 开标、评标、定标</w:t>
          </w:r>
          <w:r>
            <w:rPr>
              <w:rFonts w:ascii="宋体" w:hAnsi="宋体" w:eastAsia="宋体" w:cs="宋体"/>
              <w:spacing w:val="-118"/>
              <w:sz w:val="28"/>
              <w:szCs w:val="28"/>
              <w:highlight w:val="none"/>
            </w:rPr>
            <w:t xml:space="preserve"> </w:t>
          </w:r>
          <w:r>
            <w:rPr>
              <w:rFonts w:ascii="宋体" w:hAnsi="宋体" w:eastAsia="宋体" w:cs="宋体"/>
              <w:sz w:val="28"/>
              <w:szCs w:val="28"/>
              <w:highlight w:val="none"/>
            </w:rPr>
            <w:tab/>
          </w:r>
          <w:r>
            <w:rPr>
              <w:rFonts w:hint="eastAsia" w:ascii="Times New Roman" w:hAnsi="Times New Roman" w:eastAsia="宋体" w:cs="Times New Roman"/>
              <w:spacing w:val="-6"/>
              <w:sz w:val="28"/>
              <w:szCs w:val="28"/>
              <w:highlight w:val="none"/>
              <w:lang w:val="en-US" w:eastAsia="zh-CN"/>
            </w:rPr>
            <w:t>2</w:t>
          </w:r>
          <w:r>
            <w:rPr>
              <w:rFonts w:ascii="Times New Roman" w:hAnsi="Times New Roman" w:eastAsia="Times New Roman" w:cs="Times New Roman"/>
              <w:spacing w:val="-6"/>
              <w:sz w:val="28"/>
              <w:szCs w:val="28"/>
              <w:highlight w:val="none"/>
            </w:rPr>
            <w:t>5</w:t>
          </w:r>
          <w:r>
            <w:rPr>
              <w:rFonts w:ascii="Times New Roman" w:hAnsi="Times New Roman" w:eastAsia="Times New Roman" w:cs="Times New Roman"/>
              <w:spacing w:val="-6"/>
              <w:sz w:val="28"/>
              <w:szCs w:val="28"/>
              <w:highlight w:val="none"/>
            </w:rPr>
            <w:fldChar w:fldCharType="end"/>
          </w:r>
        </w:p>
        <w:p w14:paraId="56954AAB">
          <w:pPr>
            <w:pStyle w:val="2"/>
            <w:spacing w:line="277" w:lineRule="auto"/>
            <w:rPr>
              <w:highlight w:val="none"/>
            </w:rPr>
          </w:pPr>
        </w:p>
        <w:p w14:paraId="3B817037">
          <w:pPr>
            <w:pStyle w:val="2"/>
            <w:spacing w:line="277" w:lineRule="auto"/>
            <w:rPr>
              <w:highlight w:val="none"/>
            </w:rPr>
          </w:pPr>
        </w:p>
        <w:p w14:paraId="076751A2">
          <w:pPr>
            <w:pStyle w:val="2"/>
            <w:spacing w:line="277" w:lineRule="auto"/>
            <w:rPr>
              <w:highlight w:val="none"/>
            </w:rPr>
          </w:pPr>
        </w:p>
        <w:p w14:paraId="6D21015A">
          <w:pPr>
            <w:tabs>
              <w:tab w:val="right" w:leader="dot" w:pos="8944"/>
            </w:tabs>
            <w:spacing w:before="92" w:line="219" w:lineRule="auto"/>
            <w:rPr>
              <w:rFonts w:hint="eastAsia" w:ascii="Times New Roman" w:hAnsi="Times New Roman" w:eastAsia="宋体" w:cs="Times New Roman"/>
              <w:sz w:val="28"/>
              <w:szCs w:val="28"/>
              <w:highlight w:val="none"/>
              <w:lang w:val="en-US" w:eastAsia="zh-CN"/>
            </w:rPr>
          </w:pPr>
          <w:r>
            <w:rPr>
              <w:highlight w:val="none"/>
            </w:rPr>
            <w:fldChar w:fldCharType="begin"/>
          </w:r>
          <w:r>
            <w:rPr>
              <w:highlight w:val="none"/>
            </w:rPr>
            <w:instrText xml:space="preserve"> HYPERLINK \l "bookmark5" </w:instrText>
          </w:r>
          <w:r>
            <w:rPr>
              <w:highlight w:val="none"/>
            </w:rPr>
            <w:fldChar w:fldCharType="separate"/>
          </w:r>
          <w:r>
            <w:rPr>
              <w:rFonts w:ascii="宋体" w:hAnsi="宋体" w:eastAsia="宋体" w:cs="宋体"/>
              <w:spacing w:val="14"/>
              <w:sz w:val="28"/>
              <w:szCs w:val="28"/>
              <w:highlight w:val="none"/>
            </w:rPr>
            <w:t>第四章 合同条款及格式</w:t>
          </w:r>
          <w:r>
            <w:rPr>
              <w:rFonts w:ascii="宋体" w:hAnsi="宋体" w:eastAsia="宋体" w:cs="宋体"/>
              <w:spacing w:val="-116"/>
              <w:sz w:val="28"/>
              <w:szCs w:val="28"/>
              <w:highlight w:val="none"/>
            </w:rPr>
            <w:t xml:space="preserve"> </w:t>
          </w:r>
          <w:r>
            <w:rPr>
              <w:rFonts w:ascii="宋体" w:hAnsi="宋体" w:eastAsia="宋体" w:cs="宋体"/>
              <w:sz w:val="28"/>
              <w:szCs w:val="28"/>
              <w:highlight w:val="none"/>
            </w:rPr>
            <w:tab/>
          </w:r>
          <w:r>
            <w:rPr>
              <w:rFonts w:hint="eastAsia" w:ascii="Times New Roman" w:hAnsi="Times New Roman" w:eastAsia="宋体" w:cs="Times New Roman"/>
              <w:spacing w:val="-6"/>
              <w:sz w:val="28"/>
              <w:szCs w:val="28"/>
              <w:highlight w:val="none"/>
              <w:lang w:val="en-US" w:eastAsia="zh-CN"/>
            </w:rPr>
            <w:t>3</w:t>
          </w:r>
          <w:r>
            <w:rPr>
              <w:rFonts w:ascii="Times New Roman" w:hAnsi="Times New Roman" w:eastAsia="Times New Roman" w:cs="Times New Roman"/>
              <w:spacing w:val="-6"/>
              <w:sz w:val="28"/>
              <w:szCs w:val="28"/>
              <w:highlight w:val="none"/>
            </w:rPr>
            <w:fldChar w:fldCharType="end"/>
          </w:r>
          <w:r>
            <w:rPr>
              <w:rFonts w:hint="eastAsia" w:ascii="Times New Roman" w:hAnsi="Times New Roman" w:eastAsia="宋体" w:cs="Times New Roman"/>
              <w:spacing w:val="-6"/>
              <w:sz w:val="28"/>
              <w:szCs w:val="28"/>
              <w:highlight w:val="none"/>
              <w:lang w:val="en-US" w:eastAsia="zh-CN"/>
            </w:rPr>
            <w:t>9</w:t>
          </w:r>
        </w:p>
        <w:p w14:paraId="6E039BDF">
          <w:pPr>
            <w:pStyle w:val="2"/>
            <w:spacing w:line="270" w:lineRule="auto"/>
            <w:rPr>
              <w:highlight w:val="none"/>
            </w:rPr>
          </w:pPr>
        </w:p>
        <w:p w14:paraId="6E94E725">
          <w:pPr>
            <w:pStyle w:val="2"/>
            <w:spacing w:line="270" w:lineRule="auto"/>
            <w:rPr>
              <w:highlight w:val="none"/>
            </w:rPr>
          </w:pPr>
        </w:p>
        <w:p w14:paraId="31DD0E1B">
          <w:pPr>
            <w:pStyle w:val="2"/>
            <w:spacing w:line="271" w:lineRule="auto"/>
            <w:rPr>
              <w:highlight w:val="none"/>
            </w:rPr>
          </w:pPr>
        </w:p>
        <w:p w14:paraId="69664187">
          <w:pPr>
            <w:tabs>
              <w:tab w:val="right" w:leader="dot" w:pos="8957"/>
            </w:tabs>
            <w:spacing w:before="91" w:line="219" w:lineRule="auto"/>
            <w:rPr>
              <w:rFonts w:hint="eastAsia" w:ascii="Times New Roman" w:hAnsi="Times New Roman" w:eastAsia="宋体" w:cs="Times New Roman"/>
              <w:sz w:val="28"/>
              <w:szCs w:val="28"/>
              <w:highlight w:val="none"/>
              <w:lang w:val="en-US" w:eastAsia="zh-CN"/>
            </w:rPr>
          </w:pPr>
          <w:r>
            <w:rPr>
              <w:highlight w:val="none"/>
            </w:rPr>
            <w:fldChar w:fldCharType="begin"/>
          </w:r>
          <w:r>
            <w:rPr>
              <w:highlight w:val="none"/>
            </w:rPr>
            <w:instrText xml:space="preserve"> HYPERLINK \l "bookmark6" </w:instrText>
          </w:r>
          <w:r>
            <w:rPr>
              <w:highlight w:val="none"/>
            </w:rPr>
            <w:fldChar w:fldCharType="separate"/>
          </w:r>
          <w:r>
            <w:rPr>
              <w:rFonts w:ascii="宋体" w:hAnsi="宋体" w:eastAsia="宋体" w:cs="宋体"/>
              <w:spacing w:val="19"/>
              <w:sz w:val="28"/>
              <w:szCs w:val="28"/>
              <w:highlight w:val="none"/>
            </w:rPr>
            <w:t>第五章</w:t>
          </w:r>
          <w:r>
            <w:rPr>
              <w:rFonts w:ascii="宋体" w:hAnsi="宋体" w:eastAsia="宋体" w:cs="宋体"/>
              <w:spacing w:val="39"/>
              <w:sz w:val="28"/>
              <w:szCs w:val="28"/>
              <w:highlight w:val="none"/>
            </w:rPr>
            <w:t xml:space="preserve"> </w:t>
          </w:r>
          <w:r>
            <w:rPr>
              <w:rFonts w:hint="eastAsia" w:ascii="宋体" w:hAnsi="宋体" w:eastAsia="宋体" w:cs="宋体"/>
              <w:spacing w:val="19"/>
              <w:sz w:val="28"/>
              <w:szCs w:val="28"/>
              <w:highlight w:val="none"/>
              <w:lang w:val="en-US" w:eastAsia="zh-CN"/>
            </w:rPr>
            <w:t>工程量清单</w:t>
          </w:r>
          <w:r>
            <w:rPr>
              <w:rFonts w:ascii="宋体" w:hAnsi="宋体" w:eastAsia="宋体" w:cs="宋体"/>
              <w:sz w:val="28"/>
              <w:szCs w:val="28"/>
              <w:highlight w:val="none"/>
            </w:rPr>
            <w:tab/>
          </w:r>
          <w:r>
            <w:rPr>
              <w:rFonts w:hint="eastAsia" w:ascii="Times New Roman" w:hAnsi="Times New Roman" w:eastAsia="宋体" w:cs="Times New Roman"/>
              <w:spacing w:val="-10"/>
              <w:sz w:val="28"/>
              <w:szCs w:val="28"/>
              <w:highlight w:val="none"/>
              <w:lang w:val="en-US" w:eastAsia="zh-CN"/>
            </w:rPr>
            <w:t>6</w:t>
          </w:r>
          <w:r>
            <w:rPr>
              <w:rFonts w:ascii="Times New Roman" w:hAnsi="Times New Roman" w:eastAsia="Times New Roman" w:cs="Times New Roman"/>
              <w:spacing w:val="-10"/>
              <w:sz w:val="28"/>
              <w:szCs w:val="28"/>
              <w:highlight w:val="none"/>
            </w:rPr>
            <w:fldChar w:fldCharType="end"/>
          </w:r>
          <w:r>
            <w:rPr>
              <w:rFonts w:hint="eastAsia" w:ascii="Times New Roman" w:hAnsi="Times New Roman" w:eastAsia="宋体" w:cs="Times New Roman"/>
              <w:spacing w:val="-10"/>
              <w:sz w:val="28"/>
              <w:szCs w:val="28"/>
              <w:highlight w:val="none"/>
              <w:lang w:val="en-US" w:eastAsia="zh-CN"/>
            </w:rPr>
            <w:t>1</w:t>
          </w:r>
        </w:p>
        <w:p w14:paraId="2B941C85">
          <w:pPr>
            <w:pStyle w:val="2"/>
            <w:spacing w:line="270" w:lineRule="auto"/>
            <w:rPr>
              <w:highlight w:val="none"/>
            </w:rPr>
          </w:pPr>
        </w:p>
        <w:p w14:paraId="1A515768">
          <w:pPr>
            <w:pStyle w:val="2"/>
            <w:spacing w:line="270" w:lineRule="auto"/>
            <w:rPr>
              <w:highlight w:val="none"/>
            </w:rPr>
          </w:pPr>
        </w:p>
        <w:p w14:paraId="7DE03557">
          <w:pPr>
            <w:pStyle w:val="2"/>
            <w:spacing w:line="271" w:lineRule="auto"/>
            <w:rPr>
              <w:highlight w:val="none"/>
            </w:rPr>
          </w:pPr>
        </w:p>
        <w:p w14:paraId="312AAF3E">
          <w:pPr>
            <w:tabs>
              <w:tab w:val="right" w:leader="dot" w:pos="8957"/>
            </w:tabs>
            <w:spacing w:before="92" w:line="219" w:lineRule="auto"/>
            <w:rPr>
              <w:rFonts w:ascii="Times New Roman" w:hAnsi="Times New Roman" w:eastAsia="Times New Roman" w:cs="Times New Roman"/>
              <w:sz w:val="28"/>
              <w:szCs w:val="28"/>
              <w:highlight w:val="none"/>
            </w:rPr>
          </w:pPr>
          <w:r>
            <w:rPr>
              <w:highlight w:val="none"/>
            </w:rPr>
            <w:fldChar w:fldCharType="begin"/>
          </w:r>
          <w:r>
            <w:rPr>
              <w:highlight w:val="none"/>
            </w:rPr>
            <w:instrText xml:space="preserve"> HYPERLINK \l "bookmark7" </w:instrText>
          </w:r>
          <w:r>
            <w:rPr>
              <w:highlight w:val="none"/>
            </w:rPr>
            <w:fldChar w:fldCharType="separate"/>
          </w:r>
          <w:r>
            <w:rPr>
              <w:rFonts w:ascii="宋体" w:hAnsi="宋体" w:eastAsia="宋体" w:cs="宋体"/>
              <w:spacing w:val="15"/>
              <w:sz w:val="28"/>
              <w:szCs w:val="28"/>
              <w:highlight w:val="none"/>
            </w:rPr>
            <w:t>第六章 响应文件部分格式</w:t>
          </w:r>
          <w:r>
            <w:rPr>
              <w:rFonts w:ascii="宋体" w:hAnsi="宋体" w:eastAsia="宋体" w:cs="宋体"/>
              <w:spacing w:val="-112"/>
              <w:sz w:val="28"/>
              <w:szCs w:val="28"/>
              <w:highlight w:val="none"/>
            </w:rPr>
            <w:t xml:space="preserve"> </w:t>
          </w:r>
          <w:r>
            <w:rPr>
              <w:rFonts w:ascii="宋体" w:hAnsi="宋体" w:eastAsia="宋体" w:cs="宋体"/>
              <w:sz w:val="28"/>
              <w:szCs w:val="28"/>
              <w:highlight w:val="none"/>
            </w:rPr>
            <w:tab/>
          </w:r>
          <w:r>
            <w:rPr>
              <w:rFonts w:hint="eastAsia" w:ascii="Times New Roman" w:hAnsi="Times New Roman" w:eastAsia="宋体" w:cs="Times New Roman"/>
              <w:spacing w:val="-4"/>
              <w:sz w:val="28"/>
              <w:szCs w:val="28"/>
              <w:highlight w:val="none"/>
              <w:lang w:val="en-US" w:eastAsia="zh-CN"/>
            </w:rPr>
            <w:t>6</w:t>
          </w:r>
          <w:r>
            <w:rPr>
              <w:rFonts w:ascii="Times New Roman" w:hAnsi="Times New Roman" w:eastAsia="Times New Roman" w:cs="Times New Roman"/>
              <w:spacing w:val="-4"/>
              <w:sz w:val="28"/>
              <w:szCs w:val="28"/>
              <w:highlight w:val="none"/>
            </w:rPr>
            <w:fldChar w:fldCharType="end"/>
          </w:r>
          <w:r>
            <w:rPr>
              <w:rFonts w:hint="eastAsia" w:ascii="Times New Roman" w:hAnsi="Times New Roman" w:eastAsia="宋体" w:cs="Times New Roman"/>
              <w:spacing w:val="-4"/>
              <w:sz w:val="28"/>
              <w:szCs w:val="28"/>
              <w:highlight w:val="none"/>
              <w:lang w:val="en-US" w:eastAsia="zh-CN"/>
            </w:rPr>
            <w:t>2</w:t>
          </w:r>
        </w:p>
      </w:sdtContent>
    </w:sdt>
    <w:p w14:paraId="57D25535">
      <w:pPr>
        <w:rPr>
          <w:highlight w:val="none"/>
        </w:rPr>
      </w:pPr>
    </w:p>
    <w:p w14:paraId="52617F75">
      <w:pPr>
        <w:rPr>
          <w:highlight w:val="none"/>
        </w:rPr>
      </w:pPr>
    </w:p>
    <w:p w14:paraId="5B7938DA">
      <w:pPr>
        <w:rPr>
          <w:highlight w:val="none"/>
        </w:rPr>
      </w:pPr>
    </w:p>
    <w:p w14:paraId="63A87B7A">
      <w:pPr>
        <w:rPr>
          <w:highlight w:val="none"/>
        </w:rPr>
      </w:pPr>
    </w:p>
    <w:p w14:paraId="4271AEF4">
      <w:pPr>
        <w:rPr>
          <w:highlight w:val="none"/>
        </w:rPr>
      </w:pPr>
    </w:p>
    <w:p w14:paraId="7F5FD96E">
      <w:pPr>
        <w:rPr>
          <w:highlight w:val="none"/>
        </w:rPr>
      </w:pPr>
    </w:p>
    <w:p w14:paraId="568E2799">
      <w:pPr>
        <w:rPr>
          <w:highlight w:val="none"/>
        </w:rPr>
      </w:pPr>
    </w:p>
    <w:p w14:paraId="42373E3A">
      <w:pPr>
        <w:rPr>
          <w:highlight w:val="none"/>
        </w:rPr>
      </w:pPr>
    </w:p>
    <w:p w14:paraId="65F8D595">
      <w:pPr>
        <w:rPr>
          <w:highlight w:val="none"/>
        </w:rPr>
      </w:pPr>
    </w:p>
    <w:p w14:paraId="361FEA0A">
      <w:pPr>
        <w:rPr>
          <w:highlight w:val="none"/>
        </w:rPr>
      </w:pPr>
    </w:p>
    <w:p w14:paraId="5976829F">
      <w:pPr>
        <w:rPr>
          <w:highlight w:val="none"/>
        </w:rPr>
      </w:pPr>
    </w:p>
    <w:p w14:paraId="38EF0009">
      <w:pPr>
        <w:rPr>
          <w:highlight w:val="none"/>
        </w:rPr>
      </w:pPr>
    </w:p>
    <w:p w14:paraId="3C416C0A">
      <w:pPr>
        <w:rPr>
          <w:highlight w:val="none"/>
        </w:rPr>
      </w:pPr>
    </w:p>
    <w:p w14:paraId="01995AD6">
      <w:pPr>
        <w:rPr>
          <w:highlight w:val="none"/>
        </w:rPr>
      </w:pPr>
    </w:p>
    <w:p w14:paraId="03ABBB43">
      <w:pPr>
        <w:rPr>
          <w:highlight w:val="none"/>
        </w:rPr>
      </w:pPr>
    </w:p>
    <w:p w14:paraId="58A79DEF">
      <w:pPr>
        <w:rPr>
          <w:highlight w:val="none"/>
        </w:rPr>
      </w:pPr>
    </w:p>
    <w:p w14:paraId="2F803D98">
      <w:pPr>
        <w:rPr>
          <w:highlight w:val="none"/>
        </w:rPr>
      </w:pPr>
    </w:p>
    <w:p w14:paraId="27F1C3E4">
      <w:pPr>
        <w:rPr>
          <w:highlight w:val="none"/>
        </w:rPr>
      </w:pPr>
    </w:p>
    <w:p w14:paraId="50E1EE6C">
      <w:pPr>
        <w:rPr>
          <w:highlight w:val="none"/>
        </w:rPr>
      </w:pPr>
    </w:p>
    <w:p w14:paraId="6035DE89">
      <w:pPr>
        <w:rPr>
          <w:highlight w:val="none"/>
        </w:rPr>
      </w:pPr>
    </w:p>
    <w:p w14:paraId="2DEE7454">
      <w:pPr>
        <w:pStyle w:val="2"/>
        <w:spacing w:line="248" w:lineRule="auto"/>
        <w:jc w:val="center"/>
        <w:rPr>
          <w:rFonts w:hint="eastAsia" w:ascii="宋体" w:hAnsi="宋体" w:eastAsia="宋体" w:cs="宋体"/>
          <w:b/>
          <w:bCs/>
          <w:snapToGrid w:val="0"/>
          <w:color w:val="000000"/>
          <w:spacing w:val="5"/>
          <w:kern w:val="0"/>
          <w:sz w:val="35"/>
          <w:szCs w:val="35"/>
          <w:lang w:val="en-US" w:eastAsia="zh-CN" w:bidi="ar-SA"/>
        </w:rPr>
        <w:sectPr>
          <w:footerReference r:id="rId5" w:type="default"/>
          <w:pgSz w:w="11850" w:h="16776"/>
          <w:pgMar w:top="1298" w:right="1351" w:bottom="937" w:left="1300" w:header="0" w:footer="769" w:gutter="0"/>
          <w:cols w:space="720" w:num="1"/>
        </w:sectPr>
      </w:pPr>
    </w:p>
    <w:p w14:paraId="48DEBACA">
      <w:pPr>
        <w:pStyle w:val="2"/>
        <w:spacing w:line="248" w:lineRule="auto"/>
        <w:jc w:val="center"/>
        <w:rPr>
          <w:rFonts w:hint="eastAsia" w:ascii="宋体" w:hAnsi="宋体" w:eastAsia="宋体" w:cs="宋体"/>
          <w:b/>
          <w:bCs/>
          <w:spacing w:val="-7"/>
          <w:sz w:val="36"/>
          <w:szCs w:val="36"/>
          <w:highlight w:val="none"/>
          <w:lang w:val="en-US" w:eastAsia="zh-CN"/>
        </w:rPr>
      </w:pPr>
      <w:r>
        <w:rPr>
          <w:rFonts w:hint="eastAsia" w:ascii="宋体" w:hAnsi="宋体" w:eastAsia="宋体" w:cs="宋体"/>
          <w:b/>
          <w:bCs/>
          <w:snapToGrid w:val="0"/>
          <w:color w:val="000000"/>
          <w:spacing w:val="5"/>
          <w:kern w:val="0"/>
          <w:sz w:val="35"/>
          <w:szCs w:val="35"/>
          <w:lang w:val="en-US" w:eastAsia="zh-CN" w:bidi="ar-SA"/>
        </w:rPr>
        <w:t>伊宁市巴彦岱镇三段村花儿消防附属工程项目</w:t>
      </w:r>
      <w:r>
        <w:rPr>
          <w:rFonts w:hint="eastAsia" w:ascii="宋体" w:hAnsi="宋体" w:eastAsia="宋体" w:cs="宋体"/>
          <w:b/>
          <w:bCs/>
          <w:spacing w:val="-7"/>
          <w:sz w:val="36"/>
          <w:szCs w:val="36"/>
          <w:highlight w:val="none"/>
          <w:lang w:val="en-US" w:eastAsia="zh-CN"/>
        </w:rPr>
        <w:t xml:space="preserve"> </w:t>
      </w:r>
    </w:p>
    <w:p w14:paraId="6D653CDB">
      <w:pPr>
        <w:spacing w:before="252" w:line="218" w:lineRule="auto"/>
        <w:jc w:val="center"/>
        <w:outlineLvl w:val="0"/>
        <w:rPr>
          <w:rFonts w:ascii="宋体" w:hAnsi="宋体" w:eastAsia="宋体" w:cs="宋体"/>
          <w:sz w:val="36"/>
          <w:szCs w:val="36"/>
          <w:highlight w:val="none"/>
        </w:rPr>
      </w:pPr>
      <w:r>
        <w:rPr>
          <w:rFonts w:ascii="宋体" w:hAnsi="宋体" w:eastAsia="宋体" w:cs="宋体"/>
          <w:b/>
          <w:bCs/>
          <w:spacing w:val="-7"/>
          <w:sz w:val="36"/>
          <w:szCs w:val="36"/>
          <w:highlight w:val="none"/>
        </w:rPr>
        <w:t>竞争性磋商公告</w:t>
      </w:r>
    </w:p>
    <w:p w14:paraId="10351E59">
      <w:pPr>
        <w:spacing w:line="128" w:lineRule="exact"/>
        <w:rPr>
          <w:highlight w:val="none"/>
        </w:rPr>
      </w:pPr>
    </w:p>
    <w:tbl>
      <w:tblPr>
        <w:tblStyle w:val="9"/>
        <w:tblW w:w="9420" w:type="dxa"/>
        <w:tblInd w:w="25" w:type="dxa"/>
        <w:tblBorders>
          <w:top w:val="single" w:color="000000" w:sz="2"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420"/>
      </w:tblGrid>
      <w:tr w14:paraId="219047B4">
        <w:tblPrEx>
          <w:tblBorders>
            <w:top w:val="single" w:color="000000" w:sz="2"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54" w:hRule="atLeast"/>
        </w:trPr>
        <w:tc>
          <w:tcPr>
            <w:tcW w:w="9420" w:type="dxa"/>
            <w:vAlign w:val="top"/>
          </w:tcPr>
          <w:p w14:paraId="2FB4F380">
            <w:pPr>
              <w:spacing w:before="165" w:line="219" w:lineRule="auto"/>
              <w:ind w:left="580"/>
              <w:rPr>
                <w:rFonts w:ascii="宋体" w:hAnsi="宋体" w:eastAsia="宋体" w:cs="宋体"/>
                <w:sz w:val="25"/>
                <w:szCs w:val="25"/>
                <w:highlight w:val="none"/>
              </w:rPr>
            </w:pPr>
            <w:r>
              <w:rPr>
                <w:rFonts w:ascii="宋体" w:hAnsi="宋体" w:eastAsia="宋体" w:cs="宋体"/>
                <w:spacing w:val="-8"/>
                <w:sz w:val="25"/>
                <w:szCs w:val="25"/>
                <w:highlight w:val="none"/>
              </w:rPr>
              <w:t>项目概况</w:t>
            </w:r>
          </w:p>
          <w:p w14:paraId="74EAD401">
            <w:pPr>
              <w:spacing w:before="151" w:line="327" w:lineRule="auto"/>
              <w:ind w:left="110" w:right="75" w:firstLine="479"/>
              <w:rPr>
                <w:rFonts w:ascii="宋体" w:hAnsi="宋体" w:eastAsia="宋体" w:cs="宋体"/>
                <w:sz w:val="25"/>
                <w:szCs w:val="25"/>
                <w:highlight w:val="none"/>
              </w:rPr>
            </w:pPr>
            <w:r>
              <w:rPr>
                <w:rFonts w:hint="eastAsia" w:ascii="宋体" w:hAnsi="宋体" w:eastAsia="宋体" w:cs="宋体"/>
                <w:spacing w:val="-6"/>
                <w:sz w:val="25"/>
                <w:szCs w:val="25"/>
                <w:highlight w:val="none"/>
                <w:lang w:val="en-US" w:eastAsia="zh-CN"/>
              </w:rPr>
              <w:t xml:space="preserve"> 伊宁市巴彦岱镇三段村花儿消防附属工程项目</w:t>
            </w:r>
            <w:r>
              <w:rPr>
                <w:rFonts w:ascii="宋体" w:hAnsi="宋体" w:eastAsia="宋体" w:cs="宋体"/>
                <w:spacing w:val="-6"/>
                <w:sz w:val="25"/>
                <w:szCs w:val="25"/>
                <w:highlight w:val="none"/>
              </w:rPr>
              <w:t>的潜在供应商应在</w:t>
            </w:r>
            <w:r>
              <w:rPr>
                <w:rFonts w:ascii="宋体" w:hAnsi="宋体" w:eastAsia="宋体" w:cs="宋体"/>
                <w:spacing w:val="-6"/>
                <w:sz w:val="25"/>
                <w:szCs w:val="25"/>
                <w:highlight w:val="none"/>
                <w:u w:val="single"/>
              </w:rPr>
              <w:t>政采云</w:t>
            </w:r>
            <w:r>
              <w:rPr>
                <w:rFonts w:ascii="宋体" w:hAnsi="宋体" w:eastAsia="宋体" w:cs="宋体"/>
                <w:spacing w:val="5"/>
                <w:sz w:val="25"/>
                <w:szCs w:val="25"/>
                <w:highlight w:val="none"/>
                <w:u w:val="single"/>
              </w:rPr>
              <w:t>平台</w:t>
            </w:r>
            <w:r>
              <w:rPr>
                <w:highlight w:val="none"/>
                <w:u w:val="single"/>
              </w:rPr>
              <w:fldChar w:fldCharType="begin"/>
            </w:r>
            <w:r>
              <w:rPr>
                <w:highlight w:val="none"/>
                <w:u w:val="single"/>
              </w:rPr>
              <w:instrText xml:space="preserve"> HYPERLINK "https://www.zcygov.cn/" </w:instrText>
            </w:r>
            <w:r>
              <w:rPr>
                <w:highlight w:val="none"/>
                <w:u w:val="single"/>
              </w:rPr>
              <w:fldChar w:fldCharType="separate"/>
            </w:r>
            <w:r>
              <w:rPr>
                <w:rFonts w:ascii="Times New Roman" w:hAnsi="Times New Roman" w:eastAsia="Times New Roman" w:cs="Times New Roman"/>
                <w:sz w:val="25"/>
                <w:szCs w:val="25"/>
                <w:highlight w:val="none"/>
                <w:u w:val="single"/>
              </w:rPr>
              <w:t>https</w:t>
            </w:r>
            <w:r>
              <w:rPr>
                <w:rFonts w:ascii="Times New Roman" w:hAnsi="Times New Roman" w:eastAsia="Times New Roman" w:cs="Times New Roman"/>
                <w:spacing w:val="5"/>
                <w:sz w:val="25"/>
                <w:szCs w:val="25"/>
                <w:highlight w:val="none"/>
                <w:u w:val="single"/>
              </w:rPr>
              <w:t>://</w:t>
            </w:r>
            <w:r>
              <w:rPr>
                <w:rFonts w:ascii="Times New Roman" w:hAnsi="Times New Roman" w:eastAsia="Times New Roman" w:cs="Times New Roman"/>
                <w:sz w:val="25"/>
                <w:szCs w:val="25"/>
                <w:highlight w:val="none"/>
                <w:u w:val="single"/>
              </w:rPr>
              <w:t>www</w:t>
            </w:r>
            <w:r>
              <w:rPr>
                <w:rFonts w:ascii="Times New Roman" w:hAnsi="Times New Roman" w:eastAsia="Times New Roman" w:cs="Times New Roman"/>
                <w:spacing w:val="5"/>
                <w:sz w:val="25"/>
                <w:szCs w:val="25"/>
                <w:highlight w:val="none"/>
                <w:u w:val="single"/>
              </w:rPr>
              <w:t>.</w:t>
            </w:r>
            <w:r>
              <w:rPr>
                <w:rFonts w:ascii="Times New Roman" w:hAnsi="Times New Roman" w:eastAsia="Times New Roman" w:cs="Times New Roman"/>
                <w:sz w:val="25"/>
                <w:szCs w:val="25"/>
                <w:highlight w:val="none"/>
                <w:u w:val="single"/>
              </w:rPr>
              <w:t>zcygov</w:t>
            </w:r>
            <w:r>
              <w:rPr>
                <w:rFonts w:ascii="Times New Roman" w:hAnsi="Times New Roman" w:eastAsia="Times New Roman" w:cs="Times New Roman"/>
                <w:spacing w:val="5"/>
                <w:sz w:val="25"/>
                <w:szCs w:val="25"/>
                <w:highlight w:val="none"/>
                <w:u w:val="single"/>
              </w:rPr>
              <w:t>.</w:t>
            </w:r>
            <w:r>
              <w:rPr>
                <w:rFonts w:ascii="Times New Roman" w:hAnsi="Times New Roman" w:eastAsia="Times New Roman" w:cs="Times New Roman"/>
                <w:sz w:val="25"/>
                <w:szCs w:val="25"/>
                <w:highlight w:val="none"/>
                <w:u w:val="single"/>
              </w:rPr>
              <w:t>cn</w:t>
            </w:r>
            <w:r>
              <w:rPr>
                <w:rFonts w:ascii="Times New Roman" w:hAnsi="Times New Roman" w:eastAsia="Times New Roman" w:cs="Times New Roman"/>
                <w:spacing w:val="5"/>
                <w:sz w:val="25"/>
                <w:szCs w:val="25"/>
                <w:highlight w:val="none"/>
                <w:u w:val="single"/>
              </w:rPr>
              <w:t>/</w:t>
            </w:r>
            <w:r>
              <w:rPr>
                <w:rFonts w:ascii="Times New Roman" w:hAnsi="Times New Roman" w:eastAsia="Times New Roman" w:cs="Times New Roman"/>
                <w:spacing w:val="5"/>
                <w:sz w:val="25"/>
                <w:szCs w:val="25"/>
                <w:highlight w:val="none"/>
                <w:u w:val="single"/>
              </w:rPr>
              <w:fldChar w:fldCharType="end"/>
            </w:r>
            <w:r>
              <w:rPr>
                <w:rFonts w:ascii="Times New Roman" w:hAnsi="Times New Roman" w:eastAsia="Times New Roman" w:cs="Times New Roman"/>
                <w:spacing w:val="5"/>
                <w:sz w:val="25"/>
                <w:szCs w:val="25"/>
                <w:highlight w:val="none"/>
              </w:rPr>
              <w:t xml:space="preserve"> </w:t>
            </w:r>
            <w:r>
              <w:rPr>
                <w:rFonts w:ascii="宋体" w:hAnsi="宋体" w:eastAsia="宋体" w:cs="宋体"/>
                <w:spacing w:val="5"/>
                <w:sz w:val="25"/>
                <w:szCs w:val="25"/>
                <w:highlight w:val="none"/>
              </w:rPr>
              <w:t>获取采购文件，并于</w:t>
            </w:r>
            <w:r>
              <w:rPr>
                <w:rFonts w:ascii="宋体" w:hAnsi="宋体" w:eastAsia="宋体" w:cs="宋体"/>
                <w:spacing w:val="5"/>
                <w:sz w:val="25"/>
                <w:szCs w:val="25"/>
                <w:highlight w:val="none"/>
                <w:u w:val="single"/>
              </w:rPr>
              <w:t>202</w:t>
            </w:r>
            <w:r>
              <w:rPr>
                <w:rFonts w:hint="eastAsia" w:ascii="宋体" w:hAnsi="宋体" w:eastAsia="宋体" w:cs="宋体"/>
                <w:spacing w:val="5"/>
                <w:sz w:val="25"/>
                <w:szCs w:val="25"/>
                <w:highlight w:val="none"/>
                <w:u w:val="single"/>
                <w:lang w:val="en-US" w:eastAsia="zh-CN"/>
              </w:rPr>
              <w:t>5</w:t>
            </w:r>
            <w:r>
              <w:rPr>
                <w:rFonts w:ascii="宋体" w:hAnsi="宋体" w:eastAsia="宋体" w:cs="宋体"/>
                <w:spacing w:val="5"/>
                <w:sz w:val="25"/>
                <w:szCs w:val="25"/>
                <w:highlight w:val="none"/>
                <w:u w:val="single"/>
              </w:rPr>
              <w:t>年0</w:t>
            </w:r>
            <w:r>
              <w:rPr>
                <w:rFonts w:hint="eastAsia" w:ascii="宋体" w:hAnsi="宋体" w:eastAsia="宋体" w:cs="宋体"/>
                <w:spacing w:val="5"/>
                <w:sz w:val="25"/>
                <w:szCs w:val="25"/>
                <w:highlight w:val="none"/>
                <w:u w:val="single"/>
                <w:lang w:val="en-US" w:eastAsia="zh-CN"/>
              </w:rPr>
              <w:t>7</w:t>
            </w:r>
            <w:r>
              <w:rPr>
                <w:rFonts w:ascii="宋体" w:hAnsi="宋体" w:eastAsia="宋体" w:cs="宋体"/>
                <w:spacing w:val="5"/>
                <w:sz w:val="25"/>
                <w:szCs w:val="25"/>
                <w:highlight w:val="none"/>
                <w:u w:val="single"/>
              </w:rPr>
              <w:t>月</w:t>
            </w:r>
            <w:r>
              <w:rPr>
                <w:rFonts w:hint="eastAsia" w:ascii="宋体" w:hAnsi="宋体" w:eastAsia="宋体" w:cs="宋体"/>
                <w:spacing w:val="5"/>
                <w:sz w:val="25"/>
                <w:szCs w:val="25"/>
                <w:highlight w:val="none"/>
                <w:u w:val="single"/>
                <w:lang w:val="en-US" w:eastAsia="zh-CN"/>
              </w:rPr>
              <w:t>15</w:t>
            </w:r>
            <w:r>
              <w:rPr>
                <w:rFonts w:ascii="宋体" w:hAnsi="宋体" w:eastAsia="宋体" w:cs="宋体"/>
                <w:spacing w:val="5"/>
                <w:sz w:val="25"/>
                <w:szCs w:val="25"/>
                <w:highlight w:val="none"/>
                <w:u w:val="single"/>
              </w:rPr>
              <w:t>日16:00(</w:t>
            </w:r>
            <w:r>
              <w:rPr>
                <w:rFonts w:ascii="宋体" w:hAnsi="宋体" w:eastAsia="宋体" w:cs="宋体"/>
                <w:spacing w:val="4"/>
                <w:sz w:val="25"/>
                <w:szCs w:val="25"/>
                <w:highlight w:val="none"/>
                <w:u w:val="single"/>
              </w:rPr>
              <w:t>北京时间)</w:t>
            </w:r>
            <w:r>
              <w:rPr>
                <w:rFonts w:ascii="宋体" w:hAnsi="宋体" w:eastAsia="宋体" w:cs="宋体"/>
                <w:sz w:val="25"/>
                <w:szCs w:val="25"/>
                <w:highlight w:val="none"/>
                <w:u w:val="single"/>
              </w:rPr>
              <w:t xml:space="preserve"> </w:t>
            </w:r>
            <w:r>
              <w:rPr>
                <w:rFonts w:ascii="宋体" w:hAnsi="宋体" w:eastAsia="宋体" w:cs="宋体"/>
                <w:spacing w:val="-9"/>
                <w:sz w:val="25"/>
                <w:szCs w:val="25"/>
                <w:highlight w:val="none"/>
              </w:rPr>
              <w:t>前提交响应文件。</w:t>
            </w:r>
          </w:p>
        </w:tc>
      </w:tr>
    </w:tbl>
    <w:p w14:paraId="66125FBA">
      <w:pPr>
        <w:pStyle w:val="2"/>
        <w:spacing w:line="471" w:lineRule="auto"/>
        <w:rPr>
          <w:highlight w:val="none"/>
        </w:rPr>
      </w:pPr>
    </w:p>
    <w:p w14:paraId="72FC9379">
      <w:pPr>
        <w:spacing w:before="81" w:line="360" w:lineRule="auto"/>
        <w:ind w:left="3"/>
        <w:rPr>
          <w:rFonts w:hint="eastAsia" w:ascii="宋体" w:hAnsi="宋体" w:eastAsia="宋体" w:cs="宋体"/>
          <w:sz w:val="24"/>
          <w:szCs w:val="24"/>
          <w:highlight w:val="none"/>
        </w:rPr>
      </w:pPr>
      <w:r>
        <w:rPr>
          <w:rFonts w:hint="eastAsia" w:ascii="宋体" w:hAnsi="宋体" w:eastAsia="宋体" w:cs="宋体"/>
          <w:b/>
          <w:bCs/>
          <w:spacing w:val="-10"/>
          <w:sz w:val="24"/>
          <w:szCs w:val="24"/>
          <w:highlight w:val="none"/>
        </w:rPr>
        <w:t>一、项目基本情况</w:t>
      </w:r>
    </w:p>
    <w:p w14:paraId="3AD4C604">
      <w:pPr>
        <w:pStyle w:val="2"/>
        <w:spacing w:before="212" w:line="360" w:lineRule="auto"/>
        <w:ind w:left="594"/>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项目编号：</w:t>
      </w:r>
      <w:r>
        <w:rPr>
          <w:rFonts w:hint="eastAsia" w:ascii="宋体" w:hAnsi="宋体" w:eastAsia="宋体" w:cs="宋体"/>
          <w:spacing w:val="-1"/>
          <w:sz w:val="24"/>
          <w:szCs w:val="24"/>
          <w:highlight w:val="none"/>
          <w:lang w:eastAsia="zh-CN"/>
        </w:rPr>
        <w:t>XJQT-20250630</w:t>
      </w:r>
    </w:p>
    <w:p w14:paraId="5D960705">
      <w:pPr>
        <w:pStyle w:val="2"/>
        <w:spacing w:before="210" w:line="360" w:lineRule="auto"/>
        <w:ind w:left="594"/>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项目名称：</w:t>
      </w:r>
      <w:r>
        <w:rPr>
          <w:rFonts w:hint="eastAsia" w:ascii="宋体" w:hAnsi="宋体" w:eastAsia="宋体" w:cs="宋体"/>
          <w:spacing w:val="-1"/>
          <w:sz w:val="24"/>
          <w:szCs w:val="24"/>
          <w:highlight w:val="none"/>
          <w:lang w:eastAsia="zh-CN"/>
        </w:rPr>
        <w:t>伊宁市巴彦岱镇三段村花儿消防附属工程项目</w:t>
      </w:r>
    </w:p>
    <w:p w14:paraId="1F7B1909">
      <w:pPr>
        <w:pStyle w:val="2"/>
        <w:spacing w:before="213" w:line="360" w:lineRule="auto"/>
        <w:ind w:left="59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预算金额：</w:t>
      </w:r>
      <w:r>
        <w:rPr>
          <w:rFonts w:hint="eastAsia" w:ascii="宋体" w:hAnsi="宋体" w:eastAsia="宋体" w:cs="宋体"/>
          <w:spacing w:val="-1"/>
          <w:sz w:val="24"/>
          <w:szCs w:val="24"/>
          <w:highlight w:val="none"/>
          <w:lang w:val="en-US" w:eastAsia="zh-CN"/>
        </w:rPr>
        <w:t>200</w:t>
      </w:r>
      <w:r>
        <w:rPr>
          <w:rFonts w:hint="eastAsia" w:ascii="宋体" w:hAnsi="宋体" w:eastAsia="宋体" w:cs="宋体"/>
          <w:spacing w:val="-1"/>
          <w:sz w:val="24"/>
          <w:szCs w:val="24"/>
          <w:highlight w:val="none"/>
        </w:rPr>
        <w:t>0000</w:t>
      </w:r>
      <w:r>
        <w:rPr>
          <w:rFonts w:hint="eastAsia" w:ascii="宋体" w:hAnsi="宋体" w:eastAsia="宋体" w:cs="宋体"/>
          <w:spacing w:val="-1"/>
          <w:sz w:val="24"/>
          <w:szCs w:val="24"/>
          <w:highlight w:val="none"/>
          <w:lang w:val="en-US" w:eastAsia="zh-CN"/>
        </w:rPr>
        <w:t>.00</w:t>
      </w:r>
      <w:r>
        <w:rPr>
          <w:rFonts w:hint="eastAsia" w:ascii="宋体" w:hAnsi="宋体" w:eastAsia="宋体" w:cs="宋体"/>
          <w:spacing w:val="-1"/>
          <w:sz w:val="24"/>
          <w:szCs w:val="24"/>
          <w:highlight w:val="none"/>
        </w:rPr>
        <w:t>元；</w:t>
      </w:r>
    </w:p>
    <w:p w14:paraId="79A922FC">
      <w:pPr>
        <w:pStyle w:val="2"/>
        <w:spacing w:before="211" w:line="360" w:lineRule="auto"/>
        <w:ind w:left="59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最高限价：</w:t>
      </w:r>
      <w:r>
        <w:rPr>
          <w:rFonts w:hint="eastAsia" w:ascii="宋体" w:hAnsi="宋体" w:eastAsia="宋体" w:cs="宋体"/>
          <w:spacing w:val="-1"/>
          <w:sz w:val="24"/>
          <w:szCs w:val="24"/>
          <w:highlight w:val="none"/>
          <w:lang w:val="en-US" w:eastAsia="zh-CN"/>
        </w:rPr>
        <w:t>1690612.12</w:t>
      </w:r>
      <w:r>
        <w:rPr>
          <w:rFonts w:hint="eastAsia" w:ascii="宋体" w:hAnsi="宋体" w:eastAsia="宋体" w:cs="宋体"/>
          <w:spacing w:val="-1"/>
          <w:sz w:val="24"/>
          <w:szCs w:val="24"/>
          <w:highlight w:val="none"/>
        </w:rPr>
        <w:t>元；</w:t>
      </w:r>
    </w:p>
    <w:p w14:paraId="35F8CAA3">
      <w:pPr>
        <w:pStyle w:val="2"/>
        <w:spacing w:before="211" w:line="360" w:lineRule="auto"/>
        <w:ind w:left="591" w:right="403" w:hanging="2"/>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r>
        <w:rPr>
          <w:rFonts w:hint="eastAsia" w:ascii="宋体" w:hAnsi="宋体" w:eastAsia="宋体" w:cs="宋体"/>
          <w:spacing w:val="-4"/>
          <w:sz w:val="24"/>
          <w:szCs w:val="24"/>
          <w:highlight w:val="none"/>
        </w:rPr>
        <w:t>在</w:t>
      </w:r>
      <w:r>
        <w:rPr>
          <w:rFonts w:hint="eastAsia" w:ascii="宋体" w:hAnsi="宋体" w:eastAsia="宋体" w:cs="宋体"/>
          <w:spacing w:val="-6"/>
          <w:sz w:val="25"/>
          <w:szCs w:val="25"/>
          <w:highlight w:val="none"/>
          <w:lang w:val="en-US" w:eastAsia="zh-CN"/>
        </w:rPr>
        <w:t>伊宁市巴彦岱镇</w:t>
      </w:r>
      <w:r>
        <w:rPr>
          <w:rFonts w:hint="eastAsia" w:ascii="宋体" w:hAnsi="宋体" w:eastAsia="宋体" w:cs="宋体"/>
          <w:spacing w:val="-4"/>
          <w:sz w:val="24"/>
          <w:szCs w:val="24"/>
          <w:highlight w:val="none"/>
        </w:rPr>
        <w:t>三段村回民美食就业基地新建总建筑面积143平方米消防配套设施及容量为500立方米的成品消防水池及附属设施</w:t>
      </w:r>
      <w:r>
        <w:rPr>
          <w:rFonts w:hint="eastAsia" w:ascii="宋体" w:hAnsi="宋体" w:eastAsia="宋体" w:cs="宋体"/>
          <w:spacing w:val="1"/>
          <w:sz w:val="24"/>
          <w:szCs w:val="24"/>
          <w:highlight w:val="none"/>
        </w:rPr>
        <w:t>。</w:t>
      </w:r>
      <w:r>
        <w:rPr>
          <w:rFonts w:hint="eastAsia" w:ascii="宋体" w:hAnsi="宋体" w:eastAsia="宋体" w:cs="宋体"/>
          <w:spacing w:val="-15"/>
          <w:sz w:val="24"/>
          <w:szCs w:val="24"/>
          <w:highlight w:val="none"/>
        </w:rPr>
        <w:t>（</w:t>
      </w:r>
      <w:r>
        <w:rPr>
          <w:rFonts w:hint="eastAsia" w:ascii="宋体" w:hAnsi="宋体" w:eastAsia="宋体" w:cs="宋体"/>
          <w:spacing w:val="1"/>
          <w:sz w:val="24"/>
          <w:szCs w:val="24"/>
          <w:highlight w:val="none"/>
        </w:rPr>
        <w:t>具体内容详见</w:t>
      </w:r>
      <w:r>
        <w:rPr>
          <w:rFonts w:hint="eastAsia" w:ascii="宋体" w:hAnsi="宋体" w:eastAsia="宋体" w:cs="宋体"/>
          <w:spacing w:val="1"/>
          <w:sz w:val="24"/>
          <w:szCs w:val="24"/>
          <w:highlight w:val="none"/>
          <w:lang w:val="en-US" w:eastAsia="zh-CN"/>
        </w:rPr>
        <w:t>磋商</w:t>
      </w:r>
      <w:r>
        <w:rPr>
          <w:rFonts w:hint="eastAsia" w:ascii="宋体" w:hAnsi="宋体" w:eastAsia="宋体" w:cs="宋体"/>
          <w:spacing w:val="1"/>
          <w:sz w:val="24"/>
          <w:szCs w:val="24"/>
          <w:highlight w:val="none"/>
        </w:rPr>
        <w:t>文件）。</w:t>
      </w:r>
    </w:p>
    <w:p w14:paraId="59AA8F3F">
      <w:pPr>
        <w:pStyle w:val="2"/>
        <w:spacing w:before="61" w:line="360" w:lineRule="auto"/>
        <w:ind w:left="591"/>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合同履行期限：2025年</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日-2025年1</w:t>
      </w:r>
      <w:r>
        <w:rPr>
          <w:rFonts w:hint="eastAsia" w:ascii="宋体" w:hAnsi="宋体" w:eastAsia="宋体" w:cs="宋体"/>
          <w:sz w:val="24"/>
          <w:szCs w:val="24"/>
          <w:highlight w:val="none"/>
          <w:lang w:val="en-US" w:eastAsia="zh-CN"/>
        </w:rPr>
        <w:t>0</w:t>
      </w:r>
      <w:r>
        <w:rPr>
          <w:rFonts w:hint="eastAsia" w:ascii="宋体" w:hAnsi="宋体" w:eastAsia="宋体" w:cs="宋体"/>
          <w:spacing w:val="-1"/>
          <w:sz w:val="24"/>
          <w:szCs w:val="24"/>
          <w:highlight w:val="none"/>
        </w:rPr>
        <w:t>月3</w:t>
      </w:r>
      <w:r>
        <w:rPr>
          <w:rFonts w:hint="eastAsia" w:ascii="宋体" w:hAnsi="宋体" w:eastAsia="宋体" w:cs="宋体"/>
          <w:spacing w:val="-1"/>
          <w:sz w:val="24"/>
          <w:szCs w:val="24"/>
          <w:highlight w:val="none"/>
          <w:lang w:val="en-US" w:eastAsia="zh-CN"/>
        </w:rPr>
        <w:t>1</w:t>
      </w:r>
      <w:r>
        <w:rPr>
          <w:rFonts w:hint="eastAsia" w:ascii="宋体" w:hAnsi="宋体" w:eastAsia="宋体" w:cs="宋体"/>
          <w:spacing w:val="-1"/>
          <w:sz w:val="24"/>
          <w:szCs w:val="24"/>
          <w:highlight w:val="none"/>
        </w:rPr>
        <w:t>日（共</w:t>
      </w:r>
      <w:r>
        <w:rPr>
          <w:rFonts w:hint="eastAsia" w:ascii="宋体" w:hAnsi="宋体" w:eastAsia="宋体" w:cs="宋体"/>
          <w:spacing w:val="-1"/>
          <w:sz w:val="24"/>
          <w:szCs w:val="24"/>
          <w:highlight w:val="none"/>
          <w:lang w:val="en-US" w:eastAsia="zh-CN"/>
        </w:rPr>
        <w:t>107</w:t>
      </w:r>
      <w:r>
        <w:rPr>
          <w:rFonts w:hint="eastAsia" w:ascii="宋体" w:hAnsi="宋体" w:eastAsia="宋体" w:cs="宋体"/>
          <w:spacing w:val="-1"/>
          <w:sz w:val="24"/>
          <w:szCs w:val="24"/>
          <w:highlight w:val="none"/>
        </w:rPr>
        <w:t>日历天</w:t>
      </w:r>
      <w:r>
        <w:rPr>
          <w:rFonts w:hint="eastAsia" w:ascii="宋体" w:hAnsi="宋体" w:eastAsia="宋体" w:cs="宋体"/>
          <w:sz w:val="24"/>
          <w:szCs w:val="24"/>
          <w:highlight w:val="none"/>
        </w:rPr>
        <w:t>）；</w:t>
      </w:r>
    </w:p>
    <w:p w14:paraId="182D9FF2">
      <w:pPr>
        <w:pStyle w:val="2"/>
        <w:spacing w:before="211" w:line="360" w:lineRule="auto"/>
        <w:ind w:left="591"/>
        <w:rPr>
          <w:rFonts w:hint="eastAsia" w:ascii="宋体" w:hAnsi="宋体" w:eastAsia="宋体" w:cs="宋体"/>
          <w:b/>
          <w:bCs/>
          <w:spacing w:val="0"/>
          <w:sz w:val="24"/>
          <w:szCs w:val="24"/>
          <w:highlight w:val="none"/>
        </w:rPr>
      </w:pPr>
      <w:r>
        <w:rPr>
          <w:rFonts w:hint="eastAsia" w:ascii="宋体" w:hAnsi="宋体" w:eastAsia="宋体" w:cs="宋体"/>
          <w:spacing w:val="-1"/>
          <w:sz w:val="24"/>
          <w:szCs w:val="24"/>
          <w:highlight w:val="none"/>
        </w:rPr>
        <w:t>本项目不接受联合体投标。</w:t>
      </w:r>
    </w:p>
    <w:p w14:paraId="7A6D7DE9">
      <w:pPr>
        <w:spacing w:before="24" w:line="360" w:lineRule="auto"/>
        <w:ind w:left="3"/>
        <w:rPr>
          <w:rFonts w:hint="eastAsia" w:ascii="宋体" w:hAnsi="宋体" w:eastAsia="宋体" w:cs="宋体"/>
          <w:spacing w:val="0"/>
          <w:sz w:val="24"/>
          <w:szCs w:val="24"/>
          <w:highlight w:val="none"/>
        </w:rPr>
      </w:pPr>
      <w:r>
        <w:rPr>
          <w:rFonts w:hint="eastAsia" w:ascii="宋体" w:hAnsi="宋体" w:eastAsia="宋体" w:cs="宋体"/>
          <w:b/>
          <w:bCs/>
          <w:spacing w:val="0"/>
          <w:sz w:val="24"/>
          <w:szCs w:val="24"/>
          <w:highlight w:val="none"/>
        </w:rPr>
        <w:t>二、申请人的资格要求：</w:t>
      </w:r>
    </w:p>
    <w:p w14:paraId="57B56B0D">
      <w:pPr>
        <w:spacing w:before="136" w:line="360" w:lineRule="auto"/>
        <w:ind w:left="470"/>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1、满足《中华人民共和国政府采购法》第二十二条规定；</w:t>
      </w:r>
    </w:p>
    <w:p w14:paraId="0345EBA4">
      <w:pPr>
        <w:spacing w:before="153" w:line="360" w:lineRule="auto"/>
        <w:ind w:left="470"/>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2、落实政府采购政策需满足的资格要求：标项1:供应商应为中小企业；</w:t>
      </w:r>
    </w:p>
    <w:p w14:paraId="4EEA2BDB">
      <w:pPr>
        <w:spacing w:before="144" w:line="360" w:lineRule="auto"/>
        <w:ind w:left="470"/>
        <w:rPr>
          <w:rFonts w:hint="eastAsia" w:ascii="宋体" w:hAnsi="宋体" w:eastAsia="宋体" w:cs="宋体"/>
          <w:color w:val="0070C0"/>
          <w:spacing w:val="0"/>
          <w:sz w:val="24"/>
          <w:szCs w:val="24"/>
          <w:highlight w:val="none"/>
          <w:lang w:val="en-US" w:eastAsia="zh-CN"/>
        </w:rPr>
      </w:pPr>
      <w:r>
        <w:rPr>
          <w:rFonts w:hint="eastAsia" w:ascii="宋体" w:hAnsi="宋体" w:eastAsia="宋体" w:cs="宋体"/>
          <w:spacing w:val="0"/>
          <w:sz w:val="24"/>
          <w:szCs w:val="24"/>
          <w:highlight w:val="none"/>
        </w:rPr>
        <w:t>3、本项目的特定资格要求：</w:t>
      </w:r>
      <w:r>
        <w:rPr>
          <w:rFonts w:hint="eastAsia" w:ascii="宋体" w:hAnsi="宋体" w:eastAsia="宋体" w:cs="宋体"/>
          <w:color w:val="auto"/>
          <w:spacing w:val="0"/>
          <w:sz w:val="24"/>
          <w:szCs w:val="24"/>
          <w:highlight w:val="none"/>
          <w:lang w:val="en-US" w:eastAsia="zh-CN"/>
        </w:rPr>
        <w:t>供应商未被列入中国政府采购网(http://www.ccgp.gov.cn)严重违法失信行为记录名单、“信用中国”网站(http://www.creditchina.gov.cn)失信被执行人、重大税收违法失信主体(尚在处罚期内的),否则其投标无效(查询时间为采购公告发布之日起至投标截止时间止)。供应商须具有[施工专业承包·消防设施工程专业承包二级](含)以上)资质，项目经理具有[注册二级建造师·机电工程](含)及以上执业证书和安全生产考核合格证书B证；并在人员设备资金等方面具有承担本工程的能力。</w:t>
      </w:r>
    </w:p>
    <w:p w14:paraId="4A344B45">
      <w:pPr>
        <w:spacing w:before="119" w:line="360" w:lineRule="auto"/>
        <w:ind w:left="3"/>
        <w:rPr>
          <w:rFonts w:hint="eastAsia" w:ascii="宋体" w:hAnsi="宋体" w:eastAsia="宋体" w:cs="宋体"/>
          <w:sz w:val="24"/>
          <w:szCs w:val="24"/>
          <w:highlight w:val="none"/>
        </w:rPr>
      </w:pPr>
      <w:r>
        <w:rPr>
          <w:rFonts w:hint="eastAsia" w:ascii="宋体" w:hAnsi="宋体" w:eastAsia="宋体" w:cs="宋体"/>
          <w:b/>
          <w:bCs/>
          <w:spacing w:val="-10"/>
          <w:sz w:val="24"/>
          <w:szCs w:val="24"/>
          <w:highlight w:val="none"/>
        </w:rPr>
        <w:t>三、获取采购文件</w:t>
      </w:r>
    </w:p>
    <w:p w14:paraId="108F3783">
      <w:pPr>
        <w:spacing w:before="164" w:line="360" w:lineRule="auto"/>
        <w:ind w:firstLine="47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时间：</w:t>
      </w:r>
      <w:r>
        <w:rPr>
          <w:rFonts w:hint="eastAsia" w:ascii="宋体" w:hAnsi="宋体" w:eastAsia="宋体" w:cs="宋体"/>
          <w:spacing w:val="10"/>
          <w:sz w:val="24"/>
          <w:szCs w:val="24"/>
          <w:highlight w:val="none"/>
          <w:u w:val="single"/>
        </w:rPr>
        <w:t>202</w:t>
      </w:r>
      <w:r>
        <w:rPr>
          <w:rFonts w:hint="eastAsia" w:ascii="宋体" w:hAnsi="宋体" w:eastAsia="宋体" w:cs="宋体"/>
          <w:spacing w:val="10"/>
          <w:sz w:val="24"/>
          <w:szCs w:val="24"/>
          <w:highlight w:val="none"/>
          <w:u w:val="single"/>
          <w:lang w:val="en-US" w:eastAsia="zh-CN"/>
        </w:rPr>
        <w:t>5</w:t>
      </w:r>
      <w:r>
        <w:rPr>
          <w:rFonts w:hint="eastAsia" w:ascii="宋体" w:hAnsi="宋体" w:eastAsia="宋体" w:cs="宋体"/>
          <w:spacing w:val="10"/>
          <w:sz w:val="24"/>
          <w:szCs w:val="24"/>
          <w:highlight w:val="none"/>
          <w:u w:val="single"/>
        </w:rPr>
        <w:t>年</w:t>
      </w:r>
      <w:r>
        <w:rPr>
          <w:rFonts w:hint="eastAsia" w:ascii="宋体" w:hAnsi="宋体" w:eastAsia="宋体" w:cs="宋体"/>
          <w:spacing w:val="10"/>
          <w:sz w:val="24"/>
          <w:szCs w:val="24"/>
          <w:highlight w:val="none"/>
          <w:u w:val="single"/>
          <w:lang w:val="en-US" w:eastAsia="zh-CN"/>
        </w:rPr>
        <w:t>07</w:t>
      </w:r>
      <w:r>
        <w:rPr>
          <w:rFonts w:hint="eastAsia" w:ascii="宋体" w:hAnsi="宋体" w:eastAsia="宋体" w:cs="宋体"/>
          <w:spacing w:val="10"/>
          <w:sz w:val="24"/>
          <w:szCs w:val="24"/>
          <w:highlight w:val="none"/>
          <w:u w:val="single"/>
        </w:rPr>
        <w:t>月</w:t>
      </w:r>
      <w:r>
        <w:rPr>
          <w:rFonts w:hint="eastAsia" w:ascii="宋体" w:hAnsi="宋体" w:eastAsia="宋体" w:cs="宋体"/>
          <w:spacing w:val="10"/>
          <w:sz w:val="24"/>
          <w:szCs w:val="24"/>
          <w:highlight w:val="none"/>
          <w:u w:val="single"/>
          <w:lang w:val="en-US" w:eastAsia="zh-CN"/>
        </w:rPr>
        <w:t>03</w:t>
      </w:r>
      <w:r>
        <w:rPr>
          <w:rFonts w:hint="eastAsia" w:ascii="宋体" w:hAnsi="宋体" w:eastAsia="宋体" w:cs="宋体"/>
          <w:spacing w:val="10"/>
          <w:sz w:val="24"/>
          <w:szCs w:val="24"/>
          <w:highlight w:val="none"/>
          <w:u w:val="single"/>
        </w:rPr>
        <w:t>日至202</w:t>
      </w:r>
      <w:r>
        <w:rPr>
          <w:rFonts w:hint="eastAsia" w:ascii="宋体" w:hAnsi="宋体" w:eastAsia="宋体" w:cs="宋体"/>
          <w:spacing w:val="10"/>
          <w:sz w:val="24"/>
          <w:szCs w:val="24"/>
          <w:highlight w:val="none"/>
          <w:u w:val="single"/>
          <w:lang w:val="en-US" w:eastAsia="zh-CN"/>
        </w:rPr>
        <w:t>5</w:t>
      </w:r>
      <w:r>
        <w:rPr>
          <w:rFonts w:hint="eastAsia" w:ascii="宋体" w:hAnsi="宋体" w:eastAsia="宋体" w:cs="宋体"/>
          <w:spacing w:val="10"/>
          <w:sz w:val="24"/>
          <w:szCs w:val="24"/>
          <w:highlight w:val="none"/>
          <w:u w:val="single"/>
        </w:rPr>
        <w:t>年</w:t>
      </w:r>
      <w:r>
        <w:rPr>
          <w:rFonts w:hint="eastAsia" w:ascii="宋体" w:hAnsi="宋体" w:eastAsia="宋体" w:cs="宋体"/>
          <w:spacing w:val="10"/>
          <w:sz w:val="24"/>
          <w:szCs w:val="24"/>
          <w:highlight w:val="none"/>
          <w:u w:val="single"/>
          <w:lang w:val="en-US" w:eastAsia="zh-CN"/>
        </w:rPr>
        <w:t>07</w:t>
      </w:r>
      <w:r>
        <w:rPr>
          <w:rFonts w:hint="eastAsia" w:ascii="宋体" w:hAnsi="宋体" w:eastAsia="宋体" w:cs="宋体"/>
          <w:spacing w:val="10"/>
          <w:sz w:val="24"/>
          <w:szCs w:val="24"/>
          <w:highlight w:val="none"/>
          <w:u w:val="single"/>
        </w:rPr>
        <w:t>月</w:t>
      </w:r>
      <w:r>
        <w:rPr>
          <w:rFonts w:hint="eastAsia" w:ascii="宋体" w:hAnsi="宋体" w:eastAsia="宋体" w:cs="宋体"/>
          <w:spacing w:val="10"/>
          <w:sz w:val="24"/>
          <w:szCs w:val="24"/>
          <w:highlight w:val="none"/>
          <w:u w:val="single"/>
          <w:lang w:val="en-US" w:eastAsia="zh-CN"/>
        </w:rPr>
        <w:t>10</w:t>
      </w:r>
      <w:r>
        <w:rPr>
          <w:rFonts w:hint="eastAsia" w:ascii="宋体" w:hAnsi="宋体" w:eastAsia="宋体" w:cs="宋体"/>
          <w:spacing w:val="10"/>
          <w:sz w:val="24"/>
          <w:szCs w:val="24"/>
          <w:highlight w:val="none"/>
          <w:u w:val="single"/>
        </w:rPr>
        <w:t>日，每天上午00:00至12:00,下午 12:00至23:59(北京时间，法定节假日除外)</w:t>
      </w:r>
    </w:p>
    <w:p w14:paraId="2C0B9C2F">
      <w:pPr>
        <w:spacing w:before="53" w:line="360" w:lineRule="auto"/>
        <w:ind w:left="49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地点：政采云平台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 </w:instrText>
      </w:r>
      <w:r>
        <w:rPr>
          <w:rFonts w:hint="eastAsia" w:ascii="宋体" w:hAnsi="宋体" w:eastAsia="宋体" w:cs="宋体"/>
          <w:sz w:val="24"/>
          <w:szCs w:val="24"/>
          <w:highlight w:val="none"/>
        </w:rPr>
        <w:fldChar w:fldCharType="separate"/>
      </w:r>
      <w:r>
        <w:rPr>
          <w:rFonts w:hint="eastAsia" w:ascii="宋体" w:hAnsi="宋体" w:eastAsia="宋体" w:cs="宋体"/>
          <w:spacing w:val="-2"/>
          <w:sz w:val="24"/>
          <w:szCs w:val="24"/>
          <w:highlight w:val="none"/>
        </w:rPr>
        <w:t>https://www.zcygov.cn/</w:t>
      </w:r>
      <w:r>
        <w:rPr>
          <w:rFonts w:hint="eastAsia" w:ascii="宋体" w:hAnsi="宋体" w:eastAsia="宋体" w:cs="宋体"/>
          <w:spacing w:val="-2"/>
          <w:sz w:val="24"/>
          <w:szCs w:val="24"/>
          <w:highlight w:val="none"/>
        </w:rPr>
        <w:fldChar w:fldCharType="end"/>
      </w:r>
    </w:p>
    <w:p w14:paraId="7002E1D2">
      <w:pPr>
        <w:spacing w:before="131" w:line="360" w:lineRule="auto"/>
        <w:ind w:right="177" w:firstLine="495"/>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方式：供应商登录政采云平台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 </w:instrText>
      </w:r>
      <w:r>
        <w:rPr>
          <w:rFonts w:hint="eastAsia" w:ascii="宋体" w:hAnsi="宋体" w:eastAsia="宋体" w:cs="宋体"/>
          <w:sz w:val="24"/>
          <w:szCs w:val="24"/>
          <w:highlight w:val="none"/>
        </w:rPr>
        <w:fldChar w:fldCharType="separate"/>
      </w:r>
      <w:r>
        <w:rPr>
          <w:rFonts w:hint="eastAsia" w:ascii="宋体" w:hAnsi="宋体" w:eastAsia="宋体" w:cs="宋体"/>
          <w:spacing w:val="-1"/>
          <w:sz w:val="24"/>
          <w:szCs w:val="24"/>
          <w:highlight w:val="none"/>
        </w:rPr>
        <w:t>https://www.zcygov.cn/</w:t>
      </w:r>
      <w:r>
        <w:rPr>
          <w:rFonts w:hint="eastAsia" w:ascii="宋体" w:hAnsi="宋体" w:eastAsia="宋体" w:cs="宋体"/>
          <w:spacing w:val="-1"/>
          <w:sz w:val="24"/>
          <w:szCs w:val="24"/>
          <w:highlight w:val="none"/>
        </w:rPr>
        <w:fldChar w:fldCharType="end"/>
      </w:r>
      <w:r>
        <w:rPr>
          <w:rFonts w:hint="eastAsia" w:ascii="宋体" w:hAnsi="宋体" w:eastAsia="宋体" w:cs="宋体"/>
          <w:spacing w:val="-2"/>
          <w:sz w:val="24"/>
          <w:szCs w:val="24"/>
          <w:highlight w:val="none"/>
        </w:rPr>
        <w:t xml:space="preserve">  在线申请获取采购文件(进入</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“项目采购”应用，在获取采购文件菜单中选择项目，申请获取采购文件)</w:t>
      </w:r>
    </w:p>
    <w:p w14:paraId="43F35B92">
      <w:pPr>
        <w:spacing w:before="67" w:line="360" w:lineRule="auto"/>
        <w:ind w:left="495"/>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售价(元):0</w:t>
      </w:r>
      <w:r>
        <w:rPr>
          <w:rFonts w:hint="eastAsia" w:ascii="宋体" w:hAnsi="宋体" w:eastAsia="宋体" w:cs="宋体"/>
          <w:spacing w:val="-69"/>
          <w:sz w:val="24"/>
          <w:szCs w:val="24"/>
          <w:highlight w:val="none"/>
        </w:rPr>
        <w:t xml:space="preserve"> </w:t>
      </w:r>
      <w:r>
        <w:rPr>
          <w:rFonts w:hint="eastAsia" w:ascii="宋体" w:hAnsi="宋体" w:eastAsia="宋体" w:cs="宋体"/>
          <w:spacing w:val="24"/>
          <w:sz w:val="24"/>
          <w:szCs w:val="24"/>
          <w:highlight w:val="none"/>
        </w:rPr>
        <w:t>.00</w:t>
      </w:r>
    </w:p>
    <w:p w14:paraId="7F783D25">
      <w:pPr>
        <w:spacing w:before="123" w:line="360" w:lineRule="auto"/>
        <w:ind w:left="28"/>
        <w:rPr>
          <w:rFonts w:hint="eastAsia" w:ascii="宋体" w:hAnsi="宋体" w:eastAsia="宋体" w:cs="宋体"/>
          <w:sz w:val="24"/>
          <w:szCs w:val="24"/>
          <w:highlight w:val="none"/>
        </w:rPr>
      </w:pPr>
      <w:r>
        <w:rPr>
          <w:rFonts w:hint="eastAsia" w:ascii="宋体" w:hAnsi="宋体" w:eastAsia="宋体" w:cs="宋体"/>
          <w:b/>
          <w:bCs/>
          <w:spacing w:val="-13"/>
          <w:sz w:val="24"/>
          <w:szCs w:val="24"/>
          <w:highlight w:val="none"/>
        </w:rPr>
        <w:t>四、响应文件提交</w:t>
      </w:r>
    </w:p>
    <w:p w14:paraId="2A06F58A">
      <w:pPr>
        <w:spacing w:before="147" w:line="360" w:lineRule="auto"/>
        <w:ind w:left="495"/>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截止时间：</w:t>
      </w:r>
      <w:r>
        <w:rPr>
          <w:rFonts w:hint="eastAsia" w:ascii="宋体" w:hAnsi="宋体" w:eastAsia="宋体" w:cs="宋体"/>
          <w:spacing w:val="12"/>
          <w:sz w:val="24"/>
          <w:szCs w:val="24"/>
          <w:highlight w:val="none"/>
          <w:u w:val="single"/>
        </w:rPr>
        <w:t>202</w:t>
      </w:r>
      <w:r>
        <w:rPr>
          <w:rFonts w:hint="eastAsia" w:ascii="宋体" w:hAnsi="宋体" w:eastAsia="宋体" w:cs="宋体"/>
          <w:spacing w:val="12"/>
          <w:sz w:val="24"/>
          <w:szCs w:val="24"/>
          <w:highlight w:val="none"/>
          <w:u w:val="single"/>
          <w:lang w:val="en-US" w:eastAsia="zh-CN"/>
        </w:rPr>
        <w:t>5</w:t>
      </w:r>
      <w:r>
        <w:rPr>
          <w:rFonts w:hint="eastAsia" w:ascii="宋体" w:hAnsi="宋体" w:eastAsia="宋体" w:cs="宋体"/>
          <w:spacing w:val="12"/>
          <w:sz w:val="24"/>
          <w:szCs w:val="24"/>
          <w:highlight w:val="none"/>
          <w:u w:val="single"/>
        </w:rPr>
        <w:t>年0</w:t>
      </w:r>
      <w:r>
        <w:rPr>
          <w:rFonts w:hint="eastAsia" w:ascii="宋体" w:hAnsi="宋体" w:eastAsia="宋体" w:cs="宋体"/>
          <w:spacing w:val="12"/>
          <w:sz w:val="24"/>
          <w:szCs w:val="24"/>
          <w:highlight w:val="none"/>
          <w:u w:val="single"/>
          <w:lang w:val="en-US" w:eastAsia="zh-CN"/>
        </w:rPr>
        <w:t>7</w:t>
      </w:r>
      <w:r>
        <w:rPr>
          <w:rFonts w:hint="eastAsia" w:ascii="宋体" w:hAnsi="宋体" w:eastAsia="宋体" w:cs="宋体"/>
          <w:spacing w:val="12"/>
          <w:sz w:val="24"/>
          <w:szCs w:val="24"/>
          <w:highlight w:val="none"/>
          <w:u w:val="single"/>
        </w:rPr>
        <w:t>月</w:t>
      </w:r>
      <w:r>
        <w:rPr>
          <w:rFonts w:hint="eastAsia" w:ascii="宋体" w:hAnsi="宋体" w:eastAsia="宋体" w:cs="宋体"/>
          <w:spacing w:val="12"/>
          <w:sz w:val="24"/>
          <w:szCs w:val="24"/>
          <w:highlight w:val="none"/>
          <w:u w:val="single"/>
          <w:lang w:val="en-US" w:eastAsia="zh-CN"/>
        </w:rPr>
        <w:t>15</w:t>
      </w:r>
      <w:r>
        <w:rPr>
          <w:rFonts w:hint="eastAsia" w:ascii="宋体" w:hAnsi="宋体" w:eastAsia="宋体" w:cs="宋体"/>
          <w:spacing w:val="12"/>
          <w:sz w:val="24"/>
          <w:szCs w:val="24"/>
          <w:highlight w:val="none"/>
          <w:u w:val="single"/>
        </w:rPr>
        <w:t>日16:</w:t>
      </w:r>
      <w:r>
        <w:rPr>
          <w:rFonts w:hint="eastAsia" w:ascii="宋体" w:hAnsi="宋体" w:eastAsia="宋体" w:cs="宋体"/>
          <w:spacing w:val="12"/>
          <w:sz w:val="24"/>
          <w:szCs w:val="24"/>
          <w:highlight w:val="none"/>
          <w:u w:val="single"/>
          <w:lang w:val="en-US" w:eastAsia="zh-CN"/>
        </w:rPr>
        <w:t>0</w:t>
      </w:r>
      <w:r>
        <w:rPr>
          <w:rFonts w:hint="eastAsia" w:ascii="宋体" w:hAnsi="宋体" w:eastAsia="宋体" w:cs="宋体"/>
          <w:spacing w:val="12"/>
          <w:sz w:val="24"/>
          <w:szCs w:val="24"/>
          <w:highlight w:val="none"/>
          <w:u w:val="single"/>
        </w:rPr>
        <w:t>0(北京时间</w:t>
      </w:r>
      <w:r>
        <w:rPr>
          <w:rFonts w:hint="eastAsia" w:ascii="宋体" w:hAnsi="宋体" w:eastAsia="宋体" w:cs="宋体"/>
          <w:spacing w:val="12"/>
          <w:sz w:val="24"/>
          <w:szCs w:val="24"/>
          <w:highlight w:val="none"/>
        </w:rPr>
        <w:t>)</w:t>
      </w:r>
    </w:p>
    <w:p w14:paraId="6877D4EE">
      <w:pPr>
        <w:spacing w:before="161" w:line="360" w:lineRule="auto"/>
        <w:ind w:left="495"/>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地点：请登录政采云投标客户端投标</w:t>
      </w:r>
    </w:p>
    <w:p w14:paraId="43025B68">
      <w:pPr>
        <w:tabs>
          <w:tab w:val="left" w:pos="6934"/>
        </w:tabs>
        <w:spacing w:before="122" w:line="360" w:lineRule="auto"/>
        <w:ind w:left="28"/>
        <w:rPr>
          <w:rFonts w:hint="eastAsia" w:ascii="宋体" w:hAnsi="宋体" w:eastAsia="宋体" w:cs="宋体"/>
          <w:sz w:val="24"/>
          <w:szCs w:val="24"/>
          <w:highlight w:val="none"/>
          <w:lang w:eastAsia="zh-CN"/>
        </w:rPr>
      </w:pPr>
      <w:r>
        <w:rPr>
          <w:rFonts w:hint="eastAsia" w:ascii="宋体" w:hAnsi="宋体" w:eastAsia="宋体" w:cs="宋体"/>
          <w:b/>
          <w:bCs/>
          <w:spacing w:val="-24"/>
          <w:sz w:val="24"/>
          <w:szCs w:val="24"/>
          <w:highlight w:val="none"/>
        </w:rPr>
        <w:t>五</w:t>
      </w:r>
      <w:r>
        <w:rPr>
          <w:rFonts w:hint="eastAsia" w:ascii="宋体" w:hAnsi="宋体" w:eastAsia="宋体" w:cs="宋体"/>
          <w:spacing w:val="-24"/>
          <w:sz w:val="24"/>
          <w:szCs w:val="24"/>
          <w:highlight w:val="none"/>
        </w:rPr>
        <w:t xml:space="preserve"> </w:t>
      </w:r>
      <w:r>
        <w:rPr>
          <w:rFonts w:hint="eastAsia" w:ascii="宋体" w:hAnsi="宋体" w:eastAsia="宋体" w:cs="宋体"/>
          <w:b/>
          <w:bCs/>
          <w:spacing w:val="-24"/>
          <w:sz w:val="24"/>
          <w:szCs w:val="24"/>
          <w:highlight w:val="none"/>
        </w:rPr>
        <w:t>、响应文件开启</w:t>
      </w:r>
      <w:r>
        <w:rPr>
          <w:rFonts w:hint="eastAsia" w:ascii="宋体" w:hAnsi="宋体" w:eastAsia="宋体" w:cs="宋体"/>
          <w:b/>
          <w:bCs/>
          <w:spacing w:val="-24"/>
          <w:sz w:val="24"/>
          <w:szCs w:val="24"/>
          <w:highlight w:val="none"/>
          <w:lang w:eastAsia="zh-CN"/>
        </w:rPr>
        <w:tab/>
      </w:r>
    </w:p>
    <w:p w14:paraId="1BDC6851">
      <w:pPr>
        <w:spacing w:before="157" w:line="360" w:lineRule="auto"/>
        <w:ind w:left="495"/>
        <w:rPr>
          <w:rFonts w:hint="eastAsia" w:ascii="宋体" w:hAnsi="宋体" w:eastAsia="宋体" w:cs="宋体"/>
          <w:sz w:val="24"/>
          <w:szCs w:val="24"/>
          <w:highlight w:val="none"/>
          <w:u w:val="single"/>
        </w:rPr>
      </w:pPr>
      <w:r>
        <w:rPr>
          <w:rFonts w:hint="eastAsia" w:ascii="宋体" w:hAnsi="宋体" w:eastAsia="宋体" w:cs="宋体"/>
          <w:spacing w:val="13"/>
          <w:sz w:val="24"/>
          <w:szCs w:val="24"/>
          <w:highlight w:val="none"/>
        </w:rPr>
        <w:t>开启时间：</w:t>
      </w:r>
      <w:r>
        <w:rPr>
          <w:rFonts w:hint="eastAsia" w:ascii="宋体" w:hAnsi="宋体" w:eastAsia="宋体" w:cs="宋体"/>
          <w:spacing w:val="13"/>
          <w:sz w:val="24"/>
          <w:szCs w:val="24"/>
          <w:highlight w:val="none"/>
          <w:u w:val="single"/>
        </w:rPr>
        <w:t>202</w:t>
      </w:r>
      <w:r>
        <w:rPr>
          <w:rFonts w:hint="eastAsia" w:ascii="宋体" w:hAnsi="宋体" w:eastAsia="宋体" w:cs="宋体"/>
          <w:spacing w:val="13"/>
          <w:sz w:val="24"/>
          <w:szCs w:val="24"/>
          <w:highlight w:val="none"/>
          <w:u w:val="single"/>
          <w:lang w:val="en-US" w:eastAsia="zh-CN"/>
        </w:rPr>
        <w:t>5</w:t>
      </w:r>
      <w:r>
        <w:rPr>
          <w:rFonts w:hint="eastAsia" w:ascii="宋体" w:hAnsi="宋体" w:eastAsia="宋体" w:cs="宋体"/>
          <w:spacing w:val="13"/>
          <w:sz w:val="24"/>
          <w:szCs w:val="24"/>
          <w:highlight w:val="none"/>
          <w:u w:val="single"/>
        </w:rPr>
        <w:t>年0</w:t>
      </w:r>
      <w:r>
        <w:rPr>
          <w:rFonts w:hint="eastAsia" w:ascii="宋体" w:hAnsi="宋体" w:eastAsia="宋体" w:cs="宋体"/>
          <w:spacing w:val="13"/>
          <w:sz w:val="24"/>
          <w:szCs w:val="24"/>
          <w:highlight w:val="none"/>
          <w:u w:val="single"/>
          <w:lang w:val="en-US" w:eastAsia="zh-CN"/>
        </w:rPr>
        <w:t>7</w:t>
      </w:r>
      <w:r>
        <w:rPr>
          <w:rFonts w:hint="eastAsia" w:ascii="宋体" w:hAnsi="宋体" w:eastAsia="宋体" w:cs="宋体"/>
          <w:spacing w:val="13"/>
          <w:sz w:val="24"/>
          <w:szCs w:val="24"/>
          <w:highlight w:val="none"/>
          <w:u w:val="single"/>
        </w:rPr>
        <w:t>月</w:t>
      </w:r>
      <w:r>
        <w:rPr>
          <w:rFonts w:hint="eastAsia" w:ascii="宋体" w:hAnsi="宋体" w:eastAsia="宋体" w:cs="宋体"/>
          <w:spacing w:val="13"/>
          <w:sz w:val="24"/>
          <w:szCs w:val="24"/>
          <w:highlight w:val="none"/>
          <w:u w:val="single"/>
          <w:lang w:val="en-US" w:eastAsia="zh-CN"/>
        </w:rPr>
        <w:t>15</w:t>
      </w:r>
      <w:r>
        <w:rPr>
          <w:rFonts w:hint="eastAsia" w:ascii="宋体" w:hAnsi="宋体" w:eastAsia="宋体" w:cs="宋体"/>
          <w:spacing w:val="13"/>
          <w:sz w:val="24"/>
          <w:szCs w:val="24"/>
          <w:highlight w:val="none"/>
          <w:u w:val="single"/>
        </w:rPr>
        <w:t>日16:</w:t>
      </w:r>
      <w:r>
        <w:rPr>
          <w:rFonts w:hint="eastAsia" w:ascii="宋体" w:hAnsi="宋体" w:eastAsia="宋体" w:cs="宋体"/>
          <w:spacing w:val="13"/>
          <w:sz w:val="24"/>
          <w:szCs w:val="24"/>
          <w:highlight w:val="none"/>
          <w:u w:val="single"/>
          <w:lang w:val="en-US" w:eastAsia="zh-CN"/>
        </w:rPr>
        <w:t>0</w:t>
      </w:r>
      <w:r>
        <w:rPr>
          <w:rFonts w:hint="eastAsia" w:ascii="宋体" w:hAnsi="宋体" w:eastAsia="宋体" w:cs="宋体"/>
          <w:spacing w:val="13"/>
          <w:sz w:val="24"/>
          <w:szCs w:val="24"/>
          <w:highlight w:val="none"/>
          <w:u w:val="single"/>
        </w:rPr>
        <w:t>0(北京</w:t>
      </w:r>
      <w:r>
        <w:rPr>
          <w:rFonts w:hint="eastAsia" w:ascii="宋体" w:hAnsi="宋体" w:eastAsia="宋体" w:cs="宋体"/>
          <w:spacing w:val="12"/>
          <w:sz w:val="24"/>
          <w:szCs w:val="24"/>
          <w:highlight w:val="none"/>
          <w:u w:val="single"/>
        </w:rPr>
        <w:t>时间)</w:t>
      </w:r>
    </w:p>
    <w:p w14:paraId="5A138E0F">
      <w:pPr>
        <w:spacing w:before="115" w:line="360" w:lineRule="auto"/>
        <w:ind w:left="49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地点：新疆政府采购云平台(www.zcygo</w:t>
      </w:r>
      <w:r>
        <w:rPr>
          <w:rFonts w:hint="eastAsia" w:ascii="宋体" w:hAnsi="宋体" w:eastAsia="宋体" w:cs="宋体"/>
          <w:spacing w:val="-2"/>
          <w:sz w:val="24"/>
          <w:szCs w:val="24"/>
          <w:highlight w:val="none"/>
        </w:rPr>
        <w:t>v.cn)</w:t>
      </w:r>
    </w:p>
    <w:p w14:paraId="2B8A9897">
      <w:pPr>
        <w:spacing w:before="185" w:line="360" w:lineRule="auto"/>
        <w:ind w:left="28"/>
        <w:rPr>
          <w:rFonts w:hint="eastAsia" w:ascii="宋体" w:hAnsi="宋体" w:eastAsia="宋体" w:cs="宋体"/>
          <w:sz w:val="24"/>
          <w:szCs w:val="24"/>
          <w:highlight w:val="none"/>
        </w:rPr>
      </w:pPr>
      <w:r>
        <w:rPr>
          <w:rFonts w:hint="eastAsia" w:ascii="宋体" w:hAnsi="宋体" w:eastAsia="宋体" w:cs="宋体"/>
          <w:b/>
          <w:bCs/>
          <w:spacing w:val="-10"/>
          <w:sz w:val="24"/>
          <w:szCs w:val="24"/>
          <w:highlight w:val="none"/>
        </w:rPr>
        <w:t>六、公告期限</w:t>
      </w:r>
    </w:p>
    <w:p w14:paraId="54A6B701">
      <w:pPr>
        <w:spacing w:before="139" w:line="360" w:lineRule="auto"/>
        <w:ind w:left="495"/>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自本公告发布之日起</w:t>
      </w:r>
      <w:r>
        <w:rPr>
          <w:rFonts w:hint="eastAsia" w:ascii="宋体" w:hAnsi="宋体" w:eastAsia="宋体" w:cs="宋体"/>
          <w:spacing w:val="-13"/>
          <w:sz w:val="24"/>
          <w:szCs w:val="24"/>
          <w:highlight w:val="none"/>
          <w:lang w:val="en-US" w:eastAsia="zh-CN"/>
        </w:rPr>
        <w:t xml:space="preserve"> 5 </w:t>
      </w:r>
      <w:r>
        <w:rPr>
          <w:rFonts w:hint="eastAsia" w:ascii="宋体" w:hAnsi="宋体" w:eastAsia="宋体" w:cs="宋体"/>
          <w:spacing w:val="-13"/>
          <w:sz w:val="24"/>
          <w:szCs w:val="24"/>
          <w:highlight w:val="none"/>
        </w:rPr>
        <w:t>个工作日。</w:t>
      </w:r>
    </w:p>
    <w:p w14:paraId="5468F82B">
      <w:pPr>
        <w:spacing w:before="134" w:line="360" w:lineRule="auto"/>
        <w:ind w:left="28"/>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七、其他补充事宜</w:t>
      </w:r>
    </w:p>
    <w:p w14:paraId="691BADFB">
      <w:pPr>
        <w:spacing w:before="154" w:line="360" w:lineRule="auto"/>
        <w:ind w:left="25" w:right="115" w:firstLine="469"/>
        <w:jc w:val="both"/>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1.本项目采用全流程不见面电子开评标，投标供应商需要使用CA加密</w:t>
      </w:r>
      <w:r>
        <w:rPr>
          <w:rFonts w:hint="eastAsia" w:ascii="宋体" w:hAnsi="宋体" w:eastAsia="宋体" w:cs="宋体"/>
          <w:spacing w:val="-10"/>
          <w:sz w:val="24"/>
          <w:szCs w:val="24"/>
          <w:highlight w:val="none"/>
        </w:rPr>
        <w:t>设备，供应商可</w:t>
      </w:r>
      <w:r>
        <w:rPr>
          <w:rFonts w:hint="eastAsia" w:ascii="宋体" w:hAnsi="宋体" w:eastAsia="宋体" w:cs="宋体"/>
          <w:spacing w:val="-3"/>
          <w:sz w:val="24"/>
          <w:szCs w:val="24"/>
          <w:highlight w:val="none"/>
        </w:rPr>
        <w:t>通过新疆数字证书认证中心官网(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"https://www.xjca.com.cn/" </w:instrText>
      </w:r>
      <w:r>
        <w:rPr>
          <w:rFonts w:hint="eastAsia" w:ascii="宋体" w:hAnsi="宋体" w:eastAsia="宋体" w:cs="宋体"/>
          <w:sz w:val="24"/>
          <w:szCs w:val="24"/>
          <w:highlight w:val="none"/>
        </w:rPr>
        <w:fldChar w:fldCharType="separate"/>
      </w:r>
      <w:r>
        <w:rPr>
          <w:rFonts w:hint="eastAsia" w:ascii="宋体" w:hAnsi="宋体" w:eastAsia="宋体" w:cs="宋体"/>
          <w:spacing w:val="-3"/>
          <w:sz w:val="24"/>
          <w:szCs w:val="24"/>
          <w:highlight w:val="none"/>
        </w:rPr>
        <w:t>https</w:t>
      </w:r>
      <w:r>
        <w:rPr>
          <w:rFonts w:hint="eastAsia" w:ascii="宋体" w:hAnsi="宋体" w:eastAsia="宋体" w:cs="宋体"/>
          <w:spacing w:val="-4"/>
          <w:sz w:val="24"/>
          <w:szCs w:val="24"/>
          <w:highlight w:val="none"/>
        </w:rPr>
        <w:t>://www.xjca.com.cn/</w:t>
      </w:r>
      <w:r>
        <w:rPr>
          <w:rFonts w:hint="eastAsia" w:ascii="宋体" w:hAnsi="宋体" w:eastAsia="宋体" w:cs="宋体"/>
          <w:spacing w:val="-4"/>
          <w:sz w:val="24"/>
          <w:szCs w:val="24"/>
          <w:highlight w:val="none"/>
        </w:rPr>
        <w:fldChar w:fldCharType="end"/>
      </w:r>
      <w:r>
        <w:rPr>
          <w:rFonts w:hint="eastAsia" w:ascii="宋体" w:hAnsi="宋体" w:eastAsia="宋体" w:cs="宋体"/>
          <w:spacing w:val="-4"/>
          <w:sz w:val="24"/>
          <w:szCs w:val="24"/>
          <w:highlight w:val="none"/>
        </w:rPr>
        <w:t>) 或下载“新疆政务通”APP</w:t>
      </w:r>
      <w:r>
        <w:rPr>
          <w:rFonts w:hint="eastAsia" w:ascii="宋体" w:hAnsi="宋体" w:eastAsia="宋体" w:cs="宋体"/>
          <w:sz w:val="24"/>
          <w:szCs w:val="24"/>
          <w:highlight w:val="none"/>
        </w:rPr>
        <w:t xml:space="preserve"> </w:t>
      </w:r>
      <w:r>
        <w:rPr>
          <w:rFonts w:hint="eastAsia" w:ascii="宋体" w:hAnsi="宋体" w:eastAsia="宋体" w:cs="宋体"/>
          <w:spacing w:val="-11"/>
          <w:sz w:val="24"/>
          <w:szCs w:val="24"/>
          <w:highlight w:val="none"/>
        </w:rPr>
        <w:t>自行进行申领。</w:t>
      </w:r>
    </w:p>
    <w:p w14:paraId="5D3D8608">
      <w:pPr>
        <w:spacing w:before="82" w:line="360" w:lineRule="auto"/>
        <w:ind w:left="25" w:right="123" w:firstLine="46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2.本项目实行网上投标，采用加密电子投标文件(供应商须使用CA加密设备通过政采</w:t>
      </w:r>
      <w:r>
        <w:rPr>
          <w:rFonts w:hint="eastAsia" w:ascii="宋体" w:hAnsi="宋体" w:eastAsia="宋体" w:cs="宋体"/>
          <w:spacing w:val="10"/>
          <w:sz w:val="24"/>
          <w:szCs w:val="24"/>
          <w:highlight w:val="none"/>
        </w:rPr>
        <w:t xml:space="preserve"> </w:t>
      </w:r>
      <w:r>
        <w:rPr>
          <w:rFonts w:hint="eastAsia" w:ascii="宋体" w:hAnsi="宋体" w:eastAsia="宋体" w:cs="宋体"/>
          <w:spacing w:val="-10"/>
          <w:sz w:val="24"/>
          <w:szCs w:val="24"/>
          <w:highlight w:val="none"/>
        </w:rPr>
        <w:t>云电子投标客户端制作投标文件)。若供应商参与投标，自行承担投标一切费用。</w:t>
      </w:r>
    </w:p>
    <w:p w14:paraId="213665E1">
      <w:pPr>
        <w:spacing w:before="38" w:line="360" w:lineRule="auto"/>
        <w:ind w:left="25" w:right="134" w:firstLine="46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3.各供应商在开标前应确保成为新疆维吾尔自治区政府采购网正式注册入库供应商，</w:t>
      </w:r>
      <w:r>
        <w:rPr>
          <w:rFonts w:hint="eastAsia" w:ascii="宋体" w:hAnsi="宋体" w:eastAsia="宋体" w:cs="宋体"/>
          <w:spacing w:val="4"/>
          <w:sz w:val="24"/>
          <w:szCs w:val="24"/>
          <w:highlight w:val="none"/>
        </w:rPr>
        <w:t xml:space="preserve"> </w:t>
      </w:r>
      <w:r>
        <w:rPr>
          <w:rFonts w:hint="eastAsia" w:ascii="宋体" w:hAnsi="宋体" w:eastAsia="宋体" w:cs="宋体"/>
          <w:spacing w:val="-6"/>
          <w:sz w:val="24"/>
          <w:szCs w:val="24"/>
          <w:highlight w:val="none"/>
        </w:rPr>
        <w:t>并完成CA数字证书申领。因未注册入库、未办理CA数字证书等原因造成无法投标或投标</w:t>
      </w:r>
      <w:r>
        <w:rPr>
          <w:rFonts w:hint="eastAsia" w:ascii="宋体" w:hAnsi="宋体" w:eastAsia="宋体" w:cs="宋体"/>
          <w:spacing w:val="3"/>
          <w:sz w:val="24"/>
          <w:szCs w:val="24"/>
          <w:highlight w:val="none"/>
        </w:rPr>
        <w:t xml:space="preserve"> </w:t>
      </w:r>
      <w:r>
        <w:rPr>
          <w:rFonts w:hint="eastAsia" w:ascii="宋体" w:hAnsi="宋体" w:eastAsia="宋体" w:cs="宋体"/>
          <w:spacing w:val="-11"/>
          <w:sz w:val="24"/>
          <w:szCs w:val="24"/>
          <w:highlight w:val="none"/>
        </w:rPr>
        <w:t>失败等后果由供应商自行承担。</w:t>
      </w:r>
    </w:p>
    <w:p w14:paraId="3264D799">
      <w:pPr>
        <w:spacing w:before="66" w:line="360" w:lineRule="auto"/>
        <w:ind w:left="25" w:firstLine="46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4.供应商将政采云电子交易客户端下载、安装完成后，可通过账号密码或CA登</w:t>
      </w:r>
      <w:r>
        <w:rPr>
          <w:rFonts w:hint="eastAsia" w:ascii="宋体" w:hAnsi="宋体" w:eastAsia="宋体" w:cs="宋体"/>
          <w:spacing w:val="-10"/>
          <w:sz w:val="24"/>
          <w:szCs w:val="24"/>
          <w:highlight w:val="none"/>
        </w:rPr>
        <w:t>录客户</w:t>
      </w:r>
      <w:r>
        <w:rPr>
          <w:rFonts w:hint="eastAsia" w:ascii="宋体" w:hAnsi="宋体" w:eastAsia="宋体" w:cs="宋体"/>
          <w:sz w:val="24"/>
          <w:szCs w:val="24"/>
          <w:highlight w:val="none"/>
        </w:rPr>
        <w:t xml:space="preserve">  </w:t>
      </w:r>
      <w:r>
        <w:rPr>
          <w:rFonts w:hint="eastAsia" w:ascii="宋体" w:hAnsi="宋体" w:eastAsia="宋体" w:cs="宋体"/>
          <w:spacing w:val="-10"/>
          <w:sz w:val="24"/>
          <w:szCs w:val="24"/>
          <w:highlight w:val="none"/>
        </w:rPr>
        <w:t>端进行投标文件制作。在使用政采云投标客户端时，建议使用WIN7+64位及以上操作系统。</w:t>
      </w:r>
      <w:r>
        <w:rPr>
          <w:rFonts w:hint="eastAsia" w:ascii="宋体" w:hAnsi="宋体" w:eastAsia="宋体" w:cs="宋体"/>
          <w:spacing w:val="7"/>
          <w:sz w:val="24"/>
          <w:szCs w:val="24"/>
          <w:highlight w:val="none"/>
        </w:rPr>
        <w:t xml:space="preserve"> </w:t>
      </w:r>
      <w:r>
        <w:rPr>
          <w:rFonts w:hint="eastAsia" w:ascii="宋体" w:hAnsi="宋体" w:eastAsia="宋体" w:cs="宋体"/>
          <w:spacing w:val="-1"/>
          <w:sz w:val="24"/>
          <w:szCs w:val="24"/>
          <w:highlight w:val="none"/>
        </w:rPr>
        <w:t>客户端请至新疆政府采购网</w:t>
      </w:r>
      <w:r>
        <w:rPr>
          <w:rFonts w:hint="eastAsia" w:ascii="宋体" w:hAnsi="宋体" w:eastAsia="宋体" w:cs="宋体"/>
          <w:spacing w:val="-69"/>
          <w:sz w:val="24"/>
          <w:szCs w:val="24"/>
          <w:highlight w:val="none"/>
        </w:rPr>
        <w:t xml:space="preserve"> </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"http://www.ccgp-xinjiang.gov.cn/" </w:instrText>
      </w:r>
      <w:r>
        <w:rPr>
          <w:rFonts w:hint="eastAsia" w:ascii="宋体" w:hAnsi="宋体" w:eastAsia="宋体" w:cs="宋体"/>
          <w:sz w:val="24"/>
          <w:szCs w:val="24"/>
          <w:highlight w:val="none"/>
        </w:rPr>
        <w:fldChar w:fldCharType="separate"/>
      </w:r>
      <w:r>
        <w:rPr>
          <w:rFonts w:hint="eastAsia" w:ascii="宋体" w:hAnsi="宋体" w:eastAsia="宋体" w:cs="宋体"/>
          <w:spacing w:val="-1"/>
          <w:sz w:val="24"/>
          <w:szCs w:val="24"/>
          <w:highlight w:val="none"/>
        </w:rPr>
        <w:t>http://www.ccgp-xinjiang.gov.cn/</w:t>
      </w:r>
      <w:r>
        <w:rPr>
          <w:rFonts w:hint="eastAsia" w:ascii="宋体" w:hAnsi="宋体" w:eastAsia="宋体" w:cs="宋体"/>
          <w:spacing w:val="-1"/>
          <w:sz w:val="24"/>
          <w:szCs w:val="24"/>
          <w:highlight w:val="none"/>
        </w:rPr>
        <w:fldChar w:fldCharType="end"/>
      </w:r>
      <w:r>
        <w:rPr>
          <w:rFonts w:hint="eastAsia" w:ascii="宋体" w:hAnsi="宋体" w:eastAsia="宋体" w:cs="宋体"/>
          <w:spacing w:val="-1"/>
          <w:sz w:val="24"/>
          <w:szCs w:val="24"/>
          <w:highlight w:val="none"/>
        </w:rPr>
        <w:t>) 下载专区查</w:t>
      </w:r>
      <w:r>
        <w:rPr>
          <w:rFonts w:hint="eastAsia" w:ascii="宋体" w:hAnsi="宋体" w:eastAsia="宋体" w:cs="宋体"/>
          <w:spacing w:val="-2"/>
          <w:sz w:val="24"/>
          <w:szCs w:val="24"/>
          <w:highlight w:val="none"/>
        </w:rPr>
        <w:t>看，如有</w:t>
      </w:r>
      <w:r>
        <w:rPr>
          <w:rFonts w:hint="eastAsia" w:ascii="宋体" w:hAnsi="宋体" w:eastAsia="宋体" w:cs="宋体"/>
          <w:spacing w:val="-6"/>
          <w:sz w:val="24"/>
          <w:szCs w:val="24"/>
          <w:highlight w:val="none"/>
        </w:rPr>
        <w:t>问题可拨打政采云客户服务热线95763进行咨询。</w:t>
      </w:r>
    </w:p>
    <w:p w14:paraId="7801AEC9">
      <w:pPr>
        <w:spacing w:before="88" w:line="360" w:lineRule="auto"/>
        <w:ind w:left="25" w:right="133" w:firstLine="46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5.供应商在开标时须使用制作加密电子投标文件所使用的CA锁及电脑</w:t>
      </w:r>
      <w:r>
        <w:rPr>
          <w:rFonts w:hint="eastAsia" w:ascii="宋体" w:hAnsi="宋体" w:eastAsia="宋体" w:cs="宋体"/>
          <w:spacing w:val="-10"/>
          <w:sz w:val="24"/>
          <w:szCs w:val="24"/>
          <w:highlight w:val="none"/>
        </w:rPr>
        <w:t>，电脑须提前配</w:t>
      </w:r>
      <w:r>
        <w:rPr>
          <w:rFonts w:hint="eastAsia" w:ascii="宋体" w:hAnsi="宋体" w:eastAsia="宋体" w:cs="宋体"/>
          <w:spacing w:val="5"/>
          <w:sz w:val="24"/>
          <w:szCs w:val="24"/>
          <w:highlight w:val="none"/>
        </w:rPr>
        <w:t>置好浏览器(建议使用谷歌浏览器),以便</w:t>
      </w:r>
      <w:r>
        <w:rPr>
          <w:rFonts w:hint="eastAsia" w:ascii="宋体" w:hAnsi="宋体" w:eastAsia="宋体" w:cs="宋体"/>
          <w:spacing w:val="4"/>
          <w:sz w:val="24"/>
          <w:szCs w:val="24"/>
          <w:highlight w:val="none"/>
        </w:rPr>
        <w:t>开标时解密。</w:t>
      </w:r>
    </w:p>
    <w:p w14:paraId="4205882D">
      <w:pPr>
        <w:spacing w:before="48" w:line="360" w:lineRule="auto"/>
        <w:ind w:left="49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6.供应商对不见面开评标系统的技术操作咨询，可通过</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"https://edu.zcygov.cn/luba" </w:instrText>
      </w:r>
      <w:r>
        <w:rPr>
          <w:rFonts w:hint="eastAsia" w:ascii="宋体" w:hAnsi="宋体" w:eastAsia="宋体" w:cs="宋体"/>
          <w:sz w:val="24"/>
          <w:szCs w:val="24"/>
          <w:highlight w:val="none"/>
        </w:rPr>
        <w:fldChar w:fldCharType="separate"/>
      </w:r>
      <w:r>
        <w:rPr>
          <w:rFonts w:hint="eastAsia" w:ascii="宋体" w:hAnsi="宋体" w:eastAsia="宋体" w:cs="宋体"/>
          <w:spacing w:val="-4"/>
          <w:sz w:val="24"/>
          <w:szCs w:val="24"/>
          <w:highlight w:val="none"/>
        </w:rPr>
        <w:t>https://edu.zcygov.cn/luba</w:t>
      </w:r>
      <w:r>
        <w:rPr>
          <w:rFonts w:hint="eastAsia" w:ascii="宋体" w:hAnsi="宋体" w:eastAsia="宋体" w:cs="宋体"/>
          <w:spacing w:val="-4"/>
          <w:sz w:val="24"/>
          <w:szCs w:val="24"/>
          <w:highlight w:val="none"/>
        </w:rPr>
        <w:fldChar w:fldCharType="end"/>
      </w:r>
    </w:p>
    <w:p w14:paraId="3870C41B">
      <w:pPr>
        <w:spacing w:before="154" w:line="360" w:lineRule="auto"/>
        <w:ind w:left="25" w:right="134"/>
        <w:jc w:val="both"/>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n/xinjiang-e-biding  自助查询，也可在政采云帮</w:t>
      </w:r>
      <w:r>
        <w:rPr>
          <w:rFonts w:hint="eastAsia" w:ascii="宋体" w:hAnsi="宋体" w:eastAsia="宋体" w:cs="宋体"/>
          <w:spacing w:val="-8"/>
          <w:sz w:val="24"/>
          <w:szCs w:val="24"/>
          <w:highlight w:val="none"/>
        </w:rPr>
        <w:t>助中心常见问题解答和操作流程讲解视频</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中自助查询，网址为：</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"https://service.zcygov.cn/#/help" </w:instrText>
      </w:r>
      <w:r>
        <w:rPr>
          <w:rFonts w:hint="eastAsia" w:ascii="宋体" w:hAnsi="宋体" w:eastAsia="宋体" w:cs="宋体"/>
          <w:sz w:val="24"/>
          <w:szCs w:val="24"/>
          <w:highlight w:val="none"/>
        </w:rPr>
        <w:fldChar w:fldCharType="separate"/>
      </w:r>
      <w:r>
        <w:rPr>
          <w:rFonts w:hint="eastAsia" w:ascii="宋体" w:hAnsi="宋体" w:eastAsia="宋体" w:cs="宋体"/>
          <w:spacing w:val="-5"/>
          <w:sz w:val="24"/>
          <w:szCs w:val="24"/>
          <w:highlight w:val="none"/>
        </w:rPr>
        <w:t>https://service.zcygov.cn/#/help</w:t>
      </w:r>
      <w:r>
        <w:rPr>
          <w:rFonts w:hint="eastAsia" w:ascii="宋体" w:hAnsi="宋体" w:eastAsia="宋体" w:cs="宋体"/>
          <w:spacing w:val="-5"/>
          <w:sz w:val="24"/>
          <w:szCs w:val="24"/>
          <w:highlight w:val="none"/>
        </w:rPr>
        <w:fldChar w:fldCharType="end"/>
      </w:r>
      <w:r>
        <w:rPr>
          <w:rFonts w:hint="eastAsia" w:ascii="宋体" w:hAnsi="宋体" w:eastAsia="宋体" w:cs="宋体"/>
          <w:spacing w:val="-5"/>
          <w:sz w:val="24"/>
          <w:szCs w:val="24"/>
          <w:highlight w:val="none"/>
        </w:rPr>
        <w:t xml:space="preserve">, </w:t>
      </w:r>
      <w:r>
        <w:rPr>
          <w:rFonts w:hint="eastAsia" w:ascii="宋体" w:hAnsi="宋体" w:eastAsia="宋体" w:cs="宋体"/>
          <w:spacing w:val="-6"/>
          <w:sz w:val="24"/>
          <w:szCs w:val="24"/>
          <w:highlight w:val="none"/>
        </w:rPr>
        <w:t>“项</w:t>
      </w:r>
      <w:r>
        <w:rPr>
          <w:rFonts w:hint="eastAsia" w:ascii="宋体" w:hAnsi="宋体" w:eastAsia="宋体" w:cs="宋体"/>
          <w:color w:val="206D89"/>
          <w:spacing w:val="-6"/>
          <w:sz w:val="24"/>
          <w:szCs w:val="24"/>
          <w:highlight w:val="none"/>
        </w:rPr>
        <w:t>目</w:t>
      </w:r>
      <w:r>
        <w:rPr>
          <w:rFonts w:hint="eastAsia" w:ascii="宋体" w:hAnsi="宋体" w:eastAsia="宋体" w:cs="宋体"/>
          <w:color w:val="206D89"/>
          <w:spacing w:val="-47"/>
          <w:sz w:val="24"/>
          <w:szCs w:val="24"/>
          <w:highlight w:val="none"/>
        </w:rPr>
        <w:t xml:space="preserve"> </w:t>
      </w:r>
      <w:r>
        <w:rPr>
          <w:rFonts w:hint="eastAsia" w:ascii="宋体" w:hAnsi="宋体" w:eastAsia="宋体" w:cs="宋体"/>
          <w:spacing w:val="-6"/>
          <w:sz w:val="24"/>
          <w:szCs w:val="24"/>
          <w:highlight w:val="none"/>
        </w:rPr>
        <w:t>采购”—“操作流程-</w:t>
      </w:r>
      <w:r>
        <w:rPr>
          <w:rFonts w:hint="eastAsia" w:ascii="宋体" w:hAnsi="宋体" w:eastAsia="宋体" w:cs="宋体"/>
          <w:spacing w:val="-11"/>
          <w:sz w:val="24"/>
          <w:szCs w:val="24"/>
          <w:highlight w:val="none"/>
        </w:rPr>
        <w:t>电子招投标”—“政府采购项目电子交易管理操作指南-供应商”版面获取操作指南，同时</w:t>
      </w:r>
      <w:r>
        <w:rPr>
          <w:rFonts w:hint="eastAsia" w:ascii="宋体" w:hAnsi="宋体" w:eastAsia="宋体" w:cs="宋体"/>
          <w:spacing w:val="-10"/>
          <w:sz w:val="24"/>
          <w:szCs w:val="24"/>
          <w:highlight w:val="none"/>
        </w:rPr>
        <w:t>对自助查询无法解决的问题可通过政采云在线客服获取服务支持。</w:t>
      </w:r>
    </w:p>
    <w:p w14:paraId="192D320A">
      <w:pPr>
        <w:spacing w:before="48" w:line="360" w:lineRule="auto"/>
        <w:ind w:left="495"/>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7.为了保证开评标顺利进行、政采云线上开标功能完全实现，供应商开标所使用的电</w:t>
      </w:r>
    </w:p>
    <w:p w14:paraId="055EA1BC">
      <w:pPr>
        <w:spacing w:before="50" w:line="360" w:lineRule="auto"/>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脑设备须具有视频及语音功能。</w:t>
      </w:r>
    </w:p>
    <w:p w14:paraId="728153C6">
      <w:pPr>
        <w:spacing w:before="147" w:line="360" w:lineRule="auto"/>
        <w:ind w:left="473"/>
        <w:rPr>
          <w:rFonts w:hint="eastAsia" w:ascii="宋体" w:hAnsi="宋体" w:eastAsia="宋体" w:cs="宋体"/>
          <w:sz w:val="24"/>
          <w:szCs w:val="24"/>
          <w:highlight w:val="none"/>
        </w:rPr>
      </w:pPr>
      <w:r>
        <w:rPr>
          <w:rFonts w:hint="eastAsia" w:ascii="宋体" w:hAnsi="宋体" w:eastAsia="宋体" w:cs="宋体"/>
          <w:b/>
          <w:bCs/>
          <w:spacing w:val="-14"/>
          <w:sz w:val="24"/>
          <w:szCs w:val="24"/>
          <w:highlight w:val="none"/>
        </w:rPr>
        <w:t>特别提示：</w:t>
      </w:r>
    </w:p>
    <w:p w14:paraId="1C02B88F">
      <w:pPr>
        <w:spacing w:before="135" w:line="360" w:lineRule="auto"/>
        <w:ind w:right="21" w:firstLine="47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1、采购限额标准以上，200万元以下的货物和服务采购项目、400万元以下的工程采</w:t>
      </w:r>
      <w:r>
        <w:rPr>
          <w:rFonts w:hint="eastAsia" w:ascii="宋体" w:hAnsi="宋体" w:eastAsia="宋体" w:cs="宋体"/>
          <w:spacing w:val="-10"/>
          <w:sz w:val="24"/>
          <w:szCs w:val="24"/>
          <w:highlight w:val="none"/>
        </w:rPr>
        <w:t>购项目，适宜由中小企业提供的，采购人应当专门面向中小企业采购。</w:t>
      </w:r>
    </w:p>
    <w:p w14:paraId="252C5066">
      <w:pPr>
        <w:spacing w:before="154" w:line="360" w:lineRule="auto"/>
        <w:ind w:right="18" w:firstLine="47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2、超过200万元的货物和服务采购项目，预留该部分采购项目预算总额的30%以上专</w:t>
      </w:r>
      <w:r>
        <w:rPr>
          <w:rFonts w:hint="eastAsia" w:ascii="宋体" w:hAnsi="宋体" w:eastAsia="宋体" w:cs="宋体"/>
          <w:spacing w:val="-8"/>
          <w:sz w:val="24"/>
          <w:szCs w:val="24"/>
          <w:highlight w:val="none"/>
        </w:rPr>
        <w:t>门面向中小企业采购，其中预留给小微企业的比例不低于60%。</w:t>
      </w:r>
    </w:p>
    <w:p w14:paraId="48341B82">
      <w:pPr>
        <w:spacing w:before="154" w:line="360" w:lineRule="auto"/>
        <w:ind w:right="20" w:firstLine="47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3、超过400万元的工程采购项目中适宜由中小企业提供的，预留该部分采购项目预算</w:t>
      </w:r>
      <w:r>
        <w:rPr>
          <w:rFonts w:hint="eastAsia" w:ascii="宋体" w:hAnsi="宋体" w:eastAsia="宋体" w:cs="宋体"/>
          <w:spacing w:val="-6"/>
          <w:sz w:val="24"/>
          <w:szCs w:val="24"/>
          <w:highlight w:val="none"/>
        </w:rPr>
        <w:t>总额的40%以上专门面向中小企业采购，其中预留给小微企</w:t>
      </w:r>
      <w:r>
        <w:rPr>
          <w:rFonts w:hint="eastAsia" w:ascii="宋体" w:hAnsi="宋体" w:eastAsia="宋体" w:cs="宋体"/>
          <w:spacing w:val="-7"/>
          <w:sz w:val="24"/>
          <w:szCs w:val="24"/>
          <w:highlight w:val="none"/>
        </w:rPr>
        <w:t>业的比例不低于60%。</w:t>
      </w:r>
    </w:p>
    <w:p w14:paraId="5312E59D">
      <w:pPr>
        <w:spacing w:before="146" w:line="360" w:lineRule="auto"/>
        <w:ind w:firstLine="47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4、对于未预留份额专门面向中小企业的采购项目</w:t>
      </w:r>
      <w:r>
        <w:rPr>
          <w:rFonts w:hint="eastAsia" w:ascii="宋体" w:hAnsi="宋体" w:eastAsia="宋体" w:cs="宋体"/>
          <w:spacing w:val="-11"/>
          <w:sz w:val="24"/>
          <w:szCs w:val="24"/>
          <w:highlight w:val="none"/>
        </w:rPr>
        <w:t>，以及预留份额项目中的非预留部分</w:t>
      </w:r>
      <w:r>
        <w:rPr>
          <w:rFonts w:hint="eastAsia" w:ascii="宋体" w:hAnsi="宋体" w:eastAsia="宋体" w:cs="宋体"/>
          <w:spacing w:val="-6"/>
          <w:sz w:val="24"/>
          <w:szCs w:val="24"/>
          <w:highlight w:val="none"/>
        </w:rPr>
        <w:t>采购包，采购人、采购代理机构应当对符合规定的</w:t>
      </w:r>
      <w:r>
        <w:rPr>
          <w:rFonts w:hint="eastAsia" w:ascii="宋体" w:hAnsi="宋体" w:eastAsia="宋体" w:cs="宋体"/>
          <w:spacing w:val="-7"/>
          <w:sz w:val="24"/>
          <w:szCs w:val="24"/>
          <w:highlight w:val="none"/>
        </w:rPr>
        <w:t>小微企业报价给予10%~20%(工程项目为</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3%~5%)的扣除，用扣除后的价格参加评审。适用招标投标法的政府采购工</w:t>
      </w:r>
      <w:r>
        <w:rPr>
          <w:rFonts w:hint="eastAsia" w:ascii="宋体" w:hAnsi="宋体" w:eastAsia="宋体" w:cs="宋体"/>
          <w:spacing w:val="-8"/>
          <w:sz w:val="24"/>
          <w:szCs w:val="24"/>
          <w:highlight w:val="none"/>
        </w:rPr>
        <w:t>程建设项目，采用综合评估法但未采用低价优先法计算价格分的，评标时应当在采用原报价进行评分的基</w:t>
      </w:r>
      <w:r>
        <w:rPr>
          <w:rFonts w:hint="eastAsia" w:ascii="宋体" w:hAnsi="宋体" w:eastAsia="宋体" w:cs="宋体"/>
          <w:spacing w:val="-6"/>
          <w:sz w:val="24"/>
          <w:szCs w:val="24"/>
          <w:highlight w:val="none"/>
        </w:rPr>
        <w:t>础上增加其价格得分的3%~5%作为其价格</w:t>
      </w:r>
      <w:r>
        <w:rPr>
          <w:rFonts w:hint="eastAsia" w:ascii="宋体" w:hAnsi="宋体" w:eastAsia="宋体" w:cs="宋体"/>
          <w:spacing w:val="-7"/>
          <w:sz w:val="24"/>
          <w:szCs w:val="24"/>
          <w:highlight w:val="none"/>
        </w:rPr>
        <w:t>分。</w:t>
      </w:r>
    </w:p>
    <w:p w14:paraId="47621E8A">
      <w:pPr>
        <w:spacing w:before="184" w:line="360" w:lineRule="auto"/>
        <w:ind w:firstLine="470"/>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5、接受大中型企业与小微企业组成联合体或者允许大中型企业向一</w:t>
      </w:r>
      <w:r>
        <w:rPr>
          <w:rFonts w:hint="eastAsia" w:ascii="宋体" w:hAnsi="宋体" w:eastAsia="宋体" w:cs="宋体"/>
          <w:spacing w:val="-12"/>
          <w:sz w:val="24"/>
          <w:szCs w:val="24"/>
          <w:highlight w:val="none"/>
        </w:rPr>
        <w:t>家或者多家小微企</w:t>
      </w:r>
      <w:r>
        <w:rPr>
          <w:rFonts w:hint="eastAsia" w:ascii="宋体" w:hAnsi="宋体" w:eastAsia="宋体" w:cs="宋体"/>
          <w:spacing w:val="-7"/>
          <w:sz w:val="24"/>
          <w:szCs w:val="24"/>
          <w:highlight w:val="none"/>
        </w:rPr>
        <w:t>业分包的采购项目，对于联合协议或者分包意向</w:t>
      </w:r>
      <w:r>
        <w:rPr>
          <w:rFonts w:hint="eastAsia" w:ascii="宋体" w:hAnsi="宋体" w:eastAsia="宋体" w:cs="宋体"/>
          <w:spacing w:val="-8"/>
          <w:sz w:val="24"/>
          <w:szCs w:val="24"/>
          <w:highlight w:val="none"/>
        </w:rPr>
        <w:t>协议约定小微企业的合同份额占到合同总</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金额30%以上的，采购人、采购代理机构应当对联合体或者大中型企业的报价给予4%~6%(</w:t>
      </w:r>
      <w:r>
        <w:rPr>
          <w:rFonts w:hint="eastAsia" w:ascii="宋体" w:hAnsi="宋体" w:eastAsia="宋体" w:cs="宋体"/>
          <w:spacing w:val="-7"/>
          <w:sz w:val="24"/>
          <w:szCs w:val="24"/>
          <w:highlight w:val="none"/>
        </w:rPr>
        <w:t>工程项目为1%~2%)的扣除，用扣除后的价格参加评审。适用招标投标法的</w:t>
      </w:r>
      <w:r>
        <w:rPr>
          <w:rFonts w:hint="eastAsia" w:ascii="宋体" w:hAnsi="宋体" w:eastAsia="宋体" w:cs="宋体"/>
          <w:spacing w:val="-8"/>
          <w:sz w:val="24"/>
          <w:szCs w:val="24"/>
          <w:highlight w:val="none"/>
        </w:rPr>
        <w:t>政府采购工程建设项目，采用综合评估法但未采用低价优先法计算价格分的，评标时应当在采用原报价进</w:t>
      </w:r>
      <w:r>
        <w:rPr>
          <w:rFonts w:hint="eastAsia" w:ascii="宋体" w:hAnsi="宋体" w:eastAsia="宋体" w:cs="宋体"/>
          <w:spacing w:val="-7"/>
          <w:sz w:val="24"/>
          <w:szCs w:val="24"/>
          <w:highlight w:val="none"/>
        </w:rPr>
        <w:t>行评分的基础上增加其价格得分的1%~2%作为其价格分。</w:t>
      </w:r>
    </w:p>
    <w:p w14:paraId="6BA60437">
      <w:pPr>
        <w:spacing w:before="182" w:line="360" w:lineRule="auto"/>
        <w:ind w:left="3"/>
        <w:rPr>
          <w:rFonts w:hint="eastAsia" w:ascii="宋体" w:hAnsi="宋体" w:eastAsia="宋体" w:cs="宋体"/>
          <w:sz w:val="24"/>
          <w:szCs w:val="24"/>
          <w:highlight w:val="none"/>
        </w:rPr>
      </w:pPr>
      <w:r>
        <w:rPr>
          <w:rFonts w:hint="eastAsia" w:ascii="宋体" w:hAnsi="宋体" w:eastAsia="宋体" w:cs="宋体"/>
          <w:b/>
          <w:bCs/>
          <w:spacing w:val="-12"/>
          <w:sz w:val="24"/>
          <w:szCs w:val="24"/>
          <w:highlight w:val="none"/>
        </w:rPr>
        <w:t>八、凡对本次招标提出询问，请按以下方式联系</w:t>
      </w:r>
    </w:p>
    <w:p w14:paraId="516AC5A8">
      <w:pPr>
        <w:spacing w:before="137" w:line="360" w:lineRule="auto"/>
        <w:ind w:left="47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1.采购人信息</w:t>
      </w:r>
    </w:p>
    <w:p w14:paraId="6235127E">
      <w:pPr>
        <w:spacing w:before="165" w:line="360" w:lineRule="auto"/>
        <w:ind w:left="470" w:right="3570" w:rightChars="17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rPr>
        <w:t>名称</w:t>
      </w:r>
      <w:r>
        <w:rPr>
          <w:rFonts w:hint="eastAsia" w:ascii="宋体" w:hAnsi="宋体" w:eastAsia="宋体" w:cs="宋体"/>
          <w:spacing w:val="-10"/>
          <w:sz w:val="24"/>
          <w:szCs w:val="24"/>
          <w:highlight w:val="none"/>
          <w:lang w:eastAsia="zh-CN"/>
        </w:rPr>
        <w:t>：</w:t>
      </w:r>
      <w:r>
        <w:rPr>
          <w:rFonts w:hint="eastAsia" w:ascii="宋体" w:hAnsi="宋体" w:eastAsia="宋体" w:cs="宋体"/>
          <w:spacing w:val="-7"/>
          <w:sz w:val="24"/>
          <w:szCs w:val="24"/>
          <w:highlight w:val="none"/>
          <w:lang w:val="en-US" w:eastAsia="zh-CN"/>
        </w:rPr>
        <w:t>伊宁市巴彦岱镇人民政府</w:t>
      </w:r>
    </w:p>
    <w:p w14:paraId="3804F130">
      <w:pPr>
        <w:spacing w:before="165" w:line="360" w:lineRule="auto"/>
        <w:ind w:left="470" w:right="330" w:rightChars="0"/>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rPr>
        <w:t>地址：</w:t>
      </w:r>
      <w:r>
        <w:rPr>
          <w:rFonts w:hint="eastAsia" w:ascii="宋体" w:hAnsi="宋体" w:eastAsia="宋体" w:cs="宋体"/>
          <w:spacing w:val="-7"/>
          <w:sz w:val="24"/>
          <w:szCs w:val="24"/>
          <w:highlight w:val="none"/>
          <w:lang w:val="en-US" w:eastAsia="zh-CN"/>
        </w:rPr>
        <w:t>伊宁市</w:t>
      </w:r>
    </w:p>
    <w:p w14:paraId="392ABCEA">
      <w:pPr>
        <w:spacing w:before="165" w:line="360" w:lineRule="auto"/>
        <w:ind w:left="470" w:right="6226"/>
        <w:rPr>
          <w:rFonts w:hint="eastAsia" w:ascii="宋体" w:hAnsi="宋体" w:eastAsia="宋体" w:cs="宋体"/>
          <w:sz w:val="24"/>
          <w:szCs w:val="24"/>
          <w:highlight w:val="none"/>
          <w:lang w:val="en-US" w:eastAsia="zh-CN"/>
        </w:rPr>
      </w:pPr>
      <w:r>
        <w:rPr>
          <w:rFonts w:hint="eastAsia" w:ascii="宋体" w:hAnsi="宋体" w:eastAsia="宋体" w:cs="宋体"/>
          <w:spacing w:val="-6"/>
          <w:sz w:val="24"/>
          <w:szCs w:val="24"/>
          <w:highlight w:val="none"/>
        </w:rPr>
        <w:t>联系方式：</w:t>
      </w:r>
      <w:r>
        <w:rPr>
          <w:rFonts w:hint="eastAsia" w:ascii="宋体" w:hAnsi="宋体" w:eastAsia="宋体" w:cs="宋体"/>
          <w:spacing w:val="-6"/>
          <w:sz w:val="24"/>
          <w:szCs w:val="24"/>
          <w:highlight w:val="none"/>
          <w:lang w:val="en-US" w:eastAsia="zh-CN"/>
        </w:rPr>
        <w:t>15199991395</w:t>
      </w:r>
    </w:p>
    <w:p w14:paraId="35C5F7BB">
      <w:pPr>
        <w:spacing w:before="49" w:line="360" w:lineRule="auto"/>
        <w:ind w:left="47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2.采购代理机构信息</w:t>
      </w:r>
    </w:p>
    <w:p w14:paraId="090B6B12">
      <w:pPr>
        <w:spacing w:before="155" w:line="360" w:lineRule="auto"/>
        <w:ind w:left="470"/>
        <w:rPr>
          <w:rFonts w:hint="eastAsia" w:ascii="宋体" w:hAnsi="宋体" w:eastAsia="宋体" w:cs="宋体"/>
          <w:spacing w:val="-5"/>
          <w:sz w:val="24"/>
          <w:szCs w:val="24"/>
          <w:highlight w:val="none"/>
          <w:lang w:val="en-US" w:eastAsia="zh-CN"/>
        </w:rPr>
      </w:pPr>
      <w:r>
        <w:rPr>
          <w:rFonts w:hint="eastAsia" w:ascii="宋体" w:hAnsi="宋体" w:eastAsia="宋体" w:cs="宋体"/>
          <w:spacing w:val="-10"/>
          <w:sz w:val="24"/>
          <w:szCs w:val="24"/>
          <w:highlight w:val="none"/>
        </w:rPr>
        <w:t>名称：</w:t>
      </w:r>
      <w:r>
        <w:rPr>
          <w:rFonts w:hint="eastAsia" w:ascii="宋体" w:hAnsi="宋体" w:eastAsia="宋体" w:cs="宋体"/>
          <w:spacing w:val="-10"/>
          <w:sz w:val="24"/>
          <w:szCs w:val="24"/>
          <w:highlight w:val="none"/>
          <w:lang w:val="en-US" w:eastAsia="zh-CN"/>
        </w:rPr>
        <w:t>新疆</w:t>
      </w:r>
      <w:r>
        <w:rPr>
          <w:rFonts w:hint="eastAsia" w:ascii="宋体" w:hAnsi="宋体" w:eastAsia="宋体" w:cs="宋体"/>
          <w:spacing w:val="-5"/>
          <w:sz w:val="24"/>
          <w:szCs w:val="24"/>
          <w:highlight w:val="none"/>
          <w:lang w:val="en-US" w:eastAsia="zh-CN"/>
        </w:rPr>
        <w:t>启腾工程管理有限公司</w:t>
      </w:r>
    </w:p>
    <w:p w14:paraId="5D84571C">
      <w:pPr>
        <w:spacing w:before="133" w:line="360" w:lineRule="auto"/>
        <w:ind w:left="470" w:right="273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地址：伊宁市</w:t>
      </w:r>
      <w:r>
        <w:rPr>
          <w:rFonts w:hint="eastAsia" w:ascii="宋体" w:hAnsi="宋体" w:eastAsia="宋体" w:cs="宋体"/>
          <w:spacing w:val="1"/>
          <w:sz w:val="24"/>
          <w:szCs w:val="24"/>
          <w:highlight w:val="none"/>
          <w:lang w:val="en-US" w:eastAsia="zh-CN"/>
        </w:rPr>
        <w:t>开发区辽宁路916号金帝企业集团3楼</w:t>
      </w:r>
      <w:r>
        <w:rPr>
          <w:rFonts w:hint="eastAsia" w:ascii="宋体" w:hAnsi="宋体" w:eastAsia="宋体" w:cs="宋体"/>
          <w:sz w:val="24"/>
          <w:szCs w:val="24"/>
          <w:highlight w:val="none"/>
        </w:rPr>
        <w:t xml:space="preserve"> </w:t>
      </w:r>
    </w:p>
    <w:p w14:paraId="26D61502">
      <w:pPr>
        <w:spacing w:before="133" w:line="360" w:lineRule="auto"/>
        <w:ind w:left="470" w:right="2730"/>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rPr>
        <w:t>联系方式：</w:t>
      </w:r>
      <w:r>
        <w:rPr>
          <w:rFonts w:hint="eastAsia" w:ascii="宋体" w:hAnsi="宋体" w:eastAsia="宋体" w:cs="宋体"/>
          <w:spacing w:val="-6"/>
          <w:sz w:val="24"/>
          <w:szCs w:val="24"/>
          <w:highlight w:val="none"/>
          <w:lang w:val="en-US" w:eastAsia="zh-CN"/>
        </w:rPr>
        <w:t>许泽钰</w:t>
      </w:r>
    </w:p>
    <w:p w14:paraId="039DA634">
      <w:pPr>
        <w:spacing w:before="41" w:line="360" w:lineRule="auto"/>
        <w:ind w:left="47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3.项目联系方式</w:t>
      </w:r>
    </w:p>
    <w:p w14:paraId="7C623713">
      <w:pPr>
        <w:spacing w:before="130" w:line="360" w:lineRule="auto"/>
        <w:ind w:left="470" w:right="3730" w:rightChars="0"/>
        <w:rPr>
          <w:rFonts w:hint="default" w:ascii="宋体" w:hAnsi="宋体" w:eastAsia="宋体" w:cs="宋体"/>
          <w:spacing w:val="-2"/>
          <w:sz w:val="24"/>
          <w:szCs w:val="24"/>
          <w:highlight w:val="yellow"/>
          <w:lang w:val="en-US" w:eastAsia="zh-CN"/>
        </w:rPr>
      </w:pPr>
      <w:r>
        <w:rPr>
          <w:rFonts w:hint="eastAsia" w:ascii="宋体" w:hAnsi="宋体" w:eastAsia="宋体" w:cs="宋体"/>
          <w:spacing w:val="-2"/>
          <w:sz w:val="24"/>
          <w:szCs w:val="24"/>
          <w:highlight w:val="none"/>
        </w:rPr>
        <w:t>项</w:t>
      </w:r>
      <w:r>
        <w:rPr>
          <w:rFonts w:hint="eastAsia" w:ascii="宋体" w:hAnsi="宋体" w:eastAsia="宋体" w:cs="宋体"/>
          <w:color w:val="246692"/>
          <w:spacing w:val="-2"/>
          <w:sz w:val="24"/>
          <w:szCs w:val="24"/>
          <w:highlight w:val="none"/>
          <w:lang w:val="en-US" w:eastAsia="zh-CN"/>
        </w:rPr>
        <w:t>目</w:t>
      </w:r>
      <w:r>
        <w:rPr>
          <w:rFonts w:hint="eastAsia" w:ascii="宋体" w:hAnsi="宋体" w:eastAsia="宋体" w:cs="宋体"/>
          <w:spacing w:val="-2"/>
          <w:sz w:val="24"/>
          <w:szCs w:val="24"/>
          <w:highlight w:val="none"/>
        </w:rPr>
        <w:t>联系</w:t>
      </w:r>
      <w:r>
        <w:rPr>
          <w:rFonts w:hint="eastAsia" w:ascii="宋体" w:hAnsi="宋体" w:eastAsia="宋体" w:cs="宋体"/>
          <w:spacing w:val="-2"/>
          <w:sz w:val="24"/>
          <w:szCs w:val="24"/>
          <w:highlight w:val="none"/>
          <w:lang w:val="en-US" w:eastAsia="zh-CN"/>
        </w:rPr>
        <w:t>人：</w:t>
      </w:r>
      <w:r>
        <w:rPr>
          <w:rFonts w:hint="eastAsia" w:ascii="宋体" w:hAnsi="宋体" w:eastAsia="宋体" w:cs="宋体"/>
          <w:spacing w:val="-6"/>
          <w:sz w:val="24"/>
          <w:szCs w:val="24"/>
          <w:highlight w:val="none"/>
          <w:lang w:val="en-US" w:eastAsia="zh-CN"/>
        </w:rPr>
        <w:t>许泽钰、张新灵</w:t>
      </w:r>
    </w:p>
    <w:p w14:paraId="78B2756C">
      <w:pPr>
        <w:spacing w:before="130" w:line="360" w:lineRule="auto"/>
        <w:ind w:left="470" w:right="3730" w:rightChars="0"/>
        <w:rPr>
          <w:rFonts w:hint="default"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rPr>
        <w:t>电话：</w:t>
      </w:r>
      <w:r>
        <w:rPr>
          <w:rFonts w:hint="eastAsia" w:ascii="宋体" w:hAnsi="宋体" w:eastAsia="宋体" w:cs="宋体"/>
          <w:spacing w:val="-6"/>
          <w:sz w:val="24"/>
          <w:szCs w:val="24"/>
          <w:highlight w:val="none"/>
          <w:lang w:val="en-US" w:eastAsia="zh-CN"/>
        </w:rPr>
        <w:t>15729905551、15160902949</w:t>
      </w:r>
    </w:p>
    <w:p w14:paraId="583C3169">
      <w:pPr>
        <w:pStyle w:val="2"/>
        <w:spacing w:before="184" w:line="221" w:lineRule="auto"/>
        <w:ind w:left="30"/>
        <w:rPr>
          <w:sz w:val="24"/>
          <w:szCs w:val="24"/>
          <w:highlight w:val="none"/>
        </w:rPr>
      </w:pPr>
    </w:p>
    <w:p w14:paraId="6EE7647D">
      <w:pPr>
        <w:spacing w:line="221" w:lineRule="auto"/>
        <w:rPr>
          <w:sz w:val="24"/>
          <w:szCs w:val="24"/>
          <w:highlight w:val="none"/>
        </w:rPr>
        <w:sectPr>
          <w:footerReference r:id="rId6" w:type="default"/>
          <w:pgSz w:w="11850" w:h="16776"/>
          <w:pgMar w:top="1298" w:right="1351" w:bottom="937" w:left="1300" w:header="0" w:footer="769" w:gutter="0"/>
          <w:pgNumType w:fmt="decimal" w:start="1"/>
          <w:cols w:space="720" w:num="1"/>
        </w:sectPr>
      </w:pPr>
    </w:p>
    <w:p w14:paraId="30FE3AB3">
      <w:pPr>
        <w:pStyle w:val="2"/>
        <w:spacing w:line="255" w:lineRule="auto"/>
        <w:jc w:val="center"/>
        <w:rPr>
          <w:highlight w:val="none"/>
        </w:rPr>
      </w:pPr>
      <w:bookmarkStart w:id="3" w:name="bookmark3"/>
      <w:bookmarkEnd w:id="3"/>
      <w:bookmarkStart w:id="4" w:name="bookmark6"/>
      <w:bookmarkEnd w:id="4"/>
      <w:r>
        <w:rPr>
          <w:rFonts w:hint="eastAsia" w:ascii="宋体" w:hAnsi="宋体" w:eastAsia="宋体" w:cs="宋体"/>
          <w:b/>
          <w:bCs/>
          <w:spacing w:val="-4"/>
          <w:sz w:val="43"/>
          <w:szCs w:val="43"/>
          <w:highlight w:val="none"/>
        </w:rPr>
        <w:t>第一章</w:t>
      </w:r>
      <w:r>
        <w:rPr>
          <w:rFonts w:hint="eastAsia" w:ascii="宋体" w:hAnsi="宋体" w:eastAsia="宋体" w:cs="宋体"/>
          <w:b/>
          <w:bCs/>
          <w:spacing w:val="-4"/>
          <w:sz w:val="43"/>
          <w:szCs w:val="43"/>
          <w:highlight w:val="none"/>
          <w:lang w:val="en-US" w:eastAsia="zh-CN"/>
        </w:rPr>
        <w:t xml:space="preserve"> </w:t>
      </w:r>
      <w:r>
        <w:rPr>
          <w:rFonts w:hint="eastAsia" w:ascii="宋体" w:hAnsi="宋体" w:eastAsia="宋体" w:cs="宋体"/>
          <w:b/>
          <w:bCs/>
          <w:spacing w:val="-4"/>
          <w:sz w:val="43"/>
          <w:szCs w:val="43"/>
          <w:highlight w:val="none"/>
        </w:rPr>
        <w:t>供应商须知前附表</w:t>
      </w:r>
    </w:p>
    <w:p w14:paraId="5ED80418">
      <w:pPr>
        <w:pStyle w:val="2"/>
        <w:spacing w:line="255" w:lineRule="auto"/>
        <w:rPr>
          <w:highlight w:val="none"/>
        </w:rPr>
      </w:pPr>
    </w:p>
    <w:p w14:paraId="1D705208">
      <w:pPr>
        <w:spacing w:line="91" w:lineRule="exact"/>
        <w:rPr>
          <w:highlight w:val="none"/>
        </w:rPr>
      </w:pPr>
      <w:bookmarkStart w:id="5" w:name="bookmark5"/>
      <w:bookmarkEnd w:id="5"/>
    </w:p>
    <w:tbl>
      <w:tblPr>
        <w:tblStyle w:val="9"/>
        <w:tblW w:w="98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1872"/>
        <w:gridCol w:w="7116"/>
      </w:tblGrid>
      <w:tr w14:paraId="47965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842" w:type="dxa"/>
            <w:vAlign w:val="center"/>
          </w:tcPr>
          <w:p w14:paraId="62B7C41D">
            <w:pPr>
              <w:pStyle w:val="10"/>
              <w:keepNext w:val="0"/>
              <w:keepLines w:val="0"/>
              <w:pageBreakBefore w:val="0"/>
              <w:widowControl/>
              <w:kinsoku w:val="0"/>
              <w:wordWrap/>
              <w:overflowPunct/>
              <w:topLinePunct w:val="0"/>
              <w:autoSpaceDE w:val="0"/>
              <w:autoSpaceDN w:val="0"/>
              <w:bidi w:val="0"/>
              <w:adjustRightInd w:val="0"/>
              <w:snapToGrid w:val="0"/>
              <w:spacing w:before="250" w:line="26"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72" w:type="dxa"/>
            <w:vAlign w:val="center"/>
          </w:tcPr>
          <w:p w14:paraId="32051B40">
            <w:pPr>
              <w:pStyle w:val="10"/>
              <w:keepNext w:val="0"/>
              <w:keepLines w:val="0"/>
              <w:pageBreakBefore w:val="0"/>
              <w:widowControl/>
              <w:kinsoku w:val="0"/>
              <w:wordWrap/>
              <w:overflowPunct/>
              <w:topLinePunct w:val="0"/>
              <w:autoSpaceDE w:val="0"/>
              <w:autoSpaceDN w:val="0"/>
              <w:bidi w:val="0"/>
              <w:adjustRightInd w:val="0"/>
              <w:snapToGrid w:val="0"/>
              <w:spacing w:before="218" w:line="26" w:lineRule="atLeast"/>
              <w:ind w:left="601"/>
              <w:jc w:val="both"/>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采购人</w:t>
            </w:r>
          </w:p>
        </w:tc>
        <w:tc>
          <w:tcPr>
            <w:tcW w:w="7116" w:type="dxa"/>
            <w:vAlign w:val="top"/>
          </w:tcPr>
          <w:p w14:paraId="745DDAC6">
            <w:pPr>
              <w:pStyle w:val="10"/>
              <w:keepNext w:val="0"/>
              <w:keepLines w:val="0"/>
              <w:pageBreakBefore w:val="0"/>
              <w:widowControl/>
              <w:kinsoku w:val="0"/>
              <w:wordWrap/>
              <w:overflowPunct/>
              <w:topLinePunct w:val="0"/>
              <w:autoSpaceDE w:val="0"/>
              <w:autoSpaceDN w:val="0"/>
              <w:bidi w:val="0"/>
              <w:adjustRightInd w:val="0"/>
              <w:snapToGrid w:val="0"/>
              <w:spacing w:before="51" w:line="26" w:lineRule="atLeast"/>
              <w:ind w:left="61"/>
              <w:textAlignment w:val="baseline"/>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rPr>
              <w:t>名称：</w:t>
            </w:r>
            <w:r>
              <w:rPr>
                <w:rFonts w:hint="eastAsia" w:cs="宋体"/>
                <w:spacing w:val="7"/>
                <w:sz w:val="24"/>
                <w:szCs w:val="24"/>
                <w:highlight w:val="none"/>
                <w:lang w:eastAsia="zh-CN"/>
              </w:rPr>
              <w:t>伊宁市巴彦岱镇人民政府</w:t>
            </w:r>
          </w:p>
          <w:p w14:paraId="7620A0D1">
            <w:pPr>
              <w:pStyle w:val="10"/>
              <w:keepNext w:val="0"/>
              <w:keepLines w:val="0"/>
              <w:pageBreakBefore w:val="0"/>
              <w:widowControl/>
              <w:kinsoku w:val="0"/>
              <w:wordWrap/>
              <w:overflowPunct/>
              <w:topLinePunct w:val="0"/>
              <w:autoSpaceDE w:val="0"/>
              <w:autoSpaceDN w:val="0"/>
              <w:bidi w:val="0"/>
              <w:adjustRightInd w:val="0"/>
              <w:snapToGrid w:val="0"/>
              <w:spacing w:before="51" w:line="26" w:lineRule="atLeast"/>
              <w:ind w:left="61"/>
              <w:textAlignment w:val="baseline"/>
              <w:rPr>
                <w:rFonts w:hint="eastAsia" w:ascii="宋体" w:hAnsi="宋体" w:eastAsia="宋体" w:cs="宋体"/>
                <w:spacing w:val="7"/>
                <w:sz w:val="24"/>
                <w:szCs w:val="24"/>
                <w:highlight w:val="yellow"/>
                <w:lang w:val="en-US" w:eastAsia="zh-CN"/>
              </w:rPr>
            </w:pPr>
            <w:r>
              <w:rPr>
                <w:rFonts w:hint="eastAsia" w:ascii="宋体" w:hAnsi="宋体" w:eastAsia="宋体" w:cs="宋体"/>
                <w:spacing w:val="7"/>
                <w:sz w:val="24"/>
                <w:szCs w:val="24"/>
                <w:highlight w:val="none"/>
              </w:rPr>
              <w:t>联系人：</w:t>
            </w:r>
            <w:r>
              <w:rPr>
                <w:rFonts w:hint="eastAsia" w:cs="宋体"/>
                <w:spacing w:val="7"/>
                <w:sz w:val="24"/>
                <w:szCs w:val="24"/>
                <w:highlight w:val="none"/>
                <w:lang w:val="en-US" w:eastAsia="zh-CN"/>
              </w:rPr>
              <w:t>李丽</w:t>
            </w:r>
          </w:p>
          <w:p w14:paraId="14425223">
            <w:pPr>
              <w:pStyle w:val="10"/>
              <w:keepNext w:val="0"/>
              <w:keepLines w:val="0"/>
              <w:pageBreakBefore w:val="0"/>
              <w:widowControl/>
              <w:kinsoku w:val="0"/>
              <w:wordWrap/>
              <w:overflowPunct/>
              <w:topLinePunct w:val="0"/>
              <w:autoSpaceDE w:val="0"/>
              <w:autoSpaceDN w:val="0"/>
              <w:bidi w:val="0"/>
              <w:adjustRightInd w:val="0"/>
              <w:snapToGrid w:val="0"/>
              <w:spacing w:before="51" w:line="26" w:lineRule="atLeast"/>
              <w:ind w:left="61"/>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7"/>
                <w:sz w:val="24"/>
                <w:szCs w:val="24"/>
                <w:highlight w:val="none"/>
              </w:rPr>
              <w:t>电话：</w:t>
            </w:r>
            <w:r>
              <w:rPr>
                <w:rFonts w:hint="eastAsia" w:cs="宋体"/>
                <w:spacing w:val="7"/>
                <w:sz w:val="24"/>
                <w:szCs w:val="24"/>
                <w:highlight w:val="none"/>
                <w:lang w:val="en-US" w:eastAsia="zh-CN"/>
              </w:rPr>
              <w:t>15199991395</w:t>
            </w:r>
          </w:p>
        </w:tc>
      </w:tr>
      <w:tr w14:paraId="22B29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42" w:type="dxa"/>
            <w:vAlign w:val="center"/>
          </w:tcPr>
          <w:p w14:paraId="097AF8DF">
            <w:pPr>
              <w:pStyle w:val="10"/>
              <w:keepNext w:val="0"/>
              <w:keepLines w:val="0"/>
              <w:pageBreakBefore w:val="0"/>
              <w:widowControl/>
              <w:kinsoku w:val="0"/>
              <w:wordWrap/>
              <w:overflowPunct/>
              <w:topLinePunct w:val="0"/>
              <w:autoSpaceDE w:val="0"/>
              <w:autoSpaceDN w:val="0"/>
              <w:bidi w:val="0"/>
              <w:adjustRightInd w:val="0"/>
              <w:snapToGrid w:val="0"/>
              <w:spacing w:before="72" w:line="26"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872" w:type="dxa"/>
            <w:vAlign w:val="center"/>
          </w:tcPr>
          <w:p w14:paraId="6D2BDAF3">
            <w:pPr>
              <w:pStyle w:val="10"/>
              <w:keepNext w:val="0"/>
              <w:keepLines w:val="0"/>
              <w:pageBreakBefore w:val="0"/>
              <w:widowControl/>
              <w:kinsoku w:val="0"/>
              <w:wordWrap/>
              <w:overflowPunct/>
              <w:topLinePunct w:val="0"/>
              <w:autoSpaceDE w:val="0"/>
              <w:autoSpaceDN w:val="0"/>
              <w:bidi w:val="0"/>
              <w:adjustRightInd w:val="0"/>
              <w:snapToGrid w:val="0"/>
              <w:spacing w:before="72" w:line="26" w:lineRule="atLeast"/>
              <w:jc w:val="center"/>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采购代理机构</w:t>
            </w:r>
          </w:p>
        </w:tc>
        <w:tc>
          <w:tcPr>
            <w:tcW w:w="7116" w:type="dxa"/>
            <w:vAlign w:val="top"/>
          </w:tcPr>
          <w:p w14:paraId="4CB47C76">
            <w:pPr>
              <w:pStyle w:val="10"/>
              <w:keepNext w:val="0"/>
              <w:keepLines w:val="0"/>
              <w:pageBreakBefore w:val="0"/>
              <w:widowControl/>
              <w:kinsoku w:val="0"/>
              <w:wordWrap/>
              <w:overflowPunct/>
              <w:topLinePunct w:val="0"/>
              <w:autoSpaceDE w:val="0"/>
              <w:autoSpaceDN w:val="0"/>
              <w:bidi w:val="0"/>
              <w:adjustRightInd w:val="0"/>
              <w:snapToGrid w:val="0"/>
              <w:spacing w:before="132" w:line="26" w:lineRule="atLeast"/>
              <w:ind w:left="72"/>
              <w:textAlignment w:val="baseline"/>
              <w:rPr>
                <w:rFonts w:hint="eastAsia" w:ascii="宋体" w:hAnsi="宋体" w:eastAsia="宋体" w:cs="宋体"/>
                <w:sz w:val="24"/>
                <w:szCs w:val="24"/>
                <w:highlight w:val="none"/>
                <w:lang w:val="en-US" w:eastAsia="zh-CN"/>
              </w:rPr>
            </w:pPr>
            <w:r>
              <w:rPr>
                <w:rFonts w:hint="eastAsia" w:ascii="宋体" w:hAnsi="宋体" w:eastAsia="宋体" w:cs="宋体"/>
                <w:spacing w:val="2"/>
                <w:sz w:val="24"/>
                <w:szCs w:val="24"/>
                <w:highlight w:val="none"/>
              </w:rPr>
              <w:t>名称：</w:t>
            </w:r>
            <w:r>
              <w:rPr>
                <w:rFonts w:hint="eastAsia" w:cs="宋体"/>
                <w:spacing w:val="2"/>
                <w:sz w:val="24"/>
                <w:szCs w:val="24"/>
                <w:highlight w:val="none"/>
                <w:lang w:val="en-US" w:eastAsia="zh-CN"/>
              </w:rPr>
              <w:t>新疆启腾工程管理有限公司</w:t>
            </w:r>
          </w:p>
          <w:p w14:paraId="57959241">
            <w:pPr>
              <w:pStyle w:val="10"/>
              <w:keepNext w:val="0"/>
              <w:keepLines w:val="0"/>
              <w:pageBreakBefore w:val="0"/>
              <w:widowControl/>
              <w:kinsoku w:val="0"/>
              <w:wordWrap/>
              <w:overflowPunct/>
              <w:topLinePunct w:val="0"/>
              <w:autoSpaceDE w:val="0"/>
              <w:autoSpaceDN w:val="0"/>
              <w:bidi w:val="0"/>
              <w:adjustRightInd w:val="0"/>
              <w:snapToGrid w:val="0"/>
              <w:spacing w:before="148" w:line="26" w:lineRule="atLeast"/>
              <w:ind w:left="72"/>
              <w:textAlignment w:val="baseline"/>
              <w:rPr>
                <w:rFonts w:hint="default" w:ascii="宋体" w:hAnsi="宋体" w:eastAsia="宋体" w:cs="宋体"/>
                <w:spacing w:val="18"/>
                <w:sz w:val="24"/>
                <w:szCs w:val="24"/>
                <w:highlight w:val="none"/>
                <w:lang w:val="en-US" w:eastAsia="zh-CN"/>
              </w:rPr>
            </w:pPr>
            <w:r>
              <w:rPr>
                <w:rFonts w:hint="eastAsia" w:ascii="宋体" w:hAnsi="宋体" w:eastAsia="宋体" w:cs="宋体"/>
                <w:spacing w:val="-2"/>
                <w:sz w:val="24"/>
                <w:szCs w:val="24"/>
                <w:highlight w:val="none"/>
              </w:rPr>
              <w:t>联系人</w:t>
            </w:r>
            <w:r>
              <w:rPr>
                <w:rFonts w:hint="eastAsia" w:ascii="宋体" w:hAnsi="宋体" w:eastAsia="宋体" w:cs="宋体"/>
                <w:spacing w:val="-2"/>
                <w:sz w:val="24"/>
                <w:szCs w:val="24"/>
                <w:highlight w:val="none"/>
                <w:lang w:eastAsia="zh-CN"/>
              </w:rPr>
              <w:t>：</w:t>
            </w:r>
            <w:r>
              <w:rPr>
                <w:rFonts w:hint="eastAsia" w:cs="宋体"/>
                <w:spacing w:val="-2"/>
                <w:sz w:val="24"/>
                <w:szCs w:val="24"/>
                <w:highlight w:val="none"/>
                <w:lang w:val="en-US" w:eastAsia="zh-CN"/>
              </w:rPr>
              <w:t>许泽钰</w:t>
            </w:r>
            <w:r>
              <w:rPr>
                <w:rFonts w:hint="eastAsia" w:ascii="宋体" w:hAnsi="宋体" w:eastAsia="宋体" w:cs="宋体"/>
                <w:spacing w:val="18"/>
                <w:sz w:val="24"/>
                <w:szCs w:val="24"/>
                <w:highlight w:val="none"/>
              </w:rPr>
              <w:t xml:space="preserve"> </w:t>
            </w:r>
            <w:r>
              <w:rPr>
                <w:rFonts w:hint="eastAsia" w:cs="宋体"/>
                <w:spacing w:val="18"/>
                <w:sz w:val="24"/>
                <w:szCs w:val="24"/>
                <w:highlight w:val="none"/>
                <w:lang w:val="en-US" w:eastAsia="zh-CN"/>
              </w:rPr>
              <w:t>张新灵</w:t>
            </w:r>
          </w:p>
          <w:p w14:paraId="0EF57DFE">
            <w:pPr>
              <w:pStyle w:val="10"/>
              <w:keepNext w:val="0"/>
              <w:keepLines w:val="0"/>
              <w:pageBreakBefore w:val="0"/>
              <w:widowControl/>
              <w:kinsoku w:val="0"/>
              <w:wordWrap/>
              <w:overflowPunct/>
              <w:topLinePunct w:val="0"/>
              <w:autoSpaceDE w:val="0"/>
              <w:autoSpaceDN w:val="0"/>
              <w:bidi w:val="0"/>
              <w:adjustRightInd w:val="0"/>
              <w:snapToGrid w:val="0"/>
              <w:spacing w:before="51" w:line="26" w:lineRule="atLeast"/>
              <w:ind w:left="61"/>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2"/>
                <w:sz w:val="24"/>
                <w:szCs w:val="24"/>
                <w:highlight w:val="none"/>
              </w:rPr>
              <w:t>电话</w:t>
            </w:r>
            <w:r>
              <w:rPr>
                <w:rFonts w:hint="eastAsia" w:cs="宋体"/>
                <w:spacing w:val="-2"/>
                <w:sz w:val="24"/>
                <w:szCs w:val="24"/>
                <w:highlight w:val="none"/>
                <w:lang w:eastAsia="zh-CN"/>
              </w:rPr>
              <w:t>：</w:t>
            </w:r>
            <w:r>
              <w:rPr>
                <w:rFonts w:hint="eastAsia" w:cs="宋体"/>
                <w:spacing w:val="-2"/>
                <w:sz w:val="24"/>
                <w:szCs w:val="24"/>
                <w:highlight w:val="none"/>
                <w:lang w:val="en-US" w:eastAsia="zh-CN"/>
              </w:rPr>
              <w:t>15729905551、15160902949</w:t>
            </w:r>
          </w:p>
        </w:tc>
      </w:tr>
      <w:tr w14:paraId="4D4CF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42" w:type="dxa"/>
            <w:vAlign w:val="center"/>
          </w:tcPr>
          <w:p w14:paraId="694BF8C3">
            <w:pPr>
              <w:pStyle w:val="10"/>
              <w:keepNext w:val="0"/>
              <w:keepLines w:val="0"/>
              <w:pageBreakBefore w:val="0"/>
              <w:widowControl/>
              <w:kinsoku w:val="0"/>
              <w:wordWrap/>
              <w:overflowPunct/>
              <w:topLinePunct w:val="0"/>
              <w:autoSpaceDE w:val="0"/>
              <w:autoSpaceDN w:val="0"/>
              <w:bidi w:val="0"/>
              <w:adjustRightInd w:val="0"/>
              <w:snapToGrid w:val="0"/>
              <w:spacing w:before="194" w:line="26"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872" w:type="dxa"/>
            <w:vAlign w:val="center"/>
          </w:tcPr>
          <w:p w14:paraId="28F5BB88">
            <w:pPr>
              <w:pStyle w:val="10"/>
              <w:keepNext w:val="0"/>
              <w:keepLines w:val="0"/>
              <w:pageBreakBefore w:val="0"/>
              <w:widowControl/>
              <w:kinsoku w:val="0"/>
              <w:wordWrap/>
              <w:overflowPunct/>
              <w:topLinePunct w:val="0"/>
              <w:autoSpaceDE w:val="0"/>
              <w:autoSpaceDN w:val="0"/>
              <w:bidi w:val="0"/>
              <w:adjustRightInd w:val="0"/>
              <w:snapToGrid w:val="0"/>
              <w:spacing w:before="160" w:line="26" w:lineRule="atLeast"/>
              <w:ind w:left="239"/>
              <w:jc w:val="center"/>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采购项目名称</w:t>
            </w:r>
          </w:p>
        </w:tc>
        <w:tc>
          <w:tcPr>
            <w:tcW w:w="7116" w:type="dxa"/>
            <w:vAlign w:val="top"/>
          </w:tcPr>
          <w:p w14:paraId="55A12AC4">
            <w:pPr>
              <w:pStyle w:val="10"/>
              <w:keepNext w:val="0"/>
              <w:keepLines w:val="0"/>
              <w:pageBreakBefore w:val="0"/>
              <w:widowControl/>
              <w:kinsoku w:val="0"/>
              <w:wordWrap/>
              <w:overflowPunct/>
              <w:topLinePunct w:val="0"/>
              <w:autoSpaceDE w:val="0"/>
              <w:autoSpaceDN w:val="0"/>
              <w:bidi w:val="0"/>
              <w:adjustRightInd w:val="0"/>
              <w:snapToGrid w:val="0"/>
              <w:spacing w:before="160" w:line="26" w:lineRule="atLeast"/>
              <w:ind w:left="60"/>
              <w:textAlignment w:val="baseline"/>
              <w:rPr>
                <w:rFonts w:hint="eastAsia" w:ascii="宋体" w:hAnsi="宋体" w:eastAsia="宋体" w:cs="宋体"/>
                <w:sz w:val="24"/>
                <w:szCs w:val="24"/>
                <w:highlight w:val="none"/>
                <w:lang w:eastAsia="zh-CN"/>
              </w:rPr>
            </w:pPr>
            <w:r>
              <w:rPr>
                <w:rFonts w:hint="eastAsia" w:cs="宋体"/>
                <w:spacing w:val="-2"/>
                <w:sz w:val="24"/>
                <w:szCs w:val="24"/>
                <w:highlight w:val="none"/>
                <w:lang w:eastAsia="zh-CN"/>
              </w:rPr>
              <w:t>伊宁市巴彦岱镇三段村花儿消防附属工程项目</w:t>
            </w:r>
          </w:p>
        </w:tc>
      </w:tr>
      <w:tr w14:paraId="6B1CB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42" w:type="dxa"/>
            <w:vAlign w:val="center"/>
          </w:tcPr>
          <w:p w14:paraId="654ED5A4">
            <w:pPr>
              <w:pStyle w:val="10"/>
              <w:keepNext w:val="0"/>
              <w:keepLines w:val="0"/>
              <w:pageBreakBefore w:val="0"/>
              <w:widowControl/>
              <w:kinsoku w:val="0"/>
              <w:wordWrap/>
              <w:overflowPunct/>
              <w:topLinePunct w:val="0"/>
              <w:autoSpaceDE w:val="0"/>
              <w:autoSpaceDN w:val="0"/>
              <w:bidi w:val="0"/>
              <w:adjustRightInd w:val="0"/>
              <w:snapToGrid w:val="0"/>
              <w:spacing w:before="194" w:line="26"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872" w:type="dxa"/>
            <w:vAlign w:val="center"/>
          </w:tcPr>
          <w:p w14:paraId="54BA8553">
            <w:pPr>
              <w:pStyle w:val="10"/>
              <w:keepNext w:val="0"/>
              <w:keepLines w:val="0"/>
              <w:pageBreakBefore w:val="0"/>
              <w:widowControl/>
              <w:kinsoku w:val="0"/>
              <w:wordWrap/>
              <w:overflowPunct/>
              <w:topLinePunct w:val="0"/>
              <w:autoSpaceDE w:val="0"/>
              <w:autoSpaceDN w:val="0"/>
              <w:bidi w:val="0"/>
              <w:adjustRightInd w:val="0"/>
              <w:snapToGrid w:val="0"/>
              <w:spacing w:before="160" w:line="26" w:lineRule="atLeast"/>
              <w:ind w:left="510"/>
              <w:jc w:val="both"/>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项目编号</w:t>
            </w:r>
          </w:p>
        </w:tc>
        <w:tc>
          <w:tcPr>
            <w:tcW w:w="7116" w:type="dxa"/>
            <w:vAlign w:val="top"/>
          </w:tcPr>
          <w:p w14:paraId="604743B1">
            <w:pPr>
              <w:pStyle w:val="10"/>
              <w:keepNext w:val="0"/>
              <w:keepLines w:val="0"/>
              <w:pageBreakBefore w:val="0"/>
              <w:widowControl/>
              <w:kinsoku w:val="0"/>
              <w:wordWrap/>
              <w:overflowPunct/>
              <w:topLinePunct w:val="0"/>
              <w:autoSpaceDE w:val="0"/>
              <w:autoSpaceDN w:val="0"/>
              <w:bidi w:val="0"/>
              <w:adjustRightInd w:val="0"/>
              <w:snapToGrid w:val="0"/>
              <w:spacing w:before="194" w:line="26" w:lineRule="atLeast"/>
              <w:ind w:left="142"/>
              <w:textAlignment w:val="baseline"/>
              <w:rPr>
                <w:rFonts w:hint="eastAsia" w:ascii="宋体" w:hAnsi="宋体" w:eastAsia="宋体" w:cs="宋体"/>
                <w:sz w:val="24"/>
                <w:szCs w:val="24"/>
                <w:highlight w:val="none"/>
              </w:rPr>
            </w:pPr>
            <w:r>
              <w:rPr>
                <w:rFonts w:hint="eastAsia" w:cs="宋体"/>
                <w:spacing w:val="-5"/>
                <w:sz w:val="24"/>
                <w:szCs w:val="24"/>
                <w:highlight w:val="none"/>
                <w:lang w:val="en-US" w:eastAsia="zh-CN"/>
              </w:rPr>
              <w:t>XJQT-20250630</w:t>
            </w:r>
          </w:p>
        </w:tc>
      </w:tr>
      <w:tr w14:paraId="414E5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42" w:type="dxa"/>
            <w:vAlign w:val="center"/>
          </w:tcPr>
          <w:p w14:paraId="65D81CEE">
            <w:pPr>
              <w:pStyle w:val="10"/>
              <w:keepNext w:val="0"/>
              <w:keepLines w:val="0"/>
              <w:pageBreakBefore w:val="0"/>
              <w:widowControl/>
              <w:kinsoku w:val="0"/>
              <w:wordWrap/>
              <w:overflowPunct/>
              <w:topLinePunct w:val="0"/>
              <w:autoSpaceDE w:val="0"/>
              <w:autoSpaceDN w:val="0"/>
              <w:bidi w:val="0"/>
              <w:adjustRightInd w:val="0"/>
              <w:snapToGrid w:val="0"/>
              <w:spacing w:before="139" w:line="26" w:lineRule="atLeast"/>
              <w:ind w:left="4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872" w:type="dxa"/>
            <w:vAlign w:val="center"/>
          </w:tcPr>
          <w:p w14:paraId="2F847DD9">
            <w:pPr>
              <w:pStyle w:val="10"/>
              <w:keepNext w:val="0"/>
              <w:keepLines w:val="0"/>
              <w:pageBreakBefore w:val="0"/>
              <w:widowControl/>
              <w:kinsoku w:val="0"/>
              <w:wordWrap/>
              <w:overflowPunct/>
              <w:topLinePunct w:val="0"/>
              <w:autoSpaceDE w:val="0"/>
              <w:autoSpaceDN w:val="0"/>
              <w:bidi w:val="0"/>
              <w:adjustRightInd w:val="0"/>
              <w:snapToGrid w:val="0"/>
              <w:spacing w:before="102" w:line="26" w:lineRule="atLeast"/>
              <w:ind w:left="509"/>
              <w:jc w:val="both"/>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资金来源</w:t>
            </w:r>
          </w:p>
        </w:tc>
        <w:tc>
          <w:tcPr>
            <w:tcW w:w="7116" w:type="dxa"/>
            <w:vAlign w:val="top"/>
          </w:tcPr>
          <w:p w14:paraId="5DDA68BA">
            <w:pPr>
              <w:pStyle w:val="10"/>
              <w:keepNext w:val="0"/>
              <w:keepLines w:val="0"/>
              <w:pageBreakBefore w:val="0"/>
              <w:widowControl/>
              <w:kinsoku w:val="0"/>
              <w:wordWrap/>
              <w:overflowPunct/>
              <w:topLinePunct w:val="0"/>
              <w:autoSpaceDE w:val="0"/>
              <w:autoSpaceDN w:val="0"/>
              <w:bidi w:val="0"/>
              <w:adjustRightInd w:val="0"/>
              <w:snapToGrid w:val="0"/>
              <w:spacing w:before="102" w:line="26" w:lineRule="atLeast"/>
              <w:ind w:left="53"/>
              <w:textAlignment w:val="baseline"/>
              <w:rPr>
                <w:rFonts w:hint="default" w:ascii="宋体" w:hAnsi="宋体" w:eastAsia="宋体" w:cs="宋体"/>
                <w:sz w:val="24"/>
                <w:szCs w:val="24"/>
                <w:highlight w:val="none"/>
                <w:lang w:val="en-US" w:eastAsia="zh-CN"/>
              </w:rPr>
            </w:pPr>
            <w:r>
              <w:rPr>
                <w:rFonts w:hint="eastAsia" w:cs="宋体"/>
                <w:spacing w:val="-2"/>
                <w:sz w:val="24"/>
                <w:szCs w:val="24"/>
                <w:highlight w:val="none"/>
                <w:lang w:val="en-US" w:eastAsia="zh-CN"/>
              </w:rPr>
              <w:t>2025年第二批自治区财政衔接推进乡村振兴补助资金</w:t>
            </w:r>
          </w:p>
        </w:tc>
      </w:tr>
      <w:tr w14:paraId="26A0F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842" w:type="dxa"/>
            <w:vAlign w:val="top"/>
          </w:tcPr>
          <w:p w14:paraId="7CE717EC">
            <w:pPr>
              <w:pStyle w:val="10"/>
              <w:keepNext w:val="0"/>
              <w:keepLines w:val="0"/>
              <w:pageBreakBefore w:val="0"/>
              <w:widowControl/>
              <w:kinsoku w:val="0"/>
              <w:wordWrap/>
              <w:overflowPunct/>
              <w:topLinePunct w:val="0"/>
              <w:autoSpaceDE w:val="0"/>
              <w:autoSpaceDN w:val="0"/>
              <w:bidi w:val="0"/>
              <w:adjustRightInd w:val="0"/>
              <w:snapToGrid w:val="0"/>
              <w:spacing w:before="193" w:line="26" w:lineRule="atLeast"/>
              <w:ind w:left="392"/>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872" w:type="dxa"/>
            <w:vAlign w:val="top"/>
          </w:tcPr>
          <w:p w14:paraId="7DE3A91B">
            <w:pPr>
              <w:keepNext w:val="0"/>
              <w:keepLines w:val="0"/>
              <w:pageBreakBefore w:val="0"/>
              <w:widowControl/>
              <w:kinsoku w:val="0"/>
              <w:wordWrap/>
              <w:overflowPunct/>
              <w:topLinePunct w:val="0"/>
              <w:autoSpaceDE w:val="0"/>
              <w:autoSpaceDN w:val="0"/>
              <w:bidi w:val="0"/>
              <w:adjustRightInd w:val="0"/>
              <w:snapToGrid w:val="0"/>
              <w:spacing w:line="26" w:lineRule="atLeast"/>
              <w:textAlignment w:val="baseline"/>
              <w:rPr>
                <w:rFonts w:hint="eastAsia" w:ascii="宋体" w:hAnsi="宋体" w:eastAsia="宋体" w:cs="宋体"/>
                <w:sz w:val="24"/>
                <w:szCs w:val="24"/>
                <w:highlight w:val="none"/>
              </w:rPr>
            </w:pPr>
          </w:p>
          <w:p w14:paraId="4583B443">
            <w:pPr>
              <w:pStyle w:val="10"/>
              <w:keepNext w:val="0"/>
              <w:keepLines w:val="0"/>
              <w:pageBreakBefore w:val="0"/>
              <w:widowControl/>
              <w:kinsoku w:val="0"/>
              <w:wordWrap/>
              <w:overflowPunct/>
              <w:topLinePunct w:val="0"/>
              <w:autoSpaceDE w:val="0"/>
              <w:autoSpaceDN w:val="0"/>
              <w:bidi w:val="0"/>
              <w:adjustRightInd w:val="0"/>
              <w:snapToGrid w:val="0"/>
              <w:spacing w:before="72" w:line="26" w:lineRule="atLeast"/>
              <w:ind w:left="478"/>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最高限价</w:t>
            </w:r>
          </w:p>
        </w:tc>
        <w:tc>
          <w:tcPr>
            <w:tcW w:w="7116" w:type="dxa"/>
            <w:vAlign w:val="top"/>
          </w:tcPr>
          <w:p w14:paraId="1FACFAA9">
            <w:pPr>
              <w:pStyle w:val="10"/>
              <w:keepNext w:val="0"/>
              <w:keepLines w:val="0"/>
              <w:pageBreakBefore w:val="0"/>
              <w:widowControl/>
              <w:kinsoku w:val="0"/>
              <w:wordWrap/>
              <w:overflowPunct/>
              <w:topLinePunct w:val="0"/>
              <w:autoSpaceDE w:val="0"/>
              <w:autoSpaceDN w:val="0"/>
              <w:bidi w:val="0"/>
              <w:adjustRightInd w:val="0"/>
              <w:snapToGrid w:val="0"/>
              <w:spacing w:before="195" w:line="26" w:lineRule="atLeast"/>
              <w:ind w:left="8"/>
              <w:textAlignment w:val="baseline"/>
              <w:rPr>
                <w:rFonts w:hint="eastAsia" w:ascii="宋体" w:hAnsi="宋体" w:eastAsia="宋体" w:cs="宋体"/>
                <w:b/>
                <w:bCs/>
                <w:spacing w:val="-3"/>
                <w:sz w:val="24"/>
                <w:szCs w:val="24"/>
                <w:highlight w:val="none"/>
                <w:lang w:eastAsia="zh-CN"/>
              </w:rPr>
            </w:pPr>
            <w:r>
              <w:rPr>
                <w:rFonts w:hint="eastAsia" w:ascii="宋体" w:hAnsi="宋体" w:eastAsia="宋体" w:cs="宋体"/>
                <w:b/>
                <w:bCs/>
                <w:spacing w:val="1"/>
                <w:sz w:val="24"/>
                <w:szCs w:val="24"/>
                <w:highlight w:val="none"/>
              </w:rPr>
              <w:t>最高投标限价：</w:t>
            </w:r>
            <w:r>
              <w:rPr>
                <w:rFonts w:hint="eastAsia" w:cs="宋体"/>
                <w:b/>
                <w:bCs/>
                <w:spacing w:val="1"/>
                <w:sz w:val="24"/>
                <w:szCs w:val="24"/>
                <w:highlight w:val="none"/>
                <w:lang w:val="en-US" w:eastAsia="zh-CN"/>
              </w:rPr>
              <w:t>1690612.12</w:t>
            </w:r>
            <w:r>
              <w:rPr>
                <w:rFonts w:hint="eastAsia" w:ascii="宋体" w:hAnsi="宋体" w:eastAsia="宋体" w:cs="宋体"/>
                <w:b/>
                <w:bCs/>
                <w:spacing w:val="1"/>
                <w:sz w:val="24"/>
                <w:szCs w:val="24"/>
                <w:highlight w:val="none"/>
              </w:rPr>
              <w:t>元（大写：壹佰陆拾玖万零陆佰壹拾贰元壹角贰分</w:t>
            </w:r>
            <w:r>
              <w:rPr>
                <w:rFonts w:hint="eastAsia" w:ascii="宋体" w:hAnsi="宋体" w:eastAsia="宋体" w:cs="宋体"/>
                <w:b/>
                <w:bCs/>
                <w:spacing w:val="-3"/>
                <w:sz w:val="24"/>
                <w:szCs w:val="24"/>
                <w:highlight w:val="none"/>
              </w:rPr>
              <w:t>）</w:t>
            </w:r>
            <w:r>
              <w:rPr>
                <w:rFonts w:hint="eastAsia" w:ascii="宋体" w:hAnsi="宋体" w:eastAsia="宋体" w:cs="宋体"/>
                <w:b/>
                <w:bCs/>
                <w:spacing w:val="-3"/>
                <w:sz w:val="24"/>
                <w:szCs w:val="24"/>
                <w:highlight w:val="none"/>
                <w:lang w:eastAsia="zh-CN"/>
              </w:rPr>
              <w:t>。</w:t>
            </w:r>
          </w:p>
          <w:p w14:paraId="7F29D5EA">
            <w:pPr>
              <w:pStyle w:val="10"/>
              <w:keepNext w:val="0"/>
              <w:keepLines w:val="0"/>
              <w:pageBreakBefore w:val="0"/>
              <w:widowControl/>
              <w:kinsoku w:val="0"/>
              <w:wordWrap/>
              <w:overflowPunct/>
              <w:topLinePunct w:val="0"/>
              <w:autoSpaceDE w:val="0"/>
              <w:autoSpaceDN w:val="0"/>
              <w:bidi w:val="0"/>
              <w:adjustRightInd w:val="0"/>
              <w:snapToGrid w:val="0"/>
              <w:spacing w:before="126" w:line="26" w:lineRule="atLeast"/>
              <w:ind w:left="41"/>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投标人的投标总报价均不得超过最高投标限价，</w:t>
            </w:r>
            <w:r>
              <w:rPr>
                <w:rFonts w:hint="eastAsia" w:ascii="宋体" w:hAnsi="宋体" w:eastAsia="宋体" w:cs="宋体"/>
                <w:spacing w:val="1"/>
                <w:sz w:val="24"/>
                <w:szCs w:val="24"/>
                <w:highlight w:val="none"/>
              </w:rPr>
              <w:t>否则按否决投标处</w:t>
            </w:r>
            <w:r>
              <w:rPr>
                <w:rFonts w:hint="eastAsia" w:ascii="宋体" w:hAnsi="宋体" w:eastAsia="宋体" w:cs="宋体"/>
                <w:spacing w:val="-7"/>
                <w:sz w:val="24"/>
                <w:szCs w:val="24"/>
                <w:highlight w:val="none"/>
              </w:rPr>
              <w:t>理。</w:t>
            </w:r>
          </w:p>
        </w:tc>
      </w:tr>
      <w:tr w14:paraId="7C8D0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42" w:type="dxa"/>
            <w:vMerge w:val="restart"/>
            <w:tcBorders>
              <w:bottom w:val="nil"/>
            </w:tcBorders>
            <w:vAlign w:val="top"/>
          </w:tcPr>
          <w:p w14:paraId="02E52D73">
            <w:pPr>
              <w:pStyle w:val="10"/>
              <w:keepNext w:val="0"/>
              <w:keepLines w:val="0"/>
              <w:pageBreakBefore w:val="0"/>
              <w:widowControl/>
              <w:kinsoku w:val="0"/>
              <w:wordWrap/>
              <w:overflowPunct/>
              <w:topLinePunct w:val="0"/>
              <w:autoSpaceDE w:val="0"/>
              <w:autoSpaceDN w:val="0"/>
              <w:bidi w:val="0"/>
              <w:adjustRightInd w:val="0"/>
              <w:snapToGrid w:val="0"/>
              <w:spacing w:before="72" w:line="26" w:lineRule="atLeast"/>
              <w:ind w:left="403"/>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872" w:type="dxa"/>
            <w:vAlign w:val="top"/>
          </w:tcPr>
          <w:p w14:paraId="6D249FA6">
            <w:pPr>
              <w:pStyle w:val="10"/>
              <w:keepNext w:val="0"/>
              <w:keepLines w:val="0"/>
              <w:pageBreakBefore w:val="0"/>
              <w:widowControl/>
              <w:kinsoku w:val="0"/>
              <w:wordWrap/>
              <w:overflowPunct/>
              <w:topLinePunct w:val="0"/>
              <w:autoSpaceDE w:val="0"/>
              <w:autoSpaceDN w:val="0"/>
              <w:bidi w:val="0"/>
              <w:adjustRightInd w:val="0"/>
              <w:snapToGrid w:val="0"/>
              <w:spacing w:before="225" w:line="26" w:lineRule="atLeast"/>
              <w:ind w:left="483"/>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招标内容</w:t>
            </w:r>
          </w:p>
        </w:tc>
        <w:tc>
          <w:tcPr>
            <w:tcW w:w="7116" w:type="dxa"/>
            <w:vAlign w:val="top"/>
          </w:tcPr>
          <w:p w14:paraId="78452CA5">
            <w:pPr>
              <w:pStyle w:val="10"/>
              <w:keepNext w:val="0"/>
              <w:keepLines w:val="0"/>
              <w:pageBreakBefore w:val="0"/>
              <w:widowControl/>
              <w:kinsoku w:val="0"/>
              <w:wordWrap/>
              <w:overflowPunct/>
              <w:topLinePunct w:val="0"/>
              <w:autoSpaceDE w:val="0"/>
              <w:autoSpaceDN w:val="0"/>
              <w:bidi w:val="0"/>
              <w:adjustRightInd w:val="0"/>
              <w:snapToGrid w:val="0"/>
              <w:spacing w:before="90" w:line="26" w:lineRule="atLeast"/>
              <w:ind w:left="20" w:right="60" w:firstLine="4"/>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在三段村回民美食就业基地新建总建筑面积143平方米消防配套设施及容量为500立方米的成品消防水池及附属设施。全套施工图及磋商文件、工程量清单、答疑所显示范围内的全部内容。（具体内容详见</w:t>
            </w:r>
            <w:r>
              <w:rPr>
                <w:rFonts w:hint="eastAsia" w:cs="宋体"/>
                <w:spacing w:val="-2"/>
                <w:sz w:val="24"/>
                <w:szCs w:val="24"/>
                <w:highlight w:val="none"/>
                <w:lang w:val="en-US" w:eastAsia="zh-CN"/>
              </w:rPr>
              <w:t>磋商</w:t>
            </w:r>
            <w:r>
              <w:rPr>
                <w:rFonts w:hint="eastAsia" w:ascii="宋体" w:hAnsi="宋体" w:eastAsia="宋体" w:cs="宋体"/>
                <w:spacing w:val="-2"/>
                <w:sz w:val="24"/>
                <w:szCs w:val="24"/>
                <w:highlight w:val="none"/>
              </w:rPr>
              <w:t>文件）。</w:t>
            </w:r>
          </w:p>
        </w:tc>
      </w:tr>
      <w:tr w14:paraId="03CB5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842" w:type="dxa"/>
            <w:vMerge w:val="continue"/>
            <w:tcBorders>
              <w:top w:val="nil"/>
            </w:tcBorders>
            <w:vAlign w:val="top"/>
          </w:tcPr>
          <w:p w14:paraId="21DDC993">
            <w:pPr>
              <w:keepNext w:val="0"/>
              <w:keepLines w:val="0"/>
              <w:pageBreakBefore w:val="0"/>
              <w:widowControl/>
              <w:kinsoku w:val="0"/>
              <w:wordWrap/>
              <w:overflowPunct/>
              <w:topLinePunct w:val="0"/>
              <w:autoSpaceDE w:val="0"/>
              <w:autoSpaceDN w:val="0"/>
              <w:bidi w:val="0"/>
              <w:adjustRightInd w:val="0"/>
              <w:snapToGrid w:val="0"/>
              <w:spacing w:line="26" w:lineRule="atLeast"/>
              <w:textAlignment w:val="baseline"/>
              <w:rPr>
                <w:rFonts w:hint="eastAsia" w:ascii="宋体" w:hAnsi="宋体" w:eastAsia="宋体" w:cs="宋体"/>
                <w:sz w:val="24"/>
                <w:szCs w:val="24"/>
                <w:highlight w:val="none"/>
              </w:rPr>
            </w:pPr>
          </w:p>
        </w:tc>
        <w:tc>
          <w:tcPr>
            <w:tcW w:w="1872" w:type="dxa"/>
            <w:vAlign w:val="top"/>
          </w:tcPr>
          <w:p w14:paraId="470099AC">
            <w:pPr>
              <w:pStyle w:val="10"/>
              <w:keepNext w:val="0"/>
              <w:keepLines w:val="0"/>
              <w:pageBreakBefore w:val="0"/>
              <w:widowControl/>
              <w:kinsoku w:val="0"/>
              <w:wordWrap/>
              <w:overflowPunct/>
              <w:topLinePunct w:val="0"/>
              <w:autoSpaceDE w:val="0"/>
              <w:autoSpaceDN w:val="0"/>
              <w:bidi w:val="0"/>
              <w:adjustRightInd w:val="0"/>
              <w:snapToGrid w:val="0"/>
              <w:spacing w:before="250" w:line="26" w:lineRule="atLeast"/>
              <w:ind w:left="509"/>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建设地点</w:t>
            </w:r>
          </w:p>
        </w:tc>
        <w:tc>
          <w:tcPr>
            <w:tcW w:w="7116" w:type="dxa"/>
            <w:vAlign w:val="top"/>
          </w:tcPr>
          <w:p w14:paraId="26585A66">
            <w:pPr>
              <w:pStyle w:val="10"/>
              <w:keepNext w:val="0"/>
              <w:keepLines w:val="0"/>
              <w:pageBreakBefore w:val="0"/>
              <w:widowControl/>
              <w:kinsoku w:val="0"/>
              <w:wordWrap/>
              <w:overflowPunct/>
              <w:topLinePunct w:val="0"/>
              <w:autoSpaceDE w:val="0"/>
              <w:autoSpaceDN w:val="0"/>
              <w:bidi w:val="0"/>
              <w:adjustRightInd w:val="0"/>
              <w:snapToGrid w:val="0"/>
              <w:spacing w:before="232" w:line="26" w:lineRule="atLeast"/>
              <w:ind w:left="43"/>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lang w:val="en-US" w:eastAsia="zh-CN"/>
              </w:rPr>
              <w:t>伊宁市巴彦岱镇三段村</w:t>
            </w:r>
          </w:p>
        </w:tc>
      </w:tr>
      <w:tr w14:paraId="35EDE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42" w:type="dxa"/>
            <w:vAlign w:val="top"/>
          </w:tcPr>
          <w:p w14:paraId="2D4B7DE2">
            <w:pPr>
              <w:pStyle w:val="10"/>
              <w:keepNext w:val="0"/>
              <w:keepLines w:val="0"/>
              <w:pageBreakBefore w:val="0"/>
              <w:widowControl/>
              <w:kinsoku w:val="0"/>
              <w:wordWrap/>
              <w:overflowPunct/>
              <w:topLinePunct w:val="0"/>
              <w:autoSpaceDE w:val="0"/>
              <w:autoSpaceDN w:val="0"/>
              <w:bidi w:val="0"/>
              <w:adjustRightInd w:val="0"/>
              <w:snapToGrid w:val="0"/>
              <w:spacing w:before="279" w:line="26" w:lineRule="atLeast"/>
              <w:ind w:left="392"/>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872" w:type="dxa"/>
            <w:vAlign w:val="top"/>
          </w:tcPr>
          <w:p w14:paraId="272064EF">
            <w:pPr>
              <w:pStyle w:val="10"/>
              <w:keepNext w:val="0"/>
              <w:keepLines w:val="0"/>
              <w:pageBreakBefore w:val="0"/>
              <w:widowControl/>
              <w:kinsoku w:val="0"/>
              <w:wordWrap/>
              <w:overflowPunct/>
              <w:topLinePunct w:val="0"/>
              <w:autoSpaceDE w:val="0"/>
              <w:autoSpaceDN w:val="0"/>
              <w:bidi w:val="0"/>
              <w:adjustRightInd w:val="0"/>
              <w:snapToGrid w:val="0"/>
              <w:spacing w:before="249" w:line="26" w:lineRule="atLeast"/>
              <w:ind w:left="507"/>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质量目标</w:t>
            </w:r>
          </w:p>
        </w:tc>
        <w:tc>
          <w:tcPr>
            <w:tcW w:w="7116" w:type="dxa"/>
            <w:vAlign w:val="top"/>
          </w:tcPr>
          <w:p w14:paraId="400B0119">
            <w:pPr>
              <w:pStyle w:val="10"/>
              <w:keepNext w:val="0"/>
              <w:keepLines w:val="0"/>
              <w:pageBreakBefore w:val="0"/>
              <w:widowControl/>
              <w:kinsoku w:val="0"/>
              <w:wordWrap/>
              <w:overflowPunct/>
              <w:topLinePunct w:val="0"/>
              <w:autoSpaceDE w:val="0"/>
              <w:autoSpaceDN w:val="0"/>
              <w:bidi w:val="0"/>
              <w:adjustRightInd w:val="0"/>
              <w:snapToGrid w:val="0"/>
              <w:spacing w:before="178" w:line="26" w:lineRule="atLeast"/>
              <w:ind w:left="34"/>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合格</w:t>
            </w:r>
          </w:p>
        </w:tc>
      </w:tr>
      <w:tr w14:paraId="2CCCE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842" w:type="dxa"/>
            <w:vAlign w:val="top"/>
          </w:tcPr>
          <w:p w14:paraId="0A7C233B">
            <w:pPr>
              <w:keepNext w:val="0"/>
              <w:keepLines w:val="0"/>
              <w:pageBreakBefore w:val="0"/>
              <w:widowControl/>
              <w:kinsoku w:val="0"/>
              <w:wordWrap/>
              <w:overflowPunct/>
              <w:topLinePunct w:val="0"/>
              <w:autoSpaceDE w:val="0"/>
              <w:autoSpaceDN w:val="0"/>
              <w:bidi w:val="0"/>
              <w:adjustRightInd w:val="0"/>
              <w:snapToGrid w:val="0"/>
              <w:spacing w:line="26" w:lineRule="atLeast"/>
              <w:textAlignment w:val="baseline"/>
              <w:rPr>
                <w:rFonts w:hint="eastAsia" w:ascii="宋体" w:hAnsi="宋体" w:eastAsia="宋体" w:cs="宋体"/>
                <w:sz w:val="24"/>
                <w:szCs w:val="24"/>
                <w:highlight w:val="none"/>
              </w:rPr>
            </w:pPr>
          </w:p>
          <w:p w14:paraId="3C9AB237">
            <w:pPr>
              <w:pStyle w:val="10"/>
              <w:keepNext w:val="0"/>
              <w:keepLines w:val="0"/>
              <w:pageBreakBefore w:val="0"/>
              <w:widowControl/>
              <w:kinsoku w:val="0"/>
              <w:wordWrap/>
              <w:overflowPunct/>
              <w:topLinePunct w:val="0"/>
              <w:autoSpaceDE w:val="0"/>
              <w:autoSpaceDN w:val="0"/>
              <w:bidi w:val="0"/>
              <w:adjustRightInd w:val="0"/>
              <w:snapToGrid w:val="0"/>
              <w:spacing w:before="72" w:line="26" w:lineRule="atLeast"/>
              <w:ind w:left="392"/>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872" w:type="dxa"/>
            <w:vAlign w:val="top"/>
          </w:tcPr>
          <w:p w14:paraId="01CF8F74">
            <w:pPr>
              <w:keepNext w:val="0"/>
              <w:keepLines w:val="0"/>
              <w:pageBreakBefore w:val="0"/>
              <w:widowControl/>
              <w:kinsoku w:val="0"/>
              <w:wordWrap/>
              <w:overflowPunct/>
              <w:topLinePunct w:val="0"/>
              <w:autoSpaceDE w:val="0"/>
              <w:autoSpaceDN w:val="0"/>
              <w:bidi w:val="0"/>
              <w:adjustRightInd w:val="0"/>
              <w:snapToGrid w:val="0"/>
              <w:spacing w:line="26" w:lineRule="atLeast"/>
              <w:textAlignment w:val="baseline"/>
              <w:rPr>
                <w:rFonts w:hint="eastAsia" w:ascii="宋体" w:hAnsi="宋体" w:eastAsia="宋体" w:cs="宋体"/>
                <w:sz w:val="24"/>
                <w:szCs w:val="24"/>
                <w:highlight w:val="none"/>
              </w:rPr>
            </w:pPr>
          </w:p>
          <w:p w14:paraId="5E0771C0">
            <w:pPr>
              <w:pStyle w:val="10"/>
              <w:keepNext w:val="0"/>
              <w:keepLines w:val="0"/>
              <w:pageBreakBefore w:val="0"/>
              <w:widowControl/>
              <w:kinsoku w:val="0"/>
              <w:wordWrap/>
              <w:overflowPunct/>
              <w:topLinePunct w:val="0"/>
              <w:autoSpaceDE w:val="0"/>
              <w:autoSpaceDN w:val="0"/>
              <w:bidi w:val="0"/>
              <w:adjustRightInd w:val="0"/>
              <w:snapToGrid w:val="0"/>
              <w:spacing w:before="71" w:line="26" w:lineRule="atLeast"/>
              <w:ind w:left="49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投标报价</w:t>
            </w:r>
          </w:p>
        </w:tc>
        <w:tc>
          <w:tcPr>
            <w:tcW w:w="7116" w:type="dxa"/>
            <w:vAlign w:val="top"/>
          </w:tcPr>
          <w:p w14:paraId="0CEE3696">
            <w:pPr>
              <w:pStyle w:val="10"/>
              <w:keepNext w:val="0"/>
              <w:keepLines w:val="0"/>
              <w:pageBreakBefore w:val="0"/>
              <w:widowControl/>
              <w:kinsoku w:val="0"/>
              <w:wordWrap/>
              <w:overflowPunct/>
              <w:topLinePunct w:val="0"/>
              <w:autoSpaceDE w:val="0"/>
              <w:autoSpaceDN w:val="0"/>
              <w:bidi w:val="0"/>
              <w:adjustRightInd w:val="0"/>
              <w:snapToGrid w:val="0"/>
              <w:spacing w:before="181" w:line="26" w:lineRule="atLeast"/>
              <w:ind w:left="37" w:right="36" w:firstLine="4"/>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不得超过磋商文件中规定的最高限价</w:t>
            </w:r>
            <w:r>
              <w:rPr>
                <w:rFonts w:hint="eastAsia" w:ascii="宋体" w:hAnsi="宋体" w:eastAsia="宋体" w:cs="宋体"/>
                <w:spacing w:val="-63"/>
                <w:sz w:val="24"/>
                <w:szCs w:val="24"/>
                <w:highlight w:val="none"/>
              </w:rPr>
              <w:t xml:space="preserve"> </w:t>
            </w:r>
            <w:r>
              <w:rPr>
                <w:rFonts w:hint="eastAsia" w:ascii="宋体" w:hAnsi="宋体" w:eastAsia="宋体" w:cs="宋体"/>
                <w:spacing w:val="11"/>
                <w:sz w:val="24"/>
                <w:szCs w:val="24"/>
                <w:highlight w:val="none"/>
              </w:rPr>
              <w:t>。本项目采用两轮</w:t>
            </w:r>
            <w:r>
              <w:rPr>
                <w:rFonts w:hint="eastAsia" w:ascii="宋体" w:hAnsi="宋体" w:eastAsia="宋体" w:cs="宋体"/>
                <w:spacing w:val="10"/>
                <w:sz w:val="24"/>
                <w:szCs w:val="24"/>
                <w:highlight w:val="none"/>
              </w:rPr>
              <w:t>报价，即标</w:t>
            </w:r>
            <w:r>
              <w:rPr>
                <w:rFonts w:hint="eastAsia" w:ascii="宋体" w:hAnsi="宋体" w:eastAsia="宋体" w:cs="宋体"/>
                <w:spacing w:val="15"/>
                <w:sz w:val="24"/>
                <w:szCs w:val="24"/>
                <w:highlight w:val="none"/>
              </w:rPr>
              <w:t>书内报价为第一轮报价，现场报价为第二轮报价（最终报价</w:t>
            </w:r>
            <w:r>
              <w:rPr>
                <w:rFonts w:hint="eastAsia" w:ascii="宋体" w:hAnsi="宋体" w:eastAsia="宋体" w:cs="宋体"/>
                <w:spacing w:val="1"/>
                <w:sz w:val="24"/>
                <w:szCs w:val="24"/>
                <w:highlight w:val="none"/>
              </w:rPr>
              <w:t>），</w:t>
            </w:r>
            <w:r>
              <w:rPr>
                <w:rFonts w:hint="eastAsia" w:ascii="宋体" w:hAnsi="宋体" w:eastAsia="宋体" w:cs="宋体"/>
                <w:spacing w:val="15"/>
                <w:sz w:val="24"/>
                <w:szCs w:val="24"/>
                <w:highlight w:val="none"/>
              </w:rPr>
              <w:t>未</w:t>
            </w:r>
            <w:r>
              <w:rPr>
                <w:rFonts w:hint="eastAsia" w:ascii="宋体" w:hAnsi="宋体" w:eastAsia="宋体" w:cs="宋体"/>
                <w:spacing w:val="16"/>
                <w:sz w:val="24"/>
                <w:szCs w:val="24"/>
                <w:highlight w:val="none"/>
              </w:rPr>
              <w:t>在规定时间内进行有效报价的或不进行第二轮报价（最终报价）视</w:t>
            </w:r>
            <w:r>
              <w:rPr>
                <w:rFonts w:hint="eastAsia" w:ascii="宋体" w:hAnsi="宋体" w:eastAsia="宋体" w:cs="宋体"/>
                <w:spacing w:val="6"/>
                <w:sz w:val="24"/>
                <w:szCs w:val="24"/>
                <w:highlight w:val="none"/>
              </w:rPr>
              <w:t>为放弃。</w:t>
            </w:r>
          </w:p>
        </w:tc>
      </w:tr>
      <w:tr w14:paraId="09D21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42" w:type="dxa"/>
            <w:vAlign w:val="top"/>
          </w:tcPr>
          <w:p w14:paraId="3474C422">
            <w:pPr>
              <w:pStyle w:val="10"/>
              <w:keepNext w:val="0"/>
              <w:keepLines w:val="0"/>
              <w:pageBreakBefore w:val="0"/>
              <w:widowControl/>
              <w:kinsoku w:val="0"/>
              <w:wordWrap/>
              <w:overflowPunct/>
              <w:topLinePunct w:val="0"/>
              <w:autoSpaceDE w:val="0"/>
              <w:autoSpaceDN w:val="0"/>
              <w:bidi w:val="0"/>
              <w:adjustRightInd w:val="0"/>
              <w:snapToGrid w:val="0"/>
              <w:spacing w:before="160" w:line="26" w:lineRule="atLeast"/>
              <w:ind w:left="376"/>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10</w:t>
            </w:r>
          </w:p>
        </w:tc>
        <w:tc>
          <w:tcPr>
            <w:tcW w:w="1872" w:type="dxa"/>
            <w:vAlign w:val="top"/>
          </w:tcPr>
          <w:p w14:paraId="719F85DC">
            <w:pPr>
              <w:pStyle w:val="10"/>
              <w:keepNext w:val="0"/>
              <w:keepLines w:val="0"/>
              <w:pageBreakBefore w:val="0"/>
              <w:widowControl/>
              <w:kinsoku w:val="0"/>
              <w:wordWrap/>
              <w:overflowPunct/>
              <w:topLinePunct w:val="0"/>
              <w:autoSpaceDE w:val="0"/>
              <w:autoSpaceDN w:val="0"/>
              <w:bidi w:val="0"/>
              <w:adjustRightInd w:val="0"/>
              <w:snapToGrid w:val="0"/>
              <w:spacing w:before="145" w:line="26" w:lineRule="atLeast"/>
              <w:ind w:left="732"/>
              <w:textAlignment w:val="baseline"/>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工期</w:t>
            </w:r>
          </w:p>
        </w:tc>
        <w:tc>
          <w:tcPr>
            <w:tcW w:w="7116" w:type="dxa"/>
            <w:vAlign w:val="top"/>
          </w:tcPr>
          <w:p w14:paraId="69767A20">
            <w:pPr>
              <w:pStyle w:val="10"/>
              <w:keepNext w:val="0"/>
              <w:keepLines w:val="0"/>
              <w:pageBreakBefore w:val="0"/>
              <w:widowControl/>
              <w:kinsoku w:val="0"/>
              <w:wordWrap/>
              <w:overflowPunct/>
              <w:topLinePunct w:val="0"/>
              <w:autoSpaceDE w:val="0"/>
              <w:autoSpaceDN w:val="0"/>
              <w:bidi w:val="0"/>
              <w:adjustRightInd w:val="0"/>
              <w:snapToGrid w:val="0"/>
              <w:spacing w:before="126" w:line="26" w:lineRule="atLeast"/>
              <w:ind w:left="75"/>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2025年</w:t>
            </w:r>
            <w:r>
              <w:rPr>
                <w:rFonts w:hint="eastAsia" w:cs="宋体"/>
                <w:spacing w:val="-1"/>
                <w:sz w:val="24"/>
                <w:szCs w:val="24"/>
                <w:highlight w:val="none"/>
                <w:lang w:val="en-US" w:eastAsia="zh-CN"/>
              </w:rPr>
              <w:t>7</w:t>
            </w:r>
            <w:r>
              <w:rPr>
                <w:rFonts w:hint="eastAsia" w:ascii="宋体" w:hAnsi="宋体" w:eastAsia="宋体" w:cs="宋体"/>
                <w:spacing w:val="-1"/>
                <w:sz w:val="24"/>
                <w:szCs w:val="24"/>
                <w:highlight w:val="none"/>
              </w:rPr>
              <w:t>月</w:t>
            </w:r>
            <w:r>
              <w:rPr>
                <w:rFonts w:hint="eastAsia" w:cs="宋体"/>
                <w:spacing w:val="-1"/>
                <w:sz w:val="24"/>
                <w:szCs w:val="24"/>
                <w:highlight w:val="none"/>
                <w:lang w:val="en-US" w:eastAsia="zh-CN"/>
              </w:rPr>
              <w:t>17</w:t>
            </w:r>
            <w:r>
              <w:rPr>
                <w:rFonts w:hint="eastAsia" w:ascii="宋体" w:hAnsi="宋体" w:eastAsia="宋体" w:cs="宋体"/>
                <w:spacing w:val="-1"/>
                <w:sz w:val="24"/>
                <w:szCs w:val="24"/>
                <w:highlight w:val="none"/>
              </w:rPr>
              <w:t>日-2025年1</w:t>
            </w:r>
            <w:r>
              <w:rPr>
                <w:rFonts w:hint="eastAsia" w:cs="宋体"/>
                <w:spacing w:val="-1"/>
                <w:sz w:val="24"/>
                <w:szCs w:val="24"/>
                <w:highlight w:val="none"/>
                <w:lang w:val="en-US" w:eastAsia="zh-CN"/>
              </w:rPr>
              <w:t>0</w:t>
            </w:r>
            <w:r>
              <w:rPr>
                <w:rFonts w:hint="eastAsia" w:ascii="宋体" w:hAnsi="宋体" w:eastAsia="宋体" w:cs="宋体"/>
                <w:spacing w:val="-1"/>
                <w:sz w:val="24"/>
                <w:szCs w:val="24"/>
                <w:highlight w:val="none"/>
              </w:rPr>
              <w:t>月3</w:t>
            </w:r>
            <w:r>
              <w:rPr>
                <w:rFonts w:hint="eastAsia" w:cs="宋体"/>
                <w:spacing w:val="-1"/>
                <w:sz w:val="24"/>
                <w:szCs w:val="24"/>
                <w:highlight w:val="none"/>
                <w:lang w:val="en-US" w:eastAsia="zh-CN"/>
              </w:rPr>
              <w:t>1</w:t>
            </w:r>
            <w:r>
              <w:rPr>
                <w:rFonts w:hint="eastAsia" w:ascii="宋体" w:hAnsi="宋体" w:eastAsia="宋体" w:cs="宋体"/>
                <w:spacing w:val="-2"/>
                <w:sz w:val="24"/>
                <w:szCs w:val="24"/>
                <w:highlight w:val="none"/>
              </w:rPr>
              <w:t>日（共</w:t>
            </w:r>
            <w:r>
              <w:rPr>
                <w:rFonts w:hint="eastAsia" w:cs="宋体"/>
                <w:spacing w:val="-2"/>
                <w:sz w:val="24"/>
                <w:szCs w:val="24"/>
                <w:highlight w:val="none"/>
                <w:lang w:val="en-US" w:eastAsia="zh-CN"/>
              </w:rPr>
              <w:t>107</w:t>
            </w:r>
            <w:r>
              <w:rPr>
                <w:rFonts w:hint="eastAsia" w:ascii="宋体" w:hAnsi="宋体" w:eastAsia="宋体" w:cs="宋体"/>
                <w:spacing w:val="-2"/>
                <w:sz w:val="24"/>
                <w:szCs w:val="24"/>
                <w:highlight w:val="none"/>
              </w:rPr>
              <w:t>日历天）。</w:t>
            </w:r>
          </w:p>
        </w:tc>
      </w:tr>
      <w:tr w14:paraId="304F1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42" w:type="dxa"/>
            <w:vAlign w:val="top"/>
          </w:tcPr>
          <w:p w14:paraId="70CC7E08">
            <w:pPr>
              <w:pStyle w:val="10"/>
              <w:keepNext w:val="0"/>
              <w:keepLines w:val="0"/>
              <w:pageBreakBefore w:val="0"/>
              <w:widowControl/>
              <w:kinsoku w:val="0"/>
              <w:wordWrap/>
              <w:overflowPunct/>
              <w:topLinePunct w:val="0"/>
              <w:autoSpaceDE w:val="0"/>
              <w:autoSpaceDN w:val="0"/>
              <w:bidi w:val="0"/>
              <w:adjustRightInd w:val="0"/>
              <w:snapToGrid w:val="0"/>
              <w:spacing w:before="181" w:line="26" w:lineRule="atLeast"/>
              <w:ind w:left="376"/>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11</w:t>
            </w:r>
          </w:p>
        </w:tc>
        <w:tc>
          <w:tcPr>
            <w:tcW w:w="1872" w:type="dxa"/>
            <w:vAlign w:val="top"/>
          </w:tcPr>
          <w:p w14:paraId="2A58B1C3">
            <w:pPr>
              <w:pStyle w:val="10"/>
              <w:keepNext w:val="0"/>
              <w:keepLines w:val="0"/>
              <w:pageBreakBefore w:val="0"/>
              <w:widowControl/>
              <w:kinsoku w:val="0"/>
              <w:wordWrap/>
              <w:overflowPunct/>
              <w:topLinePunct w:val="0"/>
              <w:autoSpaceDE w:val="0"/>
              <w:autoSpaceDN w:val="0"/>
              <w:bidi w:val="0"/>
              <w:adjustRightInd w:val="0"/>
              <w:snapToGrid w:val="0"/>
              <w:spacing w:before="152" w:line="26" w:lineRule="atLeast"/>
              <w:ind w:firstLine="258" w:firstLineChars="100"/>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联合体投标</w:t>
            </w:r>
          </w:p>
        </w:tc>
        <w:tc>
          <w:tcPr>
            <w:tcW w:w="7116" w:type="dxa"/>
            <w:vAlign w:val="top"/>
          </w:tcPr>
          <w:p w14:paraId="553C3565">
            <w:pPr>
              <w:pStyle w:val="10"/>
              <w:keepNext w:val="0"/>
              <w:keepLines w:val="0"/>
              <w:pageBreakBefore w:val="0"/>
              <w:widowControl/>
              <w:kinsoku w:val="0"/>
              <w:wordWrap/>
              <w:overflowPunct/>
              <w:topLinePunct w:val="0"/>
              <w:autoSpaceDE w:val="0"/>
              <w:autoSpaceDN w:val="0"/>
              <w:bidi w:val="0"/>
              <w:adjustRightInd w:val="0"/>
              <w:snapToGrid w:val="0"/>
              <w:spacing w:before="147" w:line="26" w:lineRule="atLeast"/>
              <w:ind w:left="42"/>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不允许联合体参加磋商</w:t>
            </w:r>
          </w:p>
        </w:tc>
      </w:tr>
      <w:tr w14:paraId="42CAA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2" w:type="dxa"/>
            <w:vAlign w:val="top"/>
          </w:tcPr>
          <w:p w14:paraId="113A40F0">
            <w:pPr>
              <w:pStyle w:val="10"/>
              <w:keepNext w:val="0"/>
              <w:keepLines w:val="0"/>
              <w:pageBreakBefore w:val="0"/>
              <w:widowControl/>
              <w:kinsoku w:val="0"/>
              <w:wordWrap/>
              <w:overflowPunct/>
              <w:topLinePunct w:val="0"/>
              <w:autoSpaceDE w:val="0"/>
              <w:autoSpaceDN w:val="0"/>
              <w:bidi w:val="0"/>
              <w:adjustRightInd w:val="0"/>
              <w:snapToGrid w:val="0"/>
              <w:spacing w:before="286" w:line="26" w:lineRule="atLeast"/>
              <w:ind w:left="376"/>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12</w:t>
            </w:r>
          </w:p>
        </w:tc>
        <w:tc>
          <w:tcPr>
            <w:tcW w:w="1872" w:type="dxa"/>
            <w:vAlign w:val="top"/>
          </w:tcPr>
          <w:p w14:paraId="069CE267">
            <w:pPr>
              <w:pStyle w:val="10"/>
              <w:keepNext w:val="0"/>
              <w:keepLines w:val="0"/>
              <w:pageBreakBefore w:val="0"/>
              <w:widowControl/>
              <w:kinsoku w:val="0"/>
              <w:wordWrap/>
              <w:overflowPunct/>
              <w:topLinePunct w:val="0"/>
              <w:autoSpaceDE w:val="0"/>
              <w:autoSpaceDN w:val="0"/>
              <w:bidi w:val="0"/>
              <w:adjustRightInd w:val="0"/>
              <w:snapToGrid w:val="0"/>
              <w:spacing w:before="116" w:line="26" w:lineRule="atLeast"/>
              <w:ind w:left="41"/>
              <w:jc w:val="center"/>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供应商提出问</w:t>
            </w:r>
            <w:r>
              <w:rPr>
                <w:rFonts w:hint="eastAsia" w:ascii="宋体" w:hAnsi="宋体" w:eastAsia="宋体" w:cs="宋体"/>
                <w:spacing w:val="-2"/>
                <w:sz w:val="24"/>
                <w:szCs w:val="24"/>
                <w:highlight w:val="none"/>
              </w:rPr>
              <w:t>题的截止时</w:t>
            </w:r>
            <w:r>
              <w:rPr>
                <w:rFonts w:hint="eastAsia" w:ascii="宋体" w:hAnsi="宋体" w:eastAsia="宋体" w:cs="宋体"/>
                <w:sz w:val="24"/>
                <w:szCs w:val="24"/>
                <w:highlight w:val="none"/>
              </w:rPr>
              <w:t>间</w:t>
            </w:r>
          </w:p>
        </w:tc>
        <w:tc>
          <w:tcPr>
            <w:tcW w:w="7116" w:type="dxa"/>
            <w:vAlign w:val="top"/>
          </w:tcPr>
          <w:p w14:paraId="3E8E8E0F">
            <w:pPr>
              <w:pStyle w:val="10"/>
              <w:keepNext w:val="0"/>
              <w:keepLines w:val="0"/>
              <w:pageBreakBefore w:val="0"/>
              <w:widowControl/>
              <w:kinsoku w:val="0"/>
              <w:wordWrap/>
              <w:overflowPunct/>
              <w:topLinePunct w:val="0"/>
              <w:autoSpaceDE w:val="0"/>
              <w:autoSpaceDN w:val="0"/>
              <w:bidi w:val="0"/>
              <w:adjustRightInd w:val="0"/>
              <w:snapToGrid w:val="0"/>
              <w:spacing w:before="256" w:line="26" w:lineRule="atLeast"/>
              <w:ind w:left="37" w:right="106" w:hanging="5"/>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若有疑问，请于磋商文件规定的磋商截止时间3日前将问题以书面形</w:t>
            </w:r>
            <w:r>
              <w:rPr>
                <w:rFonts w:hint="eastAsia" w:ascii="宋体" w:hAnsi="宋体" w:eastAsia="宋体" w:cs="宋体"/>
                <w:spacing w:val="12"/>
                <w:sz w:val="24"/>
                <w:szCs w:val="24"/>
                <w:highlight w:val="none"/>
              </w:rPr>
              <w:t>式提交招标代理人</w:t>
            </w:r>
          </w:p>
        </w:tc>
      </w:tr>
      <w:tr w14:paraId="19D93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42" w:type="dxa"/>
            <w:vAlign w:val="top"/>
          </w:tcPr>
          <w:p w14:paraId="05C62B44">
            <w:pPr>
              <w:keepNext w:val="0"/>
              <w:keepLines w:val="0"/>
              <w:pageBreakBefore w:val="0"/>
              <w:widowControl/>
              <w:kinsoku w:val="0"/>
              <w:wordWrap/>
              <w:overflowPunct/>
              <w:topLinePunct w:val="0"/>
              <w:autoSpaceDE w:val="0"/>
              <w:autoSpaceDN w:val="0"/>
              <w:bidi w:val="0"/>
              <w:adjustRightInd w:val="0"/>
              <w:snapToGrid w:val="0"/>
              <w:spacing w:line="26" w:lineRule="atLeast"/>
              <w:textAlignment w:val="baseline"/>
              <w:rPr>
                <w:rFonts w:hint="eastAsia" w:ascii="宋体" w:hAnsi="宋体" w:eastAsia="宋体" w:cs="宋体"/>
                <w:sz w:val="24"/>
                <w:szCs w:val="24"/>
                <w:highlight w:val="none"/>
              </w:rPr>
            </w:pPr>
          </w:p>
          <w:p w14:paraId="288A7499">
            <w:pPr>
              <w:keepNext w:val="0"/>
              <w:keepLines w:val="0"/>
              <w:pageBreakBefore w:val="0"/>
              <w:widowControl/>
              <w:kinsoku w:val="0"/>
              <w:wordWrap/>
              <w:overflowPunct/>
              <w:topLinePunct w:val="0"/>
              <w:autoSpaceDE w:val="0"/>
              <w:autoSpaceDN w:val="0"/>
              <w:bidi w:val="0"/>
              <w:adjustRightInd w:val="0"/>
              <w:snapToGrid w:val="0"/>
              <w:spacing w:line="26" w:lineRule="atLeast"/>
              <w:textAlignment w:val="baseline"/>
              <w:rPr>
                <w:rFonts w:hint="eastAsia" w:ascii="宋体" w:hAnsi="宋体" w:eastAsia="宋体" w:cs="宋体"/>
                <w:sz w:val="24"/>
                <w:szCs w:val="24"/>
                <w:highlight w:val="none"/>
              </w:rPr>
            </w:pPr>
          </w:p>
          <w:p w14:paraId="0CA34A30">
            <w:pPr>
              <w:pStyle w:val="10"/>
              <w:keepNext w:val="0"/>
              <w:keepLines w:val="0"/>
              <w:pageBreakBefore w:val="0"/>
              <w:widowControl/>
              <w:kinsoku w:val="0"/>
              <w:wordWrap/>
              <w:overflowPunct/>
              <w:topLinePunct w:val="0"/>
              <w:autoSpaceDE w:val="0"/>
              <w:autoSpaceDN w:val="0"/>
              <w:bidi w:val="0"/>
              <w:adjustRightInd w:val="0"/>
              <w:snapToGrid w:val="0"/>
              <w:spacing w:before="72" w:line="26" w:lineRule="atLeast"/>
              <w:ind w:firstLine="214" w:firstLineChars="100"/>
              <w:textAlignment w:val="baseline"/>
              <w:rPr>
                <w:rFonts w:hint="eastAsia" w:ascii="宋体" w:hAnsi="宋体" w:eastAsia="宋体" w:cs="宋体"/>
                <w:spacing w:val="-13"/>
                <w:sz w:val="24"/>
                <w:szCs w:val="24"/>
                <w:highlight w:val="none"/>
              </w:rPr>
            </w:pPr>
            <w:r>
              <w:rPr>
                <w:rFonts w:hint="eastAsia" w:ascii="宋体" w:hAnsi="宋体" w:eastAsia="宋体" w:cs="宋体"/>
                <w:spacing w:val="-13"/>
                <w:sz w:val="24"/>
                <w:szCs w:val="24"/>
                <w:highlight w:val="none"/>
              </w:rPr>
              <w:t>13</w:t>
            </w:r>
          </w:p>
        </w:tc>
        <w:tc>
          <w:tcPr>
            <w:tcW w:w="1872" w:type="dxa"/>
            <w:vAlign w:val="top"/>
          </w:tcPr>
          <w:p w14:paraId="081FBBEE">
            <w:pPr>
              <w:keepNext w:val="0"/>
              <w:keepLines w:val="0"/>
              <w:pageBreakBefore w:val="0"/>
              <w:widowControl/>
              <w:kinsoku w:val="0"/>
              <w:wordWrap/>
              <w:overflowPunct/>
              <w:topLinePunct w:val="0"/>
              <w:autoSpaceDE w:val="0"/>
              <w:autoSpaceDN w:val="0"/>
              <w:bidi w:val="0"/>
              <w:adjustRightInd w:val="0"/>
              <w:snapToGrid w:val="0"/>
              <w:spacing w:line="26" w:lineRule="atLeast"/>
              <w:textAlignment w:val="baseline"/>
              <w:rPr>
                <w:rFonts w:hint="eastAsia" w:ascii="宋体" w:hAnsi="宋体" w:eastAsia="宋体" w:cs="宋体"/>
                <w:sz w:val="24"/>
                <w:szCs w:val="24"/>
                <w:highlight w:val="none"/>
              </w:rPr>
            </w:pPr>
          </w:p>
          <w:p w14:paraId="149315F8">
            <w:pPr>
              <w:keepNext w:val="0"/>
              <w:keepLines w:val="0"/>
              <w:pageBreakBefore w:val="0"/>
              <w:widowControl/>
              <w:kinsoku w:val="0"/>
              <w:wordWrap/>
              <w:overflowPunct/>
              <w:topLinePunct w:val="0"/>
              <w:autoSpaceDE w:val="0"/>
              <w:autoSpaceDN w:val="0"/>
              <w:bidi w:val="0"/>
              <w:adjustRightInd w:val="0"/>
              <w:snapToGrid w:val="0"/>
              <w:spacing w:line="26" w:lineRule="atLeast"/>
              <w:textAlignment w:val="baseline"/>
              <w:rPr>
                <w:rFonts w:hint="eastAsia" w:ascii="宋体" w:hAnsi="宋体" w:eastAsia="宋体" w:cs="宋体"/>
                <w:sz w:val="24"/>
                <w:szCs w:val="24"/>
                <w:highlight w:val="none"/>
              </w:rPr>
            </w:pPr>
          </w:p>
          <w:p w14:paraId="742B3BBC">
            <w:pPr>
              <w:pStyle w:val="10"/>
              <w:keepNext w:val="0"/>
              <w:keepLines w:val="0"/>
              <w:pageBreakBefore w:val="0"/>
              <w:widowControl/>
              <w:tabs>
                <w:tab w:val="left" w:pos="210"/>
              </w:tabs>
              <w:kinsoku w:val="0"/>
              <w:wordWrap/>
              <w:overflowPunct/>
              <w:topLinePunct w:val="0"/>
              <w:autoSpaceDE w:val="0"/>
              <w:autoSpaceDN w:val="0"/>
              <w:bidi w:val="0"/>
              <w:adjustRightInd w:val="0"/>
              <w:snapToGrid w:val="0"/>
              <w:spacing w:before="72" w:line="26" w:lineRule="atLeast"/>
              <w:ind w:right="-32" w:rightChars="0"/>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采购人说明澄</w:t>
            </w:r>
            <w:r>
              <w:rPr>
                <w:rFonts w:hint="eastAsia" w:ascii="宋体" w:hAnsi="宋体" w:eastAsia="宋体" w:cs="宋体"/>
                <w:spacing w:val="2"/>
                <w:sz w:val="24"/>
                <w:szCs w:val="24"/>
                <w:highlight w:val="none"/>
              </w:rPr>
              <w:t>清的时间</w:t>
            </w:r>
          </w:p>
        </w:tc>
        <w:tc>
          <w:tcPr>
            <w:tcW w:w="7116" w:type="dxa"/>
            <w:vAlign w:val="top"/>
          </w:tcPr>
          <w:p w14:paraId="68B877B8">
            <w:pPr>
              <w:pStyle w:val="10"/>
              <w:keepNext w:val="0"/>
              <w:keepLines w:val="0"/>
              <w:pageBreakBefore w:val="0"/>
              <w:widowControl/>
              <w:kinsoku w:val="0"/>
              <w:wordWrap/>
              <w:overflowPunct/>
              <w:topLinePunct w:val="0"/>
              <w:autoSpaceDE w:val="0"/>
              <w:autoSpaceDN w:val="0"/>
              <w:bidi w:val="0"/>
              <w:adjustRightInd w:val="0"/>
              <w:snapToGrid w:val="0"/>
              <w:spacing w:before="112" w:line="26" w:lineRule="atLeast"/>
              <w:ind w:left="30" w:leftChars="0" w:right="36" w:rightChars="0" w:hanging="2" w:firstLineChars="0"/>
              <w:textAlignment w:val="baseline"/>
              <w:rPr>
                <w:rFonts w:hint="eastAsia" w:ascii="宋体" w:hAnsi="宋体" w:eastAsia="宋体" w:cs="宋体"/>
                <w:spacing w:val="16"/>
                <w:sz w:val="24"/>
                <w:szCs w:val="24"/>
                <w:highlight w:val="none"/>
              </w:rPr>
            </w:pPr>
            <w:r>
              <w:rPr>
                <w:rFonts w:hint="eastAsia" w:ascii="宋体" w:hAnsi="宋体" w:eastAsia="宋体" w:cs="宋体"/>
                <w:spacing w:val="21"/>
                <w:sz w:val="24"/>
                <w:szCs w:val="24"/>
                <w:highlight w:val="none"/>
              </w:rPr>
              <w:t>采购人、采购代理机构可以对已发出的磋商文件进行必要的澄清或</w:t>
            </w:r>
            <w:r>
              <w:rPr>
                <w:rFonts w:hint="eastAsia" w:ascii="宋体" w:hAnsi="宋体" w:eastAsia="宋体" w:cs="宋体"/>
                <w:sz w:val="24"/>
                <w:szCs w:val="24"/>
                <w:highlight w:val="none"/>
              </w:rPr>
              <w:t xml:space="preserve"> </w:t>
            </w:r>
            <w:r>
              <w:rPr>
                <w:rFonts w:hint="eastAsia" w:ascii="宋体" w:hAnsi="宋体" w:eastAsia="宋体" w:cs="宋体"/>
                <w:spacing w:val="20"/>
                <w:sz w:val="24"/>
                <w:szCs w:val="24"/>
                <w:highlight w:val="none"/>
              </w:rPr>
              <w:t>者修改采购人、采购代理机构应当在提交首次响应文件截止时间</w:t>
            </w:r>
            <w:r>
              <w:rPr>
                <w:rFonts w:hint="eastAsia" w:ascii="宋体" w:hAnsi="宋体" w:eastAsia="宋体" w:cs="宋体"/>
                <w:spacing w:val="7"/>
                <w:sz w:val="24"/>
                <w:szCs w:val="24"/>
                <w:highlight w:val="none"/>
              </w:rPr>
              <w:t>至少5日前，</w:t>
            </w:r>
            <w:r>
              <w:rPr>
                <w:rFonts w:hint="eastAsia" w:ascii="宋体" w:hAnsi="宋体" w:eastAsia="宋体" w:cs="宋体"/>
                <w:spacing w:val="-64"/>
                <w:sz w:val="24"/>
                <w:szCs w:val="24"/>
                <w:highlight w:val="none"/>
              </w:rPr>
              <w:t xml:space="preserve"> </w:t>
            </w:r>
            <w:r>
              <w:rPr>
                <w:rFonts w:hint="eastAsia" w:ascii="宋体" w:hAnsi="宋体" w:eastAsia="宋体" w:cs="宋体"/>
                <w:spacing w:val="7"/>
                <w:sz w:val="24"/>
                <w:szCs w:val="24"/>
                <w:highlight w:val="none"/>
              </w:rPr>
              <w:t>以书面形式通知所有获取磋商文件的供应</w:t>
            </w:r>
            <w:r>
              <w:rPr>
                <w:rFonts w:hint="eastAsia" w:ascii="宋体" w:hAnsi="宋体" w:eastAsia="宋体" w:cs="宋体"/>
                <w:spacing w:val="6"/>
                <w:sz w:val="24"/>
                <w:szCs w:val="24"/>
                <w:highlight w:val="none"/>
              </w:rPr>
              <w:t>商；不足</w:t>
            </w:r>
            <w:r>
              <w:rPr>
                <w:rFonts w:hint="eastAsia" w:ascii="宋体" w:hAnsi="宋体" w:eastAsia="宋体" w:cs="宋体"/>
                <w:spacing w:val="35"/>
                <w:sz w:val="24"/>
                <w:szCs w:val="24"/>
                <w:highlight w:val="none"/>
              </w:rPr>
              <w:t xml:space="preserve"> </w:t>
            </w:r>
            <w:r>
              <w:rPr>
                <w:rFonts w:hint="eastAsia" w:ascii="宋体" w:hAnsi="宋体" w:eastAsia="宋体" w:cs="宋体"/>
                <w:spacing w:val="6"/>
                <w:sz w:val="24"/>
                <w:szCs w:val="24"/>
                <w:highlight w:val="none"/>
              </w:rPr>
              <w:t>5</w:t>
            </w:r>
            <w:r>
              <w:rPr>
                <w:rFonts w:hint="eastAsia" w:ascii="宋体" w:hAnsi="宋体" w:eastAsia="宋体" w:cs="宋体"/>
                <w:spacing w:val="56"/>
                <w:sz w:val="24"/>
                <w:szCs w:val="24"/>
                <w:highlight w:val="none"/>
              </w:rPr>
              <w:t xml:space="preserve"> </w:t>
            </w:r>
            <w:r>
              <w:rPr>
                <w:rFonts w:hint="eastAsia" w:ascii="宋体" w:hAnsi="宋体" w:eastAsia="宋体" w:cs="宋体"/>
                <w:spacing w:val="6"/>
                <w:sz w:val="24"/>
                <w:szCs w:val="24"/>
                <w:highlight w:val="none"/>
              </w:rPr>
              <w:t>日</w:t>
            </w:r>
            <w:r>
              <w:rPr>
                <w:rFonts w:hint="eastAsia" w:ascii="宋体" w:hAnsi="宋体" w:eastAsia="宋体" w:cs="宋体"/>
                <w:spacing w:val="13"/>
                <w:sz w:val="24"/>
                <w:szCs w:val="24"/>
                <w:highlight w:val="none"/>
              </w:rPr>
              <w:t>的，采购人、采购代理机构应当顺延提交首次</w:t>
            </w:r>
            <w:r>
              <w:rPr>
                <w:rFonts w:hint="eastAsia" w:ascii="宋体" w:hAnsi="宋体" w:eastAsia="宋体" w:cs="宋体"/>
                <w:spacing w:val="12"/>
                <w:sz w:val="24"/>
                <w:szCs w:val="24"/>
                <w:highlight w:val="none"/>
              </w:rPr>
              <w:t>响应文件截止时间。磋</w:t>
            </w:r>
            <w:r>
              <w:rPr>
                <w:rFonts w:hint="eastAsia" w:ascii="宋体" w:hAnsi="宋体" w:eastAsia="宋体" w:cs="宋体"/>
                <w:spacing w:val="20"/>
                <w:sz w:val="24"/>
                <w:szCs w:val="24"/>
                <w:highlight w:val="none"/>
              </w:rPr>
              <w:t>商文件的澄清或修改将以发布澄清或变更公告为准（同招标公告发</w:t>
            </w:r>
            <w:r>
              <w:rPr>
                <w:rFonts w:hint="eastAsia" w:ascii="宋体" w:hAnsi="宋体" w:eastAsia="宋体" w:cs="宋体"/>
                <w:spacing w:val="16"/>
                <w:sz w:val="24"/>
                <w:szCs w:val="24"/>
                <w:highlight w:val="none"/>
              </w:rPr>
              <w:t>布网站</w:t>
            </w:r>
            <w:r>
              <w:rPr>
                <w:rFonts w:hint="eastAsia" w:ascii="宋体" w:hAnsi="宋体" w:eastAsia="宋体" w:cs="宋体"/>
                <w:spacing w:val="-10"/>
                <w:sz w:val="24"/>
                <w:szCs w:val="24"/>
                <w:highlight w:val="none"/>
              </w:rPr>
              <w:t>），</w:t>
            </w:r>
            <w:r>
              <w:rPr>
                <w:rFonts w:hint="eastAsia" w:ascii="宋体" w:hAnsi="宋体" w:eastAsia="宋体" w:cs="宋体"/>
                <w:spacing w:val="16"/>
                <w:sz w:val="24"/>
                <w:szCs w:val="24"/>
                <w:highlight w:val="none"/>
              </w:rPr>
              <w:t>所有投标供应商应关注网站及时查看，采购</w:t>
            </w:r>
            <w:r>
              <w:rPr>
                <w:rFonts w:hint="eastAsia" w:ascii="宋体" w:hAnsi="宋体" w:eastAsia="宋体" w:cs="宋体"/>
                <w:spacing w:val="15"/>
                <w:sz w:val="24"/>
                <w:szCs w:val="24"/>
                <w:highlight w:val="none"/>
              </w:rPr>
              <w:t>人不再进</w:t>
            </w:r>
            <w:r>
              <w:rPr>
                <w:rFonts w:hint="eastAsia" w:ascii="宋体" w:hAnsi="宋体" w:eastAsia="宋体" w:cs="宋体"/>
                <w:spacing w:val="18"/>
                <w:sz w:val="24"/>
                <w:szCs w:val="24"/>
                <w:highlight w:val="none"/>
              </w:rPr>
              <w:t>行书面或其他形式通知，未看变更或澄清公告并由此导致的一切</w:t>
            </w:r>
            <w:r>
              <w:rPr>
                <w:rFonts w:hint="eastAsia" w:ascii="宋体" w:hAnsi="宋体" w:eastAsia="宋体" w:cs="宋体"/>
                <w:sz w:val="24"/>
                <w:szCs w:val="24"/>
                <w:highlight w:val="none"/>
              </w:rPr>
              <w:t xml:space="preserve"> </w:t>
            </w:r>
            <w:r>
              <w:rPr>
                <w:rFonts w:hint="eastAsia" w:ascii="宋体" w:hAnsi="宋体" w:eastAsia="宋体" w:cs="宋体"/>
                <w:spacing w:val="10"/>
                <w:sz w:val="24"/>
                <w:szCs w:val="24"/>
                <w:highlight w:val="none"/>
              </w:rPr>
              <w:t>后果均由投标供应商自负。</w:t>
            </w:r>
          </w:p>
        </w:tc>
      </w:tr>
      <w:tr w14:paraId="31182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42" w:type="dxa"/>
            <w:vAlign w:val="top"/>
          </w:tcPr>
          <w:p w14:paraId="7B7BE94D">
            <w:pPr>
              <w:pStyle w:val="10"/>
              <w:keepNext w:val="0"/>
              <w:keepLines w:val="0"/>
              <w:pageBreakBefore w:val="0"/>
              <w:widowControl/>
              <w:kinsoku w:val="0"/>
              <w:wordWrap/>
              <w:overflowPunct/>
              <w:topLinePunct w:val="0"/>
              <w:autoSpaceDE w:val="0"/>
              <w:autoSpaceDN w:val="0"/>
              <w:bidi w:val="0"/>
              <w:adjustRightInd w:val="0"/>
              <w:snapToGrid w:val="0"/>
              <w:spacing w:before="224" w:line="26" w:lineRule="atLeast"/>
              <w:ind w:left="376"/>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14</w:t>
            </w:r>
          </w:p>
        </w:tc>
        <w:tc>
          <w:tcPr>
            <w:tcW w:w="1872" w:type="dxa"/>
            <w:vAlign w:val="top"/>
          </w:tcPr>
          <w:p w14:paraId="447786C3">
            <w:pPr>
              <w:pStyle w:val="10"/>
              <w:keepNext w:val="0"/>
              <w:keepLines w:val="0"/>
              <w:pageBreakBefore w:val="0"/>
              <w:widowControl/>
              <w:kinsoku w:val="0"/>
              <w:wordWrap/>
              <w:overflowPunct/>
              <w:topLinePunct w:val="0"/>
              <w:autoSpaceDE w:val="0"/>
              <w:autoSpaceDN w:val="0"/>
              <w:bidi w:val="0"/>
              <w:adjustRightInd w:val="0"/>
              <w:snapToGrid w:val="0"/>
              <w:spacing w:before="194" w:line="26" w:lineRule="atLeast"/>
              <w:ind w:left="727" w:right="-31" w:rightChars="-15"/>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分包</w:t>
            </w:r>
          </w:p>
        </w:tc>
        <w:tc>
          <w:tcPr>
            <w:tcW w:w="7116" w:type="dxa"/>
            <w:vAlign w:val="top"/>
          </w:tcPr>
          <w:p w14:paraId="43B22CFC">
            <w:pPr>
              <w:pStyle w:val="10"/>
              <w:keepNext w:val="0"/>
              <w:keepLines w:val="0"/>
              <w:pageBreakBefore w:val="0"/>
              <w:widowControl/>
              <w:kinsoku w:val="0"/>
              <w:wordWrap/>
              <w:overflowPunct/>
              <w:topLinePunct w:val="0"/>
              <w:autoSpaceDE w:val="0"/>
              <w:autoSpaceDN w:val="0"/>
              <w:bidi w:val="0"/>
              <w:adjustRightInd w:val="0"/>
              <w:snapToGrid w:val="0"/>
              <w:spacing w:before="190" w:line="26" w:lineRule="atLeast"/>
              <w:ind w:left="32"/>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本项目不允许分包和转包</w:t>
            </w:r>
          </w:p>
        </w:tc>
      </w:tr>
      <w:tr w14:paraId="7D958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842" w:type="dxa"/>
            <w:vAlign w:val="top"/>
          </w:tcPr>
          <w:p w14:paraId="3E33319D">
            <w:pPr>
              <w:pStyle w:val="10"/>
              <w:keepNext w:val="0"/>
              <w:keepLines w:val="0"/>
              <w:pageBreakBefore w:val="0"/>
              <w:widowControl/>
              <w:kinsoku w:val="0"/>
              <w:wordWrap/>
              <w:overflowPunct/>
              <w:topLinePunct w:val="0"/>
              <w:autoSpaceDE w:val="0"/>
              <w:autoSpaceDN w:val="0"/>
              <w:bidi w:val="0"/>
              <w:adjustRightInd w:val="0"/>
              <w:snapToGrid w:val="0"/>
              <w:spacing w:before="282" w:line="26" w:lineRule="atLeast"/>
              <w:ind w:left="376" w:leftChars="0"/>
              <w:textAlignment w:val="baseline"/>
              <w:rPr>
                <w:rFonts w:hint="eastAsia" w:ascii="宋体" w:hAnsi="宋体" w:eastAsia="宋体" w:cs="宋体"/>
                <w:spacing w:val="-13"/>
                <w:sz w:val="24"/>
                <w:szCs w:val="24"/>
                <w:highlight w:val="none"/>
              </w:rPr>
            </w:pPr>
            <w:r>
              <w:rPr>
                <w:rFonts w:hint="eastAsia" w:ascii="宋体" w:hAnsi="宋体" w:eastAsia="宋体" w:cs="宋体"/>
                <w:spacing w:val="-13"/>
                <w:sz w:val="24"/>
                <w:szCs w:val="24"/>
                <w:highlight w:val="none"/>
              </w:rPr>
              <w:t>15</w:t>
            </w:r>
          </w:p>
        </w:tc>
        <w:tc>
          <w:tcPr>
            <w:tcW w:w="1872" w:type="dxa"/>
            <w:vAlign w:val="top"/>
          </w:tcPr>
          <w:p w14:paraId="76C8D400">
            <w:pPr>
              <w:pStyle w:val="10"/>
              <w:keepNext w:val="0"/>
              <w:keepLines w:val="0"/>
              <w:pageBreakBefore w:val="0"/>
              <w:widowControl/>
              <w:tabs>
                <w:tab w:val="left" w:pos="1260"/>
                <w:tab w:val="left" w:pos="1900"/>
              </w:tabs>
              <w:kinsoku w:val="0"/>
              <w:wordWrap/>
              <w:overflowPunct/>
              <w:topLinePunct w:val="0"/>
              <w:autoSpaceDE w:val="0"/>
              <w:autoSpaceDN w:val="0"/>
              <w:bidi w:val="0"/>
              <w:adjustRightInd w:val="0"/>
              <w:snapToGrid w:val="0"/>
              <w:spacing w:before="113" w:line="26" w:lineRule="atLeast"/>
              <w:ind w:right="-32" w:rightChars="0"/>
              <w:jc w:val="center"/>
              <w:textAlignment w:val="baseline"/>
              <w:rPr>
                <w:rFonts w:hint="eastAsia" w:ascii="宋体" w:hAnsi="宋体" w:eastAsia="宋体" w:cs="宋体"/>
                <w:spacing w:val="-3"/>
                <w:sz w:val="24"/>
                <w:szCs w:val="24"/>
                <w:highlight w:val="none"/>
              </w:rPr>
            </w:pPr>
            <w:r>
              <w:rPr>
                <w:rFonts w:hint="eastAsia" w:ascii="宋体" w:hAnsi="宋体" w:eastAsia="宋体" w:cs="宋体"/>
                <w:spacing w:val="11"/>
                <w:sz w:val="24"/>
                <w:szCs w:val="24"/>
                <w:highlight w:val="none"/>
              </w:rPr>
              <w:t>构成磋商文件</w:t>
            </w:r>
            <w:r>
              <w:rPr>
                <w:rFonts w:hint="eastAsia" w:ascii="宋体" w:hAnsi="宋体" w:eastAsia="宋体" w:cs="宋体"/>
                <w:sz w:val="24"/>
                <w:szCs w:val="24"/>
                <w:highlight w:val="none"/>
              </w:rPr>
              <w:t>的其他文件</w:t>
            </w:r>
          </w:p>
        </w:tc>
        <w:tc>
          <w:tcPr>
            <w:tcW w:w="7116" w:type="dxa"/>
            <w:vAlign w:val="top"/>
          </w:tcPr>
          <w:p w14:paraId="636598AD">
            <w:pPr>
              <w:pStyle w:val="10"/>
              <w:keepNext w:val="0"/>
              <w:keepLines w:val="0"/>
              <w:pageBreakBefore w:val="0"/>
              <w:widowControl/>
              <w:kinsoku w:val="0"/>
              <w:wordWrap/>
              <w:overflowPunct/>
              <w:topLinePunct w:val="0"/>
              <w:autoSpaceDE w:val="0"/>
              <w:autoSpaceDN w:val="0"/>
              <w:bidi w:val="0"/>
              <w:adjustRightInd w:val="0"/>
              <w:snapToGrid w:val="0"/>
              <w:spacing w:before="113" w:line="26" w:lineRule="atLeast"/>
              <w:ind w:left="36" w:leftChars="0" w:right="283" w:rightChars="0" w:hanging="8" w:firstLineChars="0"/>
              <w:textAlignment w:val="baseline"/>
              <w:rPr>
                <w:rFonts w:hint="eastAsia" w:ascii="宋体" w:hAnsi="宋体" w:eastAsia="宋体" w:cs="宋体"/>
                <w:spacing w:val="9"/>
                <w:sz w:val="24"/>
                <w:szCs w:val="24"/>
                <w:highlight w:val="none"/>
              </w:rPr>
            </w:pPr>
            <w:r>
              <w:rPr>
                <w:rFonts w:hint="eastAsia" w:ascii="宋体" w:hAnsi="宋体" w:eastAsia="宋体" w:cs="宋体"/>
                <w:spacing w:val="21"/>
                <w:sz w:val="24"/>
                <w:szCs w:val="24"/>
                <w:highlight w:val="none"/>
              </w:rPr>
              <w:t>磋商文件的澄清、修改书及有关补充通知为磋商文件的有效组成</w:t>
            </w:r>
            <w:r>
              <w:rPr>
                <w:rFonts w:hint="eastAsia" w:ascii="宋体" w:hAnsi="宋体" w:eastAsia="宋体" w:cs="宋体"/>
                <w:spacing w:val="-6"/>
                <w:sz w:val="24"/>
                <w:szCs w:val="24"/>
                <w:highlight w:val="none"/>
              </w:rPr>
              <w:t>部分</w:t>
            </w:r>
          </w:p>
        </w:tc>
      </w:tr>
      <w:tr w14:paraId="66762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2" w:type="dxa"/>
            <w:vAlign w:val="top"/>
          </w:tcPr>
          <w:p w14:paraId="543A0F19">
            <w:pPr>
              <w:pStyle w:val="10"/>
              <w:keepNext w:val="0"/>
              <w:keepLines w:val="0"/>
              <w:pageBreakBefore w:val="0"/>
              <w:widowControl/>
              <w:kinsoku w:val="0"/>
              <w:wordWrap/>
              <w:overflowPunct/>
              <w:topLinePunct w:val="0"/>
              <w:autoSpaceDE w:val="0"/>
              <w:autoSpaceDN w:val="0"/>
              <w:bidi w:val="0"/>
              <w:adjustRightInd w:val="0"/>
              <w:snapToGrid w:val="0"/>
              <w:spacing w:before="180" w:line="26" w:lineRule="atLeast"/>
              <w:ind w:left="376" w:leftChars="0"/>
              <w:textAlignment w:val="baseline"/>
              <w:rPr>
                <w:rFonts w:hint="eastAsia" w:ascii="宋体" w:hAnsi="宋体" w:eastAsia="宋体" w:cs="宋体"/>
                <w:spacing w:val="-13"/>
                <w:sz w:val="24"/>
                <w:szCs w:val="24"/>
                <w:highlight w:val="none"/>
              </w:rPr>
            </w:pPr>
            <w:r>
              <w:rPr>
                <w:rFonts w:hint="eastAsia" w:ascii="宋体" w:hAnsi="宋体" w:eastAsia="宋体" w:cs="宋体"/>
                <w:spacing w:val="-13"/>
                <w:sz w:val="24"/>
                <w:szCs w:val="24"/>
                <w:highlight w:val="none"/>
              </w:rPr>
              <w:t>16</w:t>
            </w:r>
          </w:p>
        </w:tc>
        <w:tc>
          <w:tcPr>
            <w:tcW w:w="1872" w:type="dxa"/>
            <w:vAlign w:val="top"/>
          </w:tcPr>
          <w:p w14:paraId="5ADBCED2">
            <w:pPr>
              <w:pStyle w:val="10"/>
              <w:keepNext w:val="0"/>
              <w:keepLines w:val="0"/>
              <w:pageBreakBefore w:val="0"/>
              <w:widowControl/>
              <w:kinsoku w:val="0"/>
              <w:wordWrap/>
              <w:overflowPunct/>
              <w:topLinePunct w:val="0"/>
              <w:autoSpaceDE w:val="0"/>
              <w:autoSpaceDN w:val="0"/>
              <w:bidi w:val="0"/>
              <w:adjustRightInd w:val="0"/>
              <w:snapToGrid w:val="0"/>
              <w:spacing w:before="150" w:line="26" w:lineRule="atLeast"/>
              <w:ind w:left="245" w:leftChars="0"/>
              <w:textAlignment w:val="baseline"/>
              <w:rPr>
                <w:rFonts w:hint="eastAsia" w:ascii="宋体" w:hAnsi="宋体" w:eastAsia="宋体" w:cs="宋体"/>
                <w:spacing w:val="-3"/>
                <w:sz w:val="24"/>
                <w:szCs w:val="24"/>
                <w:highlight w:val="none"/>
              </w:rPr>
            </w:pPr>
            <w:r>
              <w:rPr>
                <w:rFonts w:hint="eastAsia" w:ascii="宋体" w:hAnsi="宋体" w:eastAsia="宋体" w:cs="宋体"/>
                <w:b/>
                <w:bCs/>
                <w:spacing w:val="9"/>
                <w:sz w:val="24"/>
                <w:szCs w:val="24"/>
                <w:highlight w:val="none"/>
              </w:rPr>
              <w:t>投标截止时间</w:t>
            </w:r>
          </w:p>
        </w:tc>
        <w:tc>
          <w:tcPr>
            <w:tcW w:w="7116" w:type="dxa"/>
            <w:vAlign w:val="top"/>
          </w:tcPr>
          <w:p w14:paraId="7B229DEC">
            <w:pPr>
              <w:pStyle w:val="10"/>
              <w:keepNext w:val="0"/>
              <w:keepLines w:val="0"/>
              <w:pageBreakBefore w:val="0"/>
              <w:widowControl/>
              <w:kinsoku w:val="0"/>
              <w:wordWrap/>
              <w:overflowPunct/>
              <w:topLinePunct w:val="0"/>
              <w:autoSpaceDE w:val="0"/>
              <w:autoSpaceDN w:val="0"/>
              <w:bidi w:val="0"/>
              <w:adjustRightInd w:val="0"/>
              <w:snapToGrid w:val="0"/>
              <w:spacing w:before="146" w:line="26" w:lineRule="atLeast"/>
              <w:ind w:left="36" w:leftChars="0"/>
              <w:textAlignment w:val="baseline"/>
              <w:rPr>
                <w:rFonts w:hint="eastAsia" w:ascii="宋体" w:hAnsi="宋体" w:eastAsia="宋体" w:cs="宋体"/>
                <w:spacing w:val="9"/>
                <w:sz w:val="24"/>
                <w:szCs w:val="24"/>
                <w:highlight w:val="none"/>
              </w:rPr>
            </w:pPr>
            <w:r>
              <w:rPr>
                <w:rFonts w:hint="eastAsia" w:ascii="宋体" w:hAnsi="宋体" w:eastAsia="宋体" w:cs="宋体"/>
                <w:b/>
                <w:bCs/>
                <w:spacing w:val="-2"/>
                <w:sz w:val="24"/>
                <w:szCs w:val="24"/>
                <w:highlight w:val="none"/>
              </w:rPr>
              <w:t>2025年0</w:t>
            </w:r>
            <w:r>
              <w:rPr>
                <w:rFonts w:hint="eastAsia" w:cs="宋体"/>
                <w:b/>
                <w:bCs/>
                <w:spacing w:val="-2"/>
                <w:sz w:val="24"/>
                <w:szCs w:val="24"/>
                <w:highlight w:val="none"/>
                <w:lang w:val="en-US" w:eastAsia="zh-CN"/>
              </w:rPr>
              <w:t>7</w:t>
            </w:r>
            <w:r>
              <w:rPr>
                <w:rFonts w:hint="eastAsia" w:ascii="宋体" w:hAnsi="宋体" w:eastAsia="宋体" w:cs="宋体"/>
                <w:b/>
                <w:bCs/>
                <w:spacing w:val="-2"/>
                <w:sz w:val="24"/>
                <w:szCs w:val="24"/>
                <w:highlight w:val="none"/>
              </w:rPr>
              <w:t>月</w:t>
            </w:r>
            <w:r>
              <w:rPr>
                <w:rFonts w:hint="eastAsia" w:cs="宋体"/>
                <w:b/>
                <w:bCs/>
                <w:spacing w:val="-2"/>
                <w:sz w:val="24"/>
                <w:szCs w:val="24"/>
                <w:highlight w:val="none"/>
                <w:lang w:val="en-US" w:eastAsia="zh-CN"/>
              </w:rPr>
              <w:t>15</w:t>
            </w:r>
            <w:r>
              <w:rPr>
                <w:rFonts w:hint="eastAsia" w:ascii="宋体" w:hAnsi="宋体" w:eastAsia="宋体" w:cs="宋体"/>
                <w:b/>
                <w:bCs/>
                <w:spacing w:val="-2"/>
                <w:sz w:val="24"/>
                <w:szCs w:val="24"/>
                <w:highlight w:val="none"/>
              </w:rPr>
              <w:t>日</w:t>
            </w:r>
            <w:r>
              <w:rPr>
                <w:rFonts w:hint="eastAsia" w:ascii="宋体" w:hAnsi="宋体" w:eastAsia="宋体" w:cs="宋体"/>
                <w:spacing w:val="41"/>
                <w:sz w:val="24"/>
                <w:szCs w:val="24"/>
                <w:highlight w:val="none"/>
              </w:rPr>
              <w:t xml:space="preserve"> </w:t>
            </w:r>
            <w:r>
              <w:rPr>
                <w:rFonts w:hint="eastAsia" w:ascii="宋体" w:hAnsi="宋体" w:eastAsia="宋体" w:cs="宋体"/>
                <w:b/>
                <w:bCs/>
                <w:spacing w:val="-2"/>
                <w:sz w:val="24"/>
                <w:szCs w:val="24"/>
                <w:highlight w:val="none"/>
              </w:rPr>
              <w:t>16:00（北京时间）</w:t>
            </w:r>
          </w:p>
        </w:tc>
      </w:tr>
      <w:tr w14:paraId="30CC4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42" w:type="dxa"/>
            <w:vAlign w:val="top"/>
          </w:tcPr>
          <w:p w14:paraId="402D760C">
            <w:pPr>
              <w:pStyle w:val="10"/>
              <w:keepNext w:val="0"/>
              <w:keepLines w:val="0"/>
              <w:pageBreakBefore w:val="0"/>
              <w:widowControl/>
              <w:kinsoku w:val="0"/>
              <w:wordWrap/>
              <w:overflowPunct/>
              <w:topLinePunct w:val="0"/>
              <w:autoSpaceDE w:val="0"/>
              <w:autoSpaceDN w:val="0"/>
              <w:bidi w:val="0"/>
              <w:adjustRightInd w:val="0"/>
              <w:snapToGrid w:val="0"/>
              <w:spacing w:before="189" w:line="26" w:lineRule="atLeast"/>
              <w:ind w:left="376" w:leftChars="0"/>
              <w:textAlignment w:val="baseline"/>
              <w:rPr>
                <w:rFonts w:hint="eastAsia" w:ascii="宋体" w:hAnsi="宋体" w:eastAsia="宋体" w:cs="宋体"/>
                <w:spacing w:val="-13"/>
                <w:sz w:val="24"/>
                <w:szCs w:val="24"/>
                <w:highlight w:val="none"/>
              </w:rPr>
            </w:pPr>
            <w:r>
              <w:rPr>
                <w:rFonts w:hint="eastAsia" w:ascii="宋体" w:hAnsi="宋体" w:eastAsia="宋体" w:cs="宋体"/>
                <w:spacing w:val="-13"/>
                <w:sz w:val="24"/>
                <w:szCs w:val="24"/>
                <w:highlight w:val="none"/>
              </w:rPr>
              <w:t>17</w:t>
            </w:r>
          </w:p>
        </w:tc>
        <w:tc>
          <w:tcPr>
            <w:tcW w:w="1872" w:type="dxa"/>
            <w:vAlign w:val="top"/>
          </w:tcPr>
          <w:p w14:paraId="1629C978">
            <w:pPr>
              <w:pStyle w:val="10"/>
              <w:keepNext w:val="0"/>
              <w:keepLines w:val="0"/>
              <w:pageBreakBefore w:val="0"/>
              <w:widowControl/>
              <w:kinsoku w:val="0"/>
              <w:wordWrap/>
              <w:overflowPunct/>
              <w:topLinePunct w:val="0"/>
              <w:autoSpaceDE w:val="0"/>
              <w:autoSpaceDN w:val="0"/>
              <w:bidi w:val="0"/>
              <w:adjustRightInd w:val="0"/>
              <w:snapToGrid w:val="0"/>
              <w:spacing w:before="159" w:line="26" w:lineRule="atLeast"/>
              <w:ind w:left="359" w:leftChars="0"/>
              <w:textAlignment w:val="baseline"/>
              <w:rPr>
                <w:rFonts w:hint="eastAsia" w:ascii="宋体" w:hAnsi="宋体" w:eastAsia="宋体" w:cs="宋体"/>
                <w:spacing w:val="-3"/>
                <w:sz w:val="24"/>
                <w:szCs w:val="24"/>
                <w:highlight w:val="none"/>
              </w:rPr>
            </w:pPr>
            <w:r>
              <w:rPr>
                <w:rFonts w:hint="eastAsia" w:ascii="宋体" w:hAnsi="宋体" w:eastAsia="宋体" w:cs="宋体"/>
                <w:spacing w:val="10"/>
                <w:sz w:val="24"/>
                <w:szCs w:val="24"/>
                <w:highlight w:val="none"/>
              </w:rPr>
              <w:t>磋商有效期</w:t>
            </w:r>
          </w:p>
        </w:tc>
        <w:tc>
          <w:tcPr>
            <w:tcW w:w="7116" w:type="dxa"/>
            <w:vAlign w:val="top"/>
          </w:tcPr>
          <w:p w14:paraId="59D684FC">
            <w:pPr>
              <w:pStyle w:val="10"/>
              <w:keepNext w:val="0"/>
              <w:keepLines w:val="0"/>
              <w:pageBreakBefore w:val="0"/>
              <w:widowControl/>
              <w:kinsoku w:val="0"/>
              <w:wordWrap/>
              <w:overflowPunct/>
              <w:topLinePunct w:val="0"/>
              <w:autoSpaceDE w:val="0"/>
              <w:autoSpaceDN w:val="0"/>
              <w:bidi w:val="0"/>
              <w:adjustRightInd w:val="0"/>
              <w:snapToGrid w:val="0"/>
              <w:spacing w:before="159" w:line="26" w:lineRule="atLeast"/>
              <w:ind w:left="28" w:leftChars="0"/>
              <w:textAlignment w:val="baseline"/>
              <w:rPr>
                <w:rFonts w:hint="eastAsia" w:ascii="宋体" w:hAnsi="宋体" w:eastAsia="宋体" w:cs="宋体"/>
                <w:spacing w:val="9"/>
                <w:sz w:val="24"/>
                <w:szCs w:val="24"/>
                <w:highlight w:val="none"/>
              </w:rPr>
            </w:pPr>
            <w:r>
              <w:rPr>
                <w:rFonts w:hint="eastAsia" w:ascii="宋体" w:hAnsi="宋体" w:eastAsia="宋体" w:cs="宋体"/>
                <w:spacing w:val="-2"/>
                <w:sz w:val="24"/>
                <w:szCs w:val="24"/>
                <w:highlight w:val="none"/>
              </w:rPr>
              <w:t>磋商截止之日起</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u w:val="single" w:color="auto"/>
                <w:lang w:val="en-US" w:eastAsia="zh-CN"/>
              </w:rPr>
              <w:t>60</w:t>
            </w:r>
            <w:r>
              <w:rPr>
                <w:rFonts w:hint="eastAsia" w:ascii="宋体" w:hAnsi="宋体" w:eastAsia="宋体" w:cs="宋体"/>
                <w:spacing w:val="58"/>
                <w:sz w:val="24"/>
                <w:szCs w:val="24"/>
                <w:highlight w:val="none"/>
                <w:u w:val="single" w:color="auto"/>
              </w:rPr>
              <w:t xml:space="preserve"> </w:t>
            </w:r>
            <w:r>
              <w:rPr>
                <w:rFonts w:hint="eastAsia" w:ascii="宋体" w:hAnsi="宋体" w:eastAsia="宋体" w:cs="宋体"/>
                <w:spacing w:val="-2"/>
                <w:sz w:val="24"/>
                <w:szCs w:val="24"/>
                <w:highlight w:val="none"/>
              </w:rPr>
              <w:t>日历天</w:t>
            </w:r>
          </w:p>
        </w:tc>
      </w:tr>
      <w:tr w14:paraId="6F3F9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42" w:type="dxa"/>
            <w:vAlign w:val="top"/>
          </w:tcPr>
          <w:p w14:paraId="179E8735">
            <w:pPr>
              <w:pStyle w:val="10"/>
              <w:keepNext w:val="0"/>
              <w:keepLines w:val="0"/>
              <w:pageBreakBefore w:val="0"/>
              <w:widowControl/>
              <w:kinsoku w:val="0"/>
              <w:wordWrap/>
              <w:overflowPunct/>
              <w:topLinePunct w:val="0"/>
              <w:autoSpaceDE w:val="0"/>
              <w:autoSpaceDN w:val="0"/>
              <w:bidi w:val="0"/>
              <w:adjustRightInd w:val="0"/>
              <w:snapToGrid w:val="0"/>
              <w:spacing w:before="203" w:line="26" w:lineRule="atLeast"/>
              <w:ind w:left="376" w:leftChars="0"/>
              <w:textAlignment w:val="baseline"/>
              <w:rPr>
                <w:rFonts w:hint="eastAsia" w:ascii="宋体" w:hAnsi="宋体" w:eastAsia="宋体" w:cs="宋体"/>
                <w:spacing w:val="-13"/>
                <w:sz w:val="24"/>
                <w:szCs w:val="24"/>
                <w:highlight w:val="none"/>
              </w:rPr>
            </w:pPr>
            <w:r>
              <w:rPr>
                <w:rFonts w:hint="eastAsia" w:ascii="宋体" w:hAnsi="宋体" w:eastAsia="宋体" w:cs="宋体"/>
                <w:spacing w:val="-13"/>
                <w:sz w:val="24"/>
                <w:szCs w:val="24"/>
                <w:highlight w:val="none"/>
              </w:rPr>
              <w:t>18</w:t>
            </w:r>
          </w:p>
        </w:tc>
        <w:tc>
          <w:tcPr>
            <w:tcW w:w="1872" w:type="dxa"/>
            <w:vAlign w:val="top"/>
          </w:tcPr>
          <w:p w14:paraId="2281A709">
            <w:pPr>
              <w:pStyle w:val="10"/>
              <w:keepNext w:val="0"/>
              <w:keepLines w:val="0"/>
              <w:pageBreakBefore w:val="0"/>
              <w:widowControl/>
              <w:kinsoku w:val="0"/>
              <w:wordWrap/>
              <w:overflowPunct/>
              <w:topLinePunct w:val="0"/>
              <w:autoSpaceDE w:val="0"/>
              <w:autoSpaceDN w:val="0"/>
              <w:bidi w:val="0"/>
              <w:adjustRightInd w:val="0"/>
              <w:snapToGrid w:val="0"/>
              <w:spacing w:before="171" w:line="26" w:lineRule="atLeast"/>
              <w:ind w:left="490" w:leftChars="0"/>
              <w:textAlignment w:val="baseline"/>
              <w:rPr>
                <w:rFonts w:hint="eastAsia" w:ascii="宋体" w:hAnsi="宋体" w:eastAsia="宋体" w:cs="宋体"/>
                <w:spacing w:val="-3"/>
                <w:sz w:val="24"/>
                <w:szCs w:val="24"/>
                <w:highlight w:val="none"/>
              </w:rPr>
            </w:pPr>
            <w:r>
              <w:rPr>
                <w:rFonts w:hint="eastAsia" w:ascii="宋体" w:hAnsi="宋体" w:eastAsia="宋体" w:cs="宋体"/>
                <w:spacing w:val="6"/>
                <w:sz w:val="24"/>
                <w:szCs w:val="24"/>
                <w:highlight w:val="none"/>
              </w:rPr>
              <w:t>备选方案</w:t>
            </w:r>
          </w:p>
        </w:tc>
        <w:tc>
          <w:tcPr>
            <w:tcW w:w="7116" w:type="dxa"/>
            <w:vAlign w:val="top"/>
          </w:tcPr>
          <w:p w14:paraId="4FBE46C5">
            <w:pPr>
              <w:pStyle w:val="10"/>
              <w:keepNext w:val="0"/>
              <w:keepLines w:val="0"/>
              <w:pageBreakBefore w:val="0"/>
              <w:widowControl/>
              <w:kinsoku w:val="0"/>
              <w:wordWrap/>
              <w:overflowPunct/>
              <w:topLinePunct w:val="0"/>
              <w:autoSpaceDE w:val="0"/>
              <w:autoSpaceDN w:val="0"/>
              <w:bidi w:val="0"/>
              <w:adjustRightInd w:val="0"/>
              <w:snapToGrid w:val="0"/>
              <w:spacing w:before="166" w:line="26" w:lineRule="atLeast"/>
              <w:ind w:left="42" w:leftChars="0"/>
              <w:textAlignment w:val="baseline"/>
              <w:rPr>
                <w:rFonts w:hint="eastAsia" w:ascii="宋体" w:hAnsi="宋体" w:eastAsia="宋体" w:cs="宋体"/>
                <w:spacing w:val="9"/>
                <w:sz w:val="24"/>
                <w:szCs w:val="24"/>
                <w:highlight w:val="none"/>
              </w:rPr>
            </w:pPr>
            <w:r>
              <w:rPr>
                <w:rFonts w:hint="eastAsia" w:ascii="宋体" w:hAnsi="宋体" w:eastAsia="宋体" w:cs="宋体"/>
                <w:spacing w:val="15"/>
                <w:sz w:val="24"/>
                <w:szCs w:val="24"/>
                <w:highlight w:val="none"/>
              </w:rPr>
              <w:t>不接受备选方案和多个报价</w:t>
            </w:r>
          </w:p>
        </w:tc>
      </w:tr>
      <w:tr w14:paraId="0DAF7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42" w:type="dxa"/>
            <w:vAlign w:val="center"/>
          </w:tcPr>
          <w:p w14:paraId="55C7052B">
            <w:pPr>
              <w:pStyle w:val="10"/>
              <w:keepNext w:val="0"/>
              <w:keepLines w:val="0"/>
              <w:pageBreakBefore w:val="0"/>
              <w:widowControl/>
              <w:kinsoku w:val="0"/>
              <w:wordWrap/>
              <w:overflowPunct/>
              <w:topLinePunct w:val="0"/>
              <w:autoSpaceDE w:val="0"/>
              <w:autoSpaceDN w:val="0"/>
              <w:bidi w:val="0"/>
              <w:adjustRightInd w:val="0"/>
              <w:snapToGrid w:val="0"/>
              <w:spacing w:before="72" w:line="26" w:lineRule="atLeast"/>
              <w:jc w:val="center"/>
              <w:textAlignment w:val="baseline"/>
              <w:rPr>
                <w:rFonts w:hint="eastAsia" w:ascii="宋体" w:hAnsi="宋体" w:eastAsia="宋体" w:cs="宋体"/>
                <w:spacing w:val="-13"/>
                <w:sz w:val="24"/>
                <w:szCs w:val="24"/>
                <w:highlight w:val="none"/>
              </w:rPr>
            </w:pPr>
            <w:r>
              <w:rPr>
                <w:rFonts w:hint="eastAsia" w:ascii="宋体" w:hAnsi="宋体" w:eastAsia="宋体" w:cs="宋体"/>
                <w:spacing w:val="-13"/>
                <w:sz w:val="24"/>
                <w:szCs w:val="24"/>
                <w:highlight w:val="none"/>
              </w:rPr>
              <w:t>19</w:t>
            </w:r>
          </w:p>
        </w:tc>
        <w:tc>
          <w:tcPr>
            <w:tcW w:w="1872" w:type="dxa"/>
            <w:vAlign w:val="center"/>
          </w:tcPr>
          <w:p w14:paraId="656E5A9D">
            <w:pPr>
              <w:pStyle w:val="10"/>
              <w:keepNext w:val="0"/>
              <w:keepLines w:val="0"/>
              <w:pageBreakBefore w:val="0"/>
              <w:widowControl/>
              <w:kinsoku w:val="0"/>
              <w:wordWrap/>
              <w:overflowPunct/>
              <w:topLinePunct w:val="0"/>
              <w:autoSpaceDE w:val="0"/>
              <w:autoSpaceDN w:val="0"/>
              <w:bidi w:val="0"/>
              <w:adjustRightInd w:val="0"/>
              <w:snapToGrid w:val="0"/>
              <w:spacing w:before="72" w:line="26" w:lineRule="atLeast"/>
              <w:ind w:right="115" w:rightChars="0"/>
              <w:jc w:val="center"/>
              <w:textAlignment w:val="baseline"/>
              <w:rPr>
                <w:rFonts w:hint="eastAsia" w:ascii="宋体" w:hAnsi="宋体" w:eastAsia="宋体" w:cs="宋体"/>
                <w:spacing w:val="6"/>
                <w:sz w:val="24"/>
                <w:szCs w:val="24"/>
                <w:highlight w:val="none"/>
              </w:rPr>
            </w:pPr>
            <w:r>
              <w:rPr>
                <w:rFonts w:hint="eastAsia" w:ascii="宋体" w:hAnsi="宋体" w:eastAsia="宋体" w:cs="宋体"/>
                <w:spacing w:val="13"/>
                <w:sz w:val="24"/>
                <w:szCs w:val="24"/>
                <w:highlight w:val="none"/>
              </w:rPr>
              <w:t>评标委员会的组</w:t>
            </w:r>
            <w:r>
              <w:rPr>
                <w:rFonts w:hint="eastAsia" w:ascii="宋体" w:hAnsi="宋体" w:eastAsia="宋体" w:cs="宋体"/>
                <w:sz w:val="24"/>
                <w:szCs w:val="24"/>
                <w:highlight w:val="none"/>
              </w:rPr>
              <w:t>建</w:t>
            </w:r>
          </w:p>
        </w:tc>
        <w:tc>
          <w:tcPr>
            <w:tcW w:w="7116" w:type="dxa"/>
            <w:vAlign w:val="top"/>
          </w:tcPr>
          <w:p w14:paraId="02BC92AA">
            <w:pPr>
              <w:pStyle w:val="10"/>
              <w:keepNext w:val="0"/>
              <w:keepLines w:val="0"/>
              <w:pageBreakBefore w:val="0"/>
              <w:widowControl/>
              <w:kinsoku w:val="0"/>
              <w:wordWrap/>
              <w:overflowPunct/>
              <w:topLinePunct w:val="0"/>
              <w:autoSpaceDE w:val="0"/>
              <w:autoSpaceDN w:val="0"/>
              <w:bidi w:val="0"/>
              <w:adjustRightInd w:val="0"/>
              <w:snapToGrid w:val="0"/>
              <w:spacing w:before="94" w:line="26" w:lineRule="atLeast"/>
              <w:ind w:left="30" w:right="127" w:hanging="2"/>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评标委员会由</w:t>
            </w:r>
            <w:r>
              <w:rPr>
                <w:rFonts w:hint="eastAsia" w:ascii="宋体" w:hAnsi="宋体" w:eastAsia="宋体" w:cs="宋体"/>
                <w:spacing w:val="58"/>
                <w:sz w:val="24"/>
                <w:szCs w:val="24"/>
                <w:highlight w:val="none"/>
                <w:u w:val="single" w:color="auto"/>
              </w:rPr>
              <w:t xml:space="preserve"> </w:t>
            </w:r>
            <w:r>
              <w:rPr>
                <w:rFonts w:hint="eastAsia" w:ascii="宋体" w:hAnsi="宋体" w:eastAsia="宋体" w:cs="宋体"/>
                <w:spacing w:val="10"/>
                <w:sz w:val="24"/>
                <w:szCs w:val="24"/>
                <w:highlight w:val="none"/>
                <w:u w:val="single" w:color="auto"/>
              </w:rPr>
              <w:t>3</w:t>
            </w:r>
            <w:r>
              <w:rPr>
                <w:rFonts w:hint="eastAsia" w:ascii="宋体" w:hAnsi="宋体" w:eastAsia="宋体" w:cs="宋体"/>
                <w:spacing w:val="37"/>
                <w:sz w:val="24"/>
                <w:szCs w:val="24"/>
                <w:highlight w:val="none"/>
                <w:u w:val="single" w:color="auto"/>
              </w:rPr>
              <w:t xml:space="preserve"> </w:t>
            </w:r>
            <w:r>
              <w:rPr>
                <w:rFonts w:hint="eastAsia" w:ascii="宋体" w:hAnsi="宋体" w:eastAsia="宋体" w:cs="宋体"/>
                <w:spacing w:val="10"/>
                <w:sz w:val="24"/>
                <w:szCs w:val="24"/>
                <w:highlight w:val="none"/>
              </w:rPr>
              <w:t>人构成，其中招标人代表</w:t>
            </w:r>
            <w:r>
              <w:rPr>
                <w:rFonts w:hint="eastAsia" w:ascii="宋体" w:hAnsi="宋体" w:eastAsia="宋体" w:cs="宋体"/>
                <w:spacing w:val="68"/>
                <w:sz w:val="24"/>
                <w:szCs w:val="24"/>
                <w:highlight w:val="none"/>
                <w:u w:val="single" w:color="auto"/>
              </w:rPr>
              <w:t xml:space="preserve"> </w:t>
            </w:r>
            <w:r>
              <w:rPr>
                <w:rFonts w:hint="eastAsia" w:ascii="宋体" w:hAnsi="宋体" w:eastAsia="宋体" w:cs="宋体"/>
                <w:spacing w:val="10"/>
                <w:sz w:val="24"/>
                <w:szCs w:val="24"/>
                <w:highlight w:val="none"/>
                <w:u w:val="single" w:color="auto"/>
                <w:lang w:val="en-US" w:eastAsia="zh-CN"/>
              </w:rPr>
              <w:t>1</w:t>
            </w:r>
            <w:r>
              <w:rPr>
                <w:rFonts w:hint="eastAsia" w:ascii="宋体" w:hAnsi="宋体" w:eastAsia="宋体" w:cs="宋体"/>
                <w:spacing w:val="10"/>
                <w:sz w:val="24"/>
                <w:szCs w:val="24"/>
                <w:highlight w:val="none"/>
                <w:u w:val="single" w:color="auto"/>
              </w:rPr>
              <w:t xml:space="preserve"> </w:t>
            </w:r>
            <w:r>
              <w:rPr>
                <w:rFonts w:hint="eastAsia" w:ascii="宋体" w:hAnsi="宋体" w:eastAsia="宋体" w:cs="宋体"/>
                <w:spacing w:val="10"/>
                <w:sz w:val="24"/>
                <w:szCs w:val="24"/>
                <w:highlight w:val="none"/>
              </w:rPr>
              <w:t xml:space="preserve"> 人（应当具备评标专</w:t>
            </w:r>
            <w:r>
              <w:rPr>
                <w:rFonts w:hint="eastAsia" w:ascii="宋体" w:hAnsi="宋体" w:eastAsia="宋体" w:cs="宋体"/>
                <w:spacing w:val="4"/>
                <w:sz w:val="24"/>
                <w:szCs w:val="24"/>
                <w:highlight w:val="none"/>
              </w:rPr>
              <w:t>家相应的或者类似的条件</w:t>
            </w:r>
            <w:r>
              <w:rPr>
                <w:rFonts w:hint="eastAsia" w:ascii="宋体" w:hAnsi="宋体" w:eastAsia="宋体" w:cs="宋体"/>
                <w:spacing w:val="-6"/>
                <w:sz w:val="24"/>
                <w:szCs w:val="24"/>
                <w:highlight w:val="none"/>
              </w:rPr>
              <w:t>），</w:t>
            </w:r>
            <w:r>
              <w:rPr>
                <w:rFonts w:hint="eastAsia" w:ascii="宋体" w:hAnsi="宋体" w:eastAsia="宋体" w:cs="宋体"/>
                <w:spacing w:val="4"/>
                <w:sz w:val="24"/>
                <w:szCs w:val="24"/>
                <w:highlight w:val="none"/>
              </w:rPr>
              <w:t>专家</w:t>
            </w:r>
            <w:r>
              <w:rPr>
                <w:rFonts w:hint="eastAsia" w:ascii="宋体" w:hAnsi="宋体" w:eastAsia="宋体" w:cs="宋体"/>
                <w:spacing w:val="35"/>
                <w:sz w:val="24"/>
                <w:szCs w:val="24"/>
                <w:highlight w:val="none"/>
                <w:u w:val="single" w:color="auto"/>
              </w:rPr>
              <w:t xml:space="preserve"> </w:t>
            </w:r>
            <w:r>
              <w:rPr>
                <w:rFonts w:hint="eastAsia" w:ascii="宋体" w:hAnsi="宋体" w:eastAsia="宋体" w:cs="宋体"/>
                <w:spacing w:val="4"/>
                <w:sz w:val="24"/>
                <w:szCs w:val="24"/>
                <w:highlight w:val="none"/>
                <w:u w:val="single" w:color="auto"/>
                <w:lang w:val="en-US" w:eastAsia="zh-CN"/>
              </w:rPr>
              <w:t>2</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rPr>
              <w:t>人；</w:t>
            </w:r>
          </w:p>
          <w:p w14:paraId="0C2C0A84">
            <w:pPr>
              <w:pStyle w:val="10"/>
              <w:keepNext w:val="0"/>
              <w:keepLines w:val="0"/>
              <w:pageBreakBefore w:val="0"/>
              <w:widowControl/>
              <w:kinsoku w:val="0"/>
              <w:wordWrap/>
              <w:overflowPunct/>
              <w:topLinePunct w:val="0"/>
              <w:autoSpaceDE w:val="0"/>
              <w:autoSpaceDN w:val="0"/>
              <w:bidi w:val="0"/>
              <w:adjustRightInd w:val="0"/>
              <w:snapToGrid w:val="0"/>
              <w:spacing w:before="89" w:line="26" w:lineRule="atLeast"/>
              <w:ind w:left="28" w:right="-28" w:rightChars="0"/>
              <w:textAlignment w:val="baseline"/>
              <w:rPr>
                <w:rFonts w:hint="eastAsia" w:ascii="宋体" w:hAnsi="宋体" w:eastAsia="宋体" w:cs="宋体"/>
                <w:sz w:val="24"/>
                <w:szCs w:val="24"/>
                <w:highlight w:val="none"/>
                <w:lang w:eastAsia="zh-CN"/>
              </w:rPr>
            </w:pPr>
            <w:r>
              <w:rPr>
                <w:rFonts w:hint="eastAsia" w:ascii="宋体" w:hAnsi="宋体" w:eastAsia="宋体" w:cs="宋体"/>
                <w:spacing w:val="14"/>
                <w:sz w:val="24"/>
                <w:szCs w:val="24"/>
                <w:highlight w:val="none"/>
              </w:rPr>
              <w:t>评标专家确定方式：从政府采购专家库随机</w:t>
            </w:r>
            <w:r>
              <w:rPr>
                <w:rFonts w:hint="eastAsia" w:ascii="宋体" w:hAnsi="宋体" w:eastAsia="宋体" w:cs="宋体"/>
                <w:spacing w:val="12"/>
                <w:sz w:val="24"/>
                <w:szCs w:val="24"/>
                <w:highlight w:val="none"/>
                <w:lang w:val="en-US" w:eastAsia="zh-CN"/>
              </w:rPr>
              <w:t>抽取</w:t>
            </w:r>
          </w:p>
          <w:p w14:paraId="5EA0D25D">
            <w:pPr>
              <w:pStyle w:val="10"/>
              <w:keepNext w:val="0"/>
              <w:keepLines w:val="0"/>
              <w:pageBreakBefore w:val="0"/>
              <w:widowControl/>
              <w:kinsoku w:val="0"/>
              <w:wordWrap/>
              <w:overflowPunct/>
              <w:topLinePunct w:val="0"/>
              <w:autoSpaceDE w:val="0"/>
              <w:autoSpaceDN w:val="0"/>
              <w:bidi w:val="0"/>
              <w:adjustRightInd w:val="0"/>
              <w:snapToGrid w:val="0"/>
              <w:spacing w:before="61" w:line="26" w:lineRule="atLeast"/>
              <w:ind w:left="-2720" w:leftChars="0" w:firstLine="0" w:firstLineChars="0"/>
              <w:textAlignment w:val="baseline"/>
              <w:rPr>
                <w:rFonts w:hint="eastAsia" w:ascii="宋体" w:hAnsi="宋体" w:eastAsia="宋体" w:cs="宋体"/>
                <w:spacing w:val="15"/>
                <w:sz w:val="24"/>
                <w:szCs w:val="24"/>
                <w:highlight w:val="none"/>
              </w:rPr>
            </w:pPr>
            <w:r>
              <w:rPr>
                <w:rFonts w:hint="eastAsia" w:ascii="宋体" w:hAnsi="宋体" w:eastAsia="宋体" w:cs="宋体"/>
                <w:spacing w:val="11"/>
                <w:sz w:val="24"/>
                <w:szCs w:val="24"/>
                <w:highlight w:val="none"/>
              </w:rPr>
              <w:t>是否授权评标委员会确定中标人：否</w:t>
            </w:r>
          </w:p>
        </w:tc>
      </w:tr>
      <w:tr w14:paraId="07CA5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2" w:type="dxa"/>
            <w:vAlign w:val="center"/>
          </w:tcPr>
          <w:p w14:paraId="58812726">
            <w:pPr>
              <w:pStyle w:val="10"/>
              <w:keepNext w:val="0"/>
              <w:keepLines w:val="0"/>
              <w:pageBreakBefore w:val="0"/>
              <w:widowControl/>
              <w:kinsoku w:val="0"/>
              <w:wordWrap/>
              <w:overflowPunct/>
              <w:topLinePunct w:val="0"/>
              <w:autoSpaceDE w:val="0"/>
              <w:autoSpaceDN w:val="0"/>
              <w:bidi w:val="0"/>
              <w:adjustRightInd w:val="0"/>
              <w:snapToGrid w:val="0"/>
              <w:spacing w:before="72" w:line="26" w:lineRule="atLeast"/>
              <w:ind w:left="349" w:leftChars="0"/>
              <w:jc w:val="both"/>
              <w:textAlignment w:val="baseline"/>
              <w:rPr>
                <w:rFonts w:hint="default" w:ascii="宋体" w:hAnsi="宋体" w:eastAsia="宋体" w:cs="宋体"/>
                <w:spacing w:val="-13"/>
                <w:sz w:val="24"/>
                <w:szCs w:val="24"/>
                <w:highlight w:val="none"/>
                <w:lang w:val="en-US" w:eastAsia="zh-CN"/>
              </w:rPr>
            </w:pPr>
            <w:r>
              <w:rPr>
                <w:rFonts w:hint="eastAsia" w:ascii="宋体" w:hAnsi="宋体" w:eastAsia="宋体" w:cs="宋体"/>
                <w:spacing w:val="-13"/>
                <w:sz w:val="24"/>
                <w:szCs w:val="24"/>
                <w:highlight w:val="none"/>
                <w:lang w:val="en-US" w:eastAsia="zh-CN"/>
              </w:rPr>
              <w:t>20</w:t>
            </w:r>
          </w:p>
        </w:tc>
        <w:tc>
          <w:tcPr>
            <w:tcW w:w="1872" w:type="dxa"/>
            <w:vAlign w:val="center"/>
          </w:tcPr>
          <w:p w14:paraId="10143304">
            <w:pPr>
              <w:pStyle w:val="10"/>
              <w:keepNext w:val="0"/>
              <w:keepLines w:val="0"/>
              <w:pageBreakBefore w:val="0"/>
              <w:widowControl/>
              <w:kinsoku w:val="0"/>
              <w:wordWrap/>
              <w:overflowPunct/>
              <w:topLinePunct w:val="0"/>
              <w:autoSpaceDE w:val="0"/>
              <w:autoSpaceDN w:val="0"/>
              <w:bidi w:val="0"/>
              <w:adjustRightInd w:val="0"/>
              <w:snapToGrid w:val="0"/>
              <w:spacing w:before="72" w:line="26" w:lineRule="atLeast"/>
              <w:ind w:left="833" w:leftChars="0" w:right="115" w:rightChars="0" w:hanging="716" w:firstLineChars="0"/>
              <w:jc w:val="center"/>
              <w:textAlignment w:val="baseline"/>
              <w:rPr>
                <w:rFonts w:hint="eastAsia" w:ascii="宋体" w:hAnsi="宋体" w:eastAsia="宋体" w:cs="宋体"/>
                <w:spacing w:val="13"/>
                <w:sz w:val="24"/>
                <w:szCs w:val="24"/>
                <w:highlight w:val="none"/>
              </w:rPr>
            </w:pPr>
            <w:r>
              <w:rPr>
                <w:rFonts w:hint="eastAsia" w:ascii="宋体" w:hAnsi="宋体" w:eastAsia="宋体" w:cs="宋体"/>
                <w:spacing w:val="12"/>
                <w:sz w:val="24"/>
                <w:szCs w:val="24"/>
                <w:highlight w:val="none"/>
              </w:rPr>
              <w:t>投标人资格条件</w:t>
            </w:r>
          </w:p>
        </w:tc>
        <w:tc>
          <w:tcPr>
            <w:tcW w:w="7116" w:type="dxa"/>
            <w:vAlign w:val="top"/>
          </w:tcPr>
          <w:p w14:paraId="72632D3B">
            <w:pPr>
              <w:pStyle w:val="10"/>
              <w:keepNext w:val="0"/>
              <w:keepLines w:val="0"/>
              <w:pageBreakBefore w:val="0"/>
              <w:widowControl/>
              <w:kinsoku w:val="0"/>
              <w:wordWrap/>
              <w:overflowPunct/>
              <w:topLinePunct w:val="0"/>
              <w:autoSpaceDE w:val="0"/>
              <w:autoSpaceDN w:val="0"/>
              <w:bidi w:val="0"/>
              <w:adjustRightInd w:val="0"/>
              <w:snapToGrid w:val="0"/>
              <w:spacing w:before="193" w:line="26" w:lineRule="atLeast"/>
              <w:ind w:left="6" w:right="92" w:firstLine="17"/>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1.符合《中华人民共和国政府采购法》第二十二条规定条件，并</w:t>
            </w:r>
            <w:r>
              <w:rPr>
                <w:rFonts w:hint="eastAsia" w:ascii="宋体" w:hAnsi="宋体" w:eastAsia="宋体" w:cs="宋体"/>
                <w:spacing w:val="1"/>
                <w:sz w:val="24"/>
                <w:szCs w:val="24"/>
                <w:highlight w:val="none"/>
              </w:rPr>
              <w:t xml:space="preserve">  </w:t>
            </w:r>
            <w:r>
              <w:rPr>
                <w:rFonts w:hint="eastAsia" w:ascii="宋体" w:hAnsi="宋体" w:eastAsia="宋体" w:cs="宋体"/>
                <w:spacing w:val="-2"/>
                <w:sz w:val="24"/>
                <w:szCs w:val="24"/>
                <w:highlight w:val="none"/>
              </w:rPr>
              <w:t>提供《中华人民共和国政府采购法实施条例》第十七条规定提供的</w:t>
            </w:r>
            <w:r>
              <w:rPr>
                <w:rFonts w:hint="eastAsia" w:ascii="宋体" w:hAnsi="宋体" w:eastAsia="宋体" w:cs="宋体"/>
                <w:spacing w:val="18"/>
                <w:sz w:val="24"/>
                <w:szCs w:val="24"/>
                <w:highlight w:val="none"/>
              </w:rPr>
              <w:t xml:space="preserve"> </w:t>
            </w:r>
            <w:r>
              <w:rPr>
                <w:rFonts w:hint="eastAsia" w:ascii="宋体" w:hAnsi="宋体" w:eastAsia="宋体" w:cs="宋体"/>
                <w:spacing w:val="-3"/>
                <w:sz w:val="24"/>
                <w:szCs w:val="24"/>
                <w:highlight w:val="none"/>
              </w:rPr>
              <w:t>证明材料；</w:t>
            </w:r>
          </w:p>
          <w:p w14:paraId="6D4CC073">
            <w:pPr>
              <w:pStyle w:val="10"/>
              <w:keepNext w:val="0"/>
              <w:keepLines w:val="0"/>
              <w:pageBreakBefore w:val="0"/>
              <w:widowControl/>
              <w:kinsoku w:val="0"/>
              <w:wordWrap/>
              <w:overflowPunct/>
              <w:topLinePunct w:val="0"/>
              <w:autoSpaceDE w:val="0"/>
              <w:autoSpaceDN w:val="0"/>
              <w:bidi w:val="0"/>
              <w:adjustRightInd w:val="0"/>
              <w:snapToGrid w:val="0"/>
              <w:spacing w:before="179" w:line="26" w:lineRule="atLeast"/>
              <w:ind w:left="5"/>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①具有独立承担民事责任的能力；</w:t>
            </w:r>
          </w:p>
          <w:p w14:paraId="7F11CBBC">
            <w:pPr>
              <w:pStyle w:val="10"/>
              <w:keepNext w:val="0"/>
              <w:keepLines w:val="0"/>
              <w:pageBreakBefore w:val="0"/>
              <w:widowControl/>
              <w:kinsoku w:val="0"/>
              <w:wordWrap/>
              <w:overflowPunct/>
              <w:topLinePunct w:val="0"/>
              <w:autoSpaceDE w:val="0"/>
              <w:autoSpaceDN w:val="0"/>
              <w:bidi w:val="0"/>
              <w:adjustRightInd w:val="0"/>
              <w:snapToGrid w:val="0"/>
              <w:spacing w:before="181" w:line="26" w:lineRule="atLeast"/>
              <w:ind w:left="5"/>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②具有良好的商业信誉和健全的财务会计制度；</w:t>
            </w:r>
          </w:p>
          <w:p w14:paraId="46544D87">
            <w:pPr>
              <w:pStyle w:val="10"/>
              <w:keepNext w:val="0"/>
              <w:keepLines w:val="0"/>
              <w:pageBreakBefore w:val="0"/>
              <w:widowControl/>
              <w:kinsoku w:val="0"/>
              <w:wordWrap/>
              <w:overflowPunct/>
              <w:topLinePunct w:val="0"/>
              <w:autoSpaceDE w:val="0"/>
              <w:autoSpaceDN w:val="0"/>
              <w:bidi w:val="0"/>
              <w:adjustRightInd w:val="0"/>
              <w:snapToGrid w:val="0"/>
              <w:spacing w:before="181" w:line="26" w:lineRule="atLeast"/>
              <w:ind w:left="5"/>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③具有履行合同所必需的设备和专业技术能力；</w:t>
            </w:r>
          </w:p>
          <w:p w14:paraId="6F4E131A">
            <w:pPr>
              <w:pStyle w:val="10"/>
              <w:keepNext w:val="0"/>
              <w:keepLines w:val="0"/>
              <w:pageBreakBefore w:val="0"/>
              <w:widowControl/>
              <w:kinsoku w:val="0"/>
              <w:wordWrap/>
              <w:overflowPunct/>
              <w:topLinePunct w:val="0"/>
              <w:autoSpaceDE w:val="0"/>
              <w:autoSpaceDN w:val="0"/>
              <w:bidi w:val="0"/>
              <w:adjustRightInd w:val="0"/>
              <w:snapToGrid w:val="0"/>
              <w:spacing w:before="117" w:line="26" w:lineRule="atLeast"/>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④有依法缴纳税收和社会保障资金的良好记录；</w:t>
            </w:r>
          </w:p>
          <w:p w14:paraId="5368FCFA">
            <w:pPr>
              <w:pStyle w:val="10"/>
              <w:keepNext w:val="0"/>
              <w:keepLines w:val="0"/>
              <w:pageBreakBefore w:val="0"/>
              <w:widowControl/>
              <w:kinsoku w:val="0"/>
              <w:wordWrap/>
              <w:overflowPunct/>
              <w:topLinePunct w:val="0"/>
              <w:autoSpaceDE w:val="0"/>
              <w:autoSpaceDN w:val="0"/>
              <w:bidi w:val="0"/>
              <w:adjustRightInd w:val="0"/>
              <w:snapToGrid w:val="0"/>
              <w:spacing w:before="117" w:line="26" w:lineRule="atLeast"/>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⑤参加招标采购活动前三年内，在经营活动中没有重大违法记录；</w:t>
            </w:r>
          </w:p>
          <w:p w14:paraId="7771A31A">
            <w:pPr>
              <w:pStyle w:val="10"/>
              <w:keepNext w:val="0"/>
              <w:keepLines w:val="0"/>
              <w:pageBreakBefore w:val="0"/>
              <w:widowControl/>
              <w:kinsoku w:val="0"/>
              <w:wordWrap/>
              <w:overflowPunct/>
              <w:topLinePunct w:val="0"/>
              <w:autoSpaceDE w:val="0"/>
              <w:autoSpaceDN w:val="0"/>
              <w:bidi w:val="0"/>
              <w:adjustRightInd w:val="0"/>
              <w:snapToGrid w:val="0"/>
              <w:spacing w:before="181" w:line="26" w:lineRule="atLeast"/>
              <w:ind w:left="5"/>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⑥法律、行政法规规定的其他条件。</w:t>
            </w:r>
          </w:p>
          <w:p w14:paraId="138B20BE">
            <w:pPr>
              <w:pStyle w:val="10"/>
              <w:keepNext w:val="0"/>
              <w:keepLines w:val="0"/>
              <w:pageBreakBefore w:val="0"/>
              <w:widowControl/>
              <w:kinsoku w:val="0"/>
              <w:wordWrap/>
              <w:overflowPunct/>
              <w:topLinePunct w:val="0"/>
              <w:autoSpaceDE w:val="0"/>
              <w:autoSpaceDN w:val="0"/>
              <w:bidi w:val="0"/>
              <w:adjustRightInd w:val="0"/>
              <w:snapToGrid w:val="0"/>
              <w:spacing w:before="181" w:line="26" w:lineRule="atLeast"/>
              <w:ind w:left="5"/>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lang w:val="en-US" w:eastAsia="zh-CN"/>
              </w:rPr>
              <w:t>2</w:t>
            </w:r>
            <w:r>
              <w:rPr>
                <w:rFonts w:hint="eastAsia" w:ascii="宋体" w:hAnsi="宋体" w:eastAsia="宋体" w:cs="宋体"/>
                <w:spacing w:val="-2"/>
                <w:sz w:val="24"/>
                <w:szCs w:val="24"/>
                <w:highlight w:val="none"/>
              </w:rPr>
              <w:t>.落实政府采购政策需满足的资格要求：供应商为中小企业。</w:t>
            </w:r>
          </w:p>
          <w:p w14:paraId="70B5CB7F">
            <w:pPr>
              <w:pStyle w:val="10"/>
              <w:keepNext w:val="0"/>
              <w:keepLines w:val="0"/>
              <w:pageBreakBefore w:val="0"/>
              <w:widowControl/>
              <w:kinsoku w:val="0"/>
              <w:wordWrap/>
              <w:overflowPunct/>
              <w:topLinePunct w:val="0"/>
              <w:autoSpaceDE w:val="0"/>
              <w:autoSpaceDN w:val="0"/>
              <w:bidi w:val="0"/>
              <w:adjustRightInd w:val="0"/>
              <w:snapToGrid w:val="0"/>
              <w:spacing w:before="117" w:line="26" w:lineRule="atLeast"/>
              <w:textAlignment w:val="baseline"/>
              <w:rPr>
                <w:rFonts w:hint="eastAsia" w:ascii="宋体" w:hAnsi="宋体" w:eastAsia="宋体" w:cs="宋体"/>
                <w:spacing w:val="11"/>
                <w:sz w:val="24"/>
                <w:szCs w:val="24"/>
                <w:highlight w:val="none"/>
                <w:lang w:eastAsia="zh-CN"/>
              </w:rPr>
            </w:pPr>
            <w:r>
              <w:rPr>
                <w:rFonts w:hint="eastAsia" w:ascii="宋体" w:hAnsi="宋体" w:eastAsia="宋体" w:cs="宋体"/>
                <w:spacing w:val="-2"/>
                <w:sz w:val="24"/>
                <w:szCs w:val="24"/>
                <w:highlight w:val="none"/>
                <w:lang w:val="en-US" w:eastAsia="zh-CN"/>
              </w:rPr>
              <w:t>3</w:t>
            </w:r>
            <w:r>
              <w:rPr>
                <w:rFonts w:hint="eastAsia" w:ascii="宋体" w:hAnsi="宋体" w:eastAsia="宋体" w:cs="宋体"/>
                <w:spacing w:val="-2"/>
                <w:sz w:val="24"/>
                <w:szCs w:val="24"/>
                <w:highlight w:val="none"/>
              </w:rPr>
              <w:t>.本项目的特定资格要求：供应商未被列入中国政府采购网(http://www.ccgp.gov.cn)严重违法失信行为记录名单、“信用中国”网站(http://www.creditchina.gov.cn)失信被执行人、重大税收违法</w:t>
            </w:r>
            <w:r>
              <w:rPr>
                <w:rFonts w:hint="eastAsia" w:cs="宋体"/>
                <w:spacing w:val="-2"/>
                <w:sz w:val="24"/>
                <w:szCs w:val="24"/>
                <w:highlight w:val="none"/>
                <w:lang w:val="en-US" w:eastAsia="zh-CN"/>
              </w:rPr>
              <w:t>失信主体</w:t>
            </w:r>
            <w:r>
              <w:rPr>
                <w:rFonts w:hint="eastAsia" w:ascii="宋体" w:hAnsi="宋体" w:eastAsia="宋体" w:cs="宋体"/>
                <w:spacing w:val="-2"/>
                <w:sz w:val="24"/>
                <w:szCs w:val="24"/>
                <w:highlight w:val="none"/>
              </w:rPr>
              <w:t>(尚在处罚期内的),否则其投标无效(查询时间为采购公告发布之日起至投标截止时间止)。供应商</w:t>
            </w:r>
            <w:r>
              <w:rPr>
                <w:rFonts w:hint="eastAsia" w:ascii="宋体" w:hAnsi="宋体" w:eastAsia="宋体" w:cs="宋体"/>
                <w:color w:val="auto"/>
                <w:spacing w:val="0"/>
                <w:sz w:val="24"/>
                <w:szCs w:val="24"/>
                <w:highlight w:val="none"/>
                <w:lang w:val="en-US" w:eastAsia="zh-CN"/>
              </w:rPr>
              <w:t>须具有[施工专业承包·消防设施工程专业承包二级](含)以上)资质，项目经理具有[注册二级建造师·机电工程](含)及以上执业证书和安全生产考核合格证书B证；并在人员设备资金等方面具有承担本工程的能力。</w:t>
            </w:r>
          </w:p>
        </w:tc>
      </w:tr>
    </w:tbl>
    <w:p w14:paraId="1199FE84">
      <w:pPr>
        <w:pStyle w:val="2"/>
        <w:rPr>
          <w:sz w:val="24"/>
          <w:szCs w:val="24"/>
          <w:highlight w:val="none"/>
        </w:rPr>
      </w:pPr>
    </w:p>
    <w:p w14:paraId="19E4295D">
      <w:pPr>
        <w:rPr>
          <w:sz w:val="24"/>
          <w:szCs w:val="24"/>
          <w:highlight w:val="none"/>
        </w:rPr>
        <w:sectPr>
          <w:footerReference r:id="rId7" w:type="default"/>
          <w:pgSz w:w="11850" w:h="16776"/>
          <w:pgMar w:top="1247" w:right="965" w:bottom="939" w:left="1047" w:header="0" w:footer="769" w:gutter="0"/>
          <w:pgNumType w:fmt="decimal"/>
          <w:cols w:space="720" w:num="1"/>
        </w:sectPr>
      </w:pPr>
    </w:p>
    <w:tbl>
      <w:tblPr>
        <w:tblStyle w:val="9"/>
        <w:tblW w:w="98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1872"/>
        <w:gridCol w:w="7116"/>
      </w:tblGrid>
      <w:tr w14:paraId="1048E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2" w:hRule="atLeast"/>
        </w:trPr>
        <w:tc>
          <w:tcPr>
            <w:tcW w:w="842" w:type="dxa"/>
            <w:vAlign w:val="center"/>
          </w:tcPr>
          <w:p w14:paraId="61B07C80">
            <w:pPr>
              <w:pStyle w:val="10"/>
              <w:spacing w:before="71" w:line="184" w:lineRule="auto"/>
              <w:jc w:val="center"/>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21</w:t>
            </w:r>
          </w:p>
        </w:tc>
        <w:tc>
          <w:tcPr>
            <w:tcW w:w="1872" w:type="dxa"/>
            <w:vAlign w:val="center"/>
          </w:tcPr>
          <w:p w14:paraId="6DB7849B">
            <w:pPr>
              <w:spacing w:line="246" w:lineRule="auto"/>
              <w:jc w:val="center"/>
              <w:rPr>
                <w:rFonts w:hint="eastAsia" w:ascii="宋体" w:hAnsi="宋体" w:eastAsia="宋体" w:cs="宋体"/>
                <w:snapToGrid w:val="0"/>
                <w:color w:val="000000"/>
                <w:spacing w:val="21"/>
                <w:kern w:val="0"/>
                <w:sz w:val="24"/>
                <w:szCs w:val="24"/>
                <w:highlight w:val="none"/>
                <w:lang w:val="en-US" w:eastAsia="en-US" w:bidi="ar-SA"/>
              </w:rPr>
            </w:pPr>
          </w:p>
          <w:p w14:paraId="33B7E01B">
            <w:pPr>
              <w:pStyle w:val="10"/>
              <w:spacing w:before="72" w:line="220" w:lineRule="auto"/>
              <w:ind w:left="155"/>
              <w:jc w:val="center"/>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响应文件的要求</w:t>
            </w:r>
          </w:p>
        </w:tc>
        <w:tc>
          <w:tcPr>
            <w:tcW w:w="7116" w:type="dxa"/>
            <w:vAlign w:val="top"/>
          </w:tcPr>
          <w:p w14:paraId="42670375">
            <w:pPr>
              <w:pStyle w:val="10"/>
              <w:spacing w:before="105" w:line="236" w:lineRule="auto"/>
              <w:ind w:left="28" w:right="41" w:firstLine="55"/>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1 、本项目实行电子招投标，供应商须登录政府采购云平台申请获取采购文件，并需要使用 CA 锁，在新疆政府采购网--下载专区下载--供应商客户端制作响应文件，并生成 JMBS 格式加密文件，在投标截止前上传至政府采购云平台。若供应商参与投标,自行承担与投标有关的一切费用。</w:t>
            </w:r>
          </w:p>
          <w:p w14:paraId="61FA3C75">
            <w:pPr>
              <w:pStyle w:val="10"/>
              <w:spacing w:before="96" w:line="235" w:lineRule="auto"/>
              <w:ind w:left="28" w:right="55" w:hanging="4"/>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2、各供应商应在开标前确保是新疆维吾尔自治区政府采购网正式注册入库的供应商，并完成 CA 数字证书申领。因未注册入库、未办理CA数字证书等原因造成无法投标或投标失败等后果的由供应商自行承担。</w:t>
            </w:r>
          </w:p>
          <w:p w14:paraId="4FAF7067">
            <w:pPr>
              <w:pStyle w:val="10"/>
              <w:spacing w:before="55"/>
              <w:ind w:left="33"/>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 xml:space="preserve">3、供应商可前往新疆政府采购网（ </w:t>
            </w:r>
            <w:r>
              <w:rPr>
                <w:rFonts w:hint="eastAsia" w:ascii="宋体" w:hAnsi="宋体" w:eastAsia="宋体" w:cs="宋体"/>
                <w:snapToGrid w:val="0"/>
                <w:color w:val="000000"/>
                <w:spacing w:val="21"/>
                <w:kern w:val="0"/>
                <w:sz w:val="24"/>
                <w:szCs w:val="24"/>
                <w:highlight w:val="none"/>
                <w:lang w:val="en-US" w:eastAsia="en-US" w:bidi="ar-SA"/>
              </w:rPr>
              <w:fldChar w:fldCharType="begin"/>
            </w:r>
            <w:r>
              <w:rPr>
                <w:rFonts w:hint="eastAsia" w:ascii="宋体" w:hAnsi="宋体" w:eastAsia="宋体" w:cs="宋体"/>
                <w:snapToGrid w:val="0"/>
                <w:color w:val="000000"/>
                <w:spacing w:val="21"/>
                <w:kern w:val="0"/>
                <w:sz w:val="24"/>
                <w:szCs w:val="24"/>
                <w:highlight w:val="none"/>
                <w:lang w:val="en-US" w:eastAsia="en-US" w:bidi="ar-SA"/>
              </w:rPr>
              <w:instrText xml:space="preserve"> HYPERLINK "http://www.ccgp-xinjiang.gov.cn/" </w:instrText>
            </w:r>
            <w:r>
              <w:rPr>
                <w:rFonts w:hint="eastAsia" w:ascii="宋体" w:hAnsi="宋体" w:eastAsia="宋体" w:cs="宋体"/>
                <w:snapToGrid w:val="0"/>
                <w:color w:val="000000"/>
                <w:spacing w:val="21"/>
                <w:kern w:val="0"/>
                <w:sz w:val="24"/>
                <w:szCs w:val="24"/>
                <w:highlight w:val="none"/>
                <w:lang w:val="en-US" w:eastAsia="en-US" w:bidi="ar-SA"/>
              </w:rPr>
              <w:fldChar w:fldCharType="separate"/>
            </w:r>
            <w:r>
              <w:rPr>
                <w:rFonts w:hint="eastAsia" w:ascii="宋体" w:hAnsi="宋体" w:eastAsia="宋体" w:cs="宋体"/>
                <w:snapToGrid w:val="0"/>
                <w:color w:val="000000"/>
                <w:spacing w:val="21"/>
                <w:kern w:val="0"/>
                <w:sz w:val="24"/>
                <w:szCs w:val="24"/>
                <w:highlight w:val="none"/>
                <w:lang w:val="en-US" w:eastAsia="en-US" w:bidi="ar-SA"/>
              </w:rPr>
              <w:t>http://www.ccgp-</w:t>
            </w:r>
            <w:r>
              <w:rPr>
                <w:rFonts w:hint="eastAsia" w:ascii="宋体" w:hAnsi="宋体" w:eastAsia="宋体" w:cs="宋体"/>
                <w:snapToGrid w:val="0"/>
                <w:color w:val="000000"/>
                <w:spacing w:val="21"/>
                <w:kern w:val="0"/>
                <w:sz w:val="24"/>
                <w:szCs w:val="24"/>
                <w:highlight w:val="none"/>
                <w:lang w:val="en-US" w:eastAsia="en-US" w:bidi="ar-SA"/>
              </w:rPr>
              <w:fldChar w:fldCharType="end"/>
            </w:r>
          </w:p>
          <w:p w14:paraId="373B19F7">
            <w:pPr>
              <w:pStyle w:val="10"/>
              <w:spacing w:before="31" w:line="233" w:lineRule="auto"/>
              <w:ind w:left="29" w:right="60" w:hanging="1"/>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fldChar w:fldCharType="begin"/>
            </w:r>
            <w:r>
              <w:rPr>
                <w:rFonts w:hint="eastAsia" w:ascii="宋体" w:hAnsi="宋体" w:eastAsia="宋体" w:cs="宋体"/>
                <w:snapToGrid w:val="0"/>
                <w:color w:val="000000"/>
                <w:spacing w:val="21"/>
                <w:kern w:val="0"/>
                <w:sz w:val="24"/>
                <w:szCs w:val="24"/>
                <w:highlight w:val="none"/>
                <w:lang w:val="en-US" w:eastAsia="en-US" w:bidi="ar-SA"/>
              </w:rPr>
              <w:instrText xml:space="preserve"> HYPERLINK "http://www.ccgp-xinjiang.gov.cn/" </w:instrText>
            </w:r>
            <w:r>
              <w:rPr>
                <w:rFonts w:hint="eastAsia" w:ascii="宋体" w:hAnsi="宋体" w:eastAsia="宋体" w:cs="宋体"/>
                <w:snapToGrid w:val="0"/>
                <w:color w:val="000000"/>
                <w:spacing w:val="21"/>
                <w:kern w:val="0"/>
                <w:sz w:val="24"/>
                <w:szCs w:val="24"/>
                <w:highlight w:val="none"/>
                <w:lang w:val="en-US" w:eastAsia="en-US" w:bidi="ar-SA"/>
              </w:rPr>
              <w:fldChar w:fldCharType="separate"/>
            </w:r>
            <w:r>
              <w:rPr>
                <w:rFonts w:hint="eastAsia" w:ascii="宋体" w:hAnsi="宋体" w:eastAsia="宋体" w:cs="宋体"/>
                <w:snapToGrid w:val="0"/>
                <w:color w:val="000000"/>
                <w:spacing w:val="21"/>
                <w:kern w:val="0"/>
                <w:sz w:val="24"/>
                <w:szCs w:val="24"/>
                <w:highlight w:val="none"/>
                <w:lang w:val="en-US" w:eastAsia="en-US" w:bidi="ar-SA"/>
              </w:rPr>
              <w:t>xinjiang.gov.cn/</w:t>
            </w:r>
            <w:r>
              <w:rPr>
                <w:rFonts w:hint="eastAsia" w:ascii="宋体" w:hAnsi="宋体" w:eastAsia="宋体" w:cs="宋体"/>
                <w:snapToGrid w:val="0"/>
                <w:color w:val="000000"/>
                <w:spacing w:val="21"/>
                <w:kern w:val="0"/>
                <w:sz w:val="24"/>
                <w:szCs w:val="24"/>
                <w:highlight w:val="none"/>
                <w:lang w:val="en-US" w:eastAsia="en-US" w:bidi="ar-SA"/>
              </w:rPr>
              <w:fldChar w:fldCharType="end"/>
            </w:r>
            <w:r>
              <w:rPr>
                <w:rFonts w:hint="eastAsia" w:ascii="宋体" w:hAnsi="宋体" w:eastAsia="宋体" w:cs="宋体"/>
                <w:snapToGrid w:val="0"/>
                <w:color w:val="000000"/>
                <w:spacing w:val="21"/>
                <w:kern w:val="0"/>
                <w:sz w:val="24"/>
                <w:szCs w:val="24"/>
                <w:highlight w:val="none"/>
                <w:lang w:val="en-US" w:eastAsia="en-US" w:bidi="ar-SA"/>
              </w:rPr>
              <w:t>）下载专区，下载政府采购云平台电子投标客户端，安装完成后，可通过账号密码或 CA 登录客户端进行响应文件制作。在使用政府采购云平台电子投标客户端时，建议使用</w:t>
            </w:r>
            <w:r>
              <w:rPr>
                <w:rFonts w:hint="eastAsia" w:ascii="宋体" w:hAnsi="宋体" w:eastAsia="宋体" w:cs="宋体"/>
                <w:snapToGrid w:val="0"/>
                <w:color w:val="000000"/>
                <w:spacing w:val="21"/>
                <w:kern w:val="0"/>
                <w:sz w:val="24"/>
                <w:szCs w:val="24"/>
                <w:highlight w:val="none"/>
                <w:lang w:val="en-US" w:eastAsia="zh-CN" w:bidi="ar-SA"/>
              </w:rPr>
              <w:t xml:space="preserve"> </w:t>
            </w:r>
            <w:r>
              <w:rPr>
                <w:rFonts w:hint="eastAsia" w:ascii="宋体" w:hAnsi="宋体" w:eastAsia="宋体" w:cs="宋体"/>
                <w:snapToGrid w:val="0"/>
                <w:color w:val="000000"/>
                <w:spacing w:val="21"/>
                <w:kern w:val="0"/>
                <w:sz w:val="24"/>
                <w:szCs w:val="24"/>
                <w:highlight w:val="none"/>
                <w:lang w:val="en-US" w:eastAsia="en-US" w:bidi="ar-SA"/>
              </w:rPr>
              <w:t>WIN7及以上操作系统。如有问题可拨打政府采购云平台客户服务热线95763进行咨询。</w:t>
            </w:r>
          </w:p>
          <w:p w14:paraId="0EE80C64">
            <w:pPr>
              <w:pStyle w:val="10"/>
              <w:spacing w:before="99" w:line="232" w:lineRule="auto"/>
              <w:ind w:left="99" w:right="201" w:hanging="81"/>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4、供应商在开标时须携带制作加密电子响应文件所使用的 CA 锁，电脑须提前配置好浏览器（建议使用360浏览器或谷歌浏览器）,以便开标时在线解密。</w:t>
            </w:r>
          </w:p>
          <w:p w14:paraId="56BF536A">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5、投标供应商应当在投标截止时间前，将生成的“ JMBS</w:t>
            </w:r>
            <w:r>
              <w:rPr>
                <w:rFonts w:hint="eastAsia" w:ascii="宋体" w:hAnsi="宋体" w:eastAsia="宋体" w:cs="宋体"/>
                <w:snapToGrid w:val="0"/>
                <w:color w:val="000000"/>
                <w:spacing w:val="21"/>
                <w:kern w:val="0"/>
                <w:sz w:val="24"/>
                <w:szCs w:val="24"/>
                <w:highlight w:val="none"/>
                <w:lang w:val="en-US" w:eastAsia="zh-CN" w:bidi="ar-SA"/>
              </w:rPr>
              <w:t xml:space="preserve"> </w:t>
            </w:r>
            <w:r>
              <w:rPr>
                <w:rFonts w:hint="eastAsia" w:ascii="宋体" w:hAnsi="宋体" w:eastAsia="宋体" w:cs="宋体"/>
                <w:snapToGrid w:val="0"/>
                <w:color w:val="000000"/>
                <w:spacing w:val="21"/>
                <w:kern w:val="0"/>
                <w:sz w:val="24"/>
                <w:szCs w:val="24"/>
                <w:highlight w:val="none"/>
                <w:lang w:val="en-US" w:eastAsia="en-US" w:bidi="ar-SA"/>
              </w:rPr>
              <w:t>格式电子加密响应文件”上传递交至“政府采购云平台”，投标截止时间以后上传递交的响应文件将被“政府采购云平台”拒收。</w:t>
            </w:r>
          </w:p>
          <w:p w14:paraId="0C009232">
            <w:pPr>
              <w:pStyle w:val="10"/>
              <w:spacing w:before="95" w:line="234" w:lineRule="auto"/>
              <w:ind w:left="29" w:right="96" w:firstLine="1"/>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6、评标结束后，各投标单位须在一周内按竞争性磋商文件要求将纸质版响应文件递交至招标代理处（所产生的的费用投标单位自理）。纸质版响应文件可通过加密电子版响应文件打印生成 ，应当与电子版响应文件一致 。2 、装订要求：响应文件商务技术部分装订成一册,响应文件的装订必须采用死页胶</w:t>
            </w:r>
            <w:r>
              <w:rPr>
                <w:rFonts w:hint="eastAsia" w:ascii="宋体" w:hAnsi="宋体" w:eastAsia="宋体" w:cs="宋体"/>
                <w:snapToGrid w:val="0"/>
                <w:color w:val="000000"/>
                <w:spacing w:val="21"/>
                <w:kern w:val="0"/>
                <w:sz w:val="24"/>
                <w:szCs w:val="24"/>
                <w:highlight w:val="none"/>
                <w:lang w:val="en-US" w:eastAsia="zh-CN" w:bidi="ar-SA"/>
              </w:rPr>
              <w:t>装</w:t>
            </w:r>
            <w:r>
              <w:rPr>
                <w:rFonts w:hint="eastAsia" w:ascii="宋体" w:hAnsi="宋体" w:eastAsia="宋体" w:cs="宋体"/>
                <w:snapToGrid w:val="0"/>
                <w:color w:val="000000"/>
                <w:spacing w:val="21"/>
                <w:kern w:val="0"/>
                <w:sz w:val="24"/>
                <w:szCs w:val="24"/>
                <w:highlight w:val="none"/>
                <w:lang w:val="en-US" w:eastAsia="en-US" w:bidi="ar-SA"/>
              </w:rPr>
              <w:t>。</w:t>
            </w:r>
          </w:p>
        </w:tc>
      </w:tr>
      <w:tr w14:paraId="344B0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42" w:type="dxa"/>
            <w:vAlign w:val="center"/>
          </w:tcPr>
          <w:p w14:paraId="07AA110E">
            <w:pPr>
              <w:pStyle w:val="10"/>
              <w:spacing w:before="97" w:line="233" w:lineRule="auto"/>
              <w:ind w:left="29" w:right="99" w:firstLine="9"/>
              <w:jc w:val="center"/>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22</w:t>
            </w:r>
          </w:p>
        </w:tc>
        <w:tc>
          <w:tcPr>
            <w:tcW w:w="1872" w:type="dxa"/>
            <w:vAlign w:val="center"/>
          </w:tcPr>
          <w:p w14:paraId="772A50DF">
            <w:pPr>
              <w:pStyle w:val="10"/>
              <w:spacing w:before="97" w:line="233" w:lineRule="auto"/>
              <w:ind w:left="29" w:right="99" w:firstLine="9"/>
              <w:jc w:val="center"/>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递交响</w:t>
            </w:r>
          </w:p>
          <w:p w14:paraId="5F6AFA61">
            <w:pPr>
              <w:pStyle w:val="10"/>
              <w:spacing w:before="97" w:line="233" w:lineRule="auto"/>
              <w:ind w:left="29" w:right="99" w:firstLine="9"/>
              <w:jc w:val="center"/>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应文件地点</w:t>
            </w:r>
          </w:p>
        </w:tc>
        <w:tc>
          <w:tcPr>
            <w:tcW w:w="7116" w:type="dxa"/>
            <w:vAlign w:val="center"/>
          </w:tcPr>
          <w:p w14:paraId="23E6438C">
            <w:pPr>
              <w:pStyle w:val="10"/>
              <w:spacing w:before="97" w:line="233" w:lineRule="auto"/>
              <w:ind w:left="29" w:right="99" w:firstLine="9"/>
              <w:jc w:val="both"/>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政府采购云平台（政采云网上不见面开评标系统）</w:t>
            </w:r>
          </w:p>
        </w:tc>
      </w:tr>
      <w:tr w14:paraId="07DF7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trPr>
        <w:tc>
          <w:tcPr>
            <w:tcW w:w="842" w:type="dxa"/>
            <w:vAlign w:val="center"/>
          </w:tcPr>
          <w:p w14:paraId="7479B48B">
            <w:pPr>
              <w:pStyle w:val="10"/>
              <w:spacing w:before="71" w:line="184" w:lineRule="auto"/>
              <w:jc w:val="center"/>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23</w:t>
            </w:r>
          </w:p>
        </w:tc>
        <w:tc>
          <w:tcPr>
            <w:tcW w:w="1872" w:type="dxa"/>
            <w:vAlign w:val="center"/>
          </w:tcPr>
          <w:p w14:paraId="02FBD0BD">
            <w:pPr>
              <w:pStyle w:val="10"/>
              <w:spacing w:before="71" w:line="221" w:lineRule="auto"/>
              <w:jc w:val="center"/>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磋商时间和地点</w:t>
            </w:r>
          </w:p>
        </w:tc>
        <w:tc>
          <w:tcPr>
            <w:tcW w:w="7116" w:type="dxa"/>
            <w:vAlign w:val="top"/>
          </w:tcPr>
          <w:p w14:paraId="735217C8">
            <w:pPr>
              <w:pStyle w:val="10"/>
              <w:spacing w:before="81" w:line="220" w:lineRule="auto"/>
              <w:ind w:left="28"/>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磋商时间：2025年 0</w:t>
            </w:r>
            <w:r>
              <w:rPr>
                <w:rFonts w:hint="eastAsia" w:cs="宋体"/>
                <w:snapToGrid w:val="0"/>
                <w:color w:val="000000"/>
                <w:spacing w:val="21"/>
                <w:kern w:val="0"/>
                <w:sz w:val="24"/>
                <w:szCs w:val="24"/>
                <w:highlight w:val="none"/>
                <w:lang w:val="en-US" w:eastAsia="zh-CN" w:bidi="ar-SA"/>
              </w:rPr>
              <w:t>7</w:t>
            </w:r>
            <w:r>
              <w:rPr>
                <w:rFonts w:hint="eastAsia" w:ascii="宋体" w:hAnsi="宋体" w:eastAsia="宋体" w:cs="宋体"/>
                <w:snapToGrid w:val="0"/>
                <w:color w:val="000000"/>
                <w:spacing w:val="21"/>
                <w:kern w:val="0"/>
                <w:sz w:val="24"/>
                <w:szCs w:val="24"/>
                <w:highlight w:val="none"/>
                <w:lang w:val="en-US" w:eastAsia="en-US" w:bidi="ar-SA"/>
              </w:rPr>
              <w:t xml:space="preserve"> 月 </w:t>
            </w:r>
            <w:r>
              <w:rPr>
                <w:rFonts w:hint="eastAsia" w:cs="宋体"/>
                <w:snapToGrid w:val="0"/>
                <w:color w:val="000000"/>
                <w:spacing w:val="21"/>
                <w:kern w:val="0"/>
                <w:sz w:val="24"/>
                <w:szCs w:val="24"/>
                <w:highlight w:val="none"/>
                <w:lang w:val="en-US" w:eastAsia="zh-CN" w:bidi="ar-SA"/>
              </w:rPr>
              <w:t>15</w:t>
            </w:r>
            <w:r>
              <w:rPr>
                <w:rFonts w:hint="eastAsia" w:ascii="宋体" w:hAnsi="宋体" w:eastAsia="宋体" w:cs="宋体"/>
                <w:snapToGrid w:val="0"/>
                <w:color w:val="000000"/>
                <w:spacing w:val="21"/>
                <w:kern w:val="0"/>
                <w:sz w:val="24"/>
                <w:szCs w:val="24"/>
                <w:highlight w:val="none"/>
                <w:lang w:val="en-US" w:eastAsia="en-US" w:bidi="ar-SA"/>
              </w:rPr>
              <w:t>日 16 :00（北京时间）</w:t>
            </w:r>
          </w:p>
          <w:p w14:paraId="1C9C8A81">
            <w:pPr>
              <w:pStyle w:val="10"/>
              <w:spacing w:before="52" w:line="219" w:lineRule="auto"/>
              <w:ind w:left="28"/>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磋商地点：政府采购云平台（政采云网上不见面开评标系统）</w:t>
            </w:r>
          </w:p>
          <w:p w14:paraId="62276111">
            <w:pPr>
              <w:pStyle w:val="10"/>
              <w:spacing w:before="83" w:line="237" w:lineRule="auto"/>
              <w:ind w:left="32" w:right="51" w:firstLine="4"/>
              <w:jc w:val="both"/>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备注：供应商需要使用 CA 锁，登录政府采购云平台电子投标客户端 制作响应文件，将生成的“JMBS格式电子加密响应文件”上传递交 至“政府采购云平台”</w:t>
            </w:r>
          </w:p>
        </w:tc>
      </w:tr>
      <w:tr w14:paraId="0FA51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842" w:type="dxa"/>
            <w:vAlign w:val="center"/>
          </w:tcPr>
          <w:p w14:paraId="2DBA51DC">
            <w:pPr>
              <w:pStyle w:val="10"/>
              <w:spacing w:before="97" w:line="233" w:lineRule="auto"/>
              <w:ind w:right="99"/>
              <w:jc w:val="center"/>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24</w:t>
            </w:r>
          </w:p>
        </w:tc>
        <w:tc>
          <w:tcPr>
            <w:tcW w:w="1872" w:type="dxa"/>
            <w:vAlign w:val="center"/>
          </w:tcPr>
          <w:p w14:paraId="02F57003">
            <w:pPr>
              <w:pStyle w:val="10"/>
              <w:spacing w:before="97" w:line="233" w:lineRule="auto"/>
              <w:ind w:left="29" w:right="99" w:firstLine="9"/>
              <w:jc w:val="center"/>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政府采购其他政策</w:t>
            </w:r>
          </w:p>
        </w:tc>
        <w:tc>
          <w:tcPr>
            <w:tcW w:w="7116" w:type="dxa"/>
            <w:vAlign w:val="top"/>
          </w:tcPr>
          <w:p w14:paraId="0EC6AFEE">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1、政府采购强制采购：（1）标记*符号的节能产品；（2）其他采购《节能产品政府采购清单》内的产品。</w:t>
            </w:r>
          </w:p>
          <w:p w14:paraId="1EFAF40C">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2、政府采购优先采购：(1)非标记*符号的节能产品；(2)环境标志产品；</w:t>
            </w:r>
          </w:p>
          <w:p w14:paraId="0FB97547">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3、采购产 品为《 节能产 品政府采购清单》内非标记*符号的节能产品及《环境标志产品政府采购清单》内的产品：</w:t>
            </w:r>
          </w:p>
          <w:p w14:paraId="007434B9">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响应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2C1ED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842" w:type="dxa"/>
            <w:vAlign w:val="center"/>
          </w:tcPr>
          <w:p w14:paraId="333E52AD">
            <w:pPr>
              <w:pStyle w:val="10"/>
              <w:spacing w:before="97" w:line="233" w:lineRule="auto"/>
              <w:ind w:right="99"/>
              <w:jc w:val="center"/>
              <w:rPr>
                <w:rFonts w:hint="default" w:ascii="宋体" w:hAnsi="宋体" w:eastAsia="宋体" w:cs="宋体"/>
                <w:snapToGrid w:val="0"/>
                <w:color w:val="000000"/>
                <w:spacing w:val="21"/>
                <w:kern w:val="0"/>
                <w:sz w:val="24"/>
                <w:szCs w:val="24"/>
                <w:highlight w:val="none"/>
                <w:lang w:val="en-US" w:eastAsia="zh-CN" w:bidi="ar-SA"/>
              </w:rPr>
            </w:pPr>
            <w:r>
              <w:rPr>
                <w:rFonts w:hint="eastAsia" w:ascii="宋体" w:hAnsi="宋体" w:eastAsia="宋体" w:cs="宋体"/>
                <w:snapToGrid w:val="0"/>
                <w:color w:val="000000"/>
                <w:spacing w:val="21"/>
                <w:kern w:val="0"/>
                <w:sz w:val="24"/>
                <w:szCs w:val="24"/>
                <w:highlight w:val="none"/>
                <w:lang w:val="en-US" w:eastAsia="zh-CN" w:bidi="ar-SA"/>
              </w:rPr>
              <w:t>25</w:t>
            </w:r>
          </w:p>
        </w:tc>
        <w:tc>
          <w:tcPr>
            <w:tcW w:w="1872" w:type="dxa"/>
            <w:vAlign w:val="center"/>
          </w:tcPr>
          <w:p w14:paraId="32293849">
            <w:pPr>
              <w:pStyle w:val="10"/>
              <w:spacing w:before="97" w:line="233" w:lineRule="auto"/>
              <w:ind w:left="29" w:right="99" w:firstLine="9"/>
              <w:jc w:val="center"/>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支持中小企业发展</w:t>
            </w:r>
          </w:p>
        </w:tc>
        <w:tc>
          <w:tcPr>
            <w:tcW w:w="7116" w:type="dxa"/>
            <w:vAlign w:val="top"/>
          </w:tcPr>
          <w:p w14:paraId="2F4ED3A9">
            <w:pPr>
              <w:pStyle w:val="10"/>
              <w:spacing w:before="83" w:line="237" w:lineRule="auto"/>
              <w:ind w:left="32" w:right="51" w:firstLine="4"/>
              <w:jc w:val="both"/>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1、采购限额标准以上，200万元以下的货物和服务采购项目、400万元以下的工程采购项目，适宜由中小企业提供的，采购人应当专门面向中小企业采购。</w:t>
            </w:r>
          </w:p>
          <w:p w14:paraId="77908AEC">
            <w:pPr>
              <w:pStyle w:val="10"/>
              <w:spacing w:before="83" w:line="237" w:lineRule="auto"/>
              <w:ind w:left="32" w:right="51" w:firstLine="4"/>
              <w:jc w:val="both"/>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2、超过200万元的货物和服务采购项目，预留该部分采购项目预算总额的30%以上专门面向中小企业采购，其中预留给小微企业的比例不低于60%。</w:t>
            </w:r>
          </w:p>
          <w:p w14:paraId="44934479">
            <w:pPr>
              <w:pStyle w:val="10"/>
              <w:spacing w:before="83" w:line="237" w:lineRule="auto"/>
              <w:ind w:left="32" w:right="51" w:firstLine="4"/>
              <w:jc w:val="both"/>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3、超过400万元的工程采购项目中适宜由中小企业提供的，预留该部分采购项目预算总额的40%以上专门面向中小企业采购，其中预留给小微企业的比例不低于60%。</w:t>
            </w:r>
          </w:p>
          <w:p w14:paraId="6EE9A3F3">
            <w:pPr>
              <w:pStyle w:val="10"/>
              <w:spacing w:before="83" w:line="237" w:lineRule="auto"/>
              <w:ind w:left="32" w:right="51" w:firstLine="4"/>
              <w:jc w:val="both"/>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4、对于未预留份额专门面向中小企业的采购项目，以及预留份额项目中的非预 留部分采购包，采购人、采购代理机构应当对符合规定的小微企业报价给予10%~20%（工程项目为3%~5%）的扣除，用扣除后的价格参加评审 。适用招标投标法 的政府采购工程建设项目，采用综合评估法但未采用低价优先法计算价格分的，评标时应当在采用原报价进行评分的基础上增加其价格得分的3%~5%作为其价格分。</w:t>
            </w:r>
          </w:p>
          <w:p w14:paraId="3F8EF735">
            <w:pPr>
              <w:pStyle w:val="10"/>
              <w:spacing w:before="83" w:line="237" w:lineRule="auto"/>
              <w:ind w:left="32" w:right="51" w:firstLine="4"/>
              <w:jc w:val="both"/>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5、接受大中型企业与小微企业组成联合体或者允许大中型企业向一 家或者多家小微企业分包 的采购项 目 ， 对于联合协议或者分包 意向 协议约定小微企业的合同份额占到合同总金额 30%以上的，采购人、 采购代理机构应当对联合体或者大中型企业的报价给予</w:t>
            </w:r>
          </w:p>
          <w:p w14:paraId="0CAC30CD">
            <w:pPr>
              <w:pStyle w:val="10"/>
              <w:spacing w:before="83" w:line="237" w:lineRule="auto"/>
              <w:ind w:left="32" w:right="51" w:firstLine="4"/>
              <w:jc w:val="both"/>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4%~6%（工程 项目为 1%~2%） 的扣除，用扣除后的价格参加评审。 适用招标投标法 的政府采购工程建设项 目 ， 采用综合评估法但未 采用低价优先法计 算价格分 的 ， 评标时应当在采用原报价进行评 分的基础上增加其价 格得分的 1%~2%作为其价格分。</w:t>
            </w:r>
          </w:p>
          <w:p w14:paraId="23748AE5">
            <w:pPr>
              <w:pStyle w:val="10"/>
              <w:spacing w:before="83" w:line="237" w:lineRule="auto"/>
              <w:ind w:left="32" w:right="51" w:firstLine="4"/>
              <w:jc w:val="both"/>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本项目专门面向中小企业，所属行业：建筑业。</w:t>
            </w:r>
          </w:p>
          <w:p w14:paraId="6C021217">
            <w:pPr>
              <w:pStyle w:val="10"/>
              <w:spacing w:before="83" w:line="237" w:lineRule="auto"/>
              <w:ind w:left="32" w:right="51" w:firstLine="4"/>
              <w:jc w:val="both"/>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4.小型和微型企业适用价格扣除办法时应提供的相关资料：《中小企业声明函》</w:t>
            </w:r>
          </w:p>
        </w:tc>
      </w:tr>
      <w:tr w14:paraId="676F0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842" w:type="dxa"/>
            <w:vAlign w:val="center"/>
          </w:tcPr>
          <w:p w14:paraId="724712CB">
            <w:pPr>
              <w:pStyle w:val="10"/>
              <w:spacing w:before="97" w:line="233" w:lineRule="auto"/>
              <w:ind w:left="29" w:right="99" w:firstLine="9"/>
              <w:jc w:val="center"/>
              <w:rPr>
                <w:rFonts w:hint="eastAsia" w:ascii="宋体" w:hAnsi="宋体" w:eastAsia="宋体" w:cs="宋体"/>
                <w:snapToGrid w:val="0"/>
                <w:color w:val="000000"/>
                <w:spacing w:val="21"/>
                <w:kern w:val="0"/>
                <w:sz w:val="24"/>
                <w:szCs w:val="24"/>
                <w:highlight w:val="none"/>
                <w:lang w:val="en-US" w:eastAsia="zh-CN" w:bidi="ar-SA"/>
              </w:rPr>
            </w:pPr>
            <w:r>
              <w:rPr>
                <w:rFonts w:hint="eastAsia" w:ascii="宋体" w:hAnsi="宋体" w:eastAsia="宋体" w:cs="宋体"/>
                <w:snapToGrid w:val="0"/>
                <w:color w:val="000000"/>
                <w:spacing w:val="21"/>
                <w:kern w:val="0"/>
                <w:sz w:val="24"/>
                <w:szCs w:val="24"/>
                <w:highlight w:val="none"/>
                <w:lang w:val="en-US" w:eastAsia="en-US" w:bidi="ar-SA"/>
              </w:rPr>
              <w:t>26</w:t>
            </w:r>
          </w:p>
        </w:tc>
        <w:tc>
          <w:tcPr>
            <w:tcW w:w="1872" w:type="dxa"/>
            <w:vAlign w:val="center"/>
          </w:tcPr>
          <w:p w14:paraId="12C0789C">
            <w:pPr>
              <w:pStyle w:val="10"/>
              <w:spacing w:before="97" w:line="233" w:lineRule="auto"/>
              <w:ind w:left="29" w:right="99" w:firstLine="9"/>
              <w:jc w:val="center"/>
              <w:rPr>
                <w:rFonts w:hint="default" w:ascii="宋体" w:hAnsi="宋体" w:eastAsia="宋体" w:cs="宋体"/>
                <w:snapToGrid w:val="0"/>
                <w:color w:val="000000"/>
                <w:spacing w:val="21"/>
                <w:kern w:val="0"/>
                <w:sz w:val="24"/>
                <w:szCs w:val="24"/>
                <w:highlight w:val="none"/>
                <w:lang w:val="en-US" w:eastAsia="zh-CN" w:bidi="ar-SA"/>
              </w:rPr>
            </w:pPr>
            <w:r>
              <w:rPr>
                <w:rFonts w:hint="eastAsia" w:ascii="宋体" w:hAnsi="宋体" w:eastAsia="宋体" w:cs="宋体"/>
                <w:snapToGrid w:val="0"/>
                <w:color w:val="000000"/>
                <w:spacing w:val="21"/>
                <w:kern w:val="0"/>
                <w:sz w:val="24"/>
                <w:szCs w:val="24"/>
                <w:highlight w:val="none"/>
                <w:lang w:val="en-US" w:eastAsia="zh-CN" w:bidi="ar-SA"/>
              </w:rPr>
              <w:t>资格审查</w:t>
            </w:r>
          </w:p>
        </w:tc>
        <w:tc>
          <w:tcPr>
            <w:tcW w:w="7116" w:type="dxa"/>
            <w:vAlign w:val="top"/>
          </w:tcPr>
          <w:p w14:paraId="4D4D5F91">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资格审查文件：</w:t>
            </w:r>
          </w:p>
          <w:p w14:paraId="731AB6B1">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开标前，请各投标人将下列有效证件上传到“政采云”平台查验:</w:t>
            </w:r>
          </w:p>
          <w:p w14:paraId="4F74AA65">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（1）法定代表人身份证明书或法定代表人授权委托书和法定代表人身份证复印件、委托代理人的身份证；</w:t>
            </w:r>
          </w:p>
          <w:p w14:paraId="54FEE243">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（2）提供有效的营业执照；</w:t>
            </w:r>
          </w:p>
          <w:p w14:paraId="13FE01A5">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（3）会计师事务所出具的202</w:t>
            </w:r>
            <w:r>
              <w:rPr>
                <w:rFonts w:hint="eastAsia" w:cs="宋体"/>
                <w:snapToGrid w:val="0"/>
                <w:color w:val="000000"/>
                <w:spacing w:val="21"/>
                <w:kern w:val="0"/>
                <w:sz w:val="24"/>
                <w:szCs w:val="24"/>
                <w:highlight w:val="none"/>
                <w:lang w:val="en-US" w:eastAsia="zh-CN" w:bidi="ar-SA"/>
              </w:rPr>
              <w:t>4</w:t>
            </w:r>
            <w:r>
              <w:rPr>
                <w:rFonts w:hint="eastAsia" w:ascii="宋体" w:hAnsi="宋体" w:eastAsia="宋体" w:cs="宋体"/>
                <w:snapToGrid w:val="0"/>
                <w:color w:val="000000"/>
                <w:spacing w:val="21"/>
                <w:kern w:val="0"/>
                <w:sz w:val="24"/>
                <w:szCs w:val="24"/>
                <w:highlight w:val="none"/>
                <w:lang w:val="en-US" w:eastAsia="en-US" w:bidi="ar-SA"/>
              </w:rPr>
              <w:t>年度财务审计报告或银行出具的资信证明（成立不足一年的需提供银行出具的资信证明）；</w:t>
            </w:r>
          </w:p>
          <w:p w14:paraId="25105659">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zh-CN" w:bidi="ar-SA"/>
              </w:rPr>
            </w:pPr>
            <w:r>
              <w:rPr>
                <w:rFonts w:hint="eastAsia" w:ascii="宋体" w:hAnsi="宋体" w:eastAsia="宋体" w:cs="宋体"/>
                <w:snapToGrid w:val="0"/>
                <w:color w:val="000000"/>
                <w:spacing w:val="21"/>
                <w:kern w:val="0"/>
                <w:sz w:val="24"/>
                <w:szCs w:val="24"/>
                <w:highlight w:val="none"/>
                <w:lang w:val="en-US" w:eastAsia="zh-CN" w:bidi="ar-SA"/>
              </w:rPr>
              <w:t>（4）</w:t>
            </w:r>
            <w:r>
              <w:rPr>
                <w:spacing w:val="-2"/>
                <w:sz w:val="24"/>
                <w:szCs w:val="24"/>
                <w:highlight w:val="none"/>
              </w:rPr>
              <w:t>具有履行合同所必需的设备和专业技术能力</w:t>
            </w:r>
            <w:r>
              <w:rPr>
                <w:rFonts w:hint="eastAsia"/>
                <w:spacing w:val="-2"/>
                <w:sz w:val="24"/>
                <w:szCs w:val="24"/>
                <w:highlight w:val="none"/>
                <w:lang w:eastAsia="zh-CN"/>
              </w:rPr>
              <w:t>（</w:t>
            </w:r>
            <w:r>
              <w:rPr>
                <w:rFonts w:hint="eastAsia"/>
                <w:spacing w:val="-2"/>
                <w:sz w:val="24"/>
                <w:szCs w:val="24"/>
                <w:highlight w:val="none"/>
                <w:lang w:val="en-US" w:eastAsia="zh-CN"/>
              </w:rPr>
              <w:t>提供承诺函</w:t>
            </w:r>
            <w:r>
              <w:rPr>
                <w:rFonts w:hint="eastAsia"/>
                <w:spacing w:val="-2"/>
                <w:sz w:val="24"/>
                <w:szCs w:val="24"/>
                <w:highlight w:val="none"/>
                <w:lang w:eastAsia="zh-CN"/>
              </w:rPr>
              <w:t>）</w:t>
            </w:r>
          </w:p>
          <w:p w14:paraId="2845700A">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w:t>
            </w:r>
            <w:r>
              <w:rPr>
                <w:rFonts w:hint="eastAsia" w:ascii="宋体" w:hAnsi="宋体" w:eastAsia="宋体" w:cs="宋体"/>
                <w:snapToGrid w:val="0"/>
                <w:color w:val="000000"/>
                <w:spacing w:val="21"/>
                <w:kern w:val="0"/>
                <w:sz w:val="24"/>
                <w:szCs w:val="24"/>
                <w:highlight w:val="none"/>
                <w:lang w:val="en-US" w:eastAsia="zh-CN" w:bidi="ar-SA"/>
              </w:rPr>
              <w:t>5</w:t>
            </w:r>
            <w:r>
              <w:rPr>
                <w:rFonts w:hint="eastAsia" w:ascii="宋体" w:hAnsi="宋体" w:eastAsia="宋体" w:cs="宋体"/>
                <w:snapToGrid w:val="0"/>
                <w:color w:val="000000"/>
                <w:spacing w:val="21"/>
                <w:kern w:val="0"/>
                <w:sz w:val="24"/>
                <w:szCs w:val="24"/>
                <w:highlight w:val="none"/>
                <w:lang w:val="en-US" w:eastAsia="en-US" w:bidi="ar-SA"/>
              </w:rPr>
              <w:t>）供应商依法缴纳税收的证明材料：本项目投标截止时间前6个月内(任意3个月)缴纳税收的凭据(完税证明、缴款书、印花税票、银行代扣(代缴转账凭证等均可)；</w:t>
            </w:r>
          </w:p>
          <w:p w14:paraId="157FD1C9">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w:t>
            </w:r>
            <w:r>
              <w:rPr>
                <w:rFonts w:hint="eastAsia" w:ascii="宋体" w:hAnsi="宋体" w:eastAsia="宋体" w:cs="宋体"/>
                <w:snapToGrid w:val="0"/>
                <w:color w:val="000000"/>
                <w:spacing w:val="21"/>
                <w:kern w:val="0"/>
                <w:sz w:val="24"/>
                <w:szCs w:val="24"/>
                <w:highlight w:val="none"/>
                <w:lang w:val="en-US" w:eastAsia="zh-CN" w:bidi="ar-SA"/>
              </w:rPr>
              <w:t>6</w:t>
            </w:r>
            <w:r>
              <w:rPr>
                <w:rFonts w:hint="eastAsia" w:ascii="宋体" w:hAnsi="宋体" w:eastAsia="宋体" w:cs="宋体"/>
                <w:snapToGrid w:val="0"/>
                <w:color w:val="000000"/>
                <w:spacing w:val="21"/>
                <w:kern w:val="0"/>
                <w:sz w:val="24"/>
                <w:szCs w:val="24"/>
                <w:highlight w:val="none"/>
                <w:lang w:val="en-US" w:eastAsia="en-US" w:bidi="ar-SA"/>
              </w:rPr>
              <w:t>）供应商依法缴纳社会保障资金的证明材料：本项目投标截止时间前6个月内(任意3个月)缴纳社会保险的凭据(专用收据或社会保险缴纳清单)；</w:t>
            </w:r>
          </w:p>
          <w:p w14:paraId="5884F16B">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zh-CN" w:bidi="ar-SA"/>
              </w:rPr>
            </w:pPr>
            <w:r>
              <w:rPr>
                <w:rFonts w:hint="eastAsia" w:ascii="宋体" w:hAnsi="宋体" w:eastAsia="宋体" w:cs="宋体"/>
                <w:snapToGrid w:val="0"/>
                <w:color w:val="000000"/>
                <w:spacing w:val="21"/>
                <w:kern w:val="0"/>
                <w:sz w:val="24"/>
                <w:szCs w:val="24"/>
                <w:highlight w:val="none"/>
                <w:lang w:val="en-US" w:eastAsia="en-US" w:bidi="ar-SA"/>
              </w:rPr>
              <w:t>（</w:t>
            </w:r>
            <w:r>
              <w:rPr>
                <w:rFonts w:hint="eastAsia" w:ascii="宋体" w:hAnsi="宋体" w:eastAsia="宋体" w:cs="宋体"/>
                <w:snapToGrid w:val="0"/>
                <w:color w:val="000000"/>
                <w:spacing w:val="21"/>
                <w:kern w:val="0"/>
                <w:sz w:val="24"/>
                <w:szCs w:val="24"/>
                <w:highlight w:val="none"/>
                <w:lang w:val="en-US" w:eastAsia="zh-CN" w:bidi="ar-SA"/>
              </w:rPr>
              <w:t>7</w:t>
            </w:r>
            <w:r>
              <w:rPr>
                <w:rFonts w:hint="eastAsia" w:ascii="宋体" w:hAnsi="宋体" w:eastAsia="宋体" w:cs="宋体"/>
                <w:snapToGrid w:val="0"/>
                <w:color w:val="000000"/>
                <w:spacing w:val="21"/>
                <w:kern w:val="0"/>
                <w:sz w:val="24"/>
                <w:szCs w:val="24"/>
                <w:highlight w:val="none"/>
                <w:lang w:val="en-US" w:eastAsia="en-US" w:bidi="ar-SA"/>
              </w:rPr>
              <w:t>）投标人需提供参加采购活动前三年内，在经营活动中没有重大违法记录证明</w:t>
            </w:r>
            <w:r>
              <w:rPr>
                <w:rFonts w:hint="eastAsia" w:cs="宋体"/>
                <w:snapToGrid w:val="0"/>
                <w:color w:val="000000"/>
                <w:spacing w:val="21"/>
                <w:kern w:val="0"/>
                <w:sz w:val="24"/>
                <w:szCs w:val="24"/>
                <w:highlight w:val="none"/>
                <w:lang w:val="en-US" w:eastAsia="zh-CN" w:bidi="ar-SA"/>
              </w:rPr>
              <w:t>（提供</w:t>
            </w:r>
            <w:r>
              <w:rPr>
                <w:rFonts w:hint="eastAsia" w:ascii="宋体" w:hAnsi="宋体" w:eastAsia="宋体" w:cs="宋体"/>
                <w:spacing w:val="-3"/>
                <w:sz w:val="25"/>
                <w:szCs w:val="25"/>
                <w:highlight w:val="none"/>
              </w:rPr>
              <w:t>在经营活动中没有重大违法记录的书面声明</w:t>
            </w:r>
            <w:r>
              <w:rPr>
                <w:rFonts w:hint="eastAsia" w:cs="宋体"/>
                <w:snapToGrid w:val="0"/>
                <w:color w:val="000000"/>
                <w:spacing w:val="21"/>
                <w:kern w:val="0"/>
                <w:sz w:val="24"/>
                <w:szCs w:val="24"/>
                <w:highlight w:val="none"/>
                <w:lang w:val="en-US" w:eastAsia="zh-CN" w:bidi="ar-SA"/>
              </w:rPr>
              <w:t>）</w:t>
            </w:r>
            <w:r>
              <w:rPr>
                <w:rFonts w:hint="eastAsia" w:ascii="宋体" w:hAnsi="宋体" w:eastAsia="宋体" w:cs="宋体"/>
                <w:snapToGrid w:val="0"/>
                <w:color w:val="000000"/>
                <w:spacing w:val="21"/>
                <w:kern w:val="0"/>
                <w:sz w:val="24"/>
                <w:szCs w:val="24"/>
                <w:highlight w:val="none"/>
                <w:lang w:val="en-US" w:eastAsia="zh-CN" w:bidi="ar-SA"/>
              </w:rPr>
              <w:t>。</w:t>
            </w:r>
          </w:p>
          <w:p w14:paraId="0B1277E4">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zh-CN" w:bidi="ar-SA"/>
              </w:rPr>
              <w:t>（8）</w:t>
            </w:r>
            <w:r>
              <w:rPr>
                <w:rFonts w:hint="eastAsia" w:ascii="宋体" w:hAnsi="宋体" w:eastAsia="宋体" w:cs="宋体"/>
                <w:snapToGrid w:val="0"/>
                <w:color w:val="000000"/>
                <w:spacing w:val="21"/>
                <w:kern w:val="0"/>
                <w:sz w:val="24"/>
                <w:szCs w:val="24"/>
                <w:highlight w:val="none"/>
                <w:lang w:val="en-US" w:eastAsia="en-US" w:bidi="ar-SA"/>
              </w:rPr>
              <w:t>供应商未被列入中国政府采购网(http://www.ccgp.gov.cn)严重违法失信行为记录名单、“信用中国”网站(http://www.creditchina.gov.cn)失信被执行人、重大税收违法</w:t>
            </w:r>
            <w:r>
              <w:rPr>
                <w:rFonts w:hint="eastAsia" w:cs="宋体"/>
                <w:snapToGrid w:val="0"/>
                <w:color w:val="000000"/>
                <w:spacing w:val="21"/>
                <w:kern w:val="0"/>
                <w:sz w:val="24"/>
                <w:szCs w:val="24"/>
                <w:highlight w:val="none"/>
                <w:lang w:val="en-US" w:eastAsia="zh-CN" w:bidi="ar-SA"/>
              </w:rPr>
              <w:t>失信主体</w:t>
            </w:r>
            <w:r>
              <w:rPr>
                <w:rFonts w:hint="eastAsia" w:ascii="宋体" w:hAnsi="宋体" w:eastAsia="宋体" w:cs="宋体"/>
                <w:snapToGrid w:val="0"/>
                <w:color w:val="000000"/>
                <w:spacing w:val="21"/>
                <w:kern w:val="0"/>
                <w:sz w:val="24"/>
                <w:szCs w:val="24"/>
                <w:highlight w:val="none"/>
                <w:lang w:val="en-US" w:eastAsia="en-US" w:bidi="ar-SA"/>
              </w:rPr>
              <w:t>(尚在处罚期内的),否则其投标无效(查询时间为采购公告发布之日起至投标截止时间止)。</w:t>
            </w:r>
          </w:p>
          <w:p w14:paraId="4206437E">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zh-CN" w:bidi="ar-SA"/>
              </w:rPr>
              <w:t>（9）</w:t>
            </w:r>
            <w:r>
              <w:rPr>
                <w:rFonts w:hint="eastAsia" w:ascii="宋体" w:hAnsi="宋体" w:eastAsia="宋体" w:cs="宋体"/>
                <w:snapToGrid w:val="0"/>
                <w:color w:val="000000"/>
                <w:spacing w:val="21"/>
                <w:kern w:val="0"/>
                <w:sz w:val="24"/>
                <w:szCs w:val="24"/>
                <w:highlight w:val="none"/>
                <w:lang w:val="en-US" w:eastAsia="en-US" w:bidi="ar-SA"/>
              </w:rPr>
              <w:t>供应商</w:t>
            </w:r>
            <w:r>
              <w:rPr>
                <w:rFonts w:hint="eastAsia" w:ascii="宋体" w:hAnsi="宋体" w:eastAsia="宋体" w:cs="宋体"/>
                <w:color w:val="auto"/>
                <w:spacing w:val="0"/>
                <w:sz w:val="24"/>
                <w:szCs w:val="24"/>
                <w:highlight w:val="none"/>
                <w:lang w:val="en-US" w:eastAsia="zh-CN"/>
              </w:rPr>
              <w:t>须具有[施工专业承包·消防设施工程专业承包二级](含)以上)资质，项目经理具有[注册二级建造师·机电工程](含)及以上执业证书和安全生产考核合格证书B证；并在人员设备资金等方面具有承担本工程的能力。</w:t>
            </w:r>
          </w:p>
          <w:p w14:paraId="2ED23CE7">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zh-CN" w:bidi="ar-SA"/>
              </w:rPr>
            </w:pPr>
            <w:r>
              <w:rPr>
                <w:rFonts w:hint="eastAsia" w:ascii="宋体" w:hAnsi="宋体" w:eastAsia="宋体" w:cs="宋体"/>
                <w:snapToGrid w:val="0"/>
                <w:color w:val="000000"/>
                <w:spacing w:val="21"/>
                <w:kern w:val="0"/>
                <w:sz w:val="24"/>
                <w:szCs w:val="24"/>
                <w:highlight w:val="none"/>
                <w:lang w:val="en-US" w:eastAsia="zh-CN" w:bidi="ar-SA"/>
              </w:rPr>
              <w:t>（10）</w:t>
            </w:r>
            <w:r>
              <w:rPr>
                <w:rFonts w:hint="eastAsia" w:ascii="宋体" w:hAnsi="宋体" w:eastAsia="宋体" w:cs="宋体"/>
                <w:snapToGrid w:val="0"/>
                <w:color w:val="000000"/>
                <w:spacing w:val="21"/>
                <w:kern w:val="0"/>
                <w:sz w:val="24"/>
                <w:szCs w:val="24"/>
                <w:highlight w:val="none"/>
                <w:lang w:val="en-US" w:eastAsia="en-US" w:bidi="ar-SA"/>
              </w:rPr>
              <w:t>提供中小企业声明函；监狱企业及残疾人福利性单位视同小型、微型企业，提供由省级以上监狱管理局、戒毒管理局(新疆生产建设兵团)出具的属于监狱企业的证明文件，或《残疾人福利性单位声明函》</w:t>
            </w:r>
            <w:r>
              <w:rPr>
                <w:rFonts w:hint="eastAsia" w:ascii="宋体" w:hAnsi="宋体" w:eastAsia="宋体" w:cs="宋体"/>
                <w:snapToGrid w:val="0"/>
                <w:color w:val="000000"/>
                <w:spacing w:val="21"/>
                <w:kern w:val="0"/>
                <w:sz w:val="24"/>
                <w:szCs w:val="24"/>
                <w:highlight w:val="none"/>
                <w:lang w:val="en-US" w:eastAsia="zh-CN" w:bidi="ar-SA"/>
              </w:rPr>
              <w:t>；</w:t>
            </w:r>
          </w:p>
          <w:p w14:paraId="468BE467">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w:t>
            </w:r>
            <w:r>
              <w:rPr>
                <w:rFonts w:hint="eastAsia" w:ascii="宋体" w:hAnsi="宋体" w:eastAsia="宋体" w:cs="宋体"/>
                <w:snapToGrid w:val="0"/>
                <w:color w:val="000000"/>
                <w:spacing w:val="21"/>
                <w:kern w:val="0"/>
                <w:sz w:val="24"/>
                <w:szCs w:val="24"/>
                <w:highlight w:val="none"/>
                <w:lang w:val="en-US" w:eastAsia="zh-CN" w:bidi="ar-SA"/>
              </w:rPr>
              <w:t>11）磋商保证金</w:t>
            </w:r>
            <w:r>
              <w:rPr>
                <w:rFonts w:hint="eastAsia" w:ascii="宋体" w:hAnsi="宋体" w:eastAsia="宋体" w:cs="宋体"/>
                <w:snapToGrid w:val="0"/>
                <w:color w:val="000000"/>
                <w:spacing w:val="21"/>
                <w:kern w:val="0"/>
                <w:sz w:val="24"/>
                <w:szCs w:val="24"/>
                <w:highlight w:val="none"/>
                <w:lang w:val="en-US" w:eastAsia="en-US" w:bidi="ar-SA"/>
              </w:rPr>
              <w:t>缴纳凭证或保函；</w:t>
            </w:r>
          </w:p>
          <w:p w14:paraId="224E94D0">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备注：</w:t>
            </w:r>
          </w:p>
          <w:p w14:paraId="670EECAB">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1、上述证件原件扫描加盖公章或电子章，证件齐全有效满足要求的投标人为有效投标人；上述证件的公证件，本次招标不予认可。</w:t>
            </w:r>
          </w:p>
          <w:p w14:paraId="1CA6ED94">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2、本项目不接受联合体投标，单位负责人为同一人或者存在控股、管理关系的不同单位，不得同时参加本项目的投标；为本项目提供整体设计、规范编制或者项目管理、监理、检测等服务的服务商，不得再参加本项目投标。</w:t>
            </w:r>
          </w:p>
        </w:tc>
      </w:tr>
      <w:tr w14:paraId="312E0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842" w:type="dxa"/>
            <w:vAlign w:val="center"/>
          </w:tcPr>
          <w:p w14:paraId="22D95E8E">
            <w:pPr>
              <w:pStyle w:val="10"/>
              <w:spacing w:before="97" w:line="233" w:lineRule="auto"/>
              <w:ind w:left="29" w:right="99" w:firstLine="9"/>
              <w:jc w:val="center"/>
              <w:rPr>
                <w:rFonts w:hint="default" w:ascii="宋体" w:hAnsi="宋体" w:eastAsia="宋体" w:cs="宋体"/>
                <w:snapToGrid w:val="0"/>
                <w:color w:val="000000"/>
                <w:spacing w:val="21"/>
                <w:kern w:val="0"/>
                <w:sz w:val="24"/>
                <w:szCs w:val="24"/>
                <w:highlight w:val="none"/>
                <w:lang w:val="en-US" w:eastAsia="zh-CN" w:bidi="ar-SA"/>
              </w:rPr>
            </w:pPr>
            <w:r>
              <w:rPr>
                <w:rFonts w:hint="eastAsia" w:ascii="宋体" w:hAnsi="宋体" w:eastAsia="宋体" w:cs="宋体"/>
                <w:snapToGrid w:val="0"/>
                <w:color w:val="000000"/>
                <w:spacing w:val="21"/>
                <w:kern w:val="0"/>
                <w:sz w:val="24"/>
                <w:szCs w:val="24"/>
                <w:highlight w:val="none"/>
                <w:lang w:val="en-US" w:eastAsia="zh-CN" w:bidi="ar-SA"/>
              </w:rPr>
              <w:t>27</w:t>
            </w:r>
          </w:p>
        </w:tc>
        <w:tc>
          <w:tcPr>
            <w:tcW w:w="1872" w:type="dxa"/>
            <w:vAlign w:val="center"/>
          </w:tcPr>
          <w:p w14:paraId="73FF464C">
            <w:pPr>
              <w:pStyle w:val="10"/>
              <w:spacing w:before="97" w:line="233" w:lineRule="auto"/>
              <w:ind w:left="29" w:right="-32" w:rightChars="0" w:firstLine="9"/>
              <w:jc w:val="center"/>
              <w:rPr>
                <w:rFonts w:hint="eastAsia" w:ascii="宋体" w:hAnsi="宋体" w:eastAsia="宋体" w:cs="宋体"/>
                <w:snapToGrid w:val="0"/>
                <w:color w:val="000000"/>
                <w:spacing w:val="21"/>
                <w:kern w:val="0"/>
                <w:sz w:val="24"/>
                <w:szCs w:val="24"/>
                <w:highlight w:val="none"/>
                <w:lang w:val="en-US" w:eastAsia="zh-CN" w:bidi="ar-SA"/>
              </w:rPr>
            </w:pPr>
            <w:r>
              <w:rPr>
                <w:rFonts w:hint="eastAsia" w:ascii="宋体" w:hAnsi="宋体" w:eastAsia="宋体" w:cs="宋体"/>
                <w:snapToGrid w:val="0"/>
                <w:color w:val="000000"/>
                <w:spacing w:val="21"/>
                <w:kern w:val="0"/>
                <w:sz w:val="24"/>
                <w:szCs w:val="24"/>
                <w:highlight w:val="none"/>
                <w:lang w:val="en-US" w:eastAsia="zh-CN" w:bidi="ar-SA"/>
              </w:rPr>
              <w:t>成交</w:t>
            </w:r>
            <w:r>
              <w:rPr>
                <w:rFonts w:hint="eastAsia" w:ascii="宋体" w:hAnsi="宋体" w:eastAsia="宋体" w:cs="宋体"/>
                <w:snapToGrid w:val="0"/>
                <w:color w:val="000000"/>
                <w:spacing w:val="21"/>
                <w:kern w:val="0"/>
                <w:sz w:val="24"/>
                <w:szCs w:val="24"/>
                <w:highlight w:val="none"/>
                <w:lang w:val="en-US" w:eastAsia="en-US" w:bidi="ar-SA"/>
              </w:rPr>
              <w:t>结果公告媒介及期限</w:t>
            </w:r>
          </w:p>
        </w:tc>
        <w:tc>
          <w:tcPr>
            <w:tcW w:w="7116" w:type="dxa"/>
            <w:vAlign w:val="top"/>
          </w:tcPr>
          <w:p w14:paraId="362694C8">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公示媒介：新疆政府采购网</w:t>
            </w:r>
          </w:p>
          <w:p w14:paraId="410A2608">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公示期限：自中标结果公告发布之日起 1 个工作日</w:t>
            </w:r>
          </w:p>
        </w:tc>
      </w:tr>
      <w:tr w14:paraId="75303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842" w:type="dxa"/>
            <w:vAlign w:val="center"/>
          </w:tcPr>
          <w:p w14:paraId="4FBE265D">
            <w:pPr>
              <w:pStyle w:val="10"/>
              <w:spacing w:before="97" w:line="233" w:lineRule="auto"/>
              <w:ind w:left="29" w:right="99" w:firstLine="9"/>
              <w:jc w:val="center"/>
              <w:rPr>
                <w:rFonts w:hint="default" w:ascii="宋体" w:hAnsi="宋体" w:eastAsia="宋体" w:cs="宋体"/>
                <w:snapToGrid w:val="0"/>
                <w:color w:val="000000"/>
                <w:spacing w:val="21"/>
                <w:kern w:val="0"/>
                <w:sz w:val="24"/>
                <w:szCs w:val="24"/>
                <w:highlight w:val="none"/>
                <w:lang w:val="en-US" w:eastAsia="zh-CN" w:bidi="ar-SA"/>
              </w:rPr>
            </w:pPr>
            <w:r>
              <w:rPr>
                <w:rFonts w:hint="eastAsia" w:ascii="宋体" w:hAnsi="宋体" w:eastAsia="宋体" w:cs="宋体"/>
                <w:snapToGrid w:val="0"/>
                <w:color w:val="000000"/>
                <w:spacing w:val="21"/>
                <w:kern w:val="0"/>
                <w:sz w:val="24"/>
                <w:szCs w:val="24"/>
                <w:highlight w:val="none"/>
                <w:lang w:val="en-US" w:eastAsia="zh-CN" w:bidi="ar-SA"/>
              </w:rPr>
              <w:t>28</w:t>
            </w:r>
          </w:p>
        </w:tc>
        <w:tc>
          <w:tcPr>
            <w:tcW w:w="1872" w:type="dxa"/>
            <w:vAlign w:val="center"/>
          </w:tcPr>
          <w:p w14:paraId="0AE38EE5">
            <w:pPr>
              <w:pStyle w:val="10"/>
              <w:spacing w:before="97" w:line="233" w:lineRule="auto"/>
              <w:ind w:left="29" w:right="99" w:firstLine="9"/>
              <w:jc w:val="center"/>
              <w:rPr>
                <w:rFonts w:hint="default" w:ascii="宋体" w:hAnsi="宋体" w:eastAsia="宋体" w:cs="宋体"/>
                <w:snapToGrid w:val="0"/>
                <w:color w:val="000000"/>
                <w:spacing w:val="21"/>
                <w:kern w:val="0"/>
                <w:sz w:val="24"/>
                <w:szCs w:val="24"/>
                <w:highlight w:val="none"/>
                <w:lang w:val="en-US" w:eastAsia="zh-CN" w:bidi="ar-SA"/>
              </w:rPr>
            </w:pPr>
            <w:r>
              <w:rPr>
                <w:rFonts w:hint="eastAsia" w:ascii="宋体" w:hAnsi="宋体" w:eastAsia="宋体" w:cs="宋体"/>
                <w:snapToGrid w:val="0"/>
                <w:color w:val="000000"/>
                <w:spacing w:val="21"/>
                <w:kern w:val="0"/>
                <w:sz w:val="24"/>
                <w:szCs w:val="24"/>
                <w:highlight w:val="none"/>
                <w:lang w:val="en-US" w:eastAsia="zh-CN" w:bidi="ar-SA"/>
              </w:rPr>
              <w:t>磋商保证金</w:t>
            </w:r>
          </w:p>
        </w:tc>
        <w:tc>
          <w:tcPr>
            <w:tcW w:w="7116" w:type="dxa"/>
            <w:vAlign w:val="top"/>
          </w:tcPr>
          <w:p w14:paraId="17CA157C">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1.</w:t>
            </w:r>
            <w:r>
              <w:rPr>
                <w:rFonts w:hint="eastAsia" w:ascii="宋体" w:hAnsi="宋体" w:eastAsia="宋体" w:cs="宋体"/>
                <w:snapToGrid w:val="0"/>
                <w:color w:val="000000"/>
                <w:spacing w:val="21"/>
                <w:kern w:val="0"/>
                <w:sz w:val="24"/>
                <w:szCs w:val="24"/>
                <w:highlight w:val="none"/>
                <w:lang w:val="en-US" w:eastAsia="zh-CN" w:bidi="ar-SA"/>
              </w:rPr>
              <w:t>磋商保证金</w:t>
            </w:r>
            <w:r>
              <w:rPr>
                <w:rFonts w:hint="eastAsia" w:ascii="宋体" w:hAnsi="宋体" w:eastAsia="宋体" w:cs="宋体"/>
                <w:snapToGrid w:val="0"/>
                <w:color w:val="000000"/>
                <w:spacing w:val="21"/>
                <w:kern w:val="0"/>
                <w:sz w:val="24"/>
                <w:szCs w:val="24"/>
                <w:highlight w:val="none"/>
                <w:lang w:val="en-US" w:eastAsia="en-US" w:bidi="ar-SA"/>
              </w:rPr>
              <w:t>的金额：</w:t>
            </w:r>
            <w:r>
              <w:rPr>
                <w:rFonts w:hint="eastAsia" w:cs="宋体"/>
                <w:snapToGrid w:val="0"/>
                <w:color w:val="000000"/>
                <w:spacing w:val="21"/>
                <w:kern w:val="0"/>
                <w:sz w:val="24"/>
                <w:szCs w:val="24"/>
                <w:highlight w:val="none"/>
                <w:lang w:val="en-US" w:eastAsia="zh-CN" w:bidi="ar-SA"/>
              </w:rPr>
              <w:t>叁</w:t>
            </w:r>
            <w:r>
              <w:rPr>
                <w:rFonts w:hint="eastAsia" w:ascii="宋体" w:hAnsi="宋体" w:eastAsia="宋体" w:cs="宋体"/>
                <w:snapToGrid w:val="0"/>
                <w:color w:val="000000"/>
                <w:spacing w:val="21"/>
                <w:kern w:val="0"/>
                <w:sz w:val="24"/>
                <w:szCs w:val="24"/>
                <w:highlight w:val="none"/>
                <w:lang w:val="en-US" w:eastAsia="en-US" w:bidi="ar-SA"/>
              </w:rPr>
              <w:t>万元整；</w:t>
            </w:r>
          </w:p>
          <w:p w14:paraId="3DC62D98">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2.</w:t>
            </w:r>
            <w:r>
              <w:rPr>
                <w:rFonts w:hint="eastAsia" w:ascii="宋体" w:hAnsi="宋体" w:eastAsia="宋体" w:cs="宋体"/>
                <w:snapToGrid w:val="0"/>
                <w:color w:val="000000"/>
                <w:spacing w:val="21"/>
                <w:kern w:val="0"/>
                <w:sz w:val="24"/>
                <w:szCs w:val="24"/>
                <w:highlight w:val="none"/>
                <w:lang w:val="en-US" w:eastAsia="zh-CN" w:bidi="ar-SA"/>
              </w:rPr>
              <w:t>磋商保证金</w:t>
            </w:r>
            <w:r>
              <w:rPr>
                <w:rFonts w:hint="eastAsia" w:ascii="宋体" w:hAnsi="宋体" w:eastAsia="宋体" w:cs="宋体"/>
                <w:snapToGrid w:val="0"/>
                <w:color w:val="000000"/>
                <w:spacing w:val="21"/>
                <w:kern w:val="0"/>
                <w:sz w:val="24"/>
                <w:szCs w:val="24"/>
                <w:highlight w:val="none"/>
                <w:lang w:val="en-US" w:eastAsia="en-US" w:bidi="ar-SA"/>
              </w:rPr>
              <w:t>的形式：①支票；②电汇；③汇票；④本票；⑤保函（金融机构、担保机构出具的保函)；</w:t>
            </w:r>
          </w:p>
          <w:p w14:paraId="0D014830">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3.</w:t>
            </w:r>
            <w:r>
              <w:rPr>
                <w:rFonts w:hint="eastAsia" w:ascii="宋体" w:hAnsi="宋体" w:eastAsia="宋体" w:cs="宋体"/>
                <w:snapToGrid w:val="0"/>
                <w:color w:val="000000"/>
                <w:spacing w:val="21"/>
                <w:kern w:val="0"/>
                <w:sz w:val="24"/>
                <w:szCs w:val="24"/>
                <w:highlight w:val="none"/>
                <w:lang w:val="en-US" w:eastAsia="zh-CN" w:bidi="ar-SA"/>
              </w:rPr>
              <w:t>磋商保证金</w:t>
            </w:r>
            <w:r>
              <w:rPr>
                <w:rFonts w:hint="eastAsia" w:ascii="宋体" w:hAnsi="宋体" w:eastAsia="宋体" w:cs="宋体"/>
                <w:snapToGrid w:val="0"/>
                <w:color w:val="000000"/>
                <w:spacing w:val="21"/>
                <w:kern w:val="0"/>
                <w:sz w:val="24"/>
                <w:szCs w:val="24"/>
                <w:highlight w:val="none"/>
                <w:lang w:val="en-US" w:eastAsia="en-US" w:bidi="ar-SA"/>
              </w:rPr>
              <w:t>的递交方式：</w:t>
            </w:r>
          </w:p>
          <w:p w14:paraId="46252336">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3.1收款账户信息如下：</w:t>
            </w:r>
          </w:p>
          <w:p w14:paraId="730FDC55">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zh-CN" w:bidi="ar-SA"/>
              </w:rPr>
            </w:pPr>
            <w:r>
              <w:rPr>
                <w:rFonts w:hint="eastAsia" w:ascii="宋体" w:hAnsi="宋体" w:eastAsia="宋体" w:cs="宋体"/>
                <w:snapToGrid w:val="0"/>
                <w:color w:val="000000"/>
                <w:spacing w:val="21"/>
                <w:kern w:val="0"/>
                <w:sz w:val="24"/>
                <w:szCs w:val="24"/>
                <w:highlight w:val="none"/>
                <w:lang w:val="en-US" w:eastAsia="en-US" w:bidi="ar-SA"/>
              </w:rPr>
              <w:t>单位名称：</w:t>
            </w:r>
            <w:r>
              <w:rPr>
                <w:rFonts w:hint="eastAsia" w:cs="宋体"/>
                <w:snapToGrid w:val="0"/>
                <w:color w:val="000000"/>
                <w:spacing w:val="21"/>
                <w:kern w:val="0"/>
                <w:sz w:val="24"/>
                <w:szCs w:val="24"/>
                <w:highlight w:val="none"/>
                <w:lang w:val="en-US" w:eastAsia="zh-CN" w:bidi="ar-SA"/>
              </w:rPr>
              <w:t>新疆启腾工程管理有限公司</w:t>
            </w:r>
          </w:p>
          <w:p w14:paraId="2F7D23D1">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账号 :515010100100171143</w:t>
            </w:r>
          </w:p>
          <w:p w14:paraId="4CC6BDFA">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开户行:兴业银行股份有限公司伊犁分行</w:t>
            </w:r>
          </w:p>
          <w:p w14:paraId="573216E6">
            <w:pPr>
              <w:pStyle w:val="10"/>
              <w:spacing w:before="97" w:line="233" w:lineRule="auto"/>
              <w:ind w:left="29" w:right="99" w:firstLine="9"/>
              <w:rPr>
                <w:rFonts w:hint="default" w:ascii="宋体" w:hAnsi="宋体" w:eastAsia="宋体" w:cs="宋体"/>
                <w:snapToGrid w:val="0"/>
                <w:color w:val="000000"/>
                <w:spacing w:val="21"/>
                <w:kern w:val="0"/>
                <w:sz w:val="24"/>
                <w:szCs w:val="24"/>
                <w:highlight w:val="none"/>
                <w:lang w:val="en-US" w:eastAsia="zh-CN" w:bidi="ar-SA"/>
              </w:rPr>
            </w:pPr>
            <w:r>
              <w:rPr>
                <w:rFonts w:hint="eastAsia" w:ascii="宋体" w:hAnsi="宋体" w:eastAsia="宋体" w:cs="宋体"/>
                <w:snapToGrid w:val="0"/>
                <w:color w:val="000000"/>
                <w:spacing w:val="21"/>
                <w:kern w:val="0"/>
                <w:sz w:val="24"/>
                <w:szCs w:val="24"/>
                <w:highlight w:val="none"/>
                <w:lang w:val="en-US" w:eastAsia="en-US" w:bidi="ar-SA"/>
              </w:rPr>
              <w:t>行号：</w:t>
            </w:r>
            <w:r>
              <w:rPr>
                <w:rFonts w:hint="eastAsia" w:cs="宋体"/>
                <w:snapToGrid w:val="0"/>
                <w:color w:val="000000"/>
                <w:spacing w:val="21"/>
                <w:kern w:val="0"/>
                <w:sz w:val="24"/>
                <w:szCs w:val="24"/>
                <w:highlight w:val="none"/>
                <w:lang w:val="en-US" w:eastAsia="zh-CN" w:bidi="ar-SA"/>
              </w:rPr>
              <w:t>309898000012</w:t>
            </w:r>
          </w:p>
          <w:p w14:paraId="6A22F751">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地址：新疆伊犁哈萨克自治州伊宁市重庆北路以东佛山路以南伊宁市新发地国际大厦2-11</w:t>
            </w:r>
          </w:p>
          <w:p w14:paraId="59EDA425">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注：</w:t>
            </w:r>
            <w:r>
              <w:rPr>
                <w:rFonts w:hint="eastAsia" w:ascii="宋体" w:hAnsi="宋体" w:eastAsia="宋体" w:cs="宋体"/>
                <w:snapToGrid w:val="0"/>
                <w:color w:val="000000"/>
                <w:spacing w:val="21"/>
                <w:kern w:val="0"/>
                <w:sz w:val="24"/>
                <w:szCs w:val="24"/>
                <w:highlight w:val="none"/>
                <w:lang w:val="en-US" w:eastAsia="zh-CN" w:bidi="ar-SA"/>
              </w:rPr>
              <w:t>磋商保证金</w:t>
            </w:r>
            <w:r>
              <w:rPr>
                <w:rFonts w:hint="eastAsia" w:ascii="宋体" w:hAnsi="宋体" w:eastAsia="宋体" w:cs="宋体"/>
                <w:snapToGrid w:val="0"/>
                <w:color w:val="000000"/>
                <w:spacing w:val="21"/>
                <w:kern w:val="0"/>
                <w:sz w:val="24"/>
                <w:szCs w:val="24"/>
                <w:highlight w:val="none"/>
                <w:lang w:val="en-US" w:eastAsia="en-US" w:bidi="ar-SA"/>
              </w:rPr>
              <w:t>必须从投标人企业基本账户转入指定账户，打款时注明</w:t>
            </w:r>
            <w:r>
              <w:rPr>
                <w:rFonts w:hint="eastAsia" w:ascii="宋体" w:hAnsi="宋体" w:eastAsia="宋体" w:cs="宋体"/>
                <w:snapToGrid w:val="0"/>
                <w:color w:val="000000"/>
                <w:spacing w:val="21"/>
                <w:kern w:val="0"/>
                <w:sz w:val="24"/>
                <w:szCs w:val="24"/>
                <w:highlight w:val="none"/>
                <w:lang w:val="en-US" w:eastAsia="zh-CN" w:bidi="ar-SA"/>
              </w:rPr>
              <w:t>磋商保证金</w:t>
            </w:r>
            <w:r>
              <w:rPr>
                <w:rFonts w:hint="eastAsia" w:ascii="宋体" w:hAnsi="宋体" w:eastAsia="宋体" w:cs="宋体"/>
                <w:snapToGrid w:val="0"/>
                <w:color w:val="000000"/>
                <w:spacing w:val="21"/>
                <w:kern w:val="0"/>
                <w:sz w:val="24"/>
                <w:szCs w:val="24"/>
                <w:highlight w:val="none"/>
                <w:lang w:val="en-US" w:eastAsia="en-US" w:bidi="ar-SA"/>
              </w:rPr>
              <w:t>项目名称；</w:t>
            </w:r>
          </w:p>
          <w:p w14:paraId="5F23ACA3">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3.2以政采云电子保函形式递交的，按照以下形式在线申请并在投 标截止时间前办理完成，电子保函申请链接</w:t>
            </w:r>
          </w:p>
          <w:p w14:paraId="45BF45C9">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(https://jinrong.zcygov.cn/luban/letter),在线完成保函的申 请、审核、出函等环节。如遇问题可拨打客服电话：400-903-9583。</w:t>
            </w:r>
          </w:p>
          <w:p w14:paraId="31A8A5E8">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注：若供应商为未按照要求缴纳</w:t>
            </w:r>
            <w:r>
              <w:rPr>
                <w:rFonts w:hint="eastAsia" w:ascii="宋体" w:hAnsi="宋体" w:eastAsia="宋体" w:cs="宋体"/>
                <w:snapToGrid w:val="0"/>
                <w:color w:val="000000"/>
                <w:spacing w:val="21"/>
                <w:kern w:val="0"/>
                <w:sz w:val="24"/>
                <w:szCs w:val="24"/>
                <w:highlight w:val="none"/>
                <w:lang w:val="en-US" w:eastAsia="zh-CN" w:bidi="ar-SA"/>
              </w:rPr>
              <w:t>磋商保证金</w:t>
            </w:r>
            <w:r>
              <w:rPr>
                <w:rFonts w:hint="eastAsia" w:ascii="宋体" w:hAnsi="宋体" w:eastAsia="宋体" w:cs="宋体"/>
                <w:snapToGrid w:val="0"/>
                <w:color w:val="000000"/>
                <w:spacing w:val="21"/>
                <w:kern w:val="0"/>
                <w:sz w:val="24"/>
                <w:szCs w:val="24"/>
                <w:highlight w:val="none"/>
                <w:lang w:val="en-US" w:eastAsia="en-US" w:bidi="ar-SA"/>
              </w:rPr>
              <w:t>，其投标响应文件将被拒绝评审。</w:t>
            </w:r>
          </w:p>
          <w:p w14:paraId="4A4306E1">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其他不予退还磋商保证金的情形：</w:t>
            </w:r>
          </w:p>
          <w:p w14:paraId="08E2CEC0">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（1）供应商在磋商截止时间后撤回投标文件的；</w:t>
            </w:r>
          </w:p>
          <w:p w14:paraId="762C9F5E">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（2）供应商在响应文件中提供虚假材料的；</w:t>
            </w:r>
          </w:p>
          <w:p w14:paraId="1823A8FD">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（3）除因不可抗力或响应文件认可的情形以外，中标不与采购人签订合同的；</w:t>
            </w:r>
          </w:p>
          <w:p w14:paraId="4150A317">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（4）供应商与采购人、其他供应商或者采购代理机构恶意串通的；</w:t>
            </w:r>
          </w:p>
          <w:p w14:paraId="39C654A1">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（5）除因不可抗力或竞争性磋商文件认可的情形以外，成交供应商放弃成交资格的。</w:t>
            </w:r>
          </w:p>
        </w:tc>
      </w:tr>
      <w:tr w14:paraId="4C9EE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842" w:type="dxa"/>
            <w:vAlign w:val="center"/>
          </w:tcPr>
          <w:p w14:paraId="7A088AA8">
            <w:pPr>
              <w:pStyle w:val="10"/>
              <w:spacing w:before="97" w:line="233" w:lineRule="auto"/>
              <w:ind w:left="29" w:right="99" w:firstLine="9"/>
              <w:jc w:val="center"/>
              <w:rPr>
                <w:rFonts w:hint="default" w:ascii="宋体" w:hAnsi="宋体" w:eastAsia="宋体" w:cs="宋体"/>
                <w:snapToGrid w:val="0"/>
                <w:color w:val="000000"/>
                <w:spacing w:val="21"/>
                <w:kern w:val="0"/>
                <w:sz w:val="24"/>
                <w:szCs w:val="24"/>
                <w:highlight w:val="none"/>
                <w:lang w:val="en-US" w:eastAsia="zh-CN" w:bidi="ar-SA"/>
              </w:rPr>
            </w:pPr>
            <w:r>
              <w:rPr>
                <w:rFonts w:hint="eastAsia" w:ascii="宋体" w:hAnsi="宋体" w:eastAsia="宋体" w:cs="宋体"/>
                <w:snapToGrid w:val="0"/>
                <w:color w:val="000000"/>
                <w:spacing w:val="21"/>
                <w:kern w:val="0"/>
                <w:sz w:val="24"/>
                <w:szCs w:val="24"/>
                <w:highlight w:val="none"/>
                <w:lang w:val="en-US" w:eastAsia="zh-CN" w:bidi="ar-SA"/>
              </w:rPr>
              <w:t>29</w:t>
            </w:r>
          </w:p>
        </w:tc>
        <w:tc>
          <w:tcPr>
            <w:tcW w:w="1872" w:type="dxa"/>
            <w:vAlign w:val="center"/>
          </w:tcPr>
          <w:p w14:paraId="14E4B1A8">
            <w:pPr>
              <w:pStyle w:val="10"/>
              <w:spacing w:before="97" w:line="233" w:lineRule="auto"/>
              <w:ind w:left="29" w:right="99" w:firstLine="9"/>
              <w:jc w:val="center"/>
              <w:rPr>
                <w:rFonts w:hint="eastAsia" w:ascii="宋体" w:hAnsi="宋体" w:eastAsia="宋体" w:cs="宋体"/>
                <w:snapToGrid w:val="0"/>
                <w:color w:val="000000"/>
                <w:spacing w:val="21"/>
                <w:kern w:val="0"/>
                <w:sz w:val="24"/>
                <w:szCs w:val="24"/>
                <w:highlight w:val="none"/>
                <w:lang w:val="en-US" w:eastAsia="zh-CN" w:bidi="ar-SA"/>
              </w:rPr>
            </w:pPr>
            <w:r>
              <w:rPr>
                <w:rFonts w:hint="eastAsia" w:ascii="宋体" w:hAnsi="宋体" w:eastAsia="宋体" w:cs="宋体"/>
                <w:snapToGrid w:val="0"/>
                <w:color w:val="000000"/>
                <w:spacing w:val="21"/>
                <w:kern w:val="0"/>
                <w:sz w:val="24"/>
                <w:szCs w:val="24"/>
                <w:highlight w:val="none"/>
                <w:lang w:val="en-US" w:eastAsia="zh-CN" w:bidi="ar-SA"/>
              </w:rPr>
              <w:t>履约保证金</w:t>
            </w:r>
          </w:p>
        </w:tc>
        <w:tc>
          <w:tcPr>
            <w:tcW w:w="7116" w:type="dxa"/>
            <w:vAlign w:val="top"/>
          </w:tcPr>
          <w:p w14:paraId="6781DBBC">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napToGrid w:val="0"/>
                <w:color w:val="000000"/>
                <w:spacing w:val="21"/>
                <w:kern w:val="0"/>
                <w:sz w:val="24"/>
                <w:szCs w:val="24"/>
                <w:highlight w:val="none"/>
                <w:lang w:val="en-US" w:eastAsia="en-US" w:bidi="ar-SA"/>
              </w:rPr>
              <w:t>本项目是否要求缴纳履约保证金：</w:t>
            </w:r>
            <w:r>
              <w:rPr>
                <w:rFonts w:hint="eastAsia" w:cs="宋体"/>
                <w:snapToGrid w:val="0"/>
                <w:color w:val="000000"/>
                <w:spacing w:val="21"/>
                <w:kern w:val="0"/>
                <w:sz w:val="24"/>
                <w:szCs w:val="24"/>
                <w:highlight w:val="none"/>
                <w:lang w:val="en-US" w:eastAsia="zh-CN" w:bidi="ar-SA"/>
              </w:rPr>
              <w:t>☑</w:t>
            </w:r>
            <w:r>
              <w:rPr>
                <w:rFonts w:hint="eastAsia" w:ascii="宋体" w:hAnsi="宋体" w:eastAsia="宋体" w:cs="宋体"/>
                <w:snapToGrid w:val="0"/>
                <w:color w:val="000000"/>
                <w:spacing w:val="21"/>
                <w:kern w:val="0"/>
                <w:sz w:val="24"/>
                <w:szCs w:val="24"/>
                <w:highlight w:val="none"/>
                <w:lang w:val="en-US" w:eastAsia="en-US" w:bidi="ar-SA"/>
              </w:rPr>
              <w:t>是</w:t>
            </w:r>
            <w:r>
              <w:rPr>
                <w:rFonts w:hint="eastAsia" w:ascii="宋体" w:hAnsi="宋体" w:eastAsia="宋体" w:cs="宋体"/>
                <w:snapToGrid w:val="0"/>
                <w:color w:val="000000"/>
                <w:spacing w:val="21"/>
                <w:kern w:val="0"/>
                <w:sz w:val="24"/>
                <w:szCs w:val="24"/>
                <w:highlight w:val="none"/>
                <w:lang w:val="en-US" w:eastAsia="zh-CN" w:bidi="ar-SA"/>
              </w:rPr>
              <w:t>□</w:t>
            </w:r>
            <w:r>
              <w:rPr>
                <w:rFonts w:hint="eastAsia" w:ascii="宋体" w:hAnsi="宋体" w:eastAsia="宋体" w:cs="宋体"/>
                <w:snapToGrid w:val="0"/>
                <w:color w:val="000000"/>
                <w:spacing w:val="21"/>
                <w:kern w:val="0"/>
                <w:sz w:val="24"/>
                <w:szCs w:val="24"/>
                <w:highlight w:val="none"/>
                <w:lang w:val="en-US" w:eastAsia="en-US" w:bidi="ar-SA"/>
              </w:rPr>
              <w:t>否 要求履约保证金的，具体约定如下：以实际签订合同为准</w:t>
            </w:r>
          </w:p>
        </w:tc>
      </w:tr>
      <w:tr w14:paraId="1C194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842" w:type="dxa"/>
            <w:vAlign w:val="center"/>
          </w:tcPr>
          <w:p w14:paraId="77367063">
            <w:pPr>
              <w:pStyle w:val="10"/>
              <w:spacing w:before="97" w:line="233" w:lineRule="auto"/>
              <w:ind w:left="29" w:right="99" w:firstLine="293" w:firstLineChars="104"/>
              <w:jc w:val="both"/>
              <w:rPr>
                <w:rFonts w:hint="default" w:ascii="宋体" w:hAnsi="宋体" w:eastAsia="宋体" w:cs="宋体"/>
                <w:snapToGrid w:val="0"/>
                <w:color w:val="000000"/>
                <w:spacing w:val="21"/>
                <w:kern w:val="0"/>
                <w:sz w:val="24"/>
                <w:szCs w:val="24"/>
                <w:highlight w:val="none"/>
                <w:lang w:val="en-US" w:eastAsia="zh-CN" w:bidi="ar-SA"/>
              </w:rPr>
            </w:pPr>
            <w:r>
              <w:rPr>
                <w:rFonts w:hint="eastAsia" w:ascii="宋体" w:hAnsi="宋体" w:eastAsia="宋体" w:cs="宋体"/>
                <w:snapToGrid w:val="0"/>
                <w:color w:val="000000"/>
                <w:spacing w:val="21"/>
                <w:kern w:val="0"/>
                <w:sz w:val="24"/>
                <w:szCs w:val="24"/>
                <w:highlight w:val="none"/>
                <w:lang w:val="en-US" w:eastAsia="zh-CN" w:bidi="ar-SA"/>
              </w:rPr>
              <w:t>30</w:t>
            </w:r>
          </w:p>
        </w:tc>
        <w:tc>
          <w:tcPr>
            <w:tcW w:w="1872" w:type="dxa"/>
            <w:vAlign w:val="center"/>
          </w:tcPr>
          <w:p w14:paraId="2788292A">
            <w:pPr>
              <w:pStyle w:val="10"/>
              <w:spacing w:before="69" w:line="219" w:lineRule="auto"/>
              <w:jc w:val="center"/>
              <w:rPr>
                <w:rFonts w:hint="eastAsia" w:ascii="宋体" w:hAnsi="宋体" w:eastAsia="宋体" w:cs="宋体"/>
                <w:snapToGrid w:val="0"/>
                <w:color w:val="000000"/>
                <w:spacing w:val="21"/>
                <w:kern w:val="0"/>
                <w:sz w:val="24"/>
                <w:szCs w:val="24"/>
                <w:highlight w:val="none"/>
                <w:lang w:val="en-US" w:eastAsia="zh-CN" w:bidi="ar-SA"/>
              </w:rPr>
            </w:pPr>
            <w:r>
              <w:rPr>
                <w:rFonts w:hint="eastAsia" w:ascii="宋体" w:hAnsi="宋体" w:eastAsia="宋体" w:cs="宋体"/>
                <w:spacing w:val="2"/>
                <w:sz w:val="24"/>
                <w:szCs w:val="24"/>
                <w:highlight w:val="none"/>
              </w:rPr>
              <w:t>代理服务费</w:t>
            </w:r>
          </w:p>
        </w:tc>
        <w:tc>
          <w:tcPr>
            <w:tcW w:w="7116" w:type="dxa"/>
            <w:vAlign w:val="top"/>
          </w:tcPr>
          <w:p w14:paraId="67393D7B">
            <w:pPr>
              <w:pStyle w:val="10"/>
              <w:spacing w:before="95" w:line="219" w:lineRule="auto"/>
              <w:ind w:left="122"/>
              <w:rPr>
                <w:rFonts w:hint="eastAsia" w:ascii="宋体" w:hAnsi="宋体" w:eastAsia="宋体" w:cs="宋体"/>
                <w:sz w:val="24"/>
                <w:szCs w:val="24"/>
                <w:highlight w:val="none"/>
              </w:rPr>
            </w:pPr>
            <w:r>
              <w:rPr>
                <w:rFonts w:hint="eastAsia" w:ascii="宋体" w:hAnsi="宋体" w:eastAsia="宋体" w:cs="宋体"/>
                <w:sz w:val="24"/>
                <w:szCs w:val="24"/>
                <w:highlight w:val="none"/>
              </w:rPr>
              <w:t>本项目服务费按照差额定</w:t>
            </w:r>
            <w:r>
              <w:rPr>
                <w:rFonts w:hint="eastAsia" w:ascii="宋体" w:hAnsi="宋体" w:eastAsia="宋体" w:cs="宋体"/>
                <w:sz w:val="24"/>
                <w:szCs w:val="24"/>
                <w:highlight w:val="none"/>
                <w:lang w:val="en-US" w:eastAsia="zh-CN"/>
              </w:rPr>
              <w:t>率</w:t>
            </w:r>
            <w:r>
              <w:rPr>
                <w:rFonts w:hint="eastAsia" w:ascii="宋体" w:hAnsi="宋体" w:eastAsia="宋体" w:cs="宋体"/>
                <w:sz w:val="24"/>
                <w:szCs w:val="24"/>
                <w:highlight w:val="none"/>
              </w:rPr>
              <w:t>累进计费方式计算</w:t>
            </w:r>
            <w:r>
              <w:rPr>
                <w:rFonts w:hint="eastAsia" w:ascii="宋体" w:hAnsi="宋体" w:eastAsia="宋体" w:cs="宋体"/>
                <w:spacing w:val="-1"/>
                <w:sz w:val="24"/>
                <w:szCs w:val="24"/>
                <w:highlight w:val="none"/>
              </w:rPr>
              <w:t>，标准如下：</w:t>
            </w:r>
          </w:p>
          <w:p w14:paraId="7F7E168F">
            <w:pPr>
              <w:pStyle w:val="10"/>
              <w:spacing w:before="107" w:line="311" w:lineRule="auto"/>
              <w:ind w:left="122" w:right="168"/>
              <w:rPr>
                <w:rFonts w:hint="eastAsia" w:ascii="宋体" w:hAnsi="宋体" w:eastAsia="宋体" w:cs="宋体"/>
                <w:sz w:val="24"/>
                <w:szCs w:val="24"/>
                <w:highlight w:val="none"/>
              </w:rPr>
            </w:pPr>
            <w:r>
              <w:rPr>
                <w:rFonts w:hint="eastAsia" w:ascii="宋体" w:hAnsi="宋体" w:eastAsia="宋体" w:cs="宋体"/>
                <w:sz w:val="24"/>
                <w:szCs w:val="24"/>
                <w:highlight w:val="none"/>
              </w:rPr>
              <w:t>成交金额100万元以下的部分，货物类费率1.50%,服务类费率</w:t>
            </w:r>
            <w:r>
              <w:rPr>
                <w:rFonts w:hint="eastAsia" w:ascii="宋体" w:hAnsi="宋体" w:eastAsia="宋体" w:cs="宋体"/>
                <w:spacing w:val="-1"/>
                <w:sz w:val="24"/>
                <w:szCs w:val="24"/>
                <w:highlight w:val="none"/>
              </w:rPr>
              <w:t>1.50%,工程类费率</w:t>
            </w:r>
            <w:r>
              <w:rPr>
                <w:rFonts w:hint="eastAsia" w:ascii="宋体" w:hAnsi="宋体" w:eastAsia="宋体" w:cs="宋体"/>
                <w:spacing w:val="-4"/>
                <w:sz w:val="24"/>
                <w:szCs w:val="24"/>
                <w:highlight w:val="none"/>
              </w:rPr>
              <w:t>1.00%;</w:t>
            </w:r>
          </w:p>
          <w:p w14:paraId="20412AF6">
            <w:pPr>
              <w:pStyle w:val="10"/>
              <w:spacing w:before="23" w:line="297" w:lineRule="auto"/>
              <w:ind w:left="122" w:right="273"/>
              <w:rPr>
                <w:rFonts w:hint="eastAsia" w:ascii="宋体" w:hAnsi="宋体" w:eastAsia="宋体" w:cs="宋体"/>
                <w:sz w:val="24"/>
                <w:szCs w:val="24"/>
                <w:highlight w:val="none"/>
              </w:rPr>
            </w:pPr>
            <w:r>
              <w:rPr>
                <w:rFonts w:hint="eastAsia" w:ascii="宋体" w:hAnsi="宋体" w:eastAsia="宋体" w:cs="宋体"/>
                <w:sz w:val="24"/>
                <w:szCs w:val="24"/>
                <w:highlight w:val="none"/>
              </w:rPr>
              <w:t>成交金额100万元至500万元的部分，货物类费率1.10%,服务</w:t>
            </w:r>
            <w:r>
              <w:rPr>
                <w:rFonts w:hint="eastAsia" w:ascii="宋体" w:hAnsi="宋体" w:eastAsia="宋体" w:cs="宋体"/>
                <w:spacing w:val="-1"/>
                <w:sz w:val="24"/>
                <w:szCs w:val="24"/>
                <w:highlight w:val="none"/>
              </w:rPr>
              <w:t>类费率0.80%,工程</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类费率0.7%;</w:t>
            </w:r>
          </w:p>
          <w:p w14:paraId="6C10455E">
            <w:pPr>
              <w:pStyle w:val="10"/>
              <w:spacing w:before="16" w:line="278" w:lineRule="auto"/>
              <w:ind w:left="122" w:leftChars="0" w:right="82" w:rightChars="0" w:hanging="20" w:firstLineChars="0"/>
              <w:rPr>
                <w:rFonts w:hint="eastAsia" w:ascii="宋体" w:hAnsi="宋体" w:eastAsia="宋体" w:cs="宋体"/>
                <w:snapToGrid w:val="0"/>
                <w:color w:val="000000"/>
                <w:spacing w:val="21"/>
                <w:kern w:val="0"/>
                <w:sz w:val="24"/>
                <w:szCs w:val="24"/>
                <w:highlight w:val="none"/>
                <w:lang w:val="en-US" w:eastAsia="en-US" w:bidi="ar-SA"/>
              </w:rPr>
            </w:pPr>
            <w:r>
              <w:rPr>
                <w:rFonts w:hint="eastAsia" w:ascii="宋体" w:hAnsi="宋体" w:eastAsia="宋体" w:cs="宋体"/>
                <w:sz w:val="24"/>
                <w:szCs w:val="24"/>
                <w:highlight w:val="none"/>
              </w:rPr>
              <w:t>注：本项目属于</w:t>
            </w:r>
            <w:r>
              <w:rPr>
                <w:rFonts w:hint="eastAsia" w:ascii="宋体" w:hAnsi="宋体" w:eastAsia="宋体" w:cs="宋体"/>
                <w:sz w:val="24"/>
                <w:szCs w:val="24"/>
                <w:highlight w:val="none"/>
                <w:lang w:val="en-US" w:eastAsia="zh-CN"/>
              </w:rPr>
              <w:t>工程</w:t>
            </w:r>
            <w:r>
              <w:rPr>
                <w:rFonts w:hint="eastAsia" w:ascii="宋体" w:hAnsi="宋体" w:eastAsia="宋体" w:cs="宋体"/>
                <w:sz w:val="24"/>
                <w:szCs w:val="24"/>
                <w:highlight w:val="none"/>
              </w:rPr>
              <w:t>类采购项目，代理服务费由成交方在</w:t>
            </w:r>
            <w:r>
              <w:rPr>
                <w:rFonts w:hint="eastAsia" w:ascii="宋体" w:hAnsi="宋体" w:eastAsia="宋体" w:cs="宋体"/>
                <w:spacing w:val="-1"/>
                <w:sz w:val="24"/>
                <w:szCs w:val="24"/>
                <w:highlight w:val="none"/>
              </w:rPr>
              <w:t>领取成交通知书时一次性足额支付。</w:t>
            </w:r>
          </w:p>
        </w:tc>
      </w:tr>
      <w:tr w14:paraId="66575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842" w:type="dxa"/>
            <w:vAlign w:val="center"/>
          </w:tcPr>
          <w:p w14:paraId="58EA9CDE">
            <w:pPr>
              <w:pStyle w:val="10"/>
              <w:spacing w:before="97" w:line="233" w:lineRule="auto"/>
              <w:ind w:left="29" w:right="99" w:firstLine="293" w:firstLineChars="104"/>
              <w:jc w:val="both"/>
              <w:rPr>
                <w:rFonts w:hint="default" w:ascii="宋体" w:hAnsi="宋体" w:eastAsia="宋体" w:cs="宋体"/>
                <w:snapToGrid w:val="0"/>
                <w:color w:val="000000"/>
                <w:spacing w:val="21"/>
                <w:kern w:val="0"/>
                <w:sz w:val="24"/>
                <w:szCs w:val="24"/>
                <w:highlight w:val="none"/>
                <w:lang w:val="en-US" w:eastAsia="zh-CN" w:bidi="ar-SA"/>
              </w:rPr>
            </w:pPr>
            <w:r>
              <w:rPr>
                <w:rFonts w:hint="eastAsia" w:ascii="宋体" w:hAnsi="宋体" w:eastAsia="宋体" w:cs="宋体"/>
                <w:snapToGrid w:val="0"/>
                <w:color w:val="000000"/>
                <w:spacing w:val="21"/>
                <w:kern w:val="0"/>
                <w:sz w:val="24"/>
                <w:szCs w:val="24"/>
                <w:highlight w:val="none"/>
                <w:lang w:val="en-US" w:eastAsia="zh-CN" w:bidi="ar-SA"/>
              </w:rPr>
              <w:t>31</w:t>
            </w:r>
          </w:p>
        </w:tc>
        <w:tc>
          <w:tcPr>
            <w:tcW w:w="1872" w:type="dxa"/>
            <w:vAlign w:val="center"/>
          </w:tcPr>
          <w:p w14:paraId="5EDE54FE">
            <w:pPr>
              <w:pStyle w:val="10"/>
              <w:spacing w:before="69" w:line="219" w:lineRule="auto"/>
              <w:jc w:val="center"/>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特别提示</w:t>
            </w:r>
          </w:p>
        </w:tc>
        <w:tc>
          <w:tcPr>
            <w:tcW w:w="7116" w:type="dxa"/>
            <w:vAlign w:val="top"/>
          </w:tcPr>
          <w:p w14:paraId="6EDC7243">
            <w:pPr>
              <w:pStyle w:val="10"/>
              <w:spacing w:before="16" w:line="278" w:lineRule="auto"/>
              <w:ind w:left="122" w:leftChars="0" w:right="82" w:rightChars="0" w:hanging="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1、投标人的报价高于最高限价视为无效报价(即作否决投标处理)。</w:t>
            </w:r>
          </w:p>
          <w:p w14:paraId="25767373">
            <w:pPr>
              <w:pStyle w:val="10"/>
              <w:spacing w:before="16" w:line="278" w:lineRule="auto"/>
              <w:ind w:left="122" w:leftChars="0" w:right="82" w:rightChars="0" w:hanging="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请各投标单位认真阅读并充分响应采购文件要求，其中采购文件内容中加粗、加下划线、废标、无效、投标被否决等字样的条款，为采购的实质性要求和条件，着重提醒各投标人注意。因误读采购文件而造成的后果，采购人及代理机构概不负责。</w:t>
            </w:r>
          </w:p>
          <w:p w14:paraId="4B24B670">
            <w:pPr>
              <w:pStyle w:val="10"/>
              <w:spacing w:before="16" w:line="278" w:lineRule="auto"/>
              <w:ind w:left="122" w:leftChars="0" w:right="82" w:rightChars="0" w:hanging="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3、供应商未被列入中国政府采购网(http://www.ccgp.gov.cn)严重违法失信行为记录名单、“信用中国”网站(http://www.creditchina.gov.cn)失信被执行人、重大税收违法</w:t>
            </w:r>
            <w:r>
              <w:rPr>
                <w:rFonts w:hint="eastAsia" w:cs="宋体"/>
                <w:sz w:val="24"/>
                <w:szCs w:val="24"/>
                <w:highlight w:val="none"/>
                <w:lang w:val="en-US" w:eastAsia="zh-CN"/>
              </w:rPr>
              <w:t>失信主体</w:t>
            </w:r>
            <w:r>
              <w:rPr>
                <w:rFonts w:hint="eastAsia" w:ascii="宋体" w:hAnsi="宋体" w:eastAsia="宋体" w:cs="宋体"/>
                <w:sz w:val="24"/>
                <w:szCs w:val="24"/>
                <w:highlight w:val="none"/>
              </w:rPr>
              <w:t>(尚在处罚期内的),否则其投标无效(查询时间为采购公告发布之日起至投标截止时间止)。</w:t>
            </w:r>
          </w:p>
          <w:p w14:paraId="77C4EF16">
            <w:pPr>
              <w:pStyle w:val="10"/>
              <w:spacing w:before="16" w:line="278" w:lineRule="auto"/>
              <w:ind w:left="122" w:leftChars="0" w:right="82" w:rightChars="0" w:hanging="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存在以上行为的供应商，其投标无效。</w:t>
            </w:r>
          </w:p>
          <w:p w14:paraId="41DA7639">
            <w:pPr>
              <w:pStyle w:val="10"/>
              <w:spacing w:before="16" w:line="278" w:lineRule="auto"/>
              <w:ind w:left="122" w:leftChars="0" w:right="82" w:rightChars="0" w:hanging="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5、投标人应承担其编制投标响应文件与递交投标响应文件所涉及的一切费用，不论投标结果如何，采购方对上述费用不做任何补偿。</w:t>
            </w:r>
          </w:p>
          <w:p w14:paraId="64D535A6">
            <w:pPr>
              <w:pStyle w:val="10"/>
              <w:spacing w:before="16" w:line="278" w:lineRule="auto"/>
              <w:ind w:left="122" w:leftChars="0" w:right="82" w:rightChars="0" w:hanging="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6、为保证本项目服务质量，最低报价不作为成交的保证。</w:t>
            </w:r>
          </w:p>
        </w:tc>
      </w:tr>
      <w:tr w14:paraId="62209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842" w:type="dxa"/>
            <w:vAlign w:val="center"/>
          </w:tcPr>
          <w:p w14:paraId="74210884">
            <w:pPr>
              <w:pStyle w:val="10"/>
              <w:spacing w:before="97" w:line="233" w:lineRule="auto"/>
              <w:ind w:left="29" w:right="99" w:firstLine="293" w:firstLineChars="104"/>
              <w:jc w:val="both"/>
              <w:rPr>
                <w:rFonts w:hint="default" w:ascii="宋体" w:hAnsi="宋体" w:eastAsia="宋体" w:cs="宋体"/>
                <w:snapToGrid w:val="0"/>
                <w:color w:val="000000"/>
                <w:spacing w:val="21"/>
                <w:kern w:val="0"/>
                <w:sz w:val="24"/>
                <w:szCs w:val="24"/>
                <w:highlight w:val="none"/>
                <w:lang w:val="en-US" w:eastAsia="zh-CN" w:bidi="ar-SA"/>
              </w:rPr>
            </w:pPr>
            <w:r>
              <w:rPr>
                <w:rFonts w:hint="eastAsia" w:cs="宋体"/>
                <w:snapToGrid w:val="0"/>
                <w:color w:val="000000"/>
                <w:spacing w:val="21"/>
                <w:kern w:val="0"/>
                <w:sz w:val="24"/>
                <w:szCs w:val="24"/>
                <w:highlight w:val="none"/>
                <w:lang w:val="en-US" w:eastAsia="zh-CN" w:bidi="ar-SA"/>
              </w:rPr>
              <w:t>32</w:t>
            </w:r>
          </w:p>
        </w:tc>
        <w:tc>
          <w:tcPr>
            <w:tcW w:w="1872" w:type="dxa"/>
            <w:vAlign w:val="center"/>
          </w:tcPr>
          <w:p w14:paraId="3627577D">
            <w:pPr>
              <w:pStyle w:val="10"/>
              <w:spacing w:before="69" w:line="219" w:lineRule="auto"/>
              <w:jc w:val="center"/>
              <w:rPr>
                <w:rFonts w:hint="default" w:ascii="宋体" w:hAnsi="宋体" w:eastAsia="宋体" w:cs="宋体"/>
                <w:spacing w:val="2"/>
                <w:sz w:val="24"/>
                <w:szCs w:val="24"/>
                <w:highlight w:val="none"/>
                <w:lang w:val="en-US" w:eastAsia="zh-CN"/>
              </w:rPr>
            </w:pPr>
            <w:r>
              <w:rPr>
                <w:rFonts w:hint="eastAsia" w:cs="宋体"/>
                <w:spacing w:val="2"/>
                <w:sz w:val="24"/>
                <w:szCs w:val="24"/>
                <w:highlight w:val="none"/>
                <w:lang w:val="en-US" w:eastAsia="zh-CN"/>
              </w:rPr>
              <w:t>质疑须知</w:t>
            </w:r>
          </w:p>
        </w:tc>
        <w:tc>
          <w:tcPr>
            <w:tcW w:w="7116" w:type="dxa"/>
            <w:vAlign w:val="top"/>
          </w:tcPr>
          <w:p w14:paraId="05D54FB8">
            <w:pPr>
              <w:pStyle w:val="10"/>
              <w:spacing w:before="16" w:line="278" w:lineRule="auto"/>
              <w:ind w:left="122" w:leftChars="0" w:right="82" w:rightChars="0" w:hanging="20" w:firstLineChars="0"/>
              <w:rPr>
                <w:rFonts w:hint="eastAsia" w:ascii="宋体" w:hAnsi="宋体" w:eastAsia="宋体" w:cs="宋体"/>
                <w:sz w:val="24"/>
                <w:szCs w:val="24"/>
                <w:highlight w:val="none"/>
              </w:rPr>
            </w:pPr>
            <w:r>
              <w:rPr>
                <w:rFonts w:hint="eastAsia" w:cs="宋体"/>
                <w:sz w:val="24"/>
                <w:szCs w:val="24"/>
                <w:highlight w:val="none"/>
                <w:lang w:val="en-US" w:eastAsia="zh-CN"/>
              </w:rPr>
              <w:t>1.</w:t>
            </w:r>
            <w:r>
              <w:rPr>
                <w:rFonts w:hint="eastAsia" w:ascii="宋体" w:hAnsi="宋体" w:eastAsia="宋体" w:cs="宋体"/>
                <w:sz w:val="24"/>
                <w:szCs w:val="24"/>
                <w:highlight w:val="none"/>
              </w:rPr>
              <w:t>供应商认为采购文件、采购过程、中标或者成交结果使自己的权益受到损害的，可以在知道或者应知其权益受到损害之日起7个工作日内，以书面形式向采购人、采购代理机构提出质疑，超过时间的质疑将不予接受。</w:t>
            </w:r>
          </w:p>
          <w:p w14:paraId="5A751608">
            <w:pPr>
              <w:pStyle w:val="10"/>
              <w:spacing w:before="16" w:line="278" w:lineRule="auto"/>
              <w:ind w:left="122" w:leftChars="0" w:right="82" w:rightChars="0" w:hanging="20" w:firstLineChars="0"/>
              <w:rPr>
                <w:rFonts w:hint="eastAsia" w:ascii="宋体" w:hAnsi="宋体" w:eastAsia="宋体" w:cs="宋体"/>
                <w:sz w:val="24"/>
                <w:szCs w:val="24"/>
                <w:highlight w:val="none"/>
                <w:lang w:eastAsia="zh-CN"/>
              </w:rPr>
            </w:pPr>
            <w:r>
              <w:rPr>
                <w:rFonts w:hint="eastAsia" w:cs="宋体"/>
                <w:sz w:val="24"/>
                <w:szCs w:val="24"/>
                <w:highlight w:val="none"/>
                <w:lang w:val="en-US" w:eastAsia="zh-CN"/>
              </w:rPr>
              <w:t>2.</w:t>
            </w:r>
            <w:r>
              <w:rPr>
                <w:rFonts w:hint="eastAsia" w:ascii="宋体" w:hAnsi="宋体" w:eastAsia="宋体" w:cs="宋体"/>
                <w:sz w:val="24"/>
                <w:szCs w:val="24"/>
                <w:highlight w:val="none"/>
              </w:rPr>
              <w:t>供应商应在法定质疑期内一次性提出针对同一采购程序环节的</w:t>
            </w:r>
            <w:r>
              <w:rPr>
                <w:rFonts w:hint="eastAsia" w:cs="宋体"/>
                <w:sz w:val="24"/>
                <w:szCs w:val="24"/>
                <w:highlight w:val="none"/>
                <w:lang w:val="en-US" w:eastAsia="zh-CN"/>
              </w:rPr>
              <w:t>质疑</w:t>
            </w:r>
            <w:r>
              <w:rPr>
                <w:rFonts w:hint="eastAsia" w:cs="宋体"/>
                <w:sz w:val="24"/>
                <w:szCs w:val="24"/>
                <w:highlight w:val="none"/>
                <w:lang w:eastAsia="zh-CN"/>
              </w:rPr>
              <w:t>。</w:t>
            </w:r>
          </w:p>
          <w:p w14:paraId="5144D16F">
            <w:pPr>
              <w:pStyle w:val="10"/>
              <w:spacing w:before="16" w:line="278" w:lineRule="auto"/>
              <w:ind w:left="122" w:leftChars="0" w:right="82" w:rightChars="0" w:hanging="20" w:firstLineChars="0"/>
              <w:rPr>
                <w:rFonts w:hint="eastAsia" w:ascii="宋体" w:hAnsi="宋体" w:eastAsia="宋体" w:cs="宋体"/>
                <w:sz w:val="24"/>
                <w:szCs w:val="24"/>
                <w:highlight w:val="none"/>
              </w:rPr>
            </w:pPr>
            <w:r>
              <w:rPr>
                <w:rFonts w:hint="eastAsia" w:cs="宋体"/>
                <w:sz w:val="24"/>
                <w:szCs w:val="24"/>
                <w:highlight w:val="none"/>
                <w:lang w:val="en-US" w:eastAsia="zh-CN"/>
              </w:rPr>
              <w:t>3.</w:t>
            </w:r>
            <w:r>
              <w:rPr>
                <w:rFonts w:hint="eastAsia" w:ascii="宋体" w:hAnsi="宋体" w:eastAsia="宋体" w:cs="宋体"/>
                <w:sz w:val="24"/>
                <w:szCs w:val="24"/>
                <w:highlight w:val="none"/>
              </w:rPr>
              <w:t>质疑供应商应按照财政部制定的《政府采购质疑函范本》格式10(可从财政部官方网站下载)和《政府采购质疑和投诉办法》(财政部令第 94 号)的要求，在法定质疑期内以书面形式提出质疑。</w:t>
            </w:r>
            <w:r>
              <w:rPr>
                <w:rFonts w:hint="eastAsia" w:cs="宋体"/>
                <w:sz w:val="24"/>
                <w:szCs w:val="24"/>
                <w:highlight w:val="none"/>
                <w:lang w:val="en-US" w:eastAsia="zh-CN"/>
              </w:rPr>
              <w:t>4.</w:t>
            </w:r>
            <w:r>
              <w:rPr>
                <w:rFonts w:hint="eastAsia" w:ascii="宋体" w:hAnsi="宋体" w:eastAsia="宋体" w:cs="宋体"/>
                <w:sz w:val="24"/>
                <w:szCs w:val="24"/>
                <w:highlight w:val="none"/>
              </w:rPr>
              <w:t>超出法定质疑期、重复或分次提出的、内容或形式不符合《政府采购质疑和投诉办法》规定的质疑将被拒绝。</w:t>
            </w:r>
          </w:p>
          <w:p w14:paraId="2AAED974">
            <w:pPr>
              <w:pStyle w:val="10"/>
              <w:spacing w:before="16" w:line="278" w:lineRule="auto"/>
              <w:ind w:left="122" w:leftChars="0" w:right="82" w:rightChars="0" w:hanging="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cs="宋体"/>
                <w:sz w:val="24"/>
                <w:szCs w:val="24"/>
                <w:highlight w:val="none"/>
                <w:lang w:val="en-US" w:eastAsia="zh-CN"/>
              </w:rPr>
              <w:t>.</w:t>
            </w:r>
            <w:r>
              <w:rPr>
                <w:rFonts w:hint="eastAsia" w:ascii="宋体" w:hAnsi="宋体" w:eastAsia="宋体" w:cs="宋体"/>
                <w:sz w:val="24"/>
                <w:szCs w:val="24"/>
                <w:highlight w:val="none"/>
              </w:rPr>
              <w:t>依据:《中华人民共和国政府采购法》第五十二条、《中华人民共和国政府采购法实施条例》第五十三条规定的供应商应知其权益受到损害之日，是指:(一)对可以质疑的采购文件提出质疑的，为收到采购文件之日或者采购文件公告期限届满之日</w:t>
            </w:r>
            <w:r>
              <w:rPr>
                <w:rFonts w:hint="eastAsia" w:cs="宋体"/>
                <w:sz w:val="24"/>
                <w:szCs w:val="24"/>
                <w:highlight w:val="none"/>
                <w:lang w:eastAsia="zh-CN"/>
              </w:rPr>
              <w:t>；</w:t>
            </w:r>
            <w:r>
              <w:rPr>
                <w:rFonts w:hint="eastAsia" w:ascii="宋体" w:hAnsi="宋体" w:eastAsia="宋体" w:cs="宋体"/>
                <w:sz w:val="24"/>
                <w:szCs w:val="24"/>
                <w:highlight w:val="none"/>
              </w:rPr>
              <w:t>(二)对采购过程提出质疑的，为各采购程序环节结束之日</w:t>
            </w:r>
            <w:r>
              <w:rPr>
                <w:rFonts w:hint="eastAsia" w:cs="宋体"/>
                <w:sz w:val="24"/>
                <w:szCs w:val="24"/>
                <w:highlight w:val="none"/>
                <w:lang w:eastAsia="zh-CN"/>
              </w:rPr>
              <w:t>；</w:t>
            </w:r>
            <w:r>
              <w:rPr>
                <w:rFonts w:hint="eastAsia" w:ascii="宋体" w:hAnsi="宋体" w:eastAsia="宋体" w:cs="宋体"/>
                <w:sz w:val="24"/>
                <w:szCs w:val="24"/>
                <w:highlight w:val="none"/>
              </w:rPr>
              <w:t>(三)对中标或者成交结果提出质疑的，为中标或者成交结果公告期限届满之日。</w:t>
            </w:r>
          </w:p>
          <w:p w14:paraId="6C9312F5">
            <w:pPr>
              <w:pStyle w:val="10"/>
              <w:spacing w:before="16" w:line="278" w:lineRule="auto"/>
              <w:ind w:left="122" w:leftChars="0" w:right="82" w:rightChars="0" w:hanging="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cs="宋体"/>
                <w:sz w:val="24"/>
                <w:szCs w:val="24"/>
                <w:highlight w:val="none"/>
                <w:lang w:val="en-US" w:eastAsia="zh-CN"/>
              </w:rPr>
              <w:t>.</w:t>
            </w:r>
            <w:r>
              <w:rPr>
                <w:rFonts w:hint="eastAsia" w:ascii="宋体" w:hAnsi="宋体" w:eastAsia="宋体" w:cs="宋体"/>
                <w:sz w:val="24"/>
                <w:szCs w:val="24"/>
                <w:highlight w:val="none"/>
              </w:rPr>
              <w:t>采购代理机构质疑函接收信息</w:t>
            </w:r>
          </w:p>
          <w:p w14:paraId="5E4B876C">
            <w:pPr>
              <w:pStyle w:val="10"/>
              <w:spacing w:before="16" w:line="278" w:lineRule="auto"/>
              <w:ind w:left="122" w:leftChars="0" w:right="82" w:rightChars="0" w:hanging="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接收部门:新疆启腾工程管理有限公司</w:t>
            </w:r>
          </w:p>
          <w:p w14:paraId="71D753A0">
            <w:pPr>
              <w:pStyle w:val="10"/>
              <w:spacing w:before="16" w:line="278" w:lineRule="auto"/>
              <w:ind w:left="122" w:leftChars="0" w:right="82" w:rightChars="0" w:hanging="20"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cs="宋体"/>
                <w:sz w:val="24"/>
                <w:szCs w:val="24"/>
                <w:highlight w:val="none"/>
                <w:lang w:val="en-US" w:eastAsia="zh-CN"/>
              </w:rPr>
              <w:t>许泽钰</w:t>
            </w:r>
          </w:p>
          <w:p w14:paraId="3FB8644C">
            <w:pPr>
              <w:pStyle w:val="10"/>
              <w:spacing w:before="16" w:line="278" w:lineRule="auto"/>
              <w:ind w:left="122" w:leftChars="0" w:right="82" w:rightChars="0" w:hanging="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cs="宋体"/>
                <w:spacing w:val="-2"/>
                <w:sz w:val="24"/>
                <w:szCs w:val="24"/>
                <w:highlight w:val="none"/>
                <w:lang w:val="en-US" w:eastAsia="zh-CN"/>
              </w:rPr>
              <w:t>15729905551</w:t>
            </w:r>
          </w:p>
          <w:p w14:paraId="5A86B19D">
            <w:pPr>
              <w:pStyle w:val="10"/>
              <w:spacing w:before="16" w:line="278" w:lineRule="auto"/>
              <w:ind w:left="122" w:leftChars="0" w:right="82" w:rightChars="0" w:hanging="2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cs="宋体"/>
                <w:sz w:val="24"/>
                <w:szCs w:val="24"/>
                <w:highlight w:val="none"/>
                <w:lang w:eastAsia="zh-CN"/>
              </w:rPr>
              <w:t>：</w:t>
            </w:r>
            <w:r>
              <w:rPr>
                <w:rFonts w:hint="eastAsia" w:ascii="宋体" w:hAnsi="宋体" w:eastAsia="宋体" w:cs="宋体"/>
                <w:sz w:val="24"/>
                <w:szCs w:val="24"/>
                <w:highlight w:val="none"/>
              </w:rPr>
              <w:t>伊宁市</w:t>
            </w:r>
            <w:r>
              <w:rPr>
                <w:rFonts w:hint="eastAsia" w:cs="宋体"/>
                <w:sz w:val="24"/>
                <w:szCs w:val="24"/>
                <w:highlight w:val="none"/>
                <w:lang w:val="en-US" w:eastAsia="zh-CN"/>
              </w:rPr>
              <w:t>开发区辽宁路916号金帝企业集团3楼</w:t>
            </w:r>
            <w:r>
              <w:rPr>
                <w:rFonts w:hint="eastAsia" w:cs="宋体"/>
                <w:sz w:val="24"/>
                <w:szCs w:val="24"/>
                <w:highlight w:val="none"/>
                <w:lang w:eastAsia="zh-CN"/>
              </w:rPr>
              <w:t>。</w:t>
            </w:r>
          </w:p>
          <w:p w14:paraId="479AD8A1">
            <w:pPr>
              <w:pStyle w:val="10"/>
              <w:spacing w:before="16" w:line="278" w:lineRule="auto"/>
              <w:ind w:left="122" w:leftChars="0" w:right="82" w:rightChars="0" w:hanging="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提交方式:现场提交盖章的纸质版原件。</w:t>
            </w:r>
          </w:p>
          <w:p w14:paraId="23861BC1">
            <w:pPr>
              <w:pStyle w:val="10"/>
              <w:spacing w:before="16" w:line="278" w:lineRule="auto"/>
              <w:ind w:left="122" w:leftChars="0" w:right="82" w:rightChars="0" w:hanging="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7.澄清、修改文件发出后(若有)，供应商必须使用最新的澄清文件制作响应文件。</w:t>
            </w:r>
          </w:p>
        </w:tc>
      </w:tr>
    </w:tbl>
    <w:p w14:paraId="236EEDBA">
      <w:pPr>
        <w:pStyle w:val="10"/>
        <w:spacing w:before="97" w:line="233" w:lineRule="auto"/>
        <w:ind w:left="29" w:right="99" w:firstLine="9"/>
        <w:rPr>
          <w:rFonts w:hint="eastAsia" w:ascii="宋体" w:hAnsi="宋体" w:eastAsia="宋体" w:cs="宋体"/>
          <w:snapToGrid w:val="0"/>
          <w:color w:val="000000"/>
          <w:spacing w:val="21"/>
          <w:kern w:val="0"/>
          <w:sz w:val="24"/>
          <w:szCs w:val="24"/>
          <w:highlight w:val="none"/>
          <w:lang w:val="en-US" w:eastAsia="en-US" w:bidi="ar-SA"/>
        </w:rPr>
      </w:pPr>
      <w:r>
        <w:rPr>
          <w:rFonts w:ascii="宋体" w:hAnsi="宋体" w:eastAsia="宋体" w:cs="宋体"/>
          <w:b/>
          <w:bCs/>
          <w:snapToGrid w:val="0"/>
          <w:color w:val="000000"/>
          <w:spacing w:val="3"/>
          <w:kern w:val="0"/>
          <w:sz w:val="24"/>
          <w:szCs w:val="24"/>
          <w:highlight w:val="none"/>
          <w:lang w:val="en-US" w:eastAsia="en-US" w:bidi="ar-SA"/>
        </w:rPr>
        <w:t>注：如不一致，以本须知表为准。</w:t>
      </w:r>
    </w:p>
    <w:p w14:paraId="26053A6C">
      <w:pPr>
        <w:rPr>
          <w:highlight w:val="none"/>
        </w:rPr>
        <w:sectPr>
          <w:footerReference r:id="rId8" w:type="default"/>
          <w:pgSz w:w="11850" w:h="16776"/>
          <w:pgMar w:top="1310" w:right="965" w:bottom="939" w:left="1047" w:header="0" w:footer="769" w:gutter="0"/>
          <w:pgNumType w:fmt="decimal"/>
          <w:cols w:space="720" w:num="1"/>
        </w:sectPr>
      </w:pPr>
    </w:p>
    <w:p w14:paraId="50F34D30">
      <w:pPr>
        <w:spacing w:before="71" w:line="219" w:lineRule="auto"/>
        <w:ind w:left="2945"/>
        <w:outlineLvl w:val="0"/>
        <w:rPr>
          <w:rFonts w:ascii="宋体" w:hAnsi="宋体" w:eastAsia="宋体" w:cs="宋体"/>
          <w:sz w:val="36"/>
          <w:szCs w:val="36"/>
          <w:highlight w:val="none"/>
        </w:rPr>
      </w:pPr>
      <w:bookmarkStart w:id="6" w:name="bookmark8"/>
      <w:bookmarkEnd w:id="6"/>
      <w:bookmarkStart w:id="7" w:name="bookmark16"/>
      <w:bookmarkEnd w:id="7"/>
      <w:bookmarkStart w:id="8" w:name="bookmark7"/>
      <w:bookmarkEnd w:id="8"/>
      <w:r>
        <w:rPr>
          <w:rFonts w:ascii="宋体" w:hAnsi="宋体" w:eastAsia="宋体" w:cs="宋体"/>
          <w:b/>
          <w:bCs/>
          <w:spacing w:val="6"/>
          <w:sz w:val="36"/>
          <w:szCs w:val="36"/>
          <w:highlight w:val="none"/>
        </w:rPr>
        <w:t>第二章</w:t>
      </w:r>
      <w:r>
        <w:rPr>
          <w:rFonts w:ascii="宋体" w:hAnsi="宋体" w:eastAsia="宋体" w:cs="宋体"/>
          <w:spacing w:val="42"/>
          <w:sz w:val="36"/>
          <w:szCs w:val="36"/>
          <w:highlight w:val="none"/>
        </w:rPr>
        <w:t xml:space="preserve">   </w:t>
      </w:r>
      <w:r>
        <w:rPr>
          <w:rFonts w:ascii="宋体" w:hAnsi="宋体" w:eastAsia="宋体" w:cs="宋体"/>
          <w:b/>
          <w:bCs/>
          <w:spacing w:val="6"/>
          <w:sz w:val="36"/>
          <w:szCs w:val="36"/>
          <w:highlight w:val="none"/>
        </w:rPr>
        <w:t>供应商须知</w:t>
      </w:r>
    </w:p>
    <w:p w14:paraId="51B41B6E">
      <w:pPr>
        <w:pStyle w:val="2"/>
        <w:spacing w:line="287" w:lineRule="auto"/>
        <w:rPr>
          <w:highlight w:val="none"/>
        </w:rPr>
      </w:pPr>
    </w:p>
    <w:p w14:paraId="59A94392">
      <w:pPr>
        <w:spacing w:before="117" w:line="219" w:lineRule="auto"/>
        <w:ind w:left="2985"/>
        <w:rPr>
          <w:rFonts w:ascii="宋体" w:hAnsi="宋体" w:eastAsia="宋体" w:cs="宋体"/>
          <w:spacing w:val="0"/>
          <w:sz w:val="36"/>
          <w:szCs w:val="36"/>
          <w:highlight w:val="none"/>
        </w:rPr>
      </w:pPr>
      <w:r>
        <w:rPr>
          <w:rFonts w:ascii="宋体" w:hAnsi="宋体" w:eastAsia="宋体" w:cs="宋体"/>
          <w:b/>
          <w:bCs/>
          <w:spacing w:val="-39"/>
          <w:sz w:val="36"/>
          <w:szCs w:val="36"/>
          <w:highlight w:val="none"/>
        </w:rPr>
        <w:t>一、</w:t>
      </w:r>
      <w:r>
        <w:rPr>
          <w:rFonts w:ascii="宋体" w:hAnsi="宋体" w:eastAsia="宋体" w:cs="宋体"/>
          <w:b/>
          <w:bCs/>
          <w:spacing w:val="0"/>
          <w:sz w:val="36"/>
          <w:szCs w:val="36"/>
          <w:highlight w:val="none"/>
        </w:rPr>
        <w:t>对投标人的资格要求</w:t>
      </w:r>
    </w:p>
    <w:p w14:paraId="52E80CAE">
      <w:pPr>
        <w:pStyle w:val="2"/>
        <w:spacing w:line="247" w:lineRule="auto"/>
        <w:rPr>
          <w:spacing w:val="0"/>
          <w:highlight w:val="none"/>
        </w:rPr>
      </w:pPr>
    </w:p>
    <w:p w14:paraId="77A6F96A">
      <w:pPr>
        <w:spacing w:before="82" w:line="219" w:lineRule="auto"/>
        <w:ind w:left="3"/>
        <w:rPr>
          <w:rFonts w:ascii="宋体" w:hAnsi="宋体" w:eastAsia="宋体" w:cs="宋体"/>
          <w:spacing w:val="0"/>
          <w:sz w:val="25"/>
          <w:szCs w:val="25"/>
          <w:highlight w:val="none"/>
        </w:rPr>
      </w:pPr>
      <w:r>
        <w:rPr>
          <w:rFonts w:ascii="宋体" w:hAnsi="宋体" w:eastAsia="宋体" w:cs="宋体"/>
          <w:b/>
          <w:bCs/>
          <w:spacing w:val="0"/>
          <w:sz w:val="25"/>
          <w:szCs w:val="25"/>
          <w:highlight w:val="none"/>
        </w:rPr>
        <w:t>1、开标会的资格要求、磋商时间及地点</w:t>
      </w:r>
    </w:p>
    <w:p w14:paraId="14511611">
      <w:pPr>
        <w:spacing w:before="186" w:line="319" w:lineRule="auto"/>
        <w:ind w:left="479" w:right="1913" w:rightChars="0"/>
        <w:rPr>
          <w:rFonts w:ascii="宋体" w:hAnsi="宋体" w:eastAsia="宋体" w:cs="宋体"/>
          <w:spacing w:val="0"/>
          <w:sz w:val="25"/>
          <w:szCs w:val="25"/>
          <w:highlight w:val="none"/>
        </w:rPr>
      </w:pPr>
      <w:r>
        <w:rPr>
          <w:rFonts w:ascii="宋体" w:hAnsi="宋体" w:eastAsia="宋体" w:cs="宋体"/>
          <w:spacing w:val="0"/>
          <w:sz w:val="25"/>
          <w:szCs w:val="25"/>
          <w:highlight w:val="none"/>
        </w:rPr>
        <w:t xml:space="preserve">1.1本项目开标的时间、地点已在供应商须知前附表列清。 </w:t>
      </w:r>
    </w:p>
    <w:p w14:paraId="74F7AF5A">
      <w:pPr>
        <w:spacing w:before="186" w:line="319" w:lineRule="auto"/>
        <w:ind w:left="479" w:right="1913" w:rightChars="0"/>
        <w:rPr>
          <w:rFonts w:ascii="宋体" w:hAnsi="宋体" w:eastAsia="宋体" w:cs="宋体"/>
          <w:spacing w:val="0"/>
          <w:sz w:val="25"/>
          <w:szCs w:val="25"/>
          <w:highlight w:val="none"/>
        </w:rPr>
      </w:pPr>
      <w:r>
        <w:rPr>
          <w:rFonts w:ascii="宋体" w:hAnsi="宋体" w:eastAsia="宋体" w:cs="宋体"/>
          <w:spacing w:val="0"/>
          <w:sz w:val="25"/>
          <w:szCs w:val="25"/>
          <w:highlight w:val="none"/>
        </w:rPr>
        <w:t>1.2供应商应派代表线上参加开标会。</w:t>
      </w:r>
    </w:p>
    <w:p w14:paraId="73660E1B">
      <w:pPr>
        <w:spacing w:before="56" w:line="342" w:lineRule="auto"/>
        <w:ind w:right="21" w:firstLine="479"/>
        <w:rPr>
          <w:rFonts w:ascii="宋体" w:hAnsi="宋体" w:eastAsia="宋体" w:cs="宋体"/>
          <w:spacing w:val="0"/>
          <w:sz w:val="25"/>
          <w:szCs w:val="25"/>
          <w:highlight w:val="none"/>
        </w:rPr>
      </w:pPr>
      <w:r>
        <w:rPr>
          <w:rFonts w:ascii="宋体" w:hAnsi="宋体" w:eastAsia="宋体" w:cs="宋体"/>
          <w:spacing w:val="0"/>
          <w:sz w:val="25"/>
          <w:szCs w:val="25"/>
          <w:highlight w:val="none"/>
        </w:rPr>
        <w:t>1.3所有资格证明文件必须满足采购文件的要求，否则将拒绝其投标，本次投标供应商具体资格要求如下：</w:t>
      </w:r>
    </w:p>
    <w:p w14:paraId="01C56EC7">
      <w:pPr>
        <w:spacing w:before="10" w:line="219" w:lineRule="auto"/>
        <w:ind w:left="479"/>
        <w:rPr>
          <w:rFonts w:ascii="宋体" w:hAnsi="宋体" w:eastAsia="宋体" w:cs="宋体"/>
          <w:spacing w:val="0"/>
          <w:sz w:val="25"/>
          <w:szCs w:val="25"/>
          <w:highlight w:val="none"/>
        </w:rPr>
      </w:pPr>
      <w:r>
        <w:rPr>
          <w:rFonts w:ascii="宋体" w:hAnsi="宋体" w:eastAsia="宋体" w:cs="宋体"/>
          <w:spacing w:val="0"/>
          <w:sz w:val="25"/>
          <w:szCs w:val="25"/>
          <w:highlight w:val="none"/>
        </w:rPr>
        <w:t>1.3.1供应商应当符合</w:t>
      </w:r>
      <w:r>
        <w:rPr>
          <w:rFonts w:ascii="宋体" w:hAnsi="宋体" w:eastAsia="宋体" w:cs="宋体"/>
          <w:b/>
          <w:bCs/>
          <w:spacing w:val="0"/>
          <w:sz w:val="25"/>
          <w:szCs w:val="25"/>
          <w:highlight w:val="none"/>
        </w:rPr>
        <w:t>供应商须知前附表中</w:t>
      </w:r>
      <w:r>
        <w:rPr>
          <w:rFonts w:ascii="宋体" w:hAnsi="宋体" w:eastAsia="宋体" w:cs="宋体"/>
          <w:spacing w:val="0"/>
          <w:sz w:val="25"/>
          <w:szCs w:val="25"/>
          <w:highlight w:val="none"/>
        </w:rPr>
        <w:t>规定的资格条件要求；</w:t>
      </w:r>
    </w:p>
    <w:p w14:paraId="2A979B29">
      <w:pPr>
        <w:spacing w:before="177" w:line="219" w:lineRule="auto"/>
        <w:ind w:left="479"/>
        <w:rPr>
          <w:rFonts w:ascii="宋体" w:hAnsi="宋体" w:eastAsia="宋体" w:cs="宋体"/>
          <w:spacing w:val="0"/>
          <w:sz w:val="25"/>
          <w:szCs w:val="25"/>
          <w:highlight w:val="none"/>
        </w:rPr>
      </w:pPr>
      <w:r>
        <w:rPr>
          <w:rFonts w:ascii="宋体" w:hAnsi="宋体" w:eastAsia="宋体" w:cs="宋体"/>
          <w:spacing w:val="0"/>
          <w:sz w:val="25"/>
          <w:szCs w:val="25"/>
          <w:highlight w:val="none"/>
        </w:rPr>
        <w:t>1.3.2供应商不得存在下列情形之一：</w:t>
      </w:r>
    </w:p>
    <w:p w14:paraId="5138833A">
      <w:pPr>
        <w:spacing w:before="164" w:line="279" w:lineRule="auto"/>
        <w:ind w:right="19" w:firstLine="609"/>
        <w:rPr>
          <w:rFonts w:ascii="宋体" w:hAnsi="宋体" w:eastAsia="宋体" w:cs="宋体"/>
          <w:spacing w:val="0"/>
          <w:sz w:val="25"/>
          <w:szCs w:val="25"/>
          <w:highlight w:val="none"/>
        </w:rPr>
      </w:pPr>
      <w:r>
        <w:rPr>
          <w:rFonts w:ascii="宋体" w:hAnsi="宋体" w:eastAsia="宋体" w:cs="宋体"/>
          <w:spacing w:val="0"/>
          <w:sz w:val="25"/>
          <w:szCs w:val="25"/>
          <w:highlight w:val="none"/>
        </w:rPr>
        <w:t>(1)单位负责人为同一人或者存在直接控股、管理关系的不同供应商，不得参加同一合同项下的政府采购活动。</w:t>
      </w:r>
    </w:p>
    <w:p w14:paraId="381BF05E">
      <w:pPr>
        <w:spacing w:before="185" w:line="279" w:lineRule="auto"/>
        <w:ind w:right="21" w:firstLine="609"/>
        <w:rPr>
          <w:rFonts w:ascii="宋体" w:hAnsi="宋体" w:eastAsia="宋体" w:cs="宋体"/>
          <w:spacing w:val="0"/>
          <w:sz w:val="25"/>
          <w:szCs w:val="25"/>
          <w:highlight w:val="none"/>
        </w:rPr>
      </w:pPr>
      <w:r>
        <w:rPr>
          <w:rFonts w:ascii="宋体" w:hAnsi="宋体" w:eastAsia="宋体" w:cs="宋体"/>
          <w:spacing w:val="0"/>
          <w:sz w:val="25"/>
          <w:szCs w:val="25"/>
          <w:highlight w:val="none"/>
        </w:rPr>
        <w:t>(2)除单一来源采购项目外，为采购项目提供整体设计、规范编制或者项目管理、监理、检测等服务的投标单位，不得再参加该采购项目的其他采购活动。</w:t>
      </w:r>
    </w:p>
    <w:p w14:paraId="507B0AE0">
      <w:pPr>
        <w:spacing w:before="170" w:line="320" w:lineRule="auto"/>
        <w:ind w:firstLine="609"/>
        <w:rPr>
          <w:rFonts w:ascii="宋体" w:hAnsi="宋体" w:eastAsia="宋体" w:cs="宋体"/>
          <w:spacing w:val="0"/>
          <w:sz w:val="25"/>
          <w:szCs w:val="25"/>
          <w:highlight w:val="none"/>
        </w:rPr>
      </w:pPr>
      <w:r>
        <w:rPr>
          <w:rFonts w:ascii="宋体" w:hAnsi="宋体" w:eastAsia="宋体" w:cs="宋体"/>
          <w:spacing w:val="0"/>
          <w:sz w:val="25"/>
          <w:szCs w:val="25"/>
          <w:highlight w:val="none"/>
        </w:rPr>
        <w:t>(3)供应商被列入失信被执行人、重大税收违法失信主体、政府采购严重违法失信行为记录名单(处罚决定规定的时间和地域范围内)。供应商在中国政府采购网</w:t>
      </w:r>
      <w:r>
        <w:rPr>
          <w:rFonts w:ascii="Times New Roman" w:hAnsi="Times New Roman" w:eastAsia="Times New Roman" w:cs="Times New Roman"/>
          <w:spacing w:val="0"/>
          <w:sz w:val="25"/>
          <w:szCs w:val="25"/>
          <w:highlight w:val="none"/>
        </w:rPr>
        <w:t xml:space="preserve">(www.ccgp. gov.cn) </w:t>
      </w:r>
      <w:r>
        <w:rPr>
          <w:rFonts w:ascii="宋体" w:hAnsi="宋体" w:eastAsia="宋体" w:cs="宋体"/>
          <w:spacing w:val="0"/>
          <w:sz w:val="25"/>
          <w:szCs w:val="25"/>
          <w:highlight w:val="none"/>
        </w:rPr>
        <w:t xml:space="preserve">被列入政府采购严重违法失信行为记录名单，或在“信用中国”网站 </w:t>
      </w:r>
      <w:r>
        <w:rPr>
          <w:rFonts w:ascii="Times New Roman" w:hAnsi="Times New Roman" w:eastAsia="Times New Roman" w:cs="Times New Roman"/>
          <w:spacing w:val="0"/>
          <w:sz w:val="25"/>
          <w:szCs w:val="25"/>
          <w:highlight w:val="none"/>
        </w:rPr>
        <w:t xml:space="preserve">(www.credi  tchina.gov.cn) </w:t>
      </w:r>
      <w:r>
        <w:rPr>
          <w:rFonts w:ascii="宋体" w:hAnsi="宋体" w:eastAsia="宋体" w:cs="宋体"/>
          <w:spacing w:val="0"/>
          <w:sz w:val="25"/>
          <w:szCs w:val="25"/>
          <w:highlight w:val="none"/>
        </w:rPr>
        <w:t>被列入失信被执行人、重大税收违法失信主体，以及存在《中华人民共和 国政府采购法实施条例》第十九条规定的行政处罚记录，供应商将被认定为投标无效。以联合体形式参加投标的，联合体任何成员存在以上不良信用记录的，联合体供应商将被认定为投标无效。</w:t>
      </w:r>
    </w:p>
    <w:p w14:paraId="2536EE51">
      <w:pPr>
        <w:pStyle w:val="2"/>
        <w:spacing w:line="451" w:lineRule="auto"/>
        <w:rPr>
          <w:spacing w:val="0"/>
          <w:highlight w:val="none"/>
        </w:rPr>
      </w:pPr>
    </w:p>
    <w:p w14:paraId="41297EF9">
      <w:pPr>
        <w:spacing w:before="117" w:line="219" w:lineRule="auto"/>
        <w:ind w:left="3955"/>
        <w:rPr>
          <w:rFonts w:ascii="宋体" w:hAnsi="宋体" w:eastAsia="宋体" w:cs="宋体"/>
          <w:sz w:val="36"/>
          <w:szCs w:val="36"/>
          <w:highlight w:val="none"/>
        </w:rPr>
      </w:pPr>
      <w:r>
        <w:rPr>
          <w:rFonts w:ascii="宋体" w:hAnsi="宋体" w:eastAsia="宋体" w:cs="宋体"/>
          <w:b/>
          <w:bCs/>
          <w:spacing w:val="-44"/>
          <w:sz w:val="36"/>
          <w:szCs w:val="36"/>
          <w:highlight w:val="none"/>
        </w:rPr>
        <w:t>二、说</w:t>
      </w:r>
      <w:r>
        <w:rPr>
          <w:rFonts w:ascii="宋体" w:hAnsi="宋体" w:eastAsia="宋体" w:cs="宋体"/>
          <w:spacing w:val="159"/>
          <w:sz w:val="36"/>
          <w:szCs w:val="36"/>
          <w:highlight w:val="none"/>
        </w:rPr>
        <w:t xml:space="preserve"> </w:t>
      </w:r>
      <w:r>
        <w:rPr>
          <w:rFonts w:ascii="宋体" w:hAnsi="宋体" w:eastAsia="宋体" w:cs="宋体"/>
          <w:b/>
          <w:bCs/>
          <w:spacing w:val="-44"/>
          <w:sz w:val="36"/>
          <w:szCs w:val="36"/>
          <w:highlight w:val="none"/>
        </w:rPr>
        <w:t>明</w:t>
      </w:r>
    </w:p>
    <w:p w14:paraId="4BAA907F">
      <w:pPr>
        <w:pStyle w:val="2"/>
        <w:spacing w:line="261" w:lineRule="auto"/>
        <w:rPr>
          <w:highlight w:val="none"/>
        </w:rPr>
      </w:pPr>
    </w:p>
    <w:p w14:paraId="0A4A5869">
      <w:pPr>
        <w:pStyle w:val="2"/>
        <w:spacing w:line="261" w:lineRule="auto"/>
        <w:rPr>
          <w:highlight w:val="none"/>
        </w:rPr>
      </w:pPr>
    </w:p>
    <w:p w14:paraId="29318FCE">
      <w:pPr>
        <w:pStyle w:val="2"/>
        <w:spacing w:line="261" w:lineRule="auto"/>
        <w:rPr>
          <w:highlight w:val="none"/>
        </w:rPr>
      </w:pPr>
    </w:p>
    <w:p w14:paraId="392359C7">
      <w:pPr>
        <w:spacing w:before="83" w:line="219" w:lineRule="auto"/>
        <w:ind w:left="3"/>
        <w:rPr>
          <w:rFonts w:ascii="宋体" w:hAnsi="宋体" w:eastAsia="宋体" w:cs="宋体"/>
          <w:sz w:val="25"/>
          <w:szCs w:val="25"/>
          <w:highlight w:val="none"/>
        </w:rPr>
      </w:pPr>
      <w:r>
        <w:rPr>
          <w:rFonts w:ascii="宋体" w:hAnsi="宋体" w:eastAsia="宋体" w:cs="宋体"/>
          <w:b/>
          <w:bCs/>
          <w:spacing w:val="-9"/>
          <w:sz w:val="25"/>
          <w:szCs w:val="25"/>
          <w:highlight w:val="none"/>
        </w:rPr>
        <w:t>2、适用范围和概况</w:t>
      </w:r>
    </w:p>
    <w:p w14:paraId="35D1FF08">
      <w:pPr>
        <w:spacing w:before="165" w:line="219" w:lineRule="auto"/>
        <w:ind w:left="479"/>
        <w:rPr>
          <w:rFonts w:ascii="宋体" w:hAnsi="宋体" w:eastAsia="宋体" w:cs="宋体"/>
          <w:sz w:val="25"/>
          <w:szCs w:val="25"/>
          <w:highlight w:val="none"/>
        </w:rPr>
      </w:pPr>
      <w:r>
        <w:rPr>
          <w:rFonts w:ascii="宋体" w:hAnsi="宋体" w:eastAsia="宋体" w:cs="宋体"/>
          <w:spacing w:val="-12"/>
          <w:sz w:val="25"/>
          <w:szCs w:val="25"/>
          <w:highlight w:val="none"/>
        </w:rPr>
        <w:t>本竞争性磋商文件仅适用于本项目中所述服务。</w:t>
      </w:r>
    </w:p>
    <w:p w14:paraId="1D32795A">
      <w:pPr>
        <w:spacing w:before="162" w:line="220" w:lineRule="auto"/>
        <w:ind w:left="3"/>
        <w:rPr>
          <w:rFonts w:ascii="宋体" w:hAnsi="宋体" w:eastAsia="宋体" w:cs="宋体"/>
          <w:sz w:val="25"/>
          <w:szCs w:val="25"/>
          <w:highlight w:val="none"/>
        </w:rPr>
      </w:pPr>
      <w:r>
        <w:rPr>
          <w:rFonts w:ascii="宋体" w:hAnsi="宋体" w:eastAsia="宋体" w:cs="宋体"/>
          <w:b/>
          <w:bCs/>
          <w:spacing w:val="-21"/>
          <w:sz w:val="25"/>
          <w:szCs w:val="25"/>
          <w:highlight w:val="none"/>
        </w:rPr>
        <w:t>3、定</w:t>
      </w:r>
      <w:r>
        <w:rPr>
          <w:rFonts w:ascii="宋体" w:hAnsi="宋体" w:eastAsia="宋体" w:cs="宋体"/>
          <w:spacing w:val="-50"/>
          <w:sz w:val="25"/>
          <w:szCs w:val="25"/>
          <w:highlight w:val="none"/>
        </w:rPr>
        <w:t xml:space="preserve"> </w:t>
      </w:r>
      <w:r>
        <w:rPr>
          <w:rFonts w:ascii="宋体" w:hAnsi="宋体" w:eastAsia="宋体" w:cs="宋体"/>
          <w:b/>
          <w:bCs/>
          <w:spacing w:val="-21"/>
          <w:sz w:val="25"/>
          <w:szCs w:val="25"/>
          <w:highlight w:val="none"/>
        </w:rPr>
        <w:t>义</w:t>
      </w:r>
      <w:bookmarkStart w:id="104" w:name="_GoBack"/>
      <w:bookmarkEnd w:id="104"/>
    </w:p>
    <w:p w14:paraId="109B84F9">
      <w:pPr>
        <w:spacing w:before="184" w:line="326" w:lineRule="auto"/>
        <w:ind w:left="479" w:right="233" w:rightChars="0"/>
        <w:rPr>
          <w:rFonts w:ascii="宋体" w:hAnsi="宋体" w:eastAsia="宋体" w:cs="宋体"/>
          <w:sz w:val="25"/>
          <w:szCs w:val="25"/>
          <w:highlight w:val="none"/>
        </w:rPr>
      </w:pPr>
      <w:r>
        <w:rPr>
          <w:rFonts w:ascii="宋体" w:hAnsi="宋体" w:eastAsia="宋体" w:cs="宋体"/>
          <w:spacing w:val="1"/>
          <w:sz w:val="25"/>
          <w:szCs w:val="25"/>
          <w:highlight w:val="none"/>
        </w:rPr>
        <w:t>3.1“采购人”、“甲方”均系指</w:t>
      </w:r>
      <w:r>
        <w:rPr>
          <w:rFonts w:hint="eastAsia" w:ascii="宋体" w:hAnsi="宋体" w:eastAsia="宋体" w:cs="宋体"/>
          <w:spacing w:val="1"/>
          <w:sz w:val="25"/>
          <w:szCs w:val="25"/>
          <w:highlight w:val="none"/>
          <w:lang w:val="en-US" w:eastAsia="zh-CN"/>
        </w:rPr>
        <w:t>伊宁市巴彦岱镇人民政府</w:t>
      </w:r>
      <w:r>
        <w:rPr>
          <w:rFonts w:ascii="宋体" w:hAnsi="宋体" w:eastAsia="宋体" w:cs="宋体"/>
          <w:sz w:val="25"/>
          <w:szCs w:val="25"/>
          <w:highlight w:val="none"/>
        </w:rPr>
        <w:t>。</w:t>
      </w:r>
    </w:p>
    <w:p w14:paraId="0B84C9DA">
      <w:pPr>
        <w:spacing w:before="184" w:line="326" w:lineRule="auto"/>
        <w:ind w:left="479" w:right="13" w:rightChars="0"/>
        <w:rPr>
          <w:rFonts w:ascii="宋体" w:hAnsi="宋体" w:eastAsia="宋体" w:cs="宋体"/>
          <w:sz w:val="25"/>
          <w:szCs w:val="25"/>
          <w:highlight w:val="none"/>
        </w:rPr>
      </w:pPr>
      <w:r>
        <w:rPr>
          <w:rFonts w:ascii="宋体" w:hAnsi="宋体" w:eastAsia="宋体" w:cs="宋体"/>
          <w:spacing w:val="-5"/>
          <w:sz w:val="25"/>
          <w:szCs w:val="25"/>
          <w:highlight w:val="none"/>
        </w:rPr>
        <w:t>3.2“采购代理机构”系指</w:t>
      </w:r>
      <w:r>
        <w:rPr>
          <w:rFonts w:hint="eastAsia" w:ascii="宋体" w:hAnsi="宋体" w:eastAsia="宋体" w:cs="宋体"/>
          <w:spacing w:val="-5"/>
          <w:sz w:val="25"/>
          <w:szCs w:val="25"/>
          <w:highlight w:val="none"/>
          <w:lang w:val="en-US" w:eastAsia="zh-CN"/>
        </w:rPr>
        <w:t>新疆启腾工程管理有限公司</w:t>
      </w:r>
      <w:r>
        <w:rPr>
          <w:rFonts w:ascii="宋体" w:hAnsi="宋体" w:eastAsia="宋体" w:cs="宋体"/>
          <w:spacing w:val="-5"/>
          <w:sz w:val="25"/>
          <w:szCs w:val="25"/>
          <w:highlight w:val="none"/>
        </w:rPr>
        <w:t>。</w:t>
      </w:r>
    </w:p>
    <w:p w14:paraId="075F968B">
      <w:pPr>
        <w:spacing w:line="326" w:lineRule="auto"/>
        <w:rPr>
          <w:rFonts w:ascii="宋体" w:hAnsi="宋体" w:eastAsia="宋体" w:cs="宋体"/>
          <w:sz w:val="25"/>
          <w:szCs w:val="25"/>
          <w:highlight w:val="none"/>
        </w:rPr>
        <w:sectPr>
          <w:footerReference r:id="rId9" w:type="default"/>
          <w:pgSz w:w="11910" w:h="16840"/>
          <w:pgMar w:top="1106" w:right="1227" w:bottom="997" w:left="1210" w:header="0" w:footer="871" w:gutter="0"/>
          <w:pgNumType w:fmt="decimal"/>
          <w:cols w:space="720" w:num="1"/>
        </w:sectPr>
      </w:pPr>
    </w:p>
    <w:p w14:paraId="08D47AC9">
      <w:pPr>
        <w:spacing w:before="50" w:line="347" w:lineRule="auto"/>
        <w:ind w:right="104" w:firstLine="479"/>
        <w:jc w:val="both"/>
        <w:rPr>
          <w:rFonts w:ascii="宋体" w:hAnsi="宋体" w:eastAsia="宋体" w:cs="宋体"/>
          <w:sz w:val="25"/>
          <w:szCs w:val="25"/>
          <w:highlight w:val="none"/>
        </w:rPr>
      </w:pPr>
      <w:r>
        <w:rPr>
          <w:rFonts w:ascii="宋体" w:hAnsi="宋体" w:eastAsia="宋体" w:cs="宋体"/>
          <w:spacing w:val="-4"/>
          <w:sz w:val="25"/>
          <w:szCs w:val="25"/>
          <w:highlight w:val="none"/>
        </w:rPr>
        <w:t>3.3“投标人”、“投标供应商”均系指响应采购需求，并按照采购文件的要求参与</w:t>
      </w:r>
      <w:r>
        <w:rPr>
          <w:rFonts w:ascii="宋体" w:hAnsi="宋体" w:eastAsia="宋体" w:cs="宋体"/>
          <w:spacing w:val="-7"/>
          <w:sz w:val="25"/>
          <w:szCs w:val="25"/>
          <w:highlight w:val="none"/>
        </w:rPr>
        <w:t>本次采购任务竞争的法人、其他组织或者自然人，成交后即为成交</w:t>
      </w:r>
      <w:r>
        <w:rPr>
          <w:rFonts w:ascii="宋体" w:hAnsi="宋体" w:eastAsia="宋体" w:cs="宋体"/>
          <w:spacing w:val="-8"/>
          <w:sz w:val="25"/>
          <w:szCs w:val="25"/>
          <w:highlight w:val="none"/>
        </w:rPr>
        <w:t>人，签定合同后即为乙</w:t>
      </w:r>
      <w:r>
        <w:rPr>
          <w:rFonts w:ascii="宋体" w:hAnsi="宋体" w:eastAsia="宋体" w:cs="宋体"/>
          <w:spacing w:val="-7"/>
          <w:sz w:val="25"/>
          <w:szCs w:val="25"/>
          <w:highlight w:val="none"/>
        </w:rPr>
        <w:t>方。</w:t>
      </w:r>
    </w:p>
    <w:p w14:paraId="5327F028">
      <w:pPr>
        <w:spacing w:before="10" w:line="327" w:lineRule="auto"/>
        <w:ind w:right="111" w:firstLine="479"/>
        <w:rPr>
          <w:rFonts w:ascii="宋体" w:hAnsi="宋体" w:eastAsia="宋体" w:cs="宋体"/>
          <w:sz w:val="25"/>
          <w:szCs w:val="25"/>
          <w:highlight w:val="none"/>
        </w:rPr>
      </w:pPr>
      <w:r>
        <w:rPr>
          <w:rFonts w:ascii="宋体" w:hAnsi="宋体" w:eastAsia="宋体" w:cs="宋体"/>
          <w:spacing w:val="-4"/>
          <w:sz w:val="25"/>
          <w:szCs w:val="25"/>
          <w:highlight w:val="none"/>
        </w:rPr>
        <w:t>3.4“服务”系指采购文件中规定投标人须承担标的标明的服务、技术协助、培训及</w:t>
      </w:r>
      <w:r>
        <w:rPr>
          <w:rFonts w:ascii="宋体" w:hAnsi="宋体" w:eastAsia="宋体" w:cs="宋体"/>
          <w:spacing w:val="-9"/>
          <w:sz w:val="25"/>
          <w:szCs w:val="25"/>
          <w:highlight w:val="none"/>
        </w:rPr>
        <w:t>其他类似的责任。</w:t>
      </w:r>
    </w:p>
    <w:p w14:paraId="193E378F">
      <w:pPr>
        <w:spacing w:before="53" w:line="219" w:lineRule="auto"/>
        <w:ind w:left="479" w:right="-158" w:rightChars="-75"/>
        <w:rPr>
          <w:rFonts w:ascii="宋体" w:hAnsi="宋体" w:eastAsia="宋体" w:cs="宋体"/>
          <w:sz w:val="25"/>
          <w:szCs w:val="25"/>
          <w:highlight w:val="none"/>
        </w:rPr>
      </w:pPr>
      <w:r>
        <w:rPr>
          <w:rFonts w:ascii="宋体" w:hAnsi="宋体" w:eastAsia="宋体" w:cs="宋体"/>
          <w:spacing w:val="-6"/>
          <w:sz w:val="25"/>
          <w:szCs w:val="25"/>
          <w:highlight w:val="none"/>
        </w:rPr>
        <w:t>3.5“甲方”系指依法进行政府采购的国家机关、事业单位、团体组织。</w:t>
      </w:r>
    </w:p>
    <w:p w14:paraId="588F776F">
      <w:pPr>
        <w:spacing w:before="164" w:line="334" w:lineRule="auto"/>
        <w:ind w:left="479" w:right="62" w:rightChars="0"/>
        <w:rPr>
          <w:rFonts w:ascii="宋体" w:hAnsi="宋体" w:eastAsia="宋体" w:cs="宋体"/>
          <w:sz w:val="25"/>
          <w:szCs w:val="25"/>
          <w:highlight w:val="none"/>
        </w:rPr>
      </w:pPr>
      <w:r>
        <w:rPr>
          <w:rFonts w:ascii="宋体" w:hAnsi="宋体" w:eastAsia="宋体" w:cs="宋体"/>
          <w:spacing w:val="-6"/>
          <w:sz w:val="25"/>
          <w:szCs w:val="25"/>
          <w:highlight w:val="none"/>
        </w:rPr>
        <w:t>3.6“乙方”系指向采购人提供货物、工程或者服务</w:t>
      </w:r>
      <w:r>
        <w:rPr>
          <w:rFonts w:ascii="宋体" w:hAnsi="宋体" w:eastAsia="宋体" w:cs="宋体"/>
          <w:spacing w:val="-7"/>
          <w:sz w:val="25"/>
          <w:szCs w:val="25"/>
          <w:highlight w:val="none"/>
        </w:rPr>
        <w:t>的法人、其他组织或者自然人。</w:t>
      </w:r>
    </w:p>
    <w:p w14:paraId="4A5C9AD7">
      <w:pPr>
        <w:tabs>
          <w:tab w:val="left" w:pos="9240"/>
          <w:tab w:val="left" w:pos="9460"/>
        </w:tabs>
        <w:spacing w:before="164" w:line="334" w:lineRule="auto"/>
        <w:ind w:left="19" w:leftChars="0" w:right="62" w:rightChars="0" w:firstLine="460" w:firstLineChars="184"/>
        <w:rPr>
          <w:rFonts w:hint="eastAsia" w:ascii="宋体" w:hAnsi="宋体" w:eastAsia="宋体" w:cs="宋体"/>
          <w:sz w:val="25"/>
          <w:szCs w:val="25"/>
          <w:highlight w:val="none"/>
          <w:lang w:val="en-US" w:eastAsia="zh-CN"/>
        </w:rPr>
      </w:pPr>
      <w:r>
        <w:rPr>
          <w:rFonts w:hint="eastAsia" w:ascii="宋体" w:hAnsi="宋体" w:eastAsia="宋体" w:cs="宋体"/>
          <w:sz w:val="25"/>
          <w:szCs w:val="25"/>
          <w:highlight w:val="none"/>
          <w:lang w:val="en-US" w:eastAsia="zh-CN"/>
        </w:rPr>
        <w:t>3.7“响应文件”系指供应商提交的商务技术文件。供应商提交最后报价后，最后报价是供应商响应文件的有效组成部分。</w:t>
      </w:r>
    </w:p>
    <w:p w14:paraId="71E2270C">
      <w:pPr>
        <w:tabs>
          <w:tab w:val="left" w:pos="9030"/>
        </w:tabs>
        <w:spacing w:before="164" w:line="334" w:lineRule="auto"/>
        <w:ind w:left="19" w:leftChars="0" w:right="210" w:firstLine="460" w:firstLineChars="184"/>
        <w:rPr>
          <w:rFonts w:hint="eastAsia" w:ascii="宋体" w:hAnsi="宋体" w:eastAsia="宋体" w:cs="宋体"/>
          <w:spacing w:val="-20"/>
          <w:sz w:val="25"/>
          <w:szCs w:val="25"/>
          <w:highlight w:val="none"/>
          <w:lang w:val="en-US" w:eastAsia="zh-CN"/>
        </w:rPr>
      </w:pPr>
      <w:r>
        <w:rPr>
          <w:rFonts w:hint="eastAsia" w:ascii="宋体" w:hAnsi="宋体" w:eastAsia="宋体" w:cs="宋体"/>
          <w:sz w:val="25"/>
          <w:szCs w:val="25"/>
          <w:highlight w:val="none"/>
          <w:lang w:val="en-US" w:eastAsia="zh-CN"/>
        </w:rPr>
        <w:t>3.8</w:t>
      </w:r>
      <w:r>
        <w:rPr>
          <w:rFonts w:hint="eastAsia" w:ascii="宋体" w:hAnsi="宋体" w:eastAsia="宋体" w:cs="宋体"/>
          <w:spacing w:val="-20"/>
          <w:sz w:val="25"/>
          <w:szCs w:val="25"/>
          <w:highlight w:val="none"/>
          <w:lang w:val="en-US" w:eastAsia="zh-CN"/>
        </w:rPr>
        <w:t>“电子交易平台”系指本项目政府采购活动所依托的政府采购云平台（</w:t>
      </w:r>
      <w:r>
        <w:rPr>
          <w:rFonts w:hint="eastAsia" w:ascii="宋体" w:hAnsi="宋体" w:eastAsia="宋体" w:cs="宋体"/>
          <w:spacing w:val="-20"/>
          <w:sz w:val="25"/>
          <w:szCs w:val="25"/>
          <w:highlight w:val="none"/>
          <w:lang w:val="en-US" w:eastAsia="zh-CN"/>
        </w:rPr>
        <w:fldChar w:fldCharType="begin"/>
      </w:r>
      <w:r>
        <w:rPr>
          <w:rFonts w:hint="eastAsia" w:ascii="宋体" w:hAnsi="宋体" w:eastAsia="宋体" w:cs="宋体"/>
          <w:spacing w:val="-20"/>
          <w:sz w:val="25"/>
          <w:szCs w:val="25"/>
          <w:highlight w:val="none"/>
          <w:lang w:val="en-US" w:eastAsia="zh-CN"/>
        </w:rPr>
        <w:instrText xml:space="preserve"> HYPERLINK "https://www.zcygov.cn/" </w:instrText>
      </w:r>
      <w:r>
        <w:rPr>
          <w:rFonts w:hint="eastAsia" w:ascii="宋体" w:hAnsi="宋体" w:eastAsia="宋体" w:cs="宋体"/>
          <w:spacing w:val="-20"/>
          <w:sz w:val="25"/>
          <w:szCs w:val="25"/>
          <w:highlight w:val="none"/>
          <w:lang w:val="en-US" w:eastAsia="zh-CN"/>
        </w:rPr>
        <w:fldChar w:fldCharType="separate"/>
      </w:r>
      <w:r>
        <w:rPr>
          <w:rFonts w:hint="eastAsia" w:ascii="宋体" w:hAnsi="宋体" w:eastAsia="宋体" w:cs="宋体"/>
          <w:spacing w:val="-20"/>
          <w:sz w:val="25"/>
          <w:szCs w:val="25"/>
          <w:highlight w:val="none"/>
          <w:lang w:val="en-US" w:eastAsia="zh-CN"/>
        </w:rPr>
        <w:t>https://www.zcygov.cn/</w:t>
      </w:r>
      <w:r>
        <w:rPr>
          <w:rFonts w:hint="eastAsia" w:ascii="宋体" w:hAnsi="宋体" w:eastAsia="宋体" w:cs="宋体"/>
          <w:spacing w:val="-20"/>
          <w:sz w:val="25"/>
          <w:szCs w:val="25"/>
          <w:highlight w:val="none"/>
          <w:lang w:val="en-US" w:eastAsia="zh-CN"/>
        </w:rPr>
        <w:fldChar w:fldCharType="end"/>
      </w:r>
      <w:r>
        <w:rPr>
          <w:rFonts w:hint="eastAsia" w:ascii="宋体" w:hAnsi="宋体" w:eastAsia="宋体" w:cs="宋体"/>
          <w:spacing w:val="-20"/>
          <w:sz w:val="25"/>
          <w:szCs w:val="25"/>
          <w:highlight w:val="none"/>
          <w:lang w:val="en-US" w:eastAsia="zh-CN"/>
        </w:rPr>
        <w:t>）。</w:t>
      </w:r>
    </w:p>
    <w:p w14:paraId="6C4BB0E9">
      <w:pPr>
        <w:spacing w:before="164" w:line="334" w:lineRule="auto"/>
        <w:ind w:left="19" w:leftChars="0" w:right="210" w:firstLine="460" w:firstLineChars="184"/>
        <w:rPr>
          <w:rFonts w:hint="default" w:ascii="宋体" w:hAnsi="宋体" w:eastAsia="宋体" w:cs="宋体"/>
          <w:sz w:val="25"/>
          <w:szCs w:val="25"/>
          <w:highlight w:val="none"/>
          <w:lang w:val="en-US" w:eastAsia="zh-CN"/>
        </w:rPr>
      </w:pPr>
      <w:r>
        <w:rPr>
          <w:rFonts w:hint="eastAsia" w:ascii="宋体" w:hAnsi="宋体" w:eastAsia="宋体" w:cs="宋体"/>
          <w:sz w:val="25"/>
          <w:szCs w:val="25"/>
          <w:highlight w:val="none"/>
          <w:lang w:val="en-US" w:eastAsia="zh-CN"/>
        </w:rPr>
        <w:t>3.9</w:t>
      </w:r>
      <w:r>
        <w:rPr>
          <w:rFonts w:hint="eastAsia" w:ascii="宋体" w:hAnsi="宋体" w:eastAsia="宋体" w:cs="宋体"/>
          <w:b w:val="0"/>
          <w:bCs w:val="0"/>
          <w:sz w:val="25"/>
          <w:szCs w:val="25"/>
          <w:highlight w:val="none"/>
          <w:u w:val="none"/>
          <w:lang w:val="en-US" w:eastAsia="zh-CN"/>
        </w:rPr>
        <w:t>“书面形式”包括数据电文形式与纸质形式。数据电文形式与纸质形式的采购活动具有同等法律效力。</w:t>
      </w:r>
    </w:p>
    <w:p w14:paraId="4FBEDEDA">
      <w:pPr>
        <w:spacing w:before="164" w:line="334" w:lineRule="auto"/>
        <w:ind w:left="479" w:right="210"/>
        <w:rPr>
          <w:rFonts w:ascii="宋体" w:hAnsi="宋体" w:eastAsia="宋体" w:cs="宋体"/>
          <w:spacing w:val="-20"/>
          <w:sz w:val="25"/>
          <w:szCs w:val="25"/>
          <w:highlight w:val="none"/>
        </w:rPr>
      </w:pPr>
      <w:r>
        <w:rPr>
          <w:rFonts w:ascii="宋体" w:hAnsi="宋体" w:eastAsia="宋体" w:cs="宋体"/>
          <w:spacing w:val="13"/>
          <w:sz w:val="25"/>
          <w:szCs w:val="25"/>
          <w:highlight w:val="none"/>
        </w:rPr>
        <w:t>3.</w:t>
      </w:r>
      <w:r>
        <w:rPr>
          <w:rFonts w:hint="eastAsia" w:ascii="宋体" w:hAnsi="宋体" w:eastAsia="宋体" w:cs="宋体"/>
          <w:spacing w:val="13"/>
          <w:sz w:val="25"/>
          <w:szCs w:val="25"/>
          <w:highlight w:val="none"/>
          <w:lang w:val="en-US" w:eastAsia="zh-CN"/>
        </w:rPr>
        <w:t>10</w:t>
      </w:r>
      <w:r>
        <w:rPr>
          <w:rFonts w:ascii="宋体" w:hAnsi="宋体" w:eastAsia="宋体" w:cs="宋体"/>
          <w:spacing w:val="-20"/>
          <w:sz w:val="25"/>
          <w:szCs w:val="25"/>
          <w:highlight w:val="none"/>
        </w:rPr>
        <w:t>项目说明</w:t>
      </w:r>
    </w:p>
    <w:p w14:paraId="1CD43B6E">
      <w:pPr>
        <w:spacing w:before="23" w:line="219" w:lineRule="auto"/>
        <w:ind w:left="479"/>
        <w:rPr>
          <w:rFonts w:ascii="宋体" w:hAnsi="宋体" w:eastAsia="宋体" w:cs="宋体"/>
          <w:sz w:val="25"/>
          <w:szCs w:val="25"/>
          <w:highlight w:val="none"/>
        </w:rPr>
      </w:pPr>
      <w:r>
        <w:rPr>
          <w:rFonts w:ascii="宋体" w:hAnsi="宋体" w:eastAsia="宋体" w:cs="宋体"/>
          <w:spacing w:val="-3"/>
          <w:sz w:val="25"/>
          <w:szCs w:val="25"/>
          <w:highlight w:val="none"/>
        </w:rPr>
        <w:t>3.</w:t>
      </w:r>
      <w:r>
        <w:rPr>
          <w:rFonts w:hint="eastAsia" w:ascii="宋体" w:hAnsi="宋体" w:eastAsia="宋体" w:cs="宋体"/>
          <w:spacing w:val="-3"/>
          <w:sz w:val="25"/>
          <w:szCs w:val="25"/>
          <w:highlight w:val="none"/>
          <w:lang w:val="en-US" w:eastAsia="zh-CN"/>
        </w:rPr>
        <w:t>10</w:t>
      </w:r>
      <w:r>
        <w:rPr>
          <w:rFonts w:ascii="宋体" w:hAnsi="宋体" w:eastAsia="宋体" w:cs="宋体"/>
          <w:spacing w:val="-3"/>
          <w:sz w:val="25"/>
          <w:szCs w:val="25"/>
          <w:highlight w:val="none"/>
        </w:rPr>
        <w:t>.1服务内容：详见供应商须知前附表。</w:t>
      </w:r>
    </w:p>
    <w:p w14:paraId="0A6D43C7">
      <w:pPr>
        <w:spacing w:before="164" w:line="219" w:lineRule="auto"/>
        <w:ind w:left="479"/>
        <w:rPr>
          <w:rFonts w:ascii="宋体" w:hAnsi="宋体" w:eastAsia="宋体" w:cs="宋体"/>
          <w:sz w:val="25"/>
          <w:szCs w:val="25"/>
          <w:highlight w:val="none"/>
        </w:rPr>
      </w:pPr>
      <w:r>
        <w:rPr>
          <w:rFonts w:ascii="宋体" w:hAnsi="宋体" w:eastAsia="宋体" w:cs="宋体"/>
          <w:spacing w:val="-3"/>
          <w:sz w:val="25"/>
          <w:szCs w:val="25"/>
          <w:highlight w:val="none"/>
        </w:rPr>
        <w:t>3.</w:t>
      </w:r>
      <w:r>
        <w:rPr>
          <w:rFonts w:hint="eastAsia" w:ascii="宋体" w:hAnsi="宋体" w:eastAsia="宋体" w:cs="宋体"/>
          <w:spacing w:val="-3"/>
          <w:sz w:val="25"/>
          <w:szCs w:val="25"/>
          <w:highlight w:val="none"/>
          <w:lang w:val="en-US" w:eastAsia="zh-CN"/>
        </w:rPr>
        <w:t>10</w:t>
      </w:r>
      <w:r>
        <w:rPr>
          <w:rFonts w:ascii="宋体" w:hAnsi="宋体" w:eastAsia="宋体" w:cs="宋体"/>
          <w:spacing w:val="-3"/>
          <w:sz w:val="25"/>
          <w:szCs w:val="25"/>
          <w:highlight w:val="none"/>
        </w:rPr>
        <w:t>.2服务地点：详见供应商须知前附表。</w:t>
      </w:r>
    </w:p>
    <w:p w14:paraId="0A85D8E8">
      <w:pPr>
        <w:spacing w:before="173" w:line="219" w:lineRule="auto"/>
        <w:ind w:left="479"/>
        <w:rPr>
          <w:rFonts w:ascii="宋体" w:hAnsi="宋体" w:eastAsia="宋体" w:cs="宋体"/>
          <w:sz w:val="25"/>
          <w:szCs w:val="25"/>
          <w:highlight w:val="none"/>
        </w:rPr>
      </w:pPr>
      <w:r>
        <w:rPr>
          <w:rFonts w:ascii="宋体" w:hAnsi="宋体" w:eastAsia="宋体" w:cs="宋体"/>
          <w:spacing w:val="-3"/>
          <w:sz w:val="25"/>
          <w:szCs w:val="25"/>
          <w:highlight w:val="none"/>
        </w:rPr>
        <w:t>3.</w:t>
      </w:r>
      <w:r>
        <w:rPr>
          <w:rFonts w:hint="eastAsia" w:ascii="宋体" w:hAnsi="宋体" w:eastAsia="宋体" w:cs="宋体"/>
          <w:spacing w:val="-3"/>
          <w:sz w:val="25"/>
          <w:szCs w:val="25"/>
          <w:highlight w:val="none"/>
          <w:lang w:val="en-US" w:eastAsia="zh-CN"/>
        </w:rPr>
        <w:t>10</w:t>
      </w:r>
      <w:r>
        <w:rPr>
          <w:rFonts w:ascii="宋体" w:hAnsi="宋体" w:eastAsia="宋体" w:cs="宋体"/>
          <w:spacing w:val="-3"/>
          <w:sz w:val="25"/>
          <w:szCs w:val="25"/>
          <w:highlight w:val="none"/>
        </w:rPr>
        <w:t>.3服务期限：详见供应商须知前附表。</w:t>
      </w:r>
    </w:p>
    <w:p w14:paraId="330193CD">
      <w:pPr>
        <w:spacing w:before="184" w:line="219" w:lineRule="auto"/>
        <w:ind w:left="479"/>
        <w:rPr>
          <w:rFonts w:ascii="宋体" w:hAnsi="宋体" w:eastAsia="宋体" w:cs="宋体"/>
          <w:sz w:val="25"/>
          <w:szCs w:val="25"/>
          <w:highlight w:val="none"/>
        </w:rPr>
      </w:pPr>
      <w:r>
        <w:rPr>
          <w:rFonts w:ascii="宋体" w:hAnsi="宋体" w:eastAsia="宋体" w:cs="宋体"/>
          <w:spacing w:val="-3"/>
          <w:sz w:val="25"/>
          <w:szCs w:val="25"/>
          <w:highlight w:val="none"/>
        </w:rPr>
        <w:t>3.</w:t>
      </w:r>
      <w:r>
        <w:rPr>
          <w:rFonts w:hint="eastAsia" w:ascii="宋体" w:hAnsi="宋体" w:eastAsia="宋体" w:cs="宋体"/>
          <w:spacing w:val="-3"/>
          <w:sz w:val="25"/>
          <w:szCs w:val="25"/>
          <w:highlight w:val="none"/>
          <w:lang w:val="en-US" w:eastAsia="zh-CN"/>
        </w:rPr>
        <w:t>10</w:t>
      </w:r>
      <w:r>
        <w:rPr>
          <w:rFonts w:ascii="宋体" w:hAnsi="宋体" w:eastAsia="宋体" w:cs="宋体"/>
          <w:spacing w:val="-3"/>
          <w:sz w:val="25"/>
          <w:szCs w:val="25"/>
          <w:highlight w:val="none"/>
        </w:rPr>
        <w:t>.4服务质量：详见供应商须知前附表。</w:t>
      </w:r>
    </w:p>
    <w:p w14:paraId="222B42DD">
      <w:pPr>
        <w:spacing w:before="155" w:line="220" w:lineRule="auto"/>
        <w:rPr>
          <w:rFonts w:ascii="宋体" w:hAnsi="宋体" w:eastAsia="宋体" w:cs="宋体"/>
          <w:sz w:val="25"/>
          <w:szCs w:val="25"/>
          <w:highlight w:val="none"/>
        </w:rPr>
      </w:pPr>
      <w:r>
        <w:rPr>
          <w:rFonts w:ascii="宋体" w:hAnsi="宋体" w:eastAsia="宋体" w:cs="宋体"/>
          <w:spacing w:val="-3"/>
          <w:sz w:val="25"/>
          <w:szCs w:val="25"/>
          <w:highlight w:val="none"/>
        </w:rPr>
        <w:t>4、投标费用</w:t>
      </w:r>
    </w:p>
    <w:p w14:paraId="4ADF5AB4">
      <w:pPr>
        <w:spacing w:before="170" w:line="341" w:lineRule="auto"/>
        <w:ind w:firstLine="479"/>
        <w:rPr>
          <w:rFonts w:ascii="宋体" w:hAnsi="宋体" w:eastAsia="宋体" w:cs="宋体"/>
          <w:spacing w:val="0"/>
          <w:sz w:val="25"/>
          <w:szCs w:val="25"/>
          <w:highlight w:val="none"/>
        </w:rPr>
      </w:pPr>
      <w:r>
        <w:rPr>
          <w:rFonts w:ascii="宋体" w:hAnsi="宋体" w:eastAsia="宋体" w:cs="宋体"/>
          <w:spacing w:val="-7"/>
          <w:sz w:val="25"/>
          <w:szCs w:val="25"/>
          <w:highlight w:val="none"/>
        </w:rPr>
        <w:t>4.1</w:t>
      </w:r>
      <w:r>
        <w:rPr>
          <w:rFonts w:ascii="宋体" w:hAnsi="宋体" w:eastAsia="宋体" w:cs="宋体"/>
          <w:spacing w:val="0"/>
          <w:sz w:val="25"/>
          <w:szCs w:val="25"/>
          <w:highlight w:val="none"/>
        </w:rPr>
        <w:t>供应商应承担所有编写、提交竞争性磋商响应文件、参加采购活动等有关的费用，投标的结果如何，采购人和采购代理机构在任何情况下均无义务和责任承担这些费用。</w:t>
      </w:r>
    </w:p>
    <w:p w14:paraId="02F3E96F">
      <w:pPr>
        <w:spacing w:before="17" w:line="219" w:lineRule="auto"/>
        <w:ind w:left="479"/>
        <w:rPr>
          <w:rFonts w:ascii="宋体" w:hAnsi="宋体" w:eastAsia="宋体" w:cs="宋体"/>
          <w:sz w:val="25"/>
          <w:szCs w:val="25"/>
          <w:highlight w:val="none"/>
        </w:rPr>
      </w:pPr>
      <w:r>
        <w:rPr>
          <w:rFonts w:ascii="宋体" w:hAnsi="宋体" w:eastAsia="宋体" w:cs="宋体"/>
          <w:spacing w:val="0"/>
          <w:sz w:val="25"/>
          <w:szCs w:val="25"/>
          <w:highlight w:val="none"/>
        </w:rPr>
        <w:t>4.2本项目服务费按照差额定律累进计费方式计算，标准如下</w:t>
      </w:r>
      <w:r>
        <w:rPr>
          <w:rFonts w:ascii="宋体" w:hAnsi="宋体" w:eastAsia="宋体" w:cs="宋体"/>
          <w:spacing w:val="-6"/>
          <w:sz w:val="25"/>
          <w:szCs w:val="25"/>
          <w:highlight w:val="none"/>
        </w:rPr>
        <w:t>：</w:t>
      </w:r>
    </w:p>
    <w:p w14:paraId="62501390">
      <w:pPr>
        <w:spacing w:before="171" w:line="328" w:lineRule="auto"/>
        <w:ind w:right="113" w:firstLine="479"/>
        <w:rPr>
          <w:rFonts w:ascii="Times New Roman" w:hAnsi="Times New Roman" w:eastAsia="Times New Roman" w:cs="Times New Roman"/>
          <w:sz w:val="25"/>
          <w:szCs w:val="25"/>
          <w:highlight w:val="none"/>
        </w:rPr>
      </w:pPr>
      <w:r>
        <w:rPr>
          <w:rFonts w:ascii="宋体" w:hAnsi="宋体" w:eastAsia="宋体" w:cs="宋体"/>
          <w:spacing w:val="9"/>
          <w:sz w:val="25"/>
          <w:szCs w:val="25"/>
          <w:highlight w:val="none"/>
        </w:rPr>
        <w:t>成交金额100万元以下的部分，货物类费</w:t>
      </w:r>
      <w:r>
        <w:rPr>
          <w:rFonts w:ascii="宋体" w:hAnsi="宋体" w:eastAsia="宋体" w:cs="宋体"/>
          <w:spacing w:val="8"/>
          <w:sz w:val="25"/>
          <w:szCs w:val="25"/>
          <w:highlight w:val="none"/>
        </w:rPr>
        <w:t>率1.50%,服务类费率1.50%,工程类费率</w:t>
      </w:r>
      <w:r>
        <w:rPr>
          <w:rFonts w:ascii="Times New Roman" w:hAnsi="Times New Roman" w:eastAsia="Times New Roman" w:cs="Times New Roman"/>
          <w:spacing w:val="-5"/>
          <w:sz w:val="25"/>
          <w:szCs w:val="25"/>
          <w:highlight w:val="none"/>
        </w:rPr>
        <w:t>1.00%;</w:t>
      </w:r>
    </w:p>
    <w:p w14:paraId="5C18EA27">
      <w:pPr>
        <w:spacing w:before="92" w:line="290" w:lineRule="auto"/>
        <w:ind w:right="106" w:firstLine="479"/>
        <w:rPr>
          <w:rFonts w:ascii="宋体" w:hAnsi="宋体" w:eastAsia="宋体" w:cs="宋体"/>
          <w:sz w:val="25"/>
          <w:szCs w:val="25"/>
          <w:highlight w:val="none"/>
        </w:rPr>
      </w:pPr>
      <w:r>
        <w:rPr>
          <w:rFonts w:ascii="宋体" w:hAnsi="宋体" w:eastAsia="宋体" w:cs="宋体"/>
          <w:sz w:val="25"/>
          <w:szCs w:val="25"/>
          <w:highlight w:val="none"/>
        </w:rPr>
        <w:t>成交金额100万元至500万元的部分，货物类费率1.10%,服务</w:t>
      </w:r>
      <w:r>
        <w:rPr>
          <w:rFonts w:ascii="宋体" w:hAnsi="宋体" w:eastAsia="宋体" w:cs="宋体"/>
          <w:spacing w:val="-1"/>
          <w:sz w:val="25"/>
          <w:szCs w:val="25"/>
          <w:highlight w:val="none"/>
        </w:rPr>
        <w:t>类费率0.80%,工程类费</w:t>
      </w:r>
      <w:r>
        <w:rPr>
          <w:rFonts w:ascii="宋体" w:hAnsi="宋体" w:eastAsia="宋体" w:cs="宋体"/>
          <w:spacing w:val="-9"/>
          <w:sz w:val="25"/>
          <w:szCs w:val="25"/>
          <w:highlight w:val="none"/>
        </w:rPr>
        <w:t>率0.7%;</w:t>
      </w:r>
    </w:p>
    <w:p w14:paraId="60B5899C">
      <w:pPr>
        <w:spacing w:before="71" w:line="219" w:lineRule="auto"/>
        <w:ind w:left="483"/>
        <w:rPr>
          <w:rFonts w:ascii="宋体" w:hAnsi="宋体" w:eastAsia="宋体" w:cs="宋体"/>
          <w:b/>
          <w:bCs/>
          <w:sz w:val="25"/>
          <w:szCs w:val="25"/>
          <w:highlight w:val="none"/>
        </w:rPr>
      </w:pPr>
      <w:r>
        <w:rPr>
          <w:rFonts w:ascii="宋体" w:hAnsi="宋体" w:eastAsia="宋体" w:cs="宋体"/>
          <w:b/>
          <w:bCs/>
          <w:spacing w:val="-9"/>
          <w:sz w:val="25"/>
          <w:szCs w:val="25"/>
          <w:highlight w:val="none"/>
        </w:rPr>
        <w:t>注：本项目属于</w:t>
      </w:r>
      <w:r>
        <w:rPr>
          <w:rFonts w:hint="eastAsia" w:ascii="宋体" w:hAnsi="宋体" w:eastAsia="宋体" w:cs="宋体"/>
          <w:b/>
          <w:bCs/>
          <w:spacing w:val="-9"/>
          <w:sz w:val="25"/>
          <w:szCs w:val="25"/>
          <w:highlight w:val="none"/>
          <w:lang w:val="en-US" w:eastAsia="zh-CN"/>
        </w:rPr>
        <w:t>工程</w:t>
      </w:r>
      <w:r>
        <w:rPr>
          <w:rFonts w:ascii="宋体" w:hAnsi="宋体" w:eastAsia="宋体" w:cs="宋体"/>
          <w:b/>
          <w:bCs/>
          <w:spacing w:val="-9"/>
          <w:sz w:val="25"/>
          <w:szCs w:val="25"/>
          <w:highlight w:val="none"/>
        </w:rPr>
        <w:t>类采购项目，代理服务费由成</w:t>
      </w:r>
      <w:r>
        <w:rPr>
          <w:rFonts w:ascii="宋体" w:hAnsi="宋体" w:eastAsia="宋体" w:cs="宋体"/>
          <w:b/>
          <w:bCs/>
          <w:spacing w:val="-10"/>
          <w:sz w:val="25"/>
          <w:szCs w:val="25"/>
          <w:highlight w:val="none"/>
        </w:rPr>
        <w:t>交方在领取成交通知书时一次性足</w:t>
      </w:r>
      <w:r>
        <w:rPr>
          <w:rFonts w:ascii="宋体" w:hAnsi="宋体" w:eastAsia="宋体" w:cs="宋体"/>
          <w:b/>
          <w:bCs/>
          <w:spacing w:val="-9"/>
          <w:sz w:val="25"/>
          <w:szCs w:val="25"/>
          <w:highlight w:val="none"/>
        </w:rPr>
        <w:t>额支付。</w:t>
      </w:r>
    </w:p>
    <w:p w14:paraId="71D87DF1">
      <w:pPr>
        <w:pStyle w:val="2"/>
        <w:spacing w:line="295" w:lineRule="auto"/>
        <w:rPr>
          <w:highlight w:val="none"/>
        </w:rPr>
      </w:pPr>
    </w:p>
    <w:p w14:paraId="380B9138">
      <w:pPr>
        <w:spacing w:before="107" w:line="219" w:lineRule="auto"/>
        <w:ind w:left="2814"/>
        <w:rPr>
          <w:rFonts w:ascii="宋体" w:hAnsi="宋体" w:eastAsia="宋体" w:cs="宋体"/>
          <w:b/>
          <w:bCs/>
          <w:spacing w:val="-10"/>
          <w:sz w:val="33"/>
          <w:szCs w:val="33"/>
          <w:highlight w:val="none"/>
        </w:rPr>
      </w:pPr>
    </w:p>
    <w:p w14:paraId="5D766E03">
      <w:pPr>
        <w:spacing w:before="107" w:line="219" w:lineRule="auto"/>
        <w:ind w:left="2814"/>
        <w:rPr>
          <w:rFonts w:ascii="宋体" w:hAnsi="宋体" w:eastAsia="宋体" w:cs="宋体"/>
          <w:sz w:val="33"/>
          <w:szCs w:val="33"/>
          <w:highlight w:val="none"/>
        </w:rPr>
      </w:pPr>
      <w:r>
        <w:rPr>
          <w:rFonts w:ascii="宋体" w:hAnsi="宋体" w:eastAsia="宋体" w:cs="宋体"/>
          <w:b/>
          <w:bCs/>
          <w:spacing w:val="-10"/>
          <w:sz w:val="33"/>
          <w:szCs w:val="33"/>
          <w:highlight w:val="none"/>
        </w:rPr>
        <w:t>三、竞争性磋商文件的组成</w:t>
      </w:r>
    </w:p>
    <w:p w14:paraId="3F512835">
      <w:pPr>
        <w:spacing w:before="82" w:line="219" w:lineRule="auto"/>
        <w:ind w:left="3"/>
        <w:rPr>
          <w:rFonts w:ascii="宋体" w:hAnsi="宋体" w:eastAsia="宋体" w:cs="宋体"/>
          <w:sz w:val="25"/>
          <w:szCs w:val="25"/>
          <w:highlight w:val="none"/>
        </w:rPr>
      </w:pPr>
      <w:r>
        <w:rPr>
          <w:rFonts w:ascii="宋体" w:hAnsi="宋体" w:eastAsia="宋体" w:cs="宋体"/>
          <w:b/>
          <w:bCs/>
          <w:spacing w:val="-12"/>
          <w:sz w:val="25"/>
          <w:szCs w:val="25"/>
          <w:highlight w:val="none"/>
        </w:rPr>
        <w:t>5、竞争性磋商文件</w:t>
      </w:r>
    </w:p>
    <w:p w14:paraId="5D9E3C5D">
      <w:pPr>
        <w:spacing w:before="176" w:line="332" w:lineRule="auto"/>
        <w:ind w:left="479" w:right="4882" w:rightChars="0"/>
        <w:rPr>
          <w:rFonts w:ascii="宋体" w:hAnsi="宋体" w:eastAsia="宋体" w:cs="宋体"/>
          <w:spacing w:val="0"/>
          <w:sz w:val="25"/>
          <w:szCs w:val="25"/>
          <w:highlight w:val="none"/>
        </w:rPr>
      </w:pPr>
      <w:r>
        <w:rPr>
          <w:rFonts w:ascii="宋体" w:hAnsi="宋体" w:eastAsia="宋体" w:cs="宋体"/>
          <w:spacing w:val="0"/>
          <w:sz w:val="25"/>
          <w:szCs w:val="25"/>
          <w:highlight w:val="none"/>
        </w:rPr>
        <w:t>5.1竞争性磋商文件包括下列内容： 竞争性磋商公告</w:t>
      </w:r>
    </w:p>
    <w:p w14:paraId="702F5677">
      <w:pPr>
        <w:spacing w:before="32" w:line="333" w:lineRule="auto"/>
        <w:ind w:left="479" w:right="2782" w:rightChars="0"/>
        <w:rPr>
          <w:rFonts w:ascii="宋体" w:hAnsi="宋体" w:eastAsia="宋体" w:cs="宋体"/>
          <w:spacing w:val="0"/>
          <w:sz w:val="25"/>
          <w:szCs w:val="25"/>
          <w:highlight w:val="none"/>
        </w:rPr>
      </w:pPr>
      <w:r>
        <w:rPr>
          <w:rFonts w:ascii="宋体" w:hAnsi="宋体" w:eastAsia="宋体" w:cs="宋体"/>
          <w:spacing w:val="0"/>
          <w:sz w:val="25"/>
          <w:szCs w:val="25"/>
          <w:highlight w:val="none"/>
        </w:rPr>
        <w:t xml:space="preserve">第一章：供应商须知前附表 </w:t>
      </w:r>
    </w:p>
    <w:p w14:paraId="1F324179">
      <w:pPr>
        <w:spacing w:before="32" w:line="333" w:lineRule="auto"/>
        <w:ind w:left="479" w:right="2782" w:rightChars="0"/>
        <w:rPr>
          <w:rFonts w:ascii="宋体" w:hAnsi="宋体" w:eastAsia="宋体" w:cs="宋体"/>
          <w:spacing w:val="0"/>
          <w:sz w:val="25"/>
          <w:szCs w:val="25"/>
          <w:highlight w:val="none"/>
        </w:rPr>
      </w:pPr>
      <w:r>
        <w:rPr>
          <w:rFonts w:ascii="宋体" w:hAnsi="宋体" w:eastAsia="宋体" w:cs="宋体"/>
          <w:spacing w:val="0"/>
          <w:sz w:val="25"/>
          <w:szCs w:val="25"/>
          <w:highlight w:val="none"/>
        </w:rPr>
        <w:t>第二章：供应商须知</w:t>
      </w:r>
    </w:p>
    <w:p w14:paraId="79AB3229">
      <w:pPr>
        <w:tabs>
          <w:tab w:val="left" w:pos="3150"/>
          <w:tab w:val="left" w:pos="3780"/>
        </w:tabs>
        <w:spacing w:before="51" w:line="333" w:lineRule="auto"/>
        <w:ind w:left="469" w:right="5522" w:rightChars="0"/>
        <w:rPr>
          <w:rFonts w:ascii="宋体" w:hAnsi="宋体" w:eastAsia="宋体" w:cs="宋体"/>
          <w:spacing w:val="0"/>
          <w:sz w:val="25"/>
          <w:szCs w:val="25"/>
          <w:highlight w:val="none"/>
        </w:rPr>
      </w:pPr>
      <w:r>
        <w:rPr>
          <w:rFonts w:ascii="宋体" w:hAnsi="宋体" w:eastAsia="宋体" w:cs="宋体"/>
          <w:spacing w:val="0"/>
          <w:sz w:val="25"/>
          <w:szCs w:val="25"/>
          <w:highlight w:val="none"/>
        </w:rPr>
        <w:t>第三章：开标、评标、定标</w:t>
      </w:r>
    </w:p>
    <w:p w14:paraId="41C9595C">
      <w:pPr>
        <w:spacing w:before="51" w:line="333" w:lineRule="auto"/>
        <w:ind w:left="469" w:right="5460" w:rightChars="2600"/>
        <w:rPr>
          <w:rFonts w:ascii="宋体" w:hAnsi="宋体" w:eastAsia="宋体" w:cs="宋体"/>
          <w:spacing w:val="0"/>
          <w:sz w:val="25"/>
          <w:szCs w:val="25"/>
          <w:highlight w:val="none"/>
        </w:rPr>
      </w:pPr>
      <w:r>
        <w:rPr>
          <w:rFonts w:ascii="宋体" w:hAnsi="宋体" w:eastAsia="宋体" w:cs="宋体"/>
          <w:spacing w:val="0"/>
          <w:sz w:val="25"/>
          <w:szCs w:val="25"/>
          <w:highlight w:val="none"/>
        </w:rPr>
        <w:t>第四章：合同条款及格式</w:t>
      </w:r>
    </w:p>
    <w:p w14:paraId="2FDCE2AC">
      <w:pPr>
        <w:spacing w:before="46" w:line="219" w:lineRule="auto"/>
        <w:ind w:left="469"/>
        <w:rPr>
          <w:rFonts w:ascii="宋体" w:hAnsi="宋体" w:eastAsia="宋体" w:cs="宋体"/>
          <w:spacing w:val="0"/>
          <w:sz w:val="25"/>
          <w:szCs w:val="25"/>
          <w:highlight w:val="none"/>
        </w:rPr>
      </w:pPr>
      <w:r>
        <w:rPr>
          <w:rFonts w:ascii="宋体" w:hAnsi="宋体" w:eastAsia="宋体" w:cs="宋体"/>
          <w:spacing w:val="0"/>
          <w:sz w:val="25"/>
          <w:szCs w:val="25"/>
          <w:highlight w:val="none"/>
        </w:rPr>
        <w:t>第五章：服务需求</w:t>
      </w:r>
    </w:p>
    <w:p w14:paraId="009727A0">
      <w:pPr>
        <w:spacing w:before="163" w:line="219" w:lineRule="auto"/>
        <w:ind w:left="469"/>
        <w:rPr>
          <w:rFonts w:ascii="宋体" w:hAnsi="宋体" w:eastAsia="宋体" w:cs="宋体"/>
          <w:spacing w:val="0"/>
          <w:sz w:val="25"/>
          <w:szCs w:val="25"/>
          <w:highlight w:val="none"/>
        </w:rPr>
      </w:pPr>
      <w:r>
        <w:rPr>
          <w:rFonts w:ascii="宋体" w:hAnsi="宋体" w:eastAsia="宋体" w:cs="宋体"/>
          <w:spacing w:val="0"/>
          <w:sz w:val="25"/>
          <w:szCs w:val="25"/>
          <w:highlight w:val="none"/>
        </w:rPr>
        <w:t>第六章：响应文件部分格式</w:t>
      </w:r>
    </w:p>
    <w:p w14:paraId="5F4D036E">
      <w:pPr>
        <w:spacing w:before="165" w:line="346" w:lineRule="auto"/>
        <w:ind w:right="5" w:firstLine="469"/>
        <w:rPr>
          <w:rFonts w:ascii="宋体" w:hAnsi="宋体" w:eastAsia="宋体" w:cs="宋体"/>
          <w:spacing w:val="0"/>
          <w:sz w:val="25"/>
          <w:szCs w:val="25"/>
          <w:highlight w:val="none"/>
        </w:rPr>
      </w:pPr>
      <w:r>
        <w:rPr>
          <w:rFonts w:ascii="宋体" w:hAnsi="宋体" w:eastAsia="宋体" w:cs="宋体"/>
          <w:spacing w:val="-4"/>
          <w:sz w:val="25"/>
          <w:szCs w:val="25"/>
          <w:highlight w:val="none"/>
        </w:rPr>
        <w:t>5.2</w:t>
      </w:r>
      <w:r>
        <w:rPr>
          <w:rFonts w:ascii="宋体" w:hAnsi="宋体" w:eastAsia="宋体" w:cs="宋体"/>
          <w:spacing w:val="0"/>
          <w:sz w:val="25"/>
          <w:szCs w:val="25"/>
          <w:highlight w:val="none"/>
        </w:rPr>
        <w:t>竞争性磋商文件由本文件及采购人按有关规定发出的竞争性磋商文件补充构成。 竞争性磋商文件的澄清、修改、答疑纪要等书面材料在本采购项目中均称竞争性磋商文件补充。</w:t>
      </w:r>
    </w:p>
    <w:p w14:paraId="5C850882">
      <w:pPr>
        <w:spacing w:line="219" w:lineRule="auto"/>
        <w:ind w:left="3"/>
        <w:rPr>
          <w:rFonts w:ascii="宋体" w:hAnsi="宋体" w:eastAsia="宋体" w:cs="宋体"/>
          <w:sz w:val="25"/>
          <w:szCs w:val="25"/>
          <w:highlight w:val="none"/>
        </w:rPr>
      </w:pPr>
      <w:r>
        <w:rPr>
          <w:rFonts w:ascii="宋体" w:hAnsi="宋体" w:eastAsia="宋体" w:cs="宋体"/>
          <w:b/>
          <w:bCs/>
          <w:spacing w:val="-10"/>
          <w:sz w:val="25"/>
          <w:szCs w:val="25"/>
          <w:highlight w:val="none"/>
        </w:rPr>
        <w:t>6、竞争性磋商文件的修改</w:t>
      </w:r>
    </w:p>
    <w:p w14:paraId="13F5B48D">
      <w:pPr>
        <w:spacing w:before="167" w:line="311" w:lineRule="auto"/>
        <w:ind w:right="8" w:firstLine="469"/>
        <w:rPr>
          <w:rFonts w:ascii="宋体" w:hAnsi="宋体" w:eastAsia="宋体" w:cs="宋体"/>
          <w:spacing w:val="0"/>
          <w:sz w:val="25"/>
          <w:szCs w:val="25"/>
          <w:highlight w:val="none"/>
        </w:rPr>
      </w:pPr>
      <w:r>
        <w:rPr>
          <w:rFonts w:ascii="宋体" w:hAnsi="宋体" w:eastAsia="宋体" w:cs="宋体"/>
          <w:sz w:val="25"/>
          <w:szCs w:val="25"/>
          <w:highlight w:val="none"/>
        </w:rPr>
        <w:t>6.1</w:t>
      </w:r>
      <w:r>
        <w:rPr>
          <w:rFonts w:ascii="宋体" w:hAnsi="宋体" w:eastAsia="宋体" w:cs="宋体"/>
          <w:spacing w:val="0"/>
          <w:sz w:val="25"/>
          <w:szCs w:val="25"/>
          <w:highlight w:val="none"/>
        </w:rPr>
        <w:t>在投标截止时间5日以前，采购人都可能以竞争性磋商文件补充的方式修改竞争 性磋商文件。修改后的文件通过新疆政府采购云平台</w:t>
      </w:r>
      <w:r>
        <w:rPr>
          <w:rFonts w:ascii="Times New Roman" w:hAnsi="Times New Roman" w:eastAsia="Times New Roman" w:cs="Times New Roman"/>
          <w:spacing w:val="0"/>
          <w:sz w:val="25"/>
          <w:szCs w:val="25"/>
          <w:highlight w:val="none"/>
        </w:rPr>
        <w:t xml:space="preserve">(www.zcygov.cn) </w:t>
      </w:r>
      <w:r>
        <w:rPr>
          <w:rFonts w:ascii="宋体" w:hAnsi="宋体" w:eastAsia="宋体" w:cs="宋体"/>
          <w:spacing w:val="0"/>
          <w:sz w:val="25"/>
          <w:szCs w:val="25"/>
          <w:highlight w:val="none"/>
        </w:rPr>
        <w:t>发布。</w:t>
      </w:r>
    </w:p>
    <w:p w14:paraId="616CB94B">
      <w:pPr>
        <w:spacing w:before="87" w:line="340" w:lineRule="auto"/>
        <w:ind w:right="2" w:firstLine="469"/>
        <w:rPr>
          <w:rFonts w:ascii="宋体" w:hAnsi="宋体" w:eastAsia="宋体" w:cs="宋体"/>
          <w:spacing w:val="0"/>
          <w:sz w:val="25"/>
          <w:szCs w:val="25"/>
          <w:highlight w:val="none"/>
        </w:rPr>
      </w:pPr>
      <w:r>
        <w:rPr>
          <w:rFonts w:ascii="宋体" w:hAnsi="宋体" w:eastAsia="宋体" w:cs="宋体"/>
          <w:spacing w:val="0"/>
          <w:sz w:val="25"/>
          <w:szCs w:val="25"/>
          <w:highlight w:val="none"/>
        </w:rPr>
        <w:t>6.2 《竞争性磋商文件补充》作为竞争性磋商文件的组成部分，对投标人具有同等约束力。如果竞争性磋商文件补充内容与在此竞争性磋商文件补充发出之前的竞争性磋商文件等书面材料中相关内容相冲突，请投标人执行竞争性磋商文件补充的相关内容，先前发出的竞争性磋商文件等书面材料中相关内容自动废止。</w:t>
      </w:r>
    </w:p>
    <w:p w14:paraId="2F6B60EC">
      <w:pPr>
        <w:spacing w:before="28" w:line="334" w:lineRule="auto"/>
        <w:ind w:right="5" w:firstLine="469"/>
        <w:rPr>
          <w:rFonts w:ascii="宋体" w:hAnsi="宋体" w:eastAsia="宋体" w:cs="宋体"/>
          <w:spacing w:val="0"/>
          <w:sz w:val="25"/>
          <w:szCs w:val="25"/>
          <w:highlight w:val="none"/>
        </w:rPr>
      </w:pPr>
      <w:r>
        <w:rPr>
          <w:rFonts w:ascii="宋体" w:hAnsi="宋体" w:eastAsia="宋体" w:cs="宋体"/>
          <w:spacing w:val="0"/>
          <w:sz w:val="25"/>
          <w:szCs w:val="25"/>
          <w:highlight w:val="none"/>
        </w:rPr>
        <w:t>6.3为使投标人在编制响应文件时把《竞争性磋商文件补充》内容考虑进去，采购人可以相应延长投标截止日期，具体时间将在《竞争性磋商文件补充》中写明。</w:t>
      </w:r>
    </w:p>
    <w:p w14:paraId="103D8520">
      <w:pPr>
        <w:pStyle w:val="2"/>
        <w:spacing w:line="290" w:lineRule="auto"/>
        <w:rPr>
          <w:highlight w:val="none"/>
        </w:rPr>
      </w:pPr>
    </w:p>
    <w:p w14:paraId="28E81373">
      <w:pPr>
        <w:pStyle w:val="2"/>
        <w:spacing w:line="290" w:lineRule="auto"/>
        <w:rPr>
          <w:highlight w:val="none"/>
        </w:rPr>
      </w:pPr>
    </w:p>
    <w:p w14:paraId="74841C6B">
      <w:pPr>
        <w:spacing w:before="111" w:line="219" w:lineRule="auto"/>
        <w:ind w:left="3314"/>
        <w:rPr>
          <w:rFonts w:ascii="宋体" w:hAnsi="宋体" w:eastAsia="宋体" w:cs="宋体"/>
          <w:b/>
          <w:bCs/>
          <w:spacing w:val="-25"/>
          <w:sz w:val="34"/>
          <w:szCs w:val="34"/>
          <w:highlight w:val="none"/>
        </w:rPr>
      </w:pPr>
    </w:p>
    <w:p w14:paraId="3B1FC37B">
      <w:pPr>
        <w:spacing w:before="111" w:line="219" w:lineRule="auto"/>
        <w:ind w:left="3314"/>
        <w:rPr>
          <w:rFonts w:ascii="宋体" w:hAnsi="宋体" w:eastAsia="宋体" w:cs="宋体"/>
          <w:b/>
          <w:bCs/>
          <w:spacing w:val="-25"/>
          <w:sz w:val="34"/>
          <w:szCs w:val="34"/>
          <w:highlight w:val="none"/>
        </w:rPr>
      </w:pPr>
    </w:p>
    <w:p w14:paraId="1EBE9312">
      <w:pPr>
        <w:spacing w:before="111" w:line="219" w:lineRule="auto"/>
        <w:ind w:left="3314"/>
        <w:rPr>
          <w:rFonts w:ascii="宋体" w:hAnsi="宋体" w:eastAsia="宋体" w:cs="宋体"/>
          <w:sz w:val="34"/>
          <w:szCs w:val="34"/>
          <w:highlight w:val="none"/>
        </w:rPr>
      </w:pPr>
      <w:r>
        <w:rPr>
          <w:rFonts w:ascii="宋体" w:hAnsi="宋体" w:eastAsia="宋体" w:cs="宋体"/>
          <w:b/>
          <w:bCs/>
          <w:spacing w:val="-25"/>
          <w:sz w:val="34"/>
          <w:szCs w:val="34"/>
          <w:highlight w:val="none"/>
        </w:rPr>
        <w:t>四、响应文件的编制</w:t>
      </w:r>
    </w:p>
    <w:p w14:paraId="5427B877">
      <w:pPr>
        <w:pStyle w:val="2"/>
        <w:spacing w:line="282" w:lineRule="auto"/>
        <w:rPr>
          <w:highlight w:val="none"/>
        </w:rPr>
      </w:pPr>
    </w:p>
    <w:p w14:paraId="430D61C1">
      <w:pPr>
        <w:pStyle w:val="2"/>
        <w:spacing w:line="282" w:lineRule="auto"/>
        <w:rPr>
          <w:highlight w:val="none"/>
        </w:rPr>
      </w:pPr>
    </w:p>
    <w:p w14:paraId="36A216BE">
      <w:pPr>
        <w:pStyle w:val="2"/>
        <w:spacing w:line="283" w:lineRule="auto"/>
        <w:rPr>
          <w:highlight w:val="none"/>
        </w:rPr>
      </w:pPr>
    </w:p>
    <w:p w14:paraId="319DBD82">
      <w:pPr>
        <w:spacing w:before="82" w:line="219" w:lineRule="auto"/>
        <w:ind w:left="3"/>
        <w:rPr>
          <w:rFonts w:ascii="宋体" w:hAnsi="宋体" w:eastAsia="宋体" w:cs="宋体"/>
          <w:sz w:val="25"/>
          <w:szCs w:val="25"/>
          <w:highlight w:val="none"/>
        </w:rPr>
      </w:pPr>
      <w:r>
        <w:rPr>
          <w:rFonts w:ascii="宋体" w:hAnsi="宋体" w:eastAsia="宋体" w:cs="宋体"/>
          <w:b/>
          <w:bCs/>
          <w:spacing w:val="-8"/>
          <w:sz w:val="25"/>
          <w:szCs w:val="25"/>
          <w:highlight w:val="none"/>
        </w:rPr>
        <w:t>7、响应文件的编写</w:t>
      </w:r>
    </w:p>
    <w:p w14:paraId="22FA80F5">
      <w:pPr>
        <w:spacing w:before="176" w:line="334" w:lineRule="auto"/>
        <w:ind w:right="5" w:firstLine="469"/>
        <w:rPr>
          <w:rFonts w:ascii="宋体" w:hAnsi="宋体" w:eastAsia="宋体" w:cs="宋体"/>
          <w:spacing w:val="0"/>
          <w:sz w:val="25"/>
          <w:szCs w:val="25"/>
          <w:highlight w:val="none"/>
        </w:rPr>
      </w:pPr>
      <w:r>
        <w:rPr>
          <w:rFonts w:ascii="宋体" w:hAnsi="宋体" w:eastAsia="宋体" w:cs="宋体"/>
          <w:spacing w:val="-4"/>
          <w:sz w:val="25"/>
          <w:szCs w:val="25"/>
          <w:highlight w:val="none"/>
        </w:rPr>
        <w:t>7.1</w:t>
      </w:r>
      <w:r>
        <w:rPr>
          <w:rFonts w:ascii="宋体" w:hAnsi="宋体" w:eastAsia="宋体" w:cs="宋体"/>
          <w:spacing w:val="0"/>
          <w:sz w:val="25"/>
          <w:szCs w:val="25"/>
          <w:highlight w:val="none"/>
        </w:rPr>
        <w:t>投标人应按竞争性磋商文件的要求，认真编制响应文件，响应文件应对竞争性磋商文件提出的实质性要求和条件做出响应。</w:t>
      </w:r>
    </w:p>
    <w:p w14:paraId="79EA29E0">
      <w:pPr>
        <w:spacing w:before="26" w:line="334" w:lineRule="auto"/>
        <w:ind w:right="3" w:firstLine="469"/>
        <w:rPr>
          <w:rFonts w:ascii="宋体" w:hAnsi="宋体" w:eastAsia="宋体" w:cs="宋体"/>
          <w:spacing w:val="0"/>
          <w:sz w:val="25"/>
          <w:szCs w:val="25"/>
          <w:highlight w:val="none"/>
        </w:rPr>
      </w:pPr>
      <w:r>
        <w:rPr>
          <w:rFonts w:ascii="宋体" w:hAnsi="宋体" w:eastAsia="宋体" w:cs="宋体"/>
          <w:spacing w:val="0"/>
          <w:sz w:val="25"/>
          <w:szCs w:val="25"/>
          <w:highlight w:val="none"/>
        </w:rPr>
        <w:t>7.2投标人应仔细阅读竞争性磋商文件，了解竞争性磋商文件的要求。在充分理解竞争性磋商文件标的标明的服务、技术协助及其他商务条件后，制作响应文件。</w:t>
      </w:r>
    </w:p>
    <w:p w14:paraId="39A58E84">
      <w:pPr>
        <w:spacing w:before="23" w:line="220" w:lineRule="auto"/>
        <w:ind w:left="3"/>
        <w:rPr>
          <w:rFonts w:ascii="宋体" w:hAnsi="宋体" w:eastAsia="宋体" w:cs="宋体"/>
          <w:spacing w:val="0"/>
          <w:sz w:val="25"/>
          <w:szCs w:val="25"/>
          <w:highlight w:val="none"/>
        </w:rPr>
      </w:pPr>
      <w:r>
        <w:rPr>
          <w:rFonts w:ascii="宋体" w:hAnsi="宋体" w:eastAsia="宋体" w:cs="宋体"/>
          <w:b/>
          <w:bCs/>
          <w:spacing w:val="0"/>
          <w:sz w:val="25"/>
          <w:szCs w:val="25"/>
          <w:highlight w:val="none"/>
        </w:rPr>
        <w:t>8、投标的语言及计量单位</w:t>
      </w:r>
    </w:p>
    <w:p w14:paraId="4F81B1A8">
      <w:pPr>
        <w:spacing w:before="174" w:line="331" w:lineRule="auto"/>
        <w:ind w:firstLine="469"/>
        <w:rPr>
          <w:rFonts w:ascii="宋体" w:hAnsi="宋体" w:eastAsia="宋体" w:cs="宋体"/>
          <w:spacing w:val="0"/>
          <w:sz w:val="25"/>
          <w:szCs w:val="25"/>
          <w:highlight w:val="none"/>
        </w:rPr>
      </w:pPr>
      <w:r>
        <w:rPr>
          <w:rFonts w:ascii="宋体" w:hAnsi="宋体" w:eastAsia="宋体" w:cs="宋体"/>
          <w:spacing w:val="0"/>
          <w:sz w:val="25"/>
          <w:szCs w:val="25"/>
          <w:highlight w:val="none"/>
        </w:rPr>
        <w:t>8.1投标人的响应文件以及投标人与采购代理机构就有关采购活动的所有来往函电均应使用中文。如果响应文件或与投标有关的其它文件、信件及来往函电以其它语言书写， 投标人应将其译成中文。</w:t>
      </w:r>
    </w:p>
    <w:p w14:paraId="36A9920A">
      <w:pPr>
        <w:spacing w:before="56" w:line="335" w:lineRule="auto"/>
        <w:ind w:firstLine="469"/>
        <w:rPr>
          <w:rFonts w:ascii="宋体" w:hAnsi="宋体" w:eastAsia="宋体" w:cs="宋体"/>
          <w:spacing w:val="0"/>
          <w:sz w:val="25"/>
          <w:szCs w:val="25"/>
          <w:highlight w:val="none"/>
        </w:rPr>
      </w:pPr>
      <w:r>
        <w:rPr>
          <w:rFonts w:ascii="宋体" w:hAnsi="宋体" w:eastAsia="宋体" w:cs="宋体"/>
          <w:spacing w:val="0"/>
          <w:sz w:val="25"/>
          <w:szCs w:val="25"/>
          <w:highlight w:val="none"/>
        </w:rPr>
        <w:t>8.2响应文件中所使用的计量单位除竞争性磋商文</w:t>
      </w:r>
      <w:r>
        <w:rPr>
          <w:rFonts w:ascii="宋体" w:hAnsi="宋体" w:eastAsia="宋体" w:cs="宋体"/>
          <w:color w:val="auto"/>
          <w:spacing w:val="0"/>
          <w:sz w:val="25"/>
          <w:szCs w:val="25"/>
          <w:highlight w:val="none"/>
        </w:rPr>
        <w:t>件中有特殊</w:t>
      </w:r>
      <w:r>
        <w:rPr>
          <w:rFonts w:ascii="宋体" w:hAnsi="宋体" w:eastAsia="宋体" w:cs="宋体"/>
          <w:spacing w:val="0"/>
          <w:sz w:val="25"/>
          <w:szCs w:val="25"/>
          <w:highlight w:val="none"/>
        </w:rPr>
        <w:t>规定外，一律使用法定 计量单位。</w:t>
      </w:r>
    </w:p>
    <w:p w14:paraId="3DFE4C25">
      <w:pPr>
        <w:spacing w:before="50" w:line="219" w:lineRule="auto"/>
        <w:ind w:left="3"/>
        <w:rPr>
          <w:rFonts w:ascii="宋体" w:hAnsi="宋体" w:eastAsia="宋体" w:cs="宋体"/>
          <w:spacing w:val="0"/>
          <w:sz w:val="25"/>
          <w:szCs w:val="25"/>
          <w:highlight w:val="none"/>
        </w:rPr>
      </w:pPr>
      <w:r>
        <w:rPr>
          <w:rFonts w:ascii="宋体" w:hAnsi="宋体" w:eastAsia="宋体" w:cs="宋体"/>
          <w:b/>
          <w:bCs/>
          <w:spacing w:val="0"/>
          <w:sz w:val="25"/>
          <w:szCs w:val="25"/>
          <w:highlight w:val="none"/>
        </w:rPr>
        <w:t>9、响应文件构成</w:t>
      </w:r>
    </w:p>
    <w:p w14:paraId="60D06341">
      <w:pPr>
        <w:spacing w:before="177" w:line="219" w:lineRule="auto"/>
        <w:ind w:left="479"/>
        <w:rPr>
          <w:rFonts w:ascii="宋体" w:hAnsi="宋体" w:eastAsia="宋体" w:cs="宋体"/>
          <w:spacing w:val="0"/>
          <w:sz w:val="25"/>
          <w:szCs w:val="25"/>
          <w:highlight w:val="none"/>
        </w:rPr>
      </w:pPr>
      <w:r>
        <w:rPr>
          <w:rFonts w:ascii="宋体" w:hAnsi="宋体" w:eastAsia="宋体" w:cs="宋体"/>
          <w:spacing w:val="0"/>
          <w:sz w:val="25"/>
          <w:szCs w:val="25"/>
          <w:highlight w:val="none"/>
        </w:rPr>
        <w:t>9.1包括下列内容：</w:t>
      </w:r>
    </w:p>
    <w:p w14:paraId="6C15E3BA">
      <w:pPr>
        <w:pStyle w:val="2"/>
        <w:spacing w:line="360" w:lineRule="auto"/>
        <w:ind w:left="13" w:leftChars="6" w:firstLine="197" w:firstLineChars="81"/>
        <w:rPr>
          <w:rFonts w:hint="eastAsia" w:ascii="宋体" w:hAnsi="宋体" w:eastAsia="宋体" w:cs="宋体"/>
          <w:spacing w:val="-3"/>
          <w:sz w:val="25"/>
          <w:szCs w:val="25"/>
          <w:highlight w:val="none"/>
        </w:rPr>
      </w:pP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lang w:val="en-US" w:eastAsia="zh-CN"/>
        </w:rPr>
        <w:t>1</w:t>
      </w: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rPr>
        <w:t>投标函</w:t>
      </w:r>
    </w:p>
    <w:p w14:paraId="48E1F1EC">
      <w:pPr>
        <w:pStyle w:val="2"/>
        <w:spacing w:line="360" w:lineRule="auto"/>
        <w:ind w:firstLine="244" w:firstLineChars="100"/>
        <w:rPr>
          <w:rFonts w:hint="eastAsia" w:ascii="宋体" w:hAnsi="宋体" w:eastAsia="宋体" w:cs="宋体"/>
          <w:spacing w:val="-3"/>
          <w:sz w:val="25"/>
          <w:szCs w:val="25"/>
          <w:highlight w:val="none"/>
        </w:rPr>
      </w:pP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lang w:val="en-US" w:eastAsia="zh-CN"/>
        </w:rPr>
        <w:t>2</w:t>
      </w: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rPr>
        <w:t>法定代表人身份证明</w:t>
      </w:r>
    </w:p>
    <w:p w14:paraId="57E07A35">
      <w:pPr>
        <w:pStyle w:val="2"/>
        <w:spacing w:line="360" w:lineRule="auto"/>
        <w:ind w:firstLine="244" w:firstLineChars="100"/>
        <w:rPr>
          <w:rFonts w:hint="eastAsia" w:ascii="宋体" w:hAnsi="宋体" w:eastAsia="宋体" w:cs="宋体"/>
          <w:spacing w:val="-3"/>
          <w:sz w:val="25"/>
          <w:szCs w:val="25"/>
          <w:highlight w:val="none"/>
        </w:rPr>
      </w:pP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lang w:val="en-US" w:eastAsia="zh-CN"/>
        </w:rPr>
        <w:t>3</w:t>
      </w: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rPr>
        <w:t>法定代表人的授权委托书</w:t>
      </w:r>
    </w:p>
    <w:p w14:paraId="511D774B">
      <w:pPr>
        <w:pStyle w:val="2"/>
        <w:spacing w:line="360" w:lineRule="auto"/>
        <w:ind w:firstLine="244" w:firstLineChars="100"/>
        <w:rPr>
          <w:rFonts w:hint="eastAsia" w:ascii="宋体" w:hAnsi="宋体" w:eastAsia="宋体" w:cs="宋体"/>
          <w:spacing w:val="-3"/>
          <w:sz w:val="25"/>
          <w:szCs w:val="25"/>
          <w:highlight w:val="none"/>
        </w:rPr>
      </w:pP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lang w:val="en-US" w:eastAsia="zh-CN"/>
        </w:rPr>
        <w:t>4</w:t>
      </w: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rPr>
        <w:t>开标一览表</w:t>
      </w:r>
    </w:p>
    <w:p w14:paraId="2BC4ADFE">
      <w:pPr>
        <w:pStyle w:val="2"/>
        <w:spacing w:line="360" w:lineRule="auto"/>
        <w:ind w:firstLine="244" w:firstLineChars="100"/>
        <w:rPr>
          <w:rFonts w:hint="eastAsia" w:ascii="宋体" w:hAnsi="宋体" w:eastAsia="宋体" w:cs="宋体"/>
          <w:spacing w:val="-3"/>
          <w:sz w:val="25"/>
          <w:szCs w:val="25"/>
          <w:highlight w:val="none"/>
        </w:rPr>
      </w:pP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lang w:val="en-US" w:eastAsia="zh-CN"/>
        </w:rPr>
        <w:t>5</w:t>
      </w: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rPr>
        <w:t>资格审查资料</w:t>
      </w:r>
    </w:p>
    <w:p w14:paraId="635C053C">
      <w:pPr>
        <w:pStyle w:val="2"/>
        <w:spacing w:line="360" w:lineRule="auto"/>
        <w:ind w:left="13" w:leftChars="6" w:firstLine="197" w:firstLineChars="81"/>
        <w:rPr>
          <w:rFonts w:hint="eastAsia" w:ascii="宋体" w:hAnsi="宋体" w:eastAsia="宋体" w:cs="宋体"/>
          <w:spacing w:val="-3"/>
          <w:sz w:val="25"/>
          <w:szCs w:val="25"/>
          <w:highlight w:val="none"/>
        </w:rPr>
      </w:pP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lang w:val="en-US" w:eastAsia="zh-CN"/>
        </w:rPr>
        <w:t>6</w:t>
      </w: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rPr>
        <w:t>技术标</w:t>
      </w:r>
    </w:p>
    <w:p w14:paraId="12C94242">
      <w:pPr>
        <w:pStyle w:val="2"/>
        <w:spacing w:line="360" w:lineRule="auto"/>
        <w:ind w:left="13" w:leftChars="6" w:firstLine="197" w:firstLineChars="81"/>
        <w:rPr>
          <w:rFonts w:hint="eastAsia" w:ascii="宋体" w:hAnsi="宋体" w:eastAsia="宋体" w:cs="宋体"/>
          <w:spacing w:val="-3"/>
          <w:sz w:val="25"/>
          <w:szCs w:val="25"/>
          <w:highlight w:val="none"/>
        </w:rPr>
      </w:pP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lang w:val="en-US" w:eastAsia="zh-CN"/>
        </w:rPr>
        <w:t>7</w:t>
      </w: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rPr>
        <w:t>其他材料</w:t>
      </w:r>
    </w:p>
    <w:p w14:paraId="0F6EC1C3">
      <w:pPr>
        <w:pStyle w:val="2"/>
        <w:spacing w:line="360" w:lineRule="auto"/>
        <w:ind w:left="13" w:leftChars="6" w:firstLine="197" w:firstLineChars="81"/>
        <w:rPr>
          <w:rFonts w:hint="eastAsia" w:ascii="宋体" w:hAnsi="宋体" w:eastAsia="宋体" w:cs="宋体"/>
          <w:spacing w:val="-3"/>
          <w:sz w:val="25"/>
          <w:szCs w:val="25"/>
          <w:highlight w:val="none"/>
        </w:rPr>
      </w:pP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lang w:val="en-US" w:eastAsia="zh-CN"/>
        </w:rPr>
        <w:t>8</w:t>
      </w: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rPr>
        <w:t>中小企业声明函</w:t>
      </w:r>
    </w:p>
    <w:p w14:paraId="42038809">
      <w:pPr>
        <w:pStyle w:val="2"/>
        <w:spacing w:line="360" w:lineRule="auto"/>
        <w:ind w:left="13" w:leftChars="6" w:firstLine="197" w:firstLineChars="81"/>
        <w:rPr>
          <w:rFonts w:hint="eastAsia" w:ascii="宋体" w:hAnsi="宋体" w:eastAsia="宋体" w:cs="宋体"/>
          <w:spacing w:val="-3"/>
          <w:sz w:val="25"/>
          <w:szCs w:val="25"/>
          <w:highlight w:val="none"/>
        </w:rPr>
      </w:pP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lang w:val="en-US" w:eastAsia="zh-CN"/>
        </w:rPr>
        <w:t>9</w:t>
      </w: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rPr>
        <w:t>承诺书</w:t>
      </w:r>
    </w:p>
    <w:p w14:paraId="5B56502C">
      <w:pPr>
        <w:pStyle w:val="2"/>
        <w:spacing w:line="360" w:lineRule="auto"/>
        <w:ind w:left="13" w:leftChars="6" w:firstLine="197" w:firstLineChars="81"/>
        <w:rPr>
          <w:rFonts w:hint="eastAsia" w:ascii="宋体" w:hAnsi="宋体" w:eastAsia="宋体" w:cs="宋体"/>
          <w:spacing w:val="-3"/>
          <w:sz w:val="25"/>
          <w:szCs w:val="25"/>
          <w:highlight w:val="none"/>
        </w:rPr>
      </w:pP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lang w:val="en-US" w:eastAsia="zh-CN"/>
        </w:rPr>
        <w:t>10</w:t>
      </w: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rPr>
        <w:t>政府采购诚信承诺书</w:t>
      </w:r>
    </w:p>
    <w:p w14:paraId="1CF091E6">
      <w:pPr>
        <w:pStyle w:val="2"/>
        <w:spacing w:line="360" w:lineRule="auto"/>
        <w:ind w:left="13" w:leftChars="6" w:firstLine="197" w:firstLineChars="81"/>
        <w:rPr>
          <w:rFonts w:hint="eastAsia" w:ascii="宋体" w:hAnsi="宋体" w:eastAsia="宋体" w:cs="宋体"/>
          <w:spacing w:val="-3"/>
          <w:sz w:val="25"/>
          <w:szCs w:val="25"/>
          <w:highlight w:val="none"/>
        </w:rPr>
      </w:pP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lang w:val="en-US" w:eastAsia="zh-CN"/>
        </w:rPr>
        <w:t>11</w:t>
      </w: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rPr>
        <w:t>在经营活动中没有重大违法记录的书面声明</w:t>
      </w:r>
    </w:p>
    <w:p w14:paraId="4BF1A497">
      <w:pPr>
        <w:pStyle w:val="2"/>
        <w:spacing w:line="360" w:lineRule="auto"/>
        <w:ind w:left="13" w:leftChars="6" w:firstLine="197" w:firstLineChars="81"/>
        <w:rPr>
          <w:rFonts w:ascii="宋体" w:hAnsi="宋体" w:eastAsia="宋体" w:cs="宋体"/>
          <w:spacing w:val="-3"/>
          <w:sz w:val="25"/>
          <w:szCs w:val="25"/>
          <w:highlight w:val="none"/>
        </w:rPr>
      </w:pP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lang w:val="en-US" w:eastAsia="zh-CN"/>
        </w:rPr>
        <w:t>12</w:t>
      </w: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rPr>
        <w:t>投标人认为有必要提供的其他证明材料</w:t>
      </w:r>
    </w:p>
    <w:p w14:paraId="21A1F582">
      <w:pPr>
        <w:spacing w:before="170" w:line="219" w:lineRule="auto"/>
        <w:ind w:left="3"/>
        <w:rPr>
          <w:rFonts w:ascii="宋体" w:hAnsi="宋体" w:eastAsia="宋体" w:cs="宋体"/>
          <w:b/>
          <w:bCs/>
          <w:spacing w:val="0"/>
          <w:sz w:val="25"/>
          <w:szCs w:val="25"/>
          <w:highlight w:val="none"/>
        </w:rPr>
      </w:pPr>
    </w:p>
    <w:p w14:paraId="260EDE0E">
      <w:pPr>
        <w:spacing w:before="170" w:line="219" w:lineRule="auto"/>
        <w:ind w:left="3"/>
        <w:rPr>
          <w:rFonts w:ascii="宋体" w:hAnsi="宋体" w:eastAsia="宋体" w:cs="宋体"/>
          <w:spacing w:val="0"/>
          <w:sz w:val="25"/>
          <w:szCs w:val="25"/>
          <w:highlight w:val="none"/>
        </w:rPr>
      </w:pPr>
      <w:r>
        <w:rPr>
          <w:rFonts w:ascii="宋体" w:hAnsi="宋体" w:eastAsia="宋体" w:cs="宋体"/>
          <w:b/>
          <w:bCs/>
          <w:spacing w:val="0"/>
          <w:sz w:val="25"/>
          <w:szCs w:val="25"/>
          <w:highlight w:val="none"/>
        </w:rPr>
        <w:t>10、投标书内容填写说明</w:t>
      </w:r>
    </w:p>
    <w:p w14:paraId="01AC1110">
      <w:pPr>
        <w:spacing w:before="178" w:line="332" w:lineRule="auto"/>
        <w:ind w:left="479" w:right="15"/>
        <w:rPr>
          <w:rFonts w:ascii="宋体" w:hAnsi="宋体" w:eastAsia="宋体" w:cs="宋体"/>
          <w:spacing w:val="0"/>
          <w:sz w:val="25"/>
          <w:szCs w:val="25"/>
          <w:highlight w:val="none"/>
        </w:rPr>
      </w:pPr>
      <w:r>
        <w:rPr>
          <w:rFonts w:ascii="宋体" w:hAnsi="宋体" w:eastAsia="宋体" w:cs="宋体"/>
          <w:spacing w:val="0"/>
          <w:sz w:val="25"/>
          <w:szCs w:val="25"/>
          <w:highlight w:val="none"/>
        </w:rPr>
        <w:t xml:space="preserve">10.1投标人应按竞争性磋商文件中要求的统一格式填写，无格式的投标人自行编制。 </w:t>
      </w:r>
    </w:p>
    <w:p w14:paraId="3871E98D">
      <w:pPr>
        <w:spacing w:before="178" w:line="332" w:lineRule="auto"/>
        <w:ind w:left="479" w:right="15"/>
        <w:rPr>
          <w:rFonts w:ascii="宋体" w:hAnsi="宋体" w:eastAsia="宋体" w:cs="宋体"/>
          <w:spacing w:val="0"/>
          <w:sz w:val="25"/>
          <w:szCs w:val="25"/>
          <w:highlight w:val="none"/>
        </w:rPr>
      </w:pPr>
      <w:r>
        <w:rPr>
          <w:rFonts w:ascii="宋体" w:hAnsi="宋体" w:eastAsia="宋体" w:cs="宋体"/>
          <w:spacing w:val="0"/>
          <w:sz w:val="25"/>
          <w:szCs w:val="25"/>
          <w:highlight w:val="none"/>
        </w:rPr>
        <w:t>10.2报价一览表的内容、要求按格式填写。</w:t>
      </w:r>
    </w:p>
    <w:p w14:paraId="492E7A49">
      <w:pPr>
        <w:spacing w:before="52" w:line="219" w:lineRule="auto"/>
        <w:ind w:left="479"/>
        <w:rPr>
          <w:rFonts w:ascii="宋体" w:hAnsi="宋体" w:eastAsia="宋体" w:cs="宋体"/>
          <w:spacing w:val="0"/>
          <w:sz w:val="25"/>
          <w:szCs w:val="25"/>
          <w:highlight w:val="none"/>
        </w:rPr>
      </w:pPr>
      <w:r>
        <w:rPr>
          <w:rFonts w:ascii="Times New Roman" w:hAnsi="Times New Roman" w:eastAsia="Times New Roman" w:cs="Times New Roman"/>
          <w:spacing w:val="0"/>
          <w:sz w:val="25"/>
          <w:szCs w:val="25"/>
          <w:highlight w:val="none"/>
        </w:rPr>
        <w:t>10.3</w:t>
      </w:r>
      <w:r>
        <w:rPr>
          <w:rFonts w:ascii="宋体" w:hAnsi="宋体" w:eastAsia="宋体" w:cs="宋体"/>
          <w:spacing w:val="0"/>
          <w:sz w:val="25"/>
          <w:szCs w:val="25"/>
          <w:highlight w:val="none"/>
          <w:u w:val="single" w:color="auto"/>
        </w:rPr>
        <w:t>投标人按竞争性磋商文件要求编制响应文件，字体不限</w:t>
      </w:r>
      <w:r>
        <w:rPr>
          <w:rFonts w:ascii="宋体" w:hAnsi="宋体" w:eastAsia="宋体" w:cs="宋体"/>
          <w:spacing w:val="0"/>
          <w:sz w:val="25"/>
          <w:szCs w:val="25"/>
          <w:highlight w:val="none"/>
        </w:rPr>
        <w:t>。</w:t>
      </w:r>
    </w:p>
    <w:p w14:paraId="0F889D8B">
      <w:pPr>
        <w:spacing w:before="137" w:line="218" w:lineRule="auto"/>
        <w:ind w:left="3"/>
        <w:rPr>
          <w:rFonts w:ascii="宋体" w:hAnsi="宋体" w:eastAsia="宋体" w:cs="宋体"/>
          <w:spacing w:val="0"/>
          <w:sz w:val="25"/>
          <w:szCs w:val="25"/>
          <w:highlight w:val="none"/>
        </w:rPr>
      </w:pPr>
      <w:r>
        <w:rPr>
          <w:rFonts w:ascii="宋体" w:hAnsi="宋体" w:eastAsia="宋体" w:cs="宋体"/>
          <w:b/>
          <w:bCs/>
          <w:spacing w:val="0"/>
          <w:sz w:val="25"/>
          <w:szCs w:val="25"/>
          <w:highlight w:val="none"/>
        </w:rPr>
        <w:t>11、投标报价</w:t>
      </w:r>
    </w:p>
    <w:p w14:paraId="40BEB358">
      <w:pPr>
        <w:spacing w:before="188" w:line="218" w:lineRule="auto"/>
        <w:ind w:left="479"/>
        <w:rPr>
          <w:rFonts w:ascii="宋体" w:hAnsi="宋体" w:eastAsia="宋体" w:cs="宋体"/>
          <w:spacing w:val="0"/>
          <w:sz w:val="25"/>
          <w:szCs w:val="25"/>
          <w:highlight w:val="none"/>
        </w:rPr>
      </w:pPr>
      <w:r>
        <w:rPr>
          <w:rFonts w:ascii="Times New Roman" w:hAnsi="Times New Roman" w:eastAsia="Times New Roman" w:cs="Times New Roman"/>
          <w:spacing w:val="0"/>
          <w:sz w:val="25"/>
          <w:szCs w:val="25"/>
          <w:highlight w:val="none"/>
        </w:rPr>
        <w:t>11.1</w:t>
      </w:r>
      <w:r>
        <w:rPr>
          <w:rFonts w:ascii="宋体" w:hAnsi="宋体" w:eastAsia="宋体" w:cs="宋体"/>
          <w:b/>
          <w:bCs/>
          <w:spacing w:val="0"/>
          <w:sz w:val="25"/>
          <w:szCs w:val="25"/>
          <w:highlight w:val="none"/>
          <w:u w:val="single" w:color="auto"/>
        </w:rPr>
        <w:t>投标报价超过预算金额的，报价无效，其投标应作无效标处理</w:t>
      </w:r>
      <w:r>
        <w:rPr>
          <w:rFonts w:ascii="宋体" w:hAnsi="宋体" w:eastAsia="宋体" w:cs="宋体"/>
          <w:spacing w:val="0"/>
          <w:sz w:val="25"/>
          <w:szCs w:val="25"/>
          <w:highlight w:val="none"/>
        </w:rPr>
        <w:t>。</w:t>
      </w:r>
    </w:p>
    <w:p w14:paraId="5092C01B">
      <w:pPr>
        <w:spacing w:before="157" w:line="338" w:lineRule="auto"/>
        <w:ind w:right="15" w:firstLine="479"/>
        <w:rPr>
          <w:rFonts w:ascii="宋体" w:hAnsi="宋体" w:eastAsia="宋体" w:cs="宋体"/>
          <w:spacing w:val="0"/>
          <w:sz w:val="25"/>
          <w:szCs w:val="25"/>
          <w:highlight w:val="none"/>
        </w:rPr>
      </w:pPr>
      <w:r>
        <w:rPr>
          <w:rFonts w:ascii="宋体" w:hAnsi="宋体" w:eastAsia="宋体" w:cs="宋体"/>
          <w:spacing w:val="0"/>
          <w:sz w:val="25"/>
          <w:szCs w:val="25"/>
          <w:highlight w:val="none"/>
        </w:rPr>
        <w:t>11.2投标报价为本竞争性磋商文件所确定的采购范围内的全部工作内容的价格体现。 任何有选择的报价将不予接受，只允许有一个报价。其它各类报价也只允许有一个报价(除非采购人另有约定)。</w:t>
      </w:r>
    </w:p>
    <w:p w14:paraId="698CD3DA">
      <w:pPr>
        <w:spacing w:before="15" w:line="350" w:lineRule="auto"/>
        <w:ind w:right="19" w:firstLine="479"/>
        <w:rPr>
          <w:rFonts w:ascii="宋体" w:hAnsi="宋体" w:eastAsia="宋体" w:cs="宋体"/>
          <w:spacing w:val="0"/>
          <w:sz w:val="25"/>
          <w:szCs w:val="25"/>
          <w:highlight w:val="none"/>
        </w:rPr>
      </w:pPr>
      <w:r>
        <w:rPr>
          <w:rFonts w:ascii="宋体" w:hAnsi="宋体" w:eastAsia="宋体" w:cs="宋体"/>
          <w:spacing w:val="0"/>
          <w:sz w:val="25"/>
          <w:szCs w:val="25"/>
          <w:highlight w:val="none"/>
        </w:rPr>
        <w:t>11.3当分项价格与总价不符时，以分项价为准。如有优惠条件，优惠条件要在分项价中体现，并予以说明。</w:t>
      </w:r>
    </w:p>
    <w:p w14:paraId="13500356">
      <w:pPr>
        <w:spacing w:before="2" w:line="218" w:lineRule="auto"/>
        <w:ind w:left="479"/>
        <w:rPr>
          <w:rFonts w:ascii="宋体" w:hAnsi="宋体" w:eastAsia="宋体" w:cs="宋体"/>
          <w:spacing w:val="0"/>
          <w:sz w:val="25"/>
          <w:szCs w:val="25"/>
          <w:highlight w:val="none"/>
        </w:rPr>
      </w:pPr>
      <w:r>
        <w:rPr>
          <w:rFonts w:ascii="宋体" w:hAnsi="宋体" w:eastAsia="宋体" w:cs="宋体"/>
          <w:spacing w:val="0"/>
          <w:sz w:val="25"/>
          <w:szCs w:val="25"/>
          <w:highlight w:val="none"/>
        </w:rPr>
        <w:t>11.4报价大小写不一致的，以大写金额为准。</w:t>
      </w:r>
    </w:p>
    <w:p w14:paraId="122E09E1">
      <w:pPr>
        <w:spacing w:before="178" w:line="334" w:lineRule="auto"/>
        <w:ind w:firstLine="479"/>
        <w:rPr>
          <w:rFonts w:ascii="宋体" w:hAnsi="宋体" w:eastAsia="宋体" w:cs="宋体"/>
          <w:spacing w:val="0"/>
          <w:sz w:val="25"/>
          <w:szCs w:val="25"/>
          <w:highlight w:val="none"/>
        </w:rPr>
      </w:pPr>
      <w:r>
        <w:rPr>
          <w:rFonts w:ascii="宋体" w:hAnsi="宋体" w:eastAsia="宋体" w:cs="宋体"/>
          <w:spacing w:val="0"/>
          <w:sz w:val="25"/>
          <w:szCs w:val="25"/>
          <w:highlight w:val="none"/>
        </w:rPr>
        <w:t>11.5在评标过程中，磋商小组认为投标人报价明显低于其他有效投标人报价，有可能 影响采购需求或者不能诚信履约的，磋商小组应当要求其在合理的时间内提供成本构成说 明，并提交相关证明材料。供应商书面说明应当按照国家财务会计制度的规定要求，逐项就供应商提供的货物、工程和服务的主营业务成本(应根据供应商企业类型予以区别)、 税金及附加、销售费用、管理费用、财务费用等成本构成事项详细陈述。</w:t>
      </w:r>
    </w:p>
    <w:p w14:paraId="63DA9784">
      <w:pPr>
        <w:spacing w:before="49" w:line="338" w:lineRule="auto"/>
        <w:ind w:right="88" w:firstLine="489"/>
        <w:jc w:val="both"/>
        <w:rPr>
          <w:rFonts w:ascii="宋体" w:hAnsi="宋体" w:eastAsia="宋体" w:cs="宋体"/>
          <w:spacing w:val="0"/>
          <w:sz w:val="25"/>
          <w:szCs w:val="25"/>
          <w:highlight w:val="none"/>
        </w:rPr>
      </w:pPr>
      <w:r>
        <w:rPr>
          <w:rFonts w:ascii="宋体" w:hAnsi="宋体" w:eastAsia="宋体" w:cs="宋体"/>
          <w:spacing w:val="0"/>
          <w:sz w:val="25"/>
          <w:szCs w:val="25"/>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F8650CF">
      <w:pPr>
        <w:spacing w:before="21" w:line="341" w:lineRule="auto"/>
        <w:ind w:left="3" w:right="97" w:firstLine="489"/>
        <w:jc w:val="both"/>
        <w:rPr>
          <w:rFonts w:ascii="宋体" w:hAnsi="宋体" w:eastAsia="宋体" w:cs="宋体"/>
          <w:spacing w:val="0"/>
          <w:sz w:val="25"/>
          <w:szCs w:val="25"/>
          <w:highlight w:val="none"/>
        </w:rPr>
      </w:pPr>
      <w:r>
        <w:rPr>
          <w:rFonts w:ascii="宋体" w:hAnsi="宋体" w:eastAsia="宋体" w:cs="宋体"/>
          <w:b/>
          <w:bCs/>
          <w:spacing w:val="0"/>
          <w:sz w:val="25"/>
          <w:szCs w:val="25"/>
          <w:highlight w:val="none"/>
        </w:rPr>
        <w:t>供应商提供书面说明后，磋商小组应当结合项目采购需求、专业实际情况、供应商财务状况报告、与其他供应商比较情况等就供应商书面说明进行审查评价。供应商拒绝或者变相拒绝提供有效书面说明或者书面说明不能证明其报价合理性的，磋商小组应当将其投标响应文件作为无效处理。</w:t>
      </w:r>
    </w:p>
    <w:p w14:paraId="7BED4545">
      <w:pPr>
        <w:spacing w:before="36" w:line="219" w:lineRule="auto"/>
        <w:ind w:left="3"/>
        <w:rPr>
          <w:rFonts w:ascii="宋体" w:hAnsi="宋体" w:eastAsia="宋体" w:cs="宋体"/>
          <w:spacing w:val="0"/>
          <w:sz w:val="25"/>
          <w:szCs w:val="25"/>
          <w:highlight w:val="none"/>
        </w:rPr>
      </w:pPr>
      <w:r>
        <w:rPr>
          <w:rFonts w:ascii="宋体" w:hAnsi="宋体" w:eastAsia="宋体" w:cs="宋体"/>
          <w:b/>
          <w:bCs/>
          <w:spacing w:val="0"/>
          <w:sz w:val="25"/>
          <w:szCs w:val="25"/>
          <w:highlight w:val="none"/>
        </w:rPr>
        <w:t>12、响应文件的签署及规定</w:t>
      </w:r>
    </w:p>
    <w:p w14:paraId="0D6AB4AE">
      <w:pPr>
        <w:spacing w:before="165" w:line="334" w:lineRule="auto"/>
        <w:ind w:right="94" w:firstLine="489"/>
        <w:rPr>
          <w:rFonts w:ascii="宋体" w:hAnsi="宋体" w:eastAsia="宋体" w:cs="宋体"/>
          <w:spacing w:val="0"/>
          <w:sz w:val="25"/>
          <w:szCs w:val="25"/>
          <w:highlight w:val="none"/>
        </w:rPr>
      </w:pPr>
      <w:r>
        <w:rPr>
          <w:rFonts w:ascii="宋体" w:hAnsi="宋体" w:eastAsia="宋体" w:cs="宋体"/>
          <w:spacing w:val="0"/>
          <w:sz w:val="25"/>
          <w:szCs w:val="25"/>
          <w:highlight w:val="none"/>
        </w:rPr>
        <w:t>12.1投标人应按竞争性磋商文件的要求，认真编制响应文件，响应文件应对竞争性磋 商文件提出的实质性要求和条件做出响应。</w:t>
      </w:r>
    </w:p>
    <w:p w14:paraId="466051E8">
      <w:pPr>
        <w:spacing w:before="27" w:line="337" w:lineRule="auto"/>
        <w:ind w:right="89" w:firstLine="489"/>
        <w:jc w:val="both"/>
        <w:rPr>
          <w:rFonts w:ascii="宋体" w:hAnsi="宋体" w:eastAsia="宋体" w:cs="宋体"/>
          <w:spacing w:val="0"/>
          <w:sz w:val="25"/>
          <w:szCs w:val="25"/>
          <w:highlight w:val="none"/>
        </w:rPr>
      </w:pPr>
      <w:r>
        <w:rPr>
          <w:rFonts w:ascii="宋体" w:hAnsi="宋体" w:eastAsia="宋体" w:cs="宋体"/>
          <w:spacing w:val="0"/>
          <w:sz w:val="25"/>
          <w:szCs w:val="25"/>
          <w:highlight w:val="none"/>
        </w:rPr>
        <w:t>12.2响应文件应用不褪色的材料书写或打印，并由</w:t>
      </w:r>
      <w:r>
        <w:rPr>
          <w:rFonts w:ascii="宋体" w:hAnsi="宋体" w:eastAsia="宋体" w:cs="宋体"/>
          <w:b/>
          <w:bCs/>
          <w:spacing w:val="0"/>
          <w:sz w:val="25"/>
          <w:szCs w:val="25"/>
          <w:highlight w:val="none"/>
        </w:rPr>
        <w:t>投标人的法定代表人(或其委托代</w:t>
      </w:r>
      <w:r>
        <w:rPr>
          <w:rFonts w:ascii="宋体" w:hAnsi="宋体" w:eastAsia="宋体" w:cs="宋体"/>
          <w:spacing w:val="0"/>
          <w:sz w:val="25"/>
          <w:szCs w:val="25"/>
          <w:highlight w:val="none"/>
        </w:rPr>
        <w:t>理人)签字(或盖章)并加盖单位公章。委托代理人签字的，响应文件应附法定代表人签 署的授权委托书。响应文件中投标函应尽量避免涂改、行间插字或删除。如果出现上述情 况，改动之处须</w:t>
      </w:r>
      <w:r>
        <w:rPr>
          <w:rFonts w:ascii="宋体" w:hAnsi="宋体" w:eastAsia="宋体" w:cs="宋体"/>
          <w:color w:val="134E71"/>
          <w:spacing w:val="0"/>
          <w:sz w:val="25"/>
          <w:szCs w:val="25"/>
          <w:highlight w:val="none"/>
        </w:rPr>
        <w:t>由</w:t>
      </w:r>
      <w:r>
        <w:rPr>
          <w:rFonts w:ascii="宋体" w:hAnsi="宋体" w:eastAsia="宋体" w:cs="宋体"/>
          <w:spacing w:val="0"/>
          <w:sz w:val="25"/>
          <w:szCs w:val="25"/>
          <w:highlight w:val="none"/>
        </w:rPr>
        <w:t>投标人的法定代表人(或其授权的代理人)签字(或盖章)确认并加盖 单位公章。响应文件封面均应由</w:t>
      </w:r>
      <w:r>
        <w:rPr>
          <w:rFonts w:ascii="宋体" w:hAnsi="宋体" w:eastAsia="宋体" w:cs="宋体"/>
          <w:b/>
          <w:bCs/>
          <w:spacing w:val="0"/>
          <w:sz w:val="25"/>
          <w:szCs w:val="25"/>
          <w:highlight w:val="none"/>
        </w:rPr>
        <w:t>法定代表人(或其委托代理人)签字(或盖章)并加盖单</w:t>
      </w:r>
      <w:r>
        <w:rPr>
          <w:rFonts w:ascii="宋体" w:hAnsi="宋体" w:eastAsia="宋体" w:cs="宋体"/>
          <w:spacing w:val="0"/>
          <w:sz w:val="25"/>
          <w:szCs w:val="25"/>
          <w:highlight w:val="none"/>
        </w:rPr>
        <w:t>位公章。由委托代理人签字或盖章的响应文件中须同时提交响应文件签署授权委托书。所有复印件须加盖公章，响应文件签署授权委托书格式、签字、盖章及内容均应符合法律规定的要求，否则响应文件签署授权委托书无效。签字或盖章的具体要求见供应商须知前附表。</w:t>
      </w:r>
    </w:p>
    <w:p w14:paraId="56D3E5E5">
      <w:pPr>
        <w:spacing w:before="88" w:line="360" w:lineRule="auto"/>
        <w:ind w:left="9" w:leftChars="0" w:firstLine="467" w:firstLineChars="187"/>
        <w:rPr>
          <w:rFonts w:ascii="宋体" w:hAnsi="宋体" w:eastAsia="宋体" w:cs="宋体"/>
          <w:spacing w:val="0"/>
          <w:sz w:val="25"/>
          <w:szCs w:val="25"/>
          <w:highlight w:val="none"/>
        </w:rPr>
      </w:pPr>
      <w:r>
        <w:rPr>
          <w:rFonts w:ascii="宋体" w:hAnsi="宋体" w:eastAsia="宋体" w:cs="宋体"/>
          <w:spacing w:val="0"/>
          <w:sz w:val="25"/>
          <w:szCs w:val="25"/>
          <w:highlight w:val="none"/>
        </w:rPr>
        <w:t>12.3响应文件一般应无涂改和行间插字现象。表面整洁，如确需涂改(或插字),应</w:t>
      </w:r>
      <w:r>
        <w:rPr>
          <w:rFonts w:ascii="宋体" w:hAnsi="宋体" w:eastAsia="宋体" w:cs="宋体"/>
          <w:b/>
          <w:bCs/>
          <w:spacing w:val="0"/>
          <w:sz w:val="25"/>
          <w:szCs w:val="25"/>
          <w:highlight w:val="none"/>
        </w:rPr>
        <w:t>在修改之处加盖单位公章并由投标人的法定代表人(或其授权的代理人)签字(或盖章)</w:t>
      </w:r>
      <w:r>
        <w:rPr>
          <w:rFonts w:ascii="宋体" w:hAnsi="宋体" w:eastAsia="宋体" w:cs="宋体"/>
          <w:spacing w:val="0"/>
          <w:sz w:val="25"/>
          <w:szCs w:val="25"/>
          <w:highlight w:val="none"/>
        </w:rPr>
        <w:t>确认。</w:t>
      </w:r>
    </w:p>
    <w:p w14:paraId="0B3CEE0C">
      <w:pPr>
        <w:spacing w:before="178" w:line="220" w:lineRule="auto"/>
        <w:ind w:left="3"/>
        <w:rPr>
          <w:rFonts w:ascii="宋体" w:hAnsi="宋体" w:eastAsia="宋体" w:cs="宋体"/>
          <w:spacing w:val="0"/>
          <w:sz w:val="25"/>
          <w:szCs w:val="25"/>
          <w:highlight w:val="none"/>
        </w:rPr>
      </w:pPr>
      <w:r>
        <w:rPr>
          <w:rFonts w:ascii="宋体" w:hAnsi="宋体" w:eastAsia="宋体" w:cs="宋体"/>
          <w:b/>
          <w:bCs/>
          <w:spacing w:val="0"/>
          <w:sz w:val="25"/>
          <w:szCs w:val="25"/>
          <w:highlight w:val="none"/>
        </w:rPr>
        <w:t>13、磋商保证金</w:t>
      </w:r>
    </w:p>
    <w:p w14:paraId="31E08FF8">
      <w:pPr>
        <w:spacing w:before="164" w:line="343" w:lineRule="auto"/>
        <w:ind w:right="92" w:firstLine="489"/>
        <w:rPr>
          <w:rFonts w:ascii="宋体" w:hAnsi="宋体" w:eastAsia="宋体" w:cs="宋体"/>
          <w:spacing w:val="0"/>
          <w:sz w:val="25"/>
          <w:szCs w:val="25"/>
          <w:highlight w:val="none"/>
        </w:rPr>
      </w:pPr>
      <w:r>
        <w:rPr>
          <w:rFonts w:ascii="宋体" w:hAnsi="宋体" w:eastAsia="宋体" w:cs="宋体"/>
          <w:spacing w:val="0"/>
          <w:sz w:val="25"/>
          <w:szCs w:val="25"/>
          <w:highlight w:val="none"/>
        </w:rPr>
        <w:t>13.1 采购方因投标人的违规行为而受到损害时将不予退还投标人的磋商保证金作为 所受损害的补偿。</w:t>
      </w:r>
    </w:p>
    <w:p w14:paraId="3D33F695">
      <w:pPr>
        <w:spacing w:before="2" w:line="334" w:lineRule="auto"/>
        <w:ind w:firstLine="489"/>
        <w:rPr>
          <w:rFonts w:ascii="宋体" w:hAnsi="宋体" w:eastAsia="宋体" w:cs="宋体"/>
          <w:spacing w:val="0"/>
          <w:sz w:val="25"/>
          <w:szCs w:val="25"/>
          <w:highlight w:val="none"/>
        </w:rPr>
      </w:pPr>
      <w:r>
        <w:rPr>
          <w:rFonts w:ascii="宋体" w:hAnsi="宋体" w:eastAsia="宋体" w:cs="宋体"/>
          <w:spacing w:val="0"/>
          <w:sz w:val="25"/>
          <w:szCs w:val="25"/>
          <w:highlight w:val="none"/>
        </w:rPr>
        <w:t>13.2磋商保证金应当以电汇、网银等非现金形式提交，必须从投标人基本账户转出， 其有效期应不低于投标有效期。投标人未按照磋商文件要求提交磋商保证金的，投标无效。</w:t>
      </w:r>
    </w:p>
    <w:p w14:paraId="546E8F59">
      <w:pPr>
        <w:spacing w:before="44" w:line="219" w:lineRule="auto"/>
        <w:ind w:left="489"/>
        <w:rPr>
          <w:rFonts w:ascii="宋体" w:hAnsi="宋体" w:eastAsia="宋体" w:cs="宋体"/>
          <w:spacing w:val="0"/>
          <w:sz w:val="25"/>
          <w:szCs w:val="25"/>
          <w:highlight w:val="none"/>
        </w:rPr>
      </w:pPr>
      <w:r>
        <w:rPr>
          <w:rFonts w:ascii="宋体" w:hAnsi="宋体" w:eastAsia="宋体" w:cs="宋体"/>
          <w:spacing w:val="0"/>
          <w:sz w:val="25"/>
          <w:szCs w:val="25"/>
          <w:highlight w:val="none"/>
        </w:rPr>
        <w:t>13.3磋商保证金其他要求详见供应商须知前附表。</w:t>
      </w:r>
    </w:p>
    <w:p w14:paraId="5DBE1477">
      <w:pPr>
        <w:spacing w:before="163" w:line="219" w:lineRule="auto"/>
        <w:ind w:left="489"/>
        <w:rPr>
          <w:rFonts w:ascii="宋体" w:hAnsi="宋体" w:eastAsia="宋体" w:cs="宋体"/>
          <w:spacing w:val="0"/>
          <w:sz w:val="25"/>
          <w:szCs w:val="25"/>
          <w:highlight w:val="none"/>
        </w:rPr>
      </w:pPr>
      <w:r>
        <w:rPr>
          <w:rFonts w:ascii="宋体" w:hAnsi="宋体" w:eastAsia="宋体" w:cs="宋体"/>
          <w:spacing w:val="0"/>
          <w:sz w:val="25"/>
          <w:szCs w:val="25"/>
          <w:highlight w:val="none"/>
        </w:rPr>
        <w:t>13.4未成交投标人的磋商保证金，将在成交通知书发出后5个工作日内退还。</w:t>
      </w:r>
    </w:p>
    <w:p w14:paraId="790FD36B">
      <w:pPr>
        <w:spacing w:before="175" w:line="326" w:lineRule="auto"/>
        <w:ind w:right="94" w:firstLine="489"/>
        <w:rPr>
          <w:rFonts w:ascii="宋体" w:hAnsi="宋体" w:eastAsia="宋体" w:cs="宋体"/>
          <w:spacing w:val="0"/>
          <w:sz w:val="25"/>
          <w:szCs w:val="25"/>
          <w:highlight w:val="none"/>
        </w:rPr>
      </w:pPr>
      <w:r>
        <w:rPr>
          <w:rFonts w:ascii="宋体" w:hAnsi="宋体" w:eastAsia="宋体" w:cs="宋体"/>
          <w:spacing w:val="0"/>
          <w:sz w:val="25"/>
          <w:szCs w:val="25"/>
          <w:highlight w:val="none"/>
        </w:rPr>
        <w:t>13.5成交方的磋商保证金，将在领取成交通知书，缴纳代理服务费并签订合同后5个工作日内无息退还，</w:t>
      </w:r>
      <w:r>
        <w:rPr>
          <w:rFonts w:ascii="宋体" w:hAnsi="宋体" w:eastAsia="宋体" w:cs="宋体"/>
          <w:b/>
          <w:bCs/>
          <w:spacing w:val="0"/>
          <w:sz w:val="25"/>
          <w:szCs w:val="25"/>
          <w:highlight w:val="none"/>
        </w:rPr>
        <w:t>成交企业退还保证金时，还需提供采购合同复印件</w:t>
      </w:r>
      <w:r>
        <w:rPr>
          <w:rFonts w:ascii="宋体" w:hAnsi="宋体" w:eastAsia="宋体" w:cs="宋体"/>
          <w:spacing w:val="0"/>
          <w:sz w:val="25"/>
          <w:szCs w:val="25"/>
          <w:highlight w:val="none"/>
        </w:rPr>
        <w:t>。</w:t>
      </w:r>
      <w:bookmarkStart w:id="9" w:name="bookmark10"/>
      <w:bookmarkEnd w:id="9"/>
    </w:p>
    <w:p w14:paraId="15CE5036">
      <w:pPr>
        <w:spacing w:before="175" w:line="326" w:lineRule="auto"/>
        <w:ind w:right="94" w:firstLine="489"/>
        <w:rPr>
          <w:rFonts w:ascii="宋体" w:hAnsi="宋体" w:eastAsia="宋体" w:cs="宋体"/>
          <w:spacing w:val="0"/>
          <w:sz w:val="25"/>
          <w:szCs w:val="25"/>
          <w:highlight w:val="none"/>
        </w:rPr>
      </w:pPr>
      <w:r>
        <w:rPr>
          <w:rFonts w:ascii="宋体" w:hAnsi="宋体" w:eastAsia="宋体" w:cs="宋体"/>
          <w:spacing w:val="0"/>
          <w:sz w:val="25"/>
          <w:szCs w:val="25"/>
          <w:highlight w:val="none"/>
        </w:rPr>
        <w:t xml:space="preserve">13.6退还磋商保证金办理电汇业务，保证金不退还现金。  </w:t>
      </w:r>
    </w:p>
    <w:p w14:paraId="7071487C">
      <w:pPr>
        <w:spacing w:before="175" w:line="326" w:lineRule="auto"/>
        <w:ind w:right="94" w:firstLine="489"/>
        <w:rPr>
          <w:rFonts w:ascii="宋体" w:hAnsi="宋体" w:eastAsia="宋体" w:cs="宋体"/>
          <w:spacing w:val="0"/>
          <w:sz w:val="25"/>
          <w:szCs w:val="25"/>
          <w:highlight w:val="none"/>
        </w:rPr>
      </w:pPr>
      <w:r>
        <w:rPr>
          <w:rFonts w:ascii="宋体" w:hAnsi="宋体" w:eastAsia="宋体" w:cs="宋体"/>
          <w:spacing w:val="0"/>
          <w:sz w:val="25"/>
          <w:szCs w:val="25"/>
          <w:highlight w:val="none"/>
        </w:rPr>
        <w:t>13.7未按规定提交磋商保证金的投标，将被视为投标无效。</w:t>
      </w:r>
    </w:p>
    <w:p w14:paraId="135E0FA2">
      <w:pPr>
        <w:spacing w:before="16" w:line="219" w:lineRule="auto"/>
        <w:ind w:left="489"/>
        <w:rPr>
          <w:rFonts w:ascii="宋体" w:hAnsi="宋体" w:eastAsia="宋体" w:cs="宋体"/>
          <w:spacing w:val="0"/>
          <w:sz w:val="25"/>
          <w:szCs w:val="25"/>
          <w:highlight w:val="none"/>
        </w:rPr>
      </w:pPr>
      <w:r>
        <w:rPr>
          <w:rFonts w:ascii="宋体" w:hAnsi="宋体" w:eastAsia="宋体" w:cs="宋体"/>
          <w:spacing w:val="0"/>
          <w:sz w:val="25"/>
          <w:szCs w:val="25"/>
          <w:highlight w:val="none"/>
        </w:rPr>
        <w:t>13.8下列任何情况发生时，磋商保证金将不予退还，转为违约金：</w:t>
      </w:r>
    </w:p>
    <w:p w14:paraId="593FC37A">
      <w:pPr>
        <w:spacing w:before="163" w:line="219" w:lineRule="auto"/>
        <w:ind w:left="599"/>
        <w:rPr>
          <w:rFonts w:ascii="宋体" w:hAnsi="宋体" w:eastAsia="宋体" w:cs="宋体"/>
          <w:spacing w:val="0"/>
          <w:sz w:val="25"/>
          <w:szCs w:val="25"/>
          <w:highlight w:val="none"/>
        </w:rPr>
      </w:pPr>
      <w:r>
        <w:rPr>
          <w:rFonts w:ascii="宋体" w:hAnsi="宋体" w:eastAsia="宋体" w:cs="宋体"/>
          <w:spacing w:val="0"/>
          <w:sz w:val="25"/>
          <w:szCs w:val="25"/>
          <w:highlight w:val="none"/>
        </w:rPr>
        <w:t>(1)投标人在投标截止期后，投标有效期内撤回投标；</w:t>
      </w:r>
    </w:p>
    <w:p w14:paraId="45B82C31">
      <w:pPr>
        <w:spacing w:before="181" w:line="219" w:lineRule="auto"/>
        <w:ind w:left="599"/>
        <w:rPr>
          <w:rFonts w:ascii="宋体" w:hAnsi="宋体" w:eastAsia="宋体" w:cs="宋体"/>
          <w:spacing w:val="0"/>
          <w:sz w:val="25"/>
          <w:szCs w:val="25"/>
          <w:highlight w:val="none"/>
        </w:rPr>
      </w:pPr>
      <w:r>
        <w:rPr>
          <w:rFonts w:ascii="宋体" w:hAnsi="宋体" w:eastAsia="宋体" w:cs="宋体"/>
          <w:spacing w:val="0"/>
          <w:sz w:val="25"/>
          <w:szCs w:val="25"/>
          <w:highlight w:val="none"/>
        </w:rPr>
        <w:t>(2)投标人在规定期限内未按规定向采购人缴纳履约保证金；</w:t>
      </w:r>
    </w:p>
    <w:p w14:paraId="61EB1D74">
      <w:pPr>
        <w:spacing w:before="173" w:line="219" w:lineRule="auto"/>
        <w:ind w:left="599"/>
        <w:rPr>
          <w:rFonts w:ascii="宋体" w:hAnsi="宋体" w:eastAsia="宋体" w:cs="宋体"/>
          <w:spacing w:val="0"/>
          <w:sz w:val="25"/>
          <w:szCs w:val="25"/>
          <w:highlight w:val="none"/>
        </w:rPr>
      </w:pPr>
      <w:r>
        <w:rPr>
          <w:rFonts w:ascii="宋体" w:hAnsi="宋体" w:eastAsia="宋体" w:cs="宋体"/>
          <w:spacing w:val="0"/>
          <w:sz w:val="25"/>
          <w:szCs w:val="25"/>
          <w:highlight w:val="none"/>
        </w:rPr>
        <w:t>(3)投标人未按供应商须知规定缴纳代理服务费；</w:t>
      </w:r>
    </w:p>
    <w:p w14:paraId="74B31400">
      <w:pPr>
        <w:spacing w:before="163" w:line="219" w:lineRule="auto"/>
        <w:ind w:left="599"/>
        <w:rPr>
          <w:rFonts w:ascii="宋体" w:hAnsi="宋体" w:eastAsia="宋体" w:cs="宋体"/>
          <w:spacing w:val="0"/>
          <w:sz w:val="25"/>
          <w:szCs w:val="25"/>
          <w:highlight w:val="none"/>
        </w:rPr>
      </w:pPr>
      <w:r>
        <w:rPr>
          <w:rFonts w:ascii="宋体" w:hAnsi="宋体" w:eastAsia="宋体" w:cs="宋体"/>
          <w:spacing w:val="0"/>
          <w:sz w:val="25"/>
          <w:szCs w:val="25"/>
          <w:highlight w:val="none"/>
        </w:rPr>
        <w:t>(4)以他人名义投标或者以其他方式弄虚作假，骗取中标/成交；</w:t>
      </w:r>
    </w:p>
    <w:p w14:paraId="74471976">
      <w:pPr>
        <w:spacing w:before="174" w:line="219" w:lineRule="auto"/>
        <w:ind w:left="599"/>
        <w:rPr>
          <w:rFonts w:ascii="宋体" w:hAnsi="宋体" w:eastAsia="宋体" w:cs="宋体"/>
          <w:spacing w:val="0"/>
          <w:sz w:val="25"/>
          <w:szCs w:val="25"/>
          <w:highlight w:val="none"/>
        </w:rPr>
      </w:pPr>
      <w:r>
        <w:rPr>
          <w:rFonts w:ascii="宋体" w:hAnsi="宋体" w:eastAsia="宋体" w:cs="宋体"/>
          <w:spacing w:val="0"/>
          <w:sz w:val="25"/>
          <w:szCs w:val="25"/>
          <w:highlight w:val="none"/>
        </w:rPr>
        <w:t>(5)本竞争性磋商文件中规定的其他不予退还磋商保证金的情形。</w:t>
      </w:r>
    </w:p>
    <w:p w14:paraId="066D0B86">
      <w:pPr>
        <w:spacing w:before="165" w:line="334" w:lineRule="auto"/>
        <w:ind w:right="228" w:firstLine="489"/>
        <w:rPr>
          <w:rFonts w:ascii="宋体" w:hAnsi="宋体" w:eastAsia="宋体" w:cs="宋体"/>
          <w:spacing w:val="0"/>
          <w:sz w:val="25"/>
          <w:szCs w:val="25"/>
          <w:highlight w:val="none"/>
        </w:rPr>
      </w:pPr>
      <w:r>
        <w:rPr>
          <w:rFonts w:ascii="宋体" w:hAnsi="宋体" w:eastAsia="宋体" w:cs="宋体"/>
          <w:spacing w:val="0"/>
          <w:sz w:val="25"/>
          <w:szCs w:val="25"/>
          <w:highlight w:val="none"/>
        </w:rPr>
        <w:t>出现上述不予退还磋商保证金的情况，并给采购人和代理机构造成损失的，还要承担 赔偿责任。</w:t>
      </w:r>
    </w:p>
    <w:p w14:paraId="7FB730B5">
      <w:pPr>
        <w:pStyle w:val="2"/>
        <w:spacing w:line="250" w:lineRule="auto"/>
        <w:rPr>
          <w:spacing w:val="0"/>
          <w:highlight w:val="none"/>
        </w:rPr>
      </w:pPr>
    </w:p>
    <w:p w14:paraId="321A9C82">
      <w:pPr>
        <w:spacing w:before="110" w:line="219" w:lineRule="auto"/>
        <w:ind w:left="2044"/>
        <w:rPr>
          <w:rFonts w:ascii="宋体" w:hAnsi="宋体" w:eastAsia="宋体" w:cs="宋体"/>
          <w:spacing w:val="0"/>
          <w:sz w:val="34"/>
          <w:szCs w:val="34"/>
          <w:highlight w:val="none"/>
        </w:rPr>
      </w:pPr>
      <w:r>
        <w:rPr>
          <w:rFonts w:ascii="宋体" w:hAnsi="宋体" w:eastAsia="宋体" w:cs="宋体"/>
          <w:b/>
          <w:bCs/>
          <w:spacing w:val="0"/>
          <w:sz w:val="34"/>
          <w:szCs w:val="34"/>
          <w:highlight w:val="none"/>
        </w:rPr>
        <w:t>五、响应文件的制作、上传及递交要求</w:t>
      </w:r>
    </w:p>
    <w:p w14:paraId="1D8EE4E3">
      <w:pPr>
        <w:pStyle w:val="2"/>
        <w:spacing w:line="261" w:lineRule="auto"/>
        <w:rPr>
          <w:spacing w:val="0"/>
          <w:highlight w:val="none"/>
        </w:rPr>
      </w:pPr>
    </w:p>
    <w:p w14:paraId="563A1E50">
      <w:pPr>
        <w:spacing w:before="82" w:line="219" w:lineRule="auto"/>
        <w:ind w:left="3"/>
        <w:rPr>
          <w:rFonts w:ascii="宋体" w:hAnsi="宋体" w:eastAsia="宋体" w:cs="宋体"/>
          <w:spacing w:val="0"/>
          <w:sz w:val="25"/>
          <w:szCs w:val="25"/>
          <w:highlight w:val="none"/>
        </w:rPr>
      </w:pPr>
      <w:r>
        <w:rPr>
          <w:rFonts w:ascii="宋体" w:hAnsi="宋体" w:eastAsia="宋体" w:cs="宋体"/>
          <w:b/>
          <w:bCs/>
          <w:spacing w:val="0"/>
          <w:sz w:val="25"/>
          <w:szCs w:val="25"/>
          <w:highlight w:val="none"/>
        </w:rPr>
        <w:t>14、响应文件的制作要求</w:t>
      </w:r>
    </w:p>
    <w:p w14:paraId="6EEC0F42">
      <w:pPr>
        <w:spacing w:before="176" w:line="336" w:lineRule="auto"/>
        <w:ind w:right="209" w:firstLine="489"/>
        <w:rPr>
          <w:rFonts w:ascii="宋体" w:hAnsi="宋体" w:eastAsia="宋体" w:cs="宋体"/>
          <w:spacing w:val="0"/>
          <w:sz w:val="25"/>
          <w:szCs w:val="25"/>
          <w:highlight w:val="none"/>
        </w:rPr>
      </w:pPr>
      <w:r>
        <w:rPr>
          <w:rFonts w:ascii="宋体" w:hAnsi="宋体" w:eastAsia="宋体" w:cs="宋体"/>
          <w:spacing w:val="0"/>
          <w:sz w:val="25"/>
          <w:szCs w:val="25"/>
          <w:highlight w:val="none"/>
        </w:rPr>
        <w:t>14.1供应商应按照投标响应文件组成内容及项目采购需求和新疆政府采购云平台要求制作投标响应文件，不按采购文件和新疆政府采购云平台要求制作响应文件的将视情况处 理(拒收等),由此产生的责任由供应商自行承担。</w:t>
      </w:r>
    </w:p>
    <w:p w14:paraId="6844B37B">
      <w:pPr>
        <w:spacing w:before="36" w:line="335" w:lineRule="auto"/>
        <w:ind w:firstLine="489"/>
        <w:rPr>
          <w:rFonts w:ascii="宋体" w:hAnsi="宋体" w:eastAsia="宋体" w:cs="宋体"/>
          <w:spacing w:val="0"/>
          <w:sz w:val="25"/>
          <w:szCs w:val="25"/>
          <w:highlight w:val="none"/>
        </w:rPr>
      </w:pPr>
      <w:r>
        <w:rPr>
          <w:rFonts w:ascii="宋体" w:hAnsi="宋体" w:eastAsia="宋体" w:cs="宋体"/>
          <w:spacing w:val="0"/>
          <w:sz w:val="25"/>
          <w:szCs w:val="25"/>
          <w:highlight w:val="none"/>
        </w:rPr>
        <w:t>电子投标响应文件部分：供应商应根据“政采云供应商项目采购-电子招投标操作指南” 及本采购文件规定的格式和顺序编制电子投标响应文件并进行关联定位。本文件“第六章 响应文件部分格式”中有提供格式的，供应商应按照格式进行编制(格式中要求提供相关  证明材料的还需后附相关证明材料),并按格式要求在指定位置根据要求进行签章，否则  视为未提供；本文件“第六章响应文件部分格式”未提供格式的，请供应商自行拟定格式，并加盖单位公章，否则视为未提供。</w:t>
      </w:r>
    </w:p>
    <w:p w14:paraId="14AD7E87">
      <w:pPr>
        <w:spacing w:before="68" w:line="333" w:lineRule="auto"/>
        <w:ind w:right="226" w:firstLine="489"/>
        <w:rPr>
          <w:rFonts w:ascii="宋体" w:hAnsi="宋体" w:eastAsia="宋体" w:cs="宋体"/>
          <w:spacing w:val="0"/>
          <w:sz w:val="25"/>
          <w:szCs w:val="25"/>
          <w:highlight w:val="none"/>
        </w:rPr>
      </w:pPr>
      <w:r>
        <w:rPr>
          <w:rFonts w:ascii="宋体" w:hAnsi="宋体" w:eastAsia="宋体" w:cs="宋体"/>
          <w:spacing w:val="0"/>
          <w:sz w:val="25"/>
          <w:szCs w:val="25"/>
          <w:highlight w:val="none"/>
        </w:rPr>
        <w:t>14.2供应商应对所提供的全部资料的真实性、有效性承担法律责任，电子投标响应文件中</w:t>
      </w:r>
      <w:r>
        <w:rPr>
          <w:rFonts w:hint="eastAsia" w:ascii="宋体" w:hAnsi="宋体" w:eastAsia="宋体" w:cs="宋体"/>
          <w:spacing w:val="0"/>
          <w:sz w:val="25"/>
          <w:szCs w:val="25"/>
          <w:highlight w:val="none"/>
          <w:lang w:val="en-US" w:eastAsia="zh-CN"/>
        </w:rPr>
        <w:t>需</w:t>
      </w:r>
      <w:r>
        <w:rPr>
          <w:rFonts w:ascii="宋体" w:hAnsi="宋体" w:eastAsia="宋体" w:cs="宋体"/>
          <w:spacing w:val="0"/>
          <w:sz w:val="25"/>
          <w:szCs w:val="25"/>
          <w:highlight w:val="none"/>
        </w:rPr>
        <w:t>加盖公章部分均采用</w:t>
      </w:r>
      <w:r>
        <w:rPr>
          <w:rFonts w:ascii="Times New Roman" w:hAnsi="Times New Roman" w:eastAsia="Times New Roman" w:cs="Times New Roman"/>
          <w:spacing w:val="0"/>
          <w:sz w:val="25"/>
          <w:szCs w:val="25"/>
          <w:highlight w:val="none"/>
        </w:rPr>
        <w:t>CA</w:t>
      </w:r>
      <w:r>
        <w:rPr>
          <w:rFonts w:ascii="宋体" w:hAnsi="宋体" w:eastAsia="宋体" w:cs="宋体"/>
          <w:spacing w:val="0"/>
          <w:sz w:val="25"/>
          <w:szCs w:val="25"/>
          <w:highlight w:val="none"/>
        </w:rPr>
        <w:t>签章。</w:t>
      </w:r>
    </w:p>
    <w:p w14:paraId="2DC7CA57">
      <w:pPr>
        <w:spacing w:before="35" w:line="331" w:lineRule="auto"/>
        <w:ind w:right="229" w:firstLine="489"/>
        <w:jc w:val="both"/>
        <w:rPr>
          <w:rFonts w:ascii="宋体" w:hAnsi="宋体" w:eastAsia="宋体" w:cs="宋体"/>
          <w:spacing w:val="0"/>
          <w:sz w:val="25"/>
          <w:szCs w:val="25"/>
          <w:highlight w:val="none"/>
        </w:rPr>
      </w:pPr>
      <w:r>
        <w:rPr>
          <w:rFonts w:ascii="宋体" w:hAnsi="宋体" w:eastAsia="宋体" w:cs="宋体"/>
          <w:spacing w:val="0"/>
          <w:sz w:val="25"/>
          <w:szCs w:val="25"/>
          <w:highlight w:val="none"/>
        </w:rPr>
        <w:t>14.3响应文件以及供应商与采购代理机构就有关投标事宜的所有来往函电，均应以中文汉语书写。除签字、盖章、专用名称等特殊情形外，以中文汉语以外的文字表述的响应文件视同未提供。</w:t>
      </w:r>
    </w:p>
    <w:p w14:paraId="4568E9D8">
      <w:pPr>
        <w:spacing w:before="58" w:line="333" w:lineRule="auto"/>
        <w:ind w:right="207"/>
        <w:rPr>
          <w:rFonts w:ascii="宋体" w:hAnsi="宋体" w:eastAsia="宋体" w:cs="宋体"/>
          <w:spacing w:val="0"/>
          <w:sz w:val="25"/>
          <w:szCs w:val="25"/>
          <w:highlight w:val="none"/>
        </w:rPr>
      </w:pPr>
      <w:r>
        <w:rPr>
          <w:rFonts w:ascii="宋体" w:hAnsi="宋体" w:eastAsia="宋体" w:cs="宋体"/>
          <w:spacing w:val="0"/>
          <w:sz w:val="25"/>
          <w:szCs w:val="25"/>
          <w:highlight w:val="none"/>
        </w:rPr>
        <w:t>14.4投标计量单位，采购文件已有明确规定的，使用采购文件规定的计量单位；采购文件没有规定的，应采用中华人民共和国法定计量单位(货币单位：人民币元)。</w:t>
      </w:r>
    </w:p>
    <w:p w14:paraId="7401BAF6">
      <w:pPr>
        <w:spacing w:before="37" w:line="360" w:lineRule="auto"/>
        <w:rPr>
          <w:rFonts w:ascii="宋体" w:hAnsi="宋体" w:eastAsia="宋体" w:cs="宋体"/>
          <w:spacing w:val="0"/>
          <w:sz w:val="25"/>
          <w:szCs w:val="25"/>
          <w:highlight w:val="none"/>
        </w:rPr>
      </w:pPr>
      <w:r>
        <w:rPr>
          <w:rFonts w:ascii="宋体" w:hAnsi="宋体" w:eastAsia="宋体" w:cs="宋体"/>
          <w:spacing w:val="0"/>
          <w:sz w:val="25"/>
          <w:szCs w:val="25"/>
          <w:highlight w:val="none"/>
        </w:rPr>
        <w:t>14.5若供应商不按采购文件的要求提供资格审查材料，其风险由供应商自行承担。</w:t>
      </w:r>
    </w:p>
    <w:p w14:paraId="6337A91E">
      <w:pPr>
        <w:spacing w:before="49" w:line="360" w:lineRule="auto"/>
        <w:jc w:val="left"/>
        <w:rPr>
          <w:rFonts w:hint="eastAsia" w:ascii="宋体" w:hAnsi="宋体" w:eastAsia="宋体" w:cs="宋体"/>
          <w:spacing w:val="0"/>
          <w:sz w:val="25"/>
          <w:szCs w:val="25"/>
          <w:highlight w:val="none"/>
          <w:lang w:eastAsia="zh-CN"/>
        </w:rPr>
      </w:pPr>
      <w:r>
        <w:rPr>
          <w:rFonts w:ascii="宋体" w:hAnsi="宋体" w:eastAsia="宋体" w:cs="宋体"/>
          <w:spacing w:val="0"/>
          <w:sz w:val="25"/>
          <w:szCs w:val="25"/>
          <w:highlight w:val="none"/>
        </w:rPr>
        <w:t>14.6与本次投标无关的内容请不要制作在内，确保投标响应文件有针对性、简洁明了</w:t>
      </w:r>
      <w:r>
        <w:rPr>
          <w:rFonts w:hint="eastAsia" w:ascii="宋体" w:hAnsi="宋体" w:eastAsia="宋体" w:cs="宋体"/>
          <w:spacing w:val="0"/>
          <w:sz w:val="25"/>
          <w:szCs w:val="25"/>
          <w:highlight w:val="none"/>
          <w:lang w:eastAsia="zh-CN"/>
        </w:rPr>
        <w:t>。</w:t>
      </w:r>
    </w:p>
    <w:p w14:paraId="28DC9367">
      <w:pPr>
        <w:spacing w:before="159" w:line="219" w:lineRule="auto"/>
        <w:ind w:left="3"/>
        <w:rPr>
          <w:rFonts w:ascii="宋体" w:hAnsi="宋体" w:eastAsia="宋体" w:cs="宋体"/>
          <w:spacing w:val="0"/>
          <w:sz w:val="25"/>
          <w:szCs w:val="25"/>
          <w:highlight w:val="none"/>
        </w:rPr>
      </w:pPr>
      <w:r>
        <w:rPr>
          <w:rFonts w:ascii="宋体" w:hAnsi="宋体" w:eastAsia="宋体" w:cs="宋体"/>
          <w:b/>
          <w:bCs/>
          <w:spacing w:val="0"/>
          <w:sz w:val="25"/>
          <w:szCs w:val="25"/>
          <w:highlight w:val="none"/>
        </w:rPr>
        <w:t>15、响应文件的上传</w:t>
      </w:r>
    </w:p>
    <w:p w14:paraId="2A3CF2C2">
      <w:pPr>
        <w:spacing w:before="168" w:line="219" w:lineRule="auto"/>
        <w:ind w:left="480"/>
        <w:rPr>
          <w:rFonts w:ascii="宋体" w:hAnsi="宋体" w:eastAsia="宋体" w:cs="宋体"/>
          <w:spacing w:val="0"/>
          <w:sz w:val="25"/>
          <w:szCs w:val="25"/>
          <w:highlight w:val="none"/>
        </w:rPr>
      </w:pPr>
      <w:r>
        <w:rPr>
          <w:rFonts w:ascii="宋体" w:hAnsi="宋体" w:eastAsia="宋体" w:cs="宋体"/>
          <w:spacing w:val="0"/>
          <w:sz w:val="25"/>
          <w:szCs w:val="25"/>
          <w:highlight w:val="none"/>
        </w:rPr>
        <w:t>15.1电子加密响应文件：</w:t>
      </w:r>
    </w:p>
    <w:p w14:paraId="3C6153C1">
      <w:pPr>
        <w:spacing w:before="161" w:line="283" w:lineRule="auto"/>
        <w:ind w:right="93" w:firstLine="480"/>
        <w:rPr>
          <w:rFonts w:ascii="宋体" w:hAnsi="宋体" w:eastAsia="宋体" w:cs="宋体"/>
          <w:spacing w:val="0"/>
          <w:sz w:val="25"/>
          <w:szCs w:val="25"/>
          <w:highlight w:val="none"/>
        </w:rPr>
      </w:pPr>
      <w:r>
        <w:rPr>
          <w:rFonts w:ascii="宋体" w:hAnsi="宋体" w:eastAsia="宋体" w:cs="宋体"/>
          <w:spacing w:val="0"/>
          <w:sz w:val="25"/>
          <w:szCs w:val="25"/>
          <w:highlight w:val="none"/>
        </w:rPr>
        <w:t>15.1.1供应商应在投标截止时间前将电子加密投标响应文件成功上传递交至新疆政府采购云平台，否则投标无效；</w:t>
      </w:r>
    </w:p>
    <w:p w14:paraId="6C224318">
      <w:pPr>
        <w:spacing w:before="174" w:line="280" w:lineRule="auto"/>
        <w:ind w:right="93" w:firstLine="480"/>
        <w:rPr>
          <w:rFonts w:ascii="宋体" w:hAnsi="宋体" w:eastAsia="宋体" w:cs="宋体"/>
          <w:spacing w:val="0"/>
          <w:sz w:val="25"/>
          <w:szCs w:val="25"/>
          <w:highlight w:val="none"/>
        </w:rPr>
      </w:pPr>
      <w:r>
        <w:rPr>
          <w:rFonts w:ascii="宋体" w:hAnsi="宋体" w:eastAsia="宋体" w:cs="宋体"/>
          <w:spacing w:val="0"/>
          <w:sz w:val="25"/>
          <w:szCs w:val="25"/>
          <w:highlight w:val="none"/>
        </w:rPr>
        <w:t>15.1.2供应商成功上传电子加密投标响应文件后，可自行打印投标响应文件接收回执。</w:t>
      </w:r>
    </w:p>
    <w:p w14:paraId="5C564539">
      <w:pPr>
        <w:spacing w:before="180" w:line="219" w:lineRule="auto"/>
        <w:ind w:left="3"/>
        <w:rPr>
          <w:rFonts w:ascii="宋体" w:hAnsi="宋体" w:eastAsia="宋体" w:cs="宋体"/>
          <w:spacing w:val="0"/>
          <w:sz w:val="25"/>
          <w:szCs w:val="25"/>
          <w:highlight w:val="none"/>
        </w:rPr>
      </w:pPr>
      <w:r>
        <w:rPr>
          <w:rFonts w:ascii="宋体" w:hAnsi="宋体" w:eastAsia="宋体" w:cs="宋体"/>
          <w:b/>
          <w:bCs/>
          <w:spacing w:val="0"/>
          <w:sz w:val="25"/>
          <w:szCs w:val="25"/>
          <w:highlight w:val="none"/>
        </w:rPr>
        <w:t>16、响应文件的递交要求</w:t>
      </w:r>
    </w:p>
    <w:p w14:paraId="2AB132A3">
      <w:pPr>
        <w:spacing w:before="176" w:line="331" w:lineRule="auto"/>
        <w:ind w:right="75" w:firstLine="480"/>
        <w:jc w:val="both"/>
        <w:rPr>
          <w:rFonts w:ascii="宋体" w:hAnsi="宋体" w:eastAsia="宋体" w:cs="宋体"/>
          <w:spacing w:val="0"/>
          <w:sz w:val="25"/>
          <w:szCs w:val="25"/>
          <w:highlight w:val="none"/>
        </w:rPr>
      </w:pPr>
      <w:r>
        <w:rPr>
          <w:rFonts w:ascii="宋体" w:hAnsi="宋体" w:eastAsia="宋体" w:cs="宋体"/>
          <w:spacing w:val="0"/>
          <w:sz w:val="25"/>
          <w:szCs w:val="25"/>
          <w:highlight w:val="none"/>
        </w:rPr>
        <w:t>16.1供应商须按照采购文件和政采云平台的要求编制并加密投标响应文件。在投标响应文件递交截止时间以前完成响应文件的传输递交，截止时间后递交的响应文件，将被拒收。</w:t>
      </w:r>
    </w:p>
    <w:p w14:paraId="706D3659">
      <w:pPr>
        <w:spacing w:before="46" w:line="334" w:lineRule="auto"/>
        <w:ind w:right="78" w:firstLine="480"/>
        <w:rPr>
          <w:rFonts w:ascii="宋体" w:hAnsi="宋体" w:eastAsia="宋体" w:cs="宋体"/>
          <w:spacing w:val="0"/>
          <w:sz w:val="25"/>
          <w:szCs w:val="25"/>
          <w:highlight w:val="none"/>
        </w:rPr>
      </w:pPr>
      <w:r>
        <w:rPr>
          <w:rFonts w:ascii="宋体" w:hAnsi="宋体" w:eastAsia="宋体" w:cs="宋体"/>
          <w:spacing w:val="0"/>
          <w:sz w:val="25"/>
          <w:szCs w:val="25"/>
          <w:highlight w:val="none"/>
        </w:rPr>
        <w:t>16.2如有特殊情况，采购代理机构延长截止时间和开标时间，采购代理机构和供应商的权利和义务将受到新的截止时间和开标时间的约束。</w:t>
      </w:r>
    </w:p>
    <w:p w14:paraId="73A5F975">
      <w:pPr>
        <w:spacing w:before="22" w:line="219" w:lineRule="auto"/>
        <w:ind w:left="3"/>
        <w:rPr>
          <w:rFonts w:ascii="宋体" w:hAnsi="宋体" w:eastAsia="宋体" w:cs="宋体"/>
          <w:spacing w:val="0"/>
          <w:sz w:val="25"/>
          <w:szCs w:val="25"/>
          <w:highlight w:val="none"/>
        </w:rPr>
      </w:pPr>
      <w:r>
        <w:rPr>
          <w:rFonts w:ascii="宋体" w:hAnsi="宋体" w:eastAsia="宋体" w:cs="宋体"/>
          <w:b/>
          <w:bCs/>
          <w:spacing w:val="0"/>
          <w:sz w:val="25"/>
          <w:szCs w:val="25"/>
          <w:highlight w:val="none"/>
        </w:rPr>
        <w:t>17、响应文件的补充、修改与撤回</w:t>
      </w:r>
    </w:p>
    <w:p w14:paraId="444A46D8">
      <w:pPr>
        <w:spacing w:before="177" w:line="334" w:lineRule="auto"/>
        <w:ind w:right="71" w:firstLine="480"/>
        <w:rPr>
          <w:rFonts w:ascii="宋体" w:hAnsi="宋体" w:eastAsia="宋体" w:cs="宋体"/>
          <w:spacing w:val="0"/>
          <w:sz w:val="25"/>
          <w:szCs w:val="25"/>
          <w:highlight w:val="none"/>
        </w:rPr>
      </w:pPr>
      <w:r>
        <w:rPr>
          <w:rFonts w:ascii="宋体" w:hAnsi="宋体" w:eastAsia="宋体" w:cs="宋体"/>
          <w:spacing w:val="0"/>
          <w:sz w:val="25"/>
          <w:szCs w:val="25"/>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响应文件撤回。投标截止时间后传输递交的投标响应文件，“政府采购云平台”将予以拒收。投标截止时间后，供应商不得修改(补充)或撤回其响应文件。</w:t>
      </w:r>
    </w:p>
    <w:p w14:paraId="7C518C2A">
      <w:pPr>
        <w:spacing w:line="334" w:lineRule="auto"/>
        <w:rPr>
          <w:rFonts w:ascii="宋体" w:hAnsi="宋体" w:eastAsia="宋体" w:cs="宋体"/>
          <w:spacing w:val="0"/>
          <w:sz w:val="25"/>
          <w:szCs w:val="25"/>
          <w:highlight w:val="none"/>
        </w:rPr>
      </w:pPr>
    </w:p>
    <w:p w14:paraId="169C667E">
      <w:pPr>
        <w:spacing w:line="334" w:lineRule="auto"/>
        <w:rPr>
          <w:rFonts w:ascii="宋体" w:hAnsi="宋体" w:eastAsia="宋体" w:cs="宋体"/>
          <w:spacing w:val="0"/>
          <w:sz w:val="25"/>
          <w:szCs w:val="25"/>
          <w:highlight w:val="none"/>
        </w:rPr>
      </w:pPr>
    </w:p>
    <w:p w14:paraId="0E032796">
      <w:pPr>
        <w:numPr>
          <w:ilvl w:val="0"/>
          <w:numId w:val="1"/>
        </w:numPr>
        <w:spacing w:line="334" w:lineRule="auto"/>
        <w:jc w:val="center"/>
        <w:rPr>
          <w:rFonts w:hint="eastAsia" w:ascii="宋体" w:hAnsi="宋体" w:eastAsia="宋体" w:cs="宋体"/>
          <w:b/>
          <w:bCs/>
          <w:spacing w:val="0"/>
          <w:sz w:val="36"/>
          <w:szCs w:val="36"/>
          <w:highlight w:val="none"/>
          <w:lang w:val="en-US" w:eastAsia="zh-CN"/>
        </w:rPr>
      </w:pPr>
      <w:r>
        <w:rPr>
          <w:rFonts w:hint="eastAsia" w:ascii="宋体" w:hAnsi="宋体" w:eastAsia="宋体" w:cs="宋体"/>
          <w:b/>
          <w:bCs/>
          <w:spacing w:val="0"/>
          <w:sz w:val="36"/>
          <w:szCs w:val="36"/>
          <w:highlight w:val="none"/>
          <w:lang w:val="en-US" w:eastAsia="zh-CN"/>
        </w:rPr>
        <w:t>开启响应文件</w:t>
      </w:r>
    </w:p>
    <w:p w14:paraId="4D3A2D09">
      <w:pPr>
        <w:numPr>
          <w:ilvl w:val="0"/>
          <w:numId w:val="2"/>
        </w:numPr>
        <w:kinsoku w:val="0"/>
        <w:autoSpaceDE w:val="0"/>
        <w:autoSpaceDN w:val="0"/>
        <w:adjustRightInd w:val="0"/>
        <w:snapToGrid w:val="0"/>
        <w:spacing w:line="334" w:lineRule="auto"/>
        <w:jc w:val="both"/>
        <w:textAlignment w:val="baseline"/>
        <w:rPr>
          <w:rFonts w:hint="eastAsia" w:ascii="宋体" w:hAnsi="宋体" w:eastAsia="宋体" w:cs="宋体"/>
          <w:b/>
          <w:bCs/>
          <w:spacing w:val="0"/>
          <w:sz w:val="25"/>
          <w:szCs w:val="25"/>
          <w:highlight w:val="none"/>
          <w:lang w:val="en-US" w:eastAsia="zh-CN"/>
        </w:rPr>
      </w:pPr>
      <w:r>
        <w:rPr>
          <w:rFonts w:hint="eastAsia" w:ascii="宋体" w:hAnsi="宋体" w:eastAsia="宋体" w:cs="宋体"/>
          <w:b/>
          <w:bCs/>
          <w:spacing w:val="0"/>
          <w:sz w:val="25"/>
          <w:szCs w:val="25"/>
          <w:highlight w:val="none"/>
          <w:lang w:val="en-US" w:eastAsia="zh-CN"/>
        </w:rPr>
        <w:t>开启响应文件</w:t>
      </w:r>
    </w:p>
    <w:p w14:paraId="4C92FD78">
      <w:pPr>
        <w:numPr>
          <w:ilvl w:val="0"/>
          <w:numId w:val="0"/>
        </w:numPr>
        <w:kinsoku w:val="0"/>
        <w:autoSpaceDE w:val="0"/>
        <w:autoSpaceDN w:val="0"/>
        <w:adjustRightInd w:val="0"/>
        <w:snapToGrid w:val="0"/>
        <w:spacing w:line="334" w:lineRule="auto"/>
        <w:ind w:firstLine="500" w:firstLineChars="200"/>
        <w:jc w:val="both"/>
        <w:textAlignment w:val="baseline"/>
        <w:rPr>
          <w:rFonts w:hint="default" w:ascii="宋体" w:hAnsi="宋体" w:eastAsia="宋体" w:cs="宋体"/>
          <w:b w:val="0"/>
          <w:bCs w:val="0"/>
          <w:spacing w:val="0"/>
          <w:sz w:val="25"/>
          <w:szCs w:val="25"/>
          <w:highlight w:val="none"/>
          <w:lang w:val="en-US" w:eastAsia="zh-CN"/>
        </w:rPr>
      </w:pPr>
      <w:r>
        <w:rPr>
          <w:rFonts w:hint="eastAsia" w:ascii="宋体" w:hAnsi="宋体" w:eastAsia="宋体" w:cs="宋体"/>
          <w:b w:val="0"/>
          <w:bCs w:val="0"/>
          <w:spacing w:val="0"/>
          <w:sz w:val="25"/>
          <w:szCs w:val="25"/>
          <w:highlight w:val="none"/>
          <w:lang w:val="en-US" w:eastAsia="zh-CN"/>
        </w:rPr>
        <w:t>18.1开标准备：本项目开标的准备工作由采购代理机构负责落实，开标过程由采购代理机构负责记录。</w:t>
      </w:r>
    </w:p>
    <w:p w14:paraId="7FB3CE19">
      <w:pPr>
        <w:numPr>
          <w:ilvl w:val="0"/>
          <w:numId w:val="0"/>
        </w:numPr>
        <w:kinsoku w:val="0"/>
        <w:autoSpaceDE w:val="0"/>
        <w:autoSpaceDN w:val="0"/>
        <w:adjustRightInd w:val="0"/>
        <w:snapToGrid w:val="0"/>
        <w:spacing w:line="334" w:lineRule="auto"/>
        <w:ind w:firstLine="500" w:firstLineChars="200"/>
        <w:jc w:val="both"/>
        <w:textAlignment w:val="baseline"/>
        <w:rPr>
          <w:rFonts w:hint="eastAsia" w:ascii="宋体" w:hAnsi="宋体" w:eastAsia="宋体" w:cs="宋体"/>
          <w:b w:val="0"/>
          <w:bCs w:val="0"/>
          <w:spacing w:val="0"/>
          <w:sz w:val="25"/>
          <w:szCs w:val="25"/>
          <w:highlight w:val="none"/>
          <w:lang w:val="en-US" w:eastAsia="zh-CN"/>
        </w:rPr>
      </w:pPr>
      <w:r>
        <w:rPr>
          <w:rFonts w:hint="eastAsia" w:ascii="宋体" w:hAnsi="宋体" w:eastAsia="宋体" w:cs="宋体"/>
          <w:b w:val="0"/>
          <w:bCs w:val="0"/>
          <w:spacing w:val="0"/>
          <w:sz w:val="25"/>
          <w:szCs w:val="25"/>
          <w:highlight w:val="none"/>
          <w:lang w:val="en-US" w:eastAsia="zh-CN"/>
        </w:rPr>
        <w:t>18.2开标主持:本项目开标由采购人或者采购代理机构主持。</w:t>
      </w:r>
    </w:p>
    <w:p w14:paraId="38B2B1C8">
      <w:pPr>
        <w:numPr>
          <w:ilvl w:val="0"/>
          <w:numId w:val="0"/>
        </w:numPr>
        <w:kinsoku w:val="0"/>
        <w:autoSpaceDE w:val="0"/>
        <w:autoSpaceDN w:val="0"/>
        <w:adjustRightInd w:val="0"/>
        <w:snapToGrid w:val="0"/>
        <w:spacing w:line="334" w:lineRule="auto"/>
        <w:ind w:firstLine="500" w:firstLineChars="200"/>
        <w:jc w:val="both"/>
        <w:textAlignment w:val="baseline"/>
        <w:rPr>
          <w:rFonts w:hint="eastAsia" w:ascii="宋体" w:hAnsi="宋体" w:eastAsia="宋体" w:cs="宋体"/>
          <w:b w:val="0"/>
          <w:bCs w:val="0"/>
          <w:spacing w:val="0"/>
          <w:sz w:val="25"/>
          <w:szCs w:val="25"/>
          <w:highlight w:val="none"/>
          <w:lang w:val="en-US" w:eastAsia="zh-CN"/>
        </w:rPr>
      </w:pPr>
      <w:r>
        <w:rPr>
          <w:rFonts w:hint="eastAsia" w:ascii="宋体" w:hAnsi="宋体" w:eastAsia="宋体" w:cs="宋体"/>
          <w:b w:val="0"/>
          <w:bCs w:val="0"/>
          <w:spacing w:val="0"/>
          <w:sz w:val="25"/>
          <w:szCs w:val="25"/>
          <w:highlight w:val="none"/>
          <w:lang w:val="en-US" w:eastAsia="zh-CN"/>
        </w:rPr>
        <w:t>18.3开标邀请:本项目采用电子交易，采购代理机构将按照采购文件规定的时间通过“新疆政府采购云平台，网址:www.zcygov.cn”组织开标、开启投标响应文件，所有供应商均应当准时在线参加。</w:t>
      </w:r>
    </w:p>
    <w:p w14:paraId="03B4EB64">
      <w:pPr>
        <w:numPr>
          <w:ilvl w:val="0"/>
          <w:numId w:val="0"/>
        </w:numPr>
        <w:kinsoku w:val="0"/>
        <w:autoSpaceDE w:val="0"/>
        <w:autoSpaceDN w:val="0"/>
        <w:adjustRightInd w:val="0"/>
        <w:snapToGrid w:val="0"/>
        <w:spacing w:line="334" w:lineRule="auto"/>
        <w:ind w:firstLine="500" w:firstLineChars="200"/>
        <w:jc w:val="both"/>
        <w:textAlignment w:val="baseline"/>
        <w:rPr>
          <w:rFonts w:hint="eastAsia" w:ascii="宋体" w:hAnsi="宋体" w:eastAsia="宋体" w:cs="宋体"/>
          <w:b w:val="0"/>
          <w:bCs w:val="0"/>
          <w:spacing w:val="0"/>
          <w:sz w:val="25"/>
          <w:szCs w:val="25"/>
          <w:highlight w:val="none"/>
          <w:lang w:val="en-US" w:eastAsia="zh-CN"/>
        </w:rPr>
      </w:pPr>
      <w:r>
        <w:rPr>
          <w:rFonts w:hint="eastAsia" w:ascii="宋体" w:hAnsi="宋体" w:eastAsia="宋体" w:cs="宋体"/>
          <w:b w:val="0"/>
          <w:bCs w:val="0"/>
          <w:spacing w:val="0"/>
          <w:sz w:val="25"/>
          <w:szCs w:val="25"/>
          <w:highlight w:val="none"/>
          <w:lang w:val="en-US" w:eastAsia="zh-CN"/>
        </w:rPr>
        <w:t>18.4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2D7FEEC8">
      <w:pPr>
        <w:numPr>
          <w:ilvl w:val="0"/>
          <w:numId w:val="0"/>
        </w:numPr>
        <w:kinsoku w:val="0"/>
        <w:autoSpaceDE w:val="0"/>
        <w:autoSpaceDN w:val="0"/>
        <w:adjustRightInd w:val="0"/>
        <w:snapToGrid w:val="0"/>
        <w:spacing w:line="334" w:lineRule="auto"/>
        <w:ind w:firstLine="500" w:firstLineChars="200"/>
        <w:jc w:val="both"/>
        <w:textAlignment w:val="baseline"/>
        <w:rPr>
          <w:rFonts w:hint="default" w:ascii="宋体" w:hAnsi="宋体" w:eastAsia="宋体" w:cs="宋体"/>
          <w:b w:val="0"/>
          <w:bCs w:val="0"/>
          <w:spacing w:val="0"/>
          <w:sz w:val="25"/>
          <w:szCs w:val="25"/>
          <w:highlight w:val="none"/>
          <w:lang w:val="en-US" w:eastAsia="zh-CN"/>
        </w:rPr>
      </w:pPr>
      <w:r>
        <w:rPr>
          <w:rFonts w:hint="eastAsia" w:ascii="宋体" w:hAnsi="宋体" w:eastAsia="宋体" w:cs="宋体"/>
          <w:b w:val="0"/>
          <w:bCs w:val="0"/>
          <w:spacing w:val="0"/>
          <w:sz w:val="25"/>
          <w:szCs w:val="25"/>
          <w:highlight w:val="none"/>
          <w:lang w:val="en-US" w:eastAsia="zh-CN"/>
        </w:rPr>
        <w:t>18.5</w:t>
      </w:r>
      <w:r>
        <w:rPr>
          <w:rFonts w:hint="default" w:ascii="宋体" w:hAnsi="宋体" w:eastAsia="宋体" w:cs="宋体"/>
          <w:b w:val="0"/>
          <w:bCs w:val="0"/>
          <w:spacing w:val="0"/>
          <w:sz w:val="25"/>
          <w:szCs w:val="25"/>
          <w:highlight w:val="none"/>
          <w:lang w:val="en-US" w:eastAsia="zh-CN"/>
        </w:rPr>
        <w:t>采购代理机构按照磋商文件规定的时间通过电子交易平台组织响应文件开启，所有供应商均应当准时在线参加。供应商数量不符合规定的，不得开启响应文件。</w:t>
      </w:r>
    </w:p>
    <w:p w14:paraId="2DB97D1E">
      <w:pPr>
        <w:numPr>
          <w:ilvl w:val="0"/>
          <w:numId w:val="0"/>
        </w:numPr>
        <w:kinsoku w:val="0"/>
        <w:autoSpaceDE w:val="0"/>
        <w:autoSpaceDN w:val="0"/>
        <w:adjustRightInd w:val="0"/>
        <w:snapToGrid w:val="0"/>
        <w:spacing w:line="334" w:lineRule="auto"/>
        <w:ind w:firstLine="500" w:firstLineChars="200"/>
        <w:jc w:val="both"/>
        <w:textAlignment w:val="baseline"/>
        <w:rPr>
          <w:rFonts w:hint="default" w:ascii="宋体" w:hAnsi="宋体" w:eastAsia="宋体" w:cs="宋体"/>
          <w:b w:val="0"/>
          <w:bCs w:val="0"/>
          <w:spacing w:val="0"/>
          <w:sz w:val="25"/>
          <w:szCs w:val="25"/>
          <w:highlight w:val="none"/>
          <w:lang w:val="en-US" w:eastAsia="zh-CN"/>
        </w:rPr>
      </w:pPr>
      <w:r>
        <w:rPr>
          <w:rFonts w:hint="eastAsia" w:ascii="宋体" w:hAnsi="宋体" w:eastAsia="宋体" w:cs="宋体"/>
          <w:b w:val="0"/>
          <w:bCs w:val="0"/>
          <w:spacing w:val="0"/>
          <w:sz w:val="25"/>
          <w:szCs w:val="25"/>
          <w:highlight w:val="none"/>
          <w:lang w:val="en-US" w:eastAsia="zh-CN"/>
        </w:rPr>
        <w:t>18.6</w:t>
      </w:r>
      <w:r>
        <w:rPr>
          <w:rFonts w:hint="default" w:ascii="宋体" w:hAnsi="宋体" w:eastAsia="宋体" w:cs="宋体"/>
          <w:b w:val="0"/>
          <w:bCs w:val="0"/>
          <w:spacing w:val="0"/>
          <w:sz w:val="25"/>
          <w:szCs w:val="25"/>
          <w:highlight w:val="none"/>
          <w:lang w:val="en-US" w:eastAsia="zh-CN"/>
        </w:rPr>
        <w:t>开启响应文件时，电子交易平台按开启响应文件时间自动提取所有响应文件。采购代理机构依托电子交易平台发起开始解密指令，供应商按照平台提示和磋商文件的规定在半小时内完成在线解密。</w:t>
      </w:r>
    </w:p>
    <w:p w14:paraId="4DA5B35D">
      <w:pPr>
        <w:numPr>
          <w:ilvl w:val="0"/>
          <w:numId w:val="0"/>
        </w:numPr>
        <w:kinsoku w:val="0"/>
        <w:autoSpaceDE w:val="0"/>
        <w:autoSpaceDN w:val="0"/>
        <w:adjustRightInd w:val="0"/>
        <w:snapToGrid w:val="0"/>
        <w:spacing w:line="334" w:lineRule="auto"/>
        <w:ind w:firstLine="500" w:firstLineChars="200"/>
        <w:jc w:val="both"/>
        <w:textAlignment w:val="baseline"/>
        <w:rPr>
          <w:rFonts w:hint="default" w:ascii="宋体" w:hAnsi="宋体" w:eastAsia="宋体" w:cs="宋体"/>
          <w:b w:val="0"/>
          <w:bCs w:val="0"/>
          <w:spacing w:val="0"/>
          <w:sz w:val="25"/>
          <w:szCs w:val="25"/>
          <w:highlight w:val="none"/>
          <w:lang w:val="en-US" w:eastAsia="zh-CN"/>
        </w:rPr>
      </w:pPr>
      <w:r>
        <w:rPr>
          <w:rFonts w:hint="eastAsia" w:ascii="宋体" w:hAnsi="宋体" w:eastAsia="宋体" w:cs="宋体"/>
          <w:b w:val="0"/>
          <w:bCs w:val="0"/>
          <w:spacing w:val="0"/>
          <w:sz w:val="25"/>
          <w:szCs w:val="25"/>
          <w:highlight w:val="none"/>
          <w:lang w:val="en-US" w:eastAsia="zh-CN"/>
        </w:rPr>
        <w:t>18.7</w:t>
      </w:r>
      <w:r>
        <w:rPr>
          <w:rFonts w:hint="default" w:ascii="宋体" w:hAnsi="宋体" w:eastAsia="宋体" w:cs="宋体"/>
          <w:b w:val="0"/>
          <w:bCs w:val="0"/>
          <w:spacing w:val="0"/>
          <w:sz w:val="25"/>
          <w:szCs w:val="25"/>
          <w:highlight w:val="none"/>
          <w:lang w:val="en-US" w:eastAsia="zh-CN"/>
        </w:rPr>
        <w:t>响应文件未在规定时间内成功解密的供应商，如提交了备份响应文件的，以备份响应文件作为依据，否则视为响应文件撤回。响应文件解密成功的供应商，其备份响应文件自动失效。</w:t>
      </w:r>
    </w:p>
    <w:p w14:paraId="1A4B1229">
      <w:pPr>
        <w:numPr>
          <w:ilvl w:val="0"/>
          <w:numId w:val="0"/>
        </w:numPr>
        <w:kinsoku w:val="0"/>
        <w:autoSpaceDE w:val="0"/>
        <w:autoSpaceDN w:val="0"/>
        <w:adjustRightInd w:val="0"/>
        <w:snapToGrid w:val="0"/>
        <w:spacing w:line="334" w:lineRule="auto"/>
        <w:ind w:firstLine="500" w:firstLineChars="200"/>
        <w:jc w:val="both"/>
        <w:textAlignment w:val="baseline"/>
        <w:rPr>
          <w:rFonts w:hint="default" w:ascii="宋体" w:hAnsi="宋体" w:eastAsia="宋体" w:cs="宋体"/>
          <w:b w:val="0"/>
          <w:bCs w:val="0"/>
          <w:sz w:val="25"/>
          <w:szCs w:val="25"/>
          <w:highlight w:val="none"/>
          <w:lang w:val="en-US" w:eastAsia="zh-CN"/>
        </w:rPr>
      </w:pPr>
    </w:p>
    <w:p w14:paraId="5907346A">
      <w:pPr>
        <w:spacing w:before="101" w:line="223" w:lineRule="auto"/>
        <w:jc w:val="center"/>
        <w:outlineLvl w:val="1"/>
        <w:rPr>
          <w:rFonts w:ascii="宋体" w:hAnsi="宋体" w:eastAsia="宋体" w:cs="宋体"/>
          <w:b/>
          <w:bCs/>
          <w:sz w:val="36"/>
          <w:szCs w:val="36"/>
          <w:highlight w:val="none"/>
        </w:rPr>
      </w:pPr>
      <w:r>
        <w:rPr>
          <w:rFonts w:hint="eastAsia" w:ascii="宋体" w:hAnsi="宋体" w:eastAsia="宋体" w:cs="宋体"/>
          <w:b/>
          <w:bCs/>
          <w:sz w:val="36"/>
          <w:szCs w:val="36"/>
          <w:highlight w:val="none"/>
          <w:lang w:val="en-US" w:eastAsia="zh-CN"/>
        </w:rPr>
        <w:t>七、</w:t>
      </w:r>
      <w:r>
        <w:rPr>
          <w:rFonts w:ascii="宋体" w:hAnsi="宋体" w:eastAsia="宋体" w:cs="宋体"/>
          <w:b/>
          <w:bCs/>
          <w:spacing w:val="5"/>
          <w:sz w:val="36"/>
          <w:szCs w:val="36"/>
          <w:highlight w:val="none"/>
        </w:rPr>
        <w:t>提交最后报价</w:t>
      </w:r>
    </w:p>
    <w:p w14:paraId="1CB0BABC">
      <w:pPr>
        <w:spacing w:before="235" w:line="218" w:lineRule="auto"/>
        <w:ind w:firstLine="494" w:firstLineChars="200"/>
        <w:rPr>
          <w:rFonts w:ascii="宋体" w:hAnsi="宋体" w:eastAsia="宋体" w:cs="宋体"/>
          <w:sz w:val="25"/>
          <w:szCs w:val="25"/>
          <w:highlight w:val="none"/>
        </w:rPr>
      </w:pPr>
      <w:r>
        <w:rPr>
          <w:rFonts w:hint="eastAsia" w:ascii="宋体" w:hAnsi="宋体" w:eastAsia="宋体" w:cs="宋体"/>
          <w:b/>
          <w:bCs/>
          <w:spacing w:val="-2"/>
          <w:sz w:val="25"/>
          <w:szCs w:val="25"/>
          <w:highlight w:val="none"/>
          <w:lang w:val="en-US" w:eastAsia="zh-CN"/>
        </w:rPr>
        <w:t>19、</w:t>
      </w:r>
      <w:r>
        <w:rPr>
          <w:rFonts w:ascii="宋体" w:hAnsi="宋体" w:eastAsia="宋体" w:cs="宋体"/>
          <w:b/>
          <w:bCs/>
          <w:spacing w:val="-2"/>
          <w:sz w:val="25"/>
          <w:szCs w:val="25"/>
          <w:highlight w:val="none"/>
        </w:rPr>
        <w:t>供应商的最后报价文件应包括以下内容</w:t>
      </w:r>
      <w:r>
        <w:rPr>
          <w:rFonts w:ascii="宋体" w:hAnsi="宋体" w:eastAsia="宋体" w:cs="宋体"/>
          <w:spacing w:val="-2"/>
          <w:sz w:val="25"/>
          <w:szCs w:val="25"/>
          <w:highlight w:val="none"/>
        </w:rPr>
        <w:t>（均需使用电子签名</w:t>
      </w:r>
      <w:r>
        <w:rPr>
          <w:rFonts w:ascii="宋体" w:hAnsi="宋体" w:eastAsia="宋体" w:cs="宋体"/>
          <w:spacing w:val="7"/>
          <w:sz w:val="25"/>
          <w:szCs w:val="25"/>
          <w:highlight w:val="none"/>
        </w:rPr>
        <w:t>）：</w:t>
      </w:r>
    </w:p>
    <w:p w14:paraId="003EBAE6">
      <w:pPr>
        <w:spacing w:before="185" w:line="218" w:lineRule="auto"/>
        <w:ind w:left="503"/>
        <w:rPr>
          <w:rFonts w:ascii="宋体" w:hAnsi="宋体" w:eastAsia="宋体" w:cs="宋体"/>
          <w:sz w:val="25"/>
          <w:szCs w:val="25"/>
          <w:highlight w:val="none"/>
        </w:rPr>
      </w:pPr>
      <w:r>
        <w:rPr>
          <w:rFonts w:hint="eastAsia" w:ascii="宋体" w:hAnsi="宋体" w:eastAsia="宋体" w:cs="宋体"/>
          <w:spacing w:val="-4"/>
          <w:sz w:val="25"/>
          <w:szCs w:val="25"/>
          <w:highlight w:val="none"/>
          <w:lang w:val="en-US" w:eastAsia="zh-CN"/>
        </w:rPr>
        <w:t>19.1</w:t>
      </w:r>
      <w:r>
        <w:rPr>
          <w:rFonts w:ascii="宋体" w:hAnsi="宋体" w:eastAsia="宋体" w:cs="宋体"/>
          <w:spacing w:val="-45"/>
          <w:sz w:val="25"/>
          <w:szCs w:val="25"/>
          <w:highlight w:val="none"/>
        </w:rPr>
        <w:t xml:space="preserve"> </w:t>
      </w:r>
      <w:r>
        <w:rPr>
          <w:rFonts w:ascii="宋体" w:hAnsi="宋体" w:eastAsia="宋体" w:cs="宋体"/>
          <w:spacing w:val="-4"/>
          <w:sz w:val="25"/>
          <w:szCs w:val="25"/>
          <w:highlight w:val="none"/>
        </w:rPr>
        <w:t>最后报价一览表；</w:t>
      </w:r>
    </w:p>
    <w:p w14:paraId="32177AD4">
      <w:pPr>
        <w:spacing w:before="183" w:line="219" w:lineRule="auto"/>
        <w:ind w:left="503"/>
        <w:rPr>
          <w:rFonts w:ascii="宋体" w:hAnsi="宋体" w:eastAsia="宋体" w:cs="宋体"/>
          <w:spacing w:val="-4"/>
          <w:sz w:val="25"/>
          <w:szCs w:val="25"/>
          <w:highlight w:val="none"/>
        </w:rPr>
      </w:pPr>
      <w:r>
        <w:rPr>
          <w:rFonts w:hint="eastAsia" w:ascii="宋体" w:hAnsi="宋体" w:eastAsia="宋体" w:cs="宋体"/>
          <w:spacing w:val="-4"/>
          <w:sz w:val="25"/>
          <w:szCs w:val="25"/>
          <w:highlight w:val="none"/>
          <w:lang w:val="en-US" w:eastAsia="zh-CN"/>
        </w:rPr>
        <w:t>19.2</w:t>
      </w:r>
      <w:r>
        <w:rPr>
          <w:rFonts w:ascii="宋体" w:hAnsi="宋体" w:eastAsia="宋体" w:cs="宋体"/>
          <w:spacing w:val="-25"/>
          <w:sz w:val="25"/>
          <w:szCs w:val="25"/>
          <w:highlight w:val="none"/>
        </w:rPr>
        <w:t xml:space="preserve"> </w:t>
      </w:r>
      <w:r>
        <w:rPr>
          <w:rFonts w:ascii="宋体" w:hAnsi="宋体" w:eastAsia="宋体" w:cs="宋体"/>
          <w:spacing w:val="-4"/>
          <w:sz w:val="25"/>
          <w:szCs w:val="25"/>
          <w:highlight w:val="none"/>
        </w:rPr>
        <w:t>中小企业声明函（如果有）。</w:t>
      </w:r>
    </w:p>
    <w:p w14:paraId="6CA0E89D">
      <w:pPr>
        <w:spacing w:before="183" w:line="360" w:lineRule="auto"/>
        <w:ind w:left="0" w:leftChars="0" w:firstLine="496" w:firstLineChars="200"/>
        <w:rPr>
          <w:rFonts w:ascii="宋体" w:hAnsi="宋体" w:eastAsia="宋体" w:cs="宋体"/>
          <w:spacing w:val="-1"/>
          <w:sz w:val="25"/>
          <w:szCs w:val="25"/>
          <w:highlight w:val="none"/>
        </w:rPr>
      </w:pPr>
      <w:r>
        <w:rPr>
          <w:rFonts w:hint="eastAsia" w:ascii="宋体" w:hAnsi="宋体" w:eastAsia="宋体" w:cs="宋体"/>
          <w:spacing w:val="-1"/>
          <w:sz w:val="25"/>
          <w:szCs w:val="25"/>
          <w:highlight w:val="none"/>
          <w:lang w:val="en-US" w:eastAsia="zh-CN"/>
        </w:rPr>
        <w:t>20、</w:t>
      </w:r>
      <w:r>
        <w:rPr>
          <w:rFonts w:ascii="宋体" w:hAnsi="宋体" w:eastAsia="宋体" w:cs="宋体"/>
          <w:spacing w:val="-1"/>
          <w:sz w:val="25"/>
          <w:szCs w:val="25"/>
          <w:highlight w:val="none"/>
        </w:rPr>
        <w:t>磋商并不限定只进行二轮报价，如果磋商小组认为有必要，可以要求供应商进行多</w:t>
      </w:r>
      <w:r>
        <w:rPr>
          <w:rFonts w:ascii="宋体" w:hAnsi="宋体" w:eastAsia="宋体" w:cs="宋体"/>
          <w:spacing w:val="-2"/>
          <w:sz w:val="25"/>
          <w:szCs w:val="25"/>
          <w:highlight w:val="none"/>
        </w:rPr>
        <w:t>轮报价。</w:t>
      </w:r>
      <w:r>
        <w:rPr>
          <w:rFonts w:ascii="宋体" w:hAnsi="宋体" w:eastAsia="宋体" w:cs="宋体"/>
          <w:sz w:val="25"/>
          <w:szCs w:val="25"/>
          <w:highlight w:val="none"/>
        </w:rPr>
        <w:t>在磋商内容不做实质性变更或重大调整的前提下，供应商下轮报</w:t>
      </w:r>
      <w:r>
        <w:rPr>
          <w:rFonts w:ascii="宋体" w:hAnsi="宋体" w:eastAsia="宋体" w:cs="宋体"/>
          <w:spacing w:val="-1"/>
          <w:sz w:val="25"/>
          <w:szCs w:val="25"/>
          <w:highlight w:val="none"/>
        </w:rPr>
        <w:t>价不得高于上一轮报价。</w:t>
      </w:r>
      <w:r>
        <w:rPr>
          <w:rFonts w:ascii="宋体" w:hAnsi="宋体" w:eastAsia="宋体" w:cs="宋体"/>
          <w:sz w:val="25"/>
          <w:szCs w:val="25"/>
          <w:highlight w:val="none"/>
        </w:rPr>
        <w:t>最后报价是供应商响应文件的有效组成部分，最后报价也是签订合</w:t>
      </w:r>
      <w:r>
        <w:rPr>
          <w:rFonts w:ascii="宋体" w:hAnsi="宋体" w:eastAsia="宋体" w:cs="宋体"/>
          <w:spacing w:val="-1"/>
          <w:sz w:val="25"/>
          <w:szCs w:val="25"/>
          <w:highlight w:val="none"/>
        </w:rPr>
        <w:t>同的依据。</w:t>
      </w:r>
    </w:p>
    <w:p w14:paraId="55189989">
      <w:pPr>
        <w:spacing w:before="183" w:line="360" w:lineRule="auto"/>
        <w:ind w:left="0" w:leftChars="0" w:firstLine="496" w:firstLineChars="200"/>
        <w:rPr>
          <w:rFonts w:ascii="宋体" w:hAnsi="宋体" w:eastAsia="宋体" w:cs="宋体"/>
          <w:spacing w:val="-1"/>
          <w:sz w:val="25"/>
          <w:szCs w:val="25"/>
          <w:highlight w:val="none"/>
        </w:rPr>
      </w:pPr>
    </w:p>
    <w:p w14:paraId="4382BC73">
      <w:pPr>
        <w:spacing w:before="102" w:line="226" w:lineRule="auto"/>
        <w:ind w:left="4193"/>
        <w:outlineLvl w:val="2"/>
        <w:rPr>
          <w:rFonts w:ascii="宋体" w:hAnsi="宋体" w:eastAsia="宋体" w:cs="宋体"/>
          <w:sz w:val="36"/>
          <w:szCs w:val="36"/>
          <w:highlight w:val="none"/>
        </w:rPr>
      </w:pPr>
      <w:r>
        <w:rPr>
          <w:rFonts w:hint="eastAsia" w:ascii="宋体" w:hAnsi="宋体" w:eastAsia="宋体" w:cs="宋体"/>
          <w:b/>
          <w:bCs/>
          <w:spacing w:val="4"/>
          <w:sz w:val="36"/>
          <w:szCs w:val="36"/>
          <w:highlight w:val="none"/>
          <w:lang w:val="en-US" w:eastAsia="zh-CN"/>
        </w:rPr>
        <w:t>八</w:t>
      </w:r>
      <w:r>
        <w:rPr>
          <w:rFonts w:ascii="宋体" w:hAnsi="宋体" w:eastAsia="宋体" w:cs="宋体"/>
          <w:b/>
          <w:bCs/>
          <w:spacing w:val="4"/>
          <w:sz w:val="36"/>
          <w:szCs w:val="36"/>
          <w:highlight w:val="none"/>
        </w:rPr>
        <w:t>、成交</w:t>
      </w:r>
    </w:p>
    <w:p w14:paraId="14D5BE04">
      <w:pPr>
        <w:spacing w:before="230" w:line="360" w:lineRule="auto"/>
        <w:ind w:left="23" w:firstLine="486" w:firstLineChars="200"/>
        <w:rPr>
          <w:rFonts w:hint="eastAsia" w:ascii="宋体" w:hAnsi="宋体" w:eastAsia="宋体" w:cs="宋体"/>
          <w:sz w:val="25"/>
          <w:szCs w:val="25"/>
          <w:highlight w:val="none"/>
        </w:rPr>
      </w:pPr>
      <w:r>
        <w:rPr>
          <w:rFonts w:hint="eastAsia" w:ascii="宋体" w:hAnsi="宋体" w:eastAsia="宋体" w:cs="宋体"/>
          <w:b/>
          <w:bCs/>
          <w:spacing w:val="-4"/>
          <w:sz w:val="25"/>
          <w:szCs w:val="25"/>
          <w:highlight w:val="none"/>
          <w:lang w:val="en-US" w:eastAsia="zh-CN"/>
        </w:rPr>
        <w:t>21、</w:t>
      </w:r>
      <w:r>
        <w:rPr>
          <w:rFonts w:hint="eastAsia" w:ascii="宋体" w:hAnsi="宋体" w:eastAsia="宋体" w:cs="宋体"/>
          <w:spacing w:val="-4"/>
          <w:sz w:val="25"/>
          <w:szCs w:val="25"/>
          <w:highlight w:val="none"/>
        </w:rPr>
        <w:t xml:space="preserve"> </w:t>
      </w:r>
      <w:r>
        <w:rPr>
          <w:rFonts w:hint="eastAsia" w:ascii="宋体" w:hAnsi="宋体" w:eastAsia="宋体" w:cs="宋体"/>
          <w:b/>
          <w:bCs/>
          <w:spacing w:val="-4"/>
          <w:sz w:val="25"/>
          <w:szCs w:val="25"/>
          <w:highlight w:val="none"/>
        </w:rPr>
        <w:t>推荐成交候选供应商</w:t>
      </w:r>
    </w:p>
    <w:p w14:paraId="316EBA5C">
      <w:pPr>
        <w:spacing w:before="181" w:line="360" w:lineRule="auto"/>
        <w:ind w:left="10" w:right="80" w:firstLine="478"/>
        <w:rPr>
          <w:rFonts w:hint="eastAsia" w:ascii="宋体" w:hAnsi="宋体" w:eastAsia="宋体" w:cs="宋体"/>
          <w:sz w:val="25"/>
          <w:szCs w:val="25"/>
          <w:highlight w:val="none"/>
        </w:rPr>
      </w:pPr>
      <w:r>
        <w:rPr>
          <w:rFonts w:hint="eastAsia" w:ascii="宋体" w:hAnsi="宋体" w:eastAsia="宋体" w:cs="宋体"/>
          <w:spacing w:val="-2"/>
          <w:sz w:val="25"/>
          <w:szCs w:val="25"/>
          <w:highlight w:val="none"/>
          <w:lang w:val="en-US" w:eastAsia="zh-CN"/>
        </w:rPr>
        <w:t>21.1</w:t>
      </w:r>
      <w:r>
        <w:rPr>
          <w:rFonts w:hint="eastAsia" w:ascii="宋体" w:hAnsi="宋体" w:eastAsia="宋体" w:cs="宋体"/>
          <w:spacing w:val="-52"/>
          <w:sz w:val="25"/>
          <w:szCs w:val="25"/>
          <w:highlight w:val="none"/>
        </w:rPr>
        <w:t xml:space="preserve"> </w:t>
      </w:r>
      <w:r>
        <w:rPr>
          <w:rFonts w:hint="eastAsia" w:ascii="宋体" w:hAnsi="宋体" w:eastAsia="宋体" w:cs="宋体"/>
          <w:spacing w:val="-2"/>
          <w:sz w:val="25"/>
          <w:szCs w:val="25"/>
          <w:highlight w:val="none"/>
        </w:rPr>
        <w:t>磋商小组将根据综合评分情况，按照评审得分由高到</w:t>
      </w:r>
      <w:r>
        <w:rPr>
          <w:rFonts w:hint="eastAsia" w:ascii="宋体" w:hAnsi="宋体" w:eastAsia="宋体" w:cs="宋体"/>
          <w:spacing w:val="-3"/>
          <w:sz w:val="25"/>
          <w:szCs w:val="25"/>
          <w:highlight w:val="none"/>
        </w:rPr>
        <w:t>低顺序推荐</w:t>
      </w:r>
      <w:r>
        <w:rPr>
          <w:rFonts w:hint="eastAsia" w:ascii="宋体" w:hAnsi="宋体" w:eastAsia="宋体" w:cs="宋体"/>
          <w:spacing w:val="-45"/>
          <w:sz w:val="25"/>
          <w:szCs w:val="25"/>
          <w:highlight w:val="none"/>
        </w:rPr>
        <w:t xml:space="preserve"> </w:t>
      </w:r>
      <w:r>
        <w:rPr>
          <w:rFonts w:hint="eastAsia" w:ascii="宋体" w:hAnsi="宋体" w:eastAsia="宋体" w:cs="宋体"/>
          <w:spacing w:val="-3"/>
          <w:sz w:val="25"/>
          <w:szCs w:val="25"/>
          <w:highlight w:val="none"/>
        </w:rPr>
        <w:t>3</w:t>
      </w:r>
      <w:r>
        <w:rPr>
          <w:rFonts w:hint="eastAsia" w:ascii="宋体" w:hAnsi="宋体" w:eastAsia="宋体" w:cs="宋体"/>
          <w:spacing w:val="-48"/>
          <w:sz w:val="25"/>
          <w:szCs w:val="25"/>
          <w:highlight w:val="none"/>
        </w:rPr>
        <w:t xml:space="preserve"> </w:t>
      </w:r>
      <w:r>
        <w:rPr>
          <w:rFonts w:hint="eastAsia" w:ascii="宋体" w:hAnsi="宋体" w:eastAsia="宋体" w:cs="宋体"/>
          <w:spacing w:val="-3"/>
          <w:sz w:val="25"/>
          <w:szCs w:val="25"/>
          <w:highlight w:val="none"/>
        </w:rPr>
        <w:t>名以上成交候选供应</w:t>
      </w:r>
      <w:r>
        <w:rPr>
          <w:rFonts w:hint="eastAsia" w:ascii="宋体" w:hAnsi="宋体" w:eastAsia="宋体" w:cs="宋体"/>
          <w:spacing w:val="-2"/>
          <w:sz w:val="25"/>
          <w:szCs w:val="25"/>
          <w:highlight w:val="none"/>
        </w:rPr>
        <w:t>商，并编写评审报告。</w:t>
      </w:r>
    </w:p>
    <w:p w14:paraId="562213C8">
      <w:pPr>
        <w:spacing w:before="185" w:line="360" w:lineRule="auto"/>
        <w:ind w:left="6" w:firstLine="482"/>
        <w:rPr>
          <w:rFonts w:hint="eastAsia" w:ascii="宋体" w:hAnsi="宋体" w:eastAsia="宋体" w:cs="宋体"/>
          <w:sz w:val="25"/>
          <w:szCs w:val="25"/>
          <w:highlight w:val="none"/>
        </w:rPr>
      </w:pPr>
      <w:r>
        <w:rPr>
          <w:rFonts w:hint="eastAsia" w:ascii="宋体" w:hAnsi="宋体" w:eastAsia="宋体" w:cs="宋体"/>
          <w:spacing w:val="-2"/>
          <w:sz w:val="25"/>
          <w:szCs w:val="25"/>
          <w:highlight w:val="none"/>
          <w:lang w:val="en-US" w:eastAsia="zh-CN"/>
        </w:rPr>
        <w:t>21.2</w:t>
      </w:r>
      <w:r>
        <w:rPr>
          <w:rFonts w:hint="eastAsia" w:ascii="宋体" w:hAnsi="宋体" w:eastAsia="宋体" w:cs="宋体"/>
          <w:spacing w:val="-2"/>
          <w:sz w:val="25"/>
          <w:szCs w:val="25"/>
          <w:highlight w:val="none"/>
        </w:rPr>
        <w:t>评审报告是根据全体磋商小组成员签字的原始评审记录和评审结果编写的报告，</w:t>
      </w:r>
      <w:r>
        <w:rPr>
          <w:rFonts w:hint="eastAsia" w:ascii="宋体" w:hAnsi="宋体" w:eastAsia="宋体" w:cs="宋体"/>
          <w:spacing w:val="-2"/>
          <w:sz w:val="25"/>
          <w:szCs w:val="25"/>
          <w:highlight w:val="none"/>
          <w:lang w:val="en-US" w:eastAsia="zh-CN"/>
        </w:rPr>
        <w:t>磋商</w:t>
      </w:r>
      <w:r>
        <w:rPr>
          <w:rFonts w:hint="eastAsia" w:ascii="宋体" w:hAnsi="宋体" w:eastAsia="宋体" w:cs="宋体"/>
          <w:spacing w:val="-2"/>
          <w:sz w:val="25"/>
          <w:szCs w:val="25"/>
          <w:highlight w:val="none"/>
        </w:rPr>
        <w:t>报</w:t>
      </w:r>
      <w:r>
        <w:rPr>
          <w:rFonts w:hint="eastAsia" w:ascii="宋体" w:hAnsi="宋体" w:eastAsia="宋体" w:cs="宋体"/>
          <w:spacing w:val="-3"/>
          <w:sz w:val="25"/>
          <w:szCs w:val="25"/>
          <w:highlight w:val="none"/>
        </w:rPr>
        <w:t>告由磋商小组全体成员签字。对评审结论持有异议的磋商小组成员可以书面方式阐述其不同意见</w:t>
      </w:r>
      <w:r>
        <w:rPr>
          <w:rFonts w:hint="eastAsia" w:ascii="宋体" w:hAnsi="宋体" w:eastAsia="宋体" w:cs="宋体"/>
          <w:spacing w:val="-6"/>
          <w:sz w:val="25"/>
          <w:szCs w:val="25"/>
          <w:highlight w:val="none"/>
        </w:rPr>
        <w:t>和理由。磋商小组成员拒绝在评审报告上签字且</w:t>
      </w:r>
      <w:r>
        <w:rPr>
          <w:rFonts w:hint="eastAsia" w:ascii="宋体" w:hAnsi="宋体" w:eastAsia="宋体" w:cs="宋体"/>
          <w:spacing w:val="-7"/>
          <w:sz w:val="25"/>
          <w:szCs w:val="25"/>
          <w:highlight w:val="none"/>
        </w:rPr>
        <w:t>不陈述其不同意见和理由的，视为同意评审结论。</w:t>
      </w:r>
    </w:p>
    <w:p w14:paraId="32256CC4">
      <w:pPr>
        <w:spacing w:before="183" w:line="360" w:lineRule="auto"/>
        <w:ind w:left="12" w:right="80" w:firstLine="475"/>
        <w:rPr>
          <w:rFonts w:hint="eastAsia" w:ascii="宋体" w:hAnsi="宋体" w:eastAsia="宋体" w:cs="宋体"/>
          <w:spacing w:val="-2"/>
          <w:sz w:val="25"/>
          <w:szCs w:val="25"/>
          <w:highlight w:val="none"/>
        </w:rPr>
      </w:pPr>
      <w:r>
        <w:rPr>
          <w:rFonts w:hint="eastAsia" w:ascii="宋体" w:hAnsi="宋体" w:eastAsia="宋体" w:cs="宋体"/>
          <w:spacing w:val="-2"/>
          <w:sz w:val="25"/>
          <w:szCs w:val="25"/>
          <w:highlight w:val="none"/>
          <w:lang w:val="en-US" w:eastAsia="zh-CN"/>
        </w:rPr>
        <w:t>21.3</w:t>
      </w:r>
      <w:r>
        <w:rPr>
          <w:rFonts w:hint="eastAsia" w:ascii="宋体" w:hAnsi="宋体" w:eastAsia="宋体" w:cs="宋体"/>
          <w:spacing w:val="-40"/>
          <w:sz w:val="25"/>
          <w:szCs w:val="25"/>
          <w:highlight w:val="none"/>
        </w:rPr>
        <w:t xml:space="preserve"> </w:t>
      </w:r>
      <w:r>
        <w:rPr>
          <w:rFonts w:hint="eastAsia" w:ascii="宋体" w:hAnsi="宋体" w:eastAsia="宋体" w:cs="宋体"/>
          <w:spacing w:val="-2"/>
          <w:sz w:val="25"/>
          <w:szCs w:val="25"/>
          <w:highlight w:val="none"/>
        </w:rPr>
        <w:t>评审得分相同的，按照最后报价由低到高的顺序推荐。评审得分且最后报价相同的，按照技术指标优劣顺序推荐。</w:t>
      </w:r>
    </w:p>
    <w:p w14:paraId="4DB5027A">
      <w:pPr>
        <w:spacing w:before="49" w:line="360" w:lineRule="auto"/>
        <w:ind w:firstLine="492" w:firstLineChars="200"/>
        <w:rPr>
          <w:rFonts w:ascii="宋体" w:hAnsi="宋体" w:eastAsia="宋体" w:cs="宋体"/>
          <w:sz w:val="25"/>
          <w:szCs w:val="25"/>
          <w:highlight w:val="none"/>
        </w:rPr>
      </w:pPr>
      <w:r>
        <w:rPr>
          <w:rFonts w:hint="eastAsia" w:ascii="宋体" w:hAnsi="宋体" w:eastAsia="宋体" w:cs="宋体"/>
          <w:spacing w:val="-2"/>
          <w:sz w:val="25"/>
          <w:szCs w:val="25"/>
          <w:highlight w:val="none"/>
          <w:lang w:val="en-US" w:eastAsia="zh-CN"/>
        </w:rPr>
        <w:t>21.4</w:t>
      </w:r>
      <w:r>
        <w:rPr>
          <w:rFonts w:ascii="宋体" w:hAnsi="宋体" w:eastAsia="宋体" w:cs="宋体"/>
          <w:spacing w:val="-3"/>
          <w:sz w:val="25"/>
          <w:szCs w:val="25"/>
          <w:highlight w:val="none"/>
        </w:rPr>
        <w:t>采购人在收到评审报告后5个工作日内，从磋商报</w:t>
      </w:r>
      <w:r>
        <w:rPr>
          <w:rFonts w:ascii="宋体" w:hAnsi="宋体" w:eastAsia="宋体" w:cs="宋体"/>
          <w:spacing w:val="-4"/>
          <w:sz w:val="25"/>
          <w:szCs w:val="25"/>
          <w:highlight w:val="none"/>
        </w:rPr>
        <w:t>告提出的成交候选供应商中，按照</w:t>
      </w:r>
      <w:r>
        <w:rPr>
          <w:rFonts w:ascii="宋体" w:hAnsi="宋体" w:eastAsia="宋体" w:cs="宋体"/>
          <w:sz w:val="25"/>
          <w:szCs w:val="25"/>
          <w:highlight w:val="none"/>
        </w:rPr>
        <w:t xml:space="preserve"> </w:t>
      </w:r>
      <w:r>
        <w:rPr>
          <w:rFonts w:ascii="宋体" w:hAnsi="宋体" w:eastAsia="宋体" w:cs="宋体"/>
          <w:spacing w:val="-7"/>
          <w:sz w:val="25"/>
          <w:szCs w:val="25"/>
          <w:highlight w:val="none"/>
        </w:rPr>
        <w:t>排序由高到低的原则确定成交供应商，也可以书</w:t>
      </w:r>
      <w:r>
        <w:rPr>
          <w:rFonts w:ascii="宋体" w:hAnsi="宋体" w:eastAsia="宋体" w:cs="宋体"/>
          <w:spacing w:val="-8"/>
          <w:sz w:val="25"/>
          <w:szCs w:val="25"/>
          <w:highlight w:val="none"/>
        </w:rPr>
        <w:t>面授权磋商小组直接确定成交供应商。采购人逾期未确定成交供应商且不提出异议的，视为确定评审报告提出的排序第一的供应商</w:t>
      </w:r>
      <w:r>
        <w:rPr>
          <w:rFonts w:ascii="宋体" w:hAnsi="宋体" w:eastAsia="宋体" w:cs="宋体"/>
          <w:spacing w:val="-10"/>
          <w:sz w:val="25"/>
          <w:szCs w:val="25"/>
          <w:highlight w:val="none"/>
        </w:rPr>
        <w:t>为成交供应商。</w:t>
      </w:r>
    </w:p>
    <w:p w14:paraId="243415BA">
      <w:pPr>
        <w:spacing w:line="289" w:lineRule="auto"/>
        <w:rPr>
          <w:rFonts w:ascii="宋体" w:hAnsi="宋体" w:eastAsia="宋体" w:cs="宋体"/>
          <w:sz w:val="24"/>
          <w:szCs w:val="24"/>
          <w:highlight w:val="none"/>
        </w:rPr>
      </w:pPr>
    </w:p>
    <w:p w14:paraId="22A1DA21">
      <w:pPr>
        <w:spacing w:line="289" w:lineRule="auto"/>
        <w:jc w:val="center"/>
        <w:rPr>
          <w:rFonts w:ascii="宋体" w:hAnsi="宋体" w:eastAsia="宋体" w:cs="宋体"/>
          <w:b/>
          <w:bCs/>
          <w:sz w:val="36"/>
          <w:szCs w:val="36"/>
          <w:highlight w:val="none"/>
        </w:rPr>
      </w:pPr>
    </w:p>
    <w:p w14:paraId="01B91198">
      <w:pPr>
        <w:numPr>
          <w:ilvl w:val="0"/>
          <w:numId w:val="3"/>
        </w:numPr>
        <w:spacing w:line="289" w:lineRule="auto"/>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授予合同</w:t>
      </w:r>
    </w:p>
    <w:p w14:paraId="08EE1C76">
      <w:pPr>
        <w:numPr>
          <w:ilvl w:val="0"/>
          <w:numId w:val="0"/>
        </w:numPr>
        <w:spacing w:line="360" w:lineRule="auto"/>
        <w:ind w:firstLine="502" w:firstLineChars="200"/>
        <w:jc w:val="both"/>
        <w:rPr>
          <w:rFonts w:hint="default" w:ascii="宋体" w:hAnsi="宋体" w:eastAsia="宋体" w:cs="宋体"/>
          <w:b w:val="0"/>
          <w:bCs w:val="0"/>
          <w:sz w:val="25"/>
          <w:szCs w:val="25"/>
          <w:highlight w:val="none"/>
          <w:lang w:val="en-US" w:eastAsia="zh-CN"/>
        </w:rPr>
      </w:pPr>
      <w:r>
        <w:rPr>
          <w:rFonts w:hint="default" w:ascii="宋体" w:hAnsi="宋体" w:eastAsia="宋体" w:cs="宋体"/>
          <w:b/>
          <w:bCs/>
          <w:sz w:val="25"/>
          <w:szCs w:val="25"/>
          <w:highlight w:val="none"/>
          <w:lang w:val="en-US" w:eastAsia="zh-CN"/>
        </w:rPr>
        <w:t>2</w:t>
      </w:r>
      <w:r>
        <w:rPr>
          <w:rFonts w:hint="eastAsia" w:ascii="宋体" w:hAnsi="宋体" w:eastAsia="宋体" w:cs="宋体"/>
          <w:b/>
          <w:bCs/>
          <w:sz w:val="25"/>
          <w:szCs w:val="25"/>
          <w:highlight w:val="none"/>
          <w:lang w:val="en-US" w:eastAsia="zh-CN"/>
        </w:rPr>
        <w:t>2</w:t>
      </w:r>
      <w:r>
        <w:rPr>
          <w:rFonts w:hint="default" w:ascii="宋体" w:hAnsi="宋体" w:eastAsia="宋体" w:cs="宋体"/>
          <w:b/>
          <w:bCs/>
          <w:sz w:val="25"/>
          <w:szCs w:val="25"/>
          <w:highlight w:val="none"/>
          <w:lang w:val="en-US" w:eastAsia="zh-CN"/>
        </w:rPr>
        <w:t>、签订合同</w:t>
      </w:r>
    </w:p>
    <w:p w14:paraId="301A693A">
      <w:pPr>
        <w:numPr>
          <w:ilvl w:val="0"/>
          <w:numId w:val="0"/>
        </w:numPr>
        <w:spacing w:line="360" w:lineRule="auto"/>
        <w:ind w:firstLine="500" w:firstLineChars="200"/>
        <w:jc w:val="both"/>
        <w:rPr>
          <w:rFonts w:hint="default" w:ascii="宋体" w:hAnsi="宋体" w:eastAsia="宋体" w:cs="宋体"/>
          <w:b w:val="0"/>
          <w:bCs w:val="0"/>
          <w:sz w:val="25"/>
          <w:szCs w:val="25"/>
          <w:highlight w:val="none"/>
          <w:lang w:val="en-US" w:eastAsia="zh-CN"/>
        </w:rPr>
      </w:pPr>
      <w:r>
        <w:rPr>
          <w:rFonts w:hint="default" w:ascii="宋体" w:hAnsi="宋体" w:eastAsia="宋体" w:cs="宋体"/>
          <w:b w:val="0"/>
          <w:bCs w:val="0"/>
          <w:sz w:val="25"/>
          <w:szCs w:val="25"/>
          <w:highlight w:val="none"/>
          <w:lang w:val="en-US" w:eastAsia="zh-CN"/>
        </w:rPr>
        <w:t>2</w:t>
      </w:r>
      <w:r>
        <w:rPr>
          <w:rFonts w:hint="eastAsia" w:ascii="宋体" w:hAnsi="宋体" w:eastAsia="宋体" w:cs="宋体"/>
          <w:b w:val="0"/>
          <w:bCs w:val="0"/>
          <w:sz w:val="25"/>
          <w:szCs w:val="25"/>
          <w:highlight w:val="none"/>
          <w:lang w:val="en-US" w:eastAsia="zh-CN"/>
        </w:rPr>
        <w:t>2</w:t>
      </w:r>
      <w:r>
        <w:rPr>
          <w:rFonts w:hint="default" w:ascii="宋体" w:hAnsi="宋体" w:eastAsia="宋体" w:cs="宋体"/>
          <w:b w:val="0"/>
          <w:bCs w:val="0"/>
          <w:sz w:val="25"/>
          <w:szCs w:val="25"/>
          <w:highlight w:val="none"/>
          <w:lang w:val="en-US" w:eastAsia="zh-CN"/>
        </w:rPr>
        <w:t>.1</w:t>
      </w:r>
      <w:r>
        <w:rPr>
          <w:rFonts w:hint="eastAsia" w:ascii="宋体" w:hAnsi="宋体" w:eastAsia="宋体" w:cs="宋体"/>
          <w:b w:val="0"/>
          <w:bCs w:val="0"/>
          <w:sz w:val="25"/>
          <w:szCs w:val="25"/>
          <w:highlight w:val="none"/>
          <w:lang w:val="en-US" w:eastAsia="zh-CN"/>
        </w:rPr>
        <w:t>成交</w:t>
      </w:r>
      <w:r>
        <w:rPr>
          <w:rFonts w:hint="default" w:ascii="宋体" w:hAnsi="宋体" w:eastAsia="宋体" w:cs="宋体"/>
          <w:b w:val="0"/>
          <w:bCs w:val="0"/>
          <w:sz w:val="25"/>
          <w:szCs w:val="25"/>
          <w:highlight w:val="none"/>
          <w:lang w:val="en-US" w:eastAsia="zh-CN"/>
        </w:rPr>
        <w:t>人收到</w:t>
      </w:r>
      <w:r>
        <w:rPr>
          <w:rFonts w:hint="eastAsia" w:ascii="宋体" w:hAnsi="宋体" w:eastAsia="宋体" w:cs="宋体"/>
          <w:b w:val="0"/>
          <w:bCs w:val="0"/>
          <w:sz w:val="25"/>
          <w:szCs w:val="25"/>
          <w:highlight w:val="none"/>
          <w:lang w:val="en-US" w:eastAsia="zh-CN"/>
        </w:rPr>
        <w:t>《成交</w:t>
      </w:r>
      <w:r>
        <w:rPr>
          <w:rFonts w:hint="default" w:ascii="宋体" w:hAnsi="宋体" w:eastAsia="宋体" w:cs="宋体"/>
          <w:b w:val="0"/>
          <w:bCs w:val="0"/>
          <w:sz w:val="25"/>
          <w:szCs w:val="25"/>
          <w:highlight w:val="none"/>
          <w:lang w:val="en-US" w:eastAsia="zh-CN"/>
        </w:rPr>
        <w:t>通知书</w:t>
      </w:r>
      <w:r>
        <w:rPr>
          <w:rFonts w:hint="eastAsia" w:ascii="宋体" w:hAnsi="宋体" w:eastAsia="宋体" w:cs="宋体"/>
          <w:b w:val="0"/>
          <w:bCs w:val="0"/>
          <w:sz w:val="25"/>
          <w:szCs w:val="25"/>
          <w:highlight w:val="none"/>
          <w:lang w:val="en-US" w:eastAsia="zh-CN"/>
        </w:rPr>
        <w:t>》</w:t>
      </w:r>
      <w:r>
        <w:rPr>
          <w:rFonts w:hint="default" w:ascii="宋体" w:hAnsi="宋体" w:eastAsia="宋体" w:cs="宋体"/>
          <w:b w:val="0"/>
          <w:bCs w:val="0"/>
          <w:sz w:val="25"/>
          <w:szCs w:val="25"/>
          <w:highlight w:val="none"/>
          <w:lang w:val="en-US" w:eastAsia="zh-CN"/>
        </w:rPr>
        <w:t>后，须按有关规定与采购人签定合同。合同的签定须在</w:t>
      </w:r>
      <w:r>
        <w:rPr>
          <w:rFonts w:hint="eastAsia" w:ascii="宋体" w:hAnsi="宋体" w:eastAsia="宋体" w:cs="宋体"/>
          <w:b w:val="0"/>
          <w:bCs w:val="0"/>
          <w:sz w:val="25"/>
          <w:szCs w:val="25"/>
          <w:highlight w:val="none"/>
          <w:lang w:val="en-US" w:eastAsia="zh-CN"/>
        </w:rPr>
        <w:t>《成交</w:t>
      </w:r>
      <w:r>
        <w:rPr>
          <w:rFonts w:hint="default" w:ascii="宋体" w:hAnsi="宋体" w:eastAsia="宋体" w:cs="宋体"/>
          <w:b w:val="0"/>
          <w:bCs w:val="0"/>
          <w:sz w:val="25"/>
          <w:szCs w:val="25"/>
          <w:highlight w:val="none"/>
          <w:lang w:val="en-US" w:eastAsia="zh-CN"/>
        </w:rPr>
        <w:t>通知书</w:t>
      </w:r>
      <w:r>
        <w:rPr>
          <w:rFonts w:hint="eastAsia" w:ascii="宋体" w:hAnsi="宋体" w:eastAsia="宋体" w:cs="宋体"/>
          <w:b w:val="0"/>
          <w:bCs w:val="0"/>
          <w:sz w:val="25"/>
          <w:szCs w:val="25"/>
          <w:highlight w:val="none"/>
          <w:lang w:val="en-US" w:eastAsia="zh-CN"/>
        </w:rPr>
        <w:t>》</w:t>
      </w:r>
      <w:r>
        <w:rPr>
          <w:rFonts w:hint="default" w:ascii="宋体" w:hAnsi="宋体" w:eastAsia="宋体" w:cs="宋体"/>
          <w:b w:val="0"/>
          <w:bCs w:val="0"/>
          <w:sz w:val="25"/>
          <w:szCs w:val="25"/>
          <w:highlight w:val="none"/>
          <w:lang w:val="en-US" w:eastAsia="zh-CN"/>
        </w:rPr>
        <w:t>发出后30天内进行，但采购人事先约定的情况除外。</w:t>
      </w:r>
    </w:p>
    <w:p w14:paraId="652707E4">
      <w:pPr>
        <w:numPr>
          <w:ilvl w:val="0"/>
          <w:numId w:val="0"/>
        </w:numPr>
        <w:spacing w:line="360" w:lineRule="auto"/>
        <w:ind w:firstLine="500" w:firstLineChars="200"/>
        <w:jc w:val="both"/>
        <w:rPr>
          <w:rFonts w:hint="default" w:ascii="宋体" w:hAnsi="宋体" w:eastAsia="宋体" w:cs="宋体"/>
          <w:b w:val="0"/>
          <w:bCs w:val="0"/>
          <w:sz w:val="25"/>
          <w:szCs w:val="25"/>
          <w:highlight w:val="none"/>
          <w:lang w:val="en-US" w:eastAsia="zh-CN"/>
        </w:rPr>
      </w:pPr>
      <w:r>
        <w:rPr>
          <w:rFonts w:hint="default" w:ascii="宋体" w:hAnsi="宋体" w:eastAsia="宋体" w:cs="宋体"/>
          <w:b w:val="0"/>
          <w:bCs w:val="0"/>
          <w:sz w:val="25"/>
          <w:szCs w:val="25"/>
          <w:highlight w:val="none"/>
          <w:lang w:val="en-US" w:eastAsia="zh-CN"/>
        </w:rPr>
        <w:t>2</w:t>
      </w:r>
      <w:r>
        <w:rPr>
          <w:rFonts w:hint="eastAsia" w:ascii="宋体" w:hAnsi="宋体" w:eastAsia="宋体" w:cs="宋体"/>
          <w:b w:val="0"/>
          <w:bCs w:val="0"/>
          <w:sz w:val="25"/>
          <w:szCs w:val="25"/>
          <w:highlight w:val="none"/>
          <w:lang w:val="en-US" w:eastAsia="zh-CN"/>
        </w:rPr>
        <w:t>2</w:t>
      </w:r>
      <w:r>
        <w:rPr>
          <w:rFonts w:hint="default" w:ascii="宋体" w:hAnsi="宋体" w:eastAsia="宋体" w:cs="宋体"/>
          <w:b w:val="0"/>
          <w:bCs w:val="0"/>
          <w:sz w:val="25"/>
          <w:szCs w:val="25"/>
          <w:highlight w:val="none"/>
          <w:lang w:val="en-US" w:eastAsia="zh-CN"/>
        </w:rPr>
        <w:t>.2合同签定后，</w:t>
      </w:r>
      <w:r>
        <w:rPr>
          <w:rFonts w:hint="eastAsia" w:ascii="宋体" w:hAnsi="宋体" w:eastAsia="宋体" w:cs="宋体"/>
          <w:b w:val="0"/>
          <w:bCs w:val="0"/>
          <w:sz w:val="25"/>
          <w:szCs w:val="25"/>
          <w:highlight w:val="none"/>
          <w:lang w:val="en-US" w:eastAsia="zh-CN"/>
        </w:rPr>
        <w:t>成交</w:t>
      </w:r>
      <w:r>
        <w:rPr>
          <w:rFonts w:hint="default" w:ascii="宋体" w:hAnsi="宋体" w:eastAsia="宋体" w:cs="宋体"/>
          <w:b w:val="0"/>
          <w:bCs w:val="0"/>
          <w:sz w:val="25"/>
          <w:szCs w:val="25"/>
          <w:highlight w:val="none"/>
          <w:lang w:val="en-US" w:eastAsia="zh-CN"/>
        </w:rPr>
        <w:t>人应按合同的规定履行合同，未按规定履约的，采购人有权取消合同，并且不退还</w:t>
      </w:r>
      <w:r>
        <w:rPr>
          <w:rFonts w:hint="eastAsia" w:ascii="宋体" w:hAnsi="宋体" w:eastAsia="宋体" w:cs="宋体"/>
          <w:b w:val="0"/>
          <w:bCs w:val="0"/>
          <w:sz w:val="25"/>
          <w:szCs w:val="25"/>
          <w:highlight w:val="none"/>
          <w:lang w:val="en-US" w:eastAsia="zh-CN"/>
        </w:rPr>
        <w:t>成交</w:t>
      </w:r>
      <w:r>
        <w:rPr>
          <w:rFonts w:hint="default" w:ascii="宋体" w:hAnsi="宋体" w:eastAsia="宋体" w:cs="宋体"/>
          <w:b w:val="0"/>
          <w:bCs w:val="0"/>
          <w:sz w:val="25"/>
          <w:szCs w:val="25"/>
          <w:highlight w:val="none"/>
          <w:lang w:val="en-US" w:eastAsia="zh-CN"/>
        </w:rPr>
        <w:t>人的投标保证金。投标保证金不足以赔偿采购人损失的，采购人有权向</w:t>
      </w:r>
      <w:r>
        <w:rPr>
          <w:rFonts w:hint="eastAsia" w:ascii="宋体" w:hAnsi="宋体" w:eastAsia="宋体" w:cs="宋体"/>
          <w:b w:val="0"/>
          <w:bCs w:val="0"/>
          <w:sz w:val="25"/>
          <w:szCs w:val="25"/>
          <w:highlight w:val="none"/>
          <w:lang w:val="en-US" w:eastAsia="zh-CN"/>
        </w:rPr>
        <w:t>成交</w:t>
      </w:r>
      <w:r>
        <w:rPr>
          <w:rFonts w:hint="default" w:ascii="宋体" w:hAnsi="宋体" w:eastAsia="宋体" w:cs="宋体"/>
          <w:b w:val="0"/>
          <w:bCs w:val="0"/>
          <w:sz w:val="25"/>
          <w:szCs w:val="25"/>
          <w:highlight w:val="none"/>
          <w:lang w:val="en-US" w:eastAsia="zh-CN"/>
        </w:rPr>
        <w:t>人继续追偿。</w:t>
      </w:r>
    </w:p>
    <w:p w14:paraId="4664F69A">
      <w:pPr>
        <w:numPr>
          <w:ilvl w:val="0"/>
          <w:numId w:val="0"/>
        </w:numPr>
        <w:spacing w:line="360" w:lineRule="auto"/>
        <w:ind w:firstLine="500" w:firstLineChars="200"/>
        <w:jc w:val="both"/>
        <w:rPr>
          <w:rFonts w:hint="default" w:ascii="宋体" w:hAnsi="宋体" w:eastAsia="宋体" w:cs="宋体"/>
          <w:b w:val="0"/>
          <w:bCs w:val="0"/>
          <w:sz w:val="25"/>
          <w:szCs w:val="25"/>
          <w:highlight w:val="none"/>
          <w:lang w:val="en-US" w:eastAsia="zh-CN"/>
        </w:rPr>
      </w:pPr>
      <w:r>
        <w:rPr>
          <w:rFonts w:hint="default" w:ascii="宋体" w:hAnsi="宋体" w:eastAsia="宋体" w:cs="宋体"/>
          <w:b w:val="0"/>
          <w:bCs w:val="0"/>
          <w:sz w:val="25"/>
          <w:szCs w:val="25"/>
          <w:highlight w:val="none"/>
          <w:lang w:val="en-US" w:eastAsia="zh-CN"/>
        </w:rPr>
        <w:t>2</w:t>
      </w:r>
      <w:r>
        <w:rPr>
          <w:rFonts w:hint="eastAsia" w:ascii="宋体" w:hAnsi="宋体" w:eastAsia="宋体" w:cs="宋体"/>
          <w:b w:val="0"/>
          <w:bCs w:val="0"/>
          <w:sz w:val="25"/>
          <w:szCs w:val="25"/>
          <w:highlight w:val="none"/>
          <w:lang w:val="en-US" w:eastAsia="zh-CN"/>
        </w:rPr>
        <w:t>2</w:t>
      </w:r>
      <w:r>
        <w:rPr>
          <w:rFonts w:hint="default" w:ascii="宋体" w:hAnsi="宋体" w:eastAsia="宋体" w:cs="宋体"/>
          <w:b w:val="0"/>
          <w:bCs w:val="0"/>
          <w:sz w:val="25"/>
          <w:szCs w:val="25"/>
          <w:highlight w:val="none"/>
          <w:lang w:val="en-US" w:eastAsia="zh-CN"/>
        </w:rPr>
        <w:t>.3</w:t>
      </w:r>
      <w:r>
        <w:rPr>
          <w:rFonts w:hint="eastAsia" w:ascii="宋体" w:hAnsi="宋体" w:eastAsia="宋体" w:cs="宋体"/>
          <w:b w:val="0"/>
          <w:bCs w:val="0"/>
          <w:sz w:val="25"/>
          <w:szCs w:val="25"/>
          <w:highlight w:val="none"/>
          <w:lang w:val="en-US" w:eastAsia="zh-CN"/>
        </w:rPr>
        <w:t>中标/成交</w:t>
      </w:r>
      <w:r>
        <w:rPr>
          <w:rFonts w:hint="default" w:ascii="宋体" w:hAnsi="宋体" w:eastAsia="宋体" w:cs="宋体"/>
          <w:b w:val="0"/>
          <w:bCs w:val="0"/>
          <w:sz w:val="25"/>
          <w:szCs w:val="25"/>
          <w:highlight w:val="none"/>
          <w:lang w:val="en-US" w:eastAsia="zh-CN"/>
        </w:rPr>
        <w:t>合同不得转让或分包。如果对合同的非主体部分进行转让或分包，投标人必须在投标文件中予以说明，并需经采购人同意。否则，采购人有权取消</w:t>
      </w:r>
      <w:r>
        <w:rPr>
          <w:rFonts w:hint="eastAsia" w:ascii="宋体" w:hAnsi="宋体" w:eastAsia="宋体" w:cs="宋体"/>
          <w:b w:val="0"/>
          <w:bCs w:val="0"/>
          <w:sz w:val="25"/>
          <w:szCs w:val="25"/>
          <w:highlight w:val="none"/>
          <w:lang w:val="en-US" w:eastAsia="zh-CN"/>
        </w:rPr>
        <w:t>成交</w:t>
      </w:r>
      <w:r>
        <w:rPr>
          <w:rFonts w:hint="default" w:ascii="宋体" w:hAnsi="宋体" w:eastAsia="宋体" w:cs="宋体"/>
          <w:b w:val="0"/>
          <w:bCs w:val="0"/>
          <w:sz w:val="25"/>
          <w:szCs w:val="25"/>
          <w:highlight w:val="none"/>
          <w:lang w:val="en-US" w:eastAsia="zh-CN"/>
        </w:rPr>
        <w:t>人的中标资格。</w:t>
      </w:r>
    </w:p>
    <w:p w14:paraId="3B5C93CE">
      <w:pPr>
        <w:numPr>
          <w:ilvl w:val="0"/>
          <w:numId w:val="0"/>
        </w:numPr>
        <w:spacing w:line="360" w:lineRule="auto"/>
        <w:ind w:firstLine="500" w:firstLineChars="200"/>
        <w:jc w:val="both"/>
        <w:rPr>
          <w:rFonts w:hint="default" w:ascii="宋体" w:hAnsi="宋体" w:eastAsia="宋体" w:cs="宋体"/>
          <w:b w:val="0"/>
          <w:bCs w:val="0"/>
          <w:sz w:val="25"/>
          <w:szCs w:val="25"/>
          <w:highlight w:val="none"/>
          <w:lang w:val="en-US" w:eastAsia="zh-CN"/>
        </w:rPr>
      </w:pPr>
      <w:r>
        <w:rPr>
          <w:rFonts w:hint="default" w:ascii="宋体" w:hAnsi="宋体" w:eastAsia="宋体" w:cs="宋体"/>
          <w:b w:val="0"/>
          <w:bCs w:val="0"/>
          <w:sz w:val="25"/>
          <w:szCs w:val="25"/>
          <w:highlight w:val="none"/>
          <w:lang w:val="en-US" w:eastAsia="zh-CN"/>
        </w:rPr>
        <w:t>2</w:t>
      </w:r>
      <w:r>
        <w:rPr>
          <w:rFonts w:hint="eastAsia" w:ascii="宋体" w:hAnsi="宋体" w:eastAsia="宋体" w:cs="宋体"/>
          <w:b w:val="0"/>
          <w:bCs w:val="0"/>
          <w:sz w:val="25"/>
          <w:szCs w:val="25"/>
          <w:highlight w:val="none"/>
          <w:lang w:val="en-US" w:eastAsia="zh-CN"/>
        </w:rPr>
        <w:t>2</w:t>
      </w:r>
      <w:r>
        <w:rPr>
          <w:rFonts w:hint="default" w:ascii="宋体" w:hAnsi="宋体" w:eastAsia="宋体" w:cs="宋体"/>
          <w:b w:val="0"/>
          <w:bCs w:val="0"/>
          <w:sz w:val="25"/>
          <w:szCs w:val="25"/>
          <w:highlight w:val="none"/>
          <w:lang w:val="en-US" w:eastAsia="zh-CN"/>
        </w:rPr>
        <w:t>.4如</w:t>
      </w:r>
      <w:r>
        <w:rPr>
          <w:rFonts w:hint="eastAsia" w:ascii="宋体" w:hAnsi="宋体" w:eastAsia="宋体" w:cs="宋体"/>
          <w:b w:val="0"/>
          <w:bCs w:val="0"/>
          <w:sz w:val="25"/>
          <w:szCs w:val="25"/>
          <w:highlight w:val="none"/>
          <w:lang w:val="en-US" w:eastAsia="zh-CN"/>
        </w:rPr>
        <w:t>成交</w:t>
      </w:r>
      <w:r>
        <w:rPr>
          <w:rFonts w:hint="default" w:ascii="宋体" w:hAnsi="宋体" w:eastAsia="宋体" w:cs="宋体"/>
          <w:b w:val="0"/>
          <w:bCs w:val="0"/>
          <w:sz w:val="25"/>
          <w:szCs w:val="25"/>
          <w:highlight w:val="none"/>
          <w:lang w:val="en-US" w:eastAsia="zh-CN"/>
        </w:rPr>
        <w:t>人未按有关规定与采购人签定合同或提交合同履约保证金的,采购人可以选择其他候选人为</w:t>
      </w:r>
      <w:r>
        <w:rPr>
          <w:rFonts w:hint="eastAsia" w:ascii="宋体" w:hAnsi="宋体" w:eastAsia="宋体" w:cs="宋体"/>
          <w:b w:val="0"/>
          <w:bCs w:val="0"/>
          <w:sz w:val="25"/>
          <w:szCs w:val="25"/>
          <w:highlight w:val="none"/>
          <w:lang w:val="en-US" w:eastAsia="zh-CN"/>
        </w:rPr>
        <w:t>成交</w:t>
      </w:r>
      <w:r>
        <w:rPr>
          <w:rFonts w:hint="default" w:ascii="宋体" w:hAnsi="宋体" w:eastAsia="宋体" w:cs="宋体"/>
          <w:b w:val="0"/>
          <w:bCs w:val="0"/>
          <w:sz w:val="25"/>
          <w:szCs w:val="25"/>
          <w:highlight w:val="none"/>
          <w:lang w:val="en-US" w:eastAsia="zh-CN"/>
        </w:rPr>
        <w:t>人，并组织</w:t>
      </w:r>
      <w:r>
        <w:rPr>
          <w:rFonts w:hint="eastAsia" w:ascii="宋体" w:hAnsi="宋体" w:eastAsia="宋体" w:cs="宋体"/>
          <w:b w:val="0"/>
          <w:bCs w:val="0"/>
          <w:sz w:val="25"/>
          <w:szCs w:val="25"/>
          <w:highlight w:val="none"/>
          <w:lang w:val="en-US" w:eastAsia="zh-CN"/>
        </w:rPr>
        <w:t>成交</w:t>
      </w:r>
      <w:r>
        <w:rPr>
          <w:rFonts w:hint="default" w:ascii="宋体" w:hAnsi="宋体" w:eastAsia="宋体" w:cs="宋体"/>
          <w:b w:val="0"/>
          <w:bCs w:val="0"/>
          <w:sz w:val="25"/>
          <w:szCs w:val="25"/>
          <w:highlight w:val="none"/>
          <w:lang w:val="en-US" w:eastAsia="zh-CN"/>
        </w:rPr>
        <w:t>人和采购人签定合同。也可重新组织招标。</w:t>
      </w:r>
    </w:p>
    <w:p w14:paraId="128C4EE3">
      <w:pPr>
        <w:tabs>
          <w:tab w:val="left" w:pos="6847"/>
        </w:tabs>
        <w:spacing w:line="220" w:lineRule="auto"/>
        <w:ind w:firstLine="470" w:firstLineChars="200"/>
        <w:rPr>
          <w:rFonts w:ascii="宋体" w:hAnsi="宋体" w:eastAsia="宋体" w:cs="宋体"/>
          <w:sz w:val="24"/>
          <w:szCs w:val="24"/>
          <w:highlight w:val="none"/>
        </w:rPr>
      </w:pPr>
      <w:r>
        <w:rPr>
          <w:rFonts w:hint="eastAsia" w:ascii="宋体" w:hAnsi="宋体" w:eastAsia="宋体" w:cs="宋体"/>
          <w:b/>
          <w:bCs/>
          <w:spacing w:val="-3"/>
          <w:sz w:val="24"/>
          <w:szCs w:val="24"/>
          <w:highlight w:val="none"/>
          <w:lang w:val="en-US" w:eastAsia="zh-CN"/>
        </w:rPr>
        <w:t>23、</w:t>
      </w:r>
      <w:r>
        <w:rPr>
          <w:rFonts w:ascii="宋体" w:hAnsi="宋体" w:eastAsia="宋体" w:cs="宋体"/>
          <w:b/>
          <w:bCs/>
          <w:spacing w:val="-3"/>
          <w:sz w:val="24"/>
          <w:szCs w:val="24"/>
          <w:highlight w:val="none"/>
        </w:rPr>
        <w:t>确定成交供应商</w:t>
      </w:r>
    </w:p>
    <w:p w14:paraId="17C12762">
      <w:pPr>
        <w:spacing w:before="180" w:line="353" w:lineRule="auto"/>
        <w:ind w:left="7" w:right="80" w:firstLine="360"/>
        <w:jc w:val="both"/>
        <w:rPr>
          <w:rFonts w:ascii="宋体" w:hAnsi="宋体" w:eastAsia="宋体" w:cs="宋体"/>
          <w:spacing w:val="-1"/>
          <w:sz w:val="24"/>
          <w:szCs w:val="24"/>
          <w:highlight w:val="none"/>
        </w:rPr>
      </w:pPr>
      <w:r>
        <w:rPr>
          <w:rFonts w:ascii="宋体" w:hAnsi="宋体" w:eastAsia="宋体" w:cs="宋体"/>
          <w:sz w:val="24"/>
          <w:szCs w:val="24"/>
          <w:highlight w:val="none"/>
        </w:rPr>
        <w:t>政府采购项目实行全流程电子化，评审报告送交、采购结果确定和结果公告均在线完成。为</w:t>
      </w:r>
      <w:r>
        <w:rPr>
          <w:rFonts w:ascii="宋体" w:hAnsi="宋体" w:eastAsia="宋体" w:cs="宋体"/>
          <w:spacing w:val="-3"/>
          <w:sz w:val="24"/>
          <w:szCs w:val="24"/>
          <w:highlight w:val="none"/>
        </w:rPr>
        <w:t>进一步提升采购结果确定效率，采购代理机构应当依法及时将评审报告在线送交采购人。采购人应当自收到评审报告之日起</w:t>
      </w:r>
      <w:r>
        <w:rPr>
          <w:rFonts w:ascii="宋体" w:hAnsi="宋体" w:eastAsia="宋体" w:cs="宋体"/>
          <w:spacing w:val="-47"/>
          <w:sz w:val="24"/>
          <w:szCs w:val="24"/>
          <w:highlight w:val="none"/>
        </w:rPr>
        <w:t xml:space="preserve"> </w:t>
      </w:r>
      <w:r>
        <w:rPr>
          <w:rFonts w:ascii="宋体" w:hAnsi="宋体" w:eastAsia="宋体" w:cs="宋体"/>
          <w:spacing w:val="-3"/>
          <w:sz w:val="24"/>
          <w:szCs w:val="24"/>
          <w:highlight w:val="none"/>
        </w:rPr>
        <w:t>2</w:t>
      </w:r>
      <w:r>
        <w:rPr>
          <w:rFonts w:ascii="宋体" w:hAnsi="宋体" w:eastAsia="宋体" w:cs="宋体"/>
          <w:spacing w:val="-51"/>
          <w:sz w:val="24"/>
          <w:szCs w:val="24"/>
          <w:highlight w:val="none"/>
        </w:rPr>
        <w:t xml:space="preserve"> </w:t>
      </w:r>
      <w:r>
        <w:rPr>
          <w:rFonts w:ascii="宋体" w:hAnsi="宋体" w:eastAsia="宋体" w:cs="宋体"/>
          <w:spacing w:val="-3"/>
          <w:sz w:val="24"/>
          <w:szCs w:val="24"/>
          <w:highlight w:val="none"/>
        </w:rPr>
        <w:t>个工作日内在线确定成交供应商。成</w:t>
      </w:r>
      <w:r>
        <w:rPr>
          <w:rFonts w:ascii="宋体" w:hAnsi="宋体" w:eastAsia="宋体" w:cs="宋体"/>
          <w:spacing w:val="-4"/>
          <w:sz w:val="24"/>
          <w:szCs w:val="24"/>
          <w:highlight w:val="none"/>
        </w:rPr>
        <w:t>交通知书和成交结果公告应当</w:t>
      </w:r>
      <w:r>
        <w:rPr>
          <w:rFonts w:ascii="宋体" w:hAnsi="宋体" w:eastAsia="宋体" w:cs="宋体"/>
          <w:spacing w:val="-1"/>
          <w:sz w:val="24"/>
          <w:szCs w:val="24"/>
          <w:highlight w:val="none"/>
        </w:rPr>
        <w:t>在规定时间内同时发出。</w:t>
      </w:r>
    </w:p>
    <w:p w14:paraId="0F0A0AFF">
      <w:pPr>
        <w:spacing w:before="180" w:line="353" w:lineRule="auto"/>
        <w:ind w:left="7" w:right="80" w:firstLine="360"/>
        <w:jc w:val="both"/>
        <w:rPr>
          <w:rFonts w:ascii="宋体" w:hAnsi="宋体" w:eastAsia="宋体" w:cs="宋体"/>
          <w:spacing w:val="-1"/>
          <w:sz w:val="24"/>
          <w:szCs w:val="24"/>
          <w:highlight w:val="none"/>
        </w:rPr>
      </w:pPr>
    </w:p>
    <w:p w14:paraId="378D6A2A">
      <w:pPr>
        <w:numPr>
          <w:ilvl w:val="0"/>
          <w:numId w:val="4"/>
        </w:numPr>
        <w:spacing w:before="180" w:line="353" w:lineRule="auto"/>
        <w:ind w:left="7" w:right="80" w:firstLine="360"/>
        <w:jc w:val="both"/>
        <w:rPr>
          <w:rFonts w:hint="eastAsia" w:ascii="宋体" w:hAnsi="宋体" w:eastAsia="宋体" w:cs="宋体"/>
          <w:b/>
          <w:bCs/>
          <w:spacing w:val="-1"/>
          <w:sz w:val="24"/>
          <w:szCs w:val="24"/>
          <w:highlight w:val="none"/>
          <w:lang w:val="en-US" w:eastAsia="zh-CN"/>
        </w:rPr>
      </w:pPr>
      <w:r>
        <w:rPr>
          <w:rFonts w:hint="eastAsia" w:ascii="宋体" w:hAnsi="宋体" w:eastAsia="宋体" w:cs="宋体"/>
          <w:b/>
          <w:bCs/>
          <w:spacing w:val="-1"/>
          <w:sz w:val="24"/>
          <w:szCs w:val="24"/>
          <w:highlight w:val="none"/>
          <w:lang w:val="en-US" w:eastAsia="zh-CN"/>
        </w:rPr>
        <w:t>合同的组成</w:t>
      </w:r>
    </w:p>
    <w:p w14:paraId="671DEB04">
      <w:pPr>
        <w:numPr>
          <w:ilvl w:val="0"/>
          <w:numId w:val="0"/>
        </w:numPr>
        <w:spacing w:before="180" w:line="353" w:lineRule="auto"/>
        <w:ind w:left="367" w:leftChars="0" w:right="80" w:rightChars="0"/>
        <w:jc w:val="both"/>
        <w:rPr>
          <w:rFonts w:hint="default" w:ascii="宋体" w:hAnsi="宋体" w:eastAsia="宋体" w:cs="宋体"/>
          <w:b w:val="0"/>
          <w:bCs w:val="0"/>
          <w:spacing w:val="-1"/>
          <w:sz w:val="24"/>
          <w:szCs w:val="24"/>
          <w:highlight w:val="none"/>
          <w:lang w:val="en-US" w:eastAsia="zh-CN"/>
        </w:rPr>
      </w:pPr>
      <w:r>
        <w:rPr>
          <w:rFonts w:hint="default" w:ascii="宋体" w:hAnsi="宋体" w:eastAsia="宋体" w:cs="宋体"/>
          <w:b w:val="0"/>
          <w:bCs w:val="0"/>
          <w:spacing w:val="-1"/>
          <w:sz w:val="24"/>
          <w:szCs w:val="24"/>
          <w:highlight w:val="none"/>
          <w:lang w:val="en-US" w:eastAsia="zh-CN"/>
        </w:rPr>
        <w:t>2</w:t>
      </w:r>
      <w:r>
        <w:rPr>
          <w:rFonts w:hint="eastAsia" w:ascii="宋体" w:hAnsi="宋体" w:eastAsia="宋体" w:cs="宋体"/>
          <w:b w:val="0"/>
          <w:bCs w:val="0"/>
          <w:spacing w:val="-1"/>
          <w:sz w:val="24"/>
          <w:szCs w:val="24"/>
          <w:highlight w:val="none"/>
          <w:lang w:val="en-US" w:eastAsia="zh-CN"/>
        </w:rPr>
        <w:t>4</w:t>
      </w:r>
      <w:r>
        <w:rPr>
          <w:rFonts w:hint="default" w:ascii="宋体" w:hAnsi="宋体" w:eastAsia="宋体" w:cs="宋体"/>
          <w:b w:val="0"/>
          <w:bCs w:val="0"/>
          <w:spacing w:val="-1"/>
          <w:sz w:val="24"/>
          <w:szCs w:val="24"/>
          <w:highlight w:val="none"/>
          <w:lang w:val="en-US" w:eastAsia="zh-CN"/>
        </w:rPr>
        <w:t>.1 合同;</w:t>
      </w:r>
    </w:p>
    <w:p w14:paraId="7C1013F9">
      <w:pPr>
        <w:numPr>
          <w:ilvl w:val="0"/>
          <w:numId w:val="0"/>
        </w:numPr>
        <w:spacing w:before="180" w:line="353" w:lineRule="auto"/>
        <w:ind w:left="367" w:leftChars="0" w:right="80" w:rightChars="0"/>
        <w:jc w:val="both"/>
        <w:rPr>
          <w:rFonts w:hint="default" w:ascii="宋体" w:hAnsi="宋体" w:eastAsia="宋体" w:cs="宋体"/>
          <w:b w:val="0"/>
          <w:bCs w:val="0"/>
          <w:spacing w:val="-1"/>
          <w:sz w:val="24"/>
          <w:szCs w:val="24"/>
          <w:highlight w:val="none"/>
          <w:lang w:val="en-US" w:eastAsia="zh-CN"/>
        </w:rPr>
      </w:pPr>
      <w:r>
        <w:rPr>
          <w:rFonts w:hint="default" w:ascii="宋体" w:hAnsi="宋体" w:eastAsia="宋体" w:cs="宋体"/>
          <w:b w:val="0"/>
          <w:bCs w:val="0"/>
          <w:spacing w:val="-1"/>
          <w:sz w:val="24"/>
          <w:szCs w:val="24"/>
          <w:highlight w:val="none"/>
          <w:lang w:val="en-US" w:eastAsia="zh-CN"/>
        </w:rPr>
        <w:t>2</w:t>
      </w:r>
      <w:r>
        <w:rPr>
          <w:rFonts w:hint="eastAsia" w:ascii="宋体" w:hAnsi="宋体" w:eastAsia="宋体" w:cs="宋体"/>
          <w:b w:val="0"/>
          <w:bCs w:val="0"/>
          <w:spacing w:val="-1"/>
          <w:sz w:val="24"/>
          <w:szCs w:val="24"/>
          <w:highlight w:val="none"/>
          <w:lang w:val="en-US" w:eastAsia="zh-CN"/>
        </w:rPr>
        <w:t>4</w:t>
      </w:r>
      <w:r>
        <w:rPr>
          <w:rFonts w:hint="default" w:ascii="宋体" w:hAnsi="宋体" w:eastAsia="宋体" w:cs="宋体"/>
          <w:b w:val="0"/>
          <w:bCs w:val="0"/>
          <w:spacing w:val="-1"/>
          <w:sz w:val="24"/>
          <w:szCs w:val="24"/>
          <w:highlight w:val="none"/>
          <w:lang w:val="en-US" w:eastAsia="zh-CN"/>
        </w:rPr>
        <w:t>.</w:t>
      </w:r>
      <w:r>
        <w:rPr>
          <w:rFonts w:hint="eastAsia" w:ascii="宋体" w:hAnsi="宋体" w:eastAsia="宋体" w:cs="宋体"/>
          <w:b w:val="0"/>
          <w:bCs w:val="0"/>
          <w:spacing w:val="-1"/>
          <w:sz w:val="24"/>
          <w:szCs w:val="24"/>
          <w:highlight w:val="none"/>
          <w:lang w:val="en-US" w:eastAsia="zh-CN"/>
        </w:rPr>
        <w:t>2成交</w:t>
      </w:r>
      <w:r>
        <w:rPr>
          <w:rFonts w:hint="default" w:ascii="宋体" w:hAnsi="宋体" w:eastAsia="宋体" w:cs="宋体"/>
          <w:b w:val="0"/>
          <w:bCs w:val="0"/>
          <w:spacing w:val="-1"/>
          <w:sz w:val="24"/>
          <w:szCs w:val="24"/>
          <w:highlight w:val="none"/>
          <w:lang w:val="en-US" w:eastAsia="zh-CN"/>
        </w:rPr>
        <w:t>通知书;</w:t>
      </w:r>
    </w:p>
    <w:p w14:paraId="5F556A6D">
      <w:pPr>
        <w:numPr>
          <w:ilvl w:val="0"/>
          <w:numId w:val="0"/>
        </w:numPr>
        <w:spacing w:before="180" w:line="353" w:lineRule="auto"/>
        <w:ind w:left="367" w:leftChars="0" w:right="80" w:rightChars="0"/>
        <w:jc w:val="both"/>
        <w:rPr>
          <w:rFonts w:hint="default" w:ascii="宋体" w:hAnsi="宋体" w:eastAsia="宋体" w:cs="宋体"/>
          <w:b w:val="0"/>
          <w:bCs w:val="0"/>
          <w:spacing w:val="-1"/>
          <w:sz w:val="24"/>
          <w:szCs w:val="24"/>
          <w:highlight w:val="none"/>
          <w:lang w:val="en-US" w:eastAsia="zh-CN"/>
        </w:rPr>
      </w:pPr>
      <w:r>
        <w:rPr>
          <w:rFonts w:hint="default" w:ascii="宋体" w:hAnsi="宋体" w:eastAsia="宋体" w:cs="宋体"/>
          <w:b w:val="0"/>
          <w:bCs w:val="0"/>
          <w:spacing w:val="-1"/>
          <w:sz w:val="24"/>
          <w:szCs w:val="24"/>
          <w:highlight w:val="none"/>
          <w:lang w:val="en-US" w:eastAsia="zh-CN"/>
        </w:rPr>
        <w:t>2</w:t>
      </w:r>
      <w:r>
        <w:rPr>
          <w:rFonts w:hint="eastAsia" w:ascii="宋体" w:hAnsi="宋体" w:eastAsia="宋体" w:cs="宋体"/>
          <w:b w:val="0"/>
          <w:bCs w:val="0"/>
          <w:spacing w:val="-1"/>
          <w:sz w:val="24"/>
          <w:szCs w:val="24"/>
          <w:highlight w:val="none"/>
          <w:lang w:val="en-US" w:eastAsia="zh-CN"/>
        </w:rPr>
        <w:t>4</w:t>
      </w:r>
      <w:r>
        <w:rPr>
          <w:rFonts w:hint="default" w:ascii="宋体" w:hAnsi="宋体" w:eastAsia="宋体" w:cs="宋体"/>
          <w:b w:val="0"/>
          <w:bCs w:val="0"/>
          <w:spacing w:val="-1"/>
          <w:sz w:val="24"/>
          <w:szCs w:val="24"/>
          <w:highlight w:val="none"/>
          <w:lang w:val="en-US" w:eastAsia="zh-CN"/>
        </w:rPr>
        <w:t>.</w:t>
      </w:r>
      <w:r>
        <w:rPr>
          <w:rFonts w:hint="eastAsia" w:ascii="宋体" w:hAnsi="宋体" w:eastAsia="宋体" w:cs="宋体"/>
          <w:b w:val="0"/>
          <w:bCs w:val="0"/>
          <w:spacing w:val="-1"/>
          <w:sz w:val="24"/>
          <w:szCs w:val="24"/>
          <w:highlight w:val="none"/>
          <w:lang w:val="en-US" w:eastAsia="zh-CN"/>
        </w:rPr>
        <w:t>3成交</w:t>
      </w:r>
      <w:r>
        <w:rPr>
          <w:rFonts w:hint="default" w:ascii="宋体" w:hAnsi="宋体" w:eastAsia="宋体" w:cs="宋体"/>
          <w:b w:val="0"/>
          <w:bCs w:val="0"/>
          <w:spacing w:val="-1"/>
          <w:sz w:val="24"/>
          <w:szCs w:val="24"/>
          <w:highlight w:val="none"/>
          <w:lang w:val="en-US" w:eastAsia="zh-CN"/>
        </w:rPr>
        <w:t>单位的</w:t>
      </w:r>
      <w:r>
        <w:rPr>
          <w:rFonts w:hint="eastAsia" w:ascii="宋体" w:hAnsi="宋体" w:eastAsia="宋体" w:cs="宋体"/>
          <w:b w:val="0"/>
          <w:bCs w:val="0"/>
          <w:spacing w:val="-1"/>
          <w:sz w:val="24"/>
          <w:szCs w:val="24"/>
          <w:highlight w:val="none"/>
          <w:lang w:val="en-US" w:eastAsia="zh-CN"/>
        </w:rPr>
        <w:t>响应</w:t>
      </w:r>
      <w:r>
        <w:rPr>
          <w:rFonts w:hint="default" w:ascii="宋体" w:hAnsi="宋体" w:eastAsia="宋体" w:cs="宋体"/>
          <w:b w:val="0"/>
          <w:bCs w:val="0"/>
          <w:spacing w:val="-1"/>
          <w:sz w:val="24"/>
          <w:szCs w:val="24"/>
          <w:highlight w:val="none"/>
          <w:lang w:val="en-US" w:eastAsia="zh-CN"/>
        </w:rPr>
        <w:t>文件;</w:t>
      </w:r>
    </w:p>
    <w:p w14:paraId="3CC6D174">
      <w:pPr>
        <w:numPr>
          <w:ilvl w:val="0"/>
          <w:numId w:val="0"/>
        </w:numPr>
        <w:spacing w:before="180" w:line="353" w:lineRule="auto"/>
        <w:ind w:left="367" w:leftChars="0" w:right="80" w:rightChars="0"/>
        <w:jc w:val="both"/>
        <w:rPr>
          <w:rFonts w:hint="eastAsia" w:ascii="宋体" w:hAnsi="宋体" w:eastAsia="宋体" w:cs="宋体"/>
          <w:b w:val="0"/>
          <w:bCs w:val="0"/>
          <w:spacing w:val="-1"/>
          <w:sz w:val="24"/>
          <w:szCs w:val="24"/>
          <w:highlight w:val="none"/>
          <w:lang w:val="en-US" w:eastAsia="zh-CN"/>
        </w:rPr>
      </w:pPr>
      <w:r>
        <w:rPr>
          <w:rFonts w:hint="default" w:ascii="宋体" w:hAnsi="宋体" w:eastAsia="宋体" w:cs="宋体"/>
          <w:b w:val="0"/>
          <w:bCs w:val="0"/>
          <w:spacing w:val="-1"/>
          <w:sz w:val="24"/>
          <w:szCs w:val="24"/>
          <w:highlight w:val="none"/>
          <w:lang w:val="en-US" w:eastAsia="zh-CN"/>
        </w:rPr>
        <w:t>2</w:t>
      </w:r>
      <w:r>
        <w:rPr>
          <w:rFonts w:hint="eastAsia" w:ascii="宋体" w:hAnsi="宋体" w:eastAsia="宋体" w:cs="宋体"/>
          <w:b w:val="0"/>
          <w:bCs w:val="0"/>
          <w:spacing w:val="-1"/>
          <w:sz w:val="24"/>
          <w:szCs w:val="24"/>
          <w:highlight w:val="none"/>
          <w:lang w:val="en-US" w:eastAsia="zh-CN"/>
        </w:rPr>
        <w:t>4</w:t>
      </w:r>
      <w:r>
        <w:rPr>
          <w:rFonts w:hint="default" w:ascii="宋体" w:hAnsi="宋体" w:eastAsia="宋体" w:cs="宋体"/>
          <w:b w:val="0"/>
          <w:bCs w:val="0"/>
          <w:spacing w:val="-1"/>
          <w:sz w:val="24"/>
          <w:szCs w:val="24"/>
          <w:highlight w:val="none"/>
          <w:lang w:val="en-US" w:eastAsia="zh-CN"/>
        </w:rPr>
        <w:t>.</w:t>
      </w:r>
      <w:r>
        <w:rPr>
          <w:rFonts w:hint="eastAsia" w:ascii="宋体" w:hAnsi="宋体" w:eastAsia="宋体" w:cs="宋体"/>
          <w:b w:val="0"/>
          <w:bCs w:val="0"/>
          <w:spacing w:val="-1"/>
          <w:sz w:val="24"/>
          <w:szCs w:val="24"/>
          <w:highlight w:val="none"/>
          <w:lang w:val="en-US" w:eastAsia="zh-CN"/>
        </w:rPr>
        <w:t>4竞争性磋商</w:t>
      </w:r>
      <w:r>
        <w:rPr>
          <w:rFonts w:hint="default" w:ascii="宋体" w:hAnsi="宋体" w:eastAsia="宋体" w:cs="宋体"/>
          <w:b w:val="0"/>
          <w:bCs w:val="0"/>
          <w:spacing w:val="-1"/>
          <w:sz w:val="24"/>
          <w:szCs w:val="24"/>
          <w:highlight w:val="none"/>
          <w:lang w:val="en-US" w:eastAsia="zh-CN"/>
        </w:rPr>
        <w:t>文件</w:t>
      </w:r>
      <w:r>
        <w:rPr>
          <w:rFonts w:hint="eastAsia" w:ascii="宋体" w:hAnsi="宋体" w:eastAsia="宋体" w:cs="宋体"/>
          <w:b w:val="0"/>
          <w:bCs w:val="0"/>
          <w:spacing w:val="-1"/>
          <w:sz w:val="24"/>
          <w:szCs w:val="24"/>
          <w:highlight w:val="none"/>
          <w:lang w:val="en-US" w:eastAsia="zh-CN"/>
        </w:rPr>
        <w:t>。</w:t>
      </w:r>
    </w:p>
    <w:p w14:paraId="25ABCD60">
      <w:pPr>
        <w:numPr>
          <w:ilvl w:val="0"/>
          <w:numId w:val="0"/>
        </w:numPr>
        <w:spacing w:before="180" w:line="353" w:lineRule="auto"/>
        <w:ind w:right="80" w:rightChars="0"/>
        <w:jc w:val="center"/>
        <w:rPr>
          <w:rFonts w:hint="eastAsia" w:ascii="宋体" w:hAnsi="宋体" w:eastAsia="宋体" w:cs="宋体"/>
          <w:b/>
          <w:bCs/>
          <w:spacing w:val="-1"/>
          <w:sz w:val="36"/>
          <w:szCs w:val="36"/>
          <w:highlight w:val="none"/>
          <w:lang w:val="en-US" w:eastAsia="zh-CN"/>
        </w:rPr>
      </w:pPr>
      <w:r>
        <w:rPr>
          <w:rFonts w:hint="eastAsia" w:ascii="宋体" w:hAnsi="宋体" w:eastAsia="宋体" w:cs="宋体"/>
          <w:b/>
          <w:bCs/>
          <w:spacing w:val="-1"/>
          <w:sz w:val="36"/>
          <w:szCs w:val="36"/>
          <w:highlight w:val="none"/>
          <w:lang w:val="en-US" w:eastAsia="zh-CN"/>
        </w:rPr>
        <w:t>十、重新招标</w:t>
      </w:r>
    </w:p>
    <w:p w14:paraId="0E66EC1C">
      <w:pPr>
        <w:numPr>
          <w:ilvl w:val="0"/>
          <w:numId w:val="0"/>
        </w:numPr>
        <w:spacing w:before="180" w:line="353" w:lineRule="auto"/>
        <w:ind w:right="80" w:rightChars="0" w:firstLine="498" w:firstLineChars="200"/>
        <w:jc w:val="both"/>
        <w:rPr>
          <w:rFonts w:hint="default" w:ascii="宋体" w:hAnsi="宋体" w:eastAsia="宋体" w:cs="宋体"/>
          <w:b/>
          <w:bCs/>
          <w:spacing w:val="-1"/>
          <w:sz w:val="25"/>
          <w:szCs w:val="25"/>
          <w:highlight w:val="none"/>
          <w:lang w:val="en-US" w:eastAsia="zh-CN"/>
        </w:rPr>
      </w:pPr>
      <w:r>
        <w:rPr>
          <w:rFonts w:hint="default" w:ascii="宋体" w:hAnsi="宋体" w:eastAsia="宋体" w:cs="宋体"/>
          <w:b/>
          <w:bCs/>
          <w:spacing w:val="-1"/>
          <w:sz w:val="25"/>
          <w:szCs w:val="25"/>
          <w:highlight w:val="none"/>
          <w:lang w:val="en-US" w:eastAsia="zh-CN"/>
        </w:rPr>
        <w:t>2</w:t>
      </w:r>
      <w:r>
        <w:rPr>
          <w:rFonts w:hint="eastAsia" w:ascii="宋体" w:hAnsi="宋体" w:eastAsia="宋体" w:cs="宋体"/>
          <w:b/>
          <w:bCs/>
          <w:spacing w:val="-1"/>
          <w:sz w:val="25"/>
          <w:szCs w:val="25"/>
          <w:highlight w:val="none"/>
          <w:lang w:val="en-US" w:eastAsia="zh-CN"/>
        </w:rPr>
        <w:t>5</w:t>
      </w:r>
      <w:r>
        <w:rPr>
          <w:rFonts w:hint="default" w:ascii="宋体" w:hAnsi="宋体" w:eastAsia="宋体" w:cs="宋体"/>
          <w:b/>
          <w:bCs/>
          <w:spacing w:val="-1"/>
          <w:sz w:val="25"/>
          <w:szCs w:val="25"/>
          <w:highlight w:val="none"/>
          <w:lang w:val="en-US" w:eastAsia="zh-CN"/>
        </w:rPr>
        <w:t>、有下列情形之一的，招标人将重新招标:</w:t>
      </w:r>
    </w:p>
    <w:p w14:paraId="2E92C2EC">
      <w:pPr>
        <w:numPr>
          <w:ilvl w:val="0"/>
          <w:numId w:val="0"/>
        </w:numPr>
        <w:spacing w:before="180" w:line="353" w:lineRule="auto"/>
        <w:ind w:right="80" w:rightChars="0" w:firstLine="496" w:firstLineChars="200"/>
        <w:jc w:val="both"/>
        <w:rPr>
          <w:rFonts w:hint="default" w:ascii="宋体" w:hAnsi="宋体" w:eastAsia="宋体" w:cs="宋体"/>
          <w:b w:val="0"/>
          <w:bCs w:val="0"/>
          <w:spacing w:val="-1"/>
          <w:sz w:val="25"/>
          <w:szCs w:val="25"/>
          <w:highlight w:val="none"/>
          <w:lang w:val="en-US" w:eastAsia="zh-CN"/>
        </w:rPr>
      </w:pPr>
      <w:r>
        <w:rPr>
          <w:rFonts w:hint="default" w:ascii="宋体" w:hAnsi="宋体" w:eastAsia="宋体" w:cs="宋体"/>
          <w:b w:val="0"/>
          <w:bCs w:val="0"/>
          <w:spacing w:val="-1"/>
          <w:sz w:val="25"/>
          <w:szCs w:val="25"/>
          <w:highlight w:val="none"/>
          <w:lang w:val="en-US" w:eastAsia="zh-CN"/>
        </w:rPr>
        <w:t>2</w:t>
      </w:r>
      <w:r>
        <w:rPr>
          <w:rFonts w:hint="eastAsia" w:ascii="宋体" w:hAnsi="宋体" w:eastAsia="宋体" w:cs="宋体"/>
          <w:b w:val="0"/>
          <w:bCs w:val="0"/>
          <w:spacing w:val="-1"/>
          <w:sz w:val="25"/>
          <w:szCs w:val="25"/>
          <w:highlight w:val="none"/>
          <w:lang w:val="en-US" w:eastAsia="zh-CN"/>
        </w:rPr>
        <w:t>5</w:t>
      </w:r>
      <w:r>
        <w:rPr>
          <w:rFonts w:hint="default" w:ascii="宋体" w:hAnsi="宋体" w:eastAsia="宋体" w:cs="宋体"/>
          <w:b w:val="0"/>
          <w:bCs w:val="0"/>
          <w:spacing w:val="-1"/>
          <w:sz w:val="25"/>
          <w:szCs w:val="25"/>
          <w:highlight w:val="none"/>
          <w:lang w:val="en-US" w:eastAsia="zh-CN"/>
        </w:rPr>
        <w:t>.1 投标截止时间止，投标人少于三个的，不得开标，采购人应重新招标;</w:t>
      </w:r>
    </w:p>
    <w:p w14:paraId="2438F21F">
      <w:pPr>
        <w:numPr>
          <w:ilvl w:val="0"/>
          <w:numId w:val="0"/>
        </w:numPr>
        <w:spacing w:before="180" w:line="353" w:lineRule="auto"/>
        <w:ind w:right="80" w:rightChars="0" w:firstLine="496" w:firstLineChars="200"/>
        <w:jc w:val="both"/>
        <w:rPr>
          <w:rFonts w:hint="default" w:ascii="宋体" w:hAnsi="宋体" w:eastAsia="宋体" w:cs="宋体"/>
          <w:b w:val="0"/>
          <w:bCs w:val="0"/>
          <w:spacing w:val="-1"/>
          <w:sz w:val="25"/>
          <w:szCs w:val="25"/>
          <w:highlight w:val="none"/>
          <w:lang w:val="en-US" w:eastAsia="zh-CN"/>
        </w:rPr>
      </w:pPr>
      <w:r>
        <w:rPr>
          <w:rFonts w:hint="default" w:ascii="宋体" w:hAnsi="宋体" w:eastAsia="宋体" w:cs="宋体"/>
          <w:b w:val="0"/>
          <w:bCs w:val="0"/>
          <w:spacing w:val="-1"/>
          <w:sz w:val="25"/>
          <w:szCs w:val="25"/>
          <w:highlight w:val="none"/>
          <w:lang w:val="en-US" w:eastAsia="zh-CN"/>
        </w:rPr>
        <w:t>2</w:t>
      </w:r>
      <w:r>
        <w:rPr>
          <w:rFonts w:hint="eastAsia" w:ascii="宋体" w:hAnsi="宋体" w:eastAsia="宋体" w:cs="宋体"/>
          <w:b w:val="0"/>
          <w:bCs w:val="0"/>
          <w:spacing w:val="-1"/>
          <w:sz w:val="25"/>
          <w:szCs w:val="25"/>
          <w:highlight w:val="none"/>
          <w:lang w:val="en-US" w:eastAsia="zh-CN"/>
        </w:rPr>
        <w:t>5</w:t>
      </w:r>
      <w:r>
        <w:rPr>
          <w:rFonts w:hint="default" w:ascii="宋体" w:hAnsi="宋体" w:eastAsia="宋体" w:cs="宋体"/>
          <w:b w:val="0"/>
          <w:bCs w:val="0"/>
          <w:spacing w:val="-1"/>
          <w:sz w:val="25"/>
          <w:szCs w:val="25"/>
          <w:highlight w:val="none"/>
          <w:lang w:val="en-US" w:eastAsia="zh-CN"/>
        </w:rPr>
        <w:t>.2投标被依法否定,或者投标文件被评标委员会界定为废标后有效投标不足三个的,不得评标，采购人可重新招标;</w:t>
      </w:r>
    </w:p>
    <w:p w14:paraId="27E3B60B">
      <w:pPr>
        <w:numPr>
          <w:ilvl w:val="0"/>
          <w:numId w:val="0"/>
        </w:numPr>
        <w:spacing w:before="180" w:line="353" w:lineRule="auto"/>
        <w:ind w:right="80" w:rightChars="0" w:firstLine="496" w:firstLineChars="200"/>
        <w:jc w:val="both"/>
        <w:rPr>
          <w:rFonts w:hint="default" w:ascii="宋体" w:hAnsi="宋体" w:eastAsia="宋体" w:cs="宋体"/>
          <w:b w:val="0"/>
          <w:bCs w:val="0"/>
          <w:spacing w:val="-1"/>
          <w:sz w:val="25"/>
          <w:szCs w:val="25"/>
          <w:highlight w:val="none"/>
          <w:lang w:val="en-US" w:eastAsia="zh-CN"/>
        </w:rPr>
      </w:pPr>
      <w:r>
        <w:rPr>
          <w:rFonts w:hint="default" w:ascii="宋体" w:hAnsi="宋体" w:eastAsia="宋体" w:cs="宋体"/>
          <w:b w:val="0"/>
          <w:bCs w:val="0"/>
          <w:spacing w:val="-1"/>
          <w:sz w:val="25"/>
          <w:szCs w:val="25"/>
          <w:highlight w:val="none"/>
          <w:lang w:val="en-US" w:eastAsia="zh-CN"/>
        </w:rPr>
        <w:t>2</w:t>
      </w:r>
      <w:r>
        <w:rPr>
          <w:rFonts w:hint="eastAsia" w:ascii="宋体" w:hAnsi="宋体" w:eastAsia="宋体" w:cs="宋体"/>
          <w:b w:val="0"/>
          <w:bCs w:val="0"/>
          <w:spacing w:val="-1"/>
          <w:sz w:val="25"/>
          <w:szCs w:val="25"/>
          <w:highlight w:val="none"/>
          <w:lang w:val="en-US" w:eastAsia="zh-CN"/>
        </w:rPr>
        <w:t>5</w:t>
      </w:r>
      <w:r>
        <w:rPr>
          <w:rFonts w:hint="default" w:ascii="宋体" w:hAnsi="宋体" w:eastAsia="宋体" w:cs="宋体"/>
          <w:b w:val="0"/>
          <w:bCs w:val="0"/>
          <w:spacing w:val="-1"/>
          <w:sz w:val="25"/>
          <w:szCs w:val="25"/>
          <w:highlight w:val="none"/>
          <w:lang w:val="en-US" w:eastAsia="zh-CN"/>
        </w:rPr>
        <w:t>.3 评标委员会推荐的第一中标候选人放弃中标资格，采购人可依次确定排名第二、第三的中标候选人为中标人，也可重新招标;</w:t>
      </w:r>
    </w:p>
    <w:p w14:paraId="14B67BFF">
      <w:pPr>
        <w:numPr>
          <w:ilvl w:val="0"/>
          <w:numId w:val="0"/>
        </w:numPr>
        <w:spacing w:before="180" w:line="353" w:lineRule="auto"/>
        <w:ind w:left="500" w:leftChars="238" w:right="80" w:rightChars="0" w:firstLine="0" w:firstLineChars="0"/>
        <w:jc w:val="both"/>
        <w:rPr>
          <w:rFonts w:hint="default" w:ascii="宋体" w:hAnsi="宋体" w:eastAsia="宋体" w:cs="宋体"/>
          <w:b w:val="0"/>
          <w:bCs w:val="0"/>
          <w:spacing w:val="-1"/>
          <w:sz w:val="25"/>
          <w:szCs w:val="25"/>
          <w:highlight w:val="none"/>
          <w:lang w:val="en-US" w:eastAsia="zh-CN"/>
        </w:rPr>
      </w:pPr>
      <w:r>
        <w:rPr>
          <w:rFonts w:hint="default" w:ascii="宋体" w:hAnsi="宋体" w:eastAsia="宋体" w:cs="宋体"/>
          <w:b w:val="0"/>
          <w:bCs w:val="0"/>
          <w:spacing w:val="-1"/>
          <w:sz w:val="25"/>
          <w:szCs w:val="25"/>
          <w:highlight w:val="none"/>
          <w:lang w:val="en-US" w:eastAsia="zh-CN"/>
        </w:rPr>
        <w:t>2</w:t>
      </w:r>
      <w:r>
        <w:rPr>
          <w:rFonts w:hint="eastAsia" w:ascii="宋体" w:hAnsi="宋体" w:eastAsia="宋体" w:cs="宋体"/>
          <w:b w:val="0"/>
          <w:bCs w:val="0"/>
          <w:spacing w:val="-1"/>
          <w:sz w:val="25"/>
          <w:szCs w:val="25"/>
          <w:highlight w:val="none"/>
          <w:lang w:val="en-US" w:eastAsia="zh-CN"/>
        </w:rPr>
        <w:t>5</w:t>
      </w:r>
      <w:r>
        <w:rPr>
          <w:rFonts w:hint="default" w:ascii="宋体" w:hAnsi="宋体" w:eastAsia="宋体" w:cs="宋体"/>
          <w:b w:val="0"/>
          <w:bCs w:val="0"/>
          <w:spacing w:val="-1"/>
          <w:sz w:val="25"/>
          <w:szCs w:val="25"/>
          <w:highlight w:val="none"/>
          <w:lang w:val="en-US" w:eastAsia="zh-CN"/>
        </w:rPr>
        <w:t>.4 如评标委员会推荐的前三名中标候选人均放弃中标资格，采购人可重新招标2</w:t>
      </w:r>
      <w:r>
        <w:rPr>
          <w:rFonts w:hint="eastAsia" w:ascii="宋体" w:hAnsi="宋体" w:eastAsia="宋体" w:cs="宋体"/>
          <w:b w:val="0"/>
          <w:bCs w:val="0"/>
          <w:spacing w:val="-1"/>
          <w:sz w:val="25"/>
          <w:szCs w:val="25"/>
          <w:highlight w:val="none"/>
          <w:lang w:val="en-US" w:eastAsia="zh-CN"/>
        </w:rPr>
        <w:t>5</w:t>
      </w:r>
      <w:r>
        <w:rPr>
          <w:rFonts w:hint="default" w:ascii="宋体" w:hAnsi="宋体" w:eastAsia="宋体" w:cs="宋体"/>
          <w:b w:val="0"/>
          <w:bCs w:val="0"/>
          <w:spacing w:val="-1"/>
          <w:sz w:val="25"/>
          <w:szCs w:val="25"/>
          <w:highlight w:val="none"/>
          <w:lang w:val="en-US" w:eastAsia="zh-CN"/>
        </w:rPr>
        <w:t>.5 出现本章 2</w:t>
      </w:r>
      <w:r>
        <w:rPr>
          <w:rFonts w:hint="eastAsia" w:ascii="宋体" w:hAnsi="宋体" w:eastAsia="宋体" w:cs="宋体"/>
          <w:b w:val="0"/>
          <w:bCs w:val="0"/>
          <w:spacing w:val="-1"/>
          <w:sz w:val="25"/>
          <w:szCs w:val="25"/>
          <w:highlight w:val="none"/>
          <w:lang w:val="en-US" w:eastAsia="zh-CN"/>
        </w:rPr>
        <w:t>2</w:t>
      </w:r>
      <w:r>
        <w:rPr>
          <w:rFonts w:hint="default" w:ascii="宋体" w:hAnsi="宋体" w:eastAsia="宋体" w:cs="宋体"/>
          <w:b w:val="0"/>
          <w:bCs w:val="0"/>
          <w:spacing w:val="-1"/>
          <w:sz w:val="25"/>
          <w:szCs w:val="25"/>
          <w:highlight w:val="none"/>
          <w:lang w:val="en-US" w:eastAsia="zh-CN"/>
        </w:rPr>
        <w:t>.4条的情形，采购人决定重新组织招标的。</w:t>
      </w:r>
    </w:p>
    <w:p w14:paraId="78150696">
      <w:pPr>
        <w:numPr>
          <w:ilvl w:val="0"/>
          <w:numId w:val="0"/>
        </w:numPr>
        <w:spacing w:before="180" w:line="353" w:lineRule="auto"/>
        <w:ind w:left="500" w:leftChars="238" w:right="80" w:rightChars="0" w:firstLine="0" w:firstLineChars="0"/>
        <w:jc w:val="both"/>
        <w:rPr>
          <w:rFonts w:hint="default" w:ascii="宋体" w:hAnsi="宋体" w:eastAsia="宋体" w:cs="宋体"/>
          <w:b w:val="0"/>
          <w:bCs w:val="0"/>
          <w:spacing w:val="-1"/>
          <w:sz w:val="25"/>
          <w:szCs w:val="25"/>
          <w:highlight w:val="none"/>
          <w:lang w:val="en-US" w:eastAsia="zh-CN"/>
        </w:rPr>
      </w:pPr>
    </w:p>
    <w:p w14:paraId="250C023E">
      <w:pPr>
        <w:spacing w:before="41" w:line="225" w:lineRule="auto"/>
        <w:jc w:val="center"/>
        <w:outlineLvl w:val="1"/>
        <w:rPr>
          <w:rFonts w:ascii="宋体" w:hAnsi="宋体" w:eastAsia="宋体" w:cs="宋体"/>
          <w:b/>
          <w:bCs/>
          <w:sz w:val="36"/>
          <w:szCs w:val="36"/>
          <w:highlight w:val="none"/>
        </w:rPr>
      </w:pPr>
      <w:r>
        <w:rPr>
          <w:rFonts w:hint="eastAsia" w:ascii="宋体" w:hAnsi="宋体" w:eastAsia="宋体" w:cs="宋体"/>
          <w:b/>
          <w:bCs/>
          <w:spacing w:val="-1"/>
          <w:sz w:val="36"/>
          <w:szCs w:val="36"/>
          <w:highlight w:val="none"/>
          <w:lang w:val="en-US" w:eastAsia="zh-CN"/>
        </w:rPr>
        <w:t>十一、</w:t>
      </w:r>
      <w:r>
        <w:rPr>
          <w:rFonts w:ascii="宋体" w:hAnsi="宋体" w:eastAsia="宋体" w:cs="宋体"/>
          <w:b/>
          <w:bCs/>
          <w:spacing w:val="3"/>
          <w:sz w:val="36"/>
          <w:szCs w:val="36"/>
          <w:highlight w:val="none"/>
        </w:rPr>
        <w:t>询问、质疑与投诉</w:t>
      </w:r>
    </w:p>
    <w:p w14:paraId="3771AE41">
      <w:pPr>
        <w:spacing w:before="179" w:line="219" w:lineRule="auto"/>
        <w:ind w:left="1" w:firstLine="470" w:firstLineChars="200"/>
        <w:rPr>
          <w:rFonts w:ascii="宋体" w:hAnsi="宋体" w:eastAsia="宋体" w:cs="宋体"/>
          <w:sz w:val="24"/>
          <w:szCs w:val="24"/>
          <w:highlight w:val="none"/>
        </w:rPr>
      </w:pPr>
      <w:r>
        <w:rPr>
          <w:rFonts w:hint="eastAsia" w:ascii="宋体" w:hAnsi="宋体" w:eastAsia="宋体" w:cs="宋体"/>
          <w:b/>
          <w:bCs/>
          <w:spacing w:val="-3"/>
          <w:sz w:val="24"/>
          <w:szCs w:val="24"/>
          <w:highlight w:val="none"/>
          <w:lang w:val="en-US" w:eastAsia="zh-CN"/>
        </w:rPr>
        <w:t>26、</w:t>
      </w:r>
      <w:r>
        <w:rPr>
          <w:rFonts w:ascii="宋体" w:hAnsi="宋体" w:eastAsia="宋体" w:cs="宋体"/>
          <w:b/>
          <w:bCs/>
          <w:spacing w:val="-3"/>
          <w:sz w:val="24"/>
          <w:szCs w:val="24"/>
          <w:highlight w:val="none"/>
        </w:rPr>
        <w:t>供应商询问</w:t>
      </w:r>
    </w:p>
    <w:p w14:paraId="2D24B8D0">
      <w:pPr>
        <w:spacing w:before="182" w:line="350" w:lineRule="auto"/>
        <w:ind w:left="1" w:right="49" w:firstLine="477"/>
        <w:jc w:val="both"/>
        <w:rPr>
          <w:rFonts w:ascii="宋体" w:hAnsi="宋体" w:eastAsia="宋体" w:cs="宋体"/>
          <w:sz w:val="24"/>
          <w:szCs w:val="24"/>
          <w:highlight w:val="none"/>
        </w:rPr>
      </w:pPr>
      <w:r>
        <w:rPr>
          <w:rFonts w:ascii="宋体" w:hAnsi="宋体" w:eastAsia="宋体" w:cs="宋体"/>
          <w:sz w:val="24"/>
          <w:szCs w:val="24"/>
          <w:highlight w:val="none"/>
        </w:rPr>
        <w:t>供应商对政府采购活动事项有疑问的，可以提出询问，采购人或者</w:t>
      </w:r>
      <w:r>
        <w:rPr>
          <w:rFonts w:ascii="宋体" w:hAnsi="宋体" w:eastAsia="宋体" w:cs="宋体"/>
          <w:spacing w:val="-1"/>
          <w:sz w:val="24"/>
          <w:szCs w:val="24"/>
          <w:highlight w:val="none"/>
        </w:rPr>
        <w:t>采购代理机构应当在3个</w:t>
      </w:r>
      <w:r>
        <w:rPr>
          <w:rFonts w:ascii="宋体" w:hAnsi="宋体" w:eastAsia="宋体" w:cs="宋体"/>
          <w:spacing w:val="-3"/>
          <w:sz w:val="24"/>
          <w:szCs w:val="24"/>
          <w:highlight w:val="none"/>
        </w:rPr>
        <w:t>工作日内对供应商依法提出的询问作出答复，但答复的内容不得涉及商业秘密。供应商提出的询</w:t>
      </w:r>
      <w:r>
        <w:rPr>
          <w:rFonts w:ascii="宋体" w:hAnsi="宋体" w:eastAsia="宋体" w:cs="宋体"/>
          <w:sz w:val="24"/>
          <w:szCs w:val="24"/>
          <w:highlight w:val="none"/>
        </w:rPr>
        <w:t>问超出采购人对采购代理机构委托授权范围的，采购代理机构</w:t>
      </w:r>
      <w:r>
        <w:rPr>
          <w:rFonts w:ascii="宋体" w:hAnsi="宋体" w:eastAsia="宋体" w:cs="宋体"/>
          <w:spacing w:val="-1"/>
          <w:sz w:val="24"/>
          <w:szCs w:val="24"/>
          <w:highlight w:val="none"/>
        </w:rPr>
        <w:t>应当告知供应商向采购人提出。</w:t>
      </w:r>
    </w:p>
    <w:p w14:paraId="005DE0E7">
      <w:pPr>
        <w:spacing w:before="34" w:line="219" w:lineRule="auto"/>
        <w:ind w:firstLine="466" w:firstLineChars="200"/>
        <w:outlineLvl w:val="2"/>
        <w:rPr>
          <w:rFonts w:ascii="宋体" w:hAnsi="宋体" w:eastAsia="宋体" w:cs="宋体"/>
          <w:sz w:val="24"/>
          <w:szCs w:val="24"/>
          <w:highlight w:val="none"/>
        </w:rPr>
      </w:pPr>
      <w:r>
        <w:rPr>
          <w:rFonts w:hint="eastAsia" w:ascii="宋体" w:hAnsi="宋体" w:eastAsia="宋体" w:cs="宋体"/>
          <w:b/>
          <w:bCs/>
          <w:spacing w:val="-4"/>
          <w:sz w:val="24"/>
          <w:szCs w:val="24"/>
          <w:highlight w:val="none"/>
          <w:lang w:val="en-US" w:eastAsia="zh-CN"/>
        </w:rPr>
        <w:t>27、</w:t>
      </w:r>
      <w:r>
        <w:rPr>
          <w:rFonts w:ascii="宋体" w:hAnsi="宋体" w:eastAsia="宋体" w:cs="宋体"/>
          <w:b/>
          <w:bCs/>
          <w:spacing w:val="-4"/>
          <w:sz w:val="24"/>
          <w:szCs w:val="24"/>
          <w:highlight w:val="none"/>
        </w:rPr>
        <w:t>供应商质疑</w:t>
      </w:r>
    </w:p>
    <w:p w14:paraId="6E4962F9">
      <w:pPr>
        <w:spacing w:before="184" w:line="220" w:lineRule="auto"/>
        <w:ind w:left="483"/>
        <w:outlineLvl w:val="3"/>
        <w:rPr>
          <w:rFonts w:ascii="宋体" w:hAnsi="宋体" w:eastAsia="宋体" w:cs="宋体"/>
          <w:sz w:val="24"/>
          <w:szCs w:val="24"/>
          <w:highlight w:val="none"/>
        </w:rPr>
      </w:pPr>
      <w:r>
        <w:rPr>
          <w:rFonts w:hint="eastAsia" w:ascii="宋体" w:hAnsi="宋体" w:eastAsia="宋体" w:cs="宋体"/>
          <w:b/>
          <w:bCs/>
          <w:spacing w:val="-5"/>
          <w:sz w:val="24"/>
          <w:szCs w:val="24"/>
          <w:highlight w:val="none"/>
          <w:lang w:val="en-US" w:eastAsia="zh-CN"/>
        </w:rPr>
        <w:t>27</w:t>
      </w:r>
      <w:r>
        <w:rPr>
          <w:rFonts w:ascii="宋体" w:hAnsi="宋体" w:eastAsia="宋体" w:cs="宋体"/>
          <w:b/>
          <w:bCs/>
          <w:spacing w:val="-5"/>
          <w:sz w:val="24"/>
          <w:szCs w:val="24"/>
          <w:highlight w:val="none"/>
        </w:rPr>
        <w:t>.1</w:t>
      </w:r>
      <w:r>
        <w:rPr>
          <w:rFonts w:ascii="宋体" w:hAnsi="宋体" w:eastAsia="宋体" w:cs="宋体"/>
          <w:spacing w:val="-46"/>
          <w:sz w:val="24"/>
          <w:szCs w:val="24"/>
          <w:highlight w:val="none"/>
        </w:rPr>
        <w:t xml:space="preserve"> </w:t>
      </w:r>
      <w:r>
        <w:rPr>
          <w:rFonts w:ascii="宋体" w:hAnsi="宋体" w:eastAsia="宋体" w:cs="宋体"/>
          <w:b/>
          <w:bCs/>
          <w:spacing w:val="-5"/>
          <w:sz w:val="24"/>
          <w:szCs w:val="24"/>
          <w:highlight w:val="none"/>
        </w:rPr>
        <w:t>质疑提出时效</w:t>
      </w:r>
    </w:p>
    <w:p w14:paraId="12300FF8">
      <w:pPr>
        <w:spacing w:before="183" w:line="288" w:lineRule="auto"/>
        <w:ind w:right="49" w:firstLine="483"/>
        <w:rPr>
          <w:rFonts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27</w:t>
      </w:r>
      <w:r>
        <w:rPr>
          <w:rFonts w:ascii="宋体" w:hAnsi="宋体" w:eastAsia="宋体" w:cs="宋体"/>
          <w:spacing w:val="-2"/>
          <w:sz w:val="24"/>
          <w:szCs w:val="24"/>
          <w:highlight w:val="none"/>
        </w:rPr>
        <w:t>.1.1</w:t>
      </w:r>
      <w:r>
        <w:rPr>
          <w:rFonts w:ascii="宋体" w:hAnsi="宋体" w:eastAsia="宋体" w:cs="宋体"/>
          <w:spacing w:val="-40"/>
          <w:sz w:val="24"/>
          <w:szCs w:val="24"/>
          <w:highlight w:val="none"/>
        </w:rPr>
        <w:t xml:space="preserve"> </w:t>
      </w:r>
      <w:r>
        <w:rPr>
          <w:rFonts w:ascii="宋体" w:hAnsi="宋体" w:eastAsia="宋体" w:cs="宋体"/>
          <w:spacing w:val="-2"/>
          <w:sz w:val="24"/>
          <w:szCs w:val="24"/>
          <w:highlight w:val="none"/>
        </w:rPr>
        <w:t>提出质疑的供应商应当是参与所质疑项目采购活动的供应商。潜在供应商已依法获取</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其可质疑的采购文件的，可以对该文件提出质疑。</w:t>
      </w:r>
    </w:p>
    <w:p w14:paraId="35442C3B">
      <w:pPr>
        <w:spacing w:before="185" w:line="312" w:lineRule="auto"/>
        <w:ind w:firstLine="482"/>
        <w:rPr>
          <w:rFonts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27</w:t>
      </w:r>
      <w:r>
        <w:rPr>
          <w:rFonts w:ascii="宋体" w:hAnsi="宋体" w:eastAsia="宋体" w:cs="宋体"/>
          <w:spacing w:val="-2"/>
          <w:sz w:val="24"/>
          <w:szCs w:val="24"/>
          <w:highlight w:val="none"/>
        </w:rPr>
        <w:t>.1.2</w:t>
      </w:r>
      <w:r>
        <w:rPr>
          <w:rFonts w:ascii="宋体" w:hAnsi="宋体" w:eastAsia="宋体" w:cs="宋体"/>
          <w:spacing w:val="-40"/>
          <w:sz w:val="24"/>
          <w:szCs w:val="24"/>
          <w:highlight w:val="none"/>
        </w:rPr>
        <w:t xml:space="preserve"> </w:t>
      </w:r>
      <w:r>
        <w:rPr>
          <w:rFonts w:ascii="宋体" w:hAnsi="宋体" w:eastAsia="宋体" w:cs="宋体"/>
          <w:spacing w:val="-2"/>
          <w:sz w:val="24"/>
          <w:szCs w:val="24"/>
          <w:highlight w:val="none"/>
        </w:rPr>
        <w:t>供应商认为采购文件、采购过程和成交结果使自己的权益受到损害的，可以在知道或者应知其权益受到损害之日起七个工作日内，以书面形式向采购人或者采购代理机构提出质疑，</w:t>
      </w:r>
      <w:r>
        <w:rPr>
          <w:rFonts w:ascii="宋体" w:hAnsi="宋体" w:eastAsia="宋体" w:cs="宋体"/>
          <w:spacing w:val="-1"/>
          <w:sz w:val="24"/>
          <w:szCs w:val="24"/>
          <w:highlight w:val="none"/>
        </w:rPr>
        <w:t>否则，采购人或者采购代理机构不予受理：</w:t>
      </w:r>
    </w:p>
    <w:p w14:paraId="65266EF9">
      <w:pPr>
        <w:spacing w:before="183" w:line="312" w:lineRule="auto"/>
        <w:ind w:right="49" w:firstLine="437"/>
        <w:rPr>
          <w:rFonts w:ascii="宋体" w:hAnsi="宋体" w:eastAsia="宋体" w:cs="宋体"/>
          <w:sz w:val="24"/>
          <w:szCs w:val="24"/>
          <w:highlight w:val="none"/>
        </w:rPr>
      </w:pPr>
      <w:r>
        <w:rPr>
          <w:highlight w:val="none"/>
        </w:rPr>
        <w:fldChar w:fldCharType="begin"/>
      </w:r>
      <w:r>
        <w:rPr>
          <w:highlight w:val="none"/>
        </w:rPr>
        <w:instrText xml:space="preserve"> HYPERLINK "3.1.2.1" </w:instrText>
      </w:r>
      <w:r>
        <w:rPr>
          <w:highlight w:val="none"/>
        </w:rPr>
        <w:fldChar w:fldCharType="separate"/>
      </w:r>
      <w:r>
        <w:rPr>
          <w:rFonts w:hint="eastAsia" w:ascii="宋体" w:hAnsi="宋体" w:eastAsia="宋体" w:cs="宋体"/>
          <w:spacing w:val="-1"/>
          <w:sz w:val="24"/>
          <w:szCs w:val="24"/>
          <w:highlight w:val="none"/>
          <w:lang w:val="en-US" w:eastAsia="zh-CN"/>
        </w:rPr>
        <w:t>27</w:t>
      </w:r>
      <w:r>
        <w:rPr>
          <w:rFonts w:ascii="宋体" w:hAnsi="宋体" w:eastAsia="宋体" w:cs="宋体"/>
          <w:spacing w:val="-1"/>
          <w:sz w:val="24"/>
          <w:szCs w:val="24"/>
          <w:highlight w:val="none"/>
        </w:rPr>
        <w:t>.1.2.1</w:t>
      </w:r>
      <w:r>
        <w:rPr>
          <w:rFonts w:ascii="宋体" w:hAnsi="宋体" w:eastAsia="宋体" w:cs="宋体"/>
          <w:spacing w:val="-1"/>
          <w:sz w:val="24"/>
          <w:szCs w:val="24"/>
          <w:highlight w:val="none"/>
        </w:rPr>
        <w:fldChar w:fldCharType="end"/>
      </w:r>
      <w:r>
        <w:rPr>
          <w:rFonts w:ascii="宋体" w:hAnsi="宋体" w:eastAsia="宋体" w:cs="宋体"/>
          <w:spacing w:val="-35"/>
          <w:sz w:val="24"/>
          <w:szCs w:val="24"/>
          <w:highlight w:val="none"/>
        </w:rPr>
        <w:t xml:space="preserve"> </w:t>
      </w:r>
      <w:r>
        <w:rPr>
          <w:rFonts w:ascii="宋体" w:hAnsi="宋体" w:eastAsia="宋体" w:cs="宋体"/>
          <w:spacing w:val="-1"/>
          <w:sz w:val="24"/>
          <w:szCs w:val="24"/>
          <w:highlight w:val="none"/>
        </w:rPr>
        <w:t>对采购文件提出质疑的，质疑期限为供应商获得采购文件之日或者采购文件公告期</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限届满之日起计算，采购文件在获取截止之日后获得的，应当自采购文件公告期限届满之日起计</w:t>
      </w:r>
      <w:r>
        <w:rPr>
          <w:rFonts w:ascii="宋体" w:hAnsi="宋体" w:eastAsia="宋体" w:cs="宋体"/>
          <w:spacing w:val="-6"/>
          <w:sz w:val="24"/>
          <w:szCs w:val="24"/>
          <w:highlight w:val="none"/>
        </w:rPr>
        <w:t>算。</w:t>
      </w:r>
    </w:p>
    <w:p w14:paraId="1B984009">
      <w:pPr>
        <w:spacing w:before="182" w:line="219" w:lineRule="auto"/>
        <w:ind w:left="483"/>
        <w:rPr>
          <w:rFonts w:ascii="宋体" w:hAnsi="宋体" w:eastAsia="宋体" w:cs="宋体"/>
          <w:sz w:val="24"/>
          <w:szCs w:val="24"/>
          <w:highlight w:val="none"/>
        </w:rPr>
      </w:pPr>
      <w:r>
        <w:rPr>
          <w:highlight w:val="none"/>
        </w:rPr>
        <w:fldChar w:fldCharType="begin"/>
      </w:r>
      <w:r>
        <w:rPr>
          <w:highlight w:val="none"/>
        </w:rPr>
        <w:instrText xml:space="preserve"> HYPERLINK "3.1.2.2" </w:instrText>
      </w:r>
      <w:r>
        <w:rPr>
          <w:highlight w:val="none"/>
        </w:rPr>
        <w:fldChar w:fldCharType="separate"/>
      </w:r>
      <w:r>
        <w:rPr>
          <w:rFonts w:hint="eastAsia" w:ascii="宋体" w:hAnsi="宋体" w:eastAsia="宋体" w:cs="宋体"/>
          <w:spacing w:val="-1"/>
          <w:sz w:val="24"/>
          <w:szCs w:val="24"/>
          <w:highlight w:val="none"/>
          <w:lang w:val="en-US" w:eastAsia="zh-CN"/>
        </w:rPr>
        <w:t>27</w:t>
      </w:r>
      <w:r>
        <w:rPr>
          <w:rFonts w:ascii="宋体" w:hAnsi="宋体" w:eastAsia="宋体" w:cs="宋体"/>
          <w:spacing w:val="-1"/>
          <w:sz w:val="24"/>
          <w:szCs w:val="24"/>
          <w:highlight w:val="none"/>
        </w:rPr>
        <w:t>.1.2.2</w:t>
      </w:r>
      <w:r>
        <w:rPr>
          <w:rFonts w:ascii="宋体" w:hAnsi="宋体" w:eastAsia="宋体" w:cs="宋体"/>
          <w:spacing w:val="-1"/>
          <w:sz w:val="24"/>
          <w:szCs w:val="24"/>
          <w:highlight w:val="none"/>
        </w:rPr>
        <w:fldChar w:fldCharType="end"/>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对采购过程提出质疑的，质疑期限为各采购程序环节结束之日起计算。</w:t>
      </w:r>
    </w:p>
    <w:p w14:paraId="2DD28E54">
      <w:pPr>
        <w:spacing w:before="182" w:line="218" w:lineRule="auto"/>
        <w:ind w:left="483"/>
        <w:rPr>
          <w:rFonts w:ascii="宋体" w:hAnsi="宋体" w:eastAsia="宋体" w:cs="宋体"/>
          <w:sz w:val="24"/>
          <w:szCs w:val="24"/>
          <w:highlight w:val="none"/>
        </w:rPr>
      </w:pPr>
      <w:r>
        <w:rPr>
          <w:highlight w:val="none"/>
        </w:rPr>
        <w:fldChar w:fldCharType="begin"/>
      </w:r>
      <w:r>
        <w:rPr>
          <w:highlight w:val="none"/>
        </w:rPr>
        <w:instrText xml:space="preserve"> HYPERLINK "3.1.2.3" </w:instrText>
      </w:r>
      <w:r>
        <w:rPr>
          <w:highlight w:val="none"/>
        </w:rPr>
        <w:fldChar w:fldCharType="separate"/>
      </w:r>
      <w:r>
        <w:rPr>
          <w:rFonts w:hint="eastAsia" w:ascii="宋体" w:hAnsi="宋体" w:eastAsia="宋体" w:cs="宋体"/>
          <w:spacing w:val="-1"/>
          <w:sz w:val="24"/>
          <w:szCs w:val="24"/>
          <w:highlight w:val="none"/>
          <w:lang w:val="en-US" w:eastAsia="zh-CN"/>
        </w:rPr>
        <w:t>27</w:t>
      </w:r>
      <w:r>
        <w:rPr>
          <w:rFonts w:ascii="宋体" w:hAnsi="宋体" w:eastAsia="宋体" w:cs="宋体"/>
          <w:spacing w:val="-1"/>
          <w:sz w:val="24"/>
          <w:szCs w:val="24"/>
          <w:highlight w:val="none"/>
        </w:rPr>
        <w:t>.1.2.3</w:t>
      </w:r>
      <w:r>
        <w:rPr>
          <w:rFonts w:ascii="宋体" w:hAnsi="宋体" w:eastAsia="宋体" w:cs="宋体"/>
          <w:spacing w:val="-1"/>
          <w:sz w:val="24"/>
          <w:szCs w:val="24"/>
          <w:highlight w:val="none"/>
        </w:rPr>
        <w:fldChar w:fldCharType="end"/>
      </w:r>
      <w:r>
        <w:rPr>
          <w:rFonts w:ascii="宋体" w:hAnsi="宋体" w:eastAsia="宋体" w:cs="宋体"/>
          <w:spacing w:val="-37"/>
          <w:sz w:val="24"/>
          <w:szCs w:val="24"/>
          <w:highlight w:val="none"/>
        </w:rPr>
        <w:t xml:space="preserve"> </w:t>
      </w:r>
      <w:r>
        <w:rPr>
          <w:rFonts w:ascii="宋体" w:hAnsi="宋体" w:eastAsia="宋体" w:cs="宋体"/>
          <w:spacing w:val="-1"/>
          <w:sz w:val="24"/>
          <w:szCs w:val="24"/>
          <w:highlight w:val="none"/>
        </w:rPr>
        <w:t>对采购结果提出质疑的，质疑期限自采购结果公告期限届满之日起计算。</w:t>
      </w:r>
    </w:p>
    <w:p w14:paraId="580126EF">
      <w:pPr>
        <w:spacing w:before="184" w:line="219" w:lineRule="auto"/>
        <w:ind w:left="483"/>
        <w:outlineLvl w:val="4"/>
        <w:rPr>
          <w:rFonts w:ascii="宋体" w:hAnsi="宋体" w:eastAsia="宋体" w:cs="宋体"/>
          <w:sz w:val="24"/>
          <w:szCs w:val="24"/>
          <w:highlight w:val="none"/>
        </w:rPr>
      </w:pPr>
      <w:r>
        <w:rPr>
          <w:rFonts w:hint="eastAsia" w:eastAsia="宋体"/>
          <w:highlight w:val="none"/>
          <w:lang w:val="en-US" w:eastAsia="zh-CN"/>
        </w:rPr>
        <w:t>2</w:t>
      </w:r>
      <w:r>
        <w:rPr>
          <w:highlight w:val="none"/>
        </w:rPr>
        <w:fldChar w:fldCharType="begin"/>
      </w:r>
      <w:r>
        <w:rPr>
          <w:highlight w:val="none"/>
        </w:rPr>
        <w:instrText xml:space="preserve"> HYPERLINK "3.1.2.4" </w:instrText>
      </w:r>
      <w:r>
        <w:rPr>
          <w:highlight w:val="none"/>
        </w:rPr>
        <w:fldChar w:fldCharType="separate"/>
      </w:r>
      <w:r>
        <w:rPr>
          <w:rFonts w:hint="eastAsia" w:ascii="宋体" w:hAnsi="宋体" w:eastAsia="宋体" w:cs="宋体"/>
          <w:spacing w:val="-1"/>
          <w:sz w:val="24"/>
          <w:szCs w:val="24"/>
          <w:highlight w:val="none"/>
          <w:lang w:val="en-US" w:eastAsia="zh-CN"/>
        </w:rPr>
        <w:t>7</w:t>
      </w:r>
      <w:r>
        <w:rPr>
          <w:rFonts w:ascii="宋体" w:hAnsi="宋体" w:eastAsia="宋体" w:cs="宋体"/>
          <w:spacing w:val="-1"/>
          <w:sz w:val="24"/>
          <w:szCs w:val="24"/>
          <w:highlight w:val="none"/>
        </w:rPr>
        <w:t>.1.2.4</w:t>
      </w:r>
      <w:r>
        <w:rPr>
          <w:rFonts w:ascii="宋体" w:hAnsi="宋体" w:eastAsia="宋体" w:cs="宋体"/>
          <w:spacing w:val="-1"/>
          <w:sz w:val="24"/>
          <w:szCs w:val="24"/>
          <w:highlight w:val="none"/>
        </w:rPr>
        <w:fldChar w:fldCharType="end"/>
      </w:r>
      <w:r>
        <w:rPr>
          <w:rFonts w:ascii="宋体" w:hAnsi="宋体" w:eastAsia="宋体" w:cs="宋体"/>
          <w:spacing w:val="-46"/>
          <w:sz w:val="24"/>
          <w:szCs w:val="24"/>
          <w:highlight w:val="none"/>
        </w:rPr>
        <w:t xml:space="preserve"> </w:t>
      </w:r>
      <w:r>
        <w:rPr>
          <w:rFonts w:ascii="宋体" w:hAnsi="宋体" w:eastAsia="宋体" w:cs="宋体"/>
          <w:spacing w:val="-1"/>
          <w:sz w:val="24"/>
          <w:szCs w:val="24"/>
          <w:highlight w:val="none"/>
        </w:rPr>
        <w:t>对同一采购程序环节的质疑，供应商须一次性提出。</w:t>
      </w:r>
    </w:p>
    <w:p w14:paraId="3ED0CC98">
      <w:pPr>
        <w:spacing w:before="184" w:line="220" w:lineRule="auto"/>
        <w:ind w:left="483"/>
        <w:outlineLvl w:val="3"/>
        <w:rPr>
          <w:rFonts w:ascii="宋体" w:hAnsi="宋体" w:eastAsia="宋体" w:cs="宋体"/>
          <w:sz w:val="24"/>
          <w:szCs w:val="24"/>
          <w:highlight w:val="none"/>
        </w:rPr>
      </w:pPr>
      <w:r>
        <w:rPr>
          <w:rFonts w:hint="eastAsia" w:ascii="宋体" w:hAnsi="宋体" w:eastAsia="宋体" w:cs="宋体"/>
          <w:b/>
          <w:bCs/>
          <w:spacing w:val="-6"/>
          <w:sz w:val="24"/>
          <w:szCs w:val="24"/>
          <w:highlight w:val="none"/>
          <w:lang w:val="en-US" w:eastAsia="zh-CN"/>
        </w:rPr>
        <w:t>27</w:t>
      </w:r>
      <w:r>
        <w:rPr>
          <w:rFonts w:ascii="宋体" w:hAnsi="宋体" w:eastAsia="宋体" w:cs="宋体"/>
          <w:b/>
          <w:bCs/>
          <w:spacing w:val="-6"/>
          <w:sz w:val="24"/>
          <w:szCs w:val="24"/>
          <w:highlight w:val="none"/>
        </w:rPr>
        <w:t>.2</w:t>
      </w:r>
      <w:r>
        <w:rPr>
          <w:rFonts w:ascii="宋体" w:hAnsi="宋体" w:eastAsia="宋体" w:cs="宋体"/>
          <w:spacing w:val="-46"/>
          <w:sz w:val="24"/>
          <w:szCs w:val="24"/>
          <w:highlight w:val="none"/>
        </w:rPr>
        <w:t xml:space="preserve"> </w:t>
      </w:r>
      <w:r>
        <w:rPr>
          <w:rFonts w:ascii="宋体" w:hAnsi="宋体" w:eastAsia="宋体" w:cs="宋体"/>
          <w:b/>
          <w:bCs/>
          <w:spacing w:val="-6"/>
          <w:sz w:val="24"/>
          <w:szCs w:val="24"/>
          <w:highlight w:val="none"/>
        </w:rPr>
        <w:t>质疑答复</w:t>
      </w:r>
    </w:p>
    <w:p w14:paraId="0ADCEDBF">
      <w:pPr>
        <w:spacing w:before="181" w:line="312" w:lineRule="auto"/>
        <w:ind w:left="2" w:right="49" w:firstLine="480"/>
        <w:rPr>
          <w:rFonts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27</w:t>
      </w:r>
      <w:r>
        <w:rPr>
          <w:rFonts w:ascii="宋体" w:hAnsi="宋体" w:eastAsia="宋体" w:cs="宋体"/>
          <w:spacing w:val="-2"/>
          <w:sz w:val="24"/>
          <w:szCs w:val="24"/>
          <w:highlight w:val="none"/>
        </w:rPr>
        <w:t>.2.1</w:t>
      </w:r>
      <w:r>
        <w:rPr>
          <w:rFonts w:ascii="宋体" w:hAnsi="宋体" w:eastAsia="宋体" w:cs="宋体"/>
          <w:spacing w:val="-40"/>
          <w:sz w:val="24"/>
          <w:szCs w:val="24"/>
          <w:highlight w:val="none"/>
        </w:rPr>
        <w:t xml:space="preserve"> </w:t>
      </w:r>
      <w:r>
        <w:rPr>
          <w:rFonts w:ascii="宋体" w:hAnsi="宋体" w:eastAsia="宋体" w:cs="宋体"/>
          <w:spacing w:val="-2"/>
          <w:sz w:val="24"/>
          <w:szCs w:val="24"/>
          <w:highlight w:val="none"/>
        </w:rPr>
        <w:t>采购人或者采购代理机构应当在收到供应商的书面质疑后七个工作日内作出答复，并</w:t>
      </w:r>
      <w:r>
        <w:rPr>
          <w:rFonts w:ascii="宋体" w:hAnsi="宋体" w:eastAsia="宋体" w:cs="宋体"/>
          <w:spacing w:val="-3"/>
          <w:sz w:val="24"/>
          <w:szCs w:val="24"/>
          <w:highlight w:val="none"/>
        </w:rPr>
        <w:t>以书面形式通知质疑供应商和其他与质疑处理结果有利害关系的政府采购当事人，但答复的内容</w:t>
      </w:r>
      <w:r>
        <w:rPr>
          <w:rFonts w:ascii="宋体" w:hAnsi="宋体" w:eastAsia="宋体" w:cs="宋体"/>
          <w:spacing w:val="-2"/>
          <w:sz w:val="24"/>
          <w:szCs w:val="24"/>
          <w:highlight w:val="none"/>
        </w:rPr>
        <w:t>不得涉及商业秘密。</w:t>
      </w:r>
    </w:p>
    <w:p w14:paraId="27CC674B">
      <w:pPr>
        <w:spacing w:before="181" w:line="290" w:lineRule="auto"/>
        <w:ind w:left="18" w:right="49" w:firstLine="465"/>
        <w:rPr>
          <w:rFonts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27</w:t>
      </w:r>
      <w:r>
        <w:rPr>
          <w:rFonts w:ascii="宋体" w:hAnsi="宋体" w:eastAsia="宋体" w:cs="宋体"/>
          <w:spacing w:val="1"/>
          <w:sz w:val="24"/>
          <w:szCs w:val="24"/>
          <w:highlight w:val="none"/>
        </w:rPr>
        <w:t>.2.2</w:t>
      </w:r>
      <w:r>
        <w:rPr>
          <w:rFonts w:ascii="宋体" w:hAnsi="宋体" w:eastAsia="宋体" w:cs="宋体"/>
          <w:spacing w:val="-46"/>
          <w:sz w:val="24"/>
          <w:szCs w:val="24"/>
          <w:highlight w:val="none"/>
        </w:rPr>
        <w:t xml:space="preserve"> </w:t>
      </w:r>
      <w:r>
        <w:rPr>
          <w:rFonts w:ascii="宋体" w:hAnsi="宋体" w:eastAsia="宋体" w:cs="宋体"/>
          <w:spacing w:val="1"/>
          <w:sz w:val="24"/>
          <w:szCs w:val="24"/>
          <w:highlight w:val="none"/>
        </w:rPr>
        <w:t>询问或者质疑事项可能影响采购结果的，采购人应当暂停签订合同，已经签订合同</w:t>
      </w:r>
      <w:r>
        <w:rPr>
          <w:rFonts w:ascii="宋体" w:hAnsi="宋体" w:eastAsia="宋体" w:cs="宋体"/>
          <w:spacing w:val="-3"/>
          <w:sz w:val="24"/>
          <w:szCs w:val="24"/>
          <w:highlight w:val="none"/>
        </w:rPr>
        <w:t>的，应当中止履行合同。</w:t>
      </w:r>
    </w:p>
    <w:p w14:paraId="5534D904">
      <w:pPr>
        <w:spacing w:before="182" w:line="220" w:lineRule="auto"/>
        <w:ind w:left="483"/>
        <w:outlineLvl w:val="3"/>
        <w:rPr>
          <w:rFonts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lang w:val="en-US" w:eastAsia="zh-CN"/>
        </w:rPr>
        <w:t>27</w:t>
      </w:r>
      <w:r>
        <w:rPr>
          <w:rFonts w:ascii="宋体" w:hAnsi="宋体" w:eastAsia="宋体" w:cs="宋体"/>
          <w:b/>
          <w:bCs/>
          <w:spacing w:val="-6"/>
          <w:sz w:val="24"/>
          <w:szCs w:val="24"/>
          <w:highlight w:val="none"/>
        </w:rPr>
        <w:t>.3</w:t>
      </w:r>
      <w:r>
        <w:rPr>
          <w:rFonts w:ascii="宋体" w:hAnsi="宋体" w:eastAsia="宋体" w:cs="宋体"/>
          <w:spacing w:val="-50"/>
          <w:sz w:val="24"/>
          <w:szCs w:val="24"/>
          <w:highlight w:val="none"/>
        </w:rPr>
        <w:t xml:space="preserve"> </w:t>
      </w:r>
      <w:r>
        <w:rPr>
          <w:rFonts w:ascii="宋体" w:hAnsi="宋体" w:eastAsia="宋体" w:cs="宋体"/>
          <w:b/>
          <w:bCs/>
          <w:spacing w:val="-6"/>
          <w:sz w:val="24"/>
          <w:szCs w:val="24"/>
          <w:highlight w:val="none"/>
        </w:rPr>
        <w:t>质疑函</w:t>
      </w:r>
    </w:p>
    <w:p w14:paraId="79AFBA6A">
      <w:pPr>
        <w:spacing w:before="182" w:line="360" w:lineRule="auto"/>
        <w:ind w:left="3" w:leftChars="0" w:firstLine="478" w:firstLineChars="210"/>
        <w:outlineLvl w:val="3"/>
        <w:rPr>
          <w:rFonts w:ascii="宋体" w:hAnsi="宋体" w:eastAsia="宋体" w:cs="宋体"/>
          <w:b w:val="0"/>
          <w:bCs w:val="0"/>
          <w:spacing w:val="-6"/>
          <w:sz w:val="24"/>
          <w:szCs w:val="24"/>
          <w:highlight w:val="none"/>
        </w:rPr>
      </w:pPr>
      <w:r>
        <w:rPr>
          <w:rFonts w:hint="eastAsia" w:ascii="宋体" w:hAnsi="宋体" w:eastAsia="宋体" w:cs="宋体"/>
          <w:b w:val="0"/>
          <w:bCs w:val="0"/>
          <w:spacing w:val="-6"/>
          <w:sz w:val="24"/>
          <w:szCs w:val="24"/>
          <w:highlight w:val="none"/>
        </w:rPr>
        <w:t>供应商可以委托代理人进行质疑和投诉。其授权委托书应当载明代理人的姓名或者名称、代理事项、具体权限、期限和相关事项。供应商为自然人的，应当由本人签字</w:t>
      </w:r>
      <w:r>
        <w:rPr>
          <w:rFonts w:hint="eastAsia" w:ascii="宋体" w:hAnsi="宋体" w:eastAsia="宋体" w:cs="宋体"/>
          <w:b w:val="0"/>
          <w:bCs w:val="0"/>
          <w:spacing w:val="-6"/>
          <w:sz w:val="24"/>
          <w:szCs w:val="24"/>
          <w:highlight w:val="none"/>
          <w:lang w:val="en-US" w:eastAsia="zh-CN"/>
        </w:rPr>
        <w:t>；</w:t>
      </w:r>
      <w:r>
        <w:rPr>
          <w:rFonts w:hint="eastAsia" w:ascii="宋体" w:hAnsi="宋体" w:eastAsia="宋体" w:cs="宋体"/>
          <w:b w:val="0"/>
          <w:bCs w:val="0"/>
          <w:spacing w:val="-6"/>
          <w:sz w:val="24"/>
          <w:szCs w:val="24"/>
          <w:highlight w:val="none"/>
        </w:rPr>
        <w:t>供应商为法人或者其他组织的，应当由法定代表人、主要负责人签字或者盖章，并加盖公章。代理人提出质疑和投诉，应当提交供应商签署的授权委托书</w:t>
      </w:r>
    </w:p>
    <w:p w14:paraId="2A0AACD7">
      <w:pPr>
        <w:spacing w:before="179" w:line="219" w:lineRule="auto"/>
        <w:ind w:firstLine="476" w:firstLineChars="200"/>
        <w:rPr>
          <w:rFonts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27</w:t>
      </w:r>
      <w:r>
        <w:rPr>
          <w:rFonts w:ascii="宋体" w:hAnsi="宋体" w:eastAsia="宋体" w:cs="宋体"/>
          <w:spacing w:val="-1"/>
          <w:sz w:val="24"/>
          <w:szCs w:val="24"/>
          <w:highlight w:val="none"/>
        </w:rPr>
        <w:t>.3.1</w:t>
      </w:r>
      <w:r>
        <w:rPr>
          <w:rFonts w:ascii="宋体" w:hAnsi="宋体" w:eastAsia="宋体" w:cs="宋体"/>
          <w:spacing w:val="-36"/>
          <w:sz w:val="24"/>
          <w:szCs w:val="24"/>
          <w:highlight w:val="none"/>
        </w:rPr>
        <w:t xml:space="preserve"> </w:t>
      </w:r>
      <w:r>
        <w:rPr>
          <w:rFonts w:ascii="宋体" w:hAnsi="宋体" w:eastAsia="宋体" w:cs="宋体"/>
          <w:spacing w:val="-1"/>
          <w:sz w:val="24"/>
          <w:szCs w:val="24"/>
          <w:highlight w:val="none"/>
        </w:rPr>
        <w:t>供应商提出质疑应当提交质疑函和必要的证明材料。质疑函应当包括下列内容：</w:t>
      </w:r>
    </w:p>
    <w:p w14:paraId="31F058F4">
      <w:pPr>
        <w:spacing w:before="171" w:line="239" w:lineRule="auto"/>
        <w:ind w:firstLine="476" w:firstLineChars="200"/>
        <w:rPr>
          <w:rFonts w:ascii="宋体" w:hAnsi="宋体" w:eastAsia="宋体" w:cs="宋体"/>
          <w:sz w:val="24"/>
          <w:szCs w:val="24"/>
          <w:highlight w:val="none"/>
        </w:rPr>
      </w:pP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1）</w:t>
      </w:r>
      <w:r>
        <w:rPr>
          <w:rFonts w:ascii="宋体" w:hAnsi="宋体" w:eastAsia="宋体" w:cs="宋体"/>
          <w:spacing w:val="-1"/>
          <w:sz w:val="24"/>
          <w:szCs w:val="24"/>
          <w:highlight w:val="none"/>
        </w:rPr>
        <w:t>供应商的姓名或者名称、地址、邮编、联系人及联</w:t>
      </w:r>
      <w:r>
        <w:rPr>
          <w:rFonts w:ascii="宋体" w:hAnsi="宋体" w:eastAsia="宋体" w:cs="宋体"/>
          <w:spacing w:val="-2"/>
          <w:sz w:val="24"/>
          <w:szCs w:val="24"/>
          <w:highlight w:val="none"/>
        </w:rPr>
        <w:t>系电话；</w:t>
      </w:r>
    </w:p>
    <w:p w14:paraId="5F8E5CAB">
      <w:pPr>
        <w:spacing w:before="159" w:line="239" w:lineRule="auto"/>
        <w:ind w:firstLine="468" w:firstLineChars="200"/>
        <w:rPr>
          <w:rFonts w:ascii="宋体" w:hAnsi="宋体" w:eastAsia="宋体" w:cs="宋体"/>
          <w:sz w:val="24"/>
          <w:szCs w:val="24"/>
          <w:highlight w:val="none"/>
        </w:rPr>
      </w:pP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lang w:val="en-US" w:eastAsia="zh-CN"/>
        </w:rPr>
        <w:t>2）</w:t>
      </w:r>
      <w:r>
        <w:rPr>
          <w:rFonts w:ascii="宋体" w:hAnsi="宋体" w:eastAsia="宋体" w:cs="宋体"/>
          <w:spacing w:val="-3"/>
          <w:sz w:val="24"/>
          <w:szCs w:val="24"/>
          <w:highlight w:val="none"/>
        </w:rPr>
        <w:t>质疑项目的名称、编号；</w:t>
      </w:r>
    </w:p>
    <w:p w14:paraId="5EE8C8F1">
      <w:pPr>
        <w:spacing w:before="157" w:line="239" w:lineRule="auto"/>
        <w:ind w:firstLine="472" w:firstLineChars="200"/>
        <w:rPr>
          <w:rFonts w:ascii="宋体" w:hAnsi="宋体" w:eastAsia="宋体" w:cs="宋体"/>
          <w:sz w:val="24"/>
          <w:szCs w:val="24"/>
          <w:highlight w:val="none"/>
        </w:rPr>
      </w:pP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3）</w:t>
      </w:r>
      <w:r>
        <w:rPr>
          <w:rFonts w:ascii="宋体" w:hAnsi="宋体" w:eastAsia="宋体" w:cs="宋体"/>
          <w:spacing w:val="-2"/>
          <w:sz w:val="24"/>
          <w:szCs w:val="24"/>
          <w:highlight w:val="none"/>
        </w:rPr>
        <w:t>具体、明确的质疑事项和与质疑事项相关的请求；</w:t>
      </w:r>
    </w:p>
    <w:p w14:paraId="12052363">
      <w:pPr>
        <w:spacing w:before="154" w:line="239" w:lineRule="auto"/>
        <w:ind w:firstLine="460" w:firstLineChars="200"/>
        <w:rPr>
          <w:rFonts w:ascii="宋体" w:hAnsi="宋体" w:eastAsia="宋体" w:cs="宋体"/>
          <w:sz w:val="24"/>
          <w:szCs w:val="24"/>
          <w:highlight w:val="none"/>
        </w:rPr>
      </w:pP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lang w:val="en-US" w:eastAsia="zh-CN"/>
        </w:rPr>
        <w:t>4）</w:t>
      </w:r>
      <w:r>
        <w:rPr>
          <w:rFonts w:ascii="宋体" w:hAnsi="宋体" w:eastAsia="宋体" w:cs="宋体"/>
          <w:spacing w:val="-5"/>
          <w:sz w:val="24"/>
          <w:szCs w:val="24"/>
          <w:highlight w:val="none"/>
        </w:rPr>
        <w:t>事实依据；</w:t>
      </w:r>
    </w:p>
    <w:p w14:paraId="4897E7F4">
      <w:pPr>
        <w:spacing w:before="155" w:line="239" w:lineRule="auto"/>
        <w:ind w:firstLine="464" w:firstLineChars="200"/>
        <w:rPr>
          <w:rFonts w:ascii="宋体" w:hAnsi="宋体" w:eastAsia="宋体" w:cs="宋体"/>
          <w:sz w:val="24"/>
          <w:szCs w:val="24"/>
          <w:highlight w:val="none"/>
        </w:rPr>
      </w:pP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5）</w:t>
      </w:r>
      <w:r>
        <w:rPr>
          <w:rFonts w:ascii="宋体" w:hAnsi="宋体" w:eastAsia="宋体" w:cs="宋体"/>
          <w:spacing w:val="-4"/>
          <w:sz w:val="24"/>
          <w:szCs w:val="24"/>
          <w:highlight w:val="none"/>
        </w:rPr>
        <w:t>必要的法律依据；</w:t>
      </w:r>
    </w:p>
    <w:p w14:paraId="394FCC60">
      <w:pPr>
        <w:tabs>
          <w:tab w:val="left" w:pos="6839"/>
        </w:tabs>
        <w:spacing w:line="220" w:lineRule="auto"/>
        <w:rPr>
          <w:rFonts w:ascii="仿宋" w:hAnsi="仿宋" w:eastAsia="仿宋" w:cs="仿宋"/>
          <w:sz w:val="18"/>
          <w:szCs w:val="18"/>
          <w:highlight w:val="none"/>
        </w:rPr>
      </w:pPr>
    </w:p>
    <w:p w14:paraId="38C7634D">
      <w:pPr>
        <w:numPr>
          <w:ilvl w:val="0"/>
          <w:numId w:val="5"/>
        </w:numPr>
        <w:spacing w:before="17"/>
        <w:ind w:firstLine="464" w:firstLineChars="200"/>
        <w:rPr>
          <w:rFonts w:ascii="宋体" w:hAnsi="宋体" w:eastAsia="宋体" w:cs="宋体"/>
          <w:spacing w:val="-4"/>
          <w:sz w:val="24"/>
          <w:szCs w:val="24"/>
          <w:highlight w:val="none"/>
        </w:rPr>
      </w:pPr>
      <w:r>
        <w:rPr>
          <w:rFonts w:ascii="宋体" w:hAnsi="宋体" w:eastAsia="宋体" w:cs="宋体"/>
          <w:spacing w:val="-4"/>
          <w:sz w:val="24"/>
          <w:szCs w:val="24"/>
          <w:highlight w:val="none"/>
        </w:rPr>
        <w:t>提出质疑的日期。</w:t>
      </w:r>
    </w:p>
    <w:p w14:paraId="7606C408">
      <w:pPr>
        <w:numPr>
          <w:ilvl w:val="0"/>
          <w:numId w:val="0"/>
        </w:numPr>
        <w:kinsoku w:val="0"/>
        <w:autoSpaceDE w:val="0"/>
        <w:autoSpaceDN w:val="0"/>
        <w:adjustRightInd w:val="0"/>
        <w:snapToGrid w:val="0"/>
        <w:spacing w:before="17" w:line="360" w:lineRule="auto"/>
        <w:ind w:firstLine="464" w:firstLineChars="200"/>
        <w:jc w:val="left"/>
        <w:textAlignment w:val="baseline"/>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供应商为自然人的，应当由本人签字;供应商为法人或者其他组织的，应当由法定代表人、主要负责人，或者其授权代表签字或者盖章，并加盖公章。</w:t>
      </w:r>
    </w:p>
    <w:p w14:paraId="2469B8BD">
      <w:pPr>
        <w:numPr>
          <w:ilvl w:val="0"/>
          <w:numId w:val="0"/>
        </w:numPr>
        <w:kinsoku w:val="0"/>
        <w:autoSpaceDE w:val="0"/>
        <w:autoSpaceDN w:val="0"/>
        <w:adjustRightInd w:val="0"/>
        <w:snapToGrid w:val="0"/>
        <w:spacing w:before="17" w:line="360" w:lineRule="auto"/>
        <w:ind w:firstLine="464" w:firstLineChars="200"/>
        <w:jc w:val="left"/>
        <w:textAlignment w:val="baseline"/>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27.4代理机构通过以下方式接收质疑函:</w:t>
      </w:r>
    </w:p>
    <w:p w14:paraId="00448192">
      <w:pPr>
        <w:numPr>
          <w:ilvl w:val="0"/>
          <w:numId w:val="6"/>
        </w:numPr>
        <w:kinsoku w:val="0"/>
        <w:autoSpaceDE w:val="0"/>
        <w:autoSpaceDN w:val="0"/>
        <w:adjustRightInd w:val="0"/>
        <w:snapToGrid w:val="0"/>
        <w:spacing w:before="17" w:line="360" w:lineRule="auto"/>
        <w:ind w:firstLine="464" w:firstLineChars="200"/>
        <w:jc w:val="left"/>
        <w:textAlignment w:val="baseline"/>
        <w:rPr>
          <w:rFonts w:hint="default" w:ascii="宋体" w:hAnsi="宋体" w:eastAsia="宋体" w:cs="宋体"/>
          <w:spacing w:val="-4"/>
          <w:sz w:val="24"/>
          <w:szCs w:val="24"/>
          <w:highlight w:val="none"/>
          <w:lang w:val="en-US" w:eastAsia="zh-CN"/>
        </w:rPr>
      </w:pPr>
      <w:r>
        <w:rPr>
          <w:rFonts w:hint="default" w:ascii="宋体" w:hAnsi="宋体" w:eastAsia="宋体" w:cs="宋体"/>
          <w:spacing w:val="-4"/>
          <w:sz w:val="24"/>
          <w:szCs w:val="24"/>
          <w:highlight w:val="none"/>
          <w:lang w:val="en-US" w:eastAsia="zh-CN"/>
        </w:rPr>
        <w:t>接收质疑函的方式:加盖公章的纸质版质疑函(具体格式参照27.3</w:t>
      </w:r>
      <w:r>
        <w:rPr>
          <w:rFonts w:hint="eastAsia" w:ascii="宋体" w:hAnsi="宋体" w:eastAsia="宋体" w:cs="宋体"/>
          <w:spacing w:val="-4"/>
          <w:sz w:val="24"/>
          <w:szCs w:val="24"/>
          <w:highlight w:val="none"/>
          <w:lang w:val="en-US" w:eastAsia="zh-CN"/>
        </w:rPr>
        <w:t>.1</w:t>
      </w:r>
      <w:r>
        <w:rPr>
          <w:rFonts w:hint="default" w:ascii="宋体" w:hAnsi="宋体" w:eastAsia="宋体" w:cs="宋体"/>
          <w:spacing w:val="-4"/>
          <w:sz w:val="24"/>
          <w:szCs w:val="24"/>
          <w:highlight w:val="none"/>
          <w:lang w:val="en-US" w:eastAsia="zh-CN"/>
        </w:rPr>
        <w:t>条要求);</w:t>
      </w:r>
    </w:p>
    <w:p w14:paraId="6BDFBA0A">
      <w:pPr>
        <w:numPr>
          <w:ilvl w:val="0"/>
          <w:numId w:val="0"/>
        </w:numPr>
        <w:kinsoku w:val="0"/>
        <w:autoSpaceDE w:val="0"/>
        <w:autoSpaceDN w:val="0"/>
        <w:adjustRightInd w:val="0"/>
        <w:snapToGrid w:val="0"/>
        <w:spacing w:before="17" w:line="360" w:lineRule="auto"/>
        <w:ind w:firstLine="464" w:firstLineChars="200"/>
        <w:jc w:val="left"/>
        <w:textAlignment w:val="baseline"/>
        <w:rPr>
          <w:rFonts w:hint="default" w:ascii="宋体" w:hAnsi="宋体" w:eastAsia="宋体" w:cs="宋体"/>
          <w:spacing w:val="-4"/>
          <w:sz w:val="24"/>
          <w:szCs w:val="24"/>
          <w:highlight w:val="none"/>
          <w:lang w:val="en-US" w:eastAsia="zh-CN"/>
        </w:rPr>
      </w:pPr>
      <w:r>
        <w:rPr>
          <w:rFonts w:hint="default" w:ascii="宋体" w:hAnsi="宋体" w:eastAsia="宋体" w:cs="宋体"/>
          <w:spacing w:val="-4"/>
          <w:sz w:val="24"/>
          <w:szCs w:val="24"/>
          <w:highlight w:val="none"/>
          <w:lang w:val="en-US" w:eastAsia="zh-CN"/>
        </w:rPr>
        <w:t>(2)联系部门:</w:t>
      </w:r>
      <w:r>
        <w:rPr>
          <w:rFonts w:hint="eastAsia" w:ascii="宋体" w:hAnsi="宋体" w:eastAsia="宋体" w:cs="宋体"/>
          <w:spacing w:val="-4"/>
          <w:sz w:val="24"/>
          <w:szCs w:val="24"/>
          <w:highlight w:val="none"/>
          <w:lang w:val="en-US" w:eastAsia="zh-CN"/>
        </w:rPr>
        <w:t>新疆启腾工程管理有限公司</w:t>
      </w:r>
      <w:r>
        <w:rPr>
          <w:rFonts w:hint="default" w:ascii="宋体" w:hAnsi="宋体" w:eastAsia="宋体" w:cs="宋体"/>
          <w:spacing w:val="-4"/>
          <w:sz w:val="24"/>
          <w:szCs w:val="24"/>
          <w:highlight w:val="none"/>
          <w:lang w:val="en-US" w:eastAsia="zh-CN"/>
        </w:rPr>
        <w:t>;</w:t>
      </w:r>
    </w:p>
    <w:p w14:paraId="1E26F234">
      <w:pPr>
        <w:numPr>
          <w:ilvl w:val="0"/>
          <w:numId w:val="0"/>
        </w:numPr>
        <w:kinsoku w:val="0"/>
        <w:autoSpaceDE w:val="0"/>
        <w:autoSpaceDN w:val="0"/>
        <w:adjustRightInd w:val="0"/>
        <w:snapToGrid w:val="0"/>
        <w:spacing w:before="17" w:line="360" w:lineRule="auto"/>
        <w:ind w:firstLine="464" w:firstLineChars="200"/>
        <w:jc w:val="left"/>
        <w:textAlignment w:val="baseline"/>
        <w:rPr>
          <w:rFonts w:hint="default"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w:t>
      </w:r>
      <w:r>
        <w:rPr>
          <w:rFonts w:hint="default" w:ascii="宋体" w:hAnsi="宋体" w:eastAsia="宋体" w:cs="宋体"/>
          <w:spacing w:val="-4"/>
          <w:sz w:val="24"/>
          <w:szCs w:val="24"/>
          <w:highlight w:val="none"/>
          <w:lang w:val="en-US" w:eastAsia="zh-CN"/>
        </w:rPr>
        <w:t>3)联系电话:</w:t>
      </w:r>
    </w:p>
    <w:p w14:paraId="3B70C238">
      <w:pPr>
        <w:numPr>
          <w:ilvl w:val="0"/>
          <w:numId w:val="0"/>
        </w:numPr>
        <w:kinsoku w:val="0"/>
        <w:autoSpaceDE w:val="0"/>
        <w:autoSpaceDN w:val="0"/>
        <w:adjustRightInd w:val="0"/>
        <w:snapToGrid w:val="0"/>
        <w:spacing w:before="17" w:line="360" w:lineRule="auto"/>
        <w:ind w:firstLine="464" w:firstLineChars="200"/>
        <w:jc w:val="left"/>
        <w:textAlignment w:val="baseline"/>
        <w:rPr>
          <w:rFonts w:hint="default"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(4)</w:t>
      </w:r>
      <w:r>
        <w:rPr>
          <w:rFonts w:hint="default" w:ascii="宋体" w:hAnsi="宋体" w:eastAsia="宋体" w:cs="宋体"/>
          <w:spacing w:val="-4"/>
          <w:sz w:val="24"/>
          <w:szCs w:val="24"/>
          <w:highlight w:val="none"/>
          <w:lang w:val="en-US" w:eastAsia="zh-CN"/>
        </w:rPr>
        <w:t>通讯地址:</w:t>
      </w:r>
    </w:p>
    <w:p w14:paraId="735D7B2B">
      <w:pPr>
        <w:spacing w:before="164" w:line="360" w:lineRule="auto"/>
        <w:ind w:firstLine="466" w:firstLineChars="200"/>
        <w:outlineLvl w:val="2"/>
        <w:rPr>
          <w:rFonts w:ascii="宋体" w:hAnsi="宋体" w:eastAsia="宋体" w:cs="宋体"/>
          <w:sz w:val="24"/>
          <w:szCs w:val="24"/>
          <w:highlight w:val="none"/>
        </w:rPr>
      </w:pPr>
      <w:r>
        <w:rPr>
          <w:rFonts w:hint="eastAsia" w:ascii="宋体" w:hAnsi="宋体" w:eastAsia="宋体" w:cs="宋体"/>
          <w:b/>
          <w:bCs/>
          <w:spacing w:val="-4"/>
          <w:sz w:val="24"/>
          <w:szCs w:val="24"/>
          <w:highlight w:val="none"/>
          <w:lang w:val="en-US" w:eastAsia="zh-CN"/>
        </w:rPr>
        <w:t>28、</w:t>
      </w:r>
      <w:r>
        <w:rPr>
          <w:rFonts w:ascii="宋体" w:hAnsi="宋体" w:eastAsia="宋体" w:cs="宋体"/>
          <w:b/>
          <w:bCs/>
          <w:spacing w:val="-4"/>
          <w:sz w:val="24"/>
          <w:szCs w:val="24"/>
          <w:highlight w:val="none"/>
        </w:rPr>
        <w:t>供应商投诉</w:t>
      </w:r>
    </w:p>
    <w:p w14:paraId="5170CA6E">
      <w:pPr>
        <w:spacing w:before="182" w:line="289" w:lineRule="auto"/>
        <w:ind w:left="20" w:firstLine="459"/>
        <w:rPr>
          <w:rFonts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28</w:t>
      </w:r>
      <w:r>
        <w:rPr>
          <w:rFonts w:ascii="宋体" w:hAnsi="宋体" w:eastAsia="宋体" w:cs="宋体"/>
          <w:spacing w:val="-2"/>
          <w:sz w:val="24"/>
          <w:szCs w:val="24"/>
          <w:highlight w:val="none"/>
        </w:rPr>
        <w:t>.1</w:t>
      </w:r>
      <w:r>
        <w:rPr>
          <w:rFonts w:ascii="宋体" w:hAnsi="宋体" w:eastAsia="宋体" w:cs="宋体"/>
          <w:spacing w:val="-36"/>
          <w:sz w:val="24"/>
          <w:szCs w:val="24"/>
          <w:highlight w:val="none"/>
        </w:rPr>
        <w:t xml:space="preserve"> </w:t>
      </w:r>
      <w:r>
        <w:rPr>
          <w:rFonts w:ascii="宋体" w:hAnsi="宋体" w:eastAsia="宋体" w:cs="宋体"/>
          <w:spacing w:val="-2"/>
          <w:sz w:val="24"/>
          <w:szCs w:val="24"/>
          <w:highlight w:val="none"/>
        </w:rPr>
        <w:t>质疑供应商对采购人、采购代理机构的答复不满意或者采购人、采购代理机构未在规定</w:t>
      </w:r>
      <w:r>
        <w:rPr>
          <w:rFonts w:ascii="宋体" w:hAnsi="宋体" w:eastAsia="宋体" w:cs="宋体"/>
          <w:spacing w:val="-4"/>
          <w:sz w:val="24"/>
          <w:szCs w:val="24"/>
          <w:highlight w:val="none"/>
        </w:rPr>
        <w:t>的时间内作出答复的，可以在答复期满后十五个工作日内向同级政府采购监督管理部</w:t>
      </w:r>
      <w:r>
        <w:rPr>
          <w:rFonts w:ascii="宋体" w:hAnsi="宋体" w:eastAsia="宋体" w:cs="宋体"/>
          <w:spacing w:val="-5"/>
          <w:sz w:val="24"/>
          <w:szCs w:val="24"/>
          <w:highlight w:val="none"/>
        </w:rPr>
        <w:t>门提出投诉。</w:t>
      </w:r>
    </w:p>
    <w:p w14:paraId="1B4C2FD0">
      <w:pPr>
        <w:spacing w:before="183" w:line="219" w:lineRule="auto"/>
        <w:ind w:firstLine="472" w:firstLineChars="200"/>
        <w:jc w:val="left"/>
        <w:rPr>
          <w:rFonts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28</w:t>
      </w:r>
      <w:r>
        <w:rPr>
          <w:rFonts w:ascii="宋体" w:hAnsi="宋体" w:eastAsia="宋体" w:cs="宋体"/>
          <w:spacing w:val="-2"/>
          <w:sz w:val="24"/>
          <w:szCs w:val="24"/>
          <w:highlight w:val="none"/>
        </w:rPr>
        <w:t>.2</w:t>
      </w:r>
      <w:r>
        <w:rPr>
          <w:rFonts w:ascii="宋体" w:hAnsi="宋体" w:eastAsia="宋体" w:cs="宋体"/>
          <w:spacing w:val="-51"/>
          <w:sz w:val="24"/>
          <w:szCs w:val="24"/>
          <w:highlight w:val="none"/>
        </w:rPr>
        <w:t xml:space="preserve"> </w:t>
      </w:r>
      <w:r>
        <w:rPr>
          <w:rFonts w:ascii="宋体" w:hAnsi="宋体" w:eastAsia="宋体" w:cs="宋体"/>
          <w:spacing w:val="-2"/>
          <w:sz w:val="24"/>
          <w:szCs w:val="24"/>
          <w:highlight w:val="none"/>
        </w:rPr>
        <w:t>供应商投诉的事项不得超出已质疑事</w:t>
      </w:r>
      <w:r>
        <w:rPr>
          <w:rFonts w:ascii="宋体" w:hAnsi="宋体" w:eastAsia="宋体" w:cs="宋体"/>
          <w:spacing w:val="-3"/>
          <w:sz w:val="24"/>
          <w:szCs w:val="24"/>
          <w:highlight w:val="none"/>
        </w:rPr>
        <w:t>项的范围，基于质疑答复内容提出的投诉事项除外。</w:t>
      </w:r>
    </w:p>
    <w:p w14:paraId="4CC33F73">
      <w:pPr>
        <w:spacing w:before="180" w:line="219" w:lineRule="auto"/>
        <w:ind w:left="480"/>
        <w:outlineLvl w:val="3"/>
        <w:rPr>
          <w:rFonts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28</w:t>
      </w:r>
      <w:r>
        <w:rPr>
          <w:rFonts w:ascii="宋体" w:hAnsi="宋体" w:eastAsia="宋体" w:cs="宋体"/>
          <w:spacing w:val="-1"/>
          <w:sz w:val="24"/>
          <w:szCs w:val="24"/>
          <w:highlight w:val="none"/>
        </w:rPr>
        <w:t>.3</w:t>
      </w:r>
      <w:r>
        <w:rPr>
          <w:rFonts w:ascii="宋体" w:hAnsi="宋体" w:eastAsia="宋体" w:cs="宋体"/>
          <w:spacing w:val="-45"/>
          <w:sz w:val="24"/>
          <w:szCs w:val="24"/>
          <w:highlight w:val="none"/>
        </w:rPr>
        <w:t xml:space="preserve"> </w:t>
      </w:r>
      <w:r>
        <w:rPr>
          <w:rFonts w:ascii="宋体" w:hAnsi="宋体" w:eastAsia="宋体" w:cs="宋体"/>
          <w:spacing w:val="-1"/>
          <w:sz w:val="24"/>
          <w:szCs w:val="24"/>
          <w:highlight w:val="none"/>
        </w:rPr>
        <w:t>供应商投诉应当有明确的请求和必要的证明材料。</w:t>
      </w:r>
    </w:p>
    <w:p w14:paraId="3C99B76C">
      <w:pPr>
        <w:spacing w:before="183" w:line="360" w:lineRule="auto"/>
        <w:ind w:left="0" w:leftChars="0" w:firstLine="478" w:firstLineChars="201"/>
        <w:rPr>
          <w:rFonts w:ascii="宋体" w:hAnsi="宋体" w:eastAsia="宋体" w:cs="宋体"/>
          <w:spacing w:val="-2"/>
          <w:sz w:val="24"/>
          <w:szCs w:val="24"/>
          <w:highlight w:val="none"/>
        </w:rPr>
      </w:pPr>
      <w:r>
        <w:rPr>
          <w:rFonts w:hint="eastAsia" w:ascii="宋体" w:hAnsi="宋体" w:eastAsia="宋体" w:cs="宋体"/>
          <w:spacing w:val="-1"/>
          <w:sz w:val="24"/>
          <w:szCs w:val="24"/>
          <w:highlight w:val="none"/>
          <w:lang w:val="en-US" w:eastAsia="zh-CN"/>
        </w:rPr>
        <w:t>28</w:t>
      </w:r>
      <w:r>
        <w:rPr>
          <w:rFonts w:ascii="宋体" w:hAnsi="宋体" w:eastAsia="宋体" w:cs="宋体"/>
          <w:spacing w:val="-1"/>
          <w:sz w:val="24"/>
          <w:szCs w:val="24"/>
          <w:highlight w:val="none"/>
        </w:rPr>
        <w:t>.4</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以联合体形式参加政府采购活动的，其投诉应当由组成联合体的所有供应商</w:t>
      </w:r>
      <w:r>
        <w:rPr>
          <w:rFonts w:ascii="宋体" w:hAnsi="宋体" w:eastAsia="宋体" w:cs="宋体"/>
          <w:spacing w:val="-2"/>
          <w:sz w:val="24"/>
          <w:szCs w:val="24"/>
          <w:highlight w:val="none"/>
        </w:rPr>
        <w:t>共同提出。</w:t>
      </w:r>
    </w:p>
    <w:p w14:paraId="5E7789B9">
      <w:pPr>
        <w:spacing w:before="183" w:line="360" w:lineRule="auto"/>
        <w:ind w:left="0" w:leftChars="0" w:firstLine="474" w:firstLineChars="201"/>
        <w:rPr>
          <w:rFonts w:ascii="宋体" w:hAnsi="宋体" w:eastAsia="宋体" w:cs="宋体"/>
          <w:spacing w:val="-2"/>
          <w:sz w:val="24"/>
          <w:szCs w:val="24"/>
          <w:highlight w:val="none"/>
        </w:rPr>
      </w:pPr>
    </w:p>
    <w:p w14:paraId="4CA21744">
      <w:pPr>
        <w:spacing w:before="183" w:line="360" w:lineRule="auto"/>
        <w:ind w:left="0" w:leftChars="0" w:firstLine="474" w:firstLineChars="201"/>
        <w:rPr>
          <w:rFonts w:ascii="宋体" w:hAnsi="宋体" w:eastAsia="宋体" w:cs="宋体"/>
          <w:spacing w:val="-2"/>
          <w:sz w:val="24"/>
          <w:szCs w:val="24"/>
          <w:highlight w:val="none"/>
        </w:rPr>
      </w:pPr>
    </w:p>
    <w:p w14:paraId="2BAD2A7F">
      <w:pPr>
        <w:spacing w:before="183" w:line="360" w:lineRule="auto"/>
        <w:ind w:left="0" w:leftChars="0" w:firstLine="474" w:firstLineChars="201"/>
        <w:rPr>
          <w:rFonts w:ascii="宋体" w:hAnsi="宋体" w:eastAsia="宋体" w:cs="宋体"/>
          <w:spacing w:val="-2"/>
          <w:sz w:val="24"/>
          <w:szCs w:val="24"/>
          <w:highlight w:val="none"/>
        </w:rPr>
      </w:pPr>
    </w:p>
    <w:p w14:paraId="26F0C127">
      <w:pPr>
        <w:spacing w:before="183" w:line="360" w:lineRule="auto"/>
        <w:ind w:left="0" w:leftChars="0" w:firstLine="474" w:firstLineChars="201"/>
        <w:rPr>
          <w:rFonts w:ascii="宋体" w:hAnsi="宋体" w:eastAsia="宋体" w:cs="宋体"/>
          <w:spacing w:val="-2"/>
          <w:sz w:val="24"/>
          <w:szCs w:val="24"/>
          <w:highlight w:val="none"/>
        </w:rPr>
      </w:pPr>
    </w:p>
    <w:p w14:paraId="5271F4D6">
      <w:pPr>
        <w:pStyle w:val="2"/>
        <w:spacing w:line="355" w:lineRule="auto"/>
        <w:rPr>
          <w:highlight w:val="none"/>
        </w:rPr>
      </w:pPr>
    </w:p>
    <w:p w14:paraId="69BF727C">
      <w:pPr>
        <w:numPr>
          <w:ilvl w:val="0"/>
          <w:numId w:val="0"/>
        </w:numPr>
        <w:spacing w:before="180" w:line="353" w:lineRule="auto"/>
        <w:ind w:left="500" w:leftChars="238" w:right="80" w:rightChars="0" w:firstLine="0" w:firstLineChars="0"/>
        <w:jc w:val="both"/>
        <w:rPr>
          <w:rFonts w:hint="default" w:ascii="宋体" w:hAnsi="宋体" w:eastAsia="宋体" w:cs="宋体"/>
          <w:b w:val="0"/>
          <w:bCs w:val="0"/>
          <w:spacing w:val="-1"/>
          <w:sz w:val="25"/>
          <w:szCs w:val="25"/>
          <w:highlight w:val="none"/>
          <w:lang w:val="en-US" w:eastAsia="zh-CN"/>
        </w:rPr>
      </w:pPr>
    </w:p>
    <w:p w14:paraId="0B64BD6B">
      <w:pPr>
        <w:spacing w:before="183" w:line="360" w:lineRule="auto"/>
        <w:ind w:left="0" w:leftChars="0" w:firstLine="496" w:firstLineChars="200"/>
        <w:rPr>
          <w:rFonts w:hint="default" w:ascii="宋体" w:hAnsi="宋体" w:eastAsia="宋体" w:cs="宋体"/>
          <w:spacing w:val="-1"/>
          <w:sz w:val="25"/>
          <w:szCs w:val="25"/>
          <w:highlight w:val="none"/>
          <w:lang w:val="en-US" w:eastAsia="zh-CN"/>
        </w:rPr>
      </w:pPr>
    </w:p>
    <w:p w14:paraId="0CAE7D7D">
      <w:pPr>
        <w:numPr>
          <w:ilvl w:val="0"/>
          <w:numId w:val="0"/>
        </w:numPr>
        <w:kinsoku w:val="0"/>
        <w:autoSpaceDE w:val="0"/>
        <w:autoSpaceDN w:val="0"/>
        <w:adjustRightInd w:val="0"/>
        <w:snapToGrid w:val="0"/>
        <w:spacing w:line="360" w:lineRule="auto"/>
        <w:ind w:firstLine="500" w:firstLineChars="200"/>
        <w:jc w:val="both"/>
        <w:textAlignment w:val="baseline"/>
        <w:rPr>
          <w:rFonts w:hint="default" w:ascii="宋体" w:hAnsi="宋体" w:eastAsia="宋体" w:cs="宋体"/>
          <w:b w:val="0"/>
          <w:bCs w:val="0"/>
          <w:sz w:val="25"/>
          <w:szCs w:val="25"/>
          <w:highlight w:val="none"/>
          <w:lang w:val="en-US" w:eastAsia="zh-CN"/>
        </w:rPr>
      </w:pPr>
    </w:p>
    <w:p w14:paraId="4AF2D151">
      <w:pPr>
        <w:numPr>
          <w:ilvl w:val="0"/>
          <w:numId w:val="0"/>
        </w:numPr>
        <w:kinsoku w:val="0"/>
        <w:autoSpaceDE w:val="0"/>
        <w:autoSpaceDN w:val="0"/>
        <w:adjustRightInd w:val="0"/>
        <w:snapToGrid w:val="0"/>
        <w:spacing w:line="334" w:lineRule="auto"/>
        <w:jc w:val="both"/>
        <w:textAlignment w:val="baseline"/>
        <w:rPr>
          <w:rFonts w:ascii="宋体" w:hAnsi="宋体" w:eastAsia="宋体" w:cs="宋体"/>
          <w:sz w:val="25"/>
          <w:szCs w:val="25"/>
          <w:highlight w:val="none"/>
        </w:rPr>
      </w:pPr>
    </w:p>
    <w:p w14:paraId="768B5987">
      <w:pPr>
        <w:spacing w:line="308" w:lineRule="auto"/>
        <w:rPr>
          <w:rFonts w:ascii="宋体" w:hAnsi="宋体" w:eastAsia="宋体" w:cs="宋体"/>
          <w:sz w:val="25"/>
          <w:szCs w:val="25"/>
          <w:highlight w:val="none"/>
        </w:rPr>
      </w:pPr>
    </w:p>
    <w:p w14:paraId="4CF82F75">
      <w:pPr>
        <w:spacing w:line="308" w:lineRule="auto"/>
        <w:rPr>
          <w:rFonts w:ascii="宋体" w:hAnsi="宋体" w:eastAsia="宋体" w:cs="宋体"/>
          <w:sz w:val="25"/>
          <w:szCs w:val="25"/>
          <w:highlight w:val="none"/>
        </w:rPr>
        <w:sectPr>
          <w:headerReference r:id="rId10" w:type="default"/>
          <w:footerReference r:id="rId11" w:type="default"/>
          <w:pgSz w:w="11910" w:h="16840"/>
          <w:pgMar w:top="1502" w:right="1389" w:bottom="1457" w:left="1219" w:header="0" w:footer="869" w:gutter="0"/>
          <w:pgNumType w:fmt="decimal"/>
          <w:cols w:space="720" w:num="1"/>
        </w:sectPr>
      </w:pPr>
    </w:p>
    <w:p w14:paraId="7AFDD202">
      <w:pPr>
        <w:spacing w:before="77" w:line="219" w:lineRule="auto"/>
        <w:ind w:left="2680"/>
        <w:outlineLvl w:val="0"/>
        <w:rPr>
          <w:rFonts w:ascii="宋体" w:hAnsi="宋体" w:eastAsia="宋体" w:cs="宋体"/>
          <w:sz w:val="39"/>
          <w:szCs w:val="39"/>
          <w:highlight w:val="none"/>
        </w:rPr>
      </w:pPr>
      <w:r>
        <w:rPr>
          <w:rFonts w:ascii="宋体" w:hAnsi="宋体" w:eastAsia="宋体" w:cs="宋体"/>
          <w:b/>
          <w:bCs/>
          <w:spacing w:val="-17"/>
          <w:sz w:val="39"/>
          <w:szCs w:val="39"/>
          <w:highlight w:val="none"/>
        </w:rPr>
        <w:t>第三章开标、评标、定标</w:t>
      </w:r>
    </w:p>
    <w:p w14:paraId="257C3CF3">
      <w:pPr>
        <w:jc w:val="center"/>
        <w:rPr>
          <w:rFonts w:hint="eastAsia" w:ascii="宋体" w:hAnsi="宋体" w:eastAsia="宋体" w:cs="宋体"/>
          <w:b/>
          <w:bCs/>
          <w:sz w:val="25"/>
          <w:szCs w:val="25"/>
          <w:highlight w:val="none"/>
        </w:rPr>
      </w:pPr>
    </w:p>
    <w:p w14:paraId="4FA88482">
      <w:pPr>
        <w:jc w:val="center"/>
        <w:rPr>
          <w:rFonts w:hint="eastAsia" w:ascii="宋体" w:hAnsi="宋体" w:eastAsia="宋体" w:cs="宋体"/>
          <w:b/>
          <w:bCs/>
          <w:sz w:val="25"/>
          <w:szCs w:val="25"/>
          <w:highlight w:val="none"/>
        </w:rPr>
      </w:pPr>
      <w:r>
        <w:rPr>
          <w:rFonts w:hint="eastAsia" w:ascii="宋体" w:hAnsi="宋体" w:eastAsia="宋体" w:cs="宋体"/>
          <w:b/>
          <w:bCs/>
          <w:sz w:val="25"/>
          <w:szCs w:val="25"/>
          <w:highlight w:val="none"/>
        </w:rPr>
        <w:t>一、评审方法</w:t>
      </w:r>
    </w:p>
    <w:p w14:paraId="0F8EC6B6">
      <w:pPr>
        <w:spacing w:line="360" w:lineRule="auto"/>
        <w:ind w:firstLine="500" w:firstLineChars="200"/>
        <w:rPr>
          <w:rFonts w:hint="eastAsia" w:ascii="宋体" w:hAnsi="宋体" w:eastAsia="宋体" w:cs="宋体"/>
          <w:sz w:val="25"/>
          <w:szCs w:val="25"/>
          <w:highlight w:val="none"/>
        </w:rPr>
      </w:pPr>
      <w:r>
        <w:rPr>
          <w:rFonts w:hint="eastAsia" w:ascii="宋体" w:hAnsi="宋体" w:eastAsia="宋体" w:cs="宋体"/>
          <w:sz w:val="25"/>
          <w:szCs w:val="25"/>
          <w:highlight w:val="none"/>
        </w:rPr>
        <w:t>1.综合评分法。综合评分法，是指响应文件满足磋商文件全部实质性要求，且按照评审因素的量化指标评审得分最高的供应商为成交候选人的评审方法。</w:t>
      </w:r>
    </w:p>
    <w:p w14:paraId="48EC2427">
      <w:pPr>
        <w:spacing w:before="101" w:line="225" w:lineRule="auto"/>
        <w:jc w:val="center"/>
        <w:outlineLvl w:val="1"/>
        <w:rPr>
          <w:rFonts w:ascii="宋体" w:hAnsi="宋体" w:eastAsia="宋体" w:cs="宋体"/>
          <w:sz w:val="25"/>
          <w:szCs w:val="25"/>
          <w:highlight w:val="none"/>
        </w:rPr>
      </w:pPr>
      <w:r>
        <w:rPr>
          <w:rFonts w:ascii="宋体" w:hAnsi="宋体" w:eastAsia="宋体" w:cs="宋体"/>
          <w:b/>
          <w:bCs/>
          <w:spacing w:val="5"/>
          <w:sz w:val="25"/>
          <w:szCs w:val="25"/>
          <w:highlight w:val="none"/>
        </w:rPr>
        <w:t>二、磋商小组的组成</w:t>
      </w:r>
    </w:p>
    <w:p w14:paraId="7F6B8B21">
      <w:pPr>
        <w:spacing w:before="231" w:line="220" w:lineRule="auto"/>
        <w:ind w:left="19"/>
        <w:rPr>
          <w:rFonts w:ascii="宋体" w:hAnsi="宋体" w:eastAsia="宋体" w:cs="宋体"/>
          <w:sz w:val="25"/>
          <w:szCs w:val="25"/>
          <w:highlight w:val="none"/>
        </w:rPr>
      </w:pPr>
      <w:r>
        <w:rPr>
          <w:rFonts w:ascii="宋体" w:hAnsi="宋体" w:eastAsia="宋体" w:cs="宋体"/>
          <w:b/>
          <w:bCs/>
          <w:spacing w:val="-5"/>
          <w:sz w:val="25"/>
          <w:szCs w:val="25"/>
          <w:highlight w:val="none"/>
        </w:rPr>
        <w:t>1.磋商小组的组成。</w:t>
      </w:r>
    </w:p>
    <w:p w14:paraId="64993FD1">
      <w:pPr>
        <w:spacing w:before="181" w:line="359" w:lineRule="auto"/>
        <w:ind w:firstLine="481"/>
        <w:jc w:val="both"/>
        <w:rPr>
          <w:rFonts w:ascii="宋体" w:hAnsi="宋体" w:eastAsia="宋体" w:cs="宋体"/>
          <w:sz w:val="25"/>
          <w:szCs w:val="25"/>
          <w:highlight w:val="none"/>
        </w:rPr>
      </w:pPr>
      <w:r>
        <w:rPr>
          <w:rFonts w:ascii="宋体" w:hAnsi="宋体" w:eastAsia="宋体" w:cs="宋体"/>
          <w:spacing w:val="9"/>
          <w:sz w:val="25"/>
          <w:szCs w:val="25"/>
          <w:highlight w:val="none"/>
        </w:rPr>
        <w:t>磋商小组由采购人代表和评审专家共</w:t>
      </w:r>
      <w:r>
        <w:rPr>
          <w:rFonts w:ascii="宋体" w:hAnsi="宋体" w:eastAsia="宋体" w:cs="宋体"/>
          <w:spacing w:val="-27"/>
          <w:sz w:val="25"/>
          <w:szCs w:val="25"/>
          <w:highlight w:val="none"/>
        </w:rPr>
        <w:t xml:space="preserve"> </w:t>
      </w:r>
      <w:r>
        <w:rPr>
          <w:rFonts w:ascii="宋体" w:hAnsi="宋体" w:eastAsia="宋体" w:cs="宋体"/>
          <w:spacing w:val="9"/>
          <w:sz w:val="25"/>
          <w:szCs w:val="25"/>
          <w:highlight w:val="none"/>
        </w:rPr>
        <w:t>3</w:t>
      </w:r>
      <w:r>
        <w:rPr>
          <w:rFonts w:ascii="宋体" w:hAnsi="宋体" w:eastAsia="宋体" w:cs="宋体"/>
          <w:spacing w:val="-36"/>
          <w:sz w:val="25"/>
          <w:szCs w:val="25"/>
          <w:highlight w:val="none"/>
        </w:rPr>
        <w:t xml:space="preserve"> </w:t>
      </w:r>
      <w:r>
        <w:rPr>
          <w:rFonts w:ascii="宋体" w:hAnsi="宋体" w:eastAsia="宋体" w:cs="宋体"/>
          <w:spacing w:val="9"/>
          <w:sz w:val="25"/>
          <w:szCs w:val="25"/>
          <w:highlight w:val="none"/>
        </w:rPr>
        <w:t>人以上单数组成，其中评审专家人数不得少于磋商小组成员总数</w:t>
      </w:r>
      <w:r>
        <w:rPr>
          <w:rFonts w:ascii="宋体" w:hAnsi="宋体" w:eastAsia="宋体" w:cs="宋体"/>
          <w:spacing w:val="8"/>
          <w:sz w:val="25"/>
          <w:szCs w:val="25"/>
          <w:highlight w:val="none"/>
        </w:rPr>
        <w:t>的</w:t>
      </w:r>
      <w:r>
        <w:rPr>
          <w:rFonts w:ascii="宋体" w:hAnsi="宋体" w:eastAsia="宋体" w:cs="宋体"/>
          <w:spacing w:val="-29"/>
          <w:sz w:val="25"/>
          <w:szCs w:val="25"/>
          <w:highlight w:val="none"/>
        </w:rPr>
        <w:t xml:space="preserve"> </w:t>
      </w:r>
      <w:r>
        <w:rPr>
          <w:rFonts w:ascii="宋体" w:hAnsi="宋体" w:eastAsia="宋体" w:cs="宋体"/>
          <w:spacing w:val="8"/>
          <w:sz w:val="25"/>
          <w:szCs w:val="25"/>
          <w:highlight w:val="none"/>
        </w:rPr>
        <w:t>2/3。采购人代表不得以评审专家身份参加本部门或本单位采购项目的评审。采购代理机构人员不得参加本机构代理的采购项目的评审。</w:t>
      </w:r>
    </w:p>
    <w:p w14:paraId="667B3980">
      <w:pPr>
        <w:spacing w:before="37" w:line="369" w:lineRule="auto"/>
        <w:ind w:firstLine="420"/>
        <w:jc w:val="both"/>
        <w:rPr>
          <w:rFonts w:ascii="宋体" w:hAnsi="宋体" w:eastAsia="宋体" w:cs="宋体"/>
          <w:sz w:val="25"/>
          <w:szCs w:val="25"/>
          <w:highlight w:val="none"/>
        </w:rPr>
      </w:pPr>
      <w:r>
        <w:rPr>
          <w:rFonts w:ascii="宋体" w:hAnsi="宋体" w:eastAsia="宋体" w:cs="宋体"/>
          <w:spacing w:val="12"/>
          <w:sz w:val="25"/>
          <w:szCs w:val="25"/>
          <w:highlight w:val="none"/>
        </w:rPr>
        <w:t>采用竞争性磋商方式的政府采购项目，评审专家应当从政府采购评审专家库内相关专业的专家名单中随</w:t>
      </w:r>
      <w:r>
        <w:rPr>
          <w:rFonts w:ascii="宋体" w:hAnsi="宋体" w:eastAsia="宋体" w:cs="宋体"/>
          <w:spacing w:val="8"/>
          <w:sz w:val="25"/>
          <w:szCs w:val="25"/>
          <w:highlight w:val="none"/>
        </w:rPr>
        <w:t>机抽取。符合《政府采购竞争性磋商采购方式管理暂行办法》的通知(财</w:t>
      </w:r>
      <w:r>
        <w:rPr>
          <w:rFonts w:ascii="宋体" w:hAnsi="宋体" w:eastAsia="宋体" w:cs="宋体"/>
          <w:spacing w:val="7"/>
          <w:sz w:val="25"/>
          <w:szCs w:val="25"/>
          <w:highlight w:val="none"/>
        </w:rPr>
        <w:t>库〔2014〕214</w:t>
      </w:r>
      <w:r>
        <w:rPr>
          <w:rFonts w:ascii="宋体" w:hAnsi="宋体" w:eastAsia="宋体" w:cs="宋体"/>
          <w:spacing w:val="-35"/>
          <w:sz w:val="25"/>
          <w:szCs w:val="25"/>
          <w:highlight w:val="none"/>
        </w:rPr>
        <w:t xml:space="preserve"> </w:t>
      </w:r>
      <w:r>
        <w:rPr>
          <w:rFonts w:ascii="宋体" w:hAnsi="宋体" w:eastAsia="宋体" w:cs="宋体"/>
          <w:spacing w:val="7"/>
          <w:sz w:val="25"/>
          <w:szCs w:val="25"/>
          <w:highlight w:val="none"/>
        </w:rPr>
        <w:t>号)第三条第四项规定</w:t>
      </w:r>
      <w:r>
        <w:rPr>
          <w:rFonts w:ascii="宋体" w:hAnsi="宋体" w:eastAsia="宋体" w:cs="宋体"/>
          <w:spacing w:val="11"/>
          <w:sz w:val="25"/>
          <w:szCs w:val="25"/>
          <w:highlight w:val="none"/>
        </w:rPr>
        <w:t>情形的项目，</w:t>
      </w:r>
      <w:r>
        <w:rPr>
          <w:rFonts w:ascii="宋体" w:hAnsi="宋体" w:eastAsia="宋体" w:cs="宋体"/>
          <w:spacing w:val="-54"/>
          <w:sz w:val="25"/>
          <w:szCs w:val="25"/>
          <w:highlight w:val="none"/>
        </w:rPr>
        <w:t xml:space="preserve"> </w:t>
      </w:r>
      <w:r>
        <w:rPr>
          <w:rFonts w:ascii="宋体" w:hAnsi="宋体" w:eastAsia="宋体" w:cs="宋体"/>
          <w:spacing w:val="11"/>
          <w:sz w:val="25"/>
          <w:szCs w:val="25"/>
          <w:highlight w:val="none"/>
        </w:rPr>
        <w:t>以及情况特殊、通过随机方式难以确定合适的评审专家的项目，经主管预算单位同意，可以自</w:t>
      </w:r>
      <w:r>
        <w:rPr>
          <w:rFonts w:ascii="宋体" w:hAnsi="宋体" w:eastAsia="宋体" w:cs="宋体"/>
          <w:spacing w:val="8"/>
          <w:sz w:val="25"/>
          <w:szCs w:val="25"/>
          <w:highlight w:val="none"/>
        </w:rPr>
        <w:t>行选定评审专家。</w:t>
      </w:r>
    </w:p>
    <w:p w14:paraId="22FF09B2">
      <w:pPr>
        <w:spacing w:before="33" w:line="228" w:lineRule="auto"/>
        <w:ind w:left="3"/>
        <w:outlineLvl w:val="2"/>
        <w:rPr>
          <w:rFonts w:ascii="宋体" w:hAnsi="宋体" w:eastAsia="宋体" w:cs="宋体"/>
          <w:sz w:val="25"/>
          <w:szCs w:val="25"/>
          <w:highlight w:val="none"/>
        </w:rPr>
      </w:pPr>
      <w:r>
        <w:rPr>
          <w:rFonts w:ascii="宋体" w:hAnsi="宋体" w:eastAsia="宋体" w:cs="宋体"/>
          <w:b/>
          <w:bCs/>
          <w:spacing w:val="6"/>
          <w:sz w:val="25"/>
          <w:szCs w:val="25"/>
          <w:highlight w:val="none"/>
        </w:rPr>
        <w:t>2.磋商小组的组成人员的回避。</w:t>
      </w:r>
    </w:p>
    <w:p w14:paraId="4DAD157A">
      <w:pPr>
        <w:spacing w:before="164" w:line="360" w:lineRule="auto"/>
        <w:ind w:left="0" w:leftChars="0" w:firstLine="477" w:firstLineChars="191"/>
        <w:rPr>
          <w:rFonts w:ascii="宋体" w:hAnsi="宋体" w:eastAsia="宋体" w:cs="宋体"/>
          <w:sz w:val="25"/>
          <w:szCs w:val="25"/>
          <w:highlight w:val="none"/>
        </w:rPr>
      </w:pPr>
      <w:r>
        <w:rPr>
          <w:rFonts w:ascii="宋体" w:hAnsi="宋体" w:eastAsia="宋体" w:cs="宋体"/>
          <w:sz w:val="25"/>
          <w:szCs w:val="25"/>
          <w:highlight w:val="none"/>
        </w:rPr>
        <w:t>在政府采购活动中，磋商小组的组成人员与供应商有下列利害关</w:t>
      </w:r>
      <w:r>
        <w:rPr>
          <w:rFonts w:ascii="宋体" w:hAnsi="宋体" w:eastAsia="宋体" w:cs="宋体"/>
          <w:spacing w:val="-1"/>
          <w:sz w:val="25"/>
          <w:szCs w:val="25"/>
          <w:highlight w:val="none"/>
        </w:rPr>
        <w:t>系之一的，应当回避：</w:t>
      </w:r>
    </w:p>
    <w:p w14:paraId="37ED68D5">
      <w:pPr>
        <w:spacing w:before="184" w:line="360" w:lineRule="auto"/>
        <w:ind w:left="484"/>
        <w:rPr>
          <w:rFonts w:ascii="宋体" w:hAnsi="宋体" w:eastAsia="宋体" w:cs="宋体"/>
          <w:sz w:val="25"/>
          <w:szCs w:val="25"/>
          <w:highlight w:val="none"/>
        </w:rPr>
      </w:pPr>
      <w:r>
        <w:rPr>
          <w:rFonts w:ascii="宋体" w:hAnsi="宋体" w:eastAsia="宋体" w:cs="宋体"/>
          <w:spacing w:val="-2"/>
          <w:sz w:val="25"/>
          <w:szCs w:val="25"/>
          <w:highlight w:val="none"/>
        </w:rPr>
        <w:t>2.1</w:t>
      </w:r>
      <w:r>
        <w:rPr>
          <w:rFonts w:ascii="宋体" w:hAnsi="宋体" w:eastAsia="宋体" w:cs="宋体"/>
          <w:spacing w:val="-49"/>
          <w:sz w:val="25"/>
          <w:szCs w:val="25"/>
          <w:highlight w:val="none"/>
        </w:rPr>
        <w:t xml:space="preserve"> </w:t>
      </w:r>
      <w:r>
        <w:rPr>
          <w:rFonts w:ascii="宋体" w:hAnsi="宋体" w:eastAsia="宋体" w:cs="宋体"/>
          <w:spacing w:val="-2"/>
          <w:sz w:val="25"/>
          <w:szCs w:val="25"/>
          <w:highlight w:val="none"/>
        </w:rPr>
        <w:t>参加采购活动前</w:t>
      </w:r>
      <w:r>
        <w:rPr>
          <w:rFonts w:ascii="宋体" w:hAnsi="宋体" w:eastAsia="宋体" w:cs="宋体"/>
          <w:spacing w:val="-46"/>
          <w:sz w:val="25"/>
          <w:szCs w:val="25"/>
          <w:highlight w:val="none"/>
        </w:rPr>
        <w:t xml:space="preserve"> </w:t>
      </w:r>
      <w:r>
        <w:rPr>
          <w:rFonts w:ascii="宋体" w:hAnsi="宋体" w:eastAsia="宋体" w:cs="宋体"/>
          <w:spacing w:val="-2"/>
          <w:sz w:val="25"/>
          <w:szCs w:val="25"/>
          <w:highlight w:val="none"/>
        </w:rPr>
        <w:t>3</w:t>
      </w:r>
      <w:r>
        <w:rPr>
          <w:rFonts w:ascii="宋体" w:hAnsi="宋体" w:eastAsia="宋体" w:cs="宋体"/>
          <w:spacing w:val="-50"/>
          <w:sz w:val="25"/>
          <w:szCs w:val="25"/>
          <w:highlight w:val="none"/>
        </w:rPr>
        <w:t xml:space="preserve"> </w:t>
      </w:r>
      <w:r>
        <w:rPr>
          <w:rFonts w:ascii="宋体" w:hAnsi="宋体" w:eastAsia="宋体" w:cs="宋体"/>
          <w:spacing w:val="-2"/>
          <w:sz w:val="25"/>
          <w:szCs w:val="25"/>
          <w:highlight w:val="none"/>
        </w:rPr>
        <w:t>年内与供应商存在劳动关系；</w:t>
      </w:r>
    </w:p>
    <w:p w14:paraId="74C80C0D">
      <w:pPr>
        <w:spacing w:before="183" w:line="360" w:lineRule="auto"/>
        <w:ind w:left="484"/>
        <w:rPr>
          <w:rFonts w:ascii="宋体" w:hAnsi="宋体" w:eastAsia="宋体" w:cs="宋体"/>
          <w:sz w:val="25"/>
          <w:szCs w:val="25"/>
          <w:highlight w:val="none"/>
        </w:rPr>
      </w:pPr>
      <w:r>
        <w:rPr>
          <w:rFonts w:ascii="宋体" w:hAnsi="宋体" w:eastAsia="宋体" w:cs="宋体"/>
          <w:spacing w:val="-2"/>
          <w:sz w:val="25"/>
          <w:szCs w:val="25"/>
          <w:highlight w:val="none"/>
        </w:rPr>
        <w:t>2.2</w:t>
      </w:r>
      <w:r>
        <w:rPr>
          <w:rFonts w:ascii="宋体" w:hAnsi="宋体" w:eastAsia="宋体" w:cs="宋体"/>
          <w:spacing w:val="-48"/>
          <w:sz w:val="25"/>
          <w:szCs w:val="25"/>
          <w:highlight w:val="none"/>
        </w:rPr>
        <w:t xml:space="preserve"> </w:t>
      </w:r>
      <w:r>
        <w:rPr>
          <w:rFonts w:ascii="宋体" w:hAnsi="宋体" w:eastAsia="宋体" w:cs="宋体"/>
          <w:spacing w:val="-2"/>
          <w:sz w:val="25"/>
          <w:szCs w:val="25"/>
          <w:highlight w:val="none"/>
        </w:rPr>
        <w:t>参加采购活动前</w:t>
      </w:r>
      <w:r>
        <w:rPr>
          <w:rFonts w:ascii="宋体" w:hAnsi="宋体" w:eastAsia="宋体" w:cs="宋体"/>
          <w:spacing w:val="-46"/>
          <w:sz w:val="25"/>
          <w:szCs w:val="25"/>
          <w:highlight w:val="none"/>
        </w:rPr>
        <w:t xml:space="preserve"> </w:t>
      </w:r>
      <w:r>
        <w:rPr>
          <w:rFonts w:ascii="宋体" w:hAnsi="宋体" w:eastAsia="宋体" w:cs="宋体"/>
          <w:spacing w:val="-2"/>
          <w:sz w:val="25"/>
          <w:szCs w:val="25"/>
          <w:highlight w:val="none"/>
        </w:rPr>
        <w:t>3</w:t>
      </w:r>
      <w:r>
        <w:rPr>
          <w:rFonts w:ascii="宋体" w:hAnsi="宋体" w:eastAsia="宋体" w:cs="宋体"/>
          <w:spacing w:val="-50"/>
          <w:sz w:val="25"/>
          <w:szCs w:val="25"/>
          <w:highlight w:val="none"/>
        </w:rPr>
        <w:t xml:space="preserve"> </w:t>
      </w:r>
      <w:r>
        <w:rPr>
          <w:rFonts w:ascii="宋体" w:hAnsi="宋体" w:eastAsia="宋体" w:cs="宋体"/>
          <w:spacing w:val="-2"/>
          <w:sz w:val="25"/>
          <w:szCs w:val="25"/>
          <w:highlight w:val="none"/>
        </w:rPr>
        <w:t>年内担任供应商的董事、监事；</w:t>
      </w:r>
    </w:p>
    <w:p w14:paraId="620D8BA4">
      <w:pPr>
        <w:spacing w:before="181" w:line="360" w:lineRule="auto"/>
        <w:ind w:left="484"/>
        <w:rPr>
          <w:rFonts w:ascii="宋体" w:hAnsi="宋体" w:eastAsia="宋体" w:cs="宋体"/>
          <w:sz w:val="25"/>
          <w:szCs w:val="25"/>
          <w:highlight w:val="none"/>
        </w:rPr>
      </w:pPr>
      <w:r>
        <w:rPr>
          <w:rFonts w:ascii="宋体" w:hAnsi="宋体" w:eastAsia="宋体" w:cs="宋体"/>
          <w:spacing w:val="-2"/>
          <w:sz w:val="25"/>
          <w:szCs w:val="25"/>
          <w:highlight w:val="none"/>
        </w:rPr>
        <w:t>2.3</w:t>
      </w:r>
      <w:r>
        <w:rPr>
          <w:rFonts w:ascii="宋体" w:hAnsi="宋体" w:eastAsia="宋体" w:cs="宋体"/>
          <w:spacing w:val="-38"/>
          <w:sz w:val="25"/>
          <w:szCs w:val="25"/>
          <w:highlight w:val="none"/>
        </w:rPr>
        <w:t xml:space="preserve"> </w:t>
      </w:r>
      <w:r>
        <w:rPr>
          <w:rFonts w:ascii="宋体" w:hAnsi="宋体" w:eastAsia="宋体" w:cs="宋体"/>
          <w:spacing w:val="-2"/>
          <w:sz w:val="25"/>
          <w:szCs w:val="25"/>
          <w:highlight w:val="none"/>
        </w:rPr>
        <w:t>参加采购活动前</w:t>
      </w:r>
      <w:r>
        <w:rPr>
          <w:rFonts w:ascii="宋体" w:hAnsi="宋体" w:eastAsia="宋体" w:cs="宋体"/>
          <w:spacing w:val="-46"/>
          <w:sz w:val="25"/>
          <w:szCs w:val="25"/>
          <w:highlight w:val="none"/>
        </w:rPr>
        <w:t xml:space="preserve"> </w:t>
      </w:r>
      <w:r>
        <w:rPr>
          <w:rFonts w:ascii="宋体" w:hAnsi="宋体" w:eastAsia="宋体" w:cs="宋体"/>
          <w:spacing w:val="-2"/>
          <w:sz w:val="25"/>
          <w:szCs w:val="25"/>
          <w:highlight w:val="none"/>
        </w:rPr>
        <w:t>3</w:t>
      </w:r>
      <w:r>
        <w:rPr>
          <w:rFonts w:ascii="宋体" w:hAnsi="宋体" w:eastAsia="宋体" w:cs="宋体"/>
          <w:spacing w:val="-50"/>
          <w:sz w:val="25"/>
          <w:szCs w:val="25"/>
          <w:highlight w:val="none"/>
        </w:rPr>
        <w:t xml:space="preserve"> </w:t>
      </w:r>
      <w:r>
        <w:rPr>
          <w:rFonts w:ascii="宋体" w:hAnsi="宋体" w:eastAsia="宋体" w:cs="宋体"/>
          <w:spacing w:val="-2"/>
          <w:sz w:val="25"/>
          <w:szCs w:val="25"/>
          <w:highlight w:val="none"/>
        </w:rPr>
        <w:t>年内是供应商的控股股东或者实际控制人；</w:t>
      </w:r>
    </w:p>
    <w:p w14:paraId="5490F402">
      <w:pPr>
        <w:spacing w:before="183" w:line="360" w:lineRule="auto"/>
        <w:ind w:left="6" w:firstLine="478"/>
        <w:rPr>
          <w:rFonts w:ascii="宋体" w:hAnsi="宋体" w:eastAsia="宋体" w:cs="宋体"/>
          <w:sz w:val="25"/>
          <w:szCs w:val="25"/>
          <w:highlight w:val="none"/>
        </w:rPr>
      </w:pPr>
      <w:r>
        <w:rPr>
          <w:rFonts w:ascii="宋体" w:hAnsi="宋体" w:eastAsia="宋体" w:cs="宋体"/>
          <w:spacing w:val="-2"/>
          <w:sz w:val="25"/>
          <w:szCs w:val="25"/>
          <w:highlight w:val="none"/>
        </w:rPr>
        <w:t>2.4</w:t>
      </w:r>
      <w:r>
        <w:rPr>
          <w:rFonts w:ascii="宋体" w:hAnsi="宋体" w:eastAsia="宋体" w:cs="宋体"/>
          <w:spacing w:val="-40"/>
          <w:sz w:val="25"/>
          <w:szCs w:val="25"/>
          <w:highlight w:val="none"/>
        </w:rPr>
        <w:t xml:space="preserve"> </w:t>
      </w:r>
      <w:r>
        <w:rPr>
          <w:rFonts w:ascii="宋体" w:hAnsi="宋体" w:eastAsia="宋体" w:cs="宋体"/>
          <w:spacing w:val="-2"/>
          <w:sz w:val="25"/>
          <w:szCs w:val="25"/>
          <w:highlight w:val="none"/>
        </w:rPr>
        <w:t>与供应商的法定代表人或者负责人有夫妻、直系血亲、三代以内旁系血亲或者近姻亲关</w:t>
      </w:r>
      <w:r>
        <w:rPr>
          <w:rFonts w:ascii="宋体" w:hAnsi="宋体" w:eastAsia="宋体" w:cs="宋体"/>
          <w:spacing w:val="-8"/>
          <w:sz w:val="25"/>
          <w:szCs w:val="25"/>
          <w:highlight w:val="none"/>
        </w:rPr>
        <w:t>系；</w:t>
      </w:r>
    </w:p>
    <w:p w14:paraId="483FDDD2">
      <w:pPr>
        <w:spacing w:before="177" w:line="360" w:lineRule="auto"/>
        <w:ind w:left="484"/>
        <w:rPr>
          <w:rFonts w:ascii="宋体" w:hAnsi="宋体" w:eastAsia="宋体" w:cs="宋体"/>
          <w:spacing w:val="-1"/>
          <w:sz w:val="25"/>
          <w:szCs w:val="25"/>
          <w:highlight w:val="none"/>
        </w:rPr>
      </w:pPr>
      <w:r>
        <w:rPr>
          <w:rFonts w:ascii="宋体" w:hAnsi="宋体" w:eastAsia="宋体" w:cs="宋体"/>
          <w:spacing w:val="-1"/>
          <w:sz w:val="25"/>
          <w:szCs w:val="25"/>
          <w:highlight w:val="none"/>
        </w:rPr>
        <w:t>2.5</w:t>
      </w:r>
      <w:r>
        <w:rPr>
          <w:rFonts w:ascii="宋体" w:hAnsi="宋体" w:eastAsia="宋体" w:cs="宋体"/>
          <w:spacing w:val="-43"/>
          <w:sz w:val="25"/>
          <w:szCs w:val="25"/>
          <w:highlight w:val="none"/>
        </w:rPr>
        <w:t xml:space="preserve"> </w:t>
      </w:r>
      <w:r>
        <w:rPr>
          <w:rFonts w:ascii="宋体" w:hAnsi="宋体" w:eastAsia="宋体" w:cs="宋体"/>
          <w:spacing w:val="-1"/>
          <w:sz w:val="25"/>
          <w:szCs w:val="25"/>
          <w:highlight w:val="none"/>
        </w:rPr>
        <w:t>与供应商有其他可能影响政府采购活动公平、公正进行的关系。</w:t>
      </w:r>
    </w:p>
    <w:p w14:paraId="50864D7C">
      <w:pPr>
        <w:spacing w:before="102" w:line="225" w:lineRule="auto"/>
        <w:ind w:left="3845"/>
        <w:outlineLvl w:val="1"/>
        <w:rPr>
          <w:rFonts w:hint="eastAsia" w:ascii="宋体" w:hAnsi="宋体" w:eastAsia="宋体" w:cs="宋体"/>
          <w:b/>
          <w:bCs/>
          <w:spacing w:val="6"/>
          <w:sz w:val="25"/>
          <w:szCs w:val="25"/>
          <w:highlight w:val="none"/>
        </w:rPr>
      </w:pPr>
    </w:p>
    <w:p w14:paraId="26A51D28">
      <w:pPr>
        <w:spacing w:before="102" w:line="225" w:lineRule="auto"/>
        <w:ind w:left="3845"/>
        <w:outlineLvl w:val="1"/>
        <w:rPr>
          <w:rFonts w:hint="eastAsia" w:ascii="宋体" w:hAnsi="宋体" w:eastAsia="宋体" w:cs="宋体"/>
          <w:sz w:val="25"/>
          <w:szCs w:val="25"/>
          <w:highlight w:val="none"/>
        </w:rPr>
      </w:pPr>
      <w:r>
        <w:rPr>
          <w:rFonts w:hint="eastAsia" w:ascii="宋体" w:hAnsi="宋体" w:eastAsia="宋体" w:cs="宋体"/>
          <w:b/>
          <w:bCs/>
          <w:spacing w:val="6"/>
          <w:sz w:val="25"/>
          <w:szCs w:val="25"/>
          <w:highlight w:val="none"/>
        </w:rPr>
        <w:t>三、磋商小组的职责</w:t>
      </w:r>
    </w:p>
    <w:p w14:paraId="13E40090">
      <w:pPr>
        <w:spacing w:before="232" w:line="219" w:lineRule="auto"/>
        <w:rPr>
          <w:rFonts w:hint="eastAsia" w:ascii="宋体" w:hAnsi="宋体" w:eastAsia="宋体" w:cs="宋体"/>
          <w:sz w:val="25"/>
          <w:szCs w:val="25"/>
          <w:highlight w:val="none"/>
        </w:rPr>
      </w:pPr>
      <w:r>
        <w:rPr>
          <w:rFonts w:hint="eastAsia" w:ascii="宋体" w:hAnsi="宋体" w:eastAsia="宋体" w:cs="宋体"/>
          <w:b/>
          <w:bCs/>
          <w:spacing w:val="-3"/>
          <w:sz w:val="25"/>
          <w:szCs w:val="25"/>
          <w:highlight w:val="none"/>
        </w:rPr>
        <w:t>1.磋商小组负责具体评审事务，并独立履行下列职责：</w:t>
      </w:r>
    </w:p>
    <w:p w14:paraId="516B0F9E">
      <w:pPr>
        <w:spacing w:before="180" w:line="219" w:lineRule="auto"/>
        <w:ind w:left="499"/>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1.1</w:t>
      </w:r>
      <w:r>
        <w:rPr>
          <w:rFonts w:hint="eastAsia" w:ascii="宋体" w:hAnsi="宋体" w:eastAsia="宋体" w:cs="宋体"/>
          <w:spacing w:val="-51"/>
          <w:sz w:val="25"/>
          <w:szCs w:val="25"/>
          <w:highlight w:val="none"/>
        </w:rPr>
        <w:t xml:space="preserve"> </w:t>
      </w:r>
      <w:r>
        <w:rPr>
          <w:rFonts w:hint="eastAsia" w:ascii="宋体" w:hAnsi="宋体" w:eastAsia="宋体" w:cs="宋体"/>
          <w:spacing w:val="-1"/>
          <w:sz w:val="25"/>
          <w:szCs w:val="25"/>
          <w:highlight w:val="none"/>
        </w:rPr>
        <w:t>对响应文件的有效性、完整性和响应程度进行审查；</w:t>
      </w:r>
    </w:p>
    <w:p w14:paraId="03894C51">
      <w:pPr>
        <w:spacing w:before="184" w:line="218" w:lineRule="auto"/>
        <w:ind w:left="499"/>
        <w:rPr>
          <w:rFonts w:hint="eastAsia" w:ascii="宋体" w:hAnsi="宋体" w:eastAsia="宋体" w:cs="宋体"/>
          <w:sz w:val="25"/>
          <w:szCs w:val="25"/>
          <w:highlight w:val="none"/>
        </w:rPr>
      </w:pPr>
      <w:r>
        <w:rPr>
          <w:rFonts w:hint="eastAsia" w:ascii="宋体" w:hAnsi="宋体" w:eastAsia="宋体" w:cs="宋体"/>
          <w:spacing w:val="-2"/>
          <w:sz w:val="25"/>
          <w:szCs w:val="25"/>
          <w:highlight w:val="none"/>
        </w:rPr>
        <w:t>1.2</w:t>
      </w:r>
      <w:r>
        <w:rPr>
          <w:rFonts w:hint="eastAsia" w:ascii="宋体" w:hAnsi="宋体" w:eastAsia="宋体" w:cs="宋体"/>
          <w:spacing w:val="-23"/>
          <w:sz w:val="25"/>
          <w:szCs w:val="25"/>
          <w:highlight w:val="none"/>
        </w:rPr>
        <w:t xml:space="preserve"> </w:t>
      </w:r>
      <w:r>
        <w:rPr>
          <w:rFonts w:hint="eastAsia" w:ascii="宋体" w:hAnsi="宋体" w:eastAsia="宋体" w:cs="宋体"/>
          <w:spacing w:val="-2"/>
          <w:sz w:val="25"/>
          <w:szCs w:val="25"/>
          <w:highlight w:val="none"/>
        </w:rPr>
        <w:t>审查、评价响应文件是否符合磋商文件的商务、技术等实质性要求；</w:t>
      </w:r>
    </w:p>
    <w:p w14:paraId="1EC71564">
      <w:pPr>
        <w:spacing w:before="184" w:line="219" w:lineRule="auto"/>
        <w:ind w:left="499"/>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1.3</w:t>
      </w:r>
      <w:r>
        <w:rPr>
          <w:rFonts w:hint="eastAsia" w:ascii="宋体" w:hAnsi="宋体" w:eastAsia="宋体" w:cs="宋体"/>
          <w:spacing w:val="-50"/>
          <w:sz w:val="25"/>
          <w:szCs w:val="25"/>
          <w:highlight w:val="none"/>
        </w:rPr>
        <w:t xml:space="preserve"> </w:t>
      </w:r>
      <w:r>
        <w:rPr>
          <w:rFonts w:hint="eastAsia" w:ascii="宋体" w:hAnsi="宋体" w:eastAsia="宋体" w:cs="宋体"/>
          <w:spacing w:val="-1"/>
          <w:sz w:val="25"/>
          <w:szCs w:val="25"/>
          <w:highlight w:val="none"/>
        </w:rPr>
        <w:t>要求供应商对响应文件有关事项作出</w:t>
      </w:r>
      <w:r>
        <w:rPr>
          <w:rFonts w:hint="eastAsia" w:ascii="宋体" w:hAnsi="宋体" w:eastAsia="宋体" w:cs="宋体"/>
          <w:spacing w:val="-2"/>
          <w:sz w:val="25"/>
          <w:szCs w:val="25"/>
          <w:highlight w:val="none"/>
        </w:rPr>
        <w:t>澄清、说明或者更正；</w:t>
      </w:r>
    </w:p>
    <w:p w14:paraId="60EAE58D">
      <w:pPr>
        <w:spacing w:before="181" w:line="219" w:lineRule="auto"/>
        <w:ind w:left="499"/>
        <w:rPr>
          <w:rFonts w:hint="eastAsia" w:ascii="宋体" w:hAnsi="宋体" w:eastAsia="宋体" w:cs="宋体"/>
          <w:sz w:val="25"/>
          <w:szCs w:val="25"/>
          <w:highlight w:val="none"/>
        </w:rPr>
      </w:pPr>
      <w:r>
        <w:rPr>
          <w:rFonts w:hint="eastAsia" w:ascii="宋体" w:hAnsi="宋体" w:eastAsia="宋体" w:cs="宋体"/>
          <w:spacing w:val="-2"/>
          <w:sz w:val="25"/>
          <w:szCs w:val="25"/>
          <w:highlight w:val="none"/>
        </w:rPr>
        <w:t>1.4</w:t>
      </w:r>
      <w:r>
        <w:rPr>
          <w:rFonts w:hint="eastAsia" w:ascii="宋体" w:hAnsi="宋体" w:eastAsia="宋体" w:cs="宋体"/>
          <w:spacing w:val="-45"/>
          <w:sz w:val="25"/>
          <w:szCs w:val="25"/>
          <w:highlight w:val="none"/>
        </w:rPr>
        <w:t xml:space="preserve"> </w:t>
      </w:r>
      <w:r>
        <w:rPr>
          <w:rFonts w:hint="eastAsia" w:ascii="宋体" w:hAnsi="宋体" w:eastAsia="宋体" w:cs="宋体"/>
          <w:spacing w:val="-2"/>
          <w:sz w:val="25"/>
          <w:szCs w:val="25"/>
          <w:highlight w:val="none"/>
        </w:rPr>
        <w:t>磋商小组集中与单一供应商分别进行磋商；</w:t>
      </w:r>
    </w:p>
    <w:p w14:paraId="11BCC39F">
      <w:pPr>
        <w:spacing w:before="183" w:line="218" w:lineRule="auto"/>
        <w:ind w:left="499"/>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1.5</w:t>
      </w:r>
      <w:r>
        <w:rPr>
          <w:rFonts w:hint="eastAsia" w:ascii="宋体" w:hAnsi="宋体" w:eastAsia="宋体" w:cs="宋体"/>
          <w:spacing w:val="-51"/>
          <w:sz w:val="25"/>
          <w:szCs w:val="25"/>
          <w:highlight w:val="none"/>
        </w:rPr>
        <w:t xml:space="preserve"> </w:t>
      </w:r>
      <w:r>
        <w:rPr>
          <w:rFonts w:hint="eastAsia" w:ascii="宋体" w:hAnsi="宋体" w:eastAsia="宋体" w:cs="宋体"/>
          <w:spacing w:val="-1"/>
          <w:sz w:val="25"/>
          <w:szCs w:val="25"/>
          <w:highlight w:val="none"/>
        </w:rPr>
        <w:t>确定磋商文件的变动情况，并确定提交</w:t>
      </w:r>
      <w:r>
        <w:rPr>
          <w:rFonts w:hint="eastAsia" w:ascii="宋体" w:hAnsi="宋体" w:eastAsia="宋体" w:cs="宋体"/>
          <w:spacing w:val="-2"/>
          <w:sz w:val="25"/>
          <w:szCs w:val="25"/>
          <w:highlight w:val="none"/>
        </w:rPr>
        <w:t>最后报价的供应商；</w:t>
      </w:r>
    </w:p>
    <w:p w14:paraId="3869133B">
      <w:pPr>
        <w:spacing w:before="182" w:line="218" w:lineRule="auto"/>
        <w:ind w:firstLine="516" w:firstLineChars="200"/>
        <w:jc w:val="left"/>
        <w:rPr>
          <w:rFonts w:hint="eastAsia" w:ascii="宋体" w:hAnsi="宋体" w:eastAsia="宋体" w:cs="宋体"/>
          <w:sz w:val="25"/>
          <w:szCs w:val="25"/>
          <w:highlight w:val="none"/>
        </w:rPr>
      </w:pPr>
      <w:r>
        <w:rPr>
          <w:rFonts w:hint="eastAsia" w:ascii="宋体" w:hAnsi="宋体" w:eastAsia="宋体" w:cs="宋体"/>
          <w:spacing w:val="4"/>
          <w:sz w:val="25"/>
          <w:szCs w:val="25"/>
          <w:highlight w:val="none"/>
        </w:rPr>
        <w:t>1.6</w:t>
      </w:r>
      <w:r>
        <w:rPr>
          <w:rFonts w:hint="eastAsia" w:ascii="宋体" w:hAnsi="宋体" w:eastAsia="宋体" w:cs="宋体"/>
          <w:spacing w:val="-46"/>
          <w:sz w:val="25"/>
          <w:szCs w:val="25"/>
          <w:highlight w:val="none"/>
        </w:rPr>
        <w:t xml:space="preserve"> </w:t>
      </w:r>
      <w:r>
        <w:rPr>
          <w:rFonts w:hint="eastAsia" w:ascii="宋体" w:hAnsi="宋体" w:eastAsia="宋体" w:cs="宋体"/>
          <w:spacing w:val="4"/>
          <w:sz w:val="25"/>
          <w:szCs w:val="25"/>
          <w:highlight w:val="none"/>
        </w:rPr>
        <w:t>根据磋商文件确定的评审办法及评审标准对提交最后报价的</w:t>
      </w:r>
      <w:r>
        <w:rPr>
          <w:rFonts w:hint="eastAsia" w:ascii="宋体" w:hAnsi="宋体" w:eastAsia="宋体" w:cs="宋体"/>
          <w:spacing w:val="3"/>
          <w:sz w:val="25"/>
          <w:szCs w:val="25"/>
          <w:highlight w:val="none"/>
        </w:rPr>
        <w:t>供应商的响应文件和最后</w:t>
      </w:r>
      <w:r>
        <w:rPr>
          <w:rFonts w:hint="eastAsia" w:ascii="宋体" w:hAnsi="宋体" w:eastAsia="宋体" w:cs="宋体"/>
          <w:spacing w:val="-1"/>
          <w:sz w:val="25"/>
          <w:szCs w:val="25"/>
          <w:highlight w:val="none"/>
        </w:rPr>
        <w:t>报价采用综合评分法进行综合评分；</w:t>
      </w:r>
    </w:p>
    <w:p w14:paraId="68ED94B8">
      <w:pPr>
        <w:spacing w:before="182" w:line="218" w:lineRule="auto"/>
        <w:ind w:left="499"/>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1.7</w:t>
      </w:r>
      <w:r>
        <w:rPr>
          <w:rFonts w:hint="eastAsia" w:ascii="宋体" w:hAnsi="宋体" w:eastAsia="宋体" w:cs="宋体"/>
          <w:spacing w:val="-49"/>
          <w:sz w:val="25"/>
          <w:szCs w:val="25"/>
          <w:highlight w:val="none"/>
        </w:rPr>
        <w:t xml:space="preserve"> </w:t>
      </w:r>
      <w:r>
        <w:rPr>
          <w:rFonts w:hint="eastAsia" w:ascii="宋体" w:hAnsi="宋体" w:eastAsia="宋体" w:cs="宋体"/>
          <w:spacing w:val="-1"/>
          <w:sz w:val="25"/>
          <w:szCs w:val="25"/>
          <w:highlight w:val="none"/>
        </w:rPr>
        <w:t>编制评审报告，确定成交候选人名单，以及根据采购人委托直接确定成</w:t>
      </w:r>
      <w:r>
        <w:rPr>
          <w:rFonts w:hint="eastAsia" w:ascii="宋体" w:hAnsi="宋体" w:eastAsia="宋体" w:cs="宋体"/>
          <w:spacing w:val="-2"/>
          <w:sz w:val="25"/>
          <w:szCs w:val="25"/>
          <w:highlight w:val="none"/>
        </w:rPr>
        <w:t>交人；</w:t>
      </w:r>
    </w:p>
    <w:p w14:paraId="46B0EB9F">
      <w:pPr>
        <w:spacing w:before="182" w:line="218" w:lineRule="auto"/>
        <w:ind w:left="499"/>
        <w:rPr>
          <w:rFonts w:hint="eastAsia" w:ascii="宋体" w:hAnsi="宋体" w:eastAsia="宋体" w:cs="宋体"/>
          <w:sz w:val="25"/>
          <w:szCs w:val="25"/>
          <w:highlight w:val="none"/>
        </w:rPr>
      </w:pPr>
      <w:r>
        <w:rPr>
          <w:rFonts w:hint="eastAsia" w:ascii="宋体" w:hAnsi="宋体" w:eastAsia="宋体" w:cs="宋体"/>
          <w:spacing w:val="-2"/>
          <w:sz w:val="25"/>
          <w:szCs w:val="25"/>
          <w:highlight w:val="none"/>
        </w:rPr>
        <w:t>1.8</w:t>
      </w:r>
      <w:r>
        <w:rPr>
          <w:rFonts w:hint="eastAsia" w:ascii="宋体" w:hAnsi="宋体" w:eastAsia="宋体" w:cs="宋体"/>
          <w:spacing w:val="-23"/>
          <w:sz w:val="25"/>
          <w:szCs w:val="25"/>
          <w:highlight w:val="none"/>
        </w:rPr>
        <w:t xml:space="preserve"> </w:t>
      </w:r>
      <w:r>
        <w:rPr>
          <w:rFonts w:hint="eastAsia" w:ascii="宋体" w:hAnsi="宋体" w:eastAsia="宋体" w:cs="宋体"/>
          <w:spacing w:val="-2"/>
          <w:sz w:val="25"/>
          <w:szCs w:val="25"/>
          <w:highlight w:val="none"/>
        </w:rPr>
        <w:t>向采购人、采购代理机构或者有关部门报告评审中发现的违法行为；</w:t>
      </w:r>
    </w:p>
    <w:p w14:paraId="4E310226">
      <w:pPr>
        <w:spacing w:before="184" w:line="219" w:lineRule="auto"/>
        <w:ind w:left="499"/>
        <w:rPr>
          <w:rFonts w:hint="eastAsia" w:ascii="宋体" w:hAnsi="宋体" w:eastAsia="宋体" w:cs="宋体"/>
          <w:sz w:val="25"/>
          <w:szCs w:val="25"/>
          <w:highlight w:val="none"/>
        </w:rPr>
      </w:pPr>
      <w:r>
        <w:rPr>
          <w:rFonts w:hint="eastAsia" w:ascii="宋体" w:hAnsi="宋体" w:eastAsia="宋体" w:cs="宋体"/>
          <w:spacing w:val="-2"/>
          <w:sz w:val="25"/>
          <w:szCs w:val="25"/>
          <w:highlight w:val="none"/>
        </w:rPr>
        <w:t>1.9</w:t>
      </w:r>
      <w:r>
        <w:rPr>
          <w:rFonts w:hint="eastAsia" w:ascii="宋体" w:hAnsi="宋体" w:eastAsia="宋体" w:cs="宋体"/>
          <w:spacing w:val="-39"/>
          <w:sz w:val="25"/>
          <w:szCs w:val="25"/>
          <w:highlight w:val="none"/>
        </w:rPr>
        <w:t xml:space="preserve"> </w:t>
      </w:r>
      <w:r>
        <w:rPr>
          <w:rFonts w:hint="eastAsia" w:ascii="宋体" w:hAnsi="宋体" w:eastAsia="宋体" w:cs="宋体"/>
          <w:spacing w:val="-2"/>
          <w:sz w:val="25"/>
          <w:szCs w:val="25"/>
          <w:highlight w:val="none"/>
        </w:rPr>
        <w:t>法律、法规、规章、磋商文件等规定的其它事项。</w:t>
      </w:r>
    </w:p>
    <w:p w14:paraId="11F26D1E">
      <w:pPr>
        <w:spacing w:before="184" w:line="219" w:lineRule="auto"/>
        <w:ind w:left="4"/>
        <w:outlineLvl w:val="2"/>
        <w:rPr>
          <w:rFonts w:hint="eastAsia" w:ascii="宋体" w:hAnsi="宋体" w:eastAsia="宋体" w:cs="宋体"/>
          <w:sz w:val="25"/>
          <w:szCs w:val="25"/>
          <w:highlight w:val="none"/>
        </w:rPr>
      </w:pPr>
      <w:r>
        <w:rPr>
          <w:rFonts w:hint="eastAsia" w:ascii="宋体" w:hAnsi="宋体" w:eastAsia="宋体" w:cs="宋体"/>
          <w:b/>
          <w:bCs/>
          <w:spacing w:val="-3"/>
          <w:sz w:val="25"/>
          <w:szCs w:val="25"/>
          <w:highlight w:val="none"/>
        </w:rPr>
        <w:t>2.磋商小组及其成员不得有下列行为：</w:t>
      </w:r>
    </w:p>
    <w:p w14:paraId="35A65736">
      <w:pPr>
        <w:spacing w:before="179" w:line="219" w:lineRule="auto"/>
        <w:ind w:left="484"/>
        <w:outlineLvl w:val="3"/>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2.1</w:t>
      </w:r>
      <w:r>
        <w:rPr>
          <w:rFonts w:hint="eastAsia" w:ascii="宋体" w:hAnsi="宋体" w:eastAsia="宋体" w:cs="宋体"/>
          <w:spacing w:val="-50"/>
          <w:sz w:val="25"/>
          <w:szCs w:val="25"/>
          <w:highlight w:val="none"/>
        </w:rPr>
        <w:t xml:space="preserve"> </w:t>
      </w:r>
      <w:r>
        <w:rPr>
          <w:rFonts w:hint="eastAsia" w:ascii="宋体" w:hAnsi="宋体" w:eastAsia="宋体" w:cs="宋体"/>
          <w:spacing w:val="-1"/>
          <w:sz w:val="25"/>
          <w:szCs w:val="25"/>
          <w:highlight w:val="none"/>
        </w:rPr>
        <w:t>确定参与本项目至评审结束前私自接触供应商；</w:t>
      </w:r>
    </w:p>
    <w:p w14:paraId="6DDC35E7">
      <w:pPr>
        <w:spacing w:before="183" w:line="289" w:lineRule="auto"/>
        <w:ind w:left="24" w:right="200" w:firstLine="460"/>
        <w:rPr>
          <w:rFonts w:hint="eastAsia" w:ascii="宋体" w:hAnsi="宋体" w:eastAsia="宋体" w:cs="宋体"/>
          <w:sz w:val="25"/>
          <w:szCs w:val="25"/>
          <w:highlight w:val="none"/>
        </w:rPr>
      </w:pPr>
      <w:r>
        <w:rPr>
          <w:rFonts w:hint="eastAsia" w:ascii="宋体" w:hAnsi="宋体" w:eastAsia="宋体" w:cs="宋体"/>
          <w:spacing w:val="-2"/>
          <w:sz w:val="25"/>
          <w:szCs w:val="25"/>
          <w:highlight w:val="none"/>
        </w:rPr>
        <w:t>2.2</w:t>
      </w:r>
      <w:r>
        <w:rPr>
          <w:rFonts w:hint="eastAsia" w:ascii="宋体" w:hAnsi="宋体" w:eastAsia="宋体" w:cs="宋体"/>
          <w:spacing w:val="-52"/>
          <w:sz w:val="25"/>
          <w:szCs w:val="25"/>
          <w:highlight w:val="none"/>
        </w:rPr>
        <w:t xml:space="preserve"> </w:t>
      </w:r>
      <w:r>
        <w:rPr>
          <w:rFonts w:hint="eastAsia" w:ascii="宋体" w:hAnsi="宋体" w:eastAsia="宋体" w:cs="宋体"/>
          <w:spacing w:val="-2"/>
          <w:sz w:val="25"/>
          <w:szCs w:val="25"/>
          <w:highlight w:val="none"/>
        </w:rPr>
        <w:t>接受供应商提出的“超出响应文件的范围</w:t>
      </w:r>
      <w:r>
        <w:rPr>
          <w:rFonts w:hint="eastAsia" w:ascii="宋体" w:hAnsi="宋体" w:eastAsia="宋体" w:cs="宋体"/>
          <w:spacing w:val="-3"/>
          <w:sz w:val="25"/>
          <w:szCs w:val="25"/>
          <w:highlight w:val="none"/>
        </w:rPr>
        <w:t>或者改变响应文件的实质性内容</w:t>
      </w:r>
      <w:r>
        <w:rPr>
          <w:rFonts w:hint="eastAsia" w:ascii="宋体" w:hAnsi="宋体" w:eastAsia="宋体" w:cs="宋体"/>
          <w:spacing w:val="-88"/>
          <w:sz w:val="25"/>
          <w:szCs w:val="25"/>
          <w:highlight w:val="none"/>
        </w:rPr>
        <w:t xml:space="preserve"> </w:t>
      </w:r>
      <w:r>
        <w:rPr>
          <w:rFonts w:hint="eastAsia" w:ascii="宋体" w:hAnsi="宋体" w:eastAsia="宋体" w:cs="宋体"/>
          <w:spacing w:val="-3"/>
          <w:sz w:val="25"/>
          <w:szCs w:val="25"/>
          <w:highlight w:val="none"/>
        </w:rPr>
        <w:t>”的澄清、说</w:t>
      </w:r>
      <w:r>
        <w:rPr>
          <w:rFonts w:hint="eastAsia" w:ascii="宋体" w:hAnsi="宋体" w:eastAsia="宋体" w:cs="宋体"/>
          <w:spacing w:val="-6"/>
          <w:sz w:val="25"/>
          <w:szCs w:val="25"/>
          <w:highlight w:val="none"/>
        </w:rPr>
        <w:t>明或者更正；</w:t>
      </w:r>
    </w:p>
    <w:p w14:paraId="7F70DBB8">
      <w:pPr>
        <w:spacing w:before="183" w:line="219" w:lineRule="auto"/>
        <w:ind w:left="484"/>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2.3</w:t>
      </w:r>
      <w:r>
        <w:rPr>
          <w:rFonts w:hint="eastAsia" w:ascii="宋体" w:hAnsi="宋体" w:eastAsia="宋体" w:cs="宋体"/>
          <w:spacing w:val="-44"/>
          <w:sz w:val="25"/>
          <w:szCs w:val="25"/>
          <w:highlight w:val="none"/>
        </w:rPr>
        <w:t xml:space="preserve"> </w:t>
      </w:r>
      <w:r>
        <w:rPr>
          <w:rFonts w:hint="eastAsia" w:ascii="宋体" w:hAnsi="宋体" w:eastAsia="宋体" w:cs="宋体"/>
          <w:spacing w:val="-1"/>
          <w:sz w:val="25"/>
          <w:szCs w:val="25"/>
          <w:highlight w:val="none"/>
        </w:rPr>
        <w:t>违反评审纪律发表倾向性意见或者征询采购人的倾向性意见；</w:t>
      </w:r>
    </w:p>
    <w:p w14:paraId="130A780D">
      <w:pPr>
        <w:spacing w:before="182" w:line="219" w:lineRule="auto"/>
        <w:ind w:left="484"/>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2.4</w:t>
      </w:r>
      <w:r>
        <w:rPr>
          <w:rFonts w:hint="eastAsia" w:ascii="宋体" w:hAnsi="宋体" w:eastAsia="宋体" w:cs="宋体"/>
          <w:spacing w:val="-52"/>
          <w:sz w:val="25"/>
          <w:szCs w:val="25"/>
          <w:highlight w:val="none"/>
        </w:rPr>
        <w:t xml:space="preserve"> </w:t>
      </w:r>
      <w:r>
        <w:rPr>
          <w:rFonts w:hint="eastAsia" w:ascii="宋体" w:hAnsi="宋体" w:eastAsia="宋体" w:cs="宋体"/>
          <w:spacing w:val="-1"/>
          <w:sz w:val="25"/>
          <w:szCs w:val="25"/>
          <w:highlight w:val="none"/>
        </w:rPr>
        <w:t>对需要专业判断的主观评审因素协商评分；</w:t>
      </w:r>
    </w:p>
    <w:p w14:paraId="450100E1">
      <w:pPr>
        <w:spacing w:before="183" w:line="220" w:lineRule="auto"/>
        <w:ind w:left="484"/>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2.5</w:t>
      </w:r>
      <w:r>
        <w:rPr>
          <w:rFonts w:hint="eastAsia" w:ascii="宋体" w:hAnsi="宋体" w:eastAsia="宋体" w:cs="宋体"/>
          <w:spacing w:val="-48"/>
          <w:sz w:val="25"/>
          <w:szCs w:val="25"/>
          <w:highlight w:val="none"/>
        </w:rPr>
        <w:t xml:space="preserve"> </w:t>
      </w:r>
      <w:r>
        <w:rPr>
          <w:rFonts w:hint="eastAsia" w:ascii="宋体" w:hAnsi="宋体" w:eastAsia="宋体" w:cs="宋体"/>
          <w:spacing w:val="-1"/>
          <w:sz w:val="25"/>
          <w:szCs w:val="25"/>
          <w:highlight w:val="none"/>
        </w:rPr>
        <w:t>在评审过程中擅离职守，影响评审程序正常进行的；</w:t>
      </w:r>
    </w:p>
    <w:p w14:paraId="17E8C030">
      <w:pPr>
        <w:spacing w:before="180" w:line="219" w:lineRule="auto"/>
        <w:ind w:left="484"/>
        <w:rPr>
          <w:rFonts w:hint="eastAsia" w:ascii="宋体" w:hAnsi="宋体" w:eastAsia="宋体" w:cs="宋体"/>
          <w:sz w:val="25"/>
          <w:szCs w:val="25"/>
          <w:highlight w:val="none"/>
        </w:rPr>
      </w:pPr>
      <w:r>
        <w:rPr>
          <w:rFonts w:hint="eastAsia" w:ascii="宋体" w:hAnsi="宋体" w:eastAsia="宋体" w:cs="宋体"/>
          <w:spacing w:val="-2"/>
          <w:sz w:val="25"/>
          <w:szCs w:val="25"/>
          <w:highlight w:val="none"/>
        </w:rPr>
        <w:t>2.6</w:t>
      </w:r>
      <w:r>
        <w:rPr>
          <w:rFonts w:hint="eastAsia" w:ascii="宋体" w:hAnsi="宋体" w:eastAsia="宋体" w:cs="宋体"/>
          <w:spacing w:val="-36"/>
          <w:sz w:val="25"/>
          <w:szCs w:val="25"/>
          <w:highlight w:val="none"/>
        </w:rPr>
        <w:t xml:space="preserve"> </w:t>
      </w:r>
      <w:r>
        <w:rPr>
          <w:rFonts w:hint="eastAsia" w:ascii="宋体" w:hAnsi="宋体" w:eastAsia="宋体" w:cs="宋体"/>
          <w:spacing w:val="-2"/>
          <w:sz w:val="25"/>
          <w:szCs w:val="25"/>
          <w:highlight w:val="none"/>
        </w:rPr>
        <w:t>记录、复制或者带走任何评审资料；</w:t>
      </w:r>
    </w:p>
    <w:p w14:paraId="0317264B">
      <w:pPr>
        <w:spacing w:before="183" w:line="219" w:lineRule="auto"/>
        <w:ind w:left="484"/>
        <w:rPr>
          <w:rFonts w:hint="eastAsia" w:ascii="宋体" w:hAnsi="宋体" w:eastAsia="宋体" w:cs="宋体"/>
          <w:sz w:val="25"/>
          <w:szCs w:val="25"/>
          <w:highlight w:val="none"/>
        </w:rPr>
      </w:pPr>
      <w:r>
        <w:rPr>
          <w:rFonts w:hint="eastAsia" w:ascii="宋体" w:hAnsi="宋体" w:eastAsia="宋体" w:cs="宋体"/>
          <w:spacing w:val="-2"/>
          <w:sz w:val="25"/>
          <w:szCs w:val="25"/>
          <w:highlight w:val="none"/>
        </w:rPr>
        <w:t>2.7</w:t>
      </w:r>
      <w:r>
        <w:rPr>
          <w:rFonts w:hint="eastAsia" w:ascii="宋体" w:hAnsi="宋体" w:eastAsia="宋体" w:cs="宋体"/>
          <w:spacing w:val="-42"/>
          <w:sz w:val="25"/>
          <w:szCs w:val="25"/>
          <w:highlight w:val="none"/>
        </w:rPr>
        <w:t xml:space="preserve"> </w:t>
      </w:r>
      <w:r>
        <w:rPr>
          <w:rFonts w:hint="eastAsia" w:ascii="宋体" w:hAnsi="宋体" w:eastAsia="宋体" w:cs="宋体"/>
          <w:spacing w:val="-2"/>
          <w:sz w:val="25"/>
          <w:szCs w:val="25"/>
          <w:highlight w:val="none"/>
        </w:rPr>
        <w:t>其他不遵守评审纪律的行为。</w:t>
      </w:r>
    </w:p>
    <w:p w14:paraId="22F880D5">
      <w:pPr>
        <w:spacing w:before="181" w:line="347" w:lineRule="auto"/>
        <w:ind w:left="1" w:right="200" w:firstLine="479"/>
        <w:rPr>
          <w:rFonts w:hint="eastAsia" w:ascii="宋体" w:hAnsi="宋体" w:eastAsia="宋体" w:cs="宋体"/>
          <w:sz w:val="25"/>
          <w:szCs w:val="25"/>
          <w:highlight w:val="none"/>
        </w:rPr>
      </w:pPr>
      <w:r>
        <w:rPr>
          <w:rFonts w:hint="eastAsia" w:ascii="宋体" w:hAnsi="宋体" w:eastAsia="宋体" w:cs="宋体"/>
          <w:spacing w:val="-3"/>
          <w:sz w:val="25"/>
          <w:szCs w:val="25"/>
          <w:highlight w:val="none"/>
        </w:rPr>
        <w:t>磋商小组成员有</w:t>
      </w:r>
      <w:r>
        <w:rPr>
          <w:rFonts w:hint="eastAsia" w:ascii="宋体" w:hAnsi="宋体" w:eastAsia="宋体" w:cs="宋体"/>
          <w:spacing w:val="-48"/>
          <w:sz w:val="25"/>
          <w:szCs w:val="25"/>
          <w:highlight w:val="none"/>
        </w:rPr>
        <w:t xml:space="preserve"> </w:t>
      </w:r>
      <w:r>
        <w:rPr>
          <w:rFonts w:hint="eastAsia" w:ascii="宋体" w:hAnsi="宋体" w:eastAsia="宋体" w:cs="宋体"/>
          <w:spacing w:val="-3"/>
          <w:sz w:val="25"/>
          <w:szCs w:val="25"/>
          <w:highlight w:val="none"/>
        </w:rPr>
        <w:t>2.1-2.5</w:t>
      </w:r>
      <w:r>
        <w:rPr>
          <w:rFonts w:hint="eastAsia" w:ascii="宋体" w:hAnsi="宋体" w:eastAsia="宋体" w:cs="宋体"/>
          <w:spacing w:val="-47"/>
          <w:sz w:val="25"/>
          <w:szCs w:val="25"/>
          <w:highlight w:val="none"/>
        </w:rPr>
        <w:t xml:space="preserve"> </w:t>
      </w:r>
      <w:r>
        <w:rPr>
          <w:rFonts w:hint="eastAsia" w:ascii="宋体" w:hAnsi="宋体" w:eastAsia="宋体" w:cs="宋体"/>
          <w:spacing w:val="-3"/>
          <w:sz w:val="25"/>
          <w:szCs w:val="25"/>
          <w:highlight w:val="none"/>
        </w:rPr>
        <w:t>行为之一的，其评审意见无效，并</w:t>
      </w:r>
      <w:r>
        <w:rPr>
          <w:rFonts w:hint="eastAsia" w:ascii="宋体" w:hAnsi="宋体" w:eastAsia="宋体" w:cs="宋体"/>
          <w:spacing w:val="-4"/>
          <w:sz w:val="25"/>
          <w:szCs w:val="25"/>
          <w:highlight w:val="none"/>
        </w:rPr>
        <w:t>不得获取评审劳务报酬和报销异</w:t>
      </w:r>
      <w:r>
        <w:rPr>
          <w:rFonts w:hint="eastAsia" w:ascii="宋体" w:hAnsi="宋体" w:eastAsia="宋体" w:cs="宋体"/>
          <w:spacing w:val="-2"/>
          <w:sz w:val="25"/>
          <w:szCs w:val="25"/>
          <w:highlight w:val="none"/>
        </w:rPr>
        <w:t>地评审差旅费。</w:t>
      </w:r>
    </w:p>
    <w:p w14:paraId="07930E38">
      <w:pPr>
        <w:pStyle w:val="2"/>
        <w:spacing w:line="410" w:lineRule="auto"/>
        <w:rPr>
          <w:rFonts w:hint="eastAsia" w:ascii="宋体" w:hAnsi="宋体" w:eastAsia="宋体" w:cs="宋体"/>
          <w:sz w:val="25"/>
          <w:szCs w:val="25"/>
          <w:highlight w:val="none"/>
        </w:rPr>
      </w:pPr>
    </w:p>
    <w:p w14:paraId="7ADF6D02">
      <w:pPr>
        <w:spacing w:before="101" w:line="225" w:lineRule="auto"/>
        <w:ind w:left="4057"/>
        <w:outlineLvl w:val="1"/>
        <w:rPr>
          <w:rFonts w:hint="eastAsia" w:ascii="宋体" w:hAnsi="宋体" w:eastAsia="宋体" w:cs="宋体"/>
          <w:sz w:val="25"/>
          <w:szCs w:val="25"/>
          <w:highlight w:val="none"/>
        </w:rPr>
      </w:pPr>
      <w:r>
        <w:rPr>
          <w:rFonts w:hint="eastAsia" w:ascii="宋体" w:hAnsi="宋体" w:eastAsia="宋体" w:cs="宋体"/>
          <w:b/>
          <w:bCs/>
          <w:sz w:val="25"/>
          <w:szCs w:val="25"/>
          <w:highlight w:val="none"/>
        </w:rPr>
        <w:t>四、评审程序</w:t>
      </w:r>
    </w:p>
    <w:p w14:paraId="3A0A5D23">
      <w:pPr>
        <w:spacing w:before="49" w:line="219" w:lineRule="auto"/>
        <w:ind w:left="3"/>
        <w:rPr>
          <w:rFonts w:ascii="宋体" w:hAnsi="宋体" w:eastAsia="宋体" w:cs="宋体"/>
          <w:sz w:val="25"/>
          <w:szCs w:val="25"/>
          <w:highlight w:val="none"/>
        </w:rPr>
      </w:pPr>
      <w:r>
        <w:rPr>
          <w:rFonts w:hint="eastAsia" w:ascii="宋体" w:hAnsi="宋体" w:eastAsia="宋体" w:cs="宋体"/>
          <w:b/>
          <w:bCs/>
          <w:spacing w:val="-7"/>
          <w:sz w:val="25"/>
          <w:szCs w:val="25"/>
          <w:highlight w:val="none"/>
          <w:lang w:val="en-US" w:eastAsia="zh-CN"/>
        </w:rPr>
        <w:t>1</w:t>
      </w:r>
      <w:r>
        <w:rPr>
          <w:rFonts w:ascii="宋体" w:hAnsi="宋体" w:eastAsia="宋体" w:cs="宋体"/>
          <w:b/>
          <w:bCs/>
          <w:spacing w:val="-7"/>
          <w:sz w:val="25"/>
          <w:szCs w:val="25"/>
          <w:highlight w:val="none"/>
        </w:rPr>
        <w:t>、评标的依据</w:t>
      </w:r>
    </w:p>
    <w:p w14:paraId="0391A8C3">
      <w:pPr>
        <w:spacing w:before="156" w:line="331" w:lineRule="auto"/>
        <w:ind w:right="1" w:firstLine="489"/>
        <w:jc w:val="both"/>
        <w:rPr>
          <w:rFonts w:ascii="宋体" w:hAnsi="宋体" w:eastAsia="宋体" w:cs="宋体"/>
          <w:spacing w:val="-10"/>
          <w:sz w:val="25"/>
          <w:szCs w:val="25"/>
          <w:highlight w:val="none"/>
        </w:rPr>
      </w:pPr>
      <w:r>
        <w:rPr>
          <w:rFonts w:hint="eastAsia" w:ascii="宋体" w:hAnsi="宋体" w:eastAsia="宋体" w:cs="宋体"/>
          <w:spacing w:val="-4"/>
          <w:sz w:val="25"/>
          <w:szCs w:val="25"/>
          <w:highlight w:val="none"/>
          <w:lang w:val="en-US" w:eastAsia="zh-CN"/>
        </w:rPr>
        <w:t>1</w:t>
      </w:r>
      <w:r>
        <w:rPr>
          <w:rFonts w:ascii="宋体" w:hAnsi="宋体" w:eastAsia="宋体" w:cs="宋体"/>
          <w:spacing w:val="-4"/>
          <w:sz w:val="25"/>
          <w:szCs w:val="25"/>
          <w:highlight w:val="none"/>
        </w:rPr>
        <w:t>.1评标工作依据是《中华人民共和国政府采购法》及其实施条例、《政府采购竞争</w:t>
      </w:r>
      <w:r>
        <w:rPr>
          <w:rFonts w:ascii="宋体" w:hAnsi="宋体" w:eastAsia="宋体" w:cs="宋体"/>
          <w:spacing w:val="-7"/>
          <w:sz w:val="25"/>
          <w:szCs w:val="25"/>
          <w:highlight w:val="none"/>
        </w:rPr>
        <w:t>性磋商采购方式管理暂行办法》等法律法规及竞争性磋商文件。采用相同的程序、标准和</w:t>
      </w:r>
      <w:r>
        <w:rPr>
          <w:rFonts w:ascii="宋体" w:hAnsi="宋体" w:eastAsia="宋体" w:cs="宋体"/>
          <w:spacing w:val="-10"/>
          <w:sz w:val="25"/>
          <w:szCs w:val="25"/>
          <w:highlight w:val="none"/>
        </w:rPr>
        <w:t>方法，对供应商的投标进行评审、比较。</w:t>
      </w:r>
    </w:p>
    <w:p w14:paraId="503FB29F">
      <w:pPr>
        <w:spacing w:before="156" w:line="331" w:lineRule="auto"/>
        <w:ind w:right="1" w:firstLine="489"/>
        <w:jc w:val="both"/>
        <w:rPr>
          <w:rFonts w:ascii="宋体" w:hAnsi="宋体" w:eastAsia="宋体" w:cs="宋体"/>
          <w:sz w:val="25"/>
          <w:szCs w:val="25"/>
          <w:highlight w:val="none"/>
        </w:rPr>
      </w:pPr>
      <w:r>
        <w:rPr>
          <w:rFonts w:hint="eastAsia" w:ascii="宋体" w:hAnsi="宋体" w:eastAsia="宋体" w:cs="宋体"/>
          <w:spacing w:val="-4"/>
          <w:sz w:val="25"/>
          <w:szCs w:val="25"/>
          <w:highlight w:val="none"/>
          <w:lang w:val="en-US" w:eastAsia="zh-CN"/>
        </w:rPr>
        <w:t>1</w:t>
      </w:r>
      <w:r>
        <w:rPr>
          <w:rFonts w:ascii="宋体" w:hAnsi="宋体" w:eastAsia="宋体" w:cs="宋体"/>
          <w:spacing w:val="-4"/>
          <w:sz w:val="25"/>
          <w:szCs w:val="25"/>
          <w:highlight w:val="none"/>
        </w:rPr>
        <w:t>.2磋商小组依据竞争性磋商文件中的标准、办法对响应文件进行评标，任何其他的</w:t>
      </w:r>
      <w:r>
        <w:rPr>
          <w:rFonts w:ascii="宋体" w:hAnsi="宋体" w:eastAsia="宋体" w:cs="宋体"/>
          <w:spacing w:val="-11"/>
          <w:sz w:val="25"/>
          <w:szCs w:val="25"/>
          <w:highlight w:val="none"/>
        </w:rPr>
        <w:t>外部证据均不得作为评标的依据。</w:t>
      </w:r>
    </w:p>
    <w:p w14:paraId="2B52AA01">
      <w:pPr>
        <w:spacing w:before="35" w:line="220" w:lineRule="auto"/>
        <w:ind w:left="3"/>
        <w:rPr>
          <w:rFonts w:ascii="宋体" w:hAnsi="宋体" w:eastAsia="宋体" w:cs="宋体"/>
          <w:sz w:val="25"/>
          <w:szCs w:val="25"/>
          <w:highlight w:val="none"/>
        </w:rPr>
      </w:pPr>
      <w:r>
        <w:rPr>
          <w:rFonts w:hint="eastAsia" w:ascii="宋体" w:hAnsi="宋体" w:eastAsia="宋体" w:cs="宋体"/>
          <w:b/>
          <w:bCs/>
          <w:spacing w:val="-6"/>
          <w:sz w:val="25"/>
          <w:szCs w:val="25"/>
          <w:highlight w:val="none"/>
          <w:lang w:val="en-US" w:eastAsia="zh-CN"/>
        </w:rPr>
        <w:t>2</w:t>
      </w:r>
      <w:r>
        <w:rPr>
          <w:rFonts w:ascii="宋体" w:hAnsi="宋体" w:eastAsia="宋体" w:cs="宋体"/>
          <w:b/>
          <w:bCs/>
          <w:spacing w:val="-6"/>
          <w:sz w:val="25"/>
          <w:szCs w:val="25"/>
          <w:highlight w:val="none"/>
        </w:rPr>
        <w:t>、评标原则</w:t>
      </w:r>
    </w:p>
    <w:p w14:paraId="6A5B4765">
      <w:pPr>
        <w:spacing w:before="164" w:line="219" w:lineRule="auto"/>
        <w:ind w:left="489"/>
        <w:rPr>
          <w:rFonts w:ascii="宋体" w:hAnsi="宋体" w:eastAsia="宋体" w:cs="宋体"/>
          <w:sz w:val="25"/>
          <w:szCs w:val="25"/>
          <w:highlight w:val="none"/>
        </w:rPr>
      </w:pPr>
      <w:r>
        <w:rPr>
          <w:rFonts w:hint="eastAsia" w:ascii="宋体" w:hAnsi="宋体" w:eastAsia="宋体" w:cs="宋体"/>
          <w:spacing w:val="4"/>
          <w:sz w:val="25"/>
          <w:szCs w:val="25"/>
          <w:highlight w:val="none"/>
          <w:lang w:val="en-US" w:eastAsia="zh-CN"/>
        </w:rPr>
        <w:t>2</w:t>
      </w:r>
      <w:r>
        <w:rPr>
          <w:rFonts w:ascii="宋体" w:hAnsi="宋体" w:eastAsia="宋体" w:cs="宋体"/>
          <w:spacing w:val="4"/>
          <w:sz w:val="25"/>
          <w:szCs w:val="25"/>
          <w:highlight w:val="none"/>
        </w:rPr>
        <w:t>.1竞争优选；</w:t>
      </w:r>
    </w:p>
    <w:p w14:paraId="75E2FFBD">
      <w:pPr>
        <w:spacing w:before="162" w:line="219" w:lineRule="auto"/>
        <w:ind w:left="489"/>
        <w:rPr>
          <w:rFonts w:ascii="宋体" w:hAnsi="宋体" w:eastAsia="宋体" w:cs="宋体"/>
          <w:sz w:val="25"/>
          <w:szCs w:val="25"/>
          <w:highlight w:val="none"/>
        </w:rPr>
      </w:pPr>
      <w:r>
        <w:rPr>
          <w:rFonts w:hint="eastAsia" w:ascii="宋体" w:hAnsi="宋体" w:eastAsia="宋体" w:cs="宋体"/>
          <w:sz w:val="25"/>
          <w:szCs w:val="25"/>
          <w:highlight w:val="none"/>
          <w:lang w:val="en-US" w:eastAsia="zh-CN"/>
        </w:rPr>
        <w:t>2</w:t>
      </w:r>
      <w:r>
        <w:rPr>
          <w:rFonts w:ascii="宋体" w:hAnsi="宋体" w:eastAsia="宋体" w:cs="宋体"/>
          <w:sz w:val="25"/>
          <w:szCs w:val="25"/>
          <w:highlight w:val="none"/>
        </w:rPr>
        <w:t>.2公平公正科学合理；</w:t>
      </w:r>
    </w:p>
    <w:p w14:paraId="1919AED6">
      <w:pPr>
        <w:pStyle w:val="2"/>
        <w:spacing w:line="279" w:lineRule="auto"/>
        <w:ind w:firstLine="248" w:firstLineChars="100"/>
        <w:rPr>
          <w:rFonts w:ascii="宋体" w:hAnsi="宋体" w:eastAsia="宋体" w:cs="宋体"/>
          <w:spacing w:val="-1"/>
          <w:sz w:val="25"/>
          <w:szCs w:val="25"/>
          <w:highlight w:val="none"/>
        </w:rPr>
      </w:pPr>
      <w:r>
        <w:rPr>
          <w:rFonts w:hint="eastAsia" w:ascii="宋体" w:hAnsi="宋体" w:eastAsia="宋体" w:cs="宋体"/>
          <w:spacing w:val="-1"/>
          <w:sz w:val="25"/>
          <w:szCs w:val="25"/>
          <w:highlight w:val="none"/>
          <w:lang w:val="en-US" w:eastAsia="zh-CN"/>
        </w:rPr>
        <w:t>2</w:t>
      </w:r>
      <w:r>
        <w:rPr>
          <w:rFonts w:ascii="宋体" w:hAnsi="宋体" w:eastAsia="宋体" w:cs="宋体"/>
          <w:spacing w:val="-1"/>
          <w:sz w:val="25"/>
          <w:szCs w:val="25"/>
          <w:highlight w:val="none"/>
        </w:rPr>
        <w:t>.3规范性与灵活性相结合。</w:t>
      </w:r>
    </w:p>
    <w:p w14:paraId="3B49E22F">
      <w:pPr>
        <w:spacing w:before="158" w:line="220" w:lineRule="auto"/>
        <w:ind w:left="3"/>
        <w:rPr>
          <w:rFonts w:ascii="宋体" w:hAnsi="宋体" w:eastAsia="宋体" w:cs="宋体"/>
          <w:sz w:val="25"/>
          <w:szCs w:val="25"/>
          <w:highlight w:val="none"/>
        </w:rPr>
      </w:pPr>
      <w:r>
        <w:rPr>
          <w:rFonts w:hint="eastAsia" w:ascii="宋体" w:hAnsi="宋体" w:eastAsia="宋体" w:cs="宋体"/>
          <w:b/>
          <w:bCs/>
          <w:spacing w:val="-7"/>
          <w:sz w:val="25"/>
          <w:szCs w:val="25"/>
          <w:highlight w:val="none"/>
          <w:lang w:val="en-US" w:eastAsia="zh-CN"/>
        </w:rPr>
        <w:t>3</w:t>
      </w:r>
      <w:r>
        <w:rPr>
          <w:rFonts w:ascii="宋体" w:hAnsi="宋体" w:eastAsia="宋体" w:cs="宋体"/>
          <w:b/>
          <w:bCs/>
          <w:spacing w:val="-7"/>
          <w:sz w:val="25"/>
          <w:szCs w:val="25"/>
          <w:highlight w:val="none"/>
        </w:rPr>
        <w:t>、开标评标程序</w:t>
      </w:r>
    </w:p>
    <w:p w14:paraId="222BF468">
      <w:pPr>
        <w:spacing w:before="166" w:line="220" w:lineRule="auto"/>
        <w:ind w:left="489"/>
        <w:rPr>
          <w:rFonts w:ascii="宋体" w:hAnsi="宋体" w:eastAsia="宋体" w:cs="宋体"/>
          <w:sz w:val="25"/>
          <w:szCs w:val="25"/>
          <w:highlight w:val="none"/>
        </w:rPr>
      </w:pPr>
      <w:r>
        <w:rPr>
          <w:rFonts w:hint="eastAsia" w:ascii="宋体" w:hAnsi="宋体" w:eastAsia="宋体" w:cs="宋体"/>
          <w:spacing w:val="9"/>
          <w:sz w:val="25"/>
          <w:szCs w:val="25"/>
          <w:highlight w:val="none"/>
          <w:lang w:val="en-US" w:eastAsia="zh-CN"/>
        </w:rPr>
        <w:t>3</w:t>
      </w:r>
      <w:r>
        <w:rPr>
          <w:rFonts w:ascii="宋体" w:hAnsi="宋体" w:eastAsia="宋体" w:cs="宋体"/>
          <w:spacing w:val="9"/>
          <w:sz w:val="25"/>
          <w:szCs w:val="25"/>
          <w:highlight w:val="none"/>
        </w:rPr>
        <w:t>.</w:t>
      </w:r>
      <w:r>
        <w:rPr>
          <w:rFonts w:ascii="宋体" w:hAnsi="宋体" w:eastAsia="宋体" w:cs="宋体"/>
          <w:spacing w:val="-67"/>
          <w:sz w:val="25"/>
          <w:szCs w:val="25"/>
          <w:highlight w:val="none"/>
        </w:rPr>
        <w:t xml:space="preserve"> </w:t>
      </w:r>
      <w:r>
        <w:rPr>
          <w:rFonts w:ascii="宋体" w:hAnsi="宋体" w:eastAsia="宋体" w:cs="宋体"/>
          <w:spacing w:val="9"/>
          <w:sz w:val="25"/>
          <w:szCs w:val="25"/>
          <w:highlight w:val="none"/>
        </w:rPr>
        <w:t>1开标</w:t>
      </w:r>
    </w:p>
    <w:p w14:paraId="07850E56">
      <w:pPr>
        <w:spacing w:before="170" w:line="219" w:lineRule="auto"/>
        <w:ind w:left="489"/>
        <w:rPr>
          <w:rFonts w:ascii="宋体" w:hAnsi="宋体" w:eastAsia="宋体" w:cs="宋体"/>
          <w:sz w:val="25"/>
          <w:szCs w:val="25"/>
          <w:highlight w:val="none"/>
        </w:rPr>
      </w:pPr>
      <w:r>
        <w:rPr>
          <w:rFonts w:hint="eastAsia" w:ascii="宋体" w:hAnsi="宋体" w:eastAsia="宋体" w:cs="宋体"/>
          <w:spacing w:val="-5"/>
          <w:sz w:val="25"/>
          <w:szCs w:val="25"/>
          <w:highlight w:val="none"/>
          <w:lang w:val="en-US" w:eastAsia="zh-CN"/>
        </w:rPr>
        <w:t>3</w:t>
      </w:r>
      <w:r>
        <w:rPr>
          <w:rFonts w:ascii="宋体" w:hAnsi="宋体" w:eastAsia="宋体" w:cs="宋体"/>
          <w:spacing w:val="-5"/>
          <w:sz w:val="25"/>
          <w:szCs w:val="25"/>
          <w:highlight w:val="none"/>
        </w:rPr>
        <w:t>.1.1开标会议由采购代理机构或者采购人主持，有</w:t>
      </w:r>
      <w:r>
        <w:rPr>
          <w:rFonts w:ascii="宋体" w:hAnsi="宋体" w:eastAsia="宋体" w:cs="宋体"/>
          <w:spacing w:val="-6"/>
          <w:sz w:val="25"/>
          <w:szCs w:val="25"/>
          <w:highlight w:val="none"/>
        </w:rPr>
        <w:t>关监督管理部门监督。</w:t>
      </w:r>
    </w:p>
    <w:p w14:paraId="68A6CC23">
      <w:pPr>
        <w:spacing w:before="159" w:line="219" w:lineRule="auto"/>
        <w:ind w:left="489"/>
        <w:rPr>
          <w:rFonts w:ascii="宋体" w:hAnsi="宋体" w:eastAsia="宋体" w:cs="宋体"/>
          <w:sz w:val="25"/>
          <w:szCs w:val="25"/>
          <w:highlight w:val="none"/>
        </w:rPr>
      </w:pPr>
      <w:r>
        <w:rPr>
          <w:rFonts w:hint="eastAsia" w:ascii="宋体" w:hAnsi="宋体" w:eastAsia="宋体" w:cs="宋体"/>
          <w:spacing w:val="-6"/>
          <w:sz w:val="25"/>
          <w:szCs w:val="25"/>
          <w:highlight w:val="none"/>
          <w:lang w:val="en-US" w:eastAsia="zh-CN"/>
        </w:rPr>
        <w:t>3</w:t>
      </w:r>
      <w:r>
        <w:rPr>
          <w:rFonts w:ascii="宋体" w:hAnsi="宋体" w:eastAsia="宋体" w:cs="宋体"/>
          <w:spacing w:val="-6"/>
          <w:sz w:val="25"/>
          <w:szCs w:val="25"/>
          <w:highlight w:val="none"/>
        </w:rPr>
        <w:t>.1.2投标时间截止后，递交投标响应文件的</w:t>
      </w:r>
      <w:r>
        <w:rPr>
          <w:rFonts w:ascii="宋体" w:hAnsi="宋体" w:eastAsia="宋体" w:cs="宋体"/>
          <w:b/>
          <w:bCs/>
          <w:spacing w:val="-6"/>
          <w:sz w:val="25"/>
          <w:szCs w:val="25"/>
          <w:highlight w:val="none"/>
        </w:rPr>
        <w:t>供应商不</w:t>
      </w:r>
      <w:r>
        <w:rPr>
          <w:rFonts w:ascii="宋体" w:hAnsi="宋体" w:eastAsia="宋体" w:cs="宋体"/>
          <w:b/>
          <w:bCs/>
          <w:spacing w:val="-7"/>
          <w:sz w:val="25"/>
          <w:szCs w:val="25"/>
          <w:highlight w:val="none"/>
        </w:rPr>
        <w:t>足3家的，</w:t>
      </w:r>
      <w:r>
        <w:rPr>
          <w:rFonts w:ascii="宋体" w:hAnsi="宋体" w:eastAsia="宋体" w:cs="宋体"/>
          <w:spacing w:val="-7"/>
          <w:sz w:val="25"/>
          <w:szCs w:val="25"/>
          <w:highlight w:val="none"/>
        </w:rPr>
        <w:t>不得开标。</w:t>
      </w:r>
    </w:p>
    <w:p w14:paraId="1D0544D7">
      <w:pPr>
        <w:spacing w:before="157" w:line="219" w:lineRule="auto"/>
        <w:ind w:left="489"/>
        <w:rPr>
          <w:rFonts w:ascii="宋体" w:hAnsi="宋体" w:eastAsia="宋体" w:cs="宋体"/>
          <w:sz w:val="25"/>
          <w:szCs w:val="25"/>
          <w:highlight w:val="none"/>
        </w:rPr>
      </w:pPr>
      <w:r>
        <w:rPr>
          <w:rFonts w:hint="eastAsia" w:ascii="宋体" w:hAnsi="宋体" w:eastAsia="宋体" w:cs="宋体"/>
          <w:spacing w:val="-6"/>
          <w:sz w:val="25"/>
          <w:szCs w:val="25"/>
          <w:highlight w:val="none"/>
          <w:lang w:val="en-US" w:eastAsia="zh-CN"/>
        </w:rPr>
        <w:t>3</w:t>
      </w:r>
      <w:r>
        <w:rPr>
          <w:rFonts w:ascii="宋体" w:hAnsi="宋体" w:eastAsia="宋体" w:cs="宋体"/>
          <w:spacing w:val="-6"/>
          <w:sz w:val="25"/>
          <w:szCs w:val="25"/>
          <w:highlight w:val="none"/>
        </w:rPr>
        <w:t>.1.3采购代理机构将按照</w:t>
      </w:r>
      <w:r>
        <w:rPr>
          <w:rFonts w:hint="eastAsia" w:ascii="宋体" w:hAnsi="宋体" w:eastAsia="宋体" w:cs="宋体"/>
          <w:spacing w:val="-6"/>
          <w:sz w:val="25"/>
          <w:szCs w:val="25"/>
          <w:highlight w:val="none"/>
          <w:lang w:val="en-US" w:eastAsia="zh-CN"/>
        </w:rPr>
        <w:t>磋商</w:t>
      </w:r>
      <w:r>
        <w:rPr>
          <w:rFonts w:ascii="宋体" w:hAnsi="宋体" w:eastAsia="宋体" w:cs="宋体"/>
          <w:spacing w:val="-6"/>
          <w:sz w:val="25"/>
          <w:szCs w:val="25"/>
          <w:highlight w:val="none"/>
        </w:rPr>
        <w:t>文件规定的时间通过“新疆</w:t>
      </w:r>
      <w:r>
        <w:rPr>
          <w:rFonts w:ascii="宋体" w:hAnsi="宋体" w:eastAsia="宋体" w:cs="宋体"/>
          <w:spacing w:val="-7"/>
          <w:sz w:val="25"/>
          <w:szCs w:val="25"/>
          <w:highlight w:val="none"/>
        </w:rPr>
        <w:t>政府采购云平台，网址：</w:t>
      </w:r>
    </w:p>
    <w:p w14:paraId="5D7900E0">
      <w:pPr>
        <w:spacing w:before="138" w:line="289" w:lineRule="auto"/>
        <w:ind w:right="7"/>
        <w:rPr>
          <w:rFonts w:ascii="宋体" w:hAnsi="宋体" w:eastAsia="宋体" w:cs="宋体"/>
          <w:sz w:val="25"/>
          <w:szCs w:val="25"/>
          <w:highlight w:val="none"/>
        </w:rPr>
      </w:pPr>
      <w:r>
        <w:rPr>
          <w:rFonts w:ascii="Times New Roman" w:hAnsi="Times New Roman" w:eastAsia="Times New Roman" w:cs="Times New Roman"/>
          <w:spacing w:val="-6"/>
          <w:sz w:val="25"/>
          <w:szCs w:val="25"/>
          <w:highlight w:val="none"/>
        </w:rPr>
        <w:fldChar w:fldCharType="begin"/>
      </w:r>
      <w:r>
        <w:rPr>
          <w:rFonts w:ascii="Times New Roman" w:hAnsi="Times New Roman" w:eastAsia="Times New Roman" w:cs="Times New Roman"/>
          <w:spacing w:val="-6"/>
          <w:sz w:val="25"/>
          <w:szCs w:val="25"/>
          <w:highlight w:val="none"/>
        </w:rPr>
        <w:instrText xml:space="preserve"> HYPERLINK "http://www.zcygov.cn" </w:instrText>
      </w:r>
      <w:r>
        <w:rPr>
          <w:rFonts w:ascii="Times New Roman" w:hAnsi="Times New Roman" w:eastAsia="Times New Roman" w:cs="Times New Roman"/>
          <w:spacing w:val="-6"/>
          <w:sz w:val="25"/>
          <w:szCs w:val="25"/>
          <w:highlight w:val="none"/>
        </w:rPr>
        <w:fldChar w:fldCharType="separate"/>
      </w:r>
      <w:r>
        <w:rPr>
          <w:rStyle w:val="8"/>
          <w:rFonts w:ascii="Times New Roman" w:hAnsi="Times New Roman" w:eastAsia="Times New Roman" w:cs="Times New Roman"/>
          <w:spacing w:val="-6"/>
          <w:sz w:val="25"/>
          <w:szCs w:val="25"/>
          <w:highlight w:val="none"/>
        </w:rPr>
        <w:t>www.zcygov.cn</w:t>
      </w:r>
      <w:r>
        <w:rPr>
          <w:rFonts w:ascii="Times New Roman" w:hAnsi="Times New Roman" w:eastAsia="Times New Roman" w:cs="Times New Roman"/>
          <w:spacing w:val="-6"/>
          <w:sz w:val="25"/>
          <w:szCs w:val="25"/>
          <w:highlight w:val="none"/>
        </w:rPr>
        <w:fldChar w:fldCharType="end"/>
      </w:r>
      <w:r>
        <w:rPr>
          <w:rFonts w:hint="eastAsia" w:ascii="Times New Roman" w:hAnsi="Times New Roman" w:eastAsia="宋体" w:cs="Times New Roman"/>
          <w:spacing w:val="-6"/>
          <w:sz w:val="25"/>
          <w:szCs w:val="25"/>
          <w:highlight w:val="none"/>
          <w:lang w:val="en-US" w:eastAsia="zh-CN"/>
        </w:rPr>
        <w:t xml:space="preserve"> </w:t>
      </w:r>
      <w:r>
        <w:rPr>
          <w:rFonts w:ascii="宋体" w:hAnsi="宋体" w:eastAsia="宋体" w:cs="宋体"/>
          <w:spacing w:val="-6"/>
          <w:sz w:val="25"/>
          <w:szCs w:val="25"/>
          <w:highlight w:val="none"/>
        </w:rPr>
        <w:t>组织开标、开启投标响应文件，所有供应商均应当准时在线通过政采云不</w:t>
      </w:r>
      <w:r>
        <w:rPr>
          <w:rFonts w:ascii="宋体" w:hAnsi="宋体" w:eastAsia="宋体" w:cs="宋体"/>
          <w:spacing w:val="-12"/>
          <w:sz w:val="25"/>
          <w:szCs w:val="25"/>
          <w:highlight w:val="none"/>
        </w:rPr>
        <w:t>见面开标系统，使用</w:t>
      </w:r>
      <w:r>
        <w:rPr>
          <w:rFonts w:ascii="Times New Roman" w:hAnsi="Times New Roman" w:eastAsia="Times New Roman" w:cs="Times New Roman"/>
          <w:spacing w:val="-12"/>
          <w:sz w:val="25"/>
          <w:szCs w:val="25"/>
          <w:highlight w:val="none"/>
        </w:rPr>
        <w:t>CA</w:t>
      </w:r>
      <w:r>
        <w:rPr>
          <w:rFonts w:ascii="宋体" w:hAnsi="宋体" w:eastAsia="宋体" w:cs="宋体"/>
          <w:spacing w:val="-12"/>
          <w:sz w:val="25"/>
          <w:szCs w:val="25"/>
          <w:highlight w:val="none"/>
        </w:rPr>
        <w:t>密钥完成远程解密、提疑澄清、开标唱标、结果公布等交互环节。</w:t>
      </w:r>
    </w:p>
    <w:p w14:paraId="04EB3462">
      <w:pPr>
        <w:spacing w:before="162" w:line="310" w:lineRule="auto"/>
        <w:ind w:right="65" w:firstLine="489"/>
        <w:rPr>
          <w:rFonts w:ascii="宋体" w:hAnsi="宋体" w:eastAsia="宋体" w:cs="宋体"/>
          <w:sz w:val="25"/>
          <w:szCs w:val="25"/>
          <w:highlight w:val="none"/>
        </w:rPr>
      </w:pPr>
      <w:r>
        <w:rPr>
          <w:rFonts w:hint="eastAsia" w:ascii="宋体" w:hAnsi="宋体" w:eastAsia="宋体" w:cs="宋体"/>
          <w:spacing w:val="-5"/>
          <w:sz w:val="25"/>
          <w:szCs w:val="25"/>
          <w:highlight w:val="none"/>
          <w:lang w:val="en-US" w:eastAsia="zh-CN"/>
        </w:rPr>
        <w:t>3</w:t>
      </w:r>
      <w:r>
        <w:rPr>
          <w:rFonts w:ascii="宋体" w:hAnsi="宋体" w:eastAsia="宋体" w:cs="宋体"/>
          <w:spacing w:val="-5"/>
          <w:sz w:val="25"/>
          <w:szCs w:val="25"/>
          <w:highlight w:val="none"/>
        </w:rPr>
        <w:t>.1.4法定代表人或法定代表人授权委托人参与远程交互，中途不得更</w:t>
      </w:r>
      <w:r>
        <w:rPr>
          <w:rFonts w:ascii="宋体" w:hAnsi="宋体" w:eastAsia="宋体" w:cs="宋体"/>
          <w:spacing w:val="-6"/>
          <w:sz w:val="25"/>
          <w:szCs w:val="25"/>
          <w:highlight w:val="none"/>
        </w:rPr>
        <w:t>换，在废标、</w:t>
      </w:r>
      <w:r>
        <w:rPr>
          <w:rFonts w:ascii="宋体" w:hAnsi="宋体" w:eastAsia="宋体" w:cs="宋体"/>
          <w:sz w:val="25"/>
          <w:szCs w:val="25"/>
          <w:highlight w:val="none"/>
        </w:rPr>
        <w:t xml:space="preserve"> </w:t>
      </w:r>
      <w:r>
        <w:rPr>
          <w:rFonts w:ascii="宋体" w:hAnsi="宋体" w:eastAsia="宋体" w:cs="宋体"/>
          <w:spacing w:val="-9"/>
          <w:sz w:val="25"/>
          <w:szCs w:val="25"/>
          <w:highlight w:val="none"/>
        </w:rPr>
        <w:t>澄清、提疑、传送文件等特殊情况下需要交互时，投标人一端参与交互</w:t>
      </w:r>
      <w:r>
        <w:rPr>
          <w:rFonts w:ascii="宋体" w:hAnsi="宋体" w:eastAsia="宋体" w:cs="宋体"/>
          <w:spacing w:val="-10"/>
          <w:sz w:val="25"/>
          <w:szCs w:val="25"/>
          <w:highlight w:val="none"/>
        </w:rPr>
        <w:t>的人员将均被视为</w:t>
      </w:r>
      <w:r>
        <w:rPr>
          <w:rFonts w:ascii="宋体" w:hAnsi="宋体" w:eastAsia="宋体" w:cs="宋体"/>
          <w:spacing w:val="-9"/>
          <w:sz w:val="25"/>
          <w:szCs w:val="25"/>
          <w:highlight w:val="none"/>
        </w:rPr>
        <w:t>是投标人的授权委托人或法人代表，投标人不得以不承认交互人员的资格或身份等为借口推脱，投标人自行承担随意更换人员所导致</w:t>
      </w:r>
      <w:r>
        <w:rPr>
          <w:rFonts w:ascii="宋体" w:hAnsi="宋体" w:eastAsia="宋体" w:cs="宋体"/>
          <w:spacing w:val="-10"/>
          <w:sz w:val="25"/>
          <w:szCs w:val="25"/>
          <w:highlight w:val="none"/>
        </w:rPr>
        <w:t>的一切后果。</w:t>
      </w:r>
    </w:p>
    <w:p w14:paraId="6352621B">
      <w:pPr>
        <w:spacing w:before="162" w:line="219" w:lineRule="auto"/>
        <w:ind w:left="489"/>
        <w:rPr>
          <w:rFonts w:ascii="宋体" w:hAnsi="宋体" w:eastAsia="宋体" w:cs="宋体"/>
          <w:sz w:val="25"/>
          <w:szCs w:val="25"/>
          <w:highlight w:val="none"/>
        </w:rPr>
      </w:pPr>
      <w:r>
        <w:rPr>
          <w:rFonts w:hint="eastAsia" w:ascii="宋体" w:hAnsi="宋体" w:eastAsia="宋体" w:cs="宋体"/>
          <w:spacing w:val="4"/>
          <w:sz w:val="25"/>
          <w:szCs w:val="25"/>
          <w:highlight w:val="none"/>
          <w:lang w:val="en-US" w:eastAsia="zh-CN"/>
        </w:rPr>
        <w:t>3</w:t>
      </w:r>
      <w:r>
        <w:rPr>
          <w:rFonts w:ascii="宋体" w:hAnsi="宋体" w:eastAsia="宋体" w:cs="宋体"/>
          <w:spacing w:val="4"/>
          <w:sz w:val="25"/>
          <w:szCs w:val="25"/>
          <w:highlight w:val="none"/>
        </w:rPr>
        <w:t>.1.5响应文件解密(解密规定见《供应商须知前附表》)。</w:t>
      </w:r>
    </w:p>
    <w:p w14:paraId="50CD962C">
      <w:pPr>
        <w:spacing w:before="155" w:line="219" w:lineRule="auto"/>
        <w:ind w:left="489"/>
        <w:rPr>
          <w:rFonts w:ascii="宋体" w:hAnsi="宋体" w:eastAsia="宋体" w:cs="宋体"/>
          <w:sz w:val="25"/>
          <w:szCs w:val="25"/>
          <w:highlight w:val="none"/>
        </w:rPr>
      </w:pPr>
      <w:r>
        <w:rPr>
          <w:rFonts w:hint="eastAsia" w:ascii="宋体" w:hAnsi="宋体" w:eastAsia="宋体" w:cs="宋体"/>
          <w:spacing w:val="-3"/>
          <w:sz w:val="25"/>
          <w:szCs w:val="25"/>
          <w:highlight w:val="none"/>
          <w:lang w:val="en-US" w:eastAsia="zh-CN"/>
        </w:rPr>
        <w:t>3</w:t>
      </w:r>
      <w:r>
        <w:rPr>
          <w:rFonts w:ascii="宋体" w:hAnsi="宋体" w:eastAsia="宋体" w:cs="宋体"/>
          <w:spacing w:val="-3"/>
          <w:sz w:val="25"/>
          <w:szCs w:val="25"/>
          <w:highlight w:val="none"/>
        </w:rPr>
        <w:t>.1.6响应文件解密异常情况处理。</w:t>
      </w:r>
    </w:p>
    <w:p w14:paraId="30E295D4">
      <w:pPr>
        <w:spacing w:before="170" w:line="277" w:lineRule="auto"/>
        <w:ind w:right="85" w:firstLine="489"/>
        <w:rPr>
          <w:rFonts w:ascii="宋体" w:hAnsi="宋体" w:eastAsia="宋体" w:cs="宋体"/>
          <w:sz w:val="25"/>
          <w:szCs w:val="25"/>
          <w:highlight w:val="none"/>
        </w:rPr>
      </w:pPr>
      <w:r>
        <w:rPr>
          <w:rFonts w:hint="eastAsia" w:ascii="宋体" w:hAnsi="宋体" w:eastAsia="宋体" w:cs="宋体"/>
          <w:spacing w:val="4"/>
          <w:sz w:val="25"/>
          <w:szCs w:val="25"/>
          <w:highlight w:val="none"/>
          <w:lang w:val="en-US" w:eastAsia="zh-CN"/>
        </w:rPr>
        <w:t>3</w:t>
      </w:r>
      <w:r>
        <w:rPr>
          <w:rFonts w:ascii="宋体" w:hAnsi="宋体" w:eastAsia="宋体" w:cs="宋体"/>
          <w:spacing w:val="4"/>
          <w:sz w:val="25"/>
          <w:szCs w:val="25"/>
          <w:highlight w:val="none"/>
        </w:rPr>
        <w:t>.1.7公布响应文件解密情况(投标响应文件成功解密的供应商名单等信息),逾期</w:t>
      </w:r>
      <w:r>
        <w:rPr>
          <w:rFonts w:ascii="宋体" w:hAnsi="宋体" w:eastAsia="宋体" w:cs="宋体"/>
          <w:spacing w:val="-12"/>
          <w:sz w:val="25"/>
          <w:szCs w:val="25"/>
          <w:highlight w:val="none"/>
        </w:rPr>
        <w:t>发送或未发送的视为无异议。</w:t>
      </w:r>
    </w:p>
    <w:p w14:paraId="1869FD02">
      <w:pPr>
        <w:spacing w:before="167" w:line="316" w:lineRule="auto"/>
        <w:ind w:right="42" w:firstLine="489"/>
        <w:rPr>
          <w:rFonts w:ascii="宋体" w:hAnsi="宋体" w:eastAsia="宋体" w:cs="宋体"/>
          <w:sz w:val="25"/>
          <w:szCs w:val="25"/>
          <w:highlight w:val="none"/>
        </w:rPr>
      </w:pPr>
      <w:r>
        <w:rPr>
          <w:rFonts w:hint="eastAsia" w:ascii="宋体" w:hAnsi="宋体" w:eastAsia="宋体" w:cs="宋体"/>
          <w:spacing w:val="-2"/>
          <w:sz w:val="25"/>
          <w:szCs w:val="25"/>
          <w:highlight w:val="none"/>
          <w:lang w:val="en-US" w:eastAsia="zh-CN"/>
        </w:rPr>
        <w:t>3</w:t>
      </w:r>
      <w:r>
        <w:rPr>
          <w:rFonts w:ascii="宋体" w:hAnsi="宋体" w:eastAsia="宋体" w:cs="宋体"/>
          <w:spacing w:val="-2"/>
          <w:sz w:val="25"/>
          <w:szCs w:val="25"/>
          <w:highlight w:val="none"/>
        </w:rPr>
        <w:t>.1.8开启投标供应商的报价，并【开启签字时段】,供应商对开标记录进行</w:t>
      </w:r>
      <w:r>
        <w:rPr>
          <w:rFonts w:ascii="宋体" w:hAnsi="宋体" w:eastAsia="宋体" w:cs="宋体"/>
          <w:spacing w:val="-3"/>
          <w:sz w:val="25"/>
          <w:szCs w:val="25"/>
          <w:highlight w:val="none"/>
        </w:rPr>
        <w:t>在线签</w:t>
      </w:r>
      <w:r>
        <w:rPr>
          <w:rFonts w:ascii="宋体" w:hAnsi="宋体" w:eastAsia="宋体" w:cs="宋体"/>
          <w:sz w:val="25"/>
          <w:szCs w:val="25"/>
          <w:highlight w:val="none"/>
        </w:rPr>
        <w:t>字确认(不予确认的应说明理由，否则视为无异议),根据《政府采购竞争性磋商采购方</w:t>
      </w:r>
      <w:r>
        <w:rPr>
          <w:rFonts w:ascii="宋体" w:hAnsi="宋体" w:eastAsia="宋体" w:cs="宋体"/>
          <w:spacing w:val="-4"/>
          <w:sz w:val="25"/>
          <w:szCs w:val="25"/>
          <w:highlight w:val="none"/>
        </w:rPr>
        <w:t>式管理暂行办法》财库</w:t>
      </w:r>
      <w:r>
        <w:rPr>
          <w:rFonts w:hint="eastAsia" w:ascii="宋体" w:hAnsi="宋体" w:eastAsia="宋体" w:cs="宋体"/>
          <w:spacing w:val="-4"/>
          <w:sz w:val="25"/>
          <w:szCs w:val="25"/>
          <w:highlight w:val="none"/>
          <w:lang w:eastAsia="zh-CN"/>
        </w:rPr>
        <w:t>〔2014〕214号</w:t>
      </w:r>
      <w:r>
        <w:rPr>
          <w:rFonts w:ascii="宋体" w:hAnsi="宋体" w:eastAsia="宋体" w:cs="宋体"/>
          <w:spacing w:val="-4"/>
          <w:sz w:val="25"/>
          <w:szCs w:val="25"/>
          <w:highlight w:val="none"/>
        </w:rPr>
        <w:t>第五条：采购人</w:t>
      </w:r>
      <w:r>
        <w:rPr>
          <w:rFonts w:ascii="宋体" w:hAnsi="宋体" w:eastAsia="宋体" w:cs="宋体"/>
          <w:spacing w:val="-5"/>
          <w:sz w:val="25"/>
          <w:szCs w:val="25"/>
          <w:highlight w:val="none"/>
        </w:rPr>
        <w:t>、采购代理机构应当按照政府采购法</w:t>
      </w:r>
      <w:r>
        <w:rPr>
          <w:rFonts w:ascii="宋体" w:hAnsi="宋体" w:eastAsia="宋体" w:cs="宋体"/>
          <w:spacing w:val="-9"/>
          <w:sz w:val="25"/>
          <w:szCs w:val="25"/>
          <w:highlight w:val="none"/>
        </w:rPr>
        <w:t>和本办法的规定组织开展竞争性磋商，并采取必要措施，保证磋</w:t>
      </w:r>
      <w:r>
        <w:rPr>
          <w:rFonts w:ascii="宋体" w:hAnsi="宋体" w:eastAsia="宋体" w:cs="宋体"/>
          <w:spacing w:val="-10"/>
          <w:sz w:val="25"/>
          <w:szCs w:val="25"/>
          <w:highlight w:val="none"/>
        </w:rPr>
        <w:t>商在严格保密的情况下进行，采购方式为竞争性磋商的对供应商的</w:t>
      </w:r>
      <w:r>
        <w:rPr>
          <w:rFonts w:ascii="宋体" w:hAnsi="宋体" w:eastAsia="宋体" w:cs="宋体"/>
          <w:color w:val="135A70"/>
          <w:spacing w:val="-10"/>
          <w:sz w:val="25"/>
          <w:szCs w:val="25"/>
          <w:highlight w:val="none"/>
        </w:rPr>
        <w:t>报</w:t>
      </w:r>
      <w:r>
        <w:rPr>
          <w:rFonts w:ascii="宋体" w:hAnsi="宋体" w:eastAsia="宋体" w:cs="宋体"/>
          <w:spacing w:val="-10"/>
          <w:sz w:val="25"/>
          <w:szCs w:val="25"/>
          <w:highlight w:val="none"/>
        </w:rPr>
        <w:t>价不进行唱标。</w:t>
      </w:r>
    </w:p>
    <w:p w14:paraId="54096D70">
      <w:pPr>
        <w:spacing w:before="195" w:line="219" w:lineRule="auto"/>
        <w:jc w:val="right"/>
        <w:rPr>
          <w:rFonts w:ascii="宋体" w:hAnsi="宋体" w:eastAsia="宋体" w:cs="宋体"/>
          <w:sz w:val="25"/>
          <w:szCs w:val="25"/>
          <w:highlight w:val="none"/>
        </w:rPr>
      </w:pPr>
      <w:r>
        <w:rPr>
          <w:rFonts w:hint="eastAsia" w:ascii="宋体" w:hAnsi="宋体" w:eastAsia="宋体" w:cs="宋体"/>
          <w:spacing w:val="-3"/>
          <w:sz w:val="25"/>
          <w:szCs w:val="25"/>
          <w:highlight w:val="none"/>
          <w:lang w:val="en-US" w:eastAsia="zh-CN"/>
        </w:rPr>
        <w:t>3</w:t>
      </w:r>
      <w:r>
        <w:rPr>
          <w:rFonts w:ascii="宋体" w:hAnsi="宋体" w:eastAsia="宋体" w:cs="宋体"/>
          <w:spacing w:val="-3"/>
          <w:sz w:val="25"/>
          <w:szCs w:val="25"/>
          <w:highlight w:val="none"/>
        </w:rPr>
        <w:t>.1.9开启标书信息，标书信息开启后，首</w:t>
      </w:r>
      <w:r>
        <w:rPr>
          <w:rFonts w:ascii="宋体" w:hAnsi="宋体" w:eastAsia="宋体" w:cs="宋体"/>
          <w:spacing w:val="-4"/>
          <w:sz w:val="25"/>
          <w:szCs w:val="25"/>
          <w:highlight w:val="none"/>
        </w:rPr>
        <w:t>先由采购人依法对投标供应商进行资格审</w:t>
      </w:r>
    </w:p>
    <w:p w14:paraId="4957A9B7">
      <w:pPr>
        <w:spacing w:before="50" w:line="349" w:lineRule="auto"/>
        <w:rPr>
          <w:rFonts w:ascii="宋体" w:hAnsi="宋体" w:eastAsia="宋体" w:cs="宋体"/>
          <w:sz w:val="25"/>
          <w:szCs w:val="25"/>
          <w:highlight w:val="none"/>
        </w:rPr>
      </w:pPr>
      <w:r>
        <w:rPr>
          <w:rFonts w:ascii="宋体" w:hAnsi="宋体" w:eastAsia="宋体" w:cs="宋体"/>
          <w:spacing w:val="2"/>
          <w:sz w:val="25"/>
          <w:szCs w:val="25"/>
          <w:highlight w:val="none"/>
        </w:rPr>
        <w:t>查(审查内容详见资格审查表),审查结束公布投标供应商的资格符合情况。资格审</w:t>
      </w:r>
      <w:r>
        <w:rPr>
          <w:rFonts w:ascii="宋体" w:hAnsi="宋体" w:eastAsia="宋体" w:cs="宋体"/>
          <w:spacing w:val="1"/>
          <w:sz w:val="25"/>
          <w:szCs w:val="25"/>
          <w:highlight w:val="none"/>
        </w:rPr>
        <w:t>查未</w:t>
      </w:r>
      <w:r>
        <w:rPr>
          <w:rFonts w:ascii="宋体" w:hAnsi="宋体" w:eastAsia="宋体" w:cs="宋体"/>
          <w:sz w:val="25"/>
          <w:szCs w:val="25"/>
          <w:highlight w:val="none"/>
        </w:rPr>
        <w:t xml:space="preserve"> </w:t>
      </w:r>
      <w:r>
        <w:rPr>
          <w:rFonts w:ascii="宋体" w:hAnsi="宋体" w:eastAsia="宋体" w:cs="宋体"/>
          <w:spacing w:val="-10"/>
          <w:sz w:val="25"/>
          <w:szCs w:val="25"/>
          <w:highlight w:val="none"/>
        </w:rPr>
        <w:t>获通过的供应商，其商务技术文件及报价文件不</w:t>
      </w:r>
      <w:r>
        <w:rPr>
          <w:rFonts w:ascii="宋体" w:hAnsi="宋体" w:eastAsia="宋体" w:cs="宋体"/>
          <w:spacing w:val="-11"/>
          <w:sz w:val="25"/>
          <w:szCs w:val="25"/>
          <w:highlight w:val="none"/>
        </w:rPr>
        <w:t>再进入评审。</w:t>
      </w:r>
    </w:p>
    <w:p w14:paraId="412E166E">
      <w:pPr>
        <w:spacing w:before="48" w:line="298" w:lineRule="auto"/>
        <w:ind w:right="94" w:firstLine="469"/>
        <w:rPr>
          <w:rFonts w:ascii="宋体" w:hAnsi="宋体" w:eastAsia="宋体" w:cs="宋体"/>
          <w:sz w:val="25"/>
          <w:szCs w:val="25"/>
          <w:highlight w:val="none"/>
        </w:rPr>
      </w:pPr>
      <w:r>
        <w:rPr>
          <w:rFonts w:hint="eastAsia" w:ascii="宋体" w:hAnsi="宋体" w:eastAsia="宋体" w:cs="宋体"/>
          <w:spacing w:val="-6"/>
          <w:sz w:val="25"/>
          <w:szCs w:val="25"/>
          <w:highlight w:val="none"/>
          <w:lang w:val="en-US" w:eastAsia="zh-CN"/>
        </w:rPr>
        <w:t>3</w:t>
      </w:r>
      <w:r>
        <w:rPr>
          <w:rFonts w:ascii="宋体" w:hAnsi="宋体" w:eastAsia="宋体" w:cs="宋体"/>
          <w:spacing w:val="-6"/>
          <w:sz w:val="25"/>
          <w:szCs w:val="25"/>
          <w:highlight w:val="none"/>
        </w:rPr>
        <w:t>.1.10商务技术评审结束后，主持人</w:t>
      </w:r>
      <w:r>
        <w:rPr>
          <w:rFonts w:ascii="宋体" w:hAnsi="宋体" w:eastAsia="宋体" w:cs="宋体"/>
          <w:spacing w:val="-7"/>
          <w:sz w:val="25"/>
          <w:szCs w:val="25"/>
          <w:highlight w:val="none"/>
        </w:rPr>
        <w:t>公布商务技术评审无效投标供应商名单和商务技术评审有效投标供应商名单及其商务技术得分情</w:t>
      </w:r>
      <w:r>
        <w:rPr>
          <w:rFonts w:ascii="宋体" w:hAnsi="宋体" w:eastAsia="宋体" w:cs="宋体"/>
          <w:spacing w:val="-8"/>
          <w:sz w:val="25"/>
          <w:szCs w:val="25"/>
          <w:highlight w:val="none"/>
        </w:rPr>
        <w:t>况。商务技术评审无效的供应商，其报价</w:t>
      </w:r>
      <w:r>
        <w:rPr>
          <w:rFonts w:ascii="宋体" w:hAnsi="宋体" w:eastAsia="宋体" w:cs="宋体"/>
          <w:spacing w:val="-10"/>
          <w:sz w:val="25"/>
          <w:szCs w:val="25"/>
          <w:highlight w:val="none"/>
        </w:rPr>
        <w:t>不再进入评审。</w:t>
      </w:r>
    </w:p>
    <w:p w14:paraId="71C21CEA">
      <w:pPr>
        <w:spacing w:before="171" w:line="283" w:lineRule="auto"/>
        <w:ind w:left="469" w:right="2720"/>
        <w:rPr>
          <w:rFonts w:ascii="宋体" w:hAnsi="宋体" w:eastAsia="宋体" w:cs="宋体"/>
          <w:sz w:val="25"/>
          <w:szCs w:val="25"/>
          <w:highlight w:val="none"/>
        </w:rPr>
      </w:pPr>
      <w:r>
        <w:rPr>
          <w:rFonts w:hint="eastAsia" w:ascii="宋体" w:hAnsi="宋体" w:eastAsia="宋体" w:cs="宋体"/>
          <w:spacing w:val="-9"/>
          <w:sz w:val="25"/>
          <w:szCs w:val="25"/>
          <w:highlight w:val="none"/>
          <w:lang w:val="en-US" w:eastAsia="zh-CN"/>
        </w:rPr>
        <w:t>3</w:t>
      </w:r>
      <w:r>
        <w:rPr>
          <w:rFonts w:ascii="宋体" w:hAnsi="宋体" w:eastAsia="宋体" w:cs="宋体"/>
          <w:spacing w:val="-9"/>
          <w:sz w:val="25"/>
          <w:szCs w:val="25"/>
          <w:highlight w:val="none"/>
        </w:rPr>
        <w:t>.1.11 评审结束后，由磋商小组对本次评审结果进行排名。</w:t>
      </w:r>
      <w:r>
        <w:rPr>
          <w:rFonts w:ascii="宋体" w:hAnsi="宋体" w:eastAsia="宋体" w:cs="宋体"/>
          <w:spacing w:val="9"/>
          <w:sz w:val="25"/>
          <w:szCs w:val="25"/>
          <w:highlight w:val="none"/>
        </w:rPr>
        <w:t xml:space="preserve"> </w:t>
      </w:r>
      <w:r>
        <w:rPr>
          <w:rFonts w:hint="eastAsia" w:ascii="宋体" w:hAnsi="宋体" w:eastAsia="宋体" w:cs="宋体"/>
          <w:b/>
          <w:bCs/>
          <w:spacing w:val="-2"/>
          <w:sz w:val="25"/>
          <w:szCs w:val="25"/>
          <w:highlight w:val="none"/>
          <w:lang w:val="en-US" w:eastAsia="zh-CN"/>
        </w:rPr>
        <w:t>3</w:t>
      </w:r>
      <w:r>
        <w:rPr>
          <w:rFonts w:ascii="宋体" w:hAnsi="宋体" w:eastAsia="宋体" w:cs="宋体"/>
          <w:b/>
          <w:bCs/>
          <w:spacing w:val="-2"/>
          <w:sz w:val="25"/>
          <w:szCs w:val="25"/>
          <w:highlight w:val="none"/>
        </w:rPr>
        <w:t>.2评标过程的纪律和保密性。</w:t>
      </w:r>
    </w:p>
    <w:p w14:paraId="14BD5D36">
      <w:pPr>
        <w:spacing w:before="141" w:line="219" w:lineRule="auto"/>
        <w:ind w:left="469"/>
        <w:rPr>
          <w:rFonts w:ascii="宋体" w:hAnsi="宋体" w:eastAsia="宋体" w:cs="宋体"/>
          <w:sz w:val="25"/>
          <w:szCs w:val="25"/>
          <w:highlight w:val="none"/>
        </w:rPr>
      </w:pPr>
      <w:r>
        <w:rPr>
          <w:rFonts w:hint="eastAsia" w:ascii="宋体" w:hAnsi="宋体" w:eastAsia="宋体" w:cs="宋体"/>
          <w:spacing w:val="2"/>
          <w:sz w:val="25"/>
          <w:szCs w:val="25"/>
          <w:highlight w:val="none"/>
          <w:lang w:val="en-US" w:eastAsia="zh-CN"/>
        </w:rPr>
        <w:t>3</w:t>
      </w:r>
      <w:r>
        <w:rPr>
          <w:rFonts w:ascii="宋体" w:hAnsi="宋体" w:eastAsia="宋体" w:cs="宋体"/>
          <w:spacing w:val="2"/>
          <w:sz w:val="25"/>
          <w:szCs w:val="25"/>
          <w:highlight w:val="none"/>
        </w:rPr>
        <w:t>.2.1合格供应商不足3家的，不得评标。</w:t>
      </w:r>
    </w:p>
    <w:p w14:paraId="7387E4B2">
      <w:pPr>
        <w:spacing w:before="173" w:line="283" w:lineRule="auto"/>
        <w:ind w:right="89" w:firstLine="469"/>
        <w:rPr>
          <w:rFonts w:ascii="宋体" w:hAnsi="宋体" w:eastAsia="宋体" w:cs="宋体"/>
          <w:sz w:val="25"/>
          <w:szCs w:val="25"/>
          <w:highlight w:val="none"/>
        </w:rPr>
      </w:pPr>
      <w:r>
        <w:rPr>
          <w:rFonts w:hint="eastAsia" w:ascii="宋体" w:hAnsi="宋体" w:eastAsia="宋体" w:cs="宋体"/>
          <w:spacing w:val="-3"/>
          <w:sz w:val="25"/>
          <w:szCs w:val="25"/>
          <w:highlight w:val="none"/>
          <w:lang w:val="en-US" w:eastAsia="zh-CN"/>
        </w:rPr>
        <w:t>3</w:t>
      </w:r>
      <w:r>
        <w:rPr>
          <w:rFonts w:ascii="宋体" w:hAnsi="宋体" w:eastAsia="宋体" w:cs="宋体"/>
          <w:spacing w:val="-3"/>
          <w:sz w:val="25"/>
          <w:szCs w:val="25"/>
          <w:highlight w:val="none"/>
        </w:rPr>
        <w:t>.2.2从投标截止时间开始，直至采购人授予合同时</w:t>
      </w:r>
      <w:r>
        <w:rPr>
          <w:rFonts w:ascii="宋体" w:hAnsi="宋体" w:eastAsia="宋体" w:cs="宋体"/>
          <w:spacing w:val="-4"/>
          <w:sz w:val="25"/>
          <w:szCs w:val="25"/>
          <w:highlight w:val="none"/>
        </w:rPr>
        <w:t>止，凡与审查、澄清、评价和</w:t>
      </w:r>
      <w:r>
        <w:rPr>
          <w:rFonts w:ascii="宋体" w:hAnsi="宋体" w:eastAsia="宋体" w:cs="宋体"/>
          <w:spacing w:val="-10"/>
          <w:sz w:val="25"/>
          <w:szCs w:val="25"/>
          <w:highlight w:val="none"/>
        </w:rPr>
        <w:t>投标的有关资料以及</w:t>
      </w:r>
      <w:r>
        <w:rPr>
          <w:rFonts w:hint="eastAsia" w:ascii="宋体" w:hAnsi="宋体" w:eastAsia="宋体" w:cs="宋体"/>
          <w:spacing w:val="-10"/>
          <w:sz w:val="25"/>
          <w:szCs w:val="25"/>
          <w:highlight w:val="none"/>
          <w:lang w:val="en-US" w:eastAsia="zh-CN"/>
        </w:rPr>
        <w:t>评</w:t>
      </w:r>
      <w:r>
        <w:rPr>
          <w:rFonts w:ascii="宋体" w:hAnsi="宋体" w:eastAsia="宋体" w:cs="宋体"/>
          <w:spacing w:val="-10"/>
          <w:sz w:val="25"/>
          <w:szCs w:val="25"/>
          <w:highlight w:val="none"/>
        </w:rPr>
        <w:t>标意见等均不得向供应商和无关人员透露。</w:t>
      </w:r>
    </w:p>
    <w:p w14:paraId="6622D45A">
      <w:pPr>
        <w:spacing w:before="154" w:line="219" w:lineRule="auto"/>
        <w:jc w:val="center"/>
        <w:rPr>
          <w:rFonts w:ascii="宋体" w:hAnsi="宋体" w:eastAsia="宋体" w:cs="宋体"/>
          <w:sz w:val="25"/>
          <w:szCs w:val="25"/>
          <w:highlight w:val="none"/>
        </w:rPr>
      </w:pPr>
      <w:r>
        <w:rPr>
          <w:rFonts w:hint="eastAsia" w:ascii="宋体" w:hAnsi="宋体" w:eastAsia="宋体" w:cs="宋体"/>
          <w:spacing w:val="-7"/>
          <w:sz w:val="25"/>
          <w:szCs w:val="25"/>
          <w:highlight w:val="none"/>
          <w:lang w:val="en-US" w:eastAsia="zh-CN"/>
        </w:rPr>
        <w:t>3</w:t>
      </w:r>
      <w:r>
        <w:rPr>
          <w:rFonts w:ascii="宋体" w:hAnsi="宋体" w:eastAsia="宋体" w:cs="宋体"/>
          <w:spacing w:val="-7"/>
          <w:sz w:val="25"/>
          <w:szCs w:val="25"/>
          <w:highlight w:val="none"/>
        </w:rPr>
        <w:t>.2.3采购代理机构和采购人将采取必要的措施，保证评标在</w:t>
      </w:r>
      <w:r>
        <w:rPr>
          <w:rFonts w:ascii="宋体" w:hAnsi="宋体" w:eastAsia="宋体" w:cs="宋体"/>
          <w:spacing w:val="-8"/>
          <w:sz w:val="25"/>
          <w:szCs w:val="25"/>
          <w:highlight w:val="none"/>
        </w:rPr>
        <w:t>严格保密的情况下进行。</w:t>
      </w:r>
    </w:p>
    <w:p w14:paraId="654B792E">
      <w:pPr>
        <w:spacing w:before="164" w:line="276" w:lineRule="auto"/>
        <w:ind w:right="94" w:firstLine="469"/>
        <w:rPr>
          <w:rFonts w:ascii="宋体" w:hAnsi="宋体" w:eastAsia="宋体" w:cs="宋体"/>
          <w:sz w:val="25"/>
          <w:szCs w:val="25"/>
          <w:highlight w:val="none"/>
        </w:rPr>
      </w:pPr>
      <w:r>
        <w:rPr>
          <w:rFonts w:hint="eastAsia" w:ascii="宋体" w:hAnsi="宋体" w:eastAsia="宋体" w:cs="宋体"/>
          <w:spacing w:val="-3"/>
          <w:sz w:val="25"/>
          <w:szCs w:val="25"/>
          <w:highlight w:val="none"/>
          <w:lang w:val="en-US" w:eastAsia="zh-CN"/>
        </w:rPr>
        <w:t>3</w:t>
      </w:r>
      <w:r>
        <w:rPr>
          <w:rFonts w:ascii="宋体" w:hAnsi="宋体" w:eastAsia="宋体" w:cs="宋体"/>
          <w:spacing w:val="-3"/>
          <w:sz w:val="25"/>
          <w:szCs w:val="25"/>
          <w:highlight w:val="none"/>
        </w:rPr>
        <w:t>.2.4参与评标的人员应严格遵守国家有</w:t>
      </w:r>
      <w:r>
        <w:rPr>
          <w:rFonts w:ascii="宋体" w:hAnsi="宋体" w:eastAsia="宋体" w:cs="宋体"/>
          <w:spacing w:val="-4"/>
          <w:sz w:val="25"/>
          <w:szCs w:val="25"/>
          <w:highlight w:val="none"/>
        </w:rPr>
        <w:t>关保密的法律、法规和规定，严格自律，并</w:t>
      </w:r>
      <w:r>
        <w:rPr>
          <w:rFonts w:ascii="宋体" w:hAnsi="宋体" w:eastAsia="宋体" w:cs="宋体"/>
          <w:spacing w:val="-11"/>
          <w:sz w:val="25"/>
          <w:szCs w:val="25"/>
          <w:highlight w:val="none"/>
        </w:rPr>
        <w:t>接受行政监督部门的监督。</w:t>
      </w:r>
    </w:p>
    <w:p w14:paraId="19D90E9F">
      <w:pPr>
        <w:spacing w:before="172" w:line="219" w:lineRule="auto"/>
        <w:ind w:left="469"/>
        <w:rPr>
          <w:rFonts w:ascii="宋体" w:hAnsi="宋体" w:eastAsia="宋体" w:cs="宋体"/>
          <w:sz w:val="25"/>
          <w:szCs w:val="25"/>
          <w:highlight w:val="none"/>
        </w:rPr>
      </w:pPr>
      <w:r>
        <w:rPr>
          <w:rFonts w:hint="eastAsia" w:ascii="宋体" w:hAnsi="宋体" w:eastAsia="宋体" w:cs="宋体"/>
          <w:spacing w:val="-6"/>
          <w:sz w:val="25"/>
          <w:szCs w:val="25"/>
          <w:highlight w:val="none"/>
          <w:lang w:val="en-US" w:eastAsia="zh-CN"/>
        </w:rPr>
        <w:t>3</w:t>
      </w:r>
      <w:r>
        <w:rPr>
          <w:rFonts w:ascii="宋体" w:hAnsi="宋体" w:eastAsia="宋体" w:cs="宋体"/>
          <w:spacing w:val="-6"/>
          <w:sz w:val="25"/>
          <w:szCs w:val="25"/>
          <w:highlight w:val="none"/>
        </w:rPr>
        <w:t>.2.5供应商提交的关于资格、业绩等的文件和材料必须真实准确，不得弄虚作假。</w:t>
      </w:r>
    </w:p>
    <w:p w14:paraId="31DAD764">
      <w:pPr>
        <w:spacing w:before="163" w:line="218" w:lineRule="auto"/>
        <w:ind w:left="469"/>
        <w:rPr>
          <w:rFonts w:ascii="宋体" w:hAnsi="宋体" w:eastAsia="宋体" w:cs="宋体"/>
          <w:sz w:val="25"/>
          <w:szCs w:val="25"/>
          <w:highlight w:val="none"/>
        </w:rPr>
      </w:pPr>
      <w:r>
        <w:rPr>
          <w:rFonts w:hint="eastAsia" w:ascii="宋体" w:hAnsi="宋体" w:eastAsia="宋体" w:cs="宋体"/>
          <w:spacing w:val="-5"/>
          <w:sz w:val="25"/>
          <w:szCs w:val="25"/>
          <w:highlight w:val="none"/>
          <w:lang w:val="en-US" w:eastAsia="zh-CN"/>
        </w:rPr>
        <w:t>3</w:t>
      </w:r>
      <w:r>
        <w:rPr>
          <w:rFonts w:ascii="宋体" w:hAnsi="宋体" w:eastAsia="宋体" w:cs="宋体"/>
          <w:spacing w:val="-5"/>
          <w:sz w:val="25"/>
          <w:szCs w:val="25"/>
          <w:highlight w:val="none"/>
        </w:rPr>
        <w:t>.2.6供应商不得串通作弊，哄抬标价，致使定标困难或无法定标。</w:t>
      </w:r>
    </w:p>
    <w:p w14:paraId="70CD1BD6">
      <w:pPr>
        <w:spacing w:before="165" w:line="280" w:lineRule="auto"/>
        <w:ind w:right="93" w:firstLine="469"/>
        <w:rPr>
          <w:rFonts w:ascii="宋体" w:hAnsi="宋体" w:eastAsia="宋体" w:cs="宋体"/>
          <w:sz w:val="25"/>
          <w:szCs w:val="25"/>
          <w:highlight w:val="none"/>
        </w:rPr>
      </w:pPr>
      <w:r>
        <w:rPr>
          <w:rFonts w:hint="eastAsia" w:ascii="宋体" w:hAnsi="宋体" w:eastAsia="宋体" w:cs="宋体"/>
          <w:spacing w:val="-3"/>
          <w:sz w:val="25"/>
          <w:szCs w:val="25"/>
          <w:highlight w:val="none"/>
          <w:lang w:val="en-US" w:eastAsia="zh-CN"/>
        </w:rPr>
        <w:t>3</w:t>
      </w:r>
      <w:r>
        <w:rPr>
          <w:rFonts w:ascii="宋体" w:hAnsi="宋体" w:eastAsia="宋体" w:cs="宋体"/>
          <w:spacing w:val="-3"/>
          <w:sz w:val="25"/>
          <w:szCs w:val="25"/>
          <w:highlight w:val="none"/>
        </w:rPr>
        <w:t>.2.7供应商不得采用不正当手段妨碍、排</w:t>
      </w:r>
      <w:r>
        <w:rPr>
          <w:rFonts w:ascii="宋体" w:hAnsi="宋体" w:eastAsia="宋体" w:cs="宋体"/>
          <w:spacing w:val="-4"/>
          <w:sz w:val="25"/>
          <w:szCs w:val="25"/>
          <w:highlight w:val="none"/>
        </w:rPr>
        <w:t>挤</w:t>
      </w:r>
      <w:r>
        <w:rPr>
          <w:rFonts w:hint="eastAsia" w:ascii="宋体" w:hAnsi="宋体" w:eastAsia="宋体" w:cs="宋体"/>
          <w:spacing w:val="-4"/>
          <w:sz w:val="25"/>
          <w:szCs w:val="25"/>
          <w:highlight w:val="none"/>
          <w:lang w:eastAsia="zh-CN"/>
        </w:rPr>
        <w:t>其他</w:t>
      </w:r>
      <w:r>
        <w:rPr>
          <w:rFonts w:ascii="宋体" w:hAnsi="宋体" w:eastAsia="宋体" w:cs="宋体"/>
          <w:spacing w:val="-4"/>
          <w:sz w:val="25"/>
          <w:szCs w:val="25"/>
          <w:highlight w:val="none"/>
        </w:rPr>
        <w:t>供应商，扰乱采购活动，破坏公平</w:t>
      </w:r>
      <w:r>
        <w:rPr>
          <w:rFonts w:ascii="宋体" w:hAnsi="宋体" w:eastAsia="宋体" w:cs="宋体"/>
          <w:spacing w:val="-6"/>
          <w:sz w:val="25"/>
          <w:szCs w:val="25"/>
          <w:highlight w:val="none"/>
        </w:rPr>
        <w:t>竞争。</w:t>
      </w:r>
    </w:p>
    <w:p w14:paraId="0FD35222">
      <w:pPr>
        <w:spacing w:before="161" w:line="281" w:lineRule="auto"/>
        <w:ind w:right="95" w:firstLine="469"/>
        <w:rPr>
          <w:rFonts w:ascii="宋体" w:hAnsi="宋体" w:eastAsia="宋体" w:cs="宋体"/>
          <w:sz w:val="25"/>
          <w:szCs w:val="25"/>
          <w:highlight w:val="none"/>
        </w:rPr>
      </w:pPr>
      <w:r>
        <w:rPr>
          <w:rFonts w:hint="eastAsia" w:ascii="宋体" w:hAnsi="宋体" w:eastAsia="宋体" w:cs="宋体"/>
          <w:spacing w:val="-3"/>
          <w:sz w:val="25"/>
          <w:szCs w:val="25"/>
          <w:highlight w:val="none"/>
          <w:lang w:val="en-US" w:eastAsia="zh-CN"/>
        </w:rPr>
        <w:t>3</w:t>
      </w:r>
      <w:r>
        <w:rPr>
          <w:rFonts w:ascii="宋体" w:hAnsi="宋体" w:eastAsia="宋体" w:cs="宋体"/>
          <w:spacing w:val="-3"/>
          <w:sz w:val="25"/>
          <w:szCs w:val="25"/>
          <w:highlight w:val="none"/>
        </w:rPr>
        <w:t>.2.8供应商不得以任何形式打听和搜</w:t>
      </w:r>
      <w:r>
        <w:rPr>
          <w:rFonts w:ascii="宋体" w:hAnsi="宋体" w:eastAsia="宋体" w:cs="宋体"/>
          <w:spacing w:val="-4"/>
          <w:sz w:val="25"/>
          <w:szCs w:val="25"/>
          <w:highlight w:val="none"/>
        </w:rPr>
        <w:t>集评标机密，不得以任何形式干扰评标或投标</w:t>
      </w:r>
      <w:r>
        <w:rPr>
          <w:rFonts w:ascii="宋体" w:hAnsi="宋体" w:eastAsia="宋体" w:cs="宋体"/>
          <w:sz w:val="25"/>
          <w:szCs w:val="25"/>
          <w:highlight w:val="none"/>
        </w:rPr>
        <w:t xml:space="preserve"> </w:t>
      </w:r>
      <w:r>
        <w:rPr>
          <w:rFonts w:ascii="宋体" w:hAnsi="宋体" w:eastAsia="宋体" w:cs="宋体"/>
          <w:spacing w:val="-6"/>
          <w:sz w:val="25"/>
          <w:szCs w:val="25"/>
          <w:highlight w:val="none"/>
        </w:rPr>
        <w:t>工作。</w:t>
      </w:r>
    </w:p>
    <w:p w14:paraId="1B67BF2A">
      <w:pPr>
        <w:spacing w:before="156" w:line="219" w:lineRule="auto"/>
        <w:ind w:left="469"/>
        <w:rPr>
          <w:rFonts w:ascii="宋体" w:hAnsi="宋体" w:eastAsia="宋体" w:cs="宋体"/>
          <w:sz w:val="25"/>
          <w:szCs w:val="25"/>
          <w:highlight w:val="none"/>
        </w:rPr>
      </w:pPr>
      <w:r>
        <w:rPr>
          <w:rFonts w:hint="eastAsia" w:ascii="Times New Roman" w:hAnsi="Times New Roman" w:eastAsia="宋体" w:cs="Times New Roman"/>
          <w:spacing w:val="-7"/>
          <w:sz w:val="25"/>
          <w:szCs w:val="25"/>
          <w:highlight w:val="none"/>
          <w:lang w:val="en-US" w:eastAsia="zh-CN"/>
        </w:rPr>
        <w:t>3</w:t>
      </w:r>
      <w:r>
        <w:rPr>
          <w:rFonts w:ascii="Times New Roman" w:hAnsi="Times New Roman" w:eastAsia="Times New Roman" w:cs="Times New Roman"/>
          <w:spacing w:val="-7"/>
          <w:sz w:val="25"/>
          <w:szCs w:val="25"/>
          <w:highlight w:val="none"/>
        </w:rPr>
        <w:t>.</w:t>
      </w:r>
      <w:r>
        <w:rPr>
          <w:rFonts w:ascii="Times New Roman" w:hAnsi="Times New Roman" w:eastAsia="Times New Roman" w:cs="Times New Roman"/>
          <w:spacing w:val="3"/>
          <w:sz w:val="25"/>
          <w:szCs w:val="25"/>
          <w:highlight w:val="none"/>
        </w:rPr>
        <w:t xml:space="preserve"> </w:t>
      </w:r>
      <w:r>
        <w:rPr>
          <w:rFonts w:ascii="宋体" w:hAnsi="宋体" w:eastAsia="宋体" w:cs="宋体"/>
          <w:b/>
          <w:bCs/>
          <w:spacing w:val="-7"/>
          <w:sz w:val="25"/>
          <w:szCs w:val="25"/>
          <w:highlight w:val="none"/>
        </w:rPr>
        <w:t>2.9供应商若违反前述要求，其投标将被否决，磋商保证金将被没收。</w:t>
      </w:r>
    </w:p>
    <w:p w14:paraId="3C645EFD">
      <w:pPr>
        <w:spacing w:before="158" w:line="284" w:lineRule="auto"/>
        <w:ind w:right="93" w:firstLine="469"/>
        <w:rPr>
          <w:rFonts w:ascii="宋体" w:hAnsi="宋体" w:eastAsia="宋体" w:cs="宋体"/>
          <w:sz w:val="25"/>
          <w:szCs w:val="25"/>
          <w:highlight w:val="none"/>
        </w:rPr>
      </w:pPr>
      <w:r>
        <w:rPr>
          <w:rFonts w:hint="eastAsia" w:ascii="宋体" w:hAnsi="宋体" w:eastAsia="宋体" w:cs="宋体"/>
          <w:spacing w:val="-6"/>
          <w:sz w:val="25"/>
          <w:szCs w:val="25"/>
          <w:highlight w:val="none"/>
          <w:lang w:val="en-US" w:eastAsia="zh-CN"/>
        </w:rPr>
        <w:t>3</w:t>
      </w:r>
      <w:r>
        <w:rPr>
          <w:rFonts w:ascii="宋体" w:hAnsi="宋体" w:eastAsia="宋体" w:cs="宋体"/>
          <w:spacing w:val="-6"/>
          <w:sz w:val="25"/>
          <w:szCs w:val="25"/>
          <w:highlight w:val="none"/>
        </w:rPr>
        <w:t>.2.10供应商在评标过程中，如试图向</w:t>
      </w:r>
      <w:r>
        <w:rPr>
          <w:rFonts w:ascii="宋体" w:hAnsi="宋体" w:eastAsia="宋体" w:cs="宋体"/>
          <w:spacing w:val="-7"/>
          <w:sz w:val="25"/>
          <w:szCs w:val="25"/>
          <w:highlight w:val="none"/>
        </w:rPr>
        <w:t>采购人或评委施加任何影响，都将会导致拒绝</w:t>
      </w:r>
      <w:r>
        <w:rPr>
          <w:rFonts w:ascii="宋体" w:hAnsi="宋体" w:eastAsia="宋体" w:cs="宋体"/>
          <w:spacing w:val="-9"/>
          <w:sz w:val="25"/>
          <w:szCs w:val="25"/>
          <w:highlight w:val="none"/>
        </w:rPr>
        <w:t>其投标。</w:t>
      </w:r>
    </w:p>
    <w:p w14:paraId="19D15A6F">
      <w:pPr>
        <w:spacing w:before="161" w:line="272" w:lineRule="auto"/>
        <w:ind w:left="469" w:right="2240"/>
        <w:rPr>
          <w:rFonts w:ascii="宋体" w:hAnsi="宋体" w:eastAsia="宋体" w:cs="宋体"/>
          <w:sz w:val="25"/>
          <w:szCs w:val="25"/>
          <w:highlight w:val="none"/>
        </w:rPr>
      </w:pPr>
      <w:r>
        <w:rPr>
          <w:rFonts w:hint="eastAsia" w:ascii="宋体" w:hAnsi="宋体" w:eastAsia="宋体" w:cs="宋体"/>
          <w:spacing w:val="-5"/>
          <w:sz w:val="25"/>
          <w:szCs w:val="25"/>
          <w:highlight w:val="none"/>
          <w:lang w:val="en-US" w:eastAsia="zh-CN"/>
        </w:rPr>
        <w:t>3</w:t>
      </w:r>
      <w:r>
        <w:rPr>
          <w:rFonts w:ascii="宋体" w:hAnsi="宋体" w:eastAsia="宋体" w:cs="宋体"/>
          <w:spacing w:val="-5"/>
          <w:sz w:val="25"/>
          <w:szCs w:val="25"/>
          <w:highlight w:val="none"/>
        </w:rPr>
        <w:t>.2.11采购代理机构对供应商未成交的原因不做任何书面解释。</w:t>
      </w:r>
      <w:r>
        <w:rPr>
          <w:rFonts w:ascii="宋体" w:hAnsi="宋体" w:eastAsia="宋体" w:cs="宋体"/>
          <w:sz w:val="25"/>
          <w:szCs w:val="25"/>
          <w:highlight w:val="none"/>
        </w:rPr>
        <w:t xml:space="preserve"> </w:t>
      </w:r>
      <w:r>
        <w:rPr>
          <w:rFonts w:hint="eastAsia" w:ascii="宋体" w:hAnsi="宋体" w:eastAsia="宋体" w:cs="宋体"/>
          <w:spacing w:val="5"/>
          <w:sz w:val="25"/>
          <w:szCs w:val="25"/>
          <w:highlight w:val="none"/>
          <w:lang w:val="en-US" w:eastAsia="zh-CN"/>
        </w:rPr>
        <w:t>3</w:t>
      </w:r>
      <w:r>
        <w:rPr>
          <w:rFonts w:ascii="宋体" w:hAnsi="宋体" w:eastAsia="宋体" w:cs="宋体"/>
          <w:spacing w:val="5"/>
          <w:sz w:val="25"/>
          <w:szCs w:val="25"/>
          <w:highlight w:val="none"/>
        </w:rPr>
        <w:t>.3响应文件的初审</w:t>
      </w:r>
    </w:p>
    <w:p w14:paraId="799AEF06">
      <w:pPr>
        <w:spacing w:before="182" w:line="272" w:lineRule="auto"/>
        <w:ind w:right="92" w:firstLine="469"/>
        <w:rPr>
          <w:rFonts w:ascii="宋体" w:hAnsi="宋体" w:eastAsia="宋体" w:cs="宋体"/>
          <w:sz w:val="25"/>
          <w:szCs w:val="25"/>
          <w:highlight w:val="none"/>
        </w:rPr>
      </w:pPr>
      <w:r>
        <w:rPr>
          <w:rFonts w:hint="eastAsia" w:ascii="宋体" w:hAnsi="宋体" w:eastAsia="宋体" w:cs="宋体"/>
          <w:spacing w:val="-3"/>
          <w:sz w:val="25"/>
          <w:szCs w:val="25"/>
          <w:highlight w:val="none"/>
          <w:lang w:val="en-US" w:eastAsia="zh-CN"/>
        </w:rPr>
        <w:t>3</w:t>
      </w:r>
      <w:r>
        <w:rPr>
          <w:rFonts w:ascii="宋体" w:hAnsi="宋体" w:eastAsia="宋体" w:cs="宋体"/>
          <w:spacing w:val="-3"/>
          <w:sz w:val="25"/>
          <w:szCs w:val="25"/>
          <w:highlight w:val="none"/>
        </w:rPr>
        <w:t>.3.1磋商小组将根据竞争性磋商文件规定提</w:t>
      </w:r>
      <w:r>
        <w:rPr>
          <w:rFonts w:ascii="宋体" w:hAnsi="宋体" w:eastAsia="宋体" w:cs="宋体"/>
          <w:spacing w:val="-4"/>
          <w:sz w:val="25"/>
          <w:szCs w:val="25"/>
          <w:highlight w:val="none"/>
        </w:rPr>
        <w:t>交的响应性文件和采购人认为其它必要</w:t>
      </w:r>
      <w:r>
        <w:rPr>
          <w:rFonts w:ascii="宋体" w:hAnsi="宋体" w:eastAsia="宋体" w:cs="宋体"/>
          <w:sz w:val="25"/>
          <w:szCs w:val="25"/>
          <w:highlight w:val="none"/>
        </w:rPr>
        <w:t xml:space="preserve"> </w:t>
      </w:r>
      <w:r>
        <w:rPr>
          <w:rFonts w:ascii="宋体" w:hAnsi="宋体" w:eastAsia="宋体" w:cs="宋体"/>
          <w:spacing w:val="-10"/>
          <w:sz w:val="25"/>
          <w:szCs w:val="25"/>
          <w:highlight w:val="none"/>
        </w:rPr>
        <w:t>的、合适的资料，对供应商的能力和资格等进行进一步审查。</w:t>
      </w:r>
    </w:p>
    <w:p w14:paraId="1CAA90E0">
      <w:pPr>
        <w:spacing w:before="173" w:line="304" w:lineRule="auto"/>
        <w:ind w:right="76" w:firstLine="469"/>
        <w:rPr>
          <w:rFonts w:ascii="宋体" w:hAnsi="宋体" w:eastAsia="宋体" w:cs="宋体"/>
          <w:sz w:val="25"/>
          <w:szCs w:val="25"/>
          <w:highlight w:val="none"/>
        </w:rPr>
      </w:pPr>
      <w:r>
        <w:rPr>
          <w:rFonts w:hint="eastAsia" w:ascii="宋体" w:hAnsi="宋体" w:eastAsia="宋体" w:cs="宋体"/>
          <w:spacing w:val="-3"/>
          <w:sz w:val="25"/>
          <w:szCs w:val="25"/>
          <w:highlight w:val="none"/>
          <w:lang w:val="en-US" w:eastAsia="zh-CN"/>
        </w:rPr>
        <w:t>3</w:t>
      </w:r>
      <w:r>
        <w:rPr>
          <w:rFonts w:ascii="宋体" w:hAnsi="宋体" w:eastAsia="宋体" w:cs="宋体"/>
          <w:spacing w:val="-3"/>
          <w:sz w:val="25"/>
          <w:szCs w:val="25"/>
          <w:highlight w:val="none"/>
        </w:rPr>
        <w:t>.3.2磋商小组将审查每份响应文件是否</w:t>
      </w:r>
      <w:r>
        <w:rPr>
          <w:rFonts w:ascii="宋体" w:hAnsi="宋体" w:eastAsia="宋体" w:cs="宋体"/>
          <w:spacing w:val="-4"/>
          <w:sz w:val="25"/>
          <w:szCs w:val="25"/>
          <w:highlight w:val="none"/>
        </w:rPr>
        <w:t>与竞争性磋商文件的全部条款、条件和规格</w:t>
      </w:r>
      <w:r>
        <w:rPr>
          <w:rFonts w:ascii="宋体" w:hAnsi="宋体" w:eastAsia="宋体" w:cs="宋体"/>
          <w:sz w:val="25"/>
          <w:szCs w:val="25"/>
          <w:highlight w:val="none"/>
        </w:rPr>
        <w:t xml:space="preserve"> </w:t>
      </w:r>
      <w:r>
        <w:rPr>
          <w:rFonts w:ascii="宋体" w:hAnsi="宋体" w:eastAsia="宋体" w:cs="宋体"/>
          <w:spacing w:val="-7"/>
          <w:sz w:val="25"/>
          <w:szCs w:val="25"/>
          <w:highlight w:val="none"/>
        </w:rPr>
        <w:t>相符，没有重大偏离或保留。所谓重大偏离或保留</w:t>
      </w:r>
      <w:r>
        <w:rPr>
          <w:rFonts w:ascii="宋体" w:hAnsi="宋体" w:eastAsia="宋体" w:cs="宋体"/>
          <w:spacing w:val="-8"/>
          <w:sz w:val="25"/>
          <w:szCs w:val="25"/>
          <w:highlight w:val="none"/>
        </w:rPr>
        <w:t>是指影响合同的服务内容、服务期限等</w:t>
      </w:r>
      <w:r>
        <w:rPr>
          <w:rFonts w:ascii="宋体" w:hAnsi="宋体" w:eastAsia="宋体" w:cs="宋体"/>
          <w:spacing w:val="-7"/>
          <w:sz w:val="25"/>
          <w:szCs w:val="25"/>
          <w:highlight w:val="none"/>
        </w:rPr>
        <w:t>在实质上与竞争性磋商文件不一致，而且限制了合同中发包方的权利和承包方的义务。纠</w:t>
      </w:r>
      <w:r>
        <w:rPr>
          <w:rFonts w:ascii="宋体" w:hAnsi="宋体" w:eastAsia="宋体" w:cs="宋体"/>
          <w:spacing w:val="-11"/>
          <w:sz w:val="25"/>
          <w:szCs w:val="25"/>
          <w:highlight w:val="none"/>
        </w:rPr>
        <w:t>正或保留这些偏离将会对供应商的竞争地位产生不公正的影响。下列情况属于重大偏离：</w:t>
      </w:r>
    </w:p>
    <w:p w14:paraId="62B65598">
      <w:pPr>
        <w:spacing w:before="190" w:line="219" w:lineRule="auto"/>
        <w:ind w:left="473"/>
        <w:rPr>
          <w:rFonts w:ascii="宋体" w:hAnsi="宋体" w:eastAsia="宋体" w:cs="宋体"/>
          <w:spacing w:val="0"/>
          <w:sz w:val="25"/>
          <w:szCs w:val="25"/>
          <w:highlight w:val="none"/>
        </w:rPr>
      </w:pPr>
      <w:r>
        <w:rPr>
          <w:spacing w:val="0"/>
          <w:highlight w:val="none"/>
        </w:rPr>
        <w:fldChar w:fldCharType="begin"/>
      </w:r>
      <w:r>
        <w:rPr>
          <w:spacing w:val="0"/>
          <w:highlight w:val="none"/>
        </w:rPr>
        <w:instrText xml:space="preserve"> HYPERLINK "5.3.2.1" </w:instrText>
      </w:r>
      <w:r>
        <w:rPr>
          <w:spacing w:val="0"/>
          <w:highlight w:val="none"/>
        </w:rPr>
        <w:fldChar w:fldCharType="separate"/>
      </w:r>
      <w:r>
        <w:rPr>
          <w:rFonts w:hint="eastAsia" w:ascii="宋体" w:hAnsi="宋体" w:eastAsia="宋体" w:cs="宋体"/>
          <w:b/>
          <w:bCs/>
          <w:spacing w:val="0"/>
          <w:sz w:val="25"/>
          <w:szCs w:val="25"/>
          <w:highlight w:val="none"/>
          <w:lang w:val="en-US" w:eastAsia="zh-CN"/>
        </w:rPr>
        <w:t>3</w:t>
      </w:r>
      <w:r>
        <w:rPr>
          <w:rFonts w:ascii="宋体" w:hAnsi="宋体" w:eastAsia="宋体" w:cs="宋体"/>
          <w:b/>
          <w:bCs/>
          <w:spacing w:val="0"/>
          <w:sz w:val="25"/>
          <w:szCs w:val="25"/>
          <w:highlight w:val="none"/>
        </w:rPr>
        <w:t>.3.2.1</w:t>
      </w:r>
      <w:r>
        <w:rPr>
          <w:rFonts w:ascii="宋体" w:hAnsi="宋体" w:eastAsia="宋体" w:cs="宋体"/>
          <w:b/>
          <w:bCs/>
          <w:spacing w:val="0"/>
          <w:sz w:val="25"/>
          <w:szCs w:val="25"/>
          <w:highlight w:val="none"/>
        </w:rPr>
        <w:fldChar w:fldCharType="end"/>
      </w:r>
      <w:r>
        <w:rPr>
          <w:rFonts w:ascii="宋体" w:hAnsi="宋体" w:eastAsia="宋体" w:cs="宋体"/>
          <w:b/>
          <w:bCs/>
          <w:spacing w:val="0"/>
          <w:sz w:val="25"/>
          <w:szCs w:val="25"/>
          <w:highlight w:val="none"/>
        </w:rPr>
        <w:t>没有按照竞争性磋商文件要求提供磋商保证金</w:t>
      </w:r>
      <w:r>
        <w:rPr>
          <w:rFonts w:ascii="宋体" w:hAnsi="宋体" w:eastAsia="宋体" w:cs="宋体"/>
          <w:spacing w:val="0"/>
          <w:sz w:val="25"/>
          <w:szCs w:val="25"/>
          <w:highlight w:val="none"/>
        </w:rPr>
        <w:t>；</w:t>
      </w:r>
    </w:p>
    <w:p w14:paraId="4F3D6F1F">
      <w:pPr>
        <w:spacing w:before="164" w:line="219" w:lineRule="auto"/>
        <w:ind w:left="473"/>
        <w:rPr>
          <w:rFonts w:ascii="宋体" w:hAnsi="宋体" w:eastAsia="宋体" w:cs="宋体"/>
          <w:spacing w:val="0"/>
          <w:sz w:val="25"/>
          <w:szCs w:val="25"/>
          <w:highlight w:val="none"/>
        </w:rPr>
      </w:pPr>
      <w:r>
        <w:rPr>
          <w:spacing w:val="0"/>
          <w:highlight w:val="none"/>
        </w:rPr>
        <w:fldChar w:fldCharType="begin"/>
      </w:r>
      <w:r>
        <w:rPr>
          <w:spacing w:val="0"/>
          <w:highlight w:val="none"/>
        </w:rPr>
        <w:instrText xml:space="preserve"> HYPERLINK "5.3.2.2" </w:instrText>
      </w:r>
      <w:r>
        <w:rPr>
          <w:spacing w:val="0"/>
          <w:highlight w:val="none"/>
        </w:rPr>
        <w:fldChar w:fldCharType="separate"/>
      </w:r>
      <w:r>
        <w:rPr>
          <w:rFonts w:hint="eastAsia" w:ascii="宋体" w:hAnsi="宋体" w:eastAsia="宋体" w:cs="宋体"/>
          <w:b/>
          <w:bCs/>
          <w:spacing w:val="0"/>
          <w:sz w:val="25"/>
          <w:szCs w:val="25"/>
          <w:highlight w:val="none"/>
          <w:lang w:val="en-US" w:eastAsia="zh-CN"/>
        </w:rPr>
        <w:t>3</w:t>
      </w:r>
      <w:r>
        <w:rPr>
          <w:rFonts w:ascii="宋体" w:hAnsi="宋体" w:eastAsia="宋体" w:cs="宋体"/>
          <w:b/>
          <w:bCs/>
          <w:spacing w:val="0"/>
          <w:sz w:val="25"/>
          <w:szCs w:val="25"/>
          <w:highlight w:val="none"/>
        </w:rPr>
        <w:t>.3.2.2</w:t>
      </w:r>
      <w:r>
        <w:rPr>
          <w:rFonts w:ascii="宋体" w:hAnsi="宋体" w:eastAsia="宋体" w:cs="宋体"/>
          <w:b/>
          <w:bCs/>
          <w:spacing w:val="0"/>
          <w:sz w:val="25"/>
          <w:szCs w:val="25"/>
          <w:highlight w:val="none"/>
        </w:rPr>
        <w:fldChar w:fldCharType="end"/>
      </w:r>
      <w:r>
        <w:rPr>
          <w:rFonts w:ascii="宋体" w:hAnsi="宋体" w:eastAsia="宋体" w:cs="宋体"/>
          <w:b/>
          <w:bCs/>
          <w:spacing w:val="0"/>
          <w:sz w:val="25"/>
          <w:szCs w:val="25"/>
          <w:highlight w:val="none"/>
        </w:rPr>
        <w:t>响应文件没有按要求盖章或没有由符合资格的供应商代表签字(或盖章);</w:t>
      </w:r>
    </w:p>
    <w:p w14:paraId="2E7E4FAC">
      <w:pPr>
        <w:spacing w:before="163" w:line="219" w:lineRule="auto"/>
        <w:ind w:left="473"/>
        <w:rPr>
          <w:rFonts w:ascii="宋体" w:hAnsi="宋体" w:eastAsia="宋体" w:cs="宋体"/>
          <w:b/>
          <w:bCs/>
          <w:spacing w:val="0"/>
          <w:sz w:val="25"/>
          <w:szCs w:val="25"/>
          <w:highlight w:val="none"/>
        </w:rPr>
      </w:pPr>
      <w:r>
        <w:rPr>
          <w:spacing w:val="0"/>
          <w:highlight w:val="none"/>
        </w:rPr>
        <w:fldChar w:fldCharType="begin"/>
      </w:r>
      <w:r>
        <w:rPr>
          <w:spacing w:val="0"/>
          <w:highlight w:val="none"/>
        </w:rPr>
        <w:instrText xml:space="preserve"> HYPERLINK "5.3.2.3" </w:instrText>
      </w:r>
      <w:r>
        <w:rPr>
          <w:spacing w:val="0"/>
          <w:highlight w:val="none"/>
        </w:rPr>
        <w:fldChar w:fldCharType="separate"/>
      </w:r>
      <w:r>
        <w:rPr>
          <w:rFonts w:hint="eastAsia" w:ascii="宋体" w:hAnsi="宋体" w:eastAsia="宋体" w:cs="宋体"/>
          <w:b/>
          <w:bCs/>
          <w:spacing w:val="0"/>
          <w:sz w:val="25"/>
          <w:szCs w:val="25"/>
          <w:highlight w:val="none"/>
          <w:lang w:val="en-US" w:eastAsia="zh-CN"/>
        </w:rPr>
        <w:t>3.</w:t>
      </w:r>
      <w:r>
        <w:rPr>
          <w:rFonts w:ascii="宋体" w:hAnsi="宋体" w:eastAsia="宋体" w:cs="宋体"/>
          <w:b/>
          <w:bCs/>
          <w:spacing w:val="0"/>
          <w:sz w:val="25"/>
          <w:szCs w:val="25"/>
          <w:highlight w:val="none"/>
        </w:rPr>
        <w:t>3.2.3</w:t>
      </w:r>
      <w:r>
        <w:rPr>
          <w:rFonts w:ascii="宋体" w:hAnsi="宋体" w:eastAsia="宋体" w:cs="宋体"/>
          <w:b/>
          <w:bCs/>
          <w:spacing w:val="0"/>
          <w:sz w:val="25"/>
          <w:szCs w:val="25"/>
          <w:highlight w:val="none"/>
        </w:rPr>
        <w:fldChar w:fldCharType="end"/>
      </w:r>
      <w:r>
        <w:rPr>
          <w:rFonts w:ascii="宋体" w:hAnsi="宋体" w:eastAsia="宋体" w:cs="宋体"/>
          <w:b/>
          <w:bCs/>
          <w:spacing w:val="0"/>
          <w:sz w:val="25"/>
          <w:szCs w:val="25"/>
          <w:highlight w:val="none"/>
        </w:rPr>
        <w:t>响应文件载明的项目服务期限超过采购人可以接受的程度；</w:t>
      </w:r>
    </w:p>
    <w:p w14:paraId="37F489E2">
      <w:pPr>
        <w:spacing w:before="163" w:line="219" w:lineRule="auto"/>
        <w:ind w:left="473"/>
        <w:rPr>
          <w:rFonts w:ascii="宋体" w:hAnsi="宋体" w:eastAsia="宋体" w:cs="宋体"/>
          <w:spacing w:val="0"/>
          <w:sz w:val="25"/>
          <w:szCs w:val="25"/>
          <w:highlight w:val="none"/>
        </w:rPr>
      </w:pPr>
      <w:r>
        <w:rPr>
          <w:spacing w:val="0"/>
          <w:highlight w:val="none"/>
        </w:rPr>
        <w:fldChar w:fldCharType="begin"/>
      </w:r>
      <w:r>
        <w:rPr>
          <w:spacing w:val="0"/>
          <w:highlight w:val="none"/>
        </w:rPr>
        <w:instrText xml:space="preserve"> HYPERLINK "5.3.2.4" </w:instrText>
      </w:r>
      <w:r>
        <w:rPr>
          <w:spacing w:val="0"/>
          <w:highlight w:val="none"/>
        </w:rPr>
        <w:fldChar w:fldCharType="separate"/>
      </w:r>
      <w:r>
        <w:rPr>
          <w:rFonts w:hint="eastAsia" w:ascii="宋体" w:hAnsi="宋体" w:eastAsia="宋体" w:cs="宋体"/>
          <w:b/>
          <w:bCs/>
          <w:spacing w:val="0"/>
          <w:sz w:val="25"/>
          <w:szCs w:val="25"/>
          <w:highlight w:val="none"/>
          <w:lang w:val="en-US" w:eastAsia="zh-CN"/>
        </w:rPr>
        <w:t>3</w:t>
      </w:r>
      <w:r>
        <w:rPr>
          <w:rFonts w:ascii="宋体" w:hAnsi="宋体" w:eastAsia="宋体" w:cs="宋体"/>
          <w:b/>
          <w:bCs/>
          <w:spacing w:val="0"/>
          <w:sz w:val="25"/>
          <w:szCs w:val="25"/>
          <w:highlight w:val="none"/>
        </w:rPr>
        <w:t>.3.2.4</w:t>
      </w:r>
      <w:r>
        <w:rPr>
          <w:rFonts w:ascii="宋体" w:hAnsi="宋体" w:eastAsia="宋体" w:cs="宋体"/>
          <w:b/>
          <w:bCs/>
          <w:spacing w:val="0"/>
          <w:sz w:val="25"/>
          <w:szCs w:val="25"/>
          <w:highlight w:val="none"/>
        </w:rPr>
        <w:fldChar w:fldCharType="end"/>
      </w:r>
      <w:r>
        <w:rPr>
          <w:rFonts w:ascii="宋体" w:hAnsi="宋体" w:eastAsia="宋体" w:cs="宋体"/>
          <w:b/>
          <w:bCs/>
          <w:spacing w:val="0"/>
          <w:sz w:val="25"/>
          <w:szCs w:val="25"/>
          <w:highlight w:val="none"/>
        </w:rPr>
        <w:t>明显不符合技术规范、技术标准的要求；</w:t>
      </w:r>
    </w:p>
    <w:p w14:paraId="33F87429">
      <w:pPr>
        <w:spacing w:before="181" w:line="219" w:lineRule="auto"/>
        <w:ind w:left="483"/>
        <w:rPr>
          <w:rFonts w:ascii="宋体" w:hAnsi="宋体" w:eastAsia="宋体" w:cs="宋体"/>
          <w:spacing w:val="0"/>
          <w:sz w:val="25"/>
          <w:szCs w:val="25"/>
          <w:highlight w:val="none"/>
        </w:rPr>
      </w:pPr>
      <w:r>
        <w:rPr>
          <w:spacing w:val="0"/>
          <w:highlight w:val="none"/>
        </w:rPr>
        <w:fldChar w:fldCharType="begin"/>
      </w:r>
      <w:r>
        <w:rPr>
          <w:spacing w:val="0"/>
          <w:highlight w:val="none"/>
        </w:rPr>
        <w:instrText xml:space="preserve"> HYPERLINK "5.3.2.5" </w:instrText>
      </w:r>
      <w:r>
        <w:rPr>
          <w:spacing w:val="0"/>
          <w:highlight w:val="none"/>
        </w:rPr>
        <w:fldChar w:fldCharType="separate"/>
      </w:r>
      <w:r>
        <w:rPr>
          <w:rFonts w:hint="eastAsia" w:ascii="宋体" w:hAnsi="宋体" w:eastAsia="宋体" w:cs="宋体"/>
          <w:b/>
          <w:bCs/>
          <w:spacing w:val="0"/>
          <w:sz w:val="25"/>
          <w:szCs w:val="25"/>
          <w:highlight w:val="none"/>
          <w:lang w:val="en-US" w:eastAsia="zh-CN"/>
        </w:rPr>
        <w:t>3</w:t>
      </w:r>
      <w:r>
        <w:rPr>
          <w:rFonts w:ascii="宋体" w:hAnsi="宋体" w:eastAsia="宋体" w:cs="宋体"/>
          <w:b/>
          <w:bCs/>
          <w:spacing w:val="0"/>
          <w:sz w:val="25"/>
          <w:szCs w:val="25"/>
          <w:highlight w:val="none"/>
        </w:rPr>
        <w:t>.3.2.5</w:t>
      </w:r>
      <w:r>
        <w:rPr>
          <w:rFonts w:ascii="宋体" w:hAnsi="宋体" w:eastAsia="宋体" w:cs="宋体"/>
          <w:b/>
          <w:bCs/>
          <w:spacing w:val="0"/>
          <w:sz w:val="25"/>
          <w:szCs w:val="25"/>
          <w:highlight w:val="none"/>
        </w:rPr>
        <w:fldChar w:fldCharType="end"/>
      </w:r>
      <w:r>
        <w:rPr>
          <w:rFonts w:ascii="宋体" w:hAnsi="宋体" w:eastAsia="宋体" w:cs="宋体"/>
          <w:b/>
          <w:bCs/>
          <w:spacing w:val="0"/>
          <w:sz w:val="25"/>
          <w:szCs w:val="25"/>
          <w:highlight w:val="none"/>
        </w:rPr>
        <w:t>响应文件附有采购人不能接受的条件；</w:t>
      </w:r>
    </w:p>
    <w:p w14:paraId="5CFF4BD0">
      <w:pPr>
        <w:spacing w:before="145" w:line="219" w:lineRule="auto"/>
        <w:ind w:left="483"/>
        <w:rPr>
          <w:rFonts w:ascii="宋体" w:hAnsi="宋体" w:eastAsia="宋体" w:cs="宋体"/>
          <w:spacing w:val="0"/>
          <w:sz w:val="25"/>
          <w:szCs w:val="25"/>
          <w:highlight w:val="none"/>
        </w:rPr>
      </w:pPr>
      <w:r>
        <w:rPr>
          <w:spacing w:val="0"/>
          <w:highlight w:val="none"/>
        </w:rPr>
        <w:fldChar w:fldCharType="begin"/>
      </w:r>
      <w:r>
        <w:rPr>
          <w:spacing w:val="0"/>
          <w:highlight w:val="none"/>
        </w:rPr>
        <w:instrText xml:space="preserve"> HYPERLINK "5.3.2.6" </w:instrText>
      </w:r>
      <w:r>
        <w:rPr>
          <w:spacing w:val="0"/>
          <w:highlight w:val="none"/>
        </w:rPr>
        <w:fldChar w:fldCharType="separate"/>
      </w:r>
      <w:r>
        <w:rPr>
          <w:rFonts w:hint="eastAsia" w:ascii="宋体" w:hAnsi="宋体" w:eastAsia="宋体" w:cs="宋体"/>
          <w:b/>
          <w:bCs/>
          <w:spacing w:val="0"/>
          <w:sz w:val="25"/>
          <w:szCs w:val="25"/>
          <w:highlight w:val="none"/>
          <w:lang w:val="en-US" w:eastAsia="zh-CN"/>
        </w:rPr>
        <w:t>3</w:t>
      </w:r>
      <w:r>
        <w:rPr>
          <w:rFonts w:ascii="宋体" w:hAnsi="宋体" w:eastAsia="宋体" w:cs="宋体"/>
          <w:b/>
          <w:bCs/>
          <w:spacing w:val="0"/>
          <w:sz w:val="25"/>
          <w:szCs w:val="25"/>
          <w:highlight w:val="none"/>
        </w:rPr>
        <w:t>.3.2.6</w:t>
      </w:r>
      <w:r>
        <w:rPr>
          <w:rFonts w:ascii="宋体" w:hAnsi="宋体" w:eastAsia="宋体" w:cs="宋体"/>
          <w:b/>
          <w:bCs/>
          <w:spacing w:val="0"/>
          <w:sz w:val="25"/>
          <w:szCs w:val="25"/>
          <w:highlight w:val="none"/>
        </w:rPr>
        <w:fldChar w:fldCharType="end"/>
      </w:r>
      <w:r>
        <w:rPr>
          <w:rFonts w:ascii="宋体" w:hAnsi="宋体" w:eastAsia="宋体" w:cs="宋体"/>
          <w:b/>
          <w:bCs/>
          <w:spacing w:val="0"/>
          <w:sz w:val="25"/>
          <w:szCs w:val="25"/>
          <w:highlight w:val="none"/>
        </w:rPr>
        <w:t>不符合竞争性磋商文件中规定的其他实质性要求；</w:t>
      </w:r>
    </w:p>
    <w:p w14:paraId="652DAAC8">
      <w:pPr>
        <w:spacing w:before="167" w:line="327" w:lineRule="auto"/>
        <w:ind w:right="3" w:firstLine="479"/>
        <w:rPr>
          <w:rFonts w:ascii="宋体" w:hAnsi="宋体" w:eastAsia="宋体" w:cs="宋体"/>
          <w:sz w:val="25"/>
          <w:szCs w:val="25"/>
          <w:highlight w:val="none"/>
        </w:rPr>
      </w:pPr>
      <w:r>
        <w:rPr>
          <w:rFonts w:ascii="宋体" w:hAnsi="宋体" w:eastAsia="宋体" w:cs="宋体"/>
          <w:spacing w:val="-7"/>
          <w:sz w:val="25"/>
          <w:szCs w:val="25"/>
          <w:highlight w:val="none"/>
        </w:rPr>
        <w:t>响应文件有上述情形之一的，其投标将作无效标处理。</w:t>
      </w:r>
    </w:p>
    <w:p w14:paraId="625DAE71">
      <w:pPr>
        <w:spacing w:before="31" w:line="280" w:lineRule="auto"/>
        <w:ind w:right="7" w:firstLine="479"/>
        <w:rPr>
          <w:rFonts w:ascii="宋体" w:hAnsi="宋体" w:eastAsia="宋体" w:cs="宋体"/>
          <w:sz w:val="25"/>
          <w:szCs w:val="25"/>
          <w:highlight w:val="none"/>
        </w:rPr>
      </w:pPr>
      <w:r>
        <w:rPr>
          <w:rFonts w:hint="eastAsia" w:ascii="宋体" w:hAnsi="宋体" w:eastAsia="宋体" w:cs="宋体"/>
          <w:spacing w:val="-3"/>
          <w:sz w:val="25"/>
          <w:szCs w:val="25"/>
          <w:highlight w:val="none"/>
          <w:lang w:val="en-US" w:eastAsia="zh-CN"/>
        </w:rPr>
        <w:t>3</w:t>
      </w:r>
      <w:r>
        <w:rPr>
          <w:rFonts w:ascii="宋体" w:hAnsi="宋体" w:eastAsia="宋体" w:cs="宋体"/>
          <w:spacing w:val="-3"/>
          <w:sz w:val="25"/>
          <w:szCs w:val="25"/>
          <w:highlight w:val="none"/>
        </w:rPr>
        <w:t>.3.3对资格证明文件有伪造或隐瞒事实的，</w:t>
      </w:r>
      <w:r>
        <w:rPr>
          <w:rFonts w:ascii="宋体" w:hAnsi="宋体" w:eastAsia="宋体" w:cs="宋体"/>
          <w:spacing w:val="-4"/>
          <w:sz w:val="25"/>
          <w:szCs w:val="25"/>
          <w:highlight w:val="none"/>
        </w:rPr>
        <w:t>将视为未实质上响应竞争性磋商文件要</w:t>
      </w:r>
      <w:r>
        <w:rPr>
          <w:rFonts w:ascii="宋体" w:hAnsi="宋体" w:eastAsia="宋体" w:cs="宋体"/>
          <w:sz w:val="25"/>
          <w:szCs w:val="25"/>
          <w:highlight w:val="none"/>
        </w:rPr>
        <w:t xml:space="preserve"> </w:t>
      </w:r>
      <w:r>
        <w:rPr>
          <w:rFonts w:ascii="宋体" w:hAnsi="宋体" w:eastAsia="宋体" w:cs="宋体"/>
          <w:spacing w:val="-11"/>
          <w:sz w:val="25"/>
          <w:szCs w:val="25"/>
          <w:highlight w:val="none"/>
        </w:rPr>
        <w:t>求而取消资格，并没收磋商保证金。</w:t>
      </w:r>
    </w:p>
    <w:p w14:paraId="52877472">
      <w:pPr>
        <w:spacing w:before="164" w:line="219" w:lineRule="auto"/>
        <w:ind w:left="479"/>
        <w:rPr>
          <w:rFonts w:ascii="宋体" w:hAnsi="宋体" w:eastAsia="宋体" w:cs="宋体"/>
          <w:sz w:val="25"/>
          <w:szCs w:val="25"/>
          <w:highlight w:val="none"/>
        </w:rPr>
      </w:pPr>
      <w:r>
        <w:rPr>
          <w:rFonts w:hint="eastAsia" w:ascii="宋体" w:hAnsi="宋体" w:eastAsia="宋体" w:cs="宋体"/>
          <w:spacing w:val="8"/>
          <w:sz w:val="25"/>
          <w:szCs w:val="25"/>
          <w:highlight w:val="none"/>
          <w:lang w:val="en-US" w:eastAsia="zh-CN"/>
        </w:rPr>
        <w:t>3</w:t>
      </w:r>
      <w:r>
        <w:rPr>
          <w:rFonts w:ascii="宋体" w:hAnsi="宋体" w:eastAsia="宋体" w:cs="宋体"/>
          <w:spacing w:val="8"/>
          <w:sz w:val="25"/>
          <w:szCs w:val="25"/>
          <w:highlight w:val="none"/>
        </w:rPr>
        <w:t>.3.4细微偏差</w:t>
      </w:r>
    </w:p>
    <w:p w14:paraId="2670A684">
      <w:pPr>
        <w:spacing w:before="161" w:line="304" w:lineRule="auto"/>
        <w:ind w:right="9" w:firstLine="479"/>
        <w:rPr>
          <w:rFonts w:ascii="宋体" w:hAnsi="宋体" w:eastAsia="宋体" w:cs="宋体"/>
          <w:sz w:val="25"/>
          <w:szCs w:val="25"/>
          <w:highlight w:val="none"/>
        </w:rPr>
      </w:pPr>
      <w:r>
        <w:rPr>
          <w:highlight w:val="none"/>
        </w:rPr>
        <w:fldChar w:fldCharType="begin"/>
      </w:r>
      <w:r>
        <w:rPr>
          <w:highlight w:val="none"/>
        </w:rPr>
        <w:instrText xml:space="preserve"> HYPERLINK "5.3.4.1" </w:instrText>
      </w:r>
      <w:r>
        <w:rPr>
          <w:highlight w:val="none"/>
        </w:rPr>
        <w:fldChar w:fldCharType="separate"/>
      </w:r>
      <w:r>
        <w:rPr>
          <w:rFonts w:hint="eastAsia" w:ascii="宋体" w:hAnsi="宋体" w:eastAsia="宋体" w:cs="宋体"/>
          <w:spacing w:val="3"/>
          <w:sz w:val="25"/>
          <w:szCs w:val="25"/>
          <w:highlight w:val="none"/>
          <w:lang w:val="en-US" w:eastAsia="zh-CN"/>
        </w:rPr>
        <w:t>3</w:t>
      </w:r>
      <w:r>
        <w:rPr>
          <w:rFonts w:ascii="宋体" w:hAnsi="宋体" w:eastAsia="宋体" w:cs="宋体"/>
          <w:spacing w:val="3"/>
          <w:sz w:val="25"/>
          <w:szCs w:val="25"/>
          <w:highlight w:val="none"/>
        </w:rPr>
        <w:t>.3.4.1</w:t>
      </w:r>
      <w:r>
        <w:rPr>
          <w:rFonts w:ascii="宋体" w:hAnsi="宋体" w:eastAsia="宋体" w:cs="宋体"/>
          <w:spacing w:val="3"/>
          <w:sz w:val="25"/>
          <w:szCs w:val="25"/>
          <w:highlight w:val="none"/>
        </w:rPr>
        <w:fldChar w:fldCharType="end"/>
      </w:r>
      <w:r>
        <w:rPr>
          <w:rFonts w:ascii="宋体" w:hAnsi="宋体" w:eastAsia="宋体" w:cs="宋体"/>
          <w:spacing w:val="3"/>
          <w:sz w:val="25"/>
          <w:szCs w:val="25"/>
          <w:highlight w:val="none"/>
        </w:rPr>
        <w:t>磋商小组将对响应文件中存在的个别漏项或提供了不完整的技术信</w:t>
      </w:r>
      <w:r>
        <w:rPr>
          <w:rFonts w:ascii="宋体" w:hAnsi="宋体" w:eastAsia="宋体" w:cs="宋体"/>
          <w:spacing w:val="2"/>
          <w:sz w:val="25"/>
          <w:szCs w:val="25"/>
          <w:highlight w:val="none"/>
        </w:rPr>
        <w:t>息和数</w:t>
      </w:r>
      <w:r>
        <w:rPr>
          <w:rFonts w:ascii="宋体" w:hAnsi="宋体" w:eastAsia="宋体" w:cs="宋体"/>
          <w:sz w:val="25"/>
          <w:szCs w:val="25"/>
          <w:highlight w:val="none"/>
        </w:rPr>
        <w:t xml:space="preserve"> </w:t>
      </w:r>
      <w:r>
        <w:rPr>
          <w:rFonts w:ascii="宋体" w:hAnsi="宋体" w:eastAsia="宋体" w:cs="宋体"/>
          <w:spacing w:val="-7"/>
          <w:sz w:val="25"/>
          <w:szCs w:val="25"/>
          <w:highlight w:val="none"/>
        </w:rPr>
        <w:t>据、含义不明确、对同类问题表述不一致或者有明显文字和计算错误的</w:t>
      </w:r>
      <w:r>
        <w:rPr>
          <w:rFonts w:ascii="宋体" w:hAnsi="宋体" w:eastAsia="宋体" w:cs="宋体"/>
          <w:spacing w:val="-8"/>
          <w:sz w:val="25"/>
          <w:szCs w:val="25"/>
          <w:highlight w:val="none"/>
        </w:rPr>
        <w:t>内容等加以记录、</w:t>
      </w:r>
      <w:r>
        <w:rPr>
          <w:rFonts w:ascii="宋体" w:hAnsi="宋体" w:eastAsia="宋体" w:cs="宋体"/>
          <w:sz w:val="25"/>
          <w:szCs w:val="25"/>
          <w:highlight w:val="none"/>
        </w:rPr>
        <w:t xml:space="preserve"> </w:t>
      </w:r>
      <w:r>
        <w:rPr>
          <w:rFonts w:ascii="宋体" w:hAnsi="宋体" w:eastAsia="宋体" w:cs="宋体"/>
          <w:spacing w:val="-6"/>
          <w:sz w:val="25"/>
          <w:szCs w:val="25"/>
          <w:highlight w:val="none"/>
        </w:rPr>
        <w:t>汇总。</w:t>
      </w:r>
    </w:p>
    <w:p w14:paraId="6C8F329E">
      <w:pPr>
        <w:spacing w:before="156" w:line="276" w:lineRule="auto"/>
        <w:ind w:left="479" w:right="595"/>
        <w:rPr>
          <w:rFonts w:ascii="宋体" w:hAnsi="宋体" w:eastAsia="宋体" w:cs="宋体"/>
          <w:sz w:val="25"/>
          <w:szCs w:val="25"/>
          <w:highlight w:val="none"/>
        </w:rPr>
      </w:pPr>
      <w:r>
        <w:rPr>
          <w:highlight w:val="none"/>
        </w:rPr>
        <w:fldChar w:fldCharType="begin"/>
      </w:r>
      <w:r>
        <w:rPr>
          <w:highlight w:val="none"/>
        </w:rPr>
        <w:instrText xml:space="preserve"> HYPERLINK "5.3.4.2" </w:instrText>
      </w:r>
      <w:r>
        <w:rPr>
          <w:highlight w:val="none"/>
        </w:rPr>
        <w:fldChar w:fldCharType="separate"/>
      </w:r>
      <w:r>
        <w:rPr>
          <w:rFonts w:hint="eastAsia" w:ascii="宋体" w:hAnsi="宋体" w:eastAsia="宋体" w:cs="宋体"/>
          <w:spacing w:val="-6"/>
          <w:sz w:val="25"/>
          <w:szCs w:val="25"/>
          <w:highlight w:val="none"/>
          <w:lang w:val="en-US" w:eastAsia="zh-CN"/>
        </w:rPr>
        <w:t>3</w:t>
      </w:r>
      <w:r>
        <w:rPr>
          <w:rFonts w:ascii="宋体" w:hAnsi="宋体" w:eastAsia="宋体" w:cs="宋体"/>
          <w:spacing w:val="-6"/>
          <w:sz w:val="25"/>
          <w:szCs w:val="25"/>
          <w:highlight w:val="none"/>
        </w:rPr>
        <w:t>.3.4.2</w:t>
      </w:r>
      <w:r>
        <w:rPr>
          <w:rFonts w:ascii="宋体" w:hAnsi="宋体" w:eastAsia="宋体" w:cs="宋体"/>
          <w:spacing w:val="-6"/>
          <w:sz w:val="25"/>
          <w:szCs w:val="25"/>
          <w:highlight w:val="none"/>
        </w:rPr>
        <w:fldChar w:fldCharType="end"/>
      </w:r>
      <w:r>
        <w:rPr>
          <w:rFonts w:ascii="宋体" w:hAnsi="宋体" w:eastAsia="宋体" w:cs="宋体"/>
          <w:spacing w:val="-6"/>
          <w:sz w:val="25"/>
          <w:szCs w:val="25"/>
          <w:highlight w:val="none"/>
        </w:rPr>
        <w:t>前述内容磋商小组将在响应文件澄清阶段要求供应商予以澄清或补正。</w:t>
      </w:r>
      <w:r>
        <w:rPr>
          <w:rFonts w:ascii="宋体" w:hAnsi="宋体" w:eastAsia="宋体" w:cs="宋体"/>
          <w:spacing w:val="6"/>
          <w:sz w:val="25"/>
          <w:szCs w:val="25"/>
          <w:highlight w:val="none"/>
        </w:rPr>
        <w:t xml:space="preserve"> </w:t>
      </w:r>
      <w:r>
        <w:rPr>
          <w:rFonts w:hint="eastAsia" w:ascii="宋体" w:hAnsi="宋体" w:eastAsia="宋体" w:cs="宋体"/>
          <w:spacing w:val="5"/>
          <w:sz w:val="25"/>
          <w:szCs w:val="25"/>
          <w:highlight w:val="none"/>
          <w:lang w:val="en-US" w:eastAsia="zh-CN"/>
        </w:rPr>
        <w:t>3</w:t>
      </w:r>
      <w:r>
        <w:rPr>
          <w:rFonts w:ascii="宋体" w:hAnsi="宋体" w:eastAsia="宋体" w:cs="宋体"/>
          <w:spacing w:val="5"/>
          <w:sz w:val="25"/>
          <w:szCs w:val="25"/>
          <w:highlight w:val="none"/>
        </w:rPr>
        <w:t>.4响应文件的澄清</w:t>
      </w:r>
    </w:p>
    <w:p w14:paraId="29AAED22">
      <w:pPr>
        <w:spacing w:before="160" w:line="310" w:lineRule="auto"/>
        <w:ind w:firstLine="479"/>
        <w:rPr>
          <w:rFonts w:ascii="宋体" w:hAnsi="宋体" w:eastAsia="宋体" w:cs="宋体"/>
          <w:sz w:val="25"/>
          <w:szCs w:val="25"/>
          <w:highlight w:val="none"/>
        </w:rPr>
      </w:pPr>
      <w:r>
        <w:rPr>
          <w:rFonts w:hint="eastAsia" w:ascii="宋体" w:hAnsi="宋体" w:eastAsia="宋体" w:cs="宋体"/>
          <w:spacing w:val="-3"/>
          <w:sz w:val="25"/>
          <w:szCs w:val="25"/>
          <w:highlight w:val="none"/>
          <w:lang w:val="en-US" w:eastAsia="zh-CN"/>
        </w:rPr>
        <w:t>3</w:t>
      </w:r>
      <w:r>
        <w:rPr>
          <w:rFonts w:ascii="宋体" w:hAnsi="宋体" w:eastAsia="宋体" w:cs="宋体"/>
          <w:spacing w:val="-3"/>
          <w:sz w:val="25"/>
          <w:szCs w:val="25"/>
          <w:highlight w:val="none"/>
        </w:rPr>
        <w:t>.4.1为</w:t>
      </w:r>
      <w:r>
        <w:rPr>
          <w:rFonts w:hint="eastAsia" w:ascii="宋体" w:hAnsi="宋体" w:eastAsia="宋体" w:cs="宋体"/>
          <w:spacing w:val="-3"/>
          <w:sz w:val="25"/>
          <w:szCs w:val="25"/>
          <w:highlight w:val="none"/>
          <w:lang w:eastAsia="zh-CN"/>
        </w:rPr>
        <w:t>有助于</w:t>
      </w:r>
      <w:r>
        <w:rPr>
          <w:rFonts w:ascii="宋体" w:hAnsi="宋体" w:eastAsia="宋体" w:cs="宋体"/>
          <w:color w:val="216187"/>
          <w:spacing w:val="-3"/>
          <w:sz w:val="25"/>
          <w:szCs w:val="25"/>
          <w:highlight w:val="none"/>
        </w:rPr>
        <w:t>响</w:t>
      </w:r>
      <w:r>
        <w:rPr>
          <w:rFonts w:ascii="宋体" w:hAnsi="宋体" w:eastAsia="宋体" w:cs="宋体"/>
          <w:spacing w:val="-3"/>
          <w:sz w:val="25"/>
          <w:szCs w:val="25"/>
          <w:highlight w:val="none"/>
        </w:rPr>
        <w:t>应文件的审查、评价和比较，磋商小组可</w:t>
      </w:r>
      <w:r>
        <w:rPr>
          <w:rFonts w:ascii="宋体" w:hAnsi="宋体" w:eastAsia="宋体" w:cs="宋体"/>
          <w:spacing w:val="-4"/>
          <w:sz w:val="25"/>
          <w:szCs w:val="25"/>
          <w:highlight w:val="none"/>
        </w:rPr>
        <w:t>分别要求供应商对其响</w:t>
      </w:r>
      <w:r>
        <w:rPr>
          <w:rFonts w:ascii="宋体" w:hAnsi="宋体" w:eastAsia="宋体" w:cs="宋体"/>
          <w:spacing w:val="-7"/>
          <w:sz w:val="25"/>
          <w:szCs w:val="25"/>
          <w:highlight w:val="none"/>
        </w:rPr>
        <w:t>应文件进行澄清，有关澄清的答复由供应商整理后在规定的时间内按</w:t>
      </w:r>
      <w:r>
        <w:rPr>
          <w:rFonts w:ascii="宋体" w:hAnsi="宋体" w:eastAsia="宋体" w:cs="宋体"/>
          <w:spacing w:val="-8"/>
          <w:sz w:val="25"/>
          <w:szCs w:val="25"/>
          <w:highlight w:val="none"/>
        </w:rPr>
        <w:t>磋商小组要求的形式</w:t>
      </w:r>
      <w:r>
        <w:rPr>
          <w:rFonts w:ascii="宋体" w:hAnsi="宋体" w:eastAsia="宋体" w:cs="宋体"/>
          <w:sz w:val="25"/>
          <w:szCs w:val="25"/>
          <w:highlight w:val="none"/>
        </w:rPr>
        <w:t xml:space="preserve"> </w:t>
      </w:r>
      <w:r>
        <w:rPr>
          <w:rFonts w:ascii="宋体" w:hAnsi="宋体" w:eastAsia="宋体" w:cs="宋体"/>
          <w:spacing w:val="-10"/>
          <w:sz w:val="25"/>
          <w:szCs w:val="25"/>
          <w:highlight w:val="none"/>
        </w:rPr>
        <w:t>提交.但不得寻求、提供或允许对投标价格或实质性内容做任何更改。澄清答复应由供应商</w:t>
      </w:r>
      <w:r>
        <w:rPr>
          <w:rFonts w:ascii="宋体" w:hAnsi="宋体" w:eastAsia="宋体" w:cs="宋体"/>
          <w:sz w:val="25"/>
          <w:szCs w:val="25"/>
          <w:highlight w:val="none"/>
        </w:rPr>
        <w:t xml:space="preserve"> </w:t>
      </w:r>
      <w:r>
        <w:rPr>
          <w:rFonts w:ascii="宋体" w:hAnsi="宋体" w:eastAsia="宋体" w:cs="宋体"/>
          <w:spacing w:val="-10"/>
          <w:sz w:val="25"/>
          <w:szCs w:val="25"/>
          <w:highlight w:val="none"/>
        </w:rPr>
        <w:t>法定代表人或其授权代表签署后在规定的时间内送达代理机构。</w:t>
      </w:r>
    </w:p>
    <w:p w14:paraId="7372EEB7">
      <w:pPr>
        <w:spacing w:before="162" w:line="301" w:lineRule="auto"/>
        <w:ind w:firstLine="479"/>
        <w:rPr>
          <w:rFonts w:ascii="宋体" w:hAnsi="宋体" w:eastAsia="宋体" w:cs="宋体"/>
          <w:sz w:val="25"/>
          <w:szCs w:val="25"/>
          <w:highlight w:val="none"/>
        </w:rPr>
      </w:pPr>
      <w:r>
        <w:rPr>
          <w:rFonts w:hint="eastAsia" w:ascii="宋体" w:hAnsi="宋体" w:eastAsia="宋体" w:cs="宋体"/>
          <w:spacing w:val="-3"/>
          <w:sz w:val="25"/>
          <w:szCs w:val="25"/>
          <w:highlight w:val="none"/>
          <w:lang w:val="en-US" w:eastAsia="zh-CN"/>
        </w:rPr>
        <w:t>3</w:t>
      </w:r>
      <w:r>
        <w:rPr>
          <w:rFonts w:ascii="宋体" w:hAnsi="宋体" w:eastAsia="宋体" w:cs="宋体"/>
          <w:spacing w:val="-3"/>
          <w:sz w:val="25"/>
          <w:szCs w:val="25"/>
          <w:highlight w:val="none"/>
        </w:rPr>
        <w:t>.4.2供应商澄清的答复文件将取代响应文件中被澄清的部分</w:t>
      </w:r>
      <w:r>
        <w:rPr>
          <w:rFonts w:ascii="宋体" w:hAnsi="宋体" w:eastAsia="宋体" w:cs="宋体"/>
          <w:spacing w:val="-4"/>
          <w:sz w:val="25"/>
          <w:szCs w:val="25"/>
          <w:highlight w:val="none"/>
        </w:rPr>
        <w:t>，从而构成响应文件的</w:t>
      </w:r>
      <w:r>
        <w:rPr>
          <w:rFonts w:ascii="宋体" w:hAnsi="宋体" w:eastAsia="宋体" w:cs="宋体"/>
          <w:sz w:val="25"/>
          <w:szCs w:val="25"/>
          <w:highlight w:val="none"/>
        </w:rPr>
        <w:t xml:space="preserve"> </w:t>
      </w:r>
      <w:r>
        <w:rPr>
          <w:rFonts w:ascii="宋体" w:hAnsi="宋体" w:eastAsia="宋体" w:cs="宋体"/>
          <w:spacing w:val="-4"/>
          <w:sz w:val="25"/>
          <w:szCs w:val="25"/>
          <w:highlight w:val="none"/>
        </w:rPr>
        <w:t>组成部分。但不允许更改投标的其它实质性内容(按照供应商须知中规定校核发现的算术</w:t>
      </w:r>
      <w:r>
        <w:rPr>
          <w:rFonts w:ascii="宋体" w:hAnsi="宋体" w:eastAsia="宋体" w:cs="宋体"/>
          <w:spacing w:val="3"/>
          <w:sz w:val="25"/>
          <w:szCs w:val="25"/>
          <w:highlight w:val="none"/>
        </w:rPr>
        <w:t>错误不在此列)。</w:t>
      </w:r>
    </w:p>
    <w:p w14:paraId="281C0E89">
      <w:pPr>
        <w:spacing w:before="148" w:line="283" w:lineRule="auto"/>
        <w:ind w:right="10" w:firstLine="479"/>
        <w:rPr>
          <w:rFonts w:ascii="宋体" w:hAnsi="宋体" w:eastAsia="宋体" w:cs="宋体"/>
          <w:sz w:val="25"/>
          <w:szCs w:val="25"/>
          <w:highlight w:val="none"/>
        </w:rPr>
      </w:pPr>
      <w:r>
        <w:rPr>
          <w:rFonts w:hint="eastAsia" w:ascii="宋体" w:hAnsi="宋体" w:eastAsia="宋体" w:cs="宋体"/>
          <w:spacing w:val="-3"/>
          <w:sz w:val="25"/>
          <w:szCs w:val="25"/>
          <w:highlight w:val="none"/>
          <w:lang w:val="en-US" w:eastAsia="zh-CN"/>
        </w:rPr>
        <w:t>3</w:t>
      </w:r>
      <w:r>
        <w:rPr>
          <w:rFonts w:ascii="宋体" w:hAnsi="宋体" w:eastAsia="宋体" w:cs="宋体"/>
          <w:spacing w:val="-3"/>
          <w:sz w:val="25"/>
          <w:szCs w:val="25"/>
          <w:highlight w:val="none"/>
        </w:rPr>
        <w:t>.4.3如果供应商在响应文件中未对竞</w:t>
      </w:r>
      <w:r>
        <w:rPr>
          <w:rFonts w:ascii="宋体" w:hAnsi="宋体" w:eastAsia="宋体" w:cs="宋体"/>
          <w:spacing w:val="-4"/>
          <w:sz w:val="25"/>
          <w:szCs w:val="25"/>
          <w:highlight w:val="none"/>
        </w:rPr>
        <w:t>争性磋商文件中的条款、数据等提出偏离或澄</w:t>
      </w:r>
      <w:r>
        <w:rPr>
          <w:rFonts w:ascii="宋体" w:hAnsi="宋体" w:eastAsia="宋体" w:cs="宋体"/>
          <w:sz w:val="25"/>
          <w:szCs w:val="25"/>
          <w:highlight w:val="none"/>
        </w:rPr>
        <w:t xml:space="preserve"> </w:t>
      </w:r>
      <w:r>
        <w:rPr>
          <w:rFonts w:ascii="宋体" w:hAnsi="宋体" w:eastAsia="宋体" w:cs="宋体"/>
          <w:spacing w:val="-10"/>
          <w:sz w:val="25"/>
          <w:szCs w:val="25"/>
          <w:highlight w:val="none"/>
        </w:rPr>
        <w:t>清，将被视同供应商同意竞争性磋商文件的全部或部分要求。</w:t>
      </w:r>
    </w:p>
    <w:p w14:paraId="7A51F067">
      <w:pPr>
        <w:spacing w:before="156" w:line="220" w:lineRule="auto"/>
        <w:ind w:left="479"/>
        <w:rPr>
          <w:rFonts w:ascii="宋体" w:hAnsi="宋体" w:eastAsia="宋体" w:cs="宋体"/>
          <w:sz w:val="25"/>
          <w:szCs w:val="25"/>
          <w:highlight w:val="none"/>
        </w:rPr>
      </w:pPr>
      <w:r>
        <w:rPr>
          <w:rFonts w:hint="eastAsia" w:ascii="宋体" w:hAnsi="宋体" w:eastAsia="宋体" w:cs="宋体"/>
          <w:spacing w:val="10"/>
          <w:sz w:val="25"/>
          <w:szCs w:val="25"/>
          <w:highlight w:val="none"/>
          <w:lang w:val="en-US" w:eastAsia="zh-CN"/>
        </w:rPr>
        <w:t>3</w:t>
      </w:r>
      <w:r>
        <w:rPr>
          <w:rFonts w:ascii="宋体" w:hAnsi="宋体" w:eastAsia="宋体" w:cs="宋体"/>
          <w:spacing w:val="10"/>
          <w:sz w:val="25"/>
          <w:szCs w:val="25"/>
          <w:highlight w:val="none"/>
        </w:rPr>
        <w:t>.5详细评审</w:t>
      </w:r>
    </w:p>
    <w:p w14:paraId="1F12939C">
      <w:pPr>
        <w:spacing w:before="161" w:line="309" w:lineRule="auto"/>
        <w:ind w:right="6" w:firstLine="479"/>
        <w:rPr>
          <w:rFonts w:ascii="宋体" w:hAnsi="宋体" w:eastAsia="宋体" w:cs="宋体"/>
          <w:sz w:val="25"/>
          <w:szCs w:val="25"/>
          <w:highlight w:val="none"/>
        </w:rPr>
      </w:pPr>
      <w:r>
        <w:rPr>
          <w:rFonts w:hint="eastAsia" w:ascii="宋体" w:hAnsi="宋体" w:eastAsia="宋体" w:cs="宋体"/>
          <w:spacing w:val="-3"/>
          <w:sz w:val="25"/>
          <w:szCs w:val="25"/>
          <w:highlight w:val="none"/>
          <w:lang w:val="en-US" w:eastAsia="zh-CN"/>
        </w:rPr>
        <w:t>3</w:t>
      </w:r>
      <w:r>
        <w:rPr>
          <w:rFonts w:ascii="宋体" w:hAnsi="宋体" w:eastAsia="宋体" w:cs="宋体"/>
          <w:spacing w:val="-3"/>
          <w:sz w:val="25"/>
          <w:szCs w:val="25"/>
          <w:highlight w:val="none"/>
        </w:rPr>
        <w:t>.5.1竞争性磋商响应文件中的首次报价默认为</w:t>
      </w:r>
      <w:r>
        <w:rPr>
          <w:rFonts w:ascii="宋体" w:hAnsi="宋体" w:eastAsia="宋体" w:cs="宋体"/>
          <w:spacing w:val="-4"/>
          <w:sz w:val="25"/>
          <w:szCs w:val="25"/>
          <w:highlight w:val="none"/>
        </w:rPr>
        <w:t>第一次报价，本项目将根据磋商的具</w:t>
      </w:r>
      <w:r>
        <w:rPr>
          <w:rFonts w:ascii="宋体" w:hAnsi="宋体" w:eastAsia="宋体" w:cs="宋体"/>
          <w:sz w:val="25"/>
          <w:szCs w:val="25"/>
          <w:highlight w:val="none"/>
        </w:rPr>
        <w:t xml:space="preserve"> </w:t>
      </w:r>
      <w:r>
        <w:rPr>
          <w:rFonts w:ascii="宋体" w:hAnsi="宋体" w:eastAsia="宋体" w:cs="宋体"/>
          <w:spacing w:val="-7"/>
          <w:sz w:val="25"/>
          <w:szCs w:val="25"/>
          <w:highlight w:val="none"/>
        </w:rPr>
        <w:t>体情况来确定报价轮次，供应商在要求的时间内按规定提交新一轮报价。</w:t>
      </w:r>
      <w:r>
        <w:rPr>
          <w:rFonts w:ascii="宋体" w:hAnsi="宋体" w:eastAsia="宋体" w:cs="宋体"/>
          <w:spacing w:val="-8"/>
          <w:sz w:val="25"/>
          <w:szCs w:val="25"/>
          <w:highlight w:val="none"/>
        </w:rPr>
        <w:t>最后一轮磋商报</w:t>
      </w:r>
      <w:r>
        <w:rPr>
          <w:rFonts w:ascii="宋体" w:hAnsi="宋体" w:eastAsia="宋体" w:cs="宋体"/>
          <w:spacing w:val="-7"/>
          <w:sz w:val="25"/>
          <w:szCs w:val="25"/>
          <w:highlight w:val="none"/>
        </w:rPr>
        <w:t>价为最终报价，供应商各轮次报价均不得超过最高限价，且原则上新一</w:t>
      </w:r>
      <w:r>
        <w:rPr>
          <w:rFonts w:ascii="宋体" w:hAnsi="宋体" w:eastAsia="宋体" w:cs="宋体"/>
          <w:spacing w:val="-8"/>
          <w:sz w:val="25"/>
          <w:szCs w:val="25"/>
          <w:highlight w:val="none"/>
        </w:rPr>
        <w:t>轮报价金额不得超</w:t>
      </w:r>
      <w:r>
        <w:rPr>
          <w:rFonts w:ascii="宋体" w:hAnsi="宋体" w:eastAsia="宋体" w:cs="宋体"/>
          <w:spacing w:val="-9"/>
          <w:sz w:val="25"/>
          <w:szCs w:val="25"/>
          <w:highlight w:val="none"/>
        </w:rPr>
        <w:t>过上一轮报价金额，否则按无效响应文件处理。</w:t>
      </w:r>
    </w:p>
    <w:p w14:paraId="6ACDBC30">
      <w:pPr>
        <w:spacing w:before="166" w:line="279" w:lineRule="auto"/>
        <w:ind w:right="3" w:firstLine="479"/>
        <w:rPr>
          <w:rFonts w:ascii="宋体" w:hAnsi="宋体" w:eastAsia="宋体" w:cs="宋体"/>
          <w:sz w:val="25"/>
          <w:szCs w:val="25"/>
          <w:highlight w:val="none"/>
        </w:rPr>
      </w:pPr>
      <w:r>
        <w:rPr>
          <w:rFonts w:hint="eastAsia" w:ascii="宋体" w:hAnsi="宋体" w:eastAsia="宋体" w:cs="宋体"/>
          <w:spacing w:val="-3"/>
          <w:sz w:val="25"/>
          <w:szCs w:val="25"/>
          <w:highlight w:val="none"/>
          <w:lang w:val="en-US" w:eastAsia="zh-CN"/>
        </w:rPr>
        <w:t>3</w:t>
      </w:r>
      <w:r>
        <w:rPr>
          <w:rFonts w:ascii="宋体" w:hAnsi="宋体" w:eastAsia="宋体" w:cs="宋体"/>
          <w:spacing w:val="-3"/>
          <w:sz w:val="25"/>
          <w:szCs w:val="25"/>
          <w:highlight w:val="none"/>
        </w:rPr>
        <w:t>.5.2磋商小组所有成员应当集中与单一供应商分别进</w:t>
      </w:r>
      <w:r>
        <w:rPr>
          <w:rFonts w:ascii="宋体" w:hAnsi="宋体" w:eastAsia="宋体" w:cs="宋体"/>
          <w:spacing w:val="-4"/>
          <w:sz w:val="25"/>
          <w:szCs w:val="25"/>
          <w:highlight w:val="none"/>
        </w:rPr>
        <w:t>行磋商，并给予所有参加磋商</w:t>
      </w:r>
      <w:r>
        <w:rPr>
          <w:rFonts w:ascii="宋体" w:hAnsi="宋体" w:eastAsia="宋体" w:cs="宋体"/>
          <w:sz w:val="25"/>
          <w:szCs w:val="25"/>
          <w:highlight w:val="none"/>
        </w:rPr>
        <w:t xml:space="preserve"> </w:t>
      </w:r>
      <w:r>
        <w:rPr>
          <w:rFonts w:ascii="宋体" w:hAnsi="宋体" w:eastAsia="宋体" w:cs="宋体"/>
          <w:spacing w:val="-12"/>
          <w:sz w:val="25"/>
          <w:szCs w:val="25"/>
          <w:highlight w:val="none"/>
        </w:rPr>
        <w:t>的供应商平等的磋商机会。</w:t>
      </w:r>
    </w:p>
    <w:p w14:paraId="6A5B4358">
      <w:pPr>
        <w:spacing w:before="154" w:line="282" w:lineRule="auto"/>
        <w:ind w:right="24" w:firstLine="479"/>
        <w:rPr>
          <w:rFonts w:ascii="宋体" w:hAnsi="宋体" w:eastAsia="宋体" w:cs="宋体"/>
          <w:sz w:val="25"/>
          <w:szCs w:val="25"/>
          <w:highlight w:val="none"/>
        </w:rPr>
      </w:pPr>
      <w:r>
        <w:rPr>
          <w:rFonts w:hint="eastAsia" w:ascii="宋体" w:hAnsi="宋体" w:eastAsia="宋体" w:cs="宋体"/>
          <w:spacing w:val="-4"/>
          <w:sz w:val="25"/>
          <w:szCs w:val="25"/>
          <w:highlight w:val="none"/>
          <w:lang w:val="en-US" w:eastAsia="zh-CN"/>
        </w:rPr>
        <w:t>3</w:t>
      </w:r>
      <w:r>
        <w:rPr>
          <w:rFonts w:ascii="宋体" w:hAnsi="宋体" w:eastAsia="宋体" w:cs="宋体"/>
          <w:spacing w:val="-4"/>
          <w:sz w:val="25"/>
          <w:szCs w:val="25"/>
          <w:highlight w:val="none"/>
        </w:rPr>
        <w:t>.5.3供应商提交最终报价后，磋商小组对各响应文件的各个部分作进一步评审、比</w:t>
      </w:r>
      <w:r>
        <w:rPr>
          <w:rFonts w:ascii="宋体" w:hAnsi="宋体" w:eastAsia="宋体" w:cs="宋体"/>
          <w:spacing w:val="-10"/>
          <w:sz w:val="25"/>
          <w:szCs w:val="25"/>
          <w:highlight w:val="none"/>
        </w:rPr>
        <w:t>较，并按照竞争性磋商文件规定的评标办法对供应商进行综合评价并逐项打分。</w:t>
      </w:r>
    </w:p>
    <w:p w14:paraId="06BECEC6">
      <w:pPr>
        <w:spacing w:before="49" w:line="287" w:lineRule="auto"/>
        <w:ind w:right="10" w:firstLine="469"/>
        <w:rPr>
          <w:rFonts w:ascii="宋体" w:hAnsi="宋体" w:eastAsia="宋体" w:cs="宋体"/>
          <w:b/>
          <w:bCs/>
          <w:sz w:val="25"/>
          <w:szCs w:val="25"/>
          <w:highlight w:val="none"/>
        </w:rPr>
      </w:pPr>
      <w:r>
        <w:rPr>
          <w:rFonts w:hint="eastAsia" w:ascii="宋体" w:hAnsi="宋体" w:eastAsia="宋体" w:cs="宋体"/>
          <w:spacing w:val="9"/>
          <w:sz w:val="25"/>
          <w:szCs w:val="25"/>
          <w:highlight w:val="none"/>
          <w:lang w:val="en-US" w:eastAsia="zh-CN"/>
        </w:rPr>
        <w:t>3</w:t>
      </w:r>
      <w:r>
        <w:rPr>
          <w:rFonts w:ascii="宋体" w:hAnsi="宋体" w:eastAsia="宋体" w:cs="宋体"/>
          <w:spacing w:val="9"/>
          <w:sz w:val="25"/>
          <w:szCs w:val="25"/>
          <w:highlight w:val="none"/>
        </w:rPr>
        <w:t>.5.4磋商响应报价表由</w:t>
      </w:r>
      <w:r>
        <w:rPr>
          <w:rFonts w:ascii="宋体" w:hAnsi="宋体" w:eastAsia="宋体" w:cs="宋体"/>
          <w:b/>
          <w:bCs/>
          <w:spacing w:val="9"/>
          <w:sz w:val="25"/>
          <w:szCs w:val="25"/>
          <w:highlight w:val="none"/>
        </w:rPr>
        <w:t>法定代表人(或其委托代理人)签字</w:t>
      </w:r>
      <w:r>
        <w:rPr>
          <w:rFonts w:hint="eastAsia" w:ascii="宋体" w:hAnsi="宋体" w:eastAsia="宋体" w:cs="宋体"/>
          <w:b/>
          <w:bCs/>
          <w:spacing w:val="9"/>
          <w:sz w:val="25"/>
          <w:szCs w:val="25"/>
          <w:highlight w:val="none"/>
          <w:lang w:eastAsia="zh-CN"/>
        </w:rPr>
        <w:t>（</w:t>
      </w:r>
      <w:r>
        <w:rPr>
          <w:rFonts w:hint="eastAsia" w:ascii="宋体" w:hAnsi="宋体" w:eastAsia="宋体" w:cs="宋体"/>
          <w:b/>
          <w:bCs/>
          <w:spacing w:val="9"/>
          <w:sz w:val="25"/>
          <w:szCs w:val="25"/>
          <w:highlight w:val="none"/>
          <w:lang w:val="en-US" w:eastAsia="zh-CN"/>
        </w:rPr>
        <w:t>或</w:t>
      </w:r>
      <w:r>
        <w:rPr>
          <w:rFonts w:ascii="宋体" w:hAnsi="宋体" w:eastAsia="宋体" w:cs="宋体"/>
          <w:b/>
          <w:bCs/>
          <w:spacing w:val="9"/>
          <w:sz w:val="25"/>
          <w:szCs w:val="25"/>
          <w:highlight w:val="none"/>
        </w:rPr>
        <w:t>盖章</w:t>
      </w:r>
      <w:r>
        <w:rPr>
          <w:rFonts w:hint="eastAsia" w:ascii="宋体" w:hAnsi="宋体" w:eastAsia="宋体" w:cs="宋体"/>
          <w:b/>
          <w:bCs/>
          <w:spacing w:val="9"/>
          <w:sz w:val="25"/>
          <w:szCs w:val="25"/>
          <w:highlight w:val="none"/>
          <w:lang w:eastAsia="zh-CN"/>
        </w:rPr>
        <w:t>）</w:t>
      </w:r>
      <w:r>
        <w:rPr>
          <w:rFonts w:ascii="宋体" w:hAnsi="宋体" w:eastAsia="宋体" w:cs="宋体"/>
          <w:b/>
          <w:bCs/>
          <w:spacing w:val="9"/>
          <w:sz w:val="25"/>
          <w:szCs w:val="25"/>
          <w:highlight w:val="none"/>
        </w:rPr>
        <w:t>并加盖单位</w:t>
      </w:r>
      <w:r>
        <w:rPr>
          <w:rFonts w:ascii="宋体" w:hAnsi="宋体" w:eastAsia="宋体" w:cs="宋体"/>
          <w:b/>
          <w:bCs/>
          <w:spacing w:val="-12"/>
          <w:sz w:val="25"/>
          <w:szCs w:val="25"/>
          <w:highlight w:val="none"/>
        </w:rPr>
        <w:t>公章。</w:t>
      </w:r>
    </w:p>
    <w:p w14:paraId="0F108C4B">
      <w:pPr>
        <w:spacing w:before="143" w:line="219" w:lineRule="auto"/>
        <w:ind w:left="469"/>
        <w:rPr>
          <w:rFonts w:ascii="宋体" w:hAnsi="宋体" w:eastAsia="宋体" w:cs="宋体"/>
          <w:sz w:val="25"/>
          <w:szCs w:val="25"/>
          <w:highlight w:val="none"/>
        </w:rPr>
      </w:pPr>
      <w:r>
        <w:rPr>
          <w:rFonts w:hint="eastAsia" w:ascii="宋体" w:hAnsi="宋体" w:eastAsia="宋体" w:cs="宋体"/>
          <w:spacing w:val="-6"/>
          <w:sz w:val="25"/>
          <w:szCs w:val="25"/>
          <w:highlight w:val="none"/>
          <w:lang w:val="en-US" w:eastAsia="zh-CN"/>
        </w:rPr>
        <w:t>3</w:t>
      </w:r>
      <w:r>
        <w:rPr>
          <w:rFonts w:ascii="宋体" w:hAnsi="宋体" w:eastAsia="宋体" w:cs="宋体"/>
          <w:spacing w:val="-6"/>
          <w:sz w:val="25"/>
          <w:szCs w:val="25"/>
          <w:highlight w:val="none"/>
        </w:rPr>
        <w:t>.5.5详细评审的依据是竞争性磋商文件、响应文件和供应商的答疑澄清等内容。</w:t>
      </w:r>
    </w:p>
    <w:p w14:paraId="222674CF">
      <w:pPr>
        <w:pStyle w:val="2"/>
        <w:spacing w:line="279" w:lineRule="auto"/>
        <w:ind w:firstLine="248" w:firstLineChars="100"/>
        <w:rPr>
          <w:rFonts w:hint="eastAsia" w:ascii="宋体" w:hAnsi="宋体" w:eastAsia="宋体" w:cs="宋体"/>
          <w:spacing w:val="-1"/>
          <w:sz w:val="25"/>
          <w:szCs w:val="25"/>
          <w:highlight w:val="none"/>
        </w:rPr>
      </w:pPr>
    </w:p>
    <w:p w14:paraId="5BD1C9D6">
      <w:pPr>
        <w:pStyle w:val="2"/>
        <w:spacing w:line="279" w:lineRule="auto"/>
        <w:rPr>
          <w:rFonts w:hint="eastAsia" w:ascii="宋体" w:hAnsi="宋体" w:eastAsia="宋体" w:cs="宋体"/>
          <w:sz w:val="25"/>
          <w:szCs w:val="25"/>
          <w:highlight w:val="none"/>
        </w:rPr>
      </w:pPr>
    </w:p>
    <w:p w14:paraId="36834CDA">
      <w:pPr>
        <w:spacing w:before="102" w:line="225" w:lineRule="auto"/>
        <w:ind w:left="4032"/>
        <w:outlineLvl w:val="1"/>
        <w:rPr>
          <w:rFonts w:hint="eastAsia" w:ascii="宋体" w:hAnsi="宋体" w:eastAsia="宋体" w:cs="宋体"/>
          <w:b/>
          <w:bCs/>
          <w:spacing w:val="4"/>
          <w:sz w:val="25"/>
          <w:szCs w:val="25"/>
          <w:highlight w:val="none"/>
        </w:rPr>
      </w:pPr>
    </w:p>
    <w:p w14:paraId="4948346C">
      <w:pPr>
        <w:spacing w:before="102" w:line="225" w:lineRule="auto"/>
        <w:ind w:left="4032"/>
        <w:outlineLvl w:val="1"/>
        <w:rPr>
          <w:rFonts w:hint="eastAsia" w:ascii="宋体" w:hAnsi="宋体" w:eastAsia="宋体" w:cs="宋体"/>
          <w:b/>
          <w:bCs/>
          <w:spacing w:val="4"/>
          <w:sz w:val="25"/>
          <w:szCs w:val="25"/>
          <w:highlight w:val="none"/>
        </w:rPr>
      </w:pPr>
    </w:p>
    <w:p w14:paraId="7BB1094D">
      <w:pPr>
        <w:spacing w:before="102" w:line="225" w:lineRule="auto"/>
        <w:ind w:left="4032"/>
        <w:outlineLvl w:val="1"/>
        <w:rPr>
          <w:rFonts w:hint="eastAsia" w:ascii="宋体" w:hAnsi="宋体" w:eastAsia="宋体" w:cs="宋体"/>
          <w:b/>
          <w:bCs/>
          <w:spacing w:val="4"/>
          <w:sz w:val="25"/>
          <w:szCs w:val="25"/>
          <w:highlight w:val="none"/>
        </w:rPr>
      </w:pPr>
    </w:p>
    <w:p w14:paraId="2C2421F1">
      <w:pPr>
        <w:spacing w:before="102" w:line="225" w:lineRule="auto"/>
        <w:ind w:left="4032"/>
        <w:outlineLvl w:val="1"/>
        <w:rPr>
          <w:rFonts w:hint="eastAsia" w:ascii="宋体" w:hAnsi="宋体" w:eastAsia="宋体" w:cs="宋体"/>
          <w:sz w:val="25"/>
          <w:szCs w:val="25"/>
          <w:highlight w:val="none"/>
        </w:rPr>
      </w:pPr>
      <w:r>
        <w:rPr>
          <w:rFonts w:hint="eastAsia" w:ascii="宋体" w:hAnsi="宋体" w:eastAsia="宋体" w:cs="宋体"/>
          <w:b/>
          <w:bCs/>
          <w:spacing w:val="4"/>
          <w:sz w:val="25"/>
          <w:szCs w:val="25"/>
          <w:highlight w:val="none"/>
        </w:rPr>
        <w:t>五、评审须知</w:t>
      </w:r>
    </w:p>
    <w:p w14:paraId="5CE2589C">
      <w:pPr>
        <w:spacing w:before="232" w:line="219" w:lineRule="auto"/>
        <w:ind w:left="19"/>
        <w:outlineLvl w:val="2"/>
        <w:rPr>
          <w:rFonts w:hint="eastAsia" w:ascii="宋体" w:hAnsi="宋体" w:eastAsia="宋体" w:cs="宋体"/>
          <w:sz w:val="25"/>
          <w:szCs w:val="25"/>
          <w:highlight w:val="none"/>
        </w:rPr>
      </w:pPr>
      <w:r>
        <w:rPr>
          <w:rFonts w:hint="eastAsia" w:ascii="宋体" w:hAnsi="宋体" w:eastAsia="宋体" w:cs="宋体"/>
          <w:b/>
          <w:bCs/>
          <w:spacing w:val="-8"/>
          <w:sz w:val="25"/>
          <w:szCs w:val="25"/>
          <w:highlight w:val="none"/>
        </w:rPr>
        <w:t>1.</w:t>
      </w:r>
      <w:r>
        <w:rPr>
          <w:rFonts w:hint="eastAsia" w:ascii="宋体" w:hAnsi="宋体" w:eastAsia="宋体" w:cs="宋体"/>
          <w:spacing w:val="28"/>
          <w:sz w:val="25"/>
          <w:szCs w:val="25"/>
          <w:highlight w:val="none"/>
        </w:rPr>
        <w:t xml:space="preserve"> </w:t>
      </w:r>
      <w:r>
        <w:rPr>
          <w:rFonts w:hint="eastAsia" w:ascii="宋体" w:hAnsi="宋体" w:eastAsia="宋体" w:cs="宋体"/>
          <w:b/>
          <w:bCs/>
          <w:spacing w:val="-8"/>
          <w:sz w:val="25"/>
          <w:szCs w:val="25"/>
          <w:highlight w:val="none"/>
        </w:rPr>
        <w:t>响应文件的澄清</w:t>
      </w:r>
    </w:p>
    <w:p w14:paraId="01F8656D">
      <w:pPr>
        <w:spacing w:before="182" w:line="354" w:lineRule="auto"/>
        <w:ind w:left="1" w:firstLine="479"/>
        <w:jc w:val="both"/>
        <w:rPr>
          <w:rFonts w:hint="eastAsia" w:ascii="宋体" w:hAnsi="宋体" w:eastAsia="宋体" w:cs="宋体"/>
          <w:sz w:val="25"/>
          <w:szCs w:val="25"/>
          <w:highlight w:val="none"/>
        </w:rPr>
      </w:pPr>
      <w:r>
        <w:rPr>
          <w:rFonts w:hint="eastAsia" w:ascii="宋体" w:hAnsi="宋体" w:eastAsia="宋体" w:cs="宋体"/>
          <w:spacing w:val="-3"/>
          <w:sz w:val="25"/>
          <w:szCs w:val="25"/>
          <w:highlight w:val="none"/>
        </w:rPr>
        <w:t>对于响应文件中含义不明确、同类问题表述不一致或者有明显文字和计算错误的内容需要供应商做出必要的澄清、说明或者补正的，磋商小组和供应商通过电子交易平台交换数据电文，供</w:t>
      </w:r>
      <w:r>
        <w:rPr>
          <w:rFonts w:hint="eastAsia" w:ascii="宋体" w:hAnsi="宋体" w:eastAsia="宋体" w:cs="宋体"/>
          <w:spacing w:val="-4"/>
          <w:sz w:val="25"/>
          <w:szCs w:val="25"/>
          <w:highlight w:val="none"/>
        </w:rPr>
        <w:t>应商提交使用电子签名的相关数据电文或通过平台上传加盖公章的扫描件。给予供应商提交澄清、</w:t>
      </w:r>
      <w:r>
        <w:rPr>
          <w:rFonts w:hint="eastAsia" w:ascii="宋体" w:hAnsi="宋体" w:eastAsia="宋体" w:cs="宋体"/>
          <w:spacing w:val="-3"/>
          <w:sz w:val="25"/>
          <w:szCs w:val="25"/>
          <w:highlight w:val="none"/>
        </w:rPr>
        <w:t>说明或补正的时间不得少于半小时，供应商已经明确表示澄清说明或补正完毕的除外。供应商的</w:t>
      </w:r>
      <w:r>
        <w:rPr>
          <w:rFonts w:hint="eastAsia" w:ascii="宋体" w:hAnsi="宋体" w:eastAsia="宋体" w:cs="宋体"/>
          <w:sz w:val="25"/>
          <w:szCs w:val="25"/>
          <w:highlight w:val="none"/>
        </w:rPr>
        <w:t>澄清、说明或者补正不得超出响应文件的范围或者改变</w:t>
      </w:r>
      <w:r>
        <w:rPr>
          <w:rFonts w:hint="eastAsia" w:ascii="宋体" w:hAnsi="宋体" w:eastAsia="宋体" w:cs="宋体"/>
          <w:spacing w:val="-1"/>
          <w:sz w:val="25"/>
          <w:szCs w:val="25"/>
          <w:highlight w:val="none"/>
        </w:rPr>
        <w:t>响应文件的实质性内容。</w:t>
      </w:r>
    </w:p>
    <w:p w14:paraId="61E5438D">
      <w:pPr>
        <w:spacing w:before="33" w:line="218" w:lineRule="auto"/>
        <w:ind w:left="4"/>
        <w:outlineLvl w:val="2"/>
        <w:rPr>
          <w:rFonts w:hint="eastAsia" w:ascii="宋体" w:hAnsi="宋体" w:eastAsia="宋体" w:cs="宋体"/>
          <w:sz w:val="25"/>
          <w:szCs w:val="25"/>
          <w:highlight w:val="none"/>
        </w:rPr>
      </w:pPr>
      <w:r>
        <w:rPr>
          <w:rFonts w:hint="eastAsia" w:ascii="宋体" w:hAnsi="宋体" w:eastAsia="宋体" w:cs="宋体"/>
          <w:b/>
          <w:bCs/>
          <w:spacing w:val="-3"/>
          <w:sz w:val="25"/>
          <w:szCs w:val="25"/>
          <w:highlight w:val="none"/>
        </w:rPr>
        <w:t>2.最后报价的修正原则</w:t>
      </w:r>
    </w:p>
    <w:p w14:paraId="6CEE47A6">
      <w:pPr>
        <w:spacing w:before="183" w:line="353" w:lineRule="auto"/>
        <w:ind w:left="6" w:right="200" w:firstLine="474"/>
        <w:rPr>
          <w:rFonts w:hint="eastAsia" w:ascii="宋体" w:hAnsi="宋体" w:eastAsia="宋体" w:cs="宋体"/>
          <w:sz w:val="25"/>
          <w:szCs w:val="25"/>
          <w:highlight w:val="none"/>
        </w:rPr>
      </w:pPr>
      <w:r>
        <w:rPr>
          <w:rFonts w:hint="eastAsia" w:ascii="宋体" w:hAnsi="宋体" w:eastAsia="宋体" w:cs="宋体"/>
          <w:spacing w:val="-3"/>
          <w:sz w:val="25"/>
          <w:szCs w:val="25"/>
          <w:highlight w:val="none"/>
        </w:rPr>
        <w:t>磋商小组对响应文件的最后报价进行审核，对发现计算、书写等错误的，按以下原则进行修</w:t>
      </w:r>
      <w:r>
        <w:rPr>
          <w:rFonts w:hint="eastAsia" w:ascii="宋体" w:hAnsi="宋体" w:eastAsia="宋体" w:cs="宋体"/>
          <w:spacing w:val="-8"/>
          <w:sz w:val="25"/>
          <w:szCs w:val="25"/>
          <w:highlight w:val="none"/>
        </w:rPr>
        <w:t>正：</w:t>
      </w:r>
    </w:p>
    <w:p w14:paraId="5252ACEA">
      <w:pPr>
        <w:spacing w:before="17" w:line="218" w:lineRule="auto"/>
        <w:ind w:left="4" w:leftChars="0" w:firstLine="479" w:firstLineChars="195"/>
        <w:rPr>
          <w:rFonts w:hint="eastAsia" w:ascii="宋体" w:hAnsi="宋体" w:eastAsia="宋体" w:cs="宋体"/>
          <w:sz w:val="25"/>
          <w:szCs w:val="25"/>
          <w:highlight w:val="none"/>
        </w:rPr>
      </w:pPr>
      <w:r>
        <w:rPr>
          <w:rFonts w:hint="eastAsia" w:ascii="宋体" w:hAnsi="宋体" w:eastAsia="宋体" w:cs="宋体"/>
          <w:spacing w:val="-2"/>
          <w:sz w:val="25"/>
          <w:szCs w:val="25"/>
          <w:highlight w:val="none"/>
        </w:rPr>
        <w:t>2.1《最后报价一览表》内容与响应文件中响应内容不一致的，以《最后报价一览表》为准;</w:t>
      </w:r>
    </w:p>
    <w:p w14:paraId="3E09D3EC">
      <w:pPr>
        <w:spacing w:before="183" w:line="219" w:lineRule="auto"/>
        <w:ind w:left="484"/>
        <w:outlineLvl w:val="3"/>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2.2</w:t>
      </w:r>
      <w:r>
        <w:rPr>
          <w:rFonts w:hint="eastAsia" w:ascii="宋体" w:hAnsi="宋体" w:eastAsia="宋体" w:cs="宋体"/>
          <w:spacing w:val="-48"/>
          <w:sz w:val="25"/>
          <w:szCs w:val="25"/>
          <w:highlight w:val="none"/>
        </w:rPr>
        <w:t xml:space="preserve"> </w:t>
      </w:r>
      <w:r>
        <w:rPr>
          <w:rFonts w:hint="eastAsia" w:ascii="宋体" w:hAnsi="宋体" w:eastAsia="宋体" w:cs="宋体"/>
          <w:spacing w:val="1"/>
          <w:sz w:val="25"/>
          <w:szCs w:val="25"/>
          <w:highlight w:val="none"/>
        </w:rPr>
        <w:t>大写金额和小写金额不一致的，以大写金额</w:t>
      </w:r>
      <w:r>
        <w:rPr>
          <w:rFonts w:hint="eastAsia" w:ascii="宋体" w:hAnsi="宋体" w:eastAsia="宋体" w:cs="宋体"/>
          <w:sz w:val="25"/>
          <w:szCs w:val="25"/>
          <w:highlight w:val="none"/>
        </w:rPr>
        <w:t>为准;</w:t>
      </w:r>
    </w:p>
    <w:p w14:paraId="7CF5D6CA">
      <w:pPr>
        <w:spacing w:before="183" w:line="218" w:lineRule="auto"/>
        <w:ind w:left="4" w:leftChars="0" w:firstLine="479" w:firstLineChars="195"/>
        <w:rPr>
          <w:rFonts w:hint="eastAsia" w:ascii="宋体" w:hAnsi="宋体" w:eastAsia="宋体" w:cs="宋体"/>
          <w:sz w:val="25"/>
          <w:szCs w:val="25"/>
          <w:highlight w:val="none"/>
        </w:rPr>
      </w:pPr>
      <w:r>
        <w:rPr>
          <w:rFonts w:hint="eastAsia" w:ascii="宋体" w:hAnsi="宋体" w:eastAsia="宋体" w:cs="宋体"/>
          <w:spacing w:val="-2"/>
          <w:sz w:val="25"/>
          <w:szCs w:val="25"/>
          <w:highlight w:val="none"/>
        </w:rPr>
        <w:t>2.3</w:t>
      </w:r>
      <w:r>
        <w:rPr>
          <w:rFonts w:hint="eastAsia" w:ascii="宋体" w:hAnsi="宋体" w:eastAsia="宋体" w:cs="宋体"/>
          <w:spacing w:val="-40"/>
          <w:sz w:val="25"/>
          <w:szCs w:val="25"/>
          <w:highlight w:val="none"/>
        </w:rPr>
        <w:t xml:space="preserve"> </w:t>
      </w:r>
      <w:r>
        <w:rPr>
          <w:rFonts w:hint="eastAsia" w:ascii="宋体" w:hAnsi="宋体" w:eastAsia="宋体" w:cs="宋体"/>
          <w:spacing w:val="-2"/>
          <w:sz w:val="25"/>
          <w:szCs w:val="25"/>
          <w:highlight w:val="none"/>
        </w:rPr>
        <w:t>单价金额小数点或者百分比有明显错位的，以《最后报价一览表》的总价为准，并修改</w:t>
      </w:r>
      <w:r>
        <w:rPr>
          <w:rFonts w:hint="eastAsia" w:ascii="宋体" w:hAnsi="宋体" w:eastAsia="宋体" w:cs="宋体"/>
          <w:spacing w:val="12"/>
          <w:sz w:val="25"/>
          <w:szCs w:val="25"/>
          <w:highlight w:val="none"/>
        </w:rPr>
        <w:t>单价;</w:t>
      </w:r>
    </w:p>
    <w:p w14:paraId="21D92B19">
      <w:pPr>
        <w:spacing w:before="182" w:line="218" w:lineRule="auto"/>
        <w:ind w:left="483"/>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2.4</w:t>
      </w:r>
      <w:r>
        <w:rPr>
          <w:rFonts w:hint="eastAsia" w:ascii="宋体" w:hAnsi="宋体" w:eastAsia="宋体" w:cs="宋体"/>
          <w:spacing w:val="-42"/>
          <w:sz w:val="25"/>
          <w:szCs w:val="25"/>
          <w:highlight w:val="none"/>
        </w:rPr>
        <w:t xml:space="preserve"> </w:t>
      </w:r>
      <w:r>
        <w:rPr>
          <w:rFonts w:hint="eastAsia" w:ascii="宋体" w:hAnsi="宋体" w:eastAsia="宋体" w:cs="宋体"/>
          <w:spacing w:val="-1"/>
          <w:sz w:val="25"/>
          <w:szCs w:val="25"/>
          <w:highlight w:val="none"/>
        </w:rPr>
        <w:t>总价金额与按单价汇总金额不一致的，以单价金额计算结果为准。</w:t>
      </w:r>
    </w:p>
    <w:p w14:paraId="0C3454F1">
      <w:pPr>
        <w:spacing w:before="182" w:line="219" w:lineRule="auto"/>
        <w:ind w:left="483"/>
        <w:rPr>
          <w:rFonts w:hint="eastAsia" w:ascii="宋体" w:hAnsi="宋体" w:eastAsia="宋体" w:cs="宋体"/>
          <w:sz w:val="25"/>
          <w:szCs w:val="25"/>
          <w:highlight w:val="none"/>
        </w:rPr>
      </w:pPr>
      <w:r>
        <w:rPr>
          <w:rFonts w:hint="eastAsia" w:ascii="宋体" w:hAnsi="宋体" w:eastAsia="宋体" w:cs="宋体"/>
          <w:spacing w:val="-2"/>
          <w:sz w:val="25"/>
          <w:szCs w:val="25"/>
          <w:highlight w:val="none"/>
        </w:rPr>
        <w:t>2.5</w:t>
      </w:r>
      <w:r>
        <w:rPr>
          <w:rFonts w:hint="eastAsia" w:ascii="宋体" w:hAnsi="宋体" w:eastAsia="宋体" w:cs="宋体"/>
          <w:spacing w:val="-18"/>
          <w:sz w:val="25"/>
          <w:szCs w:val="25"/>
          <w:highlight w:val="none"/>
        </w:rPr>
        <w:t xml:space="preserve"> </w:t>
      </w:r>
      <w:r>
        <w:rPr>
          <w:rFonts w:hint="eastAsia" w:ascii="宋体" w:hAnsi="宋体" w:eastAsia="宋体" w:cs="宋体"/>
          <w:spacing w:val="-2"/>
          <w:sz w:val="25"/>
          <w:szCs w:val="25"/>
          <w:highlight w:val="none"/>
        </w:rPr>
        <w:t>同时出现两种以上不一致的，按照前款规定的顺序修正。</w:t>
      </w:r>
    </w:p>
    <w:p w14:paraId="644BD794">
      <w:pPr>
        <w:spacing w:before="182" w:line="218" w:lineRule="auto"/>
        <w:ind w:left="483"/>
        <w:rPr>
          <w:rFonts w:hint="eastAsia" w:ascii="宋体" w:hAnsi="宋体" w:eastAsia="宋体" w:cs="宋体"/>
          <w:sz w:val="25"/>
          <w:szCs w:val="25"/>
          <w:highlight w:val="none"/>
        </w:rPr>
      </w:pPr>
      <w:r>
        <w:rPr>
          <w:rFonts w:hint="eastAsia" w:ascii="宋体" w:hAnsi="宋体" w:eastAsia="宋体" w:cs="宋体"/>
          <w:spacing w:val="-3"/>
          <w:sz w:val="25"/>
          <w:szCs w:val="25"/>
          <w:highlight w:val="none"/>
        </w:rPr>
        <w:t>2.6</w:t>
      </w:r>
      <w:r>
        <w:rPr>
          <w:rFonts w:hint="eastAsia" w:ascii="宋体" w:hAnsi="宋体" w:eastAsia="宋体" w:cs="宋体"/>
          <w:spacing w:val="-23"/>
          <w:sz w:val="25"/>
          <w:szCs w:val="25"/>
          <w:highlight w:val="none"/>
        </w:rPr>
        <w:t xml:space="preserve"> </w:t>
      </w:r>
      <w:r>
        <w:rPr>
          <w:rFonts w:hint="eastAsia" w:ascii="宋体" w:hAnsi="宋体" w:eastAsia="宋体" w:cs="宋体"/>
          <w:spacing w:val="-3"/>
          <w:sz w:val="25"/>
          <w:szCs w:val="25"/>
          <w:highlight w:val="none"/>
        </w:rPr>
        <w:t>以修正后的总价作为最后报价。</w:t>
      </w:r>
    </w:p>
    <w:p w14:paraId="25BBD419">
      <w:pPr>
        <w:spacing w:before="185" w:line="218" w:lineRule="auto"/>
        <w:ind w:left="9"/>
        <w:rPr>
          <w:rFonts w:hint="eastAsia" w:ascii="宋体" w:hAnsi="宋体" w:eastAsia="宋体" w:cs="宋体"/>
          <w:sz w:val="25"/>
          <w:szCs w:val="25"/>
          <w:highlight w:val="none"/>
        </w:rPr>
      </w:pPr>
      <w:r>
        <w:rPr>
          <w:rFonts w:hint="eastAsia" w:ascii="宋体" w:hAnsi="宋体" w:eastAsia="宋体" w:cs="宋体"/>
          <w:spacing w:val="-2"/>
          <w:sz w:val="25"/>
          <w:szCs w:val="25"/>
          <w:highlight w:val="none"/>
        </w:rPr>
        <w:t>▲</w:t>
      </w:r>
      <w:r>
        <w:rPr>
          <w:rFonts w:hint="eastAsia" w:ascii="宋体" w:hAnsi="宋体" w:eastAsia="宋体" w:cs="宋体"/>
          <w:b/>
          <w:bCs/>
          <w:spacing w:val="-2"/>
          <w:sz w:val="25"/>
          <w:szCs w:val="25"/>
          <w:highlight w:val="none"/>
        </w:rPr>
        <w:t>供应商对根据修正原则修正后的最后报价不确</w:t>
      </w:r>
      <w:r>
        <w:rPr>
          <w:rFonts w:hint="eastAsia" w:ascii="宋体" w:hAnsi="宋体" w:eastAsia="宋体" w:cs="宋体"/>
          <w:b/>
          <w:bCs/>
          <w:spacing w:val="-3"/>
          <w:sz w:val="25"/>
          <w:szCs w:val="25"/>
          <w:highlight w:val="none"/>
        </w:rPr>
        <w:t>认的，响应无效。</w:t>
      </w:r>
    </w:p>
    <w:p w14:paraId="4141C650">
      <w:pPr>
        <w:spacing w:before="182" w:line="220" w:lineRule="auto"/>
        <w:ind w:left="5"/>
        <w:outlineLvl w:val="2"/>
        <w:rPr>
          <w:rFonts w:hint="eastAsia" w:ascii="宋体" w:hAnsi="宋体" w:eastAsia="宋体" w:cs="宋体"/>
          <w:sz w:val="25"/>
          <w:szCs w:val="25"/>
          <w:highlight w:val="none"/>
        </w:rPr>
      </w:pPr>
      <w:r>
        <w:rPr>
          <w:rFonts w:hint="eastAsia" w:ascii="宋体" w:hAnsi="宋体" w:eastAsia="宋体" w:cs="宋体"/>
          <w:b/>
          <w:bCs/>
          <w:spacing w:val="-9"/>
          <w:sz w:val="25"/>
          <w:szCs w:val="25"/>
          <w:highlight w:val="none"/>
        </w:rPr>
        <w:t>3.响</w:t>
      </w:r>
      <w:r>
        <w:rPr>
          <w:rFonts w:hint="eastAsia" w:ascii="宋体" w:hAnsi="宋体" w:eastAsia="宋体" w:cs="宋体"/>
          <w:spacing w:val="-67"/>
          <w:sz w:val="25"/>
          <w:szCs w:val="25"/>
          <w:highlight w:val="none"/>
        </w:rPr>
        <w:t xml:space="preserve"> </w:t>
      </w:r>
      <w:r>
        <w:rPr>
          <w:rFonts w:hint="eastAsia" w:ascii="宋体" w:hAnsi="宋体" w:eastAsia="宋体" w:cs="宋体"/>
          <w:b/>
          <w:bCs/>
          <w:spacing w:val="-9"/>
          <w:sz w:val="25"/>
          <w:szCs w:val="25"/>
          <w:highlight w:val="none"/>
        </w:rPr>
        <w:t>应</w:t>
      </w:r>
      <w:r>
        <w:rPr>
          <w:rFonts w:hint="eastAsia" w:ascii="宋体" w:hAnsi="宋体" w:eastAsia="宋体" w:cs="宋体"/>
          <w:spacing w:val="-68"/>
          <w:sz w:val="25"/>
          <w:szCs w:val="25"/>
          <w:highlight w:val="none"/>
        </w:rPr>
        <w:t xml:space="preserve"> </w:t>
      </w:r>
      <w:r>
        <w:rPr>
          <w:rFonts w:hint="eastAsia" w:ascii="宋体" w:hAnsi="宋体" w:eastAsia="宋体" w:cs="宋体"/>
          <w:b/>
          <w:bCs/>
          <w:spacing w:val="-9"/>
          <w:sz w:val="25"/>
          <w:szCs w:val="25"/>
          <w:highlight w:val="none"/>
        </w:rPr>
        <w:t>无</w:t>
      </w:r>
      <w:r>
        <w:rPr>
          <w:rFonts w:hint="eastAsia" w:ascii="宋体" w:hAnsi="宋体" w:eastAsia="宋体" w:cs="宋体"/>
          <w:spacing w:val="-64"/>
          <w:sz w:val="25"/>
          <w:szCs w:val="25"/>
          <w:highlight w:val="none"/>
        </w:rPr>
        <w:t xml:space="preserve"> </w:t>
      </w:r>
      <w:r>
        <w:rPr>
          <w:rFonts w:hint="eastAsia" w:ascii="宋体" w:hAnsi="宋体" w:eastAsia="宋体" w:cs="宋体"/>
          <w:b/>
          <w:bCs/>
          <w:spacing w:val="-9"/>
          <w:sz w:val="25"/>
          <w:szCs w:val="25"/>
          <w:highlight w:val="none"/>
        </w:rPr>
        <w:t>效</w:t>
      </w:r>
    </w:p>
    <w:p w14:paraId="16FFBE6D">
      <w:pPr>
        <w:spacing w:before="182" w:line="220" w:lineRule="auto"/>
        <w:ind w:firstLine="248" w:firstLineChars="100"/>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有下列情况之一的，响应无效：</w:t>
      </w:r>
    </w:p>
    <w:p w14:paraId="2021BAE9">
      <w:pPr>
        <w:spacing w:before="181" w:line="289" w:lineRule="auto"/>
        <w:ind w:right="178" w:firstLine="485"/>
        <w:rPr>
          <w:rFonts w:hint="eastAsia" w:ascii="宋体" w:hAnsi="宋体" w:eastAsia="宋体" w:cs="宋体"/>
          <w:sz w:val="25"/>
          <w:szCs w:val="25"/>
          <w:highlight w:val="none"/>
        </w:rPr>
      </w:pPr>
      <w:r>
        <w:rPr>
          <w:rFonts w:hint="eastAsia" w:ascii="宋体" w:hAnsi="宋体" w:eastAsia="宋体" w:cs="宋体"/>
          <w:spacing w:val="-2"/>
          <w:sz w:val="25"/>
          <w:szCs w:val="25"/>
          <w:highlight w:val="none"/>
        </w:rPr>
        <w:t>3.1</w:t>
      </w:r>
      <w:r>
        <w:rPr>
          <w:rFonts w:hint="eastAsia" w:ascii="宋体" w:hAnsi="宋体" w:eastAsia="宋体" w:cs="宋体"/>
          <w:spacing w:val="-42"/>
          <w:sz w:val="25"/>
          <w:szCs w:val="25"/>
          <w:highlight w:val="none"/>
        </w:rPr>
        <w:t xml:space="preserve"> </w:t>
      </w:r>
      <w:r>
        <w:rPr>
          <w:rFonts w:hint="eastAsia" w:ascii="宋体" w:hAnsi="宋体" w:eastAsia="宋体" w:cs="宋体"/>
          <w:spacing w:val="-2"/>
          <w:sz w:val="25"/>
          <w:szCs w:val="25"/>
          <w:highlight w:val="none"/>
        </w:rPr>
        <w:t>单位负责人为同一人或者存在直接控股、管理关系的不同供应商参加同一合同项下的政</w:t>
      </w:r>
      <w:r>
        <w:rPr>
          <w:rFonts w:hint="eastAsia" w:ascii="宋体" w:hAnsi="宋体" w:eastAsia="宋体" w:cs="宋体"/>
          <w:sz w:val="25"/>
          <w:szCs w:val="25"/>
          <w:highlight w:val="none"/>
        </w:rPr>
        <w:t xml:space="preserve"> </w:t>
      </w:r>
      <w:r>
        <w:rPr>
          <w:rFonts w:hint="eastAsia" w:ascii="宋体" w:hAnsi="宋体" w:eastAsia="宋体" w:cs="宋体"/>
          <w:spacing w:val="-1"/>
          <w:sz w:val="25"/>
          <w:szCs w:val="25"/>
          <w:highlight w:val="none"/>
        </w:rPr>
        <w:t>府采购活动的（均无效</w:t>
      </w:r>
      <w:r>
        <w:rPr>
          <w:rFonts w:hint="eastAsia" w:ascii="宋体" w:hAnsi="宋体" w:eastAsia="宋体" w:cs="宋体"/>
          <w:sz w:val="25"/>
          <w:szCs w:val="25"/>
          <w:highlight w:val="none"/>
        </w:rPr>
        <w:t>）；</w:t>
      </w:r>
    </w:p>
    <w:p w14:paraId="7573D8D9">
      <w:pPr>
        <w:spacing w:before="182" w:line="289" w:lineRule="auto"/>
        <w:ind w:left="4" w:right="178" w:firstLine="480"/>
        <w:rPr>
          <w:rFonts w:hint="eastAsia" w:ascii="宋体" w:hAnsi="宋体" w:eastAsia="宋体" w:cs="宋体"/>
          <w:sz w:val="25"/>
          <w:szCs w:val="25"/>
          <w:highlight w:val="none"/>
        </w:rPr>
      </w:pPr>
      <w:r>
        <w:rPr>
          <w:rFonts w:hint="eastAsia" w:ascii="宋体" w:hAnsi="宋体" w:eastAsia="宋体" w:cs="宋体"/>
          <w:spacing w:val="-2"/>
          <w:sz w:val="25"/>
          <w:szCs w:val="25"/>
          <w:highlight w:val="none"/>
        </w:rPr>
        <w:t>3.2</w:t>
      </w:r>
      <w:r>
        <w:rPr>
          <w:rFonts w:hint="eastAsia" w:ascii="宋体" w:hAnsi="宋体" w:eastAsia="宋体" w:cs="宋体"/>
          <w:spacing w:val="-42"/>
          <w:sz w:val="25"/>
          <w:szCs w:val="25"/>
          <w:highlight w:val="none"/>
        </w:rPr>
        <w:t xml:space="preserve"> </w:t>
      </w:r>
      <w:r>
        <w:rPr>
          <w:rFonts w:hint="eastAsia" w:ascii="宋体" w:hAnsi="宋体" w:eastAsia="宋体" w:cs="宋体"/>
          <w:spacing w:val="-2"/>
          <w:sz w:val="25"/>
          <w:szCs w:val="25"/>
          <w:highlight w:val="none"/>
        </w:rPr>
        <w:t>为采购项目提供整体设计、规范编制或者项目管理、监理、检测等服务的供应商再参加</w:t>
      </w:r>
      <w:r>
        <w:rPr>
          <w:rFonts w:hint="eastAsia" w:ascii="宋体" w:hAnsi="宋体" w:eastAsia="宋体" w:cs="宋体"/>
          <w:spacing w:val="-1"/>
          <w:sz w:val="25"/>
          <w:szCs w:val="25"/>
          <w:highlight w:val="none"/>
        </w:rPr>
        <w:t>该采购项目的其他采购活动的；</w:t>
      </w:r>
    </w:p>
    <w:p w14:paraId="0016205E">
      <w:pPr>
        <w:spacing w:before="182" w:line="289" w:lineRule="auto"/>
        <w:ind w:left="3" w:right="178" w:firstLine="481"/>
        <w:rPr>
          <w:rFonts w:hint="eastAsia" w:ascii="宋体" w:hAnsi="宋体" w:eastAsia="宋体" w:cs="宋体"/>
          <w:sz w:val="25"/>
          <w:szCs w:val="25"/>
          <w:highlight w:val="none"/>
        </w:rPr>
      </w:pPr>
      <w:r>
        <w:rPr>
          <w:rFonts w:hint="eastAsia" w:ascii="宋体" w:hAnsi="宋体" w:eastAsia="宋体" w:cs="宋体"/>
          <w:spacing w:val="-2"/>
          <w:sz w:val="25"/>
          <w:szCs w:val="25"/>
          <w:highlight w:val="none"/>
        </w:rPr>
        <w:t>3.3</w:t>
      </w:r>
      <w:r>
        <w:rPr>
          <w:rFonts w:hint="eastAsia" w:ascii="宋体" w:hAnsi="宋体" w:eastAsia="宋体" w:cs="宋体"/>
          <w:spacing w:val="-42"/>
          <w:sz w:val="25"/>
          <w:szCs w:val="25"/>
          <w:highlight w:val="none"/>
        </w:rPr>
        <w:t xml:space="preserve"> </w:t>
      </w:r>
      <w:r>
        <w:rPr>
          <w:rFonts w:hint="eastAsia" w:ascii="宋体" w:hAnsi="宋体" w:eastAsia="宋体" w:cs="宋体"/>
          <w:spacing w:val="-2"/>
          <w:sz w:val="25"/>
          <w:szCs w:val="25"/>
          <w:highlight w:val="none"/>
        </w:rPr>
        <w:t>供应商不具备磋商文件中规定的资格要求的（供应商未提供有效的资格证明文件的，视</w:t>
      </w:r>
      <w:r>
        <w:rPr>
          <w:rFonts w:hint="eastAsia" w:ascii="宋体" w:hAnsi="宋体" w:eastAsia="宋体" w:cs="宋体"/>
          <w:spacing w:val="-1"/>
          <w:sz w:val="25"/>
          <w:szCs w:val="25"/>
          <w:highlight w:val="none"/>
        </w:rPr>
        <w:t>为供应商不具备磋商文件中规定的资格要求</w:t>
      </w:r>
      <w:r>
        <w:rPr>
          <w:rFonts w:hint="eastAsia" w:ascii="宋体" w:hAnsi="宋体" w:eastAsia="宋体" w:cs="宋体"/>
          <w:spacing w:val="2"/>
          <w:sz w:val="25"/>
          <w:szCs w:val="25"/>
          <w:highlight w:val="none"/>
        </w:rPr>
        <w:t>）；</w:t>
      </w:r>
    </w:p>
    <w:p w14:paraId="1A902F25">
      <w:pPr>
        <w:spacing w:before="181" w:line="219" w:lineRule="auto"/>
        <w:ind w:firstLine="244" w:firstLineChars="100"/>
        <w:jc w:val="left"/>
        <w:rPr>
          <w:rFonts w:hint="eastAsia" w:ascii="宋体" w:hAnsi="宋体" w:eastAsia="宋体" w:cs="宋体"/>
          <w:sz w:val="25"/>
          <w:szCs w:val="25"/>
          <w:highlight w:val="none"/>
        </w:rPr>
      </w:pPr>
      <w:r>
        <w:rPr>
          <w:rFonts w:hint="eastAsia" w:ascii="宋体" w:hAnsi="宋体" w:eastAsia="宋体" w:cs="宋体"/>
          <w:spacing w:val="-3"/>
          <w:sz w:val="25"/>
          <w:szCs w:val="25"/>
          <w:highlight w:val="none"/>
        </w:rPr>
        <w:t>3.4</w:t>
      </w:r>
      <w:r>
        <w:rPr>
          <w:rFonts w:hint="eastAsia" w:ascii="宋体" w:hAnsi="宋体" w:eastAsia="宋体" w:cs="宋体"/>
          <w:spacing w:val="-47"/>
          <w:sz w:val="25"/>
          <w:szCs w:val="25"/>
          <w:highlight w:val="none"/>
        </w:rPr>
        <w:t xml:space="preserve"> </w:t>
      </w:r>
      <w:r>
        <w:rPr>
          <w:rFonts w:hint="eastAsia" w:ascii="宋体" w:hAnsi="宋体" w:eastAsia="宋体" w:cs="宋体"/>
          <w:spacing w:val="-3"/>
          <w:sz w:val="25"/>
          <w:szCs w:val="25"/>
          <w:highlight w:val="none"/>
        </w:rPr>
        <w:t>如以联合体形式参加政府采购活动的，联合协议不符合磋商文</w:t>
      </w:r>
      <w:r>
        <w:rPr>
          <w:rFonts w:hint="eastAsia" w:ascii="宋体" w:hAnsi="宋体" w:eastAsia="宋体" w:cs="宋体"/>
          <w:spacing w:val="-4"/>
          <w:sz w:val="25"/>
          <w:szCs w:val="25"/>
          <w:highlight w:val="none"/>
        </w:rPr>
        <w:t>件规定的联合协议要求的；</w:t>
      </w:r>
    </w:p>
    <w:p w14:paraId="0DA0D903">
      <w:pPr>
        <w:spacing w:before="184" w:line="219" w:lineRule="auto"/>
        <w:ind w:left="485"/>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3.5</w:t>
      </w:r>
      <w:r>
        <w:rPr>
          <w:rFonts w:hint="eastAsia" w:ascii="宋体" w:hAnsi="宋体" w:eastAsia="宋体" w:cs="宋体"/>
          <w:spacing w:val="-39"/>
          <w:sz w:val="25"/>
          <w:szCs w:val="25"/>
          <w:highlight w:val="none"/>
        </w:rPr>
        <w:t xml:space="preserve"> </w:t>
      </w:r>
      <w:r>
        <w:rPr>
          <w:rFonts w:hint="eastAsia" w:ascii="宋体" w:hAnsi="宋体" w:eastAsia="宋体" w:cs="宋体"/>
          <w:spacing w:val="-1"/>
          <w:sz w:val="25"/>
          <w:szCs w:val="25"/>
          <w:highlight w:val="none"/>
        </w:rPr>
        <w:t>响应文件未按磋商文件的澄清、修改的内容编制，又不符合实质性要求的；</w:t>
      </w:r>
    </w:p>
    <w:p w14:paraId="1B03BAE2">
      <w:pPr>
        <w:spacing w:before="183" w:line="219" w:lineRule="auto"/>
        <w:ind w:left="485"/>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3.6</w:t>
      </w:r>
      <w:r>
        <w:rPr>
          <w:rFonts w:hint="eastAsia" w:ascii="宋体" w:hAnsi="宋体" w:eastAsia="宋体" w:cs="宋体"/>
          <w:spacing w:val="-39"/>
          <w:sz w:val="25"/>
          <w:szCs w:val="25"/>
          <w:highlight w:val="none"/>
        </w:rPr>
        <w:t xml:space="preserve"> </w:t>
      </w:r>
      <w:r>
        <w:rPr>
          <w:rFonts w:hint="eastAsia" w:ascii="宋体" w:hAnsi="宋体" w:eastAsia="宋体" w:cs="宋体"/>
          <w:spacing w:val="-1"/>
          <w:sz w:val="25"/>
          <w:szCs w:val="25"/>
          <w:highlight w:val="none"/>
        </w:rPr>
        <w:t>响应文件组成漏项，内容不全或内容字迹</w:t>
      </w:r>
      <w:r>
        <w:rPr>
          <w:rFonts w:hint="eastAsia" w:ascii="宋体" w:hAnsi="宋体" w:eastAsia="宋体" w:cs="宋体"/>
          <w:spacing w:val="-2"/>
          <w:sz w:val="25"/>
          <w:szCs w:val="25"/>
          <w:highlight w:val="none"/>
        </w:rPr>
        <w:t>模糊辨认不清的；</w:t>
      </w:r>
    </w:p>
    <w:p w14:paraId="6D4FD0AD">
      <w:pPr>
        <w:spacing w:before="180" w:line="219" w:lineRule="auto"/>
        <w:ind w:left="485"/>
        <w:rPr>
          <w:rFonts w:hint="eastAsia" w:ascii="宋体" w:hAnsi="宋体" w:eastAsia="宋体" w:cs="宋体"/>
          <w:sz w:val="25"/>
          <w:szCs w:val="25"/>
          <w:highlight w:val="none"/>
        </w:rPr>
      </w:pPr>
      <w:r>
        <w:rPr>
          <w:rFonts w:hint="eastAsia" w:ascii="宋体" w:hAnsi="宋体" w:eastAsia="宋体" w:cs="宋体"/>
          <w:spacing w:val="-2"/>
          <w:sz w:val="25"/>
          <w:szCs w:val="25"/>
          <w:highlight w:val="none"/>
        </w:rPr>
        <w:t>3.7</w:t>
      </w:r>
      <w:r>
        <w:rPr>
          <w:rFonts w:hint="eastAsia" w:ascii="宋体" w:hAnsi="宋体" w:eastAsia="宋体" w:cs="宋体"/>
          <w:spacing w:val="-22"/>
          <w:sz w:val="25"/>
          <w:szCs w:val="25"/>
          <w:highlight w:val="none"/>
        </w:rPr>
        <w:t xml:space="preserve"> </w:t>
      </w:r>
      <w:r>
        <w:rPr>
          <w:rFonts w:hint="eastAsia" w:ascii="宋体" w:hAnsi="宋体" w:eastAsia="宋体" w:cs="宋体"/>
          <w:spacing w:val="-2"/>
          <w:sz w:val="25"/>
          <w:szCs w:val="25"/>
          <w:highlight w:val="none"/>
        </w:rPr>
        <w:t>响应文件中法人授权书所载内容与本项目内容有异的；</w:t>
      </w:r>
    </w:p>
    <w:p w14:paraId="0200657D">
      <w:pPr>
        <w:spacing w:before="181" w:line="219" w:lineRule="auto"/>
        <w:ind w:left="485"/>
        <w:rPr>
          <w:rFonts w:hint="eastAsia" w:ascii="宋体" w:hAnsi="宋体" w:eastAsia="宋体" w:cs="宋体"/>
          <w:sz w:val="25"/>
          <w:szCs w:val="25"/>
          <w:highlight w:val="none"/>
        </w:rPr>
      </w:pPr>
      <w:r>
        <w:rPr>
          <w:rFonts w:hint="eastAsia" w:ascii="宋体" w:hAnsi="宋体" w:eastAsia="宋体" w:cs="宋体"/>
          <w:spacing w:val="-2"/>
          <w:sz w:val="25"/>
          <w:szCs w:val="25"/>
          <w:highlight w:val="none"/>
        </w:rPr>
        <w:t>3.8</w:t>
      </w:r>
      <w:r>
        <w:rPr>
          <w:rFonts w:hint="eastAsia" w:ascii="宋体" w:hAnsi="宋体" w:eastAsia="宋体" w:cs="宋体"/>
          <w:spacing w:val="-30"/>
          <w:sz w:val="25"/>
          <w:szCs w:val="25"/>
          <w:highlight w:val="none"/>
        </w:rPr>
        <w:t xml:space="preserve"> </w:t>
      </w:r>
      <w:r>
        <w:rPr>
          <w:rFonts w:hint="eastAsia" w:ascii="宋体" w:hAnsi="宋体" w:eastAsia="宋体" w:cs="宋体"/>
          <w:spacing w:val="-2"/>
          <w:sz w:val="25"/>
          <w:szCs w:val="25"/>
          <w:highlight w:val="none"/>
        </w:rPr>
        <w:t>响应文件未按照磋商文件要求签署、盖章的；</w:t>
      </w:r>
    </w:p>
    <w:p w14:paraId="2C3C1369">
      <w:pPr>
        <w:spacing w:before="185" w:line="289" w:lineRule="auto"/>
        <w:ind w:right="178" w:firstLine="484"/>
        <w:rPr>
          <w:rFonts w:hint="eastAsia" w:ascii="宋体" w:hAnsi="宋体" w:eastAsia="宋体" w:cs="宋体"/>
          <w:sz w:val="25"/>
          <w:szCs w:val="25"/>
          <w:highlight w:val="none"/>
        </w:rPr>
      </w:pPr>
      <w:r>
        <w:rPr>
          <w:rFonts w:hint="eastAsia" w:ascii="宋体" w:hAnsi="宋体" w:eastAsia="宋体" w:cs="宋体"/>
          <w:spacing w:val="-2"/>
          <w:sz w:val="25"/>
          <w:szCs w:val="25"/>
          <w:highlight w:val="none"/>
        </w:rPr>
        <w:t>3.9</w:t>
      </w:r>
      <w:r>
        <w:rPr>
          <w:rFonts w:hint="eastAsia" w:ascii="宋体" w:hAnsi="宋体" w:eastAsia="宋体" w:cs="宋体"/>
          <w:spacing w:val="-42"/>
          <w:sz w:val="25"/>
          <w:szCs w:val="25"/>
          <w:highlight w:val="none"/>
        </w:rPr>
        <w:t xml:space="preserve"> </w:t>
      </w:r>
      <w:r>
        <w:rPr>
          <w:rFonts w:hint="eastAsia" w:ascii="宋体" w:hAnsi="宋体" w:eastAsia="宋体" w:cs="宋体"/>
          <w:spacing w:val="-2"/>
          <w:sz w:val="25"/>
          <w:szCs w:val="25"/>
          <w:highlight w:val="none"/>
        </w:rPr>
        <w:t>采购人拟采购的产品属于政府强制采购的节能产品品目清单范围的，供应商相应的响应</w:t>
      </w:r>
      <w:r>
        <w:rPr>
          <w:rFonts w:hint="eastAsia" w:ascii="宋体" w:hAnsi="宋体" w:eastAsia="宋体" w:cs="宋体"/>
          <w:sz w:val="25"/>
          <w:szCs w:val="25"/>
          <w:highlight w:val="none"/>
        </w:rPr>
        <w:t xml:space="preserve"> 产品未获得国家确定的认证机构出具的、处于有效期之内</w:t>
      </w:r>
      <w:r>
        <w:rPr>
          <w:rFonts w:hint="eastAsia" w:ascii="宋体" w:hAnsi="宋体" w:eastAsia="宋体" w:cs="宋体"/>
          <w:spacing w:val="-1"/>
          <w:sz w:val="25"/>
          <w:szCs w:val="25"/>
          <w:highlight w:val="none"/>
        </w:rPr>
        <w:t>的节能产品认证证书的；</w:t>
      </w:r>
    </w:p>
    <w:p w14:paraId="2C6A3392">
      <w:pPr>
        <w:spacing w:before="181" w:line="219" w:lineRule="auto"/>
        <w:ind w:left="485"/>
        <w:outlineLvl w:val="3"/>
        <w:rPr>
          <w:rFonts w:hint="eastAsia" w:ascii="宋体" w:hAnsi="宋体" w:eastAsia="宋体" w:cs="宋体"/>
          <w:sz w:val="25"/>
          <w:szCs w:val="25"/>
          <w:highlight w:val="none"/>
        </w:rPr>
      </w:pPr>
      <w:r>
        <w:rPr>
          <w:rFonts w:hint="eastAsia" w:ascii="宋体" w:hAnsi="宋体" w:eastAsia="宋体" w:cs="宋体"/>
          <w:spacing w:val="-2"/>
          <w:sz w:val="25"/>
          <w:szCs w:val="25"/>
          <w:highlight w:val="none"/>
        </w:rPr>
        <w:t>3.10</w:t>
      </w:r>
      <w:r>
        <w:rPr>
          <w:rFonts w:hint="eastAsia" w:ascii="宋体" w:hAnsi="宋体" w:eastAsia="宋体" w:cs="宋体"/>
          <w:spacing w:val="-28"/>
          <w:sz w:val="25"/>
          <w:szCs w:val="25"/>
          <w:highlight w:val="none"/>
        </w:rPr>
        <w:t xml:space="preserve"> </w:t>
      </w:r>
      <w:r>
        <w:rPr>
          <w:rFonts w:hint="eastAsia" w:ascii="宋体" w:hAnsi="宋体" w:eastAsia="宋体" w:cs="宋体"/>
          <w:spacing w:val="-2"/>
          <w:sz w:val="25"/>
          <w:szCs w:val="25"/>
          <w:highlight w:val="none"/>
        </w:rPr>
        <w:t>响应文件含有采购人不能接受的附加条件的；</w:t>
      </w:r>
    </w:p>
    <w:p w14:paraId="6950EE8E">
      <w:pPr>
        <w:spacing w:before="184" w:line="219" w:lineRule="auto"/>
        <w:ind w:left="485"/>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3.11</w:t>
      </w:r>
      <w:r>
        <w:rPr>
          <w:rFonts w:hint="eastAsia" w:ascii="宋体" w:hAnsi="宋体" w:eastAsia="宋体" w:cs="宋体"/>
          <w:spacing w:val="-39"/>
          <w:sz w:val="25"/>
          <w:szCs w:val="25"/>
          <w:highlight w:val="none"/>
        </w:rPr>
        <w:t xml:space="preserve"> </w:t>
      </w:r>
      <w:r>
        <w:rPr>
          <w:rFonts w:hint="eastAsia" w:ascii="宋体" w:hAnsi="宋体" w:eastAsia="宋体" w:cs="宋体"/>
          <w:spacing w:val="-1"/>
          <w:sz w:val="25"/>
          <w:szCs w:val="25"/>
          <w:highlight w:val="none"/>
        </w:rPr>
        <w:t>响应文件中承诺的响应有效期少于磋商文件中载明的响应有效</w:t>
      </w:r>
      <w:r>
        <w:rPr>
          <w:rFonts w:hint="eastAsia" w:ascii="宋体" w:hAnsi="宋体" w:eastAsia="宋体" w:cs="宋体"/>
          <w:spacing w:val="-2"/>
          <w:sz w:val="25"/>
          <w:szCs w:val="25"/>
          <w:highlight w:val="none"/>
        </w:rPr>
        <w:t>期的；</w:t>
      </w:r>
    </w:p>
    <w:p w14:paraId="6B220161">
      <w:pPr>
        <w:spacing w:before="180" w:line="219" w:lineRule="auto"/>
        <w:ind w:left="485"/>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3.12</w:t>
      </w:r>
      <w:r>
        <w:rPr>
          <w:rFonts w:hint="eastAsia" w:ascii="宋体" w:hAnsi="宋体" w:eastAsia="宋体" w:cs="宋体"/>
          <w:spacing w:val="-50"/>
          <w:sz w:val="25"/>
          <w:szCs w:val="25"/>
          <w:highlight w:val="none"/>
        </w:rPr>
        <w:t xml:space="preserve"> </w:t>
      </w:r>
      <w:r>
        <w:rPr>
          <w:rFonts w:hint="eastAsia" w:ascii="宋体" w:hAnsi="宋体" w:eastAsia="宋体" w:cs="宋体"/>
          <w:spacing w:val="-1"/>
          <w:sz w:val="25"/>
          <w:szCs w:val="25"/>
          <w:highlight w:val="none"/>
        </w:rPr>
        <w:t>供应商所投内容不符合磋商文件中实质性要求的；</w:t>
      </w:r>
    </w:p>
    <w:p w14:paraId="52B88D07">
      <w:pPr>
        <w:spacing w:before="184" w:line="218" w:lineRule="auto"/>
        <w:ind w:left="485"/>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3.13</w:t>
      </w:r>
      <w:r>
        <w:rPr>
          <w:rFonts w:hint="eastAsia" w:ascii="宋体" w:hAnsi="宋体" w:eastAsia="宋体" w:cs="宋体"/>
          <w:spacing w:val="-51"/>
          <w:sz w:val="25"/>
          <w:szCs w:val="25"/>
          <w:highlight w:val="none"/>
        </w:rPr>
        <w:t xml:space="preserve"> </w:t>
      </w:r>
      <w:r>
        <w:rPr>
          <w:rFonts w:hint="eastAsia" w:ascii="宋体" w:hAnsi="宋体" w:eastAsia="宋体" w:cs="宋体"/>
          <w:spacing w:val="1"/>
          <w:sz w:val="25"/>
          <w:szCs w:val="25"/>
          <w:highlight w:val="none"/>
        </w:rPr>
        <w:t>所提交的《最后报价一览表》中出现不是唯</w:t>
      </w:r>
      <w:r>
        <w:rPr>
          <w:rFonts w:hint="eastAsia" w:ascii="宋体" w:hAnsi="宋体" w:eastAsia="宋体" w:cs="宋体"/>
          <w:sz w:val="25"/>
          <w:szCs w:val="25"/>
          <w:highlight w:val="none"/>
        </w:rPr>
        <w:t>一的、有选择性的报价的;</w:t>
      </w:r>
    </w:p>
    <w:p w14:paraId="2982FA19">
      <w:pPr>
        <w:spacing w:before="182" w:line="218" w:lineRule="auto"/>
        <w:ind w:left="485"/>
        <w:outlineLvl w:val="3"/>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3.14</w:t>
      </w:r>
      <w:r>
        <w:rPr>
          <w:rFonts w:hint="eastAsia" w:ascii="宋体" w:hAnsi="宋体" w:eastAsia="宋体" w:cs="宋体"/>
          <w:spacing w:val="-48"/>
          <w:sz w:val="25"/>
          <w:szCs w:val="25"/>
          <w:highlight w:val="none"/>
        </w:rPr>
        <w:t xml:space="preserve"> </w:t>
      </w:r>
      <w:r>
        <w:rPr>
          <w:rFonts w:hint="eastAsia" w:ascii="宋体" w:hAnsi="宋体" w:eastAsia="宋体" w:cs="宋体"/>
          <w:spacing w:val="1"/>
          <w:sz w:val="25"/>
          <w:szCs w:val="25"/>
          <w:highlight w:val="none"/>
        </w:rPr>
        <w:t>最后报价高于本项目采购预算或者最</w:t>
      </w:r>
      <w:r>
        <w:rPr>
          <w:rFonts w:hint="eastAsia" w:ascii="宋体" w:hAnsi="宋体" w:eastAsia="宋体" w:cs="宋体"/>
          <w:sz w:val="25"/>
          <w:szCs w:val="25"/>
          <w:highlight w:val="none"/>
        </w:rPr>
        <w:t>高限价的;</w:t>
      </w:r>
    </w:p>
    <w:p w14:paraId="5FE4261B">
      <w:pPr>
        <w:spacing w:before="185" w:line="344" w:lineRule="auto"/>
        <w:ind w:left="4" w:right="117" w:firstLine="480"/>
        <w:rPr>
          <w:rFonts w:hint="eastAsia" w:ascii="宋体" w:hAnsi="宋体" w:eastAsia="宋体" w:cs="宋体"/>
          <w:sz w:val="25"/>
          <w:szCs w:val="25"/>
          <w:highlight w:val="none"/>
        </w:rPr>
      </w:pPr>
      <w:r>
        <w:rPr>
          <w:rFonts w:hint="eastAsia" w:ascii="宋体" w:hAnsi="宋体" w:eastAsia="宋体" w:cs="宋体"/>
          <w:spacing w:val="-3"/>
          <w:sz w:val="25"/>
          <w:szCs w:val="25"/>
          <w:highlight w:val="none"/>
        </w:rPr>
        <w:t>3.15</w:t>
      </w:r>
      <w:r>
        <w:rPr>
          <w:rFonts w:hint="eastAsia" w:ascii="宋体" w:hAnsi="宋体" w:eastAsia="宋体" w:cs="宋体"/>
          <w:spacing w:val="-48"/>
          <w:sz w:val="25"/>
          <w:szCs w:val="25"/>
          <w:highlight w:val="none"/>
        </w:rPr>
        <w:t xml:space="preserve"> </w:t>
      </w:r>
      <w:r>
        <w:rPr>
          <w:rFonts w:hint="eastAsia" w:ascii="宋体" w:hAnsi="宋体" w:eastAsia="宋体" w:cs="宋体"/>
          <w:spacing w:val="-3"/>
          <w:sz w:val="25"/>
          <w:szCs w:val="25"/>
          <w:highlight w:val="none"/>
        </w:rPr>
        <w:t>最后报价明显低于其他供应商的最后报价，有可能影响产品质量或者</w:t>
      </w:r>
      <w:r>
        <w:rPr>
          <w:rFonts w:hint="eastAsia" w:ascii="宋体" w:hAnsi="宋体" w:eastAsia="宋体" w:cs="宋体"/>
          <w:spacing w:val="-4"/>
          <w:sz w:val="25"/>
          <w:szCs w:val="25"/>
          <w:highlight w:val="none"/>
        </w:rPr>
        <w:t>不能诚信履约的，</w:t>
      </w:r>
      <w:r>
        <w:rPr>
          <w:rFonts w:hint="eastAsia" w:ascii="宋体" w:hAnsi="宋体" w:eastAsia="宋体" w:cs="宋体"/>
          <w:sz w:val="25"/>
          <w:szCs w:val="25"/>
          <w:highlight w:val="none"/>
        </w:rPr>
        <w:t xml:space="preserve"> </w:t>
      </w:r>
      <w:r>
        <w:rPr>
          <w:rFonts w:hint="eastAsia" w:ascii="宋体" w:hAnsi="宋体" w:eastAsia="宋体" w:cs="宋体"/>
          <w:spacing w:val="1"/>
          <w:sz w:val="25"/>
          <w:szCs w:val="25"/>
          <w:highlight w:val="none"/>
        </w:rPr>
        <w:t>未能按要求提供书面说明或者提交相关证明材料，不能证明其报价合理性的;</w:t>
      </w:r>
    </w:p>
    <w:p w14:paraId="1AFA0367">
      <w:pPr>
        <w:spacing w:before="39" w:line="218" w:lineRule="auto"/>
        <w:ind w:left="485"/>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3.16《最后报价一览表》填写不完整或字迹不能辨认或有漏项的；</w:t>
      </w:r>
    </w:p>
    <w:p w14:paraId="33265CF8">
      <w:pPr>
        <w:spacing w:before="182" w:line="218" w:lineRule="auto"/>
        <w:ind w:left="485"/>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3.17</w:t>
      </w:r>
      <w:r>
        <w:rPr>
          <w:rFonts w:hint="eastAsia" w:ascii="宋体" w:hAnsi="宋体" w:eastAsia="宋体" w:cs="宋体"/>
          <w:spacing w:val="-49"/>
          <w:sz w:val="25"/>
          <w:szCs w:val="25"/>
          <w:highlight w:val="none"/>
        </w:rPr>
        <w:t xml:space="preserve"> </w:t>
      </w:r>
      <w:r>
        <w:rPr>
          <w:rFonts w:hint="eastAsia" w:ascii="宋体" w:hAnsi="宋体" w:eastAsia="宋体" w:cs="宋体"/>
          <w:spacing w:val="-1"/>
          <w:sz w:val="25"/>
          <w:szCs w:val="25"/>
          <w:highlight w:val="none"/>
        </w:rPr>
        <w:t>供应商对根据修正原则修正后的最后报价不确认的；</w:t>
      </w:r>
    </w:p>
    <w:p w14:paraId="6F0B36FA">
      <w:pPr>
        <w:spacing w:before="184" w:line="219" w:lineRule="auto"/>
        <w:ind w:left="485"/>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3.18</w:t>
      </w:r>
      <w:r>
        <w:rPr>
          <w:rFonts w:hint="eastAsia" w:ascii="宋体" w:hAnsi="宋体" w:eastAsia="宋体" w:cs="宋体"/>
          <w:spacing w:val="-51"/>
          <w:sz w:val="25"/>
          <w:szCs w:val="25"/>
          <w:highlight w:val="none"/>
        </w:rPr>
        <w:t xml:space="preserve"> </w:t>
      </w:r>
      <w:r>
        <w:rPr>
          <w:rFonts w:hint="eastAsia" w:ascii="宋体" w:hAnsi="宋体" w:eastAsia="宋体" w:cs="宋体"/>
          <w:spacing w:val="-1"/>
          <w:sz w:val="25"/>
          <w:szCs w:val="25"/>
          <w:highlight w:val="none"/>
        </w:rPr>
        <w:t>供应商提供虚假材料响应的（包括但不限于以下情节</w:t>
      </w:r>
      <w:r>
        <w:rPr>
          <w:rFonts w:hint="eastAsia" w:ascii="宋体" w:hAnsi="宋体" w:eastAsia="宋体" w:cs="宋体"/>
          <w:spacing w:val="1"/>
          <w:sz w:val="25"/>
          <w:szCs w:val="25"/>
          <w:highlight w:val="none"/>
        </w:rPr>
        <w:t>）；</w:t>
      </w:r>
    </w:p>
    <w:p w14:paraId="5FFC3DBE">
      <w:pPr>
        <w:spacing w:before="173" w:line="239" w:lineRule="auto"/>
        <w:ind w:firstLine="492" w:firstLineChars="200"/>
        <w:rPr>
          <w:rFonts w:hint="eastAsia" w:ascii="宋体" w:hAnsi="宋体" w:eastAsia="宋体" w:cs="宋体"/>
          <w:sz w:val="25"/>
          <w:szCs w:val="25"/>
          <w:highlight w:val="none"/>
        </w:rPr>
      </w:pPr>
      <w:r>
        <w:rPr>
          <w:rFonts w:hint="eastAsia" w:ascii="宋体" w:hAnsi="宋体" w:eastAsia="宋体" w:cs="宋体"/>
          <w:spacing w:val="-2"/>
          <w:sz w:val="25"/>
          <w:szCs w:val="25"/>
          <w:highlight w:val="none"/>
          <w:lang w:eastAsia="zh-CN"/>
        </w:rPr>
        <w:t>（</w:t>
      </w:r>
      <w:r>
        <w:rPr>
          <w:rFonts w:hint="eastAsia" w:ascii="宋体" w:hAnsi="宋体" w:eastAsia="宋体" w:cs="宋体"/>
          <w:spacing w:val="-2"/>
          <w:sz w:val="25"/>
          <w:szCs w:val="25"/>
          <w:highlight w:val="none"/>
          <w:lang w:val="en-US" w:eastAsia="zh-CN"/>
        </w:rPr>
        <w:t>1）</w:t>
      </w:r>
      <w:r>
        <w:rPr>
          <w:rFonts w:hint="eastAsia" w:ascii="宋体" w:hAnsi="宋体" w:eastAsia="宋体" w:cs="宋体"/>
          <w:spacing w:val="-2"/>
          <w:sz w:val="25"/>
          <w:szCs w:val="25"/>
          <w:highlight w:val="none"/>
        </w:rPr>
        <w:t>使用伪造、变造的许可证件；</w:t>
      </w:r>
    </w:p>
    <w:p w14:paraId="6E3AA3CF">
      <w:pPr>
        <w:spacing w:before="156" w:line="239" w:lineRule="auto"/>
        <w:ind w:firstLine="492" w:firstLineChars="200"/>
        <w:rPr>
          <w:rFonts w:hint="eastAsia" w:ascii="宋体" w:hAnsi="宋体" w:eastAsia="宋体" w:cs="宋体"/>
          <w:sz w:val="25"/>
          <w:szCs w:val="25"/>
          <w:highlight w:val="none"/>
        </w:rPr>
      </w:pPr>
      <w:r>
        <w:rPr>
          <w:rFonts w:hint="eastAsia" w:ascii="宋体" w:hAnsi="宋体" w:eastAsia="宋体" w:cs="宋体"/>
          <w:spacing w:val="-2"/>
          <w:sz w:val="25"/>
          <w:szCs w:val="25"/>
          <w:highlight w:val="none"/>
          <w:lang w:eastAsia="zh-CN"/>
        </w:rPr>
        <w:t>（</w:t>
      </w:r>
      <w:r>
        <w:rPr>
          <w:rFonts w:hint="eastAsia" w:ascii="宋体" w:hAnsi="宋体" w:eastAsia="宋体" w:cs="宋体"/>
          <w:spacing w:val="-2"/>
          <w:sz w:val="25"/>
          <w:szCs w:val="25"/>
          <w:highlight w:val="none"/>
          <w:lang w:val="en-US" w:eastAsia="zh-CN"/>
        </w:rPr>
        <w:t>2）</w:t>
      </w:r>
      <w:r>
        <w:rPr>
          <w:rFonts w:hint="eastAsia" w:ascii="宋体" w:hAnsi="宋体" w:eastAsia="宋体" w:cs="宋体"/>
          <w:spacing w:val="-2"/>
          <w:sz w:val="25"/>
          <w:szCs w:val="25"/>
          <w:highlight w:val="none"/>
        </w:rPr>
        <w:t>提供虚假的财务状况或者业绩；</w:t>
      </w:r>
    </w:p>
    <w:p w14:paraId="57D0E529">
      <w:pPr>
        <w:spacing w:before="155" w:line="239" w:lineRule="auto"/>
        <w:ind w:firstLine="496" w:firstLineChars="200"/>
        <w:rPr>
          <w:rFonts w:hint="eastAsia" w:ascii="宋体" w:hAnsi="宋体" w:eastAsia="宋体" w:cs="宋体"/>
          <w:sz w:val="25"/>
          <w:szCs w:val="25"/>
          <w:highlight w:val="none"/>
        </w:rPr>
      </w:pPr>
      <w:r>
        <w:rPr>
          <w:rFonts w:hint="eastAsia" w:ascii="宋体" w:hAnsi="宋体" w:eastAsia="宋体" w:cs="宋体"/>
          <w:spacing w:val="-1"/>
          <w:sz w:val="25"/>
          <w:szCs w:val="25"/>
          <w:highlight w:val="none"/>
          <w:lang w:eastAsia="zh-CN"/>
        </w:rPr>
        <w:t>（</w:t>
      </w:r>
      <w:r>
        <w:rPr>
          <w:rFonts w:hint="eastAsia" w:ascii="宋体" w:hAnsi="宋体" w:eastAsia="宋体" w:cs="宋体"/>
          <w:spacing w:val="-1"/>
          <w:sz w:val="25"/>
          <w:szCs w:val="25"/>
          <w:highlight w:val="none"/>
          <w:lang w:val="en-US" w:eastAsia="zh-CN"/>
        </w:rPr>
        <w:t>3）</w:t>
      </w:r>
      <w:r>
        <w:rPr>
          <w:rFonts w:hint="eastAsia" w:ascii="宋体" w:hAnsi="宋体" w:eastAsia="宋体" w:cs="宋体"/>
          <w:spacing w:val="-1"/>
          <w:sz w:val="25"/>
          <w:szCs w:val="25"/>
          <w:highlight w:val="none"/>
        </w:rPr>
        <w:t>提供虚假的项目负责人或者主要技术人员简历、劳动关系证明；</w:t>
      </w:r>
    </w:p>
    <w:p w14:paraId="6936C261">
      <w:pPr>
        <w:spacing w:before="16" w:line="239" w:lineRule="auto"/>
        <w:ind w:firstLine="492" w:firstLineChars="200"/>
        <w:rPr>
          <w:rFonts w:hint="eastAsia" w:ascii="宋体" w:hAnsi="宋体" w:eastAsia="宋体" w:cs="宋体"/>
          <w:sz w:val="25"/>
          <w:szCs w:val="25"/>
          <w:highlight w:val="none"/>
        </w:rPr>
      </w:pPr>
      <w:r>
        <w:rPr>
          <w:rFonts w:hint="eastAsia" w:ascii="宋体" w:hAnsi="宋体" w:eastAsia="宋体" w:cs="宋体"/>
          <w:spacing w:val="-2"/>
          <w:sz w:val="25"/>
          <w:szCs w:val="25"/>
          <w:highlight w:val="none"/>
          <w:lang w:eastAsia="zh-CN"/>
        </w:rPr>
        <w:t>（</w:t>
      </w:r>
      <w:r>
        <w:rPr>
          <w:rFonts w:hint="eastAsia" w:ascii="宋体" w:hAnsi="宋体" w:eastAsia="宋体" w:cs="宋体"/>
          <w:spacing w:val="-2"/>
          <w:sz w:val="25"/>
          <w:szCs w:val="25"/>
          <w:highlight w:val="none"/>
          <w:lang w:val="en-US" w:eastAsia="zh-CN"/>
        </w:rPr>
        <w:t>4）</w:t>
      </w:r>
      <w:r>
        <w:rPr>
          <w:rFonts w:hint="eastAsia" w:ascii="宋体" w:hAnsi="宋体" w:eastAsia="宋体" w:cs="宋体"/>
          <w:spacing w:val="-2"/>
          <w:sz w:val="25"/>
          <w:szCs w:val="25"/>
          <w:highlight w:val="none"/>
        </w:rPr>
        <w:t>提供虚假的信用状况；</w:t>
      </w:r>
    </w:p>
    <w:p w14:paraId="29FCCE25">
      <w:pPr>
        <w:spacing w:before="154" w:line="239" w:lineRule="auto"/>
        <w:ind w:firstLine="492" w:firstLineChars="200"/>
        <w:rPr>
          <w:rFonts w:hint="eastAsia" w:ascii="宋体" w:hAnsi="宋体" w:eastAsia="宋体" w:cs="宋体"/>
          <w:sz w:val="25"/>
          <w:szCs w:val="25"/>
          <w:highlight w:val="none"/>
        </w:rPr>
      </w:pPr>
      <w:r>
        <w:rPr>
          <w:rFonts w:hint="eastAsia" w:ascii="宋体" w:hAnsi="宋体" w:eastAsia="宋体" w:cs="宋体"/>
          <w:spacing w:val="-2"/>
          <w:sz w:val="25"/>
          <w:szCs w:val="25"/>
          <w:highlight w:val="none"/>
          <w:lang w:eastAsia="zh-CN"/>
        </w:rPr>
        <w:t>（</w:t>
      </w:r>
      <w:r>
        <w:rPr>
          <w:rFonts w:hint="eastAsia" w:ascii="宋体" w:hAnsi="宋体" w:eastAsia="宋体" w:cs="宋体"/>
          <w:spacing w:val="-2"/>
          <w:sz w:val="25"/>
          <w:szCs w:val="25"/>
          <w:highlight w:val="none"/>
          <w:lang w:val="en-US" w:eastAsia="zh-CN"/>
        </w:rPr>
        <w:t>5）</w:t>
      </w:r>
      <w:r>
        <w:rPr>
          <w:rFonts w:hint="eastAsia" w:ascii="宋体" w:hAnsi="宋体" w:eastAsia="宋体" w:cs="宋体"/>
          <w:spacing w:val="-2"/>
          <w:sz w:val="25"/>
          <w:szCs w:val="25"/>
          <w:highlight w:val="none"/>
        </w:rPr>
        <w:t>其他弄虚作假的行为。</w:t>
      </w:r>
    </w:p>
    <w:p w14:paraId="36B23939">
      <w:pPr>
        <w:spacing w:before="166" w:line="290" w:lineRule="auto"/>
        <w:ind w:right="200" w:firstLine="485"/>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3.19</w:t>
      </w:r>
      <w:r>
        <w:rPr>
          <w:rFonts w:hint="eastAsia" w:ascii="宋体" w:hAnsi="宋体" w:eastAsia="宋体" w:cs="宋体"/>
          <w:spacing w:val="-45"/>
          <w:sz w:val="25"/>
          <w:szCs w:val="25"/>
          <w:highlight w:val="none"/>
        </w:rPr>
        <w:t xml:space="preserve"> </w:t>
      </w:r>
      <w:r>
        <w:rPr>
          <w:rFonts w:hint="eastAsia" w:ascii="宋体" w:hAnsi="宋体" w:eastAsia="宋体" w:cs="宋体"/>
          <w:spacing w:val="1"/>
          <w:sz w:val="25"/>
          <w:szCs w:val="25"/>
          <w:highlight w:val="none"/>
        </w:rPr>
        <w:t>供应商有恶意串通、妨碍其他供应商的竞争行为、损害采购人或者其他供应商的合法</w:t>
      </w:r>
      <w:r>
        <w:rPr>
          <w:rFonts w:hint="eastAsia" w:ascii="宋体" w:hAnsi="宋体" w:eastAsia="宋体" w:cs="宋体"/>
          <w:spacing w:val="-2"/>
          <w:sz w:val="25"/>
          <w:szCs w:val="25"/>
          <w:highlight w:val="none"/>
        </w:rPr>
        <w:t>权益情形的。</w:t>
      </w:r>
    </w:p>
    <w:p w14:paraId="0E7583D4">
      <w:pPr>
        <w:spacing w:before="183" w:line="220" w:lineRule="auto"/>
        <w:ind w:left="481"/>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有下列情形之一的，属于或视为恶意串通，其响应无效：</w:t>
      </w:r>
    </w:p>
    <w:p w14:paraId="303E4D86">
      <w:pPr>
        <w:spacing w:before="170" w:line="293" w:lineRule="auto"/>
        <w:ind w:right="200" w:firstLine="504" w:firstLineChars="200"/>
        <w:rPr>
          <w:rFonts w:hint="eastAsia" w:ascii="宋体" w:hAnsi="宋体" w:eastAsia="宋体" w:cs="宋体"/>
          <w:sz w:val="25"/>
          <w:szCs w:val="25"/>
          <w:highlight w:val="none"/>
        </w:rPr>
      </w:pPr>
      <w:r>
        <w:rPr>
          <w:rFonts w:hint="eastAsia" w:ascii="宋体" w:hAnsi="宋体" w:eastAsia="宋体" w:cs="宋体"/>
          <w:spacing w:val="1"/>
          <w:sz w:val="25"/>
          <w:szCs w:val="25"/>
          <w:highlight w:val="none"/>
          <w:lang w:eastAsia="zh-CN"/>
        </w:rPr>
        <w:t>（</w:t>
      </w:r>
      <w:r>
        <w:rPr>
          <w:rFonts w:hint="eastAsia" w:ascii="宋体" w:hAnsi="宋体" w:eastAsia="宋体" w:cs="宋体"/>
          <w:spacing w:val="1"/>
          <w:sz w:val="25"/>
          <w:szCs w:val="25"/>
          <w:highlight w:val="none"/>
          <w:lang w:val="en-US" w:eastAsia="zh-CN"/>
        </w:rPr>
        <w:t>1）</w:t>
      </w:r>
      <w:r>
        <w:rPr>
          <w:rFonts w:hint="eastAsia" w:ascii="宋体" w:hAnsi="宋体" w:eastAsia="宋体" w:cs="宋体"/>
          <w:spacing w:val="1"/>
          <w:sz w:val="25"/>
          <w:szCs w:val="25"/>
          <w:highlight w:val="none"/>
        </w:rPr>
        <w:t>供应商直接或者间接从采购人或者采购代理机构处获得其他供应商的相关情况并修</w:t>
      </w:r>
      <w:r>
        <w:rPr>
          <w:rFonts w:hint="eastAsia" w:ascii="宋体" w:hAnsi="宋体" w:eastAsia="宋体" w:cs="宋体"/>
          <w:spacing w:val="-3"/>
          <w:sz w:val="25"/>
          <w:szCs w:val="25"/>
          <w:highlight w:val="none"/>
        </w:rPr>
        <w:t>改其响应文件；</w:t>
      </w:r>
    </w:p>
    <w:p w14:paraId="11FF9812">
      <w:pPr>
        <w:spacing w:before="171" w:line="239" w:lineRule="auto"/>
        <w:ind w:firstLine="496" w:firstLineChars="200"/>
        <w:rPr>
          <w:rFonts w:hint="eastAsia" w:ascii="宋体" w:hAnsi="宋体" w:eastAsia="宋体" w:cs="宋体"/>
          <w:sz w:val="25"/>
          <w:szCs w:val="25"/>
          <w:highlight w:val="none"/>
        </w:rPr>
      </w:pPr>
      <w:r>
        <w:rPr>
          <w:rFonts w:hint="eastAsia" w:ascii="宋体" w:hAnsi="宋体" w:eastAsia="宋体" w:cs="宋体"/>
          <w:spacing w:val="-1"/>
          <w:sz w:val="25"/>
          <w:szCs w:val="25"/>
          <w:highlight w:val="none"/>
          <w:lang w:eastAsia="zh-CN"/>
        </w:rPr>
        <w:t>（</w:t>
      </w:r>
      <w:r>
        <w:rPr>
          <w:rFonts w:hint="eastAsia" w:ascii="宋体" w:hAnsi="宋体" w:eastAsia="宋体" w:cs="宋体"/>
          <w:spacing w:val="-1"/>
          <w:sz w:val="25"/>
          <w:szCs w:val="25"/>
          <w:highlight w:val="none"/>
          <w:lang w:val="en-US" w:eastAsia="zh-CN"/>
        </w:rPr>
        <w:t>2）</w:t>
      </w:r>
      <w:r>
        <w:rPr>
          <w:rFonts w:hint="eastAsia" w:ascii="宋体" w:hAnsi="宋体" w:eastAsia="宋体" w:cs="宋体"/>
          <w:spacing w:val="-1"/>
          <w:sz w:val="25"/>
          <w:szCs w:val="25"/>
          <w:highlight w:val="none"/>
        </w:rPr>
        <w:t>供应商按照采购人或者采购代理机构的授意撤换、修改投标文件或者响应文件；</w:t>
      </w:r>
    </w:p>
    <w:p w14:paraId="07FF5FE8">
      <w:pPr>
        <w:spacing w:before="158" w:line="238" w:lineRule="auto"/>
        <w:ind w:firstLine="496" w:firstLineChars="200"/>
        <w:rPr>
          <w:rFonts w:hint="eastAsia" w:ascii="宋体" w:hAnsi="宋体" w:eastAsia="宋体" w:cs="宋体"/>
          <w:sz w:val="25"/>
          <w:szCs w:val="25"/>
          <w:highlight w:val="none"/>
        </w:rPr>
      </w:pPr>
      <w:r>
        <w:rPr>
          <w:rFonts w:hint="eastAsia" w:ascii="宋体" w:hAnsi="宋体" w:eastAsia="宋体" w:cs="宋体"/>
          <w:spacing w:val="-1"/>
          <w:sz w:val="25"/>
          <w:szCs w:val="25"/>
          <w:highlight w:val="none"/>
          <w:lang w:eastAsia="zh-CN"/>
        </w:rPr>
        <w:t>（</w:t>
      </w:r>
      <w:r>
        <w:rPr>
          <w:rFonts w:hint="eastAsia" w:ascii="宋体" w:hAnsi="宋体" w:eastAsia="宋体" w:cs="宋体"/>
          <w:spacing w:val="-1"/>
          <w:sz w:val="25"/>
          <w:szCs w:val="25"/>
          <w:highlight w:val="none"/>
          <w:lang w:val="en-US" w:eastAsia="zh-CN"/>
        </w:rPr>
        <w:t>3）</w:t>
      </w:r>
      <w:r>
        <w:rPr>
          <w:rFonts w:hint="eastAsia" w:ascii="宋体" w:hAnsi="宋体" w:eastAsia="宋体" w:cs="宋体"/>
          <w:spacing w:val="-1"/>
          <w:sz w:val="25"/>
          <w:szCs w:val="25"/>
          <w:highlight w:val="none"/>
        </w:rPr>
        <w:t>供应商之间协商报价、技术方案等投标文件或者响应文件的实质性内容；</w:t>
      </w:r>
    </w:p>
    <w:p w14:paraId="7697CE00">
      <w:pPr>
        <w:spacing w:before="155" w:line="294" w:lineRule="auto"/>
        <w:ind w:right="200" w:firstLine="504" w:firstLineChars="200"/>
        <w:rPr>
          <w:rFonts w:hint="eastAsia" w:ascii="宋体" w:hAnsi="宋体" w:eastAsia="宋体" w:cs="宋体"/>
          <w:sz w:val="25"/>
          <w:szCs w:val="25"/>
          <w:highlight w:val="none"/>
        </w:rPr>
      </w:pPr>
      <w:r>
        <w:rPr>
          <w:rFonts w:hint="eastAsia" w:ascii="宋体" w:hAnsi="宋体" w:eastAsia="宋体" w:cs="宋体"/>
          <w:spacing w:val="1"/>
          <w:sz w:val="25"/>
          <w:szCs w:val="25"/>
          <w:highlight w:val="none"/>
          <w:lang w:eastAsia="zh-CN"/>
        </w:rPr>
        <w:t>（</w:t>
      </w:r>
      <w:r>
        <w:rPr>
          <w:rFonts w:hint="eastAsia" w:ascii="宋体" w:hAnsi="宋体" w:eastAsia="宋体" w:cs="宋体"/>
          <w:spacing w:val="1"/>
          <w:sz w:val="25"/>
          <w:szCs w:val="25"/>
          <w:highlight w:val="none"/>
          <w:lang w:val="en-US" w:eastAsia="zh-CN"/>
        </w:rPr>
        <w:t>4）</w:t>
      </w:r>
      <w:r>
        <w:rPr>
          <w:rFonts w:hint="eastAsia" w:ascii="宋体" w:hAnsi="宋体" w:eastAsia="宋体" w:cs="宋体"/>
          <w:spacing w:val="1"/>
          <w:sz w:val="25"/>
          <w:szCs w:val="25"/>
          <w:highlight w:val="none"/>
        </w:rPr>
        <w:t>属于同一集团、协会、商会等组织成员的供应商按照该组织要求协同参加政府采购</w:t>
      </w:r>
      <w:r>
        <w:rPr>
          <w:rFonts w:hint="eastAsia" w:ascii="宋体" w:hAnsi="宋体" w:eastAsia="宋体" w:cs="宋体"/>
          <w:spacing w:val="-5"/>
          <w:sz w:val="25"/>
          <w:szCs w:val="25"/>
          <w:highlight w:val="none"/>
        </w:rPr>
        <w:t>活动；</w:t>
      </w:r>
    </w:p>
    <w:p w14:paraId="73326150">
      <w:pPr>
        <w:spacing w:before="170" w:line="239" w:lineRule="auto"/>
        <w:ind w:firstLine="496" w:firstLineChars="200"/>
        <w:rPr>
          <w:rFonts w:hint="eastAsia" w:ascii="宋体" w:hAnsi="宋体" w:eastAsia="宋体" w:cs="宋体"/>
          <w:sz w:val="25"/>
          <w:szCs w:val="25"/>
          <w:highlight w:val="none"/>
        </w:rPr>
      </w:pPr>
      <w:r>
        <w:rPr>
          <w:rFonts w:hint="eastAsia" w:ascii="宋体" w:hAnsi="宋体" w:eastAsia="宋体" w:cs="宋体"/>
          <w:spacing w:val="-1"/>
          <w:sz w:val="25"/>
          <w:szCs w:val="25"/>
          <w:highlight w:val="none"/>
          <w:lang w:eastAsia="zh-CN"/>
        </w:rPr>
        <w:t>（</w:t>
      </w:r>
      <w:r>
        <w:rPr>
          <w:rFonts w:hint="eastAsia" w:ascii="宋体" w:hAnsi="宋体" w:eastAsia="宋体" w:cs="宋体"/>
          <w:spacing w:val="-1"/>
          <w:sz w:val="25"/>
          <w:szCs w:val="25"/>
          <w:highlight w:val="none"/>
          <w:lang w:val="en-US" w:eastAsia="zh-CN"/>
        </w:rPr>
        <w:t>5）</w:t>
      </w:r>
      <w:r>
        <w:rPr>
          <w:rFonts w:hint="eastAsia" w:ascii="宋体" w:hAnsi="宋体" w:eastAsia="宋体" w:cs="宋体"/>
          <w:spacing w:val="-1"/>
          <w:sz w:val="25"/>
          <w:szCs w:val="25"/>
          <w:highlight w:val="none"/>
        </w:rPr>
        <w:t>供应商之间事先约定由某一特定供应商中标、成交；</w:t>
      </w:r>
    </w:p>
    <w:p w14:paraId="119EBDF0">
      <w:pPr>
        <w:spacing w:before="155" w:line="239" w:lineRule="auto"/>
        <w:ind w:firstLine="496" w:firstLineChars="200"/>
        <w:rPr>
          <w:rFonts w:hint="eastAsia" w:ascii="宋体" w:hAnsi="宋体" w:eastAsia="宋体" w:cs="宋体"/>
          <w:sz w:val="25"/>
          <w:szCs w:val="25"/>
          <w:highlight w:val="none"/>
        </w:rPr>
      </w:pPr>
      <w:r>
        <w:rPr>
          <w:rFonts w:hint="eastAsia" w:ascii="宋体" w:hAnsi="宋体" w:eastAsia="宋体" w:cs="宋体"/>
          <w:spacing w:val="-1"/>
          <w:sz w:val="25"/>
          <w:szCs w:val="25"/>
          <w:highlight w:val="none"/>
          <w:lang w:eastAsia="zh-CN"/>
        </w:rPr>
        <w:t>（</w:t>
      </w:r>
      <w:r>
        <w:rPr>
          <w:rFonts w:hint="eastAsia" w:ascii="宋体" w:hAnsi="宋体" w:eastAsia="宋体" w:cs="宋体"/>
          <w:spacing w:val="-1"/>
          <w:sz w:val="25"/>
          <w:szCs w:val="25"/>
          <w:highlight w:val="none"/>
          <w:lang w:val="en-US" w:eastAsia="zh-CN"/>
        </w:rPr>
        <w:t>6）</w:t>
      </w:r>
      <w:r>
        <w:rPr>
          <w:rFonts w:hint="eastAsia" w:ascii="宋体" w:hAnsi="宋体" w:eastAsia="宋体" w:cs="宋体"/>
          <w:spacing w:val="-1"/>
          <w:sz w:val="25"/>
          <w:szCs w:val="25"/>
          <w:highlight w:val="none"/>
        </w:rPr>
        <w:t>供应商之间商定部分供应商放弃参加政府采购活动或者放弃中标、成交；</w:t>
      </w:r>
    </w:p>
    <w:p w14:paraId="2E85CAEE">
      <w:pPr>
        <w:spacing w:before="157" w:line="293" w:lineRule="auto"/>
        <w:ind w:right="120" w:firstLine="488" w:firstLineChars="200"/>
        <w:rPr>
          <w:rFonts w:hint="eastAsia" w:ascii="宋体" w:hAnsi="宋体" w:eastAsia="宋体" w:cs="宋体"/>
          <w:sz w:val="25"/>
          <w:szCs w:val="25"/>
          <w:highlight w:val="none"/>
        </w:rPr>
      </w:pPr>
      <w:r>
        <w:rPr>
          <w:rFonts w:hint="eastAsia" w:ascii="宋体" w:hAnsi="宋体" w:eastAsia="宋体" w:cs="宋体"/>
          <w:spacing w:val="-3"/>
          <w:sz w:val="25"/>
          <w:szCs w:val="25"/>
          <w:highlight w:val="none"/>
          <w:lang w:eastAsia="zh-CN"/>
        </w:rPr>
        <w:t>（</w:t>
      </w:r>
      <w:r>
        <w:rPr>
          <w:rFonts w:hint="eastAsia" w:ascii="宋体" w:hAnsi="宋体" w:eastAsia="宋体" w:cs="宋体"/>
          <w:spacing w:val="-3"/>
          <w:sz w:val="25"/>
          <w:szCs w:val="25"/>
          <w:highlight w:val="none"/>
          <w:lang w:val="en-US" w:eastAsia="zh-CN"/>
        </w:rPr>
        <w:t>7）</w:t>
      </w:r>
      <w:r>
        <w:rPr>
          <w:rFonts w:hint="eastAsia" w:ascii="宋体" w:hAnsi="宋体" w:eastAsia="宋体" w:cs="宋体"/>
          <w:spacing w:val="-3"/>
          <w:sz w:val="25"/>
          <w:szCs w:val="25"/>
          <w:highlight w:val="none"/>
        </w:rPr>
        <w:t>供应商与采购人或者采购代理机构之间、供应商相互之间，为谋求特定供应商中标、</w:t>
      </w:r>
      <w:r>
        <w:rPr>
          <w:rFonts w:hint="eastAsia" w:ascii="宋体" w:hAnsi="宋体" w:eastAsia="宋体" w:cs="宋体"/>
          <w:spacing w:val="-1"/>
          <w:sz w:val="25"/>
          <w:szCs w:val="25"/>
          <w:highlight w:val="none"/>
        </w:rPr>
        <w:t>成交或者排斥其他供应商的其他串通行为。</w:t>
      </w:r>
    </w:p>
    <w:p w14:paraId="4062EEEE">
      <w:pPr>
        <w:spacing w:before="172" w:line="239" w:lineRule="auto"/>
        <w:ind w:firstLine="496" w:firstLineChars="200"/>
        <w:rPr>
          <w:rFonts w:hint="eastAsia" w:ascii="宋体" w:hAnsi="宋体" w:eastAsia="宋体" w:cs="宋体"/>
          <w:sz w:val="25"/>
          <w:szCs w:val="25"/>
          <w:highlight w:val="none"/>
        </w:rPr>
      </w:pPr>
      <w:r>
        <w:rPr>
          <w:rFonts w:hint="eastAsia" w:ascii="宋体" w:hAnsi="宋体" w:eastAsia="宋体" w:cs="宋体"/>
          <w:spacing w:val="-1"/>
          <w:sz w:val="25"/>
          <w:szCs w:val="25"/>
          <w:highlight w:val="none"/>
          <w:lang w:eastAsia="zh-CN"/>
        </w:rPr>
        <w:t>（</w:t>
      </w:r>
      <w:r>
        <w:rPr>
          <w:rFonts w:hint="eastAsia" w:ascii="宋体" w:hAnsi="宋体" w:eastAsia="宋体" w:cs="宋体"/>
          <w:spacing w:val="-1"/>
          <w:sz w:val="25"/>
          <w:szCs w:val="25"/>
          <w:highlight w:val="none"/>
          <w:lang w:val="en-US" w:eastAsia="zh-CN"/>
        </w:rPr>
        <w:t>8）</w:t>
      </w:r>
      <w:r>
        <w:rPr>
          <w:rFonts w:hint="eastAsia" w:ascii="宋体" w:hAnsi="宋体" w:eastAsia="宋体" w:cs="宋体"/>
          <w:spacing w:val="-1"/>
          <w:sz w:val="25"/>
          <w:szCs w:val="25"/>
          <w:highlight w:val="none"/>
        </w:rPr>
        <w:t>不同供应商的响应文件由同一单位或者个人编制；</w:t>
      </w:r>
    </w:p>
    <w:p w14:paraId="59A7A0B9">
      <w:pPr>
        <w:spacing w:before="157" w:line="239" w:lineRule="auto"/>
        <w:ind w:firstLine="496" w:firstLineChars="200"/>
        <w:rPr>
          <w:rFonts w:hint="eastAsia" w:ascii="宋体" w:hAnsi="宋体" w:eastAsia="宋体" w:cs="宋体"/>
          <w:sz w:val="25"/>
          <w:szCs w:val="25"/>
          <w:highlight w:val="none"/>
        </w:rPr>
      </w:pPr>
      <w:r>
        <w:rPr>
          <w:rFonts w:hint="eastAsia" w:ascii="宋体" w:hAnsi="宋体" w:eastAsia="宋体" w:cs="宋体"/>
          <w:spacing w:val="-1"/>
          <w:sz w:val="25"/>
          <w:szCs w:val="25"/>
          <w:highlight w:val="none"/>
          <w:lang w:eastAsia="zh-CN"/>
        </w:rPr>
        <w:t>（</w:t>
      </w:r>
      <w:r>
        <w:rPr>
          <w:rFonts w:hint="eastAsia" w:ascii="宋体" w:hAnsi="宋体" w:eastAsia="宋体" w:cs="宋体"/>
          <w:spacing w:val="-1"/>
          <w:sz w:val="25"/>
          <w:szCs w:val="25"/>
          <w:highlight w:val="none"/>
          <w:lang w:val="en-US" w:eastAsia="zh-CN"/>
        </w:rPr>
        <w:t>9）</w:t>
      </w:r>
      <w:r>
        <w:rPr>
          <w:rFonts w:hint="eastAsia" w:ascii="宋体" w:hAnsi="宋体" w:eastAsia="宋体" w:cs="宋体"/>
          <w:spacing w:val="-1"/>
          <w:sz w:val="25"/>
          <w:szCs w:val="25"/>
          <w:highlight w:val="none"/>
        </w:rPr>
        <w:t>不同供应商委托同一单位或者个人办理</w:t>
      </w:r>
      <w:r>
        <w:rPr>
          <w:rFonts w:hint="eastAsia" w:ascii="宋体" w:hAnsi="宋体" w:eastAsia="宋体" w:cs="宋体"/>
          <w:spacing w:val="-1"/>
          <w:sz w:val="25"/>
          <w:szCs w:val="25"/>
          <w:highlight w:val="none"/>
          <w:lang w:eastAsia="zh-CN"/>
        </w:rPr>
        <w:t>相</w:t>
      </w:r>
      <w:r>
        <w:rPr>
          <w:rFonts w:hint="eastAsia" w:ascii="宋体" w:hAnsi="宋体" w:eastAsia="宋体" w:cs="宋体"/>
          <w:spacing w:val="-1"/>
          <w:sz w:val="25"/>
          <w:szCs w:val="25"/>
          <w:highlight w:val="none"/>
        </w:rPr>
        <w:t>应事宜；</w:t>
      </w:r>
    </w:p>
    <w:p w14:paraId="0C5348E3">
      <w:pPr>
        <w:spacing w:before="155" w:line="239" w:lineRule="auto"/>
        <w:ind w:firstLine="496" w:firstLineChars="200"/>
        <w:rPr>
          <w:rFonts w:hint="eastAsia" w:ascii="宋体" w:hAnsi="宋体" w:eastAsia="宋体" w:cs="宋体"/>
          <w:sz w:val="25"/>
          <w:szCs w:val="25"/>
          <w:highlight w:val="none"/>
        </w:rPr>
      </w:pPr>
      <w:r>
        <w:rPr>
          <w:rFonts w:hint="eastAsia" w:ascii="宋体" w:hAnsi="宋体" w:eastAsia="宋体" w:cs="宋体"/>
          <w:spacing w:val="-1"/>
          <w:sz w:val="25"/>
          <w:szCs w:val="25"/>
          <w:highlight w:val="none"/>
          <w:lang w:eastAsia="zh-CN"/>
        </w:rPr>
        <w:t>（</w:t>
      </w:r>
      <w:r>
        <w:rPr>
          <w:rFonts w:hint="eastAsia" w:ascii="宋体" w:hAnsi="宋体" w:eastAsia="宋体" w:cs="宋体"/>
          <w:spacing w:val="-1"/>
          <w:sz w:val="25"/>
          <w:szCs w:val="25"/>
          <w:highlight w:val="none"/>
          <w:lang w:val="en-US" w:eastAsia="zh-CN"/>
        </w:rPr>
        <w:t>10）</w:t>
      </w:r>
      <w:r>
        <w:rPr>
          <w:rFonts w:hint="eastAsia" w:ascii="宋体" w:hAnsi="宋体" w:eastAsia="宋体" w:cs="宋体"/>
          <w:spacing w:val="-1"/>
          <w:sz w:val="25"/>
          <w:szCs w:val="25"/>
          <w:highlight w:val="none"/>
        </w:rPr>
        <w:t>不同供应商的响应文件载明的项目管理成员或者联系人员为同一人；</w:t>
      </w:r>
    </w:p>
    <w:p w14:paraId="62F20AFF">
      <w:pPr>
        <w:spacing w:before="158" w:line="238" w:lineRule="auto"/>
        <w:ind w:firstLine="496" w:firstLineChars="200"/>
        <w:rPr>
          <w:rFonts w:hint="eastAsia" w:ascii="宋体" w:hAnsi="宋体" w:eastAsia="宋体" w:cs="宋体"/>
          <w:sz w:val="25"/>
          <w:szCs w:val="25"/>
          <w:highlight w:val="none"/>
        </w:rPr>
      </w:pPr>
      <w:r>
        <w:rPr>
          <w:rFonts w:hint="eastAsia" w:ascii="宋体" w:hAnsi="宋体" w:eastAsia="宋体" w:cs="宋体"/>
          <w:spacing w:val="-1"/>
          <w:sz w:val="25"/>
          <w:szCs w:val="25"/>
          <w:highlight w:val="none"/>
          <w:lang w:eastAsia="zh-CN"/>
        </w:rPr>
        <w:t>（</w:t>
      </w:r>
      <w:r>
        <w:rPr>
          <w:rFonts w:hint="eastAsia" w:ascii="宋体" w:hAnsi="宋体" w:eastAsia="宋体" w:cs="宋体"/>
          <w:spacing w:val="-1"/>
          <w:sz w:val="25"/>
          <w:szCs w:val="25"/>
          <w:highlight w:val="none"/>
          <w:lang w:val="en-US" w:eastAsia="zh-CN"/>
        </w:rPr>
        <w:t>11）</w:t>
      </w:r>
      <w:r>
        <w:rPr>
          <w:rFonts w:hint="eastAsia" w:ascii="宋体" w:hAnsi="宋体" w:eastAsia="宋体" w:cs="宋体"/>
          <w:spacing w:val="-1"/>
          <w:sz w:val="25"/>
          <w:szCs w:val="25"/>
          <w:highlight w:val="none"/>
        </w:rPr>
        <w:t>不同供应商的响应文件异常一致或者最后报价呈规律性差异；</w:t>
      </w:r>
    </w:p>
    <w:p w14:paraId="46BD054D">
      <w:pPr>
        <w:spacing w:before="156" w:line="239" w:lineRule="auto"/>
        <w:ind w:firstLine="492" w:firstLineChars="200"/>
        <w:rPr>
          <w:rFonts w:hint="eastAsia" w:ascii="宋体" w:hAnsi="宋体" w:eastAsia="宋体" w:cs="宋体"/>
          <w:sz w:val="25"/>
          <w:szCs w:val="25"/>
          <w:highlight w:val="none"/>
        </w:rPr>
      </w:pPr>
      <w:r>
        <w:rPr>
          <w:rFonts w:hint="eastAsia" w:ascii="宋体" w:hAnsi="宋体" w:eastAsia="宋体" w:cs="宋体"/>
          <w:spacing w:val="-2"/>
          <w:sz w:val="25"/>
          <w:szCs w:val="25"/>
          <w:highlight w:val="none"/>
          <w:lang w:eastAsia="zh-CN"/>
        </w:rPr>
        <w:t>（</w:t>
      </w:r>
      <w:r>
        <w:rPr>
          <w:rFonts w:hint="eastAsia" w:ascii="宋体" w:hAnsi="宋体" w:eastAsia="宋体" w:cs="宋体"/>
          <w:spacing w:val="-2"/>
          <w:sz w:val="25"/>
          <w:szCs w:val="25"/>
          <w:highlight w:val="none"/>
          <w:lang w:val="en-US" w:eastAsia="zh-CN"/>
        </w:rPr>
        <w:t>12）</w:t>
      </w:r>
      <w:r>
        <w:rPr>
          <w:rFonts w:hint="eastAsia" w:ascii="宋体" w:hAnsi="宋体" w:eastAsia="宋体" w:cs="宋体"/>
          <w:spacing w:val="-2"/>
          <w:sz w:val="25"/>
          <w:szCs w:val="25"/>
          <w:highlight w:val="none"/>
        </w:rPr>
        <w:t>不同供应商的响应文件相互混装。</w:t>
      </w:r>
    </w:p>
    <w:p w14:paraId="1E78FE8A">
      <w:pPr>
        <w:spacing w:before="166" w:line="219" w:lineRule="auto"/>
        <w:ind w:left="5" w:leftChars="0" w:firstLine="478" w:firstLineChars="193"/>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3.20</w:t>
      </w:r>
      <w:r>
        <w:rPr>
          <w:rFonts w:hint="eastAsia" w:ascii="宋体" w:hAnsi="宋体" w:eastAsia="宋体" w:cs="宋体"/>
          <w:spacing w:val="-35"/>
          <w:sz w:val="25"/>
          <w:szCs w:val="25"/>
          <w:highlight w:val="none"/>
        </w:rPr>
        <w:t xml:space="preserve"> </w:t>
      </w:r>
      <w:r>
        <w:rPr>
          <w:rFonts w:hint="eastAsia" w:ascii="宋体" w:hAnsi="宋体" w:eastAsia="宋体" w:cs="宋体"/>
          <w:spacing w:val="-1"/>
          <w:sz w:val="25"/>
          <w:szCs w:val="25"/>
          <w:highlight w:val="none"/>
        </w:rPr>
        <w:t>供应商仅提交备份响应文件，没有在电子交易平台传输提交响应文件的，响应无效；</w:t>
      </w:r>
    </w:p>
    <w:p w14:paraId="4F236628">
      <w:pPr>
        <w:spacing w:before="184" w:line="289" w:lineRule="auto"/>
        <w:ind w:left="2" w:right="200" w:firstLine="482"/>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3.21</w:t>
      </w:r>
      <w:r>
        <w:rPr>
          <w:rFonts w:hint="eastAsia" w:ascii="宋体" w:hAnsi="宋体" w:eastAsia="宋体" w:cs="宋体"/>
          <w:spacing w:val="-45"/>
          <w:sz w:val="25"/>
          <w:szCs w:val="25"/>
          <w:highlight w:val="none"/>
        </w:rPr>
        <w:t xml:space="preserve"> </w:t>
      </w:r>
      <w:r>
        <w:rPr>
          <w:rFonts w:hint="eastAsia" w:ascii="宋体" w:hAnsi="宋体" w:eastAsia="宋体" w:cs="宋体"/>
          <w:spacing w:val="1"/>
          <w:sz w:val="25"/>
          <w:szCs w:val="25"/>
          <w:highlight w:val="none"/>
        </w:rPr>
        <w:t>法律、法规、规章（适用本市的）及省级以上规范性文件（适用本市的）规定的其他</w:t>
      </w:r>
      <w:r>
        <w:rPr>
          <w:rFonts w:hint="eastAsia" w:ascii="宋体" w:hAnsi="宋体" w:eastAsia="宋体" w:cs="宋体"/>
          <w:spacing w:val="-3"/>
          <w:sz w:val="25"/>
          <w:szCs w:val="25"/>
          <w:highlight w:val="none"/>
        </w:rPr>
        <w:t>无效情形。</w:t>
      </w:r>
    </w:p>
    <w:p w14:paraId="776A1302">
      <w:pPr>
        <w:spacing w:before="182" w:line="219" w:lineRule="auto"/>
        <w:outlineLvl w:val="2"/>
        <w:rPr>
          <w:rFonts w:hint="eastAsia" w:ascii="宋体" w:hAnsi="宋体" w:eastAsia="宋体" w:cs="宋体"/>
          <w:sz w:val="25"/>
          <w:szCs w:val="25"/>
          <w:highlight w:val="none"/>
        </w:rPr>
      </w:pPr>
      <w:r>
        <w:rPr>
          <w:rFonts w:hint="eastAsia" w:ascii="宋体" w:hAnsi="宋体" w:eastAsia="宋体" w:cs="宋体"/>
          <w:b/>
          <w:bCs/>
          <w:spacing w:val="-3"/>
          <w:sz w:val="25"/>
          <w:szCs w:val="25"/>
          <w:highlight w:val="none"/>
        </w:rPr>
        <w:t>4.</w:t>
      </w:r>
      <w:r>
        <w:rPr>
          <w:rFonts w:hint="eastAsia" w:ascii="宋体" w:hAnsi="宋体" w:eastAsia="宋体" w:cs="宋体"/>
          <w:spacing w:val="-3"/>
          <w:sz w:val="25"/>
          <w:szCs w:val="25"/>
          <w:highlight w:val="none"/>
        </w:rPr>
        <w:t xml:space="preserve"> </w:t>
      </w:r>
      <w:r>
        <w:rPr>
          <w:rFonts w:hint="eastAsia" w:ascii="宋体" w:hAnsi="宋体" w:eastAsia="宋体" w:cs="宋体"/>
          <w:b/>
          <w:bCs/>
          <w:spacing w:val="-3"/>
          <w:sz w:val="25"/>
          <w:szCs w:val="25"/>
          <w:highlight w:val="none"/>
        </w:rPr>
        <w:t>重新开展采购活动</w:t>
      </w:r>
    </w:p>
    <w:p w14:paraId="4BE60F4A">
      <w:pPr>
        <w:spacing w:before="181" w:line="346" w:lineRule="auto"/>
        <w:ind w:right="200" w:firstLine="531"/>
        <w:rPr>
          <w:rFonts w:hint="eastAsia" w:ascii="宋体" w:hAnsi="宋体" w:eastAsia="宋体" w:cs="宋体"/>
          <w:spacing w:val="-1"/>
          <w:sz w:val="25"/>
          <w:szCs w:val="25"/>
          <w:highlight w:val="none"/>
        </w:rPr>
      </w:pPr>
      <w:r>
        <w:rPr>
          <w:rFonts w:hint="eastAsia" w:ascii="宋体" w:hAnsi="宋体" w:eastAsia="宋体" w:cs="宋体"/>
          <w:spacing w:val="2"/>
          <w:sz w:val="25"/>
          <w:szCs w:val="25"/>
          <w:highlight w:val="none"/>
        </w:rPr>
        <w:t>出现下列情形之一的，采购代理机构应当终止竞争性磋商采购活动，</w:t>
      </w:r>
      <w:r>
        <w:rPr>
          <w:rFonts w:hint="eastAsia" w:ascii="宋体" w:hAnsi="宋体" w:eastAsia="宋体" w:cs="宋体"/>
          <w:spacing w:val="1"/>
          <w:sz w:val="25"/>
          <w:szCs w:val="25"/>
          <w:highlight w:val="none"/>
        </w:rPr>
        <w:t>通过电子交易平台发</w:t>
      </w:r>
      <w:r>
        <w:rPr>
          <w:rFonts w:hint="eastAsia" w:ascii="宋体" w:hAnsi="宋体" w:eastAsia="宋体" w:cs="宋体"/>
          <w:spacing w:val="-1"/>
          <w:sz w:val="25"/>
          <w:szCs w:val="25"/>
          <w:highlight w:val="none"/>
        </w:rPr>
        <w:t>布项目终止公告并说明原因，重新开展采购活动：</w:t>
      </w:r>
    </w:p>
    <w:p w14:paraId="34AB4014">
      <w:pPr>
        <w:spacing w:before="181" w:line="346" w:lineRule="auto"/>
        <w:ind w:right="200" w:firstLine="531"/>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（1）因情况变化，不再符合规定的竞争性磋商采购方式适用情形的；</w:t>
      </w:r>
    </w:p>
    <w:p w14:paraId="4E3A1DB0">
      <w:pPr>
        <w:spacing w:before="184" w:line="219" w:lineRule="auto"/>
        <w:ind w:left="478"/>
        <w:outlineLvl w:val="3"/>
        <w:rPr>
          <w:rFonts w:hint="eastAsia" w:ascii="宋体" w:hAnsi="宋体" w:eastAsia="宋体" w:cs="宋体"/>
          <w:sz w:val="25"/>
          <w:szCs w:val="25"/>
          <w:highlight w:val="none"/>
        </w:rPr>
      </w:pPr>
      <w:r>
        <w:rPr>
          <w:rFonts w:hint="eastAsia" w:ascii="宋体" w:hAnsi="宋体" w:eastAsia="宋体" w:cs="宋体"/>
          <w:spacing w:val="-1"/>
          <w:sz w:val="25"/>
          <w:szCs w:val="25"/>
          <w:highlight w:val="none"/>
        </w:rPr>
        <w:t>（2）出现影响采购公正的违法、违规行为的；</w:t>
      </w:r>
    </w:p>
    <w:p w14:paraId="1428DEB7">
      <w:pPr>
        <w:spacing w:before="180" w:line="347" w:lineRule="auto"/>
        <w:ind w:right="200" w:firstLine="477"/>
        <w:rPr>
          <w:rFonts w:hint="eastAsia" w:ascii="宋体" w:hAnsi="宋体" w:eastAsia="宋体" w:cs="宋体"/>
          <w:sz w:val="25"/>
          <w:szCs w:val="25"/>
          <w:highlight w:val="none"/>
        </w:rPr>
      </w:pPr>
      <w:r>
        <w:rPr>
          <w:rFonts w:hint="eastAsia" w:ascii="宋体" w:hAnsi="宋体" w:eastAsia="宋体" w:cs="宋体"/>
          <w:spacing w:val="-6"/>
          <w:sz w:val="25"/>
          <w:szCs w:val="25"/>
          <w:highlight w:val="none"/>
        </w:rPr>
        <w:t>（3）在采购过程中符合要求的供应商或者最后报价未超过</w:t>
      </w:r>
      <w:r>
        <w:rPr>
          <w:rFonts w:hint="eastAsia" w:ascii="宋体" w:hAnsi="宋体" w:eastAsia="宋体" w:cs="宋体"/>
          <w:spacing w:val="-7"/>
          <w:sz w:val="25"/>
          <w:szCs w:val="25"/>
          <w:highlight w:val="none"/>
        </w:rPr>
        <w:t>采购预算的供应商不足</w:t>
      </w:r>
      <w:r>
        <w:rPr>
          <w:rFonts w:hint="eastAsia" w:ascii="宋体" w:hAnsi="宋体" w:eastAsia="宋体" w:cs="宋体"/>
          <w:spacing w:val="-46"/>
          <w:sz w:val="25"/>
          <w:szCs w:val="25"/>
          <w:highlight w:val="none"/>
        </w:rPr>
        <w:t xml:space="preserve"> </w:t>
      </w:r>
      <w:r>
        <w:rPr>
          <w:rFonts w:hint="eastAsia" w:ascii="宋体" w:hAnsi="宋体" w:eastAsia="宋体" w:cs="宋体"/>
          <w:spacing w:val="-7"/>
          <w:sz w:val="25"/>
          <w:szCs w:val="25"/>
          <w:highlight w:val="none"/>
        </w:rPr>
        <w:t>3</w:t>
      </w:r>
      <w:r>
        <w:rPr>
          <w:rFonts w:hint="eastAsia" w:ascii="宋体" w:hAnsi="宋体" w:eastAsia="宋体" w:cs="宋体"/>
          <w:spacing w:val="-49"/>
          <w:sz w:val="25"/>
          <w:szCs w:val="25"/>
          <w:highlight w:val="none"/>
        </w:rPr>
        <w:t xml:space="preserve"> </w:t>
      </w:r>
      <w:r>
        <w:rPr>
          <w:rFonts w:hint="eastAsia" w:ascii="宋体" w:hAnsi="宋体" w:eastAsia="宋体" w:cs="宋体"/>
          <w:spacing w:val="-7"/>
          <w:sz w:val="25"/>
          <w:szCs w:val="25"/>
          <w:highlight w:val="none"/>
        </w:rPr>
        <w:t>家的（有</w:t>
      </w:r>
      <w:r>
        <w:rPr>
          <w:rFonts w:hint="eastAsia" w:ascii="宋体" w:hAnsi="宋体" w:eastAsia="宋体" w:cs="宋体"/>
          <w:spacing w:val="-1"/>
          <w:sz w:val="25"/>
          <w:szCs w:val="25"/>
          <w:highlight w:val="none"/>
        </w:rPr>
        <w:t>特殊规定的从其规定）。</w:t>
      </w:r>
    </w:p>
    <w:p w14:paraId="13BBA2FD">
      <w:pPr>
        <w:spacing w:before="34" w:line="219" w:lineRule="auto"/>
        <w:ind w:left="5"/>
        <w:outlineLvl w:val="2"/>
        <w:rPr>
          <w:rFonts w:hint="eastAsia" w:ascii="宋体" w:hAnsi="宋体" w:eastAsia="宋体" w:cs="宋体"/>
          <w:sz w:val="25"/>
          <w:szCs w:val="25"/>
          <w:highlight w:val="none"/>
        </w:rPr>
      </w:pPr>
      <w:r>
        <w:rPr>
          <w:rFonts w:hint="eastAsia" w:ascii="宋体" w:hAnsi="宋体" w:eastAsia="宋体" w:cs="宋体"/>
          <w:b/>
          <w:bCs/>
          <w:spacing w:val="-4"/>
          <w:sz w:val="25"/>
          <w:szCs w:val="25"/>
          <w:highlight w:val="none"/>
        </w:rPr>
        <w:t>5.</w:t>
      </w:r>
      <w:r>
        <w:rPr>
          <w:rFonts w:hint="eastAsia" w:ascii="宋体" w:hAnsi="宋体" w:eastAsia="宋体" w:cs="宋体"/>
          <w:spacing w:val="-4"/>
          <w:sz w:val="25"/>
          <w:szCs w:val="25"/>
          <w:highlight w:val="none"/>
        </w:rPr>
        <w:t xml:space="preserve"> </w:t>
      </w:r>
      <w:r>
        <w:rPr>
          <w:rFonts w:hint="eastAsia" w:ascii="宋体" w:hAnsi="宋体" w:eastAsia="宋体" w:cs="宋体"/>
          <w:b/>
          <w:bCs/>
          <w:spacing w:val="-4"/>
          <w:sz w:val="25"/>
          <w:szCs w:val="25"/>
          <w:highlight w:val="none"/>
        </w:rPr>
        <w:t>终止采购活动</w:t>
      </w:r>
    </w:p>
    <w:p w14:paraId="534B223F">
      <w:pPr>
        <w:spacing w:before="181" w:line="332" w:lineRule="auto"/>
        <w:ind w:firstLine="465"/>
        <w:rPr>
          <w:rFonts w:hint="eastAsia" w:ascii="宋体" w:hAnsi="宋体" w:eastAsia="宋体" w:cs="宋体"/>
          <w:sz w:val="25"/>
          <w:szCs w:val="25"/>
          <w:highlight w:val="none"/>
        </w:rPr>
      </w:pPr>
      <w:r>
        <w:rPr>
          <w:rFonts w:hint="eastAsia" w:ascii="宋体" w:hAnsi="宋体" w:eastAsia="宋体" w:cs="宋体"/>
          <w:spacing w:val="-3"/>
          <w:sz w:val="25"/>
          <w:szCs w:val="25"/>
          <w:highlight w:val="none"/>
        </w:rPr>
        <w:t>在采购活动中因重大变故，采购任务取消的，采购代理机构将终止采购活动，通过电子交易</w:t>
      </w:r>
      <w:r>
        <w:rPr>
          <w:rFonts w:hint="eastAsia" w:ascii="宋体" w:hAnsi="宋体" w:eastAsia="宋体" w:cs="宋体"/>
          <w:spacing w:val="-4"/>
          <w:sz w:val="25"/>
          <w:szCs w:val="25"/>
          <w:highlight w:val="none"/>
        </w:rPr>
        <w:t>平台通知所有参加采购活动的供应商，并将项目实施情况和采购任务取消原因报送本级财政部门。</w:t>
      </w:r>
    </w:p>
    <w:p w14:paraId="3836C8F9">
      <w:pPr>
        <w:spacing w:before="27" w:line="352" w:lineRule="auto"/>
        <w:ind w:right="73" w:firstLine="2"/>
        <w:jc w:val="both"/>
        <w:rPr>
          <w:rFonts w:hint="eastAsia" w:ascii="宋体" w:hAnsi="宋体" w:eastAsia="宋体" w:cs="宋体"/>
          <w:sz w:val="25"/>
          <w:szCs w:val="25"/>
          <w:highlight w:val="none"/>
        </w:rPr>
      </w:pPr>
      <w:r>
        <w:rPr>
          <w:rFonts w:hint="eastAsia" w:ascii="宋体" w:hAnsi="宋体" w:eastAsia="宋体" w:cs="宋体"/>
          <w:b/>
          <w:bCs/>
          <w:spacing w:val="-2"/>
          <w:sz w:val="25"/>
          <w:szCs w:val="25"/>
          <w:highlight w:val="none"/>
        </w:rPr>
        <w:t>6.</w:t>
      </w:r>
      <w:r>
        <w:rPr>
          <w:rFonts w:hint="eastAsia" w:ascii="宋体" w:hAnsi="宋体" w:eastAsia="宋体" w:cs="宋体"/>
          <w:spacing w:val="-2"/>
          <w:sz w:val="25"/>
          <w:szCs w:val="25"/>
          <w:highlight w:val="none"/>
        </w:rPr>
        <w:t xml:space="preserve"> </w:t>
      </w:r>
      <w:r>
        <w:rPr>
          <w:rFonts w:hint="eastAsia" w:ascii="宋体" w:hAnsi="宋体" w:eastAsia="宋体" w:cs="宋体"/>
          <w:b/>
          <w:bCs/>
          <w:spacing w:val="-2"/>
          <w:sz w:val="25"/>
          <w:szCs w:val="25"/>
          <w:highlight w:val="none"/>
        </w:rPr>
        <w:t>采购代理机构有权对磋商小组各成员的评分情况和评审意见进</w:t>
      </w:r>
      <w:r>
        <w:rPr>
          <w:rFonts w:hint="eastAsia" w:ascii="宋体" w:hAnsi="宋体" w:eastAsia="宋体" w:cs="宋体"/>
          <w:b/>
          <w:bCs/>
          <w:spacing w:val="-3"/>
          <w:sz w:val="25"/>
          <w:szCs w:val="25"/>
          <w:highlight w:val="none"/>
        </w:rPr>
        <w:t>行合理性和合规性审查</w:t>
      </w:r>
      <w:r>
        <w:rPr>
          <w:rFonts w:hint="eastAsia" w:ascii="宋体" w:hAnsi="宋体" w:eastAsia="宋体" w:cs="宋体"/>
          <w:spacing w:val="-3"/>
          <w:sz w:val="25"/>
          <w:szCs w:val="25"/>
          <w:highlight w:val="none"/>
        </w:rPr>
        <w:t>，如发现磋商小组成员的评审意见带有明显倾向性，或不按规定程序和标准评审、计分的，磋商小组成员应进行书面澄清和说明；磋商小组成员拒不接受采购代理机构审查的，采购代理机构将向同级</w:t>
      </w:r>
      <w:r>
        <w:rPr>
          <w:rFonts w:hint="eastAsia" w:ascii="宋体" w:hAnsi="宋体" w:eastAsia="宋体" w:cs="宋体"/>
          <w:spacing w:val="-1"/>
          <w:sz w:val="25"/>
          <w:szCs w:val="25"/>
          <w:highlight w:val="none"/>
        </w:rPr>
        <w:t>政府采购监督管理部门报告并予以处理。</w:t>
      </w:r>
    </w:p>
    <w:p w14:paraId="638C988D">
      <w:pPr>
        <w:spacing w:before="101" w:line="225" w:lineRule="auto"/>
        <w:outlineLvl w:val="1"/>
        <w:rPr>
          <w:rFonts w:hint="eastAsia" w:ascii="宋体" w:hAnsi="宋体" w:eastAsia="宋体" w:cs="宋体"/>
          <w:b/>
          <w:bCs/>
          <w:spacing w:val="6"/>
          <w:sz w:val="25"/>
          <w:szCs w:val="25"/>
          <w:highlight w:val="none"/>
        </w:rPr>
      </w:pPr>
    </w:p>
    <w:p w14:paraId="11707452">
      <w:pPr>
        <w:spacing w:before="101" w:line="225" w:lineRule="auto"/>
        <w:ind w:left="3364"/>
        <w:outlineLvl w:val="1"/>
        <w:rPr>
          <w:rFonts w:hint="eastAsia" w:ascii="宋体" w:hAnsi="宋体" w:eastAsia="宋体" w:cs="宋体"/>
          <w:b/>
          <w:bCs/>
          <w:spacing w:val="6"/>
          <w:sz w:val="25"/>
          <w:szCs w:val="25"/>
          <w:highlight w:val="none"/>
        </w:rPr>
      </w:pPr>
    </w:p>
    <w:p w14:paraId="295DBEFC">
      <w:pPr>
        <w:spacing w:before="101" w:line="225" w:lineRule="auto"/>
        <w:ind w:left="3364"/>
        <w:outlineLvl w:val="1"/>
        <w:rPr>
          <w:rFonts w:hint="eastAsia" w:ascii="宋体" w:hAnsi="宋体" w:eastAsia="宋体" w:cs="宋体"/>
          <w:sz w:val="25"/>
          <w:szCs w:val="25"/>
          <w:highlight w:val="none"/>
        </w:rPr>
      </w:pPr>
      <w:r>
        <w:rPr>
          <w:rFonts w:hint="eastAsia" w:ascii="宋体" w:hAnsi="宋体" w:eastAsia="宋体" w:cs="宋体"/>
          <w:b/>
          <w:bCs/>
          <w:spacing w:val="6"/>
          <w:sz w:val="25"/>
          <w:szCs w:val="25"/>
          <w:highlight w:val="none"/>
        </w:rPr>
        <w:t>六、评审过程的保密与录像</w:t>
      </w:r>
    </w:p>
    <w:p w14:paraId="38D16162">
      <w:pPr>
        <w:spacing w:before="230" w:line="351" w:lineRule="auto"/>
        <w:ind w:firstLine="498"/>
        <w:jc w:val="both"/>
        <w:rPr>
          <w:rFonts w:hint="eastAsia" w:ascii="宋体" w:hAnsi="宋体" w:eastAsia="宋体" w:cs="宋体"/>
          <w:sz w:val="25"/>
          <w:szCs w:val="25"/>
          <w:highlight w:val="none"/>
        </w:rPr>
      </w:pPr>
      <w:r>
        <w:rPr>
          <w:rFonts w:hint="eastAsia" w:ascii="宋体" w:hAnsi="宋体" w:eastAsia="宋体" w:cs="宋体"/>
          <w:b/>
          <w:bCs/>
          <w:spacing w:val="-2"/>
          <w:sz w:val="25"/>
          <w:szCs w:val="25"/>
          <w:highlight w:val="none"/>
        </w:rPr>
        <w:t>1.保密。</w:t>
      </w:r>
      <w:r>
        <w:rPr>
          <w:rFonts w:hint="eastAsia" w:ascii="宋体" w:hAnsi="宋体" w:eastAsia="宋体" w:cs="宋体"/>
          <w:spacing w:val="-2"/>
          <w:sz w:val="25"/>
          <w:szCs w:val="25"/>
          <w:highlight w:val="none"/>
        </w:rPr>
        <w:t>评审活动在严格保密的情况下进行。评审过程中凡是与采购响应文件评审和比较、</w:t>
      </w:r>
      <w:r>
        <w:rPr>
          <w:rFonts w:hint="eastAsia" w:ascii="宋体" w:hAnsi="宋体" w:eastAsia="宋体" w:cs="宋体"/>
          <w:spacing w:val="6"/>
          <w:sz w:val="25"/>
          <w:szCs w:val="25"/>
          <w:highlight w:val="none"/>
        </w:rPr>
        <w:t xml:space="preserve"> </w:t>
      </w:r>
      <w:r>
        <w:rPr>
          <w:rFonts w:hint="eastAsia" w:ascii="宋体" w:hAnsi="宋体" w:eastAsia="宋体" w:cs="宋体"/>
          <w:spacing w:val="-3"/>
          <w:sz w:val="25"/>
          <w:szCs w:val="25"/>
          <w:highlight w:val="none"/>
        </w:rPr>
        <w:t>成交人推荐等评审有关的情况，以及涉及国家秘密和商业秘密等信息，磋商小组成员、采购人和</w:t>
      </w:r>
      <w:r>
        <w:rPr>
          <w:rFonts w:hint="eastAsia" w:ascii="宋体" w:hAnsi="宋体" w:eastAsia="宋体" w:cs="宋体"/>
          <w:sz w:val="25"/>
          <w:szCs w:val="25"/>
          <w:highlight w:val="none"/>
        </w:rPr>
        <w:t>采购代理机构工作人员、相关监督人员等与评审有关</w:t>
      </w:r>
      <w:r>
        <w:rPr>
          <w:rFonts w:hint="eastAsia" w:ascii="宋体" w:hAnsi="宋体" w:eastAsia="宋体" w:cs="宋体"/>
          <w:spacing w:val="-1"/>
          <w:sz w:val="25"/>
          <w:szCs w:val="25"/>
          <w:highlight w:val="none"/>
        </w:rPr>
        <w:t>的人员应当予以保密。</w:t>
      </w:r>
    </w:p>
    <w:p w14:paraId="0ED5109C">
      <w:pPr>
        <w:spacing w:before="32" w:line="347" w:lineRule="auto"/>
        <w:ind w:left="46" w:right="73" w:firstLine="437"/>
        <w:rPr>
          <w:rFonts w:hint="eastAsia" w:ascii="宋体" w:hAnsi="宋体" w:eastAsia="宋体" w:cs="宋体"/>
          <w:sz w:val="25"/>
          <w:szCs w:val="25"/>
          <w:highlight w:val="none"/>
        </w:rPr>
      </w:pPr>
      <w:r>
        <w:rPr>
          <w:rFonts w:hint="eastAsia" w:ascii="宋体" w:hAnsi="宋体" w:eastAsia="宋体" w:cs="宋体"/>
          <w:b/>
          <w:bCs/>
          <w:spacing w:val="-3"/>
          <w:sz w:val="25"/>
          <w:szCs w:val="25"/>
          <w:highlight w:val="none"/>
        </w:rPr>
        <w:t>2.录音录像。</w:t>
      </w:r>
      <w:r>
        <w:rPr>
          <w:rFonts w:hint="eastAsia" w:ascii="宋体" w:hAnsi="宋体" w:eastAsia="宋体" w:cs="宋体"/>
          <w:spacing w:val="-3"/>
          <w:sz w:val="25"/>
          <w:szCs w:val="25"/>
          <w:highlight w:val="none"/>
        </w:rPr>
        <w:t>采购代理机构对评审工作现场进行全过程</w:t>
      </w:r>
      <w:r>
        <w:rPr>
          <w:rFonts w:hint="eastAsia" w:ascii="宋体" w:hAnsi="宋体" w:eastAsia="宋体" w:cs="宋体"/>
          <w:spacing w:val="-4"/>
          <w:sz w:val="25"/>
          <w:szCs w:val="25"/>
          <w:highlight w:val="none"/>
        </w:rPr>
        <w:t>录音录像，录音录像资料作为采购项</w:t>
      </w:r>
      <w:r>
        <w:rPr>
          <w:rFonts w:hint="eastAsia" w:ascii="宋体" w:hAnsi="宋体" w:eastAsia="宋体" w:cs="宋体"/>
          <w:spacing w:val="-5"/>
          <w:sz w:val="25"/>
          <w:szCs w:val="25"/>
          <w:highlight w:val="none"/>
        </w:rPr>
        <w:t>目文件随其他文件一并存档。</w:t>
      </w:r>
    </w:p>
    <w:p w14:paraId="5CB3F052">
      <w:pPr>
        <w:spacing w:line="347" w:lineRule="auto"/>
        <w:rPr>
          <w:rFonts w:hint="eastAsia" w:ascii="宋体" w:hAnsi="宋体" w:eastAsia="宋体" w:cs="宋体"/>
          <w:sz w:val="24"/>
          <w:szCs w:val="24"/>
          <w:highlight w:val="none"/>
          <w:lang w:val="en-US" w:eastAsia="zh-CN"/>
        </w:rPr>
      </w:pPr>
      <w:bookmarkStart w:id="10" w:name="bookmark17"/>
      <w:bookmarkEnd w:id="10"/>
      <w:bookmarkStart w:id="11" w:name="bookmark18"/>
      <w:bookmarkEnd w:id="11"/>
      <w:r>
        <w:rPr>
          <w:rFonts w:hint="eastAsia" w:ascii="宋体" w:hAnsi="宋体" w:eastAsia="宋体" w:cs="宋体"/>
          <w:sz w:val="24"/>
          <w:szCs w:val="24"/>
          <w:highlight w:val="none"/>
          <w:lang w:val="en-US" w:eastAsia="zh-CN"/>
        </w:rPr>
        <w:t>附件1:</w:t>
      </w:r>
    </w:p>
    <w:p w14:paraId="33FCB6F0">
      <w:pPr>
        <w:spacing w:line="347" w:lineRule="auto"/>
        <w:jc w:val="center"/>
        <w:rPr>
          <w:rFonts w:hint="eastAsia" w:ascii="宋体" w:hAnsi="宋体" w:eastAsia="宋体" w:cs="宋体"/>
          <w:b/>
          <w:bCs/>
          <w:sz w:val="25"/>
          <w:szCs w:val="25"/>
          <w:highlight w:val="none"/>
          <w:lang w:val="en-US" w:eastAsia="zh-CN"/>
        </w:rPr>
      </w:pPr>
      <w:r>
        <w:rPr>
          <w:rFonts w:hint="eastAsia" w:ascii="宋体" w:hAnsi="宋体" w:eastAsia="宋体" w:cs="宋体"/>
          <w:b/>
          <w:bCs/>
          <w:sz w:val="25"/>
          <w:szCs w:val="25"/>
          <w:highlight w:val="none"/>
          <w:lang w:val="en-US" w:eastAsia="zh-CN"/>
        </w:rPr>
        <w:t>资审查审表</w:t>
      </w:r>
    </w:p>
    <w:p w14:paraId="1AECE17E">
      <w:pPr>
        <w:spacing w:line="347" w:lineRule="auto"/>
        <w:jc w:val="both"/>
        <w:rPr>
          <w:rFonts w:hint="eastAsia" w:ascii="宋体" w:hAnsi="宋体" w:eastAsia="宋体" w:cs="宋体"/>
          <w:b/>
          <w:bCs/>
          <w:sz w:val="25"/>
          <w:szCs w:val="25"/>
          <w:highlight w:val="none"/>
          <w:lang w:val="en-US" w:eastAsia="zh-CN"/>
        </w:rPr>
      </w:pPr>
    </w:p>
    <w:tbl>
      <w:tblPr>
        <w:tblStyle w:val="9"/>
        <w:tblW w:w="8860" w:type="dxa"/>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2118"/>
        <w:gridCol w:w="5506"/>
        <w:gridCol w:w="722"/>
      </w:tblGrid>
      <w:tr w14:paraId="024B2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514" w:type="dxa"/>
            <w:vAlign w:val="top"/>
          </w:tcPr>
          <w:p w14:paraId="31525F84">
            <w:pPr>
              <w:pStyle w:val="10"/>
              <w:spacing w:before="161" w:line="199" w:lineRule="auto"/>
              <w:ind w:left="0" w:leftChars="0" w:firstLine="0" w:firstLineChars="0"/>
              <w:rPr>
                <w:rFonts w:hint="default" w:eastAsia="宋体"/>
                <w:sz w:val="24"/>
                <w:szCs w:val="24"/>
                <w:highlight w:val="none"/>
                <w:lang w:val="en-US" w:eastAsia="zh-CN"/>
              </w:rPr>
            </w:pPr>
            <w:r>
              <w:rPr>
                <w:rFonts w:hint="eastAsia"/>
                <w:sz w:val="24"/>
                <w:szCs w:val="24"/>
                <w:highlight w:val="none"/>
                <w:lang w:val="en-US" w:eastAsia="zh-CN"/>
              </w:rPr>
              <w:t>序号</w:t>
            </w:r>
          </w:p>
        </w:tc>
        <w:tc>
          <w:tcPr>
            <w:tcW w:w="2118" w:type="dxa"/>
            <w:vAlign w:val="top"/>
          </w:tcPr>
          <w:p w14:paraId="09EB3884">
            <w:pPr>
              <w:pStyle w:val="10"/>
              <w:spacing w:before="223" w:line="219" w:lineRule="auto"/>
              <w:ind w:left="631"/>
              <w:rPr>
                <w:sz w:val="24"/>
                <w:szCs w:val="24"/>
                <w:highlight w:val="none"/>
              </w:rPr>
            </w:pPr>
            <w:r>
              <w:rPr>
                <w:spacing w:val="2"/>
                <w:sz w:val="24"/>
                <w:szCs w:val="24"/>
                <w:highlight w:val="none"/>
              </w:rPr>
              <w:t>审查内容</w:t>
            </w:r>
          </w:p>
        </w:tc>
        <w:tc>
          <w:tcPr>
            <w:tcW w:w="5506" w:type="dxa"/>
            <w:vAlign w:val="top"/>
          </w:tcPr>
          <w:p w14:paraId="7F41E816">
            <w:pPr>
              <w:pStyle w:val="10"/>
              <w:spacing w:before="223" w:line="219" w:lineRule="auto"/>
              <w:ind w:left="2103"/>
              <w:rPr>
                <w:sz w:val="24"/>
                <w:szCs w:val="24"/>
                <w:highlight w:val="none"/>
              </w:rPr>
            </w:pPr>
            <w:r>
              <w:rPr>
                <w:spacing w:val="5"/>
                <w:sz w:val="24"/>
                <w:szCs w:val="24"/>
                <w:highlight w:val="none"/>
              </w:rPr>
              <w:t>要求说明</w:t>
            </w:r>
          </w:p>
        </w:tc>
        <w:tc>
          <w:tcPr>
            <w:tcW w:w="722" w:type="dxa"/>
            <w:vAlign w:val="top"/>
          </w:tcPr>
          <w:p w14:paraId="215A3370">
            <w:pPr>
              <w:pStyle w:val="10"/>
              <w:spacing w:before="223" w:line="219" w:lineRule="auto"/>
              <w:ind w:left="169"/>
              <w:rPr>
                <w:sz w:val="24"/>
                <w:szCs w:val="24"/>
                <w:highlight w:val="none"/>
              </w:rPr>
            </w:pPr>
            <w:r>
              <w:rPr>
                <w:spacing w:val="2"/>
                <w:sz w:val="24"/>
                <w:szCs w:val="24"/>
                <w:highlight w:val="none"/>
              </w:rPr>
              <w:t>是否符合</w:t>
            </w:r>
          </w:p>
        </w:tc>
      </w:tr>
      <w:tr w14:paraId="5250C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514" w:type="dxa"/>
            <w:vAlign w:val="top"/>
          </w:tcPr>
          <w:p w14:paraId="55A300DA">
            <w:pPr>
              <w:pStyle w:val="10"/>
              <w:spacing w:before="282" w:line="184" w:lineRule="auto"/>
              <w:ind w:left="195"/>
              <w:rPr>
                <w:sz w:val="24"/>
                <w:szCs w:val="24"/>
                <w:highlight w:val="none"/>
              </w:rPr>
            </w:pPr>
            <w:r>
              <w:rPr>
                <w:sz w:val="24"/>
                <w:szCs w:val="24"/>
                <w:highlight w:val="none"/>
              </w:rPr>
              <w:t>1</w:t>
            </w:r>
          </w:p>
        </w:tc>
        <w:tc>
          <w:tcPr>
            <w:tcW w:w="2118" w:type="dxa"/>
            <w:vAlign w:val="top"/>
          </w:tcPr>
          <w:p w14:paraId="7F548A40">
            <w:pPr>
              <w:pStyle w:val="10"/>
              <w:spacing w:before="89" w:line="233" w:lineRule="auto"/>
              <w:ind w:left="131" w:right="307"/>
              <w:jc w:val="center"/>
              <w:rPr>
                <w:sz w:val="24"/>
                <w:szCs w:val="24"/>
                <w:highlight w:val="none"/>
              </w:rPr>
            </w:pPr>
            <w:r>
              <w:rPr>
                <w:spacing w:val="-2"/>
                <w:sz w:val="24"/>
                <w:szCs w:val="24"/>
                <w:highlight w:val="none"/>
              </w:rPr>
              <w:t>投标人代表身份证</w:t>
            </w:r>
            <w:r>
              <w:rPr>
                <w:sz w:val="24"/>
                <w:szCs w:val="24"/>
                <w:highlight w:val="none"/>
              </w:rPr>
              <w:t>明</w:t>
            </w:r>
          </w:p>
        </w:tc>
        <w:tc>
          <w:tcPr>
            <w:tcW w:w="5506" w:type="dxa"/>
            <w:vAlign w:val="top"/>
          </w:tcPr>
          <w:p w14:paraId="2D112B84">
            <w:pPr>
              <w:pStyle w:val="10"/>
              <w:spacing w:before="228" w:line="219" w:lineRule="auto"/>
              <w:ind w:right="-1023" w:rightChars="-487"/>
              <w:rPr>
                <w:sz w:val="24"/>
                <w:szCs w:val="24"/>
                <w:highlight w:val="none"/>
              </w:rPr>
            </w:pPr>
            <w:r>
              <w:rPr>
                <w:rFonts w:hint="eastAsia"/>
                <w:spacing w:val="-1"/>
                <w:sz w:val="24"/>
                <w:szCs w:val="24"/>
                <w:highlight w:val="none"/>
              </w:rPr>
              <w:t>法定代表人身份证明书或法定代表人授权委托书和法定代表人身份证复印件、委托代理人的身份证；</w:t>
            </w:r>
          </w:p>
        </w:tc>
        <w:tc>
          <w:tcPr>
            <w:tcW w:w="722" w:type="dxa"/>
            <w:vAlign w:val="top"/>
          </w:tcPr>
          <w:p w14:paraId="154FF2BC">
            <w:pPr>
              <w:rPr>
                <w:rFonts w:ascii="Arial"/>
                <w:sz w:val="24"/>
                <w:szCs w:val="24"/>
                <w:highlight w:val="none"/>
              </w:rPr>
            </w:pPr>
          </w:p>
        </w:tc>
      </w:tr>
      <w:tr w14:paraId="17A69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514" w:type="dxa"/>
            <w:vAlign w:val="top"/>
          </w:tcPr>
          <w:p w14:paraId="3DC85164">
            <w:pPr>
              <w:spacing w:line="283" w:lineRule="auto"/>
              <w:rPr>
                <w:rFonts w:ascii="Arial"/>
                <w:sz w:val="24"/>
                <w:szCs w:val="24"/>
                <w:highlight w:val="none"/>
              </w:rPr>
            </w:pPr>
          </w:p>
          <w:p w14:paraId="46AD12BC">
            <w:pPr>
              <w:pStyle w:val="10"/>
              <w:spacing w:before="68" w:line="183" w:lineRule="auto"/>
              <w:ind w:left="195"/>
              <w:rPr>
                <w:sz w:val="24"/>
                <w:szCs w:val="24"/>
                <w:highlight w:val="none"/>
              </w:rPr>
            </w:pPr>
            <w:r>
              <w:rPr>
                <w:sz w:val="24"/>
                <w:szCs w:val="24"/>
                <w:highlight w:val="none"/>
              </w:rPr>
              <w:t>2</w:t>
            </w:r>
          </w:p>
        </w:tc>
        <w:tc>
          <w:tcPr>
            <w:tcW w:w="2118" w:type="dxa"/>
            <w:vAlign w:val="top"/>
          </w:tcPr>
          <w:p w14:paraId="53D118AA">
            <w:pPr>
              <w:pStyle w:val="10"/>
              <w:spacing w:before="158" w:line="233" w:lineRule="auto"/>
              <w:ind w:left="131" w:right="8" w:rightChars="0"/>
              <w:jc w:val="center"/>
              <w:rPr>
                <w:sz w:val="24"/>
                <w:szCs w:val="24"/>
                <w:highlight w:val="none"/>
              </w:rPr>
            </w:pPr>
            <w:r>
              <w:rPr>
                <w:spacing w:val="1"/>
                <w:sz w:val="24"/>
                <w:szCs w:val="24"/>
                <w:highlight w:val="none"/>
              </w:rPr>
              <w:t>具有独立承担民事</w:t>
            </w:r>
            <w:r>
              <w:rPr>
                <w:spacing w:val="3"/>
                <w:sz w:val="24"/>
                <w:szCs w:val="24"/>
                <w:highlight w:val="none"/>
              </w:rPr>
              <w:t>责任的能力</w:t>
            </w:r>
          </w:p>
        </w:tc>
        <w:tc>
          <w:tcPr>
            <w:tcW w:w="5506" w:type="dxa"/>
            <w:vAlign w:val="top"/>
          </w:tcPr>
          <w:p w14:paraId="08FD705E">
            <w:pPr>
              <w:pStyle w:val="10"/>
              <w:spacing w:before="298" w:line="219" w:lineRule="auto"/>
              <w:ind w:left="133"/>
              <w:rPr>
                <w:rFonts w:hint="eastAsia" w:eastAsia="宋体"/>
                <w:sz w:val="24"/>
                <w:szCs w:val="24"/>
                <w:highlight w:val="none"/>
                <w:lang w:eastAsia="zh-CN"/>
              </w:rPr>
            </w:pPr>
            <w:r>
              <w:rPr>
                <w:spacing w:val="-1"/>
                <w:sz w:val="24"/>
                <w:szCs w:val="24"/>
                <w:highlight w:val="none"/>
              </w:rPr>
              <w:t>提供有效的营业执照</w:t>
            </w:r>
            <w:r>
              <w:rPr>
                <w:rFonts w:hint="eastAsia"/>
                <w:spacing w:val="-1"/>
                <w:sz w:val="24"/>
                <w:szCs w:val="24"/>
                <w:highlight w:val="none"/>
                <w:lang w:eastAsia="zh-CN"/>
              </w:rPr>
              <w:t>。</w:t>
            </w:r>
          </w:p>
        </w:tc>
        <w:tc>
          <w:tcPr>
            <w:tcW w:w="722" w:type="dxa"/>
            <w:vAlign w:val="top"/>
          </w:tcPr>
          <w:p w14:paraId="14620936">
            <w:pPr>
              <w:rPr>
                <w:rFonts w:ascii="Arial"/>
                <w:sz w:val="24"/>
                <w:szCs w:val="24"/>
                <w:highlight w:val="none"/>
              </w:rPr>
            </w:pPr>
          </w:p>
        </w:tc>
      </w:tr>
      <w:tr w14:paraId="0DBA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514" w:type="dxa"/>
            <w:vAlign w:val="top"/>
          </w:tcPr>
          <w:p w14:paraId="2AB83FBC">
            <w:pPr>
              <w:spacing w:line="443" w:lineRule="auto"/>
              <w:rPr>
                <w:rFonts w:ascii="Arial"/>
                <w:sz w:val="24"/>
                <w:szCs w:val="24"/>
                <w:highlight w:val="none"/>
              </w:rPr>
            </w:pPr>
          </w:p>
          <w:p w14:paraId="5F3E2145">
            <w:pPr>
              <w:pStyle w:val="10"/>
              <w:spacing w:before="69" w:line="183" w:lineRule="auto"/>
              <w:ind w:left="195"/>
              <w:rPr>
                <w:sz w:val="24"/>
                <w:szCs w:val="24"/>
                <w:highlight w:val="none"/>
              </w:rPr>
            </w:pPr>
            <w:r>
              <w:rPr>
                <w:sz w:val="24"/>
                <w:szCs w:val="24"/>
                <w:highlight w:val="none"/>
              </w:rPr>
              <w:t>3</w:t>
            </w:r>
          </w:p>
        </w:tc>
        <w:tc>
          <w:tcPr>
            <w:tcW w:w="2118" w:type="dxa"/>
            <w:vAlign w:val="top"/>
          </w:tcPr>
          <w:p w14:paraId="25C906E7">
            <w:pPr>
              <w:pStyle w:val="10"/>
              <w:spacing w:before="190" w:line="229" w:lineRule="auto"/>
              <w:ind w:left="131" w:right="8" w:rightChars="0"/>
              <w:jc w:val="center"/>
              <w:rPr>
                <w:sz w:val="24"/>
                <w:szCs w:val="24"/>
                <w:highlight w:val="none"/>
              </w:rPr>
            </w:pPr>
            <w:r>
              <w:rPr>
                <w:spacing w:val="1"/>
                <w:sz w:val="24"/>
                <w:szCs w:val="24"/>
                <w:highlight w:val="none"/>
              </w:rPr>
              <w:t>具有良好的商业信</w:t>
            </w:r>
            <w:r>
              <w:rPr>
                <w:spacing w:val="5"/>
                <w:sz w:val="24"/>
                <w:szCs w:val="24"/>
                <w:highlight w:val="none"/>
              </w:rPr>
              <w:t xml:space="preserve"> </w:t>
            </w:r>
            <w:r>
              <w:rPr>
                <w:spacing w:val="-1"/>
                <w:sz w:val="24"/>
                <w:szCs w:val="24"/>
                <w:highlight w:val="none"/>
              </w:rPr>
              <w:t>誉和健全的财务会</w:t>
            </w:r>
            <w:r>
              <w:rPr>
                <w:sz w:val="24"/>
                <w:szCs w:val="24"/>
                <w:highlight w:val="none"/>
              </w:rPr>
              <w:t xml:space="preserve"> </w:t>
            </w:r>
            <w:r>
              <w:rPr>
                <w:spacing w:val="4"/>
                <w:sz w:val="24"/>
                <w:szCs w:val="24"/>
                <w:highlight w:val="none"/>
              </w:rPr>
              <w:t>计制度</w:t>
            </w:r>
          </w:p>
        </w:tc>
        <w:tc>
          <w:tcPr>
            <w:tcW w:w="5506" w:type="dxa"/>
            <w:vAlign w:val="top"/>
          </w:tcPr>
          <w:p w14:paraId="52EAF81A">
            <w:pPr>
              <w:pStyle w:val="10"/>
              <w:spacing w:before="189" w:line="233" w:lineRule="auto"/>
              <w:ind w:left="133" w:right="306" w:hanging="40"/>
              <w:rPr>
                <w:sz w:val="24"/>
                <w:szCs w:val="24"/>
                <w:highlight w:val="none"/>
              </w:rPr>
            </w:pPr>
            <w:r>
              <w:rPr>
                <w:rFonts w:hint="eastAsia"/>
                <w:sz w:val="24"/>
                <w:szCs w:val="24"/>
                <w:highlight w:val="none"/>
              </w:rPr>
              <w:t>会计师事务所出具的202</w:t>
            </w:r>
            <w:r>
              <w:rPr>
                <w:rFonts w:hint="eastAsia"/>
                <w:sz w:val="24"/>
                <w:szCs w:val="24"/>
                <w:highlight w:val="none"/>
                <w:lang w:val="en-US" w:eastAsia="zh-CN"/>
              </w:rPr>
              <w:t>4</w:t>
            </w:r>
            <w:r>
              <w:rPr>
                <w:rFonts w:hint="eastAsia"/>
                <w:sz w:val="24"/>
                <w:szCs w:val="24"/>
                <w:highlight w:val="none"/>
              </w:rPr>
              <w:t>年度财务审计报告或银行出具的资信证明（成立不足一年的需提供银行出具的资信证明）；</w:t>
            </w:r>
          </w:p>
        </w:tc>
        <w:tc>
          <w:tcPr>
            <w:tcW w:w="722" w:type="dxa"/>
            <w:vAlign w:val="top"/>
          </w:tcPr>
          <w:p w14:paraId="3D596A72">
            <w:pPr>
              <w:rPr>
                <w:rFonts w:ascii="Arial"/>
                <w:sz w:val="24"/>
                <w:szCs w:val="24"/>
                <w:highlight w:val="none"/>
              </w:rPr>
            </w:pPr>
          </w:p>
        </w:tc>
      </w:tr>
      <w:tr w14:paraId="601F1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514" w:type="dxa"/>
            <w:vAlign w:val="top"/>
          </w:tcPr>
          <w:p w14:paraId="2F09D594">
            <w:pPr>
              <w:spacing w:line="345" w:lineRule="auto"/>
              <w:rPr>
                <w:rFonts w:ascii="Arial"/>
                <w:sz w:val="24"/>
                <w:szCs w:val="24"/>
                <w:highlight w:val="none"/>
              </w:rPr>
            </w:pPr>
          </w:p>
          <w:p w14:paraId="36040900">
            <w:pPr>
              <w:pStyle w:val="10"/>
              <w:spacing w:before="68" w:line="183" w:lineRule="auto"/>
              <w:ind w:left="195"/>
              <w:rPr>
                <w:sz w:val="24"/>
                <w:szCs w:val="24"/>
                <w:highlight w:val="none"/>
              </w:rPr>
            </w:pPr>
            <w:r>
              <w:rPr>
                <w:sz w:val="24"/>
                <w:szCs w:val="24"/>
                <w:highlight w:val="none"/>
              </w:rPr>
              <w:t>4</w:t>
            </w:r>
          </w:p>
        </w:tc>
        <w:tc>
          <w:tcPr>
            <w:tcW w:w="2118" w:type="dxa"/>
            <w:vAlign w:val="top"/>
          </w:tcPr>
          <w:p w14:paraId="43CD65ED">
            <w:pPr>
              <w:pStyle w:val="10"/>
              <w:tabs>
                <w:tab w:val="left" w:pos="1680"/>
              </w:tabs>
              <w:spacing w:before="92" w:line="228" w:lineRule="auto"/>
              <w:ind w:left="131" w:right="8" w:rightChars="0"/>
              <w:jc w:val="center"/>
              <w:rPr>
                <w:sz w:val="24"/>
                <w:szCs w:val="24"/>
                <w:highlight w:val="none"/>
              </w:rPr>
            </w:pPr>
            <w:r>
              <w:rPr>
                <w:spacing w:val="2"/>
                <w:sz w:val="24"/>
                <w:szCs w:val="24"/>
                <w:highlight w:val="none"/>
              </w:rPr>
              <w:t>具有履行合同所必</w:t>
            </w:r>
            <w:r>
              <w:rPr>
                <w:sz w:val="24"/>
                <w:szCs w:val="24"/>
                <w:highlight w:val="none"/>
              </w:rPr>
              <w:t xml:space="preserve"> </w:t>
            </w:r>
            <w:r>
              <w:rPr>
                <w:spacing w:val="1"/>
                <w:sz w:val="24"/>
                <w:szCs w:val="24"/>
                <w:highlight w:val="none"/>
              </w:rPr>
              <w:t>需的设备和专业技</w:t>
            </w:r>
            <w:r>
              <w:rPr>
                <w:sz w:val="24"/>
                <w:szCs w:val="24"/>
                <w:highlight w:val="none"/>
              </w:rPr>
              <w:t xml:space="preserve"> </w:t>
            </w:r>
            <w:r>
              <w:rPr>
                <w:spacing w:val="6"/>
                <w:sz w:val="24"/>
                <w:szCs w:val="24"/>
                <w:highlight w:val="none"/>
              </w:rPr>
              <w:t>术能力</w:t>
            </w:r>
          </w:p>
        </w:tc>
        <w:tc>
          <w:tcPr>
            <w:tcW w:w="5506" w:type="dxa"/>
            <w:vAlign w:val="top"/>
          </w:tcPr>
          <w:p w14:paraId="47B7FE75">
            <w:pPr>
              <w:spacing w:line="290" w:lineRule="auto"/>
              <w:rPr>
                <w:rFonts w:ascii="Arial"/>
                <w:sz w:val="24"/>
                <w:szCs w:val="24"/>
                <w:highlight w:val="none"/>
              </w:rPr>
            </w:pPr>
          </w:p>
          <w:p w14:paraId="76A65B60">
            <w:pPr>
              <w:pStyle w:val="10"/>
              <w:spacing w:before="68" w:line="219" w:lineRule="auto"/>
              <w:ind w:left="133"/>
              <w:rPr>
                <w:sz w:val="24"/>
                <w:szCs w:val="24"/>
                <w:highlight w:val="none"/>
              </w:rPr>
            </w:pPr>
            <w:r>
              <w:rPr>
                <w:spacing w:val="-1"/>
                <w:sz w:val="24"/>
                <w:szCs w:val="24"/>
                <w:highlight w:val="none"/>
              </w:rPr>
              <w:t>提供承诺函。</w:t>
            </w:r>
          </w:p>
        </w:tc>
        <w:tc>
          <w:tcPr>
            <w:tcW w:w="722" w:type="dxa"/>
            <w:vAlign w:val="top"/>
          </w:tcPr>
          <w:p w14:paraId="2EDDF3A3">
            <w:pPr>
              <w:rPr>
                <w:rFonts w:ascii="Arial"/>
                <w:sz w:val="24"/>
                <w:szCs w:val="24"/>
                <w:highlight w:val="none"/>
              </w:rPr>
            </w:pPr>
          </w:p>
        </w:tc>
      </w:tr>
      <w:tr w14:paraId="10121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514" w:type="dxa"/>
            <w:vAlign w:val="top"/>
          </w:tcPr>
          <w:p w14:paraId="48AECE34">
            <w:pPr>
              <w:spacing w:line="243" w:lineRule="auto"/>
              <w:rPr>
                <w:rFonts w:ascii="Arial"/>
                <w:sz w:val="24"/>
                <w:szCs w:val="24"/>
                <w:highlight w:val="none"/>
              </w:rPr>
            </w:pPr>
          </w:p>
          <w:p w14:paraId="015819C9">
            <w:pPr>
              <w:spacing w:line="243" w:lineRule="auto"/>
              <w:rPr>
                <w:rFonts w:ascii="Arial"/>
                <w:sz w:val="24"/>
                <w:szCs w:val="24"/>
                <w:highlight w:val="none"/>
              </w:rPr>
            </w:pPr>
          </w:p>
          <w:p w14:paraId="291B7E96">
            <w:pPr>
              <w:pStyle w:val="10"/>
              <w:spacing w:before="68" w:line="182" w:lineRule="auto"/>
              <w:ind w:left="195"/>
              <w:rPr>
                <w:sz w:val="24"/>
                <w:szCs w:val="24"/>
                <w:highlight w:val="none"/>
              </w:rPr>
            </w:pPr>
            <w:r>
              <w:rPr>
                <w:sz w:val="24"/>
                <w:szCs w:val="24"/>
                <w:highlight w:val="none"/>
              </w:rPr>
              <w:t>5</w:t>
            </w:r>
          </w:p>
        </w:tc>
        <w:tc>
          <w:tcPr>
            <w:tcW w:w="2118" w:type="dxa"/>
            <w:vAlign w:val="top"/>
          </w:tcPr>
          <w:p w14:paraId="18CE128D">
            <w:pPr>
              <w:spacing w:line="290" w:lineRule="auto"/>
              <w:jc w:val="center"/>
              <w:rPr>
                <w:rFonts w:ascii="Arial"/>
                <w:sz w:val="24"/>
                <w:szCs w:val="24"/>
                <w:highlight w:val="none"/>
              </w:rPr>
            </w:pPr>
          </w:p>
          <w:p w14:paraId="61F8617D">
            <w:pPr>
              <w:pStyle w:val="10"/>
              <w:spacing w:before="69" w:line="229" w:lineRule="auto"/>
              <w:ind w:left="131" w:right="8" w:rightChars="0"/>
              <w:jc w:val="center"/>
              <w:rPr>
                <w:sz w:val="24"/>
                <w:szCs w:val="24"/>
                <w:highlight w:val="none"/>
              </w:rPr>
            </w:pPr>
            <w:r>
              <w:rPr>
                <w:spacing w:val="2"/>
                <w:sz w:val="24"/>
                <w:szCs w:val="24"/>
                <w:highlight w:val="none"/>
              </w:rPr>
              <w:t>有依法缴纳税收的</w:t>
            </w:r>
            <w:r>
              <w:rPr>
                <w:sz w:val="24"/>
                <w:szCs w:val="24"/>
                <w:highlight w:val="none"/>
              </w:rPr>
              <w:t xml:space="preserve"> </w:t>
            </w:r>
            <w:r>
              <w:rPr>
                <w:spacing w:val="2"/>
                <w:sz w:val="24"/>
                <w:szCs w:val="24"/>
                <w:highlight w:val="none"/>
              </w:rPr>
              <w:t>良好记录</w:t>
            </w:r>
          </w:p>
        </w:tc>
        <w:tc>
          <w:tcPr>
            <w:tcW w:w="5506" w:type="dxa"/>
            <w:vAlign w:val="top"/>
          </w:tcPr>
          <w:p w14:paraId="1C7F9853">
            <w:pPr>
              <w:pStyle w:val="10"/>
              <w:spacing w:before="31" w:line="225" w:lineRule="auto"/>
              <w:ind w:left="133" w:right="109" w:hanging="30"/>
              <w:rPr>
                <w:sz w:val="24"/>
                <w:szCs w:val="24"/>
                <w:highlight w:val="none"/>
              </w:rPr>
            </w:pPr>
            <w:r>
              <w:rPr>
                <w:rFonts w:hint="eastAsia"/>
                <w:spacing w:val="-1"/>
                <w:sz w:val="24"/>
                <w:szCs w:val="24"/>
                <w:highlight w:val="none"/>
              </w:rPr>
              <w:t>供应商依法缴纳税收的证明材料：本项目投标截止时间前6个月内(任意3个月)缴纳税收的凭据(完税证明、缴款书、印花税票、银行代扣(代缴转账凭证等均可)；</w:t>
            </w:r>
          </w:p>
        </w:tc>
        <w:tc>
          <w:tcPr>
            <w:tcW w:w="722" w:type="dxa"/>
            <w:vAlign w:val="top"/>
          </w:tcPr>
          <w:p w14:paraId="6E839E37">
            <w:pPr>
              <w:rPr>
                <w:rFonts w:ascii="Arial"/>
                <w:sz w:val="24"/>
                <w:szCs w:val="24"/>
                <w:highlight w:val="none"/>
              </w:rPr>
            </w:pPr>
          </w:p>
        </w:tc>
      </w:tr>
      <w:tr w14:paraId="67739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514" w:type="dxa"/>
            <w:vAlign w:val="center"/>
          </w:tcPr>
          <w:p w14:paraId="7A51DA5F">
            <w:pPr>
              <w:pStyle w:val="10"/>
              <w:spacing w:before="69" w:line="183" w:lineRule="auto"/>
              <w:jc w:val="center"/>
              <w:rPr>
                <w:sz w:val="24"/>
                <w:szCs w:val="24"/>
                <w:highlight w:val="none"/>
              </w:rPr>
            </w:pPr>
            <w:r>
              <w:rPr>
                <w:sz w:val="24"/>
                <w:szCs w:val="24"/>
                <w:highlight w:val="none"/>
              </w:rPr>
              <w:t>6</w:t>
            </w:r>
          </w:p>
        </w:tc>
        <w:tc>
          <w:tcPr>
            <w:tcW w:w="2118" w:type="dxa"/>
            <w:vAlign w:val="center"/>
          </w:tcPr>
          <w:p w14:paraId="5D240252">
            <w:pPr>
              <w:pStyle w:val="10"/>
              <w:spacing w:before="68" w:line="224" w:lineRule="auto"/>
              <w:ind w:right="8" w:rightChars="0"/>
              <w:jc w:val="center"/>
              <w:rPr>
                <w:sz w:val="24"/>
                <w:szCs w:val="24"/>
                <w:highlight w:val="none"/>
              </w:rPr>
            </w:pPr>
            <w:r>
              <w:rPr>
                <w:spacing w:val="-2"/>
                <w:sz w:val="24"/>
                <w:szCs w:val="24"/>
                <w:highlight w:val="none"/>
              </w:rPr>
              <w:t>有依法缴纳社会保</w:t>
            </w:r>
            <w:r>
              <w:rPr>
                <w:spacing w:val="5"/>
                <w:sz w:val="24"/>
                <w:szCs w:val="24"/>
                <w:highlight w:val="none"/>
              </w:rPr>
              <w:t xml:space="preserve"> </w:t>
            </w:r>
            <w:r>
              <w:rPr>
                <w:spacing w:val="1"/>
                <w:sz w:val="24"/>
                <w:szCs w:val="24"/>
                <w:highlight w:val="none"/>
              </w:rPr>
              <w:t>障资金的良好记录</w:t>
            </w:r>
          </w:p>
        </w:tc>
        <w:tc>
          <w:tcPr>
            <w:tcW w:w="5506" w:type="dxa"/>
            <w:vAlign w:val="top"/>
          </w:tcPr>
          <w:p w14:paraId="548D72E4">
            <w:pPr>
              <w:pStyle w:val="10"/>
              <w:spacing w:before="29" w:line="224" w:lineRule="auto"/>
              <w:ind w:left="133" w:right="99" w:hanging="20"/>
              <w:rPr>
                <w:sz w:val="24"/>
                <w:szCs w:val="24"/>
                <w:highlight w:val="none"/>
              </w:rPr>
            </w:pPr>
            <w:r>
              <w:rPr>
                <w:rFonts w:hint="eastAsia"/>
                <w:spacing w:val="-1"/>
                <w:sz w:val="24"/>
                <w:szCs w:val="24"/>
                <w:highlight w:val="none"/>
              </w:rPr>
              <w:t>供应商依法缴纳社会保障资金的证明材料：本项目投标截止时间前6个月内(任意3个月)缴纳社会保险的凭据(专用收据或社会保险缴纳清单)；</w:t>
            </w:r>
          </w:p>
        </w:tc>
        <w:tc>
          <w:tcPr>
            <w:tcW w:w="722" w:type="dxa"/>
            <w:vAlign w:val="top"/>
          </w:tcPr>
          <w:p w14:paraId="525E22B2">
            <w:pPr>
              <w:rPr>
                <w:rFonts w:ascii="Arial"/>
                <w:sz w:val="24"/>
                <w:szCs w:val="24"/>
                <w:highlight w:val="none"/>
              </w:rPr>
            </w:pPr>
          </w:p>
        </w:tc>
      </w:tr>
      <w:tr w14:paraId="57800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514" w:type="dxa"/>
            <w:vAlign w:val="top"/>
          </w:tcPr>
          <w:p w14:paraId="0595BB93">
            <w:pPr>
              <w:spacing w:line="478" w:lineRule="auto"/>
              <w:rPr>
                <w:rFonts w:ascii="Arial"/>
                <w:sz w:val="24"/>
                <w:szCs w:val="24"/>
                <w:highlight w:val="none"/>
              </w:rPr>
            </w:pPr>
          </w:p>
          <w:p w14:paraId="1E8411C9">
            <w:pPr>
              <w:pStyle w:val="10"/>
              <w:spacing w:before="68" w:line="182" w:lineRule="auto"/>
              <w:ind w:left="195"/>
              <w:rPr>
                <w:sz w:val="24"/>
                <w:szCs w:val="24"/>
                <w:highlight w:val="none"/>
              </w:rPr>
            </w:pPr>
            <w:r>
              <w:rPr>
                <w:sz w:val="24"/>
                <w:szCs w:val="24"/>
                <w:highlight w:val="none"/>
              </w:rPr>
              <w:t>7</w:t>
            </w:r>
          </w:p>
        </w:tc>
        <w:tc>
          <w:tcPr>
            <w:tcW w:w="2118" w:type="dxa"/>
            <w:vAlign w:val="top"/>
          </w:tcPr>
          <w:p w14:paraId="753BF72C">
            <w:pPr>
              <w:pStyle w:val="10"/>
              <w:spacing w:before="63" w:line="241" w:lineRule="auto"/>
              <w:ind w:left="111" w:right="8" w:rightChars="0" w:firstLine="20"/>
              <w:jc w:val="center"/>
              <w:rPr>
                <w:sz w:val="24"/>
                <w:szCs w:val="24"/>
                <w:highlight w:val="none"/>
              </w:rPr>
            </w:pPr>
            <w:r>
              <w:rPr>
                <w:spacing w:val="1"/>
                <w:sz w:val="24"/>
                <w:szCs w:val="24"/>
                <w:highlight w:val="none"/>
              </w:rPr>
              <w:t>参加政府采购活动</w:t>
            </w:r>
            <w:r>
              <w:rPr>
                <w:spacing w:val="2"/>
                <w:sz w:val="24"/>
                <w:szCs w:val="24"/>
                <w:highlight w:val="none"/>
              </w:rPr>
              <w:t xml:space="preserve">  </w:t>
            </w:r>
            <w:r>
              <w:rPr>
                <w:spacing w:val="-2"/>
                <w:sz w:val="24"/>
                <w:szCs w:val="24"/>
                <w:highlight w:val="none"/>
              </w:rPr>
              <w:t>前三年内，在经营活</w:t>
            </w:r>
            <w:r>
              <w:rPr>
                <w:spacing w:val="1"/>
                <w:sz w:val="24"/>
                <w:szCs w:val="24"/>
                <w:highlight w:val="none"/>
              </w:rPr>
              <w:t>动中没有重大违法</w:t>
            </w:r>
            <w:r>
              <w:rPr>
                <w:spacing w:val="6"/>
                <w:sz w:val="24"/>
                <w:szCs w:val="24"/>
                <w:highlight w:val="none"/>
              </w:rPr>
              <w:t>记录</w:t>
            </w:r>
          </w:p>
        </w:tc>
        <w:tc>
          <w:tcPr>
            <w:tcW w:w="5506" w:type="dxa"/>
            <w:vAlign w:val="top"/>
          </w:tcPr>
          <w:p w14:paraId="1B904BD0">
            <w:pPr>
              <w:spacing w:line="422" w:lineRule="auto"/>
              <w:rPr>
                <w:rFonts w:ascii="Arial"/>
                <w:sz w:val="24"/>
                <w:szCs w:val="24"/>
                <w:highlight w:val="none"/>
              </w:rPr>
            </w:pPr>
          </w:p>
          <w:p w14:paraId="62167B7B">
            <w:pPr>
              <w:pStyle w:val="10"/>
              <w:spacing w:before="68" w:line="219" w:lineRule="auto"/>
              <w:ind w:left="133"/>
              <w:rPr>
                <w:sz w:val="24"/>
                <w:szCs w:val="24"/>
                <w:highlight w:val="none"/>
              </w:rPr>
            </w:pPr>
            <w:r>
              <w:rPr>
                <w:spacing w:val="-1"/>
                <w:sz w:val="24"/>
                <w:szCs w:val="24"/>
                <w:highlight w:val="none"/>
              </w:rPr>
              <w:t>提供</w:t>
            </w:r>
            <w:r>
              <w:rPr>
                <w:rFonts w:hint="eastAsia"/>
                <w:spacing w:val="-1"/>
                <w:sz w:val="24"/>
                <w:szCs w:val="24"/>
                <w:highlight w:val="none"/>
              </w:rPr>
              <w:t>在经营活动中没有重大违法记录的书面声明</w:t>
            </w:r>
          </w:p>
        </w:tc>
        <w:tc>
          <w:tcPr>
            <w:tcW w:w="722" w:type="dxa"/>
            <w:vAlign w:val="top"/>
          </w:tcPr>
          <w:p w14:paraId="11E94706">
            <w:pPr>
              <w:rPr>
                <w:rFonts w:ascii="Arial"/>
                <w:sz w:val="24"/>
                <w:szCs w:val="24"/>
                <w:highlight w:val="none"/>
              </w:rPr>
            </w:pPr>
          </w:p>
        </w:tc>
      </w:tr>
      <w:tr w14:paraId="1EC43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514" w:type="dxa"/>
            <w:vAlign w:val="center"/>
          </w:tcPr>
          <w:p w14:paraId="1315EED9">
            <w:pPr>
              <w:pStyle w:val="10"/>
              <w:spacing w:before="68" w:line="182" w:lineRule="auto"/>
              <w:ind w:left="195"/>
              <w:jc w:val="center"/>
              <w:rPr>
                <w:rFonts w:hint="eastAsia" w:eastAsia="宋体"/>
                <w:sz w:val="24"/>
                <w:szCs w:val="24"/>
                <w:highlight w:val="none"/>
                <w:lang w:val="en-US" w:eastAsia="zh-CN"/>
              </w:rPr>
            </w:pPr>
            <w:r>
              <w:rPr>
                <w:rFonts w:hint="eastAsia"/>
                <w:sz w:val="24"/>
                <w:szCs w:val="24"/>
                <w:highlight w:val="none"/>
                <w:lang w:val="en-US" w:eastAsia="zh-CN"/>
              </w:rPr>
              <w:t>8</w:t>
            </w:r>
          </w:p>
        </w:tc>
        <w:tc>
          <w:tcPr>
            <w:tcW w:w="2118" w:type="dxa"/>
            <w:vAlign w:val="center"/>
          </w:tcPr>
          <w:p w14:paraId="3EDF106A">
            <w:pPr>
              <w:pStyle w:val="10"/>
              <w:spacing w:before="63" w:line="241" w:lineRule="auto"/>
              <w:ind w:left="111" w:right="8" w:rightChars="0" w:firstLine="20"/>
              <w:jc w:val="center"/>
              <w:rPr>
                <w:rFonts w:hint="default" w:eastAsia="宋体"/>
                <w:spacing w:val="1"/>
                <w:sz w:val="24"/>
                <w:szCs w:val="24"/>
                <w:highlight w:val="none"/>
                <w:lang w:val="en-US" w:eastAsia="zh-CN"/>
              </w:rPr>
            </w:pPr>
            <w:r>
              <w:rPr>
                <w:rFonts w:hint="eastAsia"/>
                <w:spacing w:val="-2"/>
                <w:sz w:val="24"/>
                <w:szCs w:val="24"/>
                <w:highlight w:val="none"/>
                <w:lang w:val="en-US" w:eastAsia="zh-CN"/>
              </w:rPr>
              <w:t>信誉要求</w:t>
            </w:r>
          </w:p>
        </w:tc>
        <w:tc>
          <w:tcPr>
            <w:tcW w:w="5506" w:type="dxa"/>
            <w:vAlign w:val="center"/>
          </w:tcPr>
          <w:p w14:paraId="4C024EFD">
            <w:pPr>
              <w:pStyle w:val="10"/>
              <w:spacing w:before="68" w:line="219" w:lineRule="auto"/>
              <w:ind w:left="133"/>
              <w:jc w:val="both"/>
              <w:rPr>
                <w:spacing w:val="-1"/>
                <w:sz w:val="24"/>
                <w:szCs w:val="24"/>
                <w:highlight w:val="none"/>
              </w:rPr>
            </w:pPr>
            <w:r>
              <w:rPr>
                <w:rFonts w:hint="eastAsia"/>
                <w:spacing w:val="-1"/>
                <w:sz w:val="24"/>
                <w:szCs w:val="24"/>
                <w:highlight w:val="none"/>
              </w:rPr>
              <w:t>供应商未被列入中国政府采购网(http://www.ccgp.gov.cn)严重违法失信行为记录名单、“信用中国”网站(http://www.creditchina.gov.cn)失信被执行人、重大税收违法</w:t>
            </w:r>
            <w:r>
              <w:rPr>
                <w:rFonts w:hint="eastAsia"/>
                <w:spacing w:val="-1"/>
                <w:sz w:val="24"/>
                <w:szCs w:val="24"/>
                <w:highlight w:val="none"/>
                <w:lang w:val="en-US" w:eastAsia="zh-CN"/>
              </w:rPr>
              <w:t>失信主体</w:t>
            </w:r>
            <w:r>
              <w:rPr>
                <w:rFonts w:hint="eastAsia"/>
                <w:spacing w:val="-1"/>
                <w:sz w:val="24"/>
                <w:szCs w:val="24"/>
                <w:highlight w:val="none"/>
              </w:rPr>
              <w:t>(尚在处罚期内的),否则其投标无效(查询时间为采购公告发布之日起至投标截止时间止)。</w:t>
            </w:r>
          </w:p>
        </w:tc>
        <w:tc>
          <w:tcPr>
            <w:tcW w:w="722" w:type="dxa"/>
            <w:vAlign w:val="top"/>
          </w:tcPr>
          <w:p w14:paraId="044FB3CE">
            <w:pPr>
              <w:rPr>
                <w:rFonts w:ascii="Arial"/>
                <w:sz w:val="24"/>
                <w:szCs w:val="24"/>
                <w:highlight w:val="none"/>
              </w:rPr>
            </w:pPr>
          </w:p>
        </w:tc>
      </w:tr>
      <w:tr w14:paraId="77A8C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514" w:type="dxa"/>
            <w:vAlign w:val="center"/>
          </w:tcPr>
          <w:p w14:paraId="7FDB138D">
            <w:pPr>
              <w:pStyle w:val="10"/>
              <w:spacing w:before="68" w:line="182" w:lineRule="auto"/>
              <w:ind w:left="195"/>
              <w:jc w:val="center"/>
              <w:rPr>
                <w:rFonts w:hint="default"/>
                <w:sz w:val="24"/>
                <w:szCs w:val="24"/>
                <w:highlight w:val="none"/>
                <w:lang w:val="en-US" w:eastAsia="zh-CN"/>
              </w:rPr>
            </w:pPr>
            <w:r>
              <w:rPr>
                <w:rFonts w:hint="eastAsia"/>
                <w:sz w:val="24"/>
                <w:szCs w:val="24"/>
                <w:highlight w:val="none"/>
                <w:lang w:val="en-US" w:eastAsia="zh-CN"/>
              </w:rPr>
              <w:t>9</w:t>
            </w:r>
          </w:p>
        </w:tc>
        <w:tc>
          <w:tcPr>
            <w:tcW w:w="2118" w:type="dxa"/>
            <w:vAlign w:val="center"/>
          </w:tcPr>
          <w:p w14:paraId="54E8D8D1">
            <w:pPr>
              <w:pStyle w:val="10"/>
              <w:spacing w:before="63" w:line="241" w:lineRule="auto"/>
              <w:ind w:left="111" w:right="8" w:rightChars="0" w:firstLine="20"/>
              <w:jc w:val="center"/>
              <w:rPr>
                <w:rFonts w:hint="default"/>
                <w:spacing w:val="1"/>
                <w:sz w:val="24"/>
                <w:szCs w:val="24"/>
                <w:highlight w:val="none"/>
                <w:lang w:val="en-US" w:eastAsia="zh-CN"/>
              </w:rPr>
            </w:pPr>
            <w:r>
              <w:rPr>
                <w:rFonts w:hint="eastAsia"/>
                <w:spacing w:val="1"/>
                <w:sz w:val="24"/>
                <w:szCs w:val="24"/>
                <w:highlight w:val="none"/>
                <w:lang w:val="en-US" w:eastAsia="zh-CN"/>
              </w:rPr>
              <w:t>资质</w:t>
            </w:r>
          </w:p>
        </w:tc>
        <w:tc>
          <w:tcPr>
            <w:tcW w:w="5506" w:type="dxa"/>
            <w:vAlign w:val="center"/>
          </w:tcPr>
          <w:p w14:paraId="5BF59650">
            <w:pPr>
              <w:pStyle w:val="10"/>
              <w:spacing w:before="68" w:line="219" w:lineRule="auto"/>
              <w:ind w:left="133"/>
              <w:jc w:val="both"/>
              <w:rPr>
                <w:rFonts w:hint="eastAsia"/>
                <w:spacing w:val="-1"/>
                <w:sz w:val="24"/>
                <w:szCs w:val="24"/>
                <w:highlight w:val="none"/>
              </w:rPr>
            </w:pPr>
            <w:r>
              <w:rPr>
                <w:rFonts w:hint="eastAsia"/>
                <w:spacing w:val="-1"/>
                <w:sz w:val="24"/>
                <w:szCs w:val="24"/>
                <w:highlight w:val="none"/>
              </w:rPr>
              <w:t>供应商须具有[</w:t>
            </w:r>
            <w:r>
              <w:rPr>
                <w:rFonts w:hint="eastAsia"/>
                <w:spacing w:val="-1"/>
                <w:sz w:val="24"/>
                <w:szCs w:val="24"/>
                <w:highlight w:val="none"/>
                <w:lang w:val="en-US" w:eastAsia="zh-CN"/>
              </w:rPr>
              <w:t>施工专业承包·消防设施工程专业承包二级](含)以上)资质，项目经理具有[注册二级建造师·机电工程](含)及以上执业证书和安全生产考核合格证书B证；并在人员设备资金等方面具有承担本工程的能力。</w:t>
            </w:r>
          </w:p>
        </w:tc>
        <w:tc>
          <w:tcPr>
            <w:tcW w:w="722" w:type="dxa"/>
            <w:vAlign w:val="top"/>
          </w:tcPr>
          <w:p w14:paraId="0CFD6911">
            <w:pPr>
              <w:rPr>
                <w:rFonts w:ascii="Arial"/>
                <w:sz w:val="24"/>
                <w:szCs w:val="24"/>
                <w:highlight w:val="none"/>
              </w:rPr>
            </w:pPr>
          </w:p>
        </w:tc>
      </w:tr>
      <w:tr w14:paraId="4432C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trPr>
        <w:tc>
          <w:tcPr>
            <w:tcW w:w="514" w:type="dxa"/>
            <w:vAlign w:val="top"/>
          </w:tcPr>
          <w:p w14:paraId="63D4111F">
            <w:pPr>
              <w:spacing w:line="255" w:lineRule="auto"/>
              <w:rPr>
                <w:rFonts w:ascii="Arial"/>
                <w:sz w:val="24"/>
                <w:szCs w:val="24"/>
                <w:highlight w:val="none"/>
              </w:rPr>
            </w:pPr>
          </w:p>
          <w:p w14:paraId="6FE03944">
            <w:pPr>
              <w:spacing w:line="255" w:lineRule="auto"/>
              <w:rPr>
                <w:rFonts w:ascii="Arial"/>
                <w:sz w:val="24"/>
                <w:szCs w:val="24"/>
                <w:highlight w:val="none"/>
              </w:rPr>
            </w:pPr>
          </w:p>
          <w:p w14:paraId="58DA6F71">
            <w:pPr>
              <w:pStyle w:val="10"/>
              <w:spacing w:before="68" w:line="183" w:lineRule="auto"/>
              <w:ind w:firstLine="240" w:firstLineChars="100"/>
              <w:rPr>
                <w:rFonts w:hint="default" w:eastAsia="宋体"/>
                <w:sz w:val="24"/>
                <w:szCs w:val="24"/>
                <w:highlight w:val="none"/>
                <w:lang w:val="en-US" w:eastAsia="zh-CN"/>
              </w:rPr>
            </w:pPr>
            <w:r>
              <w:rPr>
                <w:rFonts w:hint="eastAsia"/>
                <w:sz w:val="24"/>
                <w:szCs w:val="24"/>
                <w:highlight w:val="none"/>
                <w:lang w:val="en-US" w:eastAsia="zh-CN"/>
              </w:rPr>
              <w:t>10</w:t>
            </w:r>
          </w:p>
        </w:tc>
        <w:tc>
          <w:tcPr>
            <w:tcW w:w="2118" w:type="dxa"/>
            <w:vAlign w:val="top"/>
          </w:tcPr>
          <w:p w14:paraId="14B8D5E5">
            <w:pPr>
              <w:pStyle w:val="10"/>
              <w:spacing w:before="68" w:line="244" w:lineRule="auto"/>
              <w:ind w:right="102"/>
              <w:jc w:val="both"/>
              <w:rPr>
                <w:sz w:val="24"/>
                <w:szCs w:val="24"/>
                <w:highlight w:val="none"/>
              </w:rPr>
            </w:pPr>
            <w:r>
              <w:rPr>
                <w:spacing w:val="-2"/>
                <w:sz w:val="24"/>
                <w:szCs w:val="24"/>
                <w:highlight w:val="none"/>
              </w:rPr>
              <w:t>落实政府采购政策</w:t>
            </w:r>
            <w:r>
              <w:rPr>
                <w:spacing w:val="-1"/>
                <w:sz w:val="24"/>
                <w:szCs w:val="24"/>
                <w:highlight w:val="none"/>
              </w:rPr>
              <w:t>需满足的资格要求，</w:t>
            </w:r>
            <w:r>
              <w:rPr>
                <w:sz w:val="24"/>
                <w:szCs w:val="24"/>
                <w:highlight w:val="none"/>
              </w:rPr>
              <w:t>供应商应为中小企</w:t>
            </w:r>
            <w:r>
              <w:rPr>
                <w:spacing w:val="2"/>
                <w:sz w:val="24"/>
                <w:szCs w:val="24"/>
                <w:highlight w:val="none"/>
              </w:rPr>
              <w:t>业</w:t>
            </w:r>
          </w:p>
        </w:tc>
        <w:tc>
          <w:tcPr>
            <w:tcW w:w="5506" w:type="dxa"/>
            <w:vAlign w:val="top"/>
          </w:tcPr>
          <w:p w14:paraId="62F17251">
            <w:pPr>
              <w:pStyle w:val="10"/>
              <w:spacing w:before="7"/>
              <w:ind w:left="123" w:right="75" w:firstLine="10"/>
              <w:jc w:val="both"/>
              <w:rPr>
                <w:sz w:val="24"/>
                <w:szCs w:val="24"/>
                <w:highlight w:val="none"/>
              </w:rPr>
            </w:pPr>
            <w:r>
              <w:rPr>
                <w:rFonts w:hint="eastAsia" w:ascii="宋体" w:hAnsi="宋体" w:eastAsia="宋体" w:cs="宋体"/>
                <w:snapToGrid w:val="0"/>
                <w:color w:val="000000"/>
                <w:spacing w:val="21"/>
                <w:kern w:val="0"/>
                <w:sz w:val="24"/>
                <w:szCs w:val="24"/>
                <w:highlight w:val="none"/>
                <w:lang w:val="en-US" w:eastAsia="en-US" w:bidi="ar-SA"/>
              </w:rPr>
              <w:t>提供中小企业声明函；监狱企业及残疾人福利性单位视同小型、微型企业，提供由省级以上监狱管理局、戒毒管理局(新疆生产建设兵团)出具的属于监狱企业的证明文件，或《残疾人福利性单位声明函》</w:t>
            </w:r>
          </w:p>
        </w:tc>
        <w:tc>
          <w:tcPr>
            <w:tcW w:w="722" w:type="dxa"/>
            <w:vAlign w:val="top"/>
          </w:tcPr>
          <w:p w14:paraId="1C7CB5F0">
            <w:pPr>
              <w:rPr>
                <w:rFonts w:ascii="Arial"/>
                <w:sz w:val="24"/>
                <w:szCs w:val="24"/>
                <w:highlight w:val="none"/>
              </w:rPr>
            </w:pPr>
          </w:p>
        </w:tc>
      </w:tr>
      <w:tr w14:paraId="262F4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14" w:type="dxa"/>
            <w:vAlign w:val="top"/>
          </w:tcPr>
          <w:p w14:paraId="4184ECB6">
            <w:pPr>
              <w:pStyle w:val="10"/>
              <w:spacing w:before="281" w:line="183" w:lineRule="auto"/>
              <w:ind w:left="195"/>
              <w:rPr>
                <w:rFonts w:hint="default" w:eastAsia="宋体"/>
                <w:sz w:val="24"/>
                <w:szCs w:val="24"/>
                <w:highlight w:val="none"/>
                <w:lang w:val="en-US" w:eastAsia="zh-CN"/>
              </w:rPr>
            </w:pPr>
            <w:r>
              <w:rPr>
                <w:rFonts w:hint="eastAsia"/>
                <w:sz w:val="24"/>
                <w:szCs w:val="24"/>
                <w:highlight w:val="none"/>
                <w:lang w:val="en-US" w:eastAsia="zh-CN"/>
              </w:rPr>
              <w:t>11</w:t>
            </w:r>
          </w:p>
        </w:tc>
        <w:tc>
          <w:tcPr>
            <w:tcW w:w="2118" w:type="dxa"/>
            <w:vAlign w:val="top"/>
          </w:tcPr>
          <w:p w14:paraId="52EFA18C">
            <w:pPr>
              <w:pStyle w:val="10"/>
              <w:spacing w:before="228" w:line="220" w:lineRule="auto"/>
              <w:ind w:left="131" w:firstLine="236" w:firstLineChars="100"/>
              <w:rPr>
                <w:sz w:val="24"/>
                <w:szCs w:val="24"/>
                <w:highlight w:val="none"/>
              </w:rPr>
            </w:pPr>
            <w:r>
              <w:rPr>
                <w:spacing w:val="-2"/>
                <w:sz w:val="24"/>
                <w:szCs w:val="24"/>
                <w:highlight w:val="none"/>
              </w:rPr>
              <w:t>磋商保证金</w:t>
            </w:r>
          </w:p>
        </w:tc>
        <w:tc>
          <w:tcPr>
            <w:tcW w:w="5506" w:type="dxa"/>
            <w:vAlign w:val="top"/>
          </w:tcPr>
          <w:p w14:paraId="39610FB5">
            <w:pPr>
              <w:pStyle w:val="10"/>
              <w:spacing w:before="227" w:line="219" w:lineRule="auto"/>
              <w:ind w:left="133"/>
              <w:rPr>
                <w:sz w:val="24"/>
                <w:szCs w:val="24"/>
                <w:highlight w:val="none"/>
              </w:rPr>
            </w:pPr>
            <w:r>
              <w:rPr>
                <w:spacing w:val="-1"/>
                <w:sz w:val="24"/>
                <w:szCs w:val="24"/>
                <w:highlight w:val="none"/>
              </w:rPr>
              <w:t>磋商保证金缴纳凭证或保函。</w:t>
            </w:r>
          </w:p>
        </w:tc>
        <w:tc>
          <w:tcPr>
            <w:tcW w:w="722" w:type="dxa"/>
            <w:vAlign w:val="top"/>
          </w:tcPr>
          <w:p w14:paraId="2BB3848D">
            <w:pPr>
              <w:rPr>
                <w:rFonts w:ascii="Arial"/>
                <w:sz w:val="24"/>
                <w:szCs w:val="24"/>
                <w:highlight w:val="none"/>
              </w:rPr>
            </w:pPr>
          </w:p>
        </w:tc>
      </w:tr>
      <w:tr w14:paraId="0B292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138" w:type="dxa"/>
            <w:gridSpan w:val="3"/>
            <w:vAlign w:val="top"/>
          </w:tcPr>
          <w:p w14:paraId="37522A07">
            <w:pPr>
              <w:pStyle w:val="10"/>
              <w:spacing w:before="218" w:line="219" w:lineRule="auto"/>
              <w:ind w:left="105"/>
              <w:rPr>
                <w:rFonts w:hint="default" w:eastAsia="宋体"/>
                <w:sz w:val="24"/>
                <w:szCs w:val="24"/>
                <w:highlight w:val="none"/>
                <w:lang w:val="en-US" w:eastAsia="zh-CN"/>
              </w:rPr>
            </w:pPr>
            <w:r>
              <w:rPr>
                <w:spacing w:val="-1"/>
                <w:sz w:val="24"/>
                <w:szCs w:val="24"/>
                <w:highlight w:val="none"/>
              </w:rPr>
              <w:t>结论：是否通过资格审查。</w:t>
            </w:r>
            <w:r>
              <w:rPr>
                <w:rFonts w:hint="eastAsia"/>
                <w:spacing w:val="-1"/>
                <w:sz w:val="24"/>
                <w:szCs w:val="24"/>
                <w:highlight w:val="none"/>
                <w:lang w:val="en-US" w:eastAsia="zh-CN"/>
              </w:rPr>
              <w:t>符合</w:t>
            </w:r>
            <w:r>
              <w:rPr>
                <w:rFonts w:hint="default" w:ascii="Arial" w:hAnsi="Arial" w:cs="Arial"/>
                <w:spacing w:val="-1"/>
                <w:sz w:val="24"/>
                <w:szCs w:val="24"/>
                <w:highlight w:val="none"/>
                <w:lang w:val="en-US" w:eastAsia="zh-CN"/>
              </w:rPr>
              <w:t>√</w:t>
            </w:r>
            <w:r>
              <w:rPr>
                <w:rFonts w:hint="eastAsia"/>
                <w:spacing w:val="-1"/>
                <w:sz w:val="24"/>
                <w:szCs w:val="24"/>
                <w:highlight w:val="none"/>
                <w:lang w:val="en-US" w:eastAsia="zh-CN"/>
              </w:rPr>
              <w:t xml:space="preserve"> 不符合</w:t>
            </w:r>
            <w:r>
              <w:rPr>
                <w:rFonts w:hint="default" w:ascii="Arial" w:hAnsi="Arial" w:cs="Arial"/>
                <w:spacing w:val="-1"/>
                <w:sz w:val="24"/>
                <w:szCs w:val="24"/>
                <w:highlight w:val="none"/>
                <w:lang w:val="en-US" w:eastAsia="zh-CN"/>
              </w:rPr>
              <w:t>×</w:t>
            </w:r>
          </w:p>
        </w:tc>
        <w:tc>
          <w:tcPr>
            <w:tcW w:w="722" w:type="dxa"/>
            <w:vAlign w:val="top"/>
          </w:tcPr>
          <w:p w14:paraId="7F80D3F8">
            <w:pPr>
              <w:rPr>
                <w:rFonts w:ascii="Arial"/>
                <w:sz w:val="24"/>
                <w:szCs w:val="24"/>
                <w:highlight w:val="none"/>
              </w:rPr>
            </w:pPr>
          </w:p>
        </w:tc>
      </w:tr>
    </w:tbl>
    <w:p w14:paraId="1DD2CBE7">
      <w:pPr>
        <w:spacing w:before="125" w:line="324" w:lineRule="auto"/>
        <w:ind w:right="342" w:rightChars="0" w:firstLine="468" w:firstLineChars="200"/>
        <w:rPr>
          <w:rFonts w:hint="eastAsia" w:ascii="宋体" w:hAnsi="宋体" w:eastAsia="宋体" w:cs="宋体"/>
          <w:spacing w:val="-8"/>
          <w:sz w:val="25"/>
          <w:szCs w:val="25"/>
          <w:highlight w:val="none"/>
          <w:lang w:eastAsia="zh-CN"/>
        </w:rPr>
      </w:pPr>
      <w:r>
        <w:rPr>
          <w:rFonts w:hint="eastAsia" w:ascii="宋体" w:hAnsi="宋体" w:eastAsia="宋体" w:cs="宋体"/>
          <w:spacing w:val="-8"/>
          <w:sz w:val="25"/>
          <w:szCs w:val="25"/>
          <w:highlight w:val="none"/>
          <w:lang w:eastAsia="zh-CN"/>
        </w:rPr>
        <w:t>。</w:t>
      </w:r>
    </w:p>
    <w:p w14:paraId="7A4445BE">
      <w:pPr>
        <w:spacing w:before="125" w:line="324" w:lineRule="auto"/>
        <w:ind w:right="342" w:rightChars="0" w:firstLine="468" w:firstLineChars="200"/>
        <w:rPr>
          <w:rFonts w:ascii="宋体" w:hAnsi="宋体" w:eastAsia="宋体" w:cs="宋体"/>
          <w:spacing w:val="-5"/>
          <w:sz w:val="25"/>
          <w:szCs w:val="25"/>
          <w:highlight w:val="none"/>
        </w:rPr>
      </w:pPr>
      <w:r>
        <w:rPr>
          <w:rFonts w:ascii="宋体" w:hAnsi="宋体" w:eastAsia="宋体" w:cs="宋体"/>
          <w:spacing w:val="-8"/>
          <w:sz w:val="25"/>
          <w:szCs w:val="25"/>
          <w:highlight w:val="none"/>
        </w:rPr>
        <w:t>注：表中所述资格审查结果分两种：符合或不符合，对某一分项资格审查认为不符合时，</w:t>
      </w:r>
      <w:r>
        <w:rPr>
          <w:rFonts w:ascii="宋体" w:hAnsi="宋体" w:eastAsia="宋体" w:cs="宋体"/>
          <w:spacing w:val="10"/>
          <w:sz w:val="25"/>
          <w:szCs w:val="25"/>
          <w:highlight w:val="none"/>
        </w:rPr>
        <w:t xml:space="preserve"> </w:t>
      </w:r>
      <w:r>
        <w:rPr>
          <w:rFonts w:hint="eastAsia" w:ascii="宋体" w:hAnsi="宋体" w:eastAsia="宋体" w:cs="宋体"/>
          <w:spacing w:val="10"/>
          <w:sz w:val="25"/>
          <w:szCs w:val="25"/>
          <w:highlight w:val="none"/>
          <w:lang w:eastAsia="zh-CN"/>
        </w:rPr>
        <w:t>必须</w:t>
      </w:r>
      <w:r>
        <w:rPr>
          <w:rFonts w:ascii="宋体" w:hAnsi="宋体" w:eastAsia="宋体" w:cs="宋体"/>
          <w:spacing w:val="-8"/>
          <w:sz w:val="25"/>
          <w:szCs w:val="25"/>
          <w:highlight w:val="none"/>
        </w:rPr>
        <w:t>写明原因，凡有一项不符合者，其结论即为“不符合”。其竞标作为无效标，不进</w:t>
      </w:r>
      <w:r>
        <w:rPr>
          <w:rFonts w:ascii="宋体" w:hAnsi="宋体" w:eastAsia="宋体" w:cs="宋体"/>
          <w:spacing w:val="-5"/>
          <w:sz w:val="25"/>
          <w:szCs w:val="25"/>
          <w:highlight w:val="none"/>
        </w:rPr>
        <w:t>入后期评审阶段。</w:t>
      </w:r>
    </w:p>
    <w:p w14:paraId="0A617CB5">
      <w:pPr>
        <w:pStyle w:val="5"/>
        <w:rPr>
          <w:rFonts w:ascii="宋体" w:hAnsi="宋体" w:eastAsia="宋体" w:cs="宋体"/>
          <w:spacing w:val="-5"/>
          <w:sz w:val="25"/>
          <w:szCs w:val="25"/>
          <w:highlight w:val="none"/>
        </w:rPr>
      </w:pPr>
    </w:p>
    <w:p w14:paraId="76201FDB">
      <w:pPr>
        <w:pStyle w:val="5"/>
        <w:spacing w:line="360" w:lineRule="auto"/>
        <w:rPr>
          <w:rFonts w:ascii="宋体" w:hAnsi="宋体" w:eastAsia="宋体" w:cs="宋体"/>
          <w:b/>
          <w:bCs/>
          <w:spacing w:val="0"/>
          <w:sz w:val="25"/>
          <w:szCs w:val="25"/>
          <w:highlight w:val="none"/>
        </w:rPr>
      </w:pPr>
      <w:r>
        <w:rPr>
          <w:rFonts w:hint="eastAsia" w:hAnsi="宋体" w:eastAsia="宋体" w:cs="宋体"/>
          <w:b/>
          <w:bCs/>
          <w:spacing w:val="0"/>
          <w:sz w:val="25"/>
          <w:szCs w:val="25"/>
          <w:highlight w:val="none"/>
          <w:lang w:val="en-US" w:eastAsia="zh-CN"/>
        </w:rPr>
        <w:t>注：</w:t>
      </w:r>
      <w:r>
        <w:rPr>
          <w:rFonts w:hint="eastAsia" w:ascii="宋体" w:hAnsi="宋体" w:eastAsia="宋体" w:cs="宋体"/>
          <w:b/>
          <w:bCs/>
          <w:spacing w:val="0"/>
          <w:sz w:val="25"/>
          <w:szCs w:val="25"/>
          <w:highlight w:val="none"/>
        </w:rPr>
        <w:t>采购代理机构将通过“信用中国 ”网站(www.creditchina.gov.cn)、“中国政府采购网 ”网站(www.ccgp.gov.cn)等渠道查询供应商在开标当日之前的信用信息记录并保存信用记录结果网页截图，拒绝列入失信被执行人、重大税收违法</w:t>
      </w:r>
      <w:r>
        <w:rPr>
          <w:rFonts w:hint="eastAsia" w:hAnsi="宋体" w:eastAsia="宋体" w:cs="宋体"/>
          <w:b/>
          <w:bCs/>
          <w:spacing w:val="0"/>
          <w:sz w:val="25"/>
          <w:szCs w:val="25"/>
          <w:highlight w:val="none"/>
          <w:lang w:val="en-US" w:eastAsia="zh-CN"/>
        </w:rPr>
        <w:t>失信主体</w:t>
      </w:r>
      <w:r>
        <w:rPr>
          <w:rFonts w:hint="eastAsia" w:ascii="宋体" w:hAnsi="宋体" w:eastAsia="宋体" w:cs="宋体"/>
          <w:b/>
          <w:bCs/>
          <w:spacing w:val="0"/>
          <w:sz w:val="25"/>
          <w:szCs w:val="25"/>
          <w:highlight w:val="none"/>
        </w:rPr>
        <w:t>、政府采购严重违法失信行为记录名单及其他不符合规定条件的供应商。采购人或采购代理机构经办人将查询网页备查。供应商不良信用记录以采购人或采购代理机构查询结果为准。供应商自行提供的与网站信息不一致的其他证明材料亦不作为资格审查依据。</w:t>
      </w:r>
    </w:p>
    <w:p w14:paraId="67AB04DD">
      <w:pPr>
        <w:pStyle w:val="5"/>
        <w:rPr>
          <w:rFonts w:ascii="宋体" w:hAnsi="宋体" w:eastAsia="宋体" w:cs="宋体"/>
          <w:spacing w:val="-5"/>
          <w:sz w:val="25"/>
          <w:szCs w:val="25"/>
          <w:highlight w:val="none"/>
        </w:rPr>
      </w:pPr>
    </w:p>
    <w:p w14:paraId="5D437F32">
      <w:pPr>
        <w:pStyle w:val="5"/>
        <w:rPr>
          <w:rFonts w:ascii="宋体" w:hAnsi="宋体" w:eastAsia="宋体" w:cs="宋体"/>
          <w:spacing w:val="-5"/>
          <w:sz w:val="25"/>
          <w:szCs w:val="25"/>
          <w:highlight w:val="none"/>
        </w:rPr>
      </w:pPr>
    </w:p>
    <w:p w14:paraId="56E9FFFF">
      <w:pPr>
        <w:pStyle w:val="5"/>
        <w:rPr>
          <w:rFonts w:ascii="宋体" w:hAnsi="宋体" w:eastAsia="宋体" w:cs="宋体"/>
          <w:spacing w:val="-5"/>
          <w:sz w:val="25"/>
          <w:szCs w:val="25"/>
          <w:highlight w:val="none"/>
        </w:rPr>
      </w:pPr>
    </w:p>
    <w:p w14:paraId="54C89CAE">
      <w:pPr>
        <w:pStyle w:val="5"/>
        <w:rPr>
          <w:rFonts w:ascii="宋体" w:hAnsi="宋体" w:eastAsia="宋体" w:cs="宋体"/>
          <w:spacing w:val="-5"/>
          <w:sz w:val="25"/>
          <w:szCs w:val="25"/>
          <w:highlight w:val="none"/>
        </w:rPr>
      </w:pPr>
    </w:p>
    <w:p w14:paraId="71F875A3">
      <w:pPr>
        <w:pStyle w:val="5"/>
        <w:rPr>
          <w:rFonts w:ascii="宋体" w:hAnsi="宋体" w:eastAsia="宋体" w:cs="宋体"/>
          <w:spacing w:val="-5"/>
          <w:sz w:val="25"/>
          <w:szCs w:val="25"/>
          <w:highlight w:val="none"/>
        </w:rPr>
      </w:pPr>
    </w:p>
    <w:p w14:paraId="1757918F">
      <w:pPr>
        <w:pStyle w:val="5"/>
        <w:rPr>
          <w:rFonts w:ascii="宋体" w:hAnsi="宋体" w:eastAsia="宋体" w:cs="宋体"/>
          <w:spacing w:val="-5"/>
          <w:sz w:val="25"/>
          <w:szCs w:val="25"/>
          <w:highlight w:val="none"/>
        </w:rPr>
      </w:pPr>
    </w:p>
    <w:p w14:paraId="4F803438">
      <w:pPr>
        <w:pStyle w:val="5"/>
        <w:rPr>
          <w:rFonts w:ascii="宋体" w:hAnsi="宋体" w:eastAsia="宋体" w:cs="宋体"/>
          <w:spacing w:val="-5"/>
          <w:sz w:val="25"/>
          <w:szCs w:val="25"/>
          <w:highlight w:val="none"/>
        </w:rPr>
      </w:pPr>
    </w:p>
    <w:p w14:paraId="34D0FE48">
      <w:pPr>
        <w:pStyle w:val="5"/>
        <w:rPr>
          <w:rFonts w:ascii="宋体" w:hAnsi="宋体" w:eastAsia="宋体" w:cs="宋体"/>
          <w:spacing w:val="-5"/>
          <w:sz w:val="25"/>
          <w:szCs w:val="25"/>
          <w:highlight w:val="none"/>
        </w:rPr>
      </w:pPr>
    </w:p>
    <w:p w14:paraId="415A0947">
      <w:pPr>
        <w:spacing w:line="347" w:lineRule="auto"/>
        <w:jc w:val="both"/>
        <w:rPr>
          <w:rFonts w:hint="eastAsia" w:ascii="宋体" w:hAnsi="宋体" w:eastAsia="宋体" w:cs="宋体"/>
          <w:b/>
          <w:bCs/>
          <w:sz w:val="25"/>
          <w:szCs w:val="25"/>
          <w:highlight w:val="none"/>
          <w:lang w:val="en-US" w:eastAsia="zh-CN"/>
        </w:rPr>
      </w:pPr>
    </w:p>
    <w:p w14:paraId="4B51AD15">
      <w:pPr>
        <w:spacing w:line="347" w:lineRule="auto"/>
        <w:jc w:val="both"/>
        <w:rPr>
          <w:rFonts w:hint="eastAsia" w:ascii="宋体" w:hAnsi="宋体" w:eastAsia="宋体" w:cs="宋体"/>
          <w:b/>
          <w:bCs/>
          <w:sz w:val="25"/>
          <w:szCs w:val="25"/>
          <w:highlight w:val="none"/>
          <w:lang w:val="en-US" w:eastAsia="zh-CN"/>
        </w:rPr>
      </w:pPr>
    </w:p>
    <w:p w14:paraId="430694D8">
      <w:pPr>
        <w:spacing w:line="347" w:lineRule="auto"/>
        <w:jc w:val="both"/>
        <w:rPr>
          <w:rFonts w:hint="eastAsia" w:ascii="宋体" w:hAnsi="宋体" w:eastAsia="宋体" w:cs="宋体"/>
          <w:b/>
          <w:bCs/>
          <w:sz w:val="25"/>
          <w:szCs w:val="25"/>
          <w:highlight w:val="none"/>
          <w:lang w:val="en-US" w:eastAsia="zh-CN"/>
        </w:rPr>
      </w:pPr>
      <w:r>
        <w:rPr>
          <w:rFonts w:hint="eastAsia" w:ascii="宋体" w:hAnsi="宋体" w:eastAsia="宋体" w:cs="宋体"/>
          <w:b/>
          <w:bCs/>
          <w:sz w:val="25"/>
          <w:szCs w:val="25"/>
          <w:highlight w:val="none"/>
          <w:lang w:val="en-US" w:eastAsia="zh-CN"/>
        </w:rPr>
        <w:t>附件2：</w:t>
      </w:r>
    </w:p>
    <w:p w14:paraId="29892209">
      <w:pPr>
        <w:spacing w:line="347" w:lineRule="auto"/>
        <w:jc w:val="center"/>
        <w:rPr>
          <w:rFonts w:hint="eastAsia" w:ascii="宋体" w:hAnsi="宋体" w:eastAsia="宋体" w:cs="宋体"/>
          <w:b/>
          <w:bCs/>
          <w:spacing w:val="-1"/>
          <w:sz w:val="25"/>
          <w:szCs w:val="25"/>
          <w:highlight w:val="none"/>
          <w:lang w:val="en-US" w:eastAsia="zh-CN"/>
        </w:rPr>
      </w:pPr>
      <w:r>
        <w:rPr>
          <w:rFonts w:ascii="宋体" w:hAnsi="宋体" w:eastAsia="宋体" w:cs="宋体"/>
          <w:b/>
          <w:bCs/>
          <w:spacing w:val="-1"/>
          <w:sz w:val="25"/>
          <w:szCs w:val="25"/>
          <w:highlight w:val="none"/>
        </w:rPr>
        <w:t>符合性审查</w:t>
      </w:r>
      <w:r>
        <w:rPr>
          <w:rFonts w:hint="eastAsia" w:ascii="宋体" w:hAnsi="宋体" w:eastAsia="宋体" w:cs="宋体"/>
          <w:b/>
          <w:bCs/>
          <w:spacing w:val="-1"/>
          <w:sz w:val="25"/>
          <w:szCs w:val="25"/>
          <w:highlight w:val="none"/>
          <w:lang w:val="en-US" w:eastAsia="zh-CN"/>
        </w:rPr>
        <w:t>表</w:t>
      </w:r>
    </w:p>
    <w:p w14:paraId="2AA46843">
      <w:pPr>
        <w:spacing w:before="257" w:line="219" w:lineRule="auto"/>
        <w:ind w:left="7" w:leftChars="0" w:firstLine="779" w:firstLineChars="333"/>
        <w:rPr>
          <w:rFonts w:ascii="宋体" w:hAnsi="宋体" w:eastAsia="宋体" w:cs="宋体"/>
          <w:sz w:val="24"/>
          <w:szCs w:val="24"/>
          <w:highlight w:val="none"/>
        </w:rPr>
      </w:pPr>
      <w:r>
        <w:rPr>
          <w:rFonts w:ascii="宋体" w:hAnsi="宋体" w:eastAsia="宋体" w:cs="宋体"/>
          <w:spacing w:val="-3"/>
          <w:sz w:val="24"/>
          <w:szCs w:val="24"/>
          <w:highlight w:val="none"/>
        </w:rPr>
        <w:t>磋商小组对供应商的响应文件进行初审，以确定其是否满足磋商文件的实质性要求。初审表</w:t>
      </w:r>
      <w:r>
        <w:rPr>
          <w:rFonts w:ascii="宋体" w:hAnsi="宋体" w:eastAsia="宋体" w:cs="宋体"/>
          <w:spacing w:val="-5"/>
          <w:sz w:val="24"/>
          <w:szCs w:val="24"/>
          <w:highlight w:val="none"/>
        </w:rPr>
        <w:t>如下：</w:t>
      </w:r>
    </w:p>
    <w:p w14:paraId="01C07F3F">
      <w:pPr>
        <w:spacing w:line="347" w:lineRule="auto"/>
        <w:jc w:val="both"/>
        <w:rPr>
          <w:rFonts w:hint="eastAsia" w:ascii="宋体" w:hAnsi="宋体" w:eastAsia="宋体" w:cs="宋体"/>
          <w:b/>
          <w:bCs/>
          <w:spacing w:val="-1"/>
          <w:sz w:val="25"/>
          <w:szCs w:val="25"/>
          <w:highlight w:val="none"/>
          <w:lang w:val="en-US" w:eastAsia="zh-CN"/>
        </w:rPr>
      </w:pPr>
    </w:p>
    <w:tbl>
      <w:tblPr>
        <w:tblStyle w:val="9"/>
        <w:tblW w:w="94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7202"/>
        <w:gridCol w:w="479"/>
        <w:gridCol w:w="549"/>
        <w:gridCol w:w="475"/>
      </w:tblGrid>
      <w:tr w14:paraId="7A248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916" w:type="dxa"/>
            <w:gridSpan w:val="2"/>
            <w:vMerge w:val="restart"/>
            <w:tcBorders>
              <w:bottom w:val="nil"/>
            </w:tcBorders>
            <w:vAlign w:val="top"/>
          </w:tcPr>
          <w:p w14:paraId="79D90003">
            <w:pPr>
              <w:pStyle w:val="10"/>
              <w:spacing w:before="303" w:line="219" w:lineRule="auto"/>
              <w:ind w:left="3484"/>
              <w:rPr>
                <w:sz w:val="24"/>
                <w:szCs w:val="24"/>
                <w:highlight w:val="none"/>
              </w:rPr>
            </w:pPr>
            <w:r>
              <w:rPr>
                <w:spacing w:val="-2"/>
                <w:sz w:val="24"/>
                <w:szCs w:val="24"/>
                <w:highlight w:val="none"/>
              </w:rPr>
              <w:t>评审内容</w:t>
            </w:r>
          </w:p>
        </w:tc>
        <w:tc>
          <w:tcPr>
            <w:tcW w:w="1503" w:type="dxa"/>
            <w:gridSpan w:val="3"/>
            <w:vAlign w:val="top"/>
          </w:tcPr>
          <w:p w14:paraId="095AFBE5">
            <w:pPr>
              <w:pStyle w:val="10"/>
              <w:spacing w:before="124" w:line="220" w:lineRule="auto"/>
              <w:ind w:left="198"/>
              <w:rPr>
                <w:sz w:val="24"/>
                <w:szCs w:val="24"/>
                <w:highlight w:val="none"/>
              </w:rPr>
            </w:pPr>
            <w:r>
              <w:rPr>
                <w:spacing w:val="2"/>
                <w:sz w:val="24"/>
                <w:szCs w:val="24"/>
                <w:highlight w:val="none"/>
              </w:rPr>
              <w:t>投标人名称</w:t>
            </w:r>
          </w:p>
        </w:tc>
      </w:tr>
      <w:tr w14:paraId="09669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916" w:type="dxa"/>
            <w:gridSpan w:val="2"/>
            <w:vMerge w:val="continue"/>
            <w:tcBorders>
              <w:top w:val="nil"/>
            </w:tcBorders>
            <w:vAlign w:val="top"/>
          </w:tcPr>
          <w:p w14:paraId="23322455">
            <w:pPr>
              <w:rPr>
                <w:rFonts w:ascii="Arial"/>
                <w:sz w:val="24"/>
                <w:szCs w:val="24"/>
                <w:highlight w:val="none"/>
              </w:rPr>
            </w:pPr>
          </w:p>
        </w:tc>
        <w:tc>
          <w:tcPr>
            <w:tcW w:w="479" w:type="dxa"/>
            <w:vAlign w:val="top"/>
          </w:tcPr>
          <w:p w14:paraId="17376D37">
            <w:pPr>
              <w:pStyle w:val="10"/>
              <w:spacing w:before="121" w:line="184" w:lineRule="auto"/>
              <w:ind w:left="168"/>
              <w:rPr>
                <w:sz w:val="24"/>
                <w:szCs w:val="24"/>
                <w:highlight w:val="none"/>
              </w:rPr>
            </w:pPr>
            <w:r>
              <w:rPr>
                <w:sz w:val="24"/>
                <w:szCs w:val="24"/>
                <w:highlight w:val="none"/>
              </w:rPr>
              <w:t>1</w:t>
            </w:r>
          </w:p>
        </w:tc>
        <w:tc>
          <w:tcPr>
            <w:tcW w:w="549" w:type="dxa"/>
            <w:vAlign w:val="top"/>
          </w:tcPr>
          <w:p w14:paraId="20AD10BD">
            <w:pPr>
              <w:pStyle w:val="10"/>
              <w:spacing w:before="122" w:line="183" w:lineRule="auto"/>
              <w:ind w:left="199"/>
              <w:rPr>
                <w:sz w:val="24"/>
                <w:szCs w:val="24"/>
                <w:highlight w:val="none"/>
              </w:rPr>
            </w:pPr>
            <w:r>
              <w:rPr>
                <w:sz w:val="24"/>
                <w:szCs w:val="24"/>
                <w:highlight w:val="none"/>
              </w:rPr>
              <w:t>2</w:t>
            </w:r>
          </w:p>
        </w:tc>
        <w:tc>
          <w:tcPr>
            <w:tcW w:w="475" w:type="dxa"/>
            <w:vAlign w:val="top"/>
          </w:tcPr>
          <w:p w14:paraId="6D96B1EF">
            <w:pPr>
              <w:rPr>
                <w:rFonts w:ascii="Arial"/>
                <w:sz w:val="24"/>
                <w:szCs w:val="24"/>
                <w:highlight w:val="none"/>
              </w:rPr>
            </w:pPr>
          </w:p>
        </w:tc>
      </w:tr>
      <w:tr w14:paraId="19AEC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714" w:type="dxa"/>
            <w:vAlign w:val="top"/>
          </w:tcPr>
          <w:p w14:paraId="526FE733">
            <w:pPr>
              <w:pStyle w:val="10"/>
              <w:spacing w:before="261" w:line="184" w:lineRule="auto"/>
              <w:ind w:left="294"/>
              <w:rPr>
                <w:sz w:val="24"/>
                <w:szCs w:val="24"/>
                <w:highlight w:val="none"/>
              </w:rPr>
            </w:pPr>
            <w:r>
              <w:rPr>
                <w:sz w:val="24"/>
                <w:szCs w:val="24"/>
                <w:highlight w:val="none"/>
              </w:rPr>
              <w:t>1</w:t>
            </w:r>
          </w:p>
        </w:tc>
        <w:tc>
          <w:tcPr>
            <w:tcW w:w="7202" w:type="dxa"/>
            <w:vAlign w:val="top"/>
          </w:tcPr>
          <w:p w14:paraId="11C70069">
            <w:pPr>
              <w:pStyle w:val="10"/>
              <w:spacing w:before="208" w:line="219" w:lineRule="auto"/>
              <w:ind w:left="60"/>
              <w:rPr>
                <w:sz w:val="24"/>
                <w:szCs w:val="24"/>
                <w:highlight w:val="none"/>
              </w:rPr>
            </w:pPr>
            <w:r>
              <w:rPr>
                <w:spacing w:val="8"/>
                <w:sz w:val="24"/>
                <w:szCs w:val="24"/>
                <w:highlight w:val="none"/>
              </w:rPr>
              <w:t>投标人名称与营业执照一致；</w:t>
            </w:r>
          </w:p>
        </w:tc>
        <w:tc>
          <w:tcPr>
            <w:tcW w:w="479" w:type="dxa"/>
            <w:vAlign w:val="top"/>
          </w:tcPr>
          <w:p w14:paraId="6A7DEABB">
            <w:pPr>
              <w:rPr>
                <w:rFonts w:ascii="Arial"/>
                <w:sz w:val="24"/>
                <w:szCs w:val="24"/>
                <w:highlight w:val="none"/>
              </w:rPr>
            </w:pPr>
          </w:p>
        </w:tc>
        <w:tc>
          <w:tcPr>
            <w:tcW w:w="549" w:type="dxa"/>
            <w:vAlign w:val="top"/>
          </w:tcPr>
          <w:p w14:paraId="11923C7B">
            <w:pPr>
              <w:rPr>
                <w:rFonts w:ascii="Arial"/>
                <w:sz w:val="24"/>
                <w:szCs w:val="24"/>
                <w:highlight w:val="none"/>
              </w:rPr>
            </w:pPr>
          </w:p>
        </w:tc>
        <w:tc>
          <w:tcPr>
            <w:tcW w:w="475" w:type="dxa"/>
            <w:vAlign w:val="top"/>
          </w:tcPr>
          <w:p w14:paraId="42FDC547">
            <w:pPr>
              <w:rPr>
                <w:rFonts w:ascii="Arial"/>
                <w:sz w:val="24"/>
                <w:szCs w:val="24"/>
                <w:highlight w:val="none"/>
              </w:rPr>
            </w:pPr>
          </w:p>
        </w:tc>
      </w:tr>
      <w:tr w14:paraId="3488A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14" w:type="dxa"/>
            <w:vAlign w:val="top"/>
          </w:tcPr>
          <w:p w14:paraId="3906E668">
            <w:pPr>
              <w:pStyle w:val="10"/>
              <w:spacing w:before="273" w:line="183" w:lineRule="auto"/>
              <w:ind w:left="294"/>
              <w:rPr>
                <w:sz w:val="24"/>
                <w:szCs w:val="24"/>
                <w:highlight w:val="none"/>
              </w:rPr>
            </w:pPr>
            <w:r>
              <w:rPr>
                <w:sz w:val="24"/>
                <w:szCs w:val="24"/>
                <w:highlight w:val="none"/>
              </w:rPr>
              <w:t>2</w:t>
            </w:r>
          </w:p>
        </w:tc>
        <w:tc>
          <w:tcPr>
            <w:tcW w:w="7202" w:type="dxa"/>
            <w:vAlign w:val="top"/>
          </w:tcPr>
          <w:p w14:paraId="314F2B4B">
            <w:pPr>
              <w:pStyle w:val="10"/>
              <w:spacing w:before="79" w:line="219" w:lineRule="auto"/>
              <w:ind w:left="60" w:right="52" w:rightChars="0" w:hanging="30"/>
              <w:rPr>
                <w:sz w:val="24"/>
                <w:szCs w:val="24"/>
                <w:highlight w:val="none"/>
              </w:rPr>
            </w:pPr>
            <w:r>
              <w:rPr>
                <w:sz w:val="24"/>
                <w:szCs w:val="24"/>
                <w:highlight w:val="none"/>
              </w:rPr>
              <w:t>响应文件有投标单位法定代表人或其授权代表签字或盖章和加盖了投标单位</w:t>
            </w:r>
            <w:r>
              <w:rPr>
                <w:spacing w:val="23"/>
                <w:sz w:val="24"/>
                <w:szCs w:val="24"/>
                <w:highlight w:val="none"/>
              </w:rPr>
              <w:t>的公章</w:t>
            </w:r>
            <w:r>
              <w:rPr>
                <w:spacing w:val="-44"/>
                <w:sz w:val="24"/>
                <w:szCs w:val="24"/>
                <w:highlight w:val="none"/>
              </w:rPr>
              <w:t xml:space="preserve"> </w:t>
            </w:r>
            <w:r>
              <w:rPr>
                <w:spacing w:val="23"/>
                <w:sz w:val="24"/>
                <w:szCs w:val="24"/>
                <w:highlight w:val="none"/>
              </w:rPr>
              <w:t>；</w:t>
            </w:r>
          </w:p>
        </w:tc>
        <w:tc>
          <w:tcPr>
            <w:tcW w:w="479" w:type="dxa"/>
            <w:vAlign w:val="top"/>
          </w:tcPr>
          <w:p w14:paraId="1BB1D45D">
            <w:pPr>
              <w:rPr>
                <w:rFonts w:ascii="Arial"/>
                <w:sz w:val="24"/>
                <w:szCs w:val="24"/>
                <w:highlight w:val="none"/>
              </w:rPr>
            </w:pPr>
          </w:p>
        </w:tc>
        <w:tc>
          <w:tcPr>
            <w:tcW w:w="549" w:type="dxa"/>
            <w:vAlign w:val="top"/>
          </w:tcPr>
          <w:p w14:paraId="3FD4DAAC">
            <w:pPr>
              <w:rPr>
                <w:rFonts w:ascii="Arial"/>
                <w:sz w:val="24"/>
                <w:szCs w:val="24"/>
                <w:highlight w:val="none"/>
              </w:rPr>
            </w:pPr>
          </w:p>
        </w:tc>
        <w:tc>
          <w:tcPr>
            <w:tcW w:w="475" w:type="dxa"/>
            <w:vAlign w:val="top"/>
          </w:tcPr>
          <w:p w14:paraId="47514D81">
            <w:pPr>
              <w:rPr>
                <w:rFonts w:ascii="Arial"/>
                <w:sz w:val="24"/>
                <w:szCs w:val="24"/>
                <w:highlight w:val="none"/>
              </w:rPr>
            </w:pPr>
          </w:p>
        </w:tc>
      </w:tr>
      <w:tr w14:paraId="7A4D4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14" w:type="dxa"/>
            <w:vAlign w:val="top"/>
          </w:tcPr>
          <w:p w14:paraId="01EC270B">
            <w:pPr>
              <w:pStyle w:val="10"/>
              <w:spacing w:before="224" w:line="183" w:lineRule="auto"/>
              <w:ind w:left="294"/>
              <w:rPr>
                <w:sz w:val="24"/>
                <w:szCs w:val="24"/>
                <w:highlight w:val="none"/>
              </w:rPr>
            </w:pPr>
            <w:r>
              <w:rPr>
                <w:sz w:val="24"/>
                <w:szCs w:val="24"/>
                <w:highlight w:val="none"/>
              </w:rPr>
              <w:t>3</w:t>
            </w:r>
          </w:p>
        </w:tc>
        <w:tc>
          <w:tcPr>
            <w:tcW w:w="7202" w:type="dxa"/>
            <w:vAlign w:val="top"/>
          </w:tcPr>
          <w:p w14:paraId="426D6DDF">
            <w:pPr>
              <w:pStyle w:val="10"/>
              <w:spacing w:before="169" w:line="219" w:lineRule="auto"/>
              <w:ind w:left="60"/>
              <w:rPr>
                <w:sz w:val="24"/>
                <w:szCs w:val="24"/>
                <w:highlight w:val="none"/>
              </w:rPr>
            </w:pPr>
            <w:r>
              <w:rPr>
                <w:spacing w:val="5"/>
                <w:sz w:val="24"/>
                <w:szCs w:val="24"/>
                <w:highlight w:val="none"/>
              </w:rPr>
              <w:t>按照采购文件规定格式编制投标响应文件；</w:t>
            </w:r>
          </w:p>
        </w:tc>
        <w:tc>
          <w:tcPr>
            <w:tcW w:w="479" w:type="dxa"/>
            <w:vAlign w:val="top"/>
          </w:tcPr>
          <w:p w14:paraId="5DD24451">
            <w:pPr>
              <w:rPr>
                <w:rFonts w:ascii="Arial"/>
                <w:sz w:val="24"/>
                <w:szCs w:val="24"/>
                <w:highlight w:val="none"/>
              </w:rPr>
            </w:pPr>
          </w:p>
        </w:tc>
        <w:tc>
          <w:tcPr>
            <w:tcW w:w="549" w:type="dxa"/>
            <w:vAlign w:val="top"/>
          </w:tcPr>
          <w:p w14:paraId="45A533CF">
            <w:pPr>
              <w:rPr>
                <w:rFonts w:ascii="Arial"/>
                <w:sz w:val="24"/>
                <w:szCs w:val="24"/>
                <w:highlight w:val="none"/>
              </w:rPr>
            </w:pPr>
          </w:p>
        </w:tc>
        <w:tc>
          <w:tcPr>
            <w:tcW w:w="475" w:type="dxa"/>
            <w:vAlign w:val="top"/>
          </w:tcPr>
          <w:p w14:paraId="6AD919C9">
            <w:pPr>
              <w:rPr>
                <w:rFonts w:ascii="Arial"/>
                <w:sz w:val="24"/>
                <w:szCs w:val="24"/>
                <w:highlight w:val="none"/>
              </w:rPr>
            </w:pPr>
          </w:p>
        </w:tc>
      </w:tr>
      <w:tr w14:paraId="0C503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14" w:type="dxa"/>
            <w:vAlign w:val="top"/>
          </w:tcPr>
          <w:p w14:paraId="059B4620">
            <w:pPr>
              <w:pStyle w:val="10"/>
              <w:spacing w:before="235" w:line="183" w:lineRule="auto"/>
              <w:ind w:left="294"/>
              <w:rPr>
                <w:sz w:val="24"/>
                <w:szCs w:val="24"/>
                <w:highlight w:val="none"/>
              </w:rPr>
            </w:pPr>
            <w:r>
              <w:rPr>
                <w:sz w:val="24"/>
                <w:szCs w:val="24"/>
                <w:highlight w:val="none"/>
              </w:rPr>
              <w:t>4</w:t>
            </w:r>
          </w:p>
        </w:tc>
        <w:tc>
          <w:tcPr>
            <w:tcW w:w="7202" w:type="dxa"/>
            <w:vAlign w:val="top"/>
          </w:tcPr>
          <w:p w14:paraId="3E9C2EBF">
            <w:pPr>
              <w:pStyle w:val="10"/>
              <w:spacing w:before="180" w:line="219" w:lineRule="auto"/>
              <w:ind w:left="60"/>
              <w:rPr>
                <w:sz w:val="24"/>
                <w:szCs w:val="24"/>
                <w:highlight w:val="none"/>
              </w:rPr>
            </w:pPr>
            <w:r>
              <w:rPr>
                <w:spacing w:val="7"/>
                <w:sz w:val="24"/>
                <w:szCs w:val="24"/>
                <w:highlight w:val="none"/>
              </w:rPr>
              <w:t>供应商资格符合采购文件要求；</w:t>
            </w:r>
          </w:p>
        </w:tc>
        <w:tc>
          <w:tcPr>
            <w:tcW w:w="479" w:type="dxa"/>
            <w:vAlign w:val="top"/>
          </w:tcPr>
          <w:p w14:paraId="10C69BEB">
            <w:pPr>
              <w:rPr>
                <w:rFonts w:ascii="Arial"/>
                <w:sz w:val="24"/>
                <w:szCs w:val="24"/>
                <w:highlight w:val="none"/>
              </w:rPr>
            </w:pPr>
          </w:p>
        </w:tc>
        <w:tc>
          <w:tcPr>
            <w:tcW w:w="549" w:type="dxa"/>
            <w:vAlign w:val="top"/>
          </w:tcPr>
          <w:p w14:paraId="7AA49BF1">
            <w:pPr>
              <w:rPr>
                <w:rFonts w:ascii="Arial"/>
                <w:sz w:val="24"/>
                <w:szCs w:val="24"/>
                <w:highlight w:val="none"/>
              </w:rPr>
            </w:pPr>
          </w:p>
        </w:tc>
        <w:tc>
          <w:tcPr>
            <w:tcW w:w="475" w:type="dxa"/>
            <w:vAlign w:val="top"/>
          </w:tcPr>
          <w:p w14:paraId="0108BFFC">
            <w:pPr>
              <w:rPr>
                <w:rFonts w:ascii="Arial"/>
                <w:sz w:val="24"/>
                <w:szCs w:val="24"/>
                <w:highlight w:val="none"/>
              </w:rPr>
            </w:pPr>
          </w:p>
        </w:tc>
      </w:tr>
      <w:tr w14:paraId="1FA5B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14" w:type="dxa"/>
            <w:vAlign w:val="top"/>
          </w:tcPr>
          <w:p w14:paraId="4CBA7381">
            <w:pPr>
              <w:pStyle w:val="10"/>
              <w:spacing w:before="238" w:line="182" w:lineRule="auto"/>
              <w:ind w:left="294"/>
              <w:rPr>
                <w:sz w:val="24"/>
                <w:szCs w:val="24"/>
                <w:highlight w:val="none"/>
              </w:rPr>
            </w:pPr>
            <w:r>
              <w:rPr>
                <w:sz w:val="24"/>
                <w:szCs w:val="24"/>
                <w:highlight w:val="none"/>
              </w:rPr>
              <w:t>5</w:t>
            </w:r>
          </w:p>
        </w:tc>
        <w:tc>
          <w:tcPr>
            <w:tcW w:w="7202" w:type="dxa"/>
            <w:vAlign w:val="top"/>
          </w:tcPr>
          <w:p w14:paraId="230F7C94">
            <w:pPr>
              <w:pStyle w:val="10"/>
              <w:spacing w:before="180" w:line="218" w:lineRule="auto"/>
              <w:ind w:left="60"/>
              <w:rPr>
                <w:sz w:val="24"/>
                <w:szCs w:val="24"/>
                <w:highlight w:val="none"/>
              </w:rPr>
            </w:pPr>
            <w:r>
              <w:rPr>
                <w:spacing w:val="6"/>
                <w:sz w:val="24"/>
                <w:szCs w:val="24"/>
                <w:highlight w:val="none"/>
              </w:rPr>
              <w:t>投标总报价未超出设定的最高限价；</w:t>
            </w:r>
          </w:p>
        </w:tc>
        <w:tc>
          <w:tcPr>
            <w:tcW w:w="479" w:type="dxa"/>
            <w:vAlign w:val="top"/>
          </w:tcPr>
          <w:p w14:paraId="7F8370C2">
            <w:pPr>
              <w:rPr>
                <w:rFonts w:ascii="Arial"/>
                <w:sz w:val="24"/>
                <w:szCs w:val="24"/>
                <w:highlight w:val="none"/>
              </w:rPr>
            </w:pPr>
          </w:p>
        </w:tc>
        <w:tc>
          <w:tcPr>
            <w:tcW w:w="549" w:type="dxa"/>
            <w:vAlign w:val="top"/>
          </w:tcPr>
          <w:p w14:paraId="6FCD68CD">
            <w:pPr>
              <w:rPr>
                <w:rFonts w:ascii="Arial"/>
                <w:sz w:val="24"/>
                <w:szCs w:val="24"/>
                <w:highlight w:val="none"/>
              </w:rPr>
            </w:pPr>
          </w:p>
        </w:tc>
        <w:tc>
          <w:tcPr>
            <w:tcW w:w="475" w:type="dxa"/>
            <w:vAlign w:val="top"/>
          </w:tcPr>
          <w:p w14:paraId="55458A42">
            <w:pPr>
              <w:rPr>
                <w:rFonts w:ascii="Arial"/>
                <w:sz w:val="24"/>
                <w:szCs w:val="24"/>
                <w:highlight w:val="none"/>
              </w:rPr>
            </w:pPr>
          </w:p>
        </w:tc>
      </w:tr>
      <w:tr w14:paraId="75211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14" w:type="dxa"/>
            <w:vAlign w:val="top"/>
          </w:tcPr>
          <w:p w14:paraId="0D9DC3E3">
            <w:pPr>
              <w:pStyle w:val="10"/>
              <w:spacing w:before="237" w:line="183" w:lineRule="auto"/>
              <w:ind w:left="294"/>
              <w:rPr>
                <w:sz w:val="24"/>
                <w:szCs w:val="24"/>
                <w:highlight w:val="none"/>
              </w:rPr>
            </w:pPr>
            <w:r>
              <w:rPr>
                <w:sz w:val="24"/>
                <w:szCs w:val="24"/>
                <w:highlight w:val="none"/>
              </w:rPr>
              <w:t>6</w:t>
            </w:r>
          </w:p>
        </w:tc>
        <w:tc>
          <w:tcPr>
            <w:tcW w:w="7202" w:type="dxa"/>
            <w:vAlign w:val="top"/>
          </w:tcPr>
          <w:p w14:paraId="42D17303">
            <w:pPr>
              <w:pStyle w:val="10"/>
              <w:spacing w:before="181" w:line="218" w:lineRule="auto"/>
              <w:ind w:left="60"/>
              <w:rPr>
                <w:sz w:val="24"/>
                <w:szCs w:val="24"/>
                <w:highlight w:val="none"/>
              </w:rPr>
            </w:pPr>
            <w:r>
              <w:rPr>
                <w:sz w:val="24"/>
                <w:szCs w:val="24"/>
                <w:highlight w:val="none"/>
              </w:rPr>
              <w:t>投标人未对同一采购项目做出两个以上报价而</w:t>
            </w:r>
            <w:r>
              <w:rPr>
                <w:spacing w:val="-1"/>
                <w:sz w:val="24"/>
                <w:szCs w:val="24"/>
                <w:highlight w:val="none"/>
              </w:rPr>
              <w:t>未明确效力：</w:t>
            </w:r>
          </w:p>
        </w:tc>
        <w:tc>
          <w:tcPr>
            <w:tcW w:w="479" w:type="dxa"/>
            <w:vAlign w:val="top"/>
          </w:tcPr>
          <w:p w14:paraId="6E9F5F99">
            <w:pPr>
              <w:rPr>
                <w:rFonts w:ascii="Arial"/>
                <w:sz w:val="24"/>
                <w:szCs w:val="24"/>
                <w:highlight w:val="none"/>
              </w:rPr>
            </w:pPr>
          </w:p>
        </w:tc>
        <w:tc>
          <w:tcPr>
            <w:tcW w:w="549" w:type="dxa"/>
            <w:vAlign w:val="top"/>
          </w:tcPr>
          <w:p w14:paraId="5CD41CDB">
            <w:pPr>
              <w:rPr>
                <w:rFonts w:ascii="Arial"/>
                <w:sz w:val="24"/>
                <w:szCs w:val="24"/>
                <w:highlight w:val="none"/>
              </w:rPr>
            </w:pPr>
          </w:p>
        </w:tc>
        <w:tc>
          <w:tcPr>
            <w:tcW w:w="475" w:type="dxa"/>
            <w:vAlign w:val="top"/>
          </w:tcPr>
          <w:p w14:paraId="38ED999D">
            <w:pPr>
              <w:rPr>
                <w:rFonts w:ascii="Arial"/>
                <w:sz w:val="24"/>
                <w:szCs w:val="24"/>
                <w:highlight w:val="none"/>
              </w:rPr>
            </w:pPr>
          </w:p>
        </w:tc>
      </w:tr>
      <w:tr w14:paraId="1F536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14" w:type="dxa"/>
            <w:vAlign w:val="top"/>
          </w:tcPr>
          <w:p w14:paraId="55020336">
            <w:pPr>
              <w:pStyle w:val="10"/>
              <w:spacing w:before="230" w:line="182" w:lineRule="auto"/>
              <w:ind w:left="294"/>
              <w:rPr>
                <w:sz w:val="24"/>
                <w:szCs w:val="24"/>
                <w:highlight w:val="none"/>
              </w:rPr>
            </w:pPr>
            <w:r>
              <w:rPr>
                <w:sz w:val="24"/>
                <w:szCs w:val="24"/>
                <w:highlight w:val="none"/>
              </w:rPr>
              <w:t>7</w:t>
            </w:r>
          </w:p>
        </w:tc>
        <w:tc>
          <w:tcPr>
            <w:tcW w:w="7202" w:type="dxa"/>
            <w:vAlign w:val="top"/>
          </w:tcPr>
          <w:p w14:paraId="0A3B11A9">
            <w:pPr>
              <w:pStyle w:val="10"/>
              <w:spacing w:before="173" w:line="219" w:lineRule="auto"/>
              <w:jc w:val="left"/>
              <w:rPr>
                <w:sz w:val="24"/>
                <w:szCs w:val="24"/>
                <w:highlight w:val="none"/>
              </w:rPr>
            </w:pPr>
            <w:r>
              <w:rPr>
                <w:sz w:val="24"/>
                <w:szCs w:val="24"/>
                <w:highlight w:val="none"/>
              </w:rPr>
              <w:t>服务内容、服务地点、服务期限、服务质量、付款方式等符合采购文件要求；</w:t>
            </w:r>
          </w:p>
        </w:tc>
        <w:tc>
          <w:tcPr>
            <w:tcW w:w="479" w:type="dxa"/>
            <w:vAlign w:val="top"/>
          </w:tcPr>
          <w:p w14:paraId="15EBE17B">
            <w:pPr>
              <w:rPr>
                <w:rFonts w:ascii="Arial"/>
                <w:sz w:val="24"/>
                <w:szCs w:val="24"/>
                <w:highlight w:val="none"/>
              </w:rPr>
            </w:pPr>
          </w:p>
        </w:tc>
        <w:tc>
          <w:tcPr>
            <w:tcW w:w="549" w:type="dxa"/>
            <w:vAlign w:val="top"/>
          </w:tcPr>
          <w:p w14:paraId="0D899E99">
            <w:pPr>
              <w:rPr>
                <w:rFonts w:ascii="Arial"/>
                <w:sz w:val="24"/>
                <w:szCs w:val="24"/>
                <w:highlight w:val="none"/>
              </w:rPr>
            </w:pPr>
          </w:p>
        </w:tc>
        <w:tc>
          <w:tcPr>
            <w:tcW w:w="475" w:type="dxa"/>
            <w:vAlign w:val="top"/>
          </w:tcPr>
          <w:p w14:paraId="03441E08">
            <w:pPr>
              <w:rPr>
                <w:rFonts w:ascii="Arial"/>
                <w:sz w:val="24"/>
                <w:szCs w:val="24"/>
                <w:highlight w:val="none"/>
              </w:rPr>
            </w:pPr>
          </w:p>
        </w:tc>
      </w:tr>
      <w:tr w14:paraId="1FF12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14" w:type="dxa"/>
            <w:vAlign w:val="top"/>
          </w:tcPr>
          <w:p w14:paraId="3A95D3CB">
            <w:pPr>
              <w:pStyle w:val="10"/>
              <w:spacing w:before="239" w:line="183" w:lineRule="auto"/>
              <w:ind w:left="294"/>
              <w:rPr>
                <w:sz w:val="24"/>
                <w:szCs w:val="24"/>
                <w:highlight w:val="none"/>
              </w:rPr>
            </w:pPr>
            <w:r>
              <w:rPr>
                <w:sz w:val="24"/>
                <w:szCs w:val="24"/>
                <w:highlight w:val="none"/>
              </w:rPr>
              <w:t>8</w:t>
            </w:r>
          </w:p>
        </w:tc>
        <w:tc>
          <w:tcPr>
            <w:tcW w:w="7202" w:type="dxa"/>
            <w:vAlign w:val="top"/>
          </w:tcPr>
          <w:p w14:paraId="0285459E">
            <w:pPr>
              <w:pStyle w:val="10"/>
              <w:spacing w:before="184" w:line="219" w:lineRule="auto"/>
              <w:ind w:left="60"/>
              <w:rPr>
                <w:sz w:val="24"/>
                <w:szCs w:val="24"/>
                <w:highlight w:val="none"/>
              </w:rPr>
            </w:pPr>
            <w:r>
              <w:rPr>
                <w:spacing w:val="7"/>
                <w:sz w:val="24"/>
                <w:szCs w:val="24"/>
                <w:highlight w:val="none"/>
              </w:rPr>
              <w:t>投标有效期符合采购文件要求；</w:t>
            </w:r>
          </w:p>
        </w:tc>
        <w:tc>
          <w:tcPr>
            <w:tcW w:w="479" w:type="dxa"/>
            <w:vAlign w:val="top"/>
          </w:tcPr>
          <w:p w14:paraId="75B8DCB9">
            <w:pPr>
              <w:rPr>
                <w:rFonts w:ascii="Arial"/>
                <w:sz w:val="24"/>
                <w:szCs w:val="24"/>
                <w:highlight w:val="none"/>
              </w:rPr>
            </w:pPr>
          </w:p>
        </w:tc>
        <w:tc>
          <w:tcPr>
            <w:tcW w:w="549" w:type="dxa"/>
            <w:vAlign w:val="top"/>
          </w:tcPr>
          <w:p w14:paraId="74F31BE6">
            <w:pPr>
              <w:rPr>
                <w:rFonts w:ascii="Arial"/>
                <w:sz w:val="24"/>
                <w:szCs w:val="24"/>
                <w:highlight w:val="none"/>
              </w:rPr>
            </w:pPr>
          </w:p>
        </w:tc>
        <w:tc>
          <w:tcPr>
            <w:tcW w:w="475" w:type="dxa"/>
            <w:vAlign w:val="top"/>
          </w:tcPr>
          <w:p w14:paraId="62C6C321">
            <w:pPr>
              <w:rPr>
                <w:rFonts w:ascii="Arial"/>
                <w:sz w:val="24"/>
                <w:szCs w:val="24"/>
                <w:highlight w:val="none"/>
              </w:rPr>
            </w:pPr>
          </w:p>
        </w:tc>
      </w:tr>
      <w:tr w14:paraId="10E5D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14" w:type="dxa"/>
            <w:vAlign w:val="top"/>
          </w:tcPr>
          <w:p w14:paraId="4C8A451C">
            <w:pPr>
              <w:pStyle w:val="10"/>
              <w:spacing w:before="240" w:line="183" w:lineRule="auto"/>
              <w:ind w:left="294"/>
              <w:rPr>
                <w:sz w:val="24"/>
                <w:szCs w:val="24"/>
                <w:highlight w:val="none"/>
              </w:rPr>
            </w:pPr>
            <w:r>
              <w:rPr>
                <w:sz w:val="24"/>
                <w:szCs w:val="24"/>
                <w:highlight w:val="none"/>
              </w:rPr>
              <w:t>9</w:t>
            </w:r>
          </w:p>
        </w:tc>
        <w:tc>
          <w:tcPr>
            <w:tcW w:w="7202" w:type="dxa"/>
            <w:vAlign w:val="top"/>
          </w:tcPr>
          <w:p w14:paraId="060FEAC7">
            <w:pPr>
              <w:pStyle w:val="10"/>
              <w:spacing w:before="185" w:line="219" w:lineRule="auto"/>
              <w:ind w:left="60"/>
              <w:rPr>
                <w:sz w:val="24"/>
                <w:szCs w:val="24"/>
                <w:highlight w:val="none"/>
              </w:rPr>
            </w:pPr>
            <w:r>
              <w:rPr>
                <w:spacing w:val="8"/>
                <w:sz w:val="24"/>
                <w:szCs w:val="24"/>
                <w:highlight w:val="none"/>
              </w:rPr>
              <w:t>没有采购人不能接受的条件；</w:t>
            </w:r>
          </w:p>
        </w:tc>
        <w:tc>
          <w:tcPr>
            <w:tcW w:w="479" w:type="dxa"/>
            <w:vAlign w:val="top"/>
          </w:tcPr>
          <w:p w14:paraId="023CC111">
            <w:pPr>
              <w:rPr>
                <w:rFonts w:ascii="Arial"/>
                <w:sz w:val="24"/>
                <w:szCs w:val="24"/>
                <w:highlight w:val="none"/>
              </w:rPr>
            </w:pPr>
          </w:p>
        </w:tc>
        <w:tc>
          <w:tcPr>
            <w:tcW w:w="549" w:type="dxa"/>
            <w:vAlign w:val="top"/>
          </w:tcPr>
          <w:p w14:paraId="253064BE">
            <w:pPr>
              <w:rPr>
                <w:rFonts w:ascii="Arial"/>
                <w:sz w:val="24"/>
                <w:szCs w:val="24"/>
                <w:highlight w:val="none"/>
              </w:rPr>
            </w:pPr>
          </w:p>
        </w:tc>
        <w:tc>
          <w:tcPr>
            <w:tcW w:w="475" w:type="dxa"/>
            <w:vAlign w:val="top"/>
          </w:tcPr>
          <w:p w14:paraId="46492E3A">
            <w:pPr>
              <w:rPr>
                <w:rFonts w:ascii="Arial"/>
                <w:sz w:val="24"/>
                <w:szCs w:val="24"/>
                <w:highlight w:val="none"/>
              </w:rPr>
            </w:pPr>
          </w:p>
        </w:tc>
      </w:tr>
      <w:tr w14:paraId="1982E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14" w:type="dxa"/>
            <w:vAlign w:val="top"/>
          </w:tcPr>
          <w:p w14:paraId="4FAF32C9">
            <w:pPr>
              <w:pStyle w:val="10"/>
              <w:spacing w:before="230" w:line="184" w:lineRule="auto"/>
              <w:ind w:left="244"/>
              <w:rPr>
                <w:sz w:val="24"/>
                <w:szCs w:val="24"/>
                <w:highlight w:val="none"/>
              </w:rPr>
            </w:pPr>
            <w:r>
              <w:rPr>
                <w:spacing w:val="-6"/>
                <w:sz w:val="24"/>
                <w:szCs w:val="24"/>
                <w:highlight w:val="none"/>
              </w:rPr>
              <w:t>10</w:t>
            </w:r>
          </w:p>
        </w:tc>
        <w:tc>
          <w:tcPr>
            <w:tcW w:w="7202" w:type="dxa"/>
            <w:vAlign w:val="top"/>
          </w:tcPr>
          <w:p w14:paraId="52AE5DB6">
            <w:pPr>
              <w:pStyle w:val="10"/>
              <w:spacing w:before="176" w:line="219" w:lineRule="auto"/>
              <w:ind w:left="60"/>
              <w:rPr>
                <w:sz w:val="24"/>
                <w:szCs w:val="24"/>
                <w:highlight w:val="none"/>
              </w:rPr>
            </w:pPr>
            <w:r>
              <w:rPr>
                <w:spacing w:val="-1"/>
                <w:sz w:val="24"/>
                <w:szCs w:val="24"/>
                <w:highlight w:val="none"/>
              </w:rPr>
              <w:t>没有不符合采购文件中规定的其他实质性要求的情形。</w:t>
            </w:r>
          </w:p>
        </w:tc>
        <w:tc>
          <w:tcPr>
            <w:tcW w:w="479" w:type="dxa"/>
            <w:vAlign w:val="top"/>
          </w:tcPr>
          <w:p w14:paraId="413CB022">
            <w:pPr>
              <w:rPr>
                <w:rFonts w:ascii="Arial"/>
                <w:sz w:val="24"/>
                <w:szCs w:val="24"/>
                <w:highlight w:val="none"/>
              </w:rPr>
            </w:pPr>
          </w:p>
        </w:tc>
        <w:tc>
          <w:tcPr>
            <w:tcW w:w="549" w:type="dxa"/>
            <w:vAlign w:val="top"/>
          </w:tcPr>
          <w:p w14:paraId="46985D57">
            <w:pPr>
              <w:rPr>
                <w:rFonts w:ascii="Arial"/>
                <w:sz w:val="24"/>
                <w:szCs w:val="24"/>
                <w:highlight w:val="none"/>
              </w:rPr>
            </w:pPr>
          </w:p>
        </w:tc>
        <w:tc>
          <w:tcPr>
            <w:tcW w:w="475" w:type="dxa"/>
            <w:vAlign w:val="top"/>
          </w:tcPr>
          <w:p w14:paraId="0200FEF7">
            <w:pPr>
              <w:rPr>
                <w:rFonts w:ascii="Arial"/>
                <w:sz w:val="24"/>
                <w:szCs w:val="24"/>
                <w:highlight w:val="none"/>
              </w:rPr>
            </w:pPr>
          </w:p>
        </w:tc>
      </w:tr>
      <w:tr w14:paraId="41862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916" w:type="dxa"/>
            <w:gridSpan w:val="2"/>
            <w:vAlign w:val="top"/>
          </w:tcPr>
          <w:p w14:paraId="05BF528D">
            <w:pPr>
              <w:pStyle w:val="10"/>
              <w:spacing w:before="219" w:line="220" w:lineRule="auto"/>
              <w:ind w:left="14"/>
              <w:rPr>
                <w:rFonts w:hint="default" w:eastAsia="宋体"/>
                <w:sz w:val="24"/>
                <w:szCs w:val="24"/>
                <w:highlight w:val="none"/>
                <w:lang w:val="en-US" w:eastAsia="zh-CN"/>
              </w:rPr>
            </w:pPr>
            <w:r>
              <w:rPr>
                <w:spacing w:val="2"/>
                <w:sz w:val="24"/>
                <w:szCs w:val="24"/>
                <w:highlight w:val="none"/>
              </w:rPr>
              <w:t>结论：是否通过评审</w:t>
            </w:r>
            <w:r>
              <w:rPr>
                <w:rFonts w:hint="eastAsia"/>
                <w:spacing w:val="2"/>
                <w:sz w:val="24"/>
                <w:szCs w:val="24"/>
                <w:highlight w:val="none"/>
                <w:lang w:val="en-US" w:eastAsia="zh-CN"/>
              </w:rPr>
              <w:t xml:space="preserve"> 符合</w:t>
            </w:r>
            <w:r>
              <w:rPr>
                <w:rFonts w:hint="default" w:ascii="Arial" w:hAnsi="Arial" w:cs="Arial"/>
                <w:spacing w:val="2"/>
                <w:sz w:val="24"/>
                <w:szCs w:val="24"/>
                <w:highlight w:val="none"/>
                <w:lang w:val="en-US" w:eastAsia="zh-CN"/>
              </w:rPr>
              <w:t>√</w:t>
            </w:r>
            <w:r>
              <w:rPr>
                <w:rFonts w:hint="eastAsia"/>
                <w:spacing w:val="2"/>
                <w:sz w:val="24"/>
                <w:szCs w:val="24"/>
                <w:highlight w:val="none"/>
                <w:lang w:val="en-US" w:eastAsia="zh-CN"/>
              </w:rPr>
              <w:t xml:space="preserve">  不符合</w:t>
            </w:r>
            <w:r>
              <w:rPr>
                <w:rFonts w:hint="default" w:ascii="Arial" w:hAnsi="Arial" w:cs="Arial"/>
                <w:spacing w:val="2"/>
                <w:sz w:val="24"/>
                <w:szCs w:val="24"/>
                <w:highlight w:val="none"/>
                <w:lang w:val="en-US" w:eastAsia="zh-CN"/>
              </w:rPr>
              <w:t>×</w:t>
            </w:r>
          </w:p>
        </w:tc>
        <w:tc>
          <w:tcPr>
            <w:tcW w:w="479" w:type="dxa"/>
            <w:vAlign w:val="top"/>
          </w:tcPr>
          <w:p w14:paraId="1FEE7C48">
            <w:pPr>
              <w:rPr>
                <w:rFonts w:ascii="Arial"/>
                <w:sz w:val="24"/>
                <w:szCs w:val="24"/>
                <w:highlight w:val="none"/>
              </w:rPr>
            </w:pPr>
          </w:p>
        </w:tc>
        <w:tc>
          <w:tcPr>
            <w:tcW w:w="549" w:type="dxa"/>
            <w:vAlign w:val="top"/>
          </w:tcPr>
          <w:p w14:paraId="0316BF7F">
            <w:pPr>
              <w:rPr>
                <w:rFonts w:ascii="Arial"/>
                <w:sz w:val="24"/>
                <w:szCs w:val="24"/>
                <w:highlight w:val="none"/>
              </w:rPr>
            </w:pPr>
          </w:p>
        </w:tc>
        <w:tc>
          <w:tcPr>
            <w:tcW w:w="475" w:type="dxa"/>
            <w:vAlign w:val="top"/>
          </w:tcPr>
          <w:p w14:paraId="28F34937">
            <w:pPr>
              <w:rPr>
                <w:rFonts w:ascii="Arial"/>
                <w:sz w:val="24"/>
                <w:szCs w:val="24"/>
                <w:highlight w:val="none"/>
              </w:rPr>
            </w:pPr>
          </w:p>
        </w:tc>
      </w:tr>
    </w:tbl>
    <w:p w14:paraId="6081D6A5">
      <w:pPr>
        <w:spacing w:before="19" w:line="350" w:lineRule="auto"/>
        <w:ind w:left="8" w:right="98" w:firstLine="490" w:firstLineChars="207"/>
        <w:rPr>
          <w:rFonts w:ascii="宋体" w:hAnsi="宋体" w:eastAsia="宋体" w:cs="宋体"/>
          <w:b/>
          <w:bCs/>
          <w:spacing w:val="-2"/>
          <w:sz w:val="24"/>
          <w:szCs w:val="24"/>
          <w:highlight w:val="none"/>
        </w:rPr>
      </w:pPr>
    </w:p>
    <w:p w14:paraId="729B432B">
      <w:pPr>
        <w:spacing w:before="19" w:line="350" w:lineRule="auto"/>
        <w:ind w:left="8" w:right="98" w:firstLine="490" w:firstLineChars="207"/>
        <w:rPr>
          <w:rFonts w:ascii="宋体" w:hAnsi="宋体" w:eastAsia="宋体" w:cs="宋体"/>
          <w:sz w:val="25"/>
          <w:szCs w:val="25"/>
          <w:highlight w:val="none"/>
        </w:rPr>
      </w:pPr>
      <w:r>
        <w:rPr>
          <w:rFonts w:ascii="宋体" w:hAnsi="宋体" w:eastAsia="宋体" w:cs="宋体"/>
          <w:b/>
          <w:bCs/>
          <w:spacing w:val="-2"/>
          <w:sz w:val="24"/>
          <w:szCs w:val="24"/>
          <w:highlight w:val="none"/>
        </w:rPr>
        <w:t>注：表中所述分项评审结果分两种：符合或不符合，评委对某一分项评审认为不符合时，</w:t>
      </w:r>
      <w:r>
        <w:rPr>
          <w:rFonts w:ascii="宋体" w:hAnsi="宋体" w:eastAsia="宋体" w:cs="宋体"/>
          <w:spacing w:val="4"/>
          <w:sz w:val="24"/>
          <w:szCs w:val="24"/>
          <w:highlight w:val="none"/>
        </w:rPr>
        <w:t xml:space="preserve">  </w:t>
      </w:r>
      <w:r>
        <w:rPr>
          <w:rFonts w:hint="eastAsia" w:ascii="宋体" w:hAnsi="宋体" w:eastAsia="宋体" w:cs="宋体"/>
          <w:b/>
          <w:bCs/>
          <w:spacing w:val="4"/>
          <w:sz w:val="24"/>
          <w:szCs w:val="24"/>
          <w:highlight w:val="none"/>
          <w:lang w:eastAsia="zh-CN"/>
        </w:rPr>
        <w:t>必须</w:t>
      </w:r>
      <w:r>
        <w:rPr>
          <w:rFonts w:ascii="宋体" w:hAnsi="宋体" w:eastAsia="宋体" w:cs="宋体"/>
          <w:b/>
          <w:bCs/>
          <w:spacing w:val="-10"/>
          <w:sz w:val="25"/>
          <w:szCs w:val="25"/>
          <w:highlight w:val="none"/>
        </w:rPr>
        <w:t>写明原因，凡有一项不符合者，其结论即为“不符合”。其竞标作为无效标，不进</w:t>
      </w:r>
      <w:r>
        <w:rPr>
          <w:rFonts w:ascii="宋体" w:hAnsi="宋体" w:eastAsia="宋体" w:cs="宋体"/>
          <w:sz w:val="25"/>
          <w:szCs w:val="25"/>
          <w:highlight w:val="none"/>
        </w:rPr>
        <w:t xml:space="preserve"> </w:t>
      </w:r>
      <w:r>
        <w:rPr>
          <w:rFonts w:ascii="宋体" w:hAnsi="宋体" w:eastAsia="宋体" w:cs="宋体"/>
          <w:b/>
          <w:bCs/>
          <w:spacing w:val="-14"/>
          <w:sz w:val="25"/>
          <w:szCs w:val="25"/>
          <w:highlight w:val="none"/>
        </w:rPr>
        <w:t>入后期评审阶段。</w:t>
      </w:r>
    </w:p>
    <w:p w14:paraId="3B00BE09">
      <w:pPr>
        <w:spacing w:line="347" w:lineRule="auto"/>
        <w:jc w:val="both"/>
        <w:rPr>
          <w:rFonts w:hint="eastAsia" w:ascii="宋体" w:hAnsi="宋体" w:eastAsia="宋体" w:cs="宋体"/>
          <w:b/>
          <w:bCs/>
          <w:spacing w:val="-1"/>
          <w:sz w:val="25"/>
          <w:szCs w:val="25"/>
          <w:highlight w:val="none"/>
          <w:lang w:val="en-US" w:eastAsia="zh-CN"/>
        </w:rPr>
        <w:sectPr>
          <w:headerReference r:id="rId12" w:type="default"/>
          <w:footerReference r:id="rId13" w:type="default"/>
          <w:pgSz w:w="11906" w:h="16839"/>
          <w:pgMar w:top="1253" w:right="1179" w:bottom="1185" w:left="1145" w:header="0" w:footer="855" w:gutter="0"/>
          <w:pgNumType w:fmt="decimal"/>
          <w:cols w:space="720" w:num="1"/>
        </w:sectPr>
      </w:pPr>
    </w:p>
    <w:p w14:paraId="1C7469FA">
      <w:pPr>
        <w:spacing w:before="28" w:line="229" w:lineRule="auto"/>
        <w:rPr>
          <w:rFonts w:hint="eastAsia" w:ascii="宋体" w:hAnsi="宋体" w:eastAsia="宋体" w:cs="宋体"/>
          <w:b/>
          <w:bCs/>
          <w:spacing w:val="-1"/>
          <w:sz w:val="25"/>
          <w:szCs w:val="25"/>
          <w:highlight w:val="none"/>
          <w:lang w:val="en-US" w:eastAsia="zh-CN"/>
        </w:rPr>
      </w:pPr>
      <w:r>
        <w:rPr>
          <w:rFonts w:hint="eastAsia" w:ascii="宋体" w:hAnsi="宋体" w:eastAsia="宋体" w:cs="宋体"/>
          <w:b/>
          <w:bCs/>
          <w:spacing w:val="-1"/>
          <w:sz w:val="25"/>
          <w:szCs w:val="25"/>
          <w:highlight w:val="none"/>
          <w:lang w:val="en-US" w:eastAsia="zh-CN"/>
        </w:rPr>
        <w:t>附件3：</w:t>
      </w:r>
    </w:p>
    <w:p w14:paraId="018BBE8F">
      <w:pPr>
        <w:spacing w:before="28" w:line="360" w:lineRule="auto"/>
        <w:ind w:left="13" w:firstLine="475"/>
        <w:rPr>
          <w:rFonts w:ascii="宋体" w:hAnsi="宋体" w:eastAsia="宋体" w:cs="宋体"/>
          <w:sz w:val="25"/>
          <w:szCs w:val="25"/>
          <w:highlight w:val="none"/>
        </w:rPr>
      </w:pPr>
      <w:r>
        <w:rPr>
          <w:rFonts w:ascii="宋体" w:hAnsi="宋体" w:eastAsia="宋体" w:cs="宋体"/>
          <w:spacing w:val="-3"/>
          <w:sz w:val="25"/>
          <w:szCs w:val="25"/>
          <w:highlight w:val="none"/>
        </w:rPr>
        <w:t>磋商小组对供应商的响应文件进行评审，以确定其是否满足磋商文件的实质性要求。评审表</w:t>
      </w:r>
      <w:r>
        <w:rPr>
          <w:rFonts w:ascii="宋体" w:hAnsi="宋体" w:eastAsia="宋体" w:cs="宋体"/>
          <w:spacing w:val="-5"/>
          <w:sz w:val="25"/>
          <w:szCs w:val="25"/>
          <w:highlight w:val="none"/>
        </w:rPr>
        <w:t>如下：</w:t>
      </w:r>
    </w:p>
    <w:p w14:paraId="042CFDBC">
      <w:pPr>
        <w:spacing w:before="43" w:line="225" w:lineRule="auto"/>
        <w:jc w:val="center"/>
        <w:rPr>
          <w:rFonts w:ascii="宋体" w:hAnsi="宋体" w:eastAsia="宋体" w:cs="宋体"/>
          <w:b/>
          <w:bCs/>
          <w:sz w:val="28"/>
          <w:szCs w:val="28"/>
          <w:highlight w:val="none"/>
        </w:rPr>
      </w:pPr>
      <w:r>
        <w:rPr>
          <w:rFonts w:ascii="宋体" w:hAnsi="宋体" w:eastAsia="宋体" w:cs="宋体"/>
          <w:b/>
          <w:bCs/>
          <w:spacing w:val="6"/>
          <w:sz w:val="28"/>
          <w:szCs w:val="28"/>
          <w:highlight w:val="none"/>
        </w:rPr>
        <w:t>详细审查表</w:t>
      </w:r>
    </w:p>
    <w:tbl>
      <w:tblPr>
        <w:tblStyle w:val="9"/>
        <w:tblW w:w="94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369"/>
        <w:gridCol w:w="7027"/>
      </w:tblGrid>
      <w:tr w14:paraId="5A714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373" w:type="dxa"/>
            <w:gridSpan w:val="2"/>
            <w:vAlign w:val="top"/>
          </w:tcPr>
          <w:p w14:paraId="3929EE06">
            <w:pPr>
              <w:pStyle w:val="10"/>
              <w:spacing w:before="241" w:line="220" w:lineRule="auto"/>
              <w:ind w:left="758"/>
              <w:rPr>
                <w:sz w:val="21"/>
                <w:szCs w:val="21"/>
                <w:highlight w:val="none"/>
              </w:rPr>
            </w:pPr>
            <w:r>
              <w:rPr>
                <w:b/>
                <w:bCs/>
                <w:spacing w:val="-4"/>
                <w:sz w:val="21"/>
                <w:szCs w:val="21"/>
                <w:highlight w:val="none"/>
              </w:rPr>
              <w:t>评标指标</w:t>
            </w:r>
          </w:p>
        </w:tc>
        <w:tc>
          <w:tcPr>
            <w:tcW w:w="7027" w:type="dxa"/>
            <w:vAlign w:val="top"/>
          </w:tcPr>
          <w:p w14:paraId="4BAFF8F7">
            <w:pPr>
              <w:pStyle w:val="10"/>
              <w:spacing w:before="240" w:line="219" w:lineRule="auto"/>
              <w:ind w:left="2785"/>
              <w:rPr>
                <w:sz w:val="21"/>
                <w:szCs w:val="21"/>
                <w:highlight w:val="none"/>
              </w:rPr>
            </w:pPr>
            <w:r>
              <w:rPr>
                <w:b/>
                <w:bCs/>
                <w:spacing w:val="-4"/>
                <w:sz w:val="21"/>
                <w:szCs w:val="21"/>
                <w:highlight w:val="none"/>
              </w:rPr>
              <w:t>评议内容及分值</w:t>
            </w:r>
          </w:p>
        </w:tc>
      </w:tr>
      <w:tr w14:paraId="33F73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9" w:hRule="atLeast"/>
        </w:trPr>
        <w:tc>
          <w:tcPr>
            <w:tcW w:w="2373" w:type="dxa"/>
            <w:gridSpan w:val="2"/>
            <w:vAlign w:val="top"/>
          </w:tcPr>
          <w:p w14:paraId="4C7C6F9D">
            <w:pPr>
              <w:spacing w:line="261" w:lineRule="auto"/>
              <w:rPr>
                <w:rFonts w:ascii="Arial"/>
                <w:sz w:val="24"/>
                <w:szCs w:val="24"/>
                <w:highlight w:val="none"/>
              </w:rPr>
            </w:pPr>
          </w:p>
          <w:p w14:paraId="4EB94291">
            <w:pPr>
              <w:spacing w:line="262" w:lineRule="auto"/>
              <w:rPr>
                <w:rFonts w:ascii="Arial"/>
                <w:sz w:val="24"/>
                <w:szCs w:val="24"/>
                <w:highlight w:val="none"/>
              </w:rPr>
            </w:pPr>
          </w:p>
          <w:p w14:paraId="4BC58DD4">
            <w:pPr>
              <w:pStyle w:val="10"/>
              <w:spacing w:before="134" w:line="220" w:lineRule="auto"/>
              <w:jc w:val="center"/>
              <w:rPr>
                <w:sz w:val="24"/>
                <w:szCs w:val="24"/>
                <w:highlight w:val="none"/>
              </w:rPr>
            </w:pPr>
            <w:r>
              <w:rPr>
                <w:rFonts w:hint="eastAsia"/>
                <w:b/>
                <w:bCs/>
                <w:spacing w:val="5"/>
                <w:sz w:val="24"/>
                <w:szCs w:val="24"/>
                <w:highlight w:val="none"/>
                <w:lang w:val="en-US" w:eastAsia="zh-CN"/>
              </w:rPr>
              <w:t>经济部分</w:t>
            </w:r>
            <w:r>
              <w:rPr>
                <w:b/>
                <w:bCs/>
                <w:spacing w:val="5"/>
                <w:sz w:val="24"/>
                <w:szCs w:val="24"/>
                <w:highlight w:val="none"/>
              </w:rPr>
              <w:t>(30分)</w:t>
            </w:r>
          </w:p>
        </w:tc>
        <w:tc>
          <w:tcPr>
            <w:tcW w:w="7027" w:type="dxa"/>
            <w:vAlign w:val="top"/>
          </w:tcPr>
          <w:p w14:paraId="2CEC87E5">
            <w:pPr>
              <w:pStyle w:val="10"/>
              <w:spacing w:before="266" w:line="290" w:lineRule="auto"/>
              <w:ind w:left="102" w:right="178"/>
              <w:jc w:val="both"/>
              <w:rPr>
                <w:sz w:val="24"/>
                <w:szCs w:val="24"/>
                <w:highlight w:val="none"/>
              </w:rPr>
            </w:pPr>
            <w:r>
              <w:rPr>
                <w:sz w:val="24"/>
                <w:szCs w:val="24"/>
                <w:highlight w:val="none"/>
              </w:rPr>
              <w:t>价格分应当采用低价优先法计算，即满足竞争性</w:t>
            </w:r>
            <w:r>
              <w:rPr>
                <w:spacing w:val="-1"/>
                <w:sz w:val="24"/>
                <w:szCs w:val="24"/>
                <w:highlight w:val="none"/>
              </w:rPr>
              <w:t>磋商文件要求且最终投标</w:t>
            </w:r>
            <w:r>
              <w:rPr>
                <w:sz w:val="24"/>
                <w:szCs w:val="24"/>
                <w:highlight w:val="none"/>
              </w:rPr>
              <w:t>价格最低的有效投标报价为评标基准价，其价格分为满分。其他供应商的</w:t>
            </w:r>
            <w:r>
              <w:rPr>
                <w:spacing w:val="-1"/>
                <w:sz w:val="24"/>
                <w:szCs w:val="24"/>
                <w:highlight w:val="none"/>
              </w:rPr>
              <w:t>价格统一按照下列公式计算：</w:t>
            </w:r>
          </w:p>
          <w:p w14:paraId="4507E044">
            <w:pPr>
              <w:pStyle w:val="10"/>
              <w:spacing w:before="28" w:line="218" w:lineRule="auto"/>
              <w:ind w:left="105"/>
              <w:rPr>
                <w:sz w:val="24"/>
                <w:szCs w:val="24"/>
                <w:highlight w:val="none"/>
              </w:rPr>
            </w:pPr>
            <w:r>
              <w:rPr>
                <w:b/>
                <w:bCs/>
                <w:spacing w:val="-3"/>
                <w:sz w:val="24"/>
                <w:szCs w:val="24"/>
                <w:highlight w:val="none"/>
              </w:rPr>
              <w:t>投标报价得分=(评标基准价/投标报价)×100*30%</w:t>
            </w:r>
          </w:p>
        </w:tc>
      </w:tr>
      <w:tr w14:paraId="576CE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1004" w:type="dxa"/>
            <w:vMerge w:val="restart"/>
            <w:tcBorders>
              <w:bottom w:val="nil"/>
            </w:tcBorders>
            <w:vAlign w:val="top"/>
          </w:tcPr>
          <w:p w14:paraId="6CEDF703">
            <w:pPr>
              <w:spacing w:line="247" w:lineRule="auto"/>
              <w:rPr>
                <w:rFonts w:ascii="Arial"/>
                <w:sz w:val="24"/>
                <w:szCs w:val="24"/>
                <w:highlight w:val="none"/>
              </w:rPr>
            </w:pPr>
          </w:p>
          <w:p w14:paraId="4E3DA325">
            <w:pPr>
              <w:spacing w:line="247" w:lineRule="auto"/>
              <w:rPr>
                <w:rFonts w:ascii="Arial"/>
                <w:sz w:val="24"/>
                <w:szCs w:val="24"/>
                <w:highlight w:val="none"/>
              </w:rPr>
            </w:pPr>
          </w:p>
          <w:p w14:paraId="25E25A50">
            <w:pPr>
              <w:spacing w:line="247" w:lineRule="auto"/>
              <w:rPr>
                <w:rFonts w:ascii="Arial"/>
                <w:sz w:val="24"/>
                <w:szCs w:val="24"/>
                <w:highlight w:val="none"/>
              </w:rPr>
            </w:pPr>
          </w:p>
          <w:p w14:paraId="7CD0F098">
            <w:pPr>
              <w:spacing w:line="247" w:lineRule="auto"/>
              <w:rPr>
                <w:rFonts w:ascii="Arial"/>
                <w:sz w:val="24"/>
                <w:szCs w:val="24"/>
                <w:highlight w:val="none"/>
              </w:rPr>
            </w:pPr>
          </w:p>
          <w:p w14:paraId="3617469B">
            <w:pPr>
              <w:spacing w:line="247" w:lineRule="auto"/>
              <w:rPr>
                <w:rFonts w:ascii="Arial"/>
                <w:sz w:val="24"/>
                <w:szCs w:val="24"/>
                <w:highlight w:val="none"/>
              </w:rPr>
            </w:pPr>
          </w:p>
          <w:p w14:paraId="1D71C8D2">
            <w:pPr>
              <w:spacing w:line="247" w:lineRule="auto"/>
              <w:rPr>
                <w:rFonts w:ascii="Arial"/>
                <w:sz w:val="24"/>
                <w:szCs w:val="24"/>
                <w:highlight w:val="none"/>
              </w:rPr>
            </w:pPr>
          </w:p>
          <w:p w14:paraId="5D1DC290">
            <w:pPr>
              <w:spacing w:line="247" w:lineRule="auto"/>
              <w:rPr>
                <w:rFonts w:ascii="Arial"/>
                <w:sz w:val="24"/>
                <w:szCs w:val="24"/>
                <w:highlight w:val="none"/>
              </w:rPr>
            </w:pPr>
          </w:p>
          <w:p w14:paraId="58989974">
            <w:pPr>
              <w:spacing w:line="247" w:lineRule="auto"/>
              <w:rPr>
                <w:rFonts w:ascii="Arial"/>
                <w:sz w:val="24"/>
                <w:szCs w:val="24"/>
                <w:highlight w:val="none"/>
              </w:rPr>
            </w:pPr>
          </w:p>
          <w:p w14:paraId="6A8EB416">
            <w:pPr>
              <w:spacing w:line="247" w:lineRule="auto"/>
              <w:rPr>
                <w:rFonts w:ascii="Arial"/>
                <w:sz w:val="24"/>
                <w:szCs w:val="24"/>
                <w:highlight w:val="none"/>
              </w:rPr>
            </w:pPr>
          </w:p>
          <w:p w14:paraId="2A2A888D">
            <w:pPr>
              <w:spacing w:line="247" w:lineRule="auto"/>
              <w:rPr>
                <w:rFonts w:ascii="Arial"/>
                <w:sz w:val="24"/>
                <w:szCs w:val="24"/>
                <w:highlight w:val="none"/>
              </w:rPr>
            </w:pPr>
          </w:p>
          <w:p w14:paraId="3059D8C6">
            <w:pPr>
              <w:spacing w:line="247" w:lineRule="auto"/>
              <w:rPr>
                <w:rFonts w:ascii="Arial"/>
                <w:sz w:val="24"/>
                <w:szCs w:val="24"/>
                <w:highlight w:val="none"/>
              </w:rPr>
            </w:pPr>
          </w:p>
          <w:p w14:paraId="489E4C87">
            <w:pPr>
              <w:spacing w:line="247" w:lineRule="auto"/>
              <w:rPr>
                <w:rFonts w:ascii="Arial"/>
                <w:sz w:val="24"/>
                <w:szCs w:val="24"/>
                <w:highlight w:val="none"/>
              </w:rPr>
            </w:pPr>
          </w:p>
          <w:p w14:paraId="42113E23">
            <w:pPr>
              <w:spacing w:line="247" w:lineRule="auto"/>
              <w:rPr>
                <w:rFonts w:ascii="Arial"/>
                <w:sz w:val="24"/>
                <w:szCs w:val="24"/>
                <w:highlight w:val="none"/>
              </w:rPr>
            </w:pPr>
          </w:p>
          <w:p w14:paraId="18B2D0FE">
            <w:pPr>
              <w:spacing w:line="248" w:lineRule="auto"/>
              <w:rPr>
                <w:rFonts w:ascii="Arial"/>
                <w:sz w:val="24"/>
                <w:szCs w:val="24"/>
                <w:highlight w:val="none"/>
              </w:rPr>
            </w:pPr>
          </w:p>
          <w:p w14:paraId="4FEB03E5">
            <w:pPr>
              <w:spacing w:line="248" w:lineRule="auto"/>
              <w:rPr>
                <w:rFonts w:ascii="Arial"/>
                <w:sz w:val="24"/>
                <w:szCs w:val="24"/>
                <w:highlight w:val="none"/>
              </w:rPr>
            </w:pPr>
          </w:p>
          <w:p w14:paraId="06B5263E">
            <w:pPr>
              <w:spacing w:line="248" w:lineRule="auto"/>
              <w:rPr>
                <w:rFonts w:ascii="Arial"/>
                <w:sz w:val="24"/>
                <w:szCs w:val="24"/>
                <w:highlight w:val="none"/>
              </w:rPr>
            </w:pPr>
          </w:p>
          <w:p w14:paraId="7272A4CD">
            <w:pPr>
              <w:spacing w:line="248" w:lineRule="auto"/>
              <w:rPr>
                <w:rFonts w:ascii="Arial"/>
                <w:sz w:val="24"/>
                <w:szCs w:val="24"/>
                <w:highlight w:val="none"/>
              </w:rPr>
            </w:pPr>
          </w:p>
          <w:p w14:paraId="29DEA70E">
            <w:pPr>
              <w:spacing w:line="248" w:lineRule="auto"/>
              <w:rPr>
                <w:rFonts w:ascii="Arial"/>
                <w:sz w:val="24"/>
                <w:szCs w:val="24"/>
                <w:highlight w:val="none"/>
              </w:rPr>
            </w:pPr>
          </w:p>
          <w:p w14:paraId="402EBEA1">
            <w:pPr>
              <w:pStyle w:val="10"/>
              <w:spacing w:before="68" w:line="326" w:lineRule="auto"/>
              <w:ind w:left="178" w:right="146"/>
              <w:jc w:val="both"/>
              <w:rPr>
                <w:sz w:val="24"/>
                <w:szCs w:val="24"/>
                <w:highlight w:val="none"/>
              </w:rPr>
            </w:pPr>
            <w:r>
              <w:rPr>
                <w:b/>
                <w:bCs/>
                <w:spacing w:val="-7"/>
                <w:sz w:val="24"/>
                <w:szCs w:val="24"/>
                <w:highlight w:val="none"/>
              </w:rPr>
              <w:t>商务技</w:t>
            </w:r>
            <w:r>
              <w:rPr>
                <w:sz w:val="24"/>
                <w:szCs w:val="24"/>
                <w:highlight w:val="none"/>
              </w:rPr>
              <w:t xml:space="preserve"> </w:t>
            </w:r>
            <w:r>
              <w:rPr>
                <w:b/>
                <w:bCs/>
                <w:spacing w:val="-6"/>
                <w:sz w:val="24"/>
                <w:szCs w:val="24"/>
                <w:highlight w:val="none"/>
              </w:rPr>
              <w:t>术</w:t>
            </w:r>
            <w:r>
              <w:rPr>
                <w:rFonts w:hint="eastAsia"/>
                <w:b/>
                <w:bCs/>
                <w:spacing w:val="-6"/>
                <w:sz w:val="24"/>
                <w:szCs w:val="24"/>
                <w:highlight w:val="none"/>
                <w:lang w:val="en-US" w:eastAsia="zh-CN"/>
              </w:rPr>
              <w:t>部分</w:t>
            </w:r>
            <w:r>
              <w:rPr>
                <w:sz w:val="24"/>
                <w:szCs w:val="24"/>
                <w:highlight w:val="none"/>
              </w:rPr>
              <w:t xml:space="preserve"> </w:t>
            </w:r>
            <w:r>
              <w:rPr>
                <w:b/>
                <w:bCs/>
                <w:spacing w:val="5"/>
                <w:sz w:val="24"/>
                <w:szCs w:val="24"/>
                <w:highlight w:val="none"/>
              </w:rPr>
              <w:t>(70分)</w:t>
            </w:r>
          </w:p>
        </w:tc>
        <w:tc>
          <w:tcPr>
            <w:tcW w:w="1369" w:type="dxa"/>
            <w:vAlign w:val="top"/>
          </w:tcPr>
          <w:p w14:paraId="57A8E071">
            <w:pPr>
              <w:spacing w:line="284" w:lineRule="auto"/>
              <w:rPr>
                <w:rFonts w:ascii="Arial"/>
                <w:sz w:val="24"/>
                <w:szCs w:val="24"/>
                <w:highlight w:val="none"/>
              </w:rPr>
            </w:pPr>
          </w:p>
          <w:p w14:paraId="3187C1F9">
            <w:pPr>
              <w:spacing w:line="284" w:lineRule="auto"/>
              <w:rPr>
                <w:rFonts w:ascii="Arial"/>
                <w:sz w:val="24"/>
                <w:szCs w:val="24"/>
                <w:highlight w:val="none"/>
              </w:rPr>
            </w:pPr>
          </w:p>
          <w:p w14:paraId="7678B9BE">
            <w:pPr>
              <w:pStyle w:val="10"/>
              <w:spacing w:before="68" w:line="313" w:lineRule="auto"/>
              <w:ind w:left="301" w:right="99" w:rightChars="0" w:hanging="50"/>
              <w:rPr>
                <w:sz w:val="24"/>
                <w:szCs w:val="24"/>
                <w:highlight w:val="none"/>
              </w:rPr>
            </w:pPr>
            <w:r>
              <w:rPr>
                <w:spacing w:val="-3"/>
                <w:sz w:val="24"/>
                <w:szCs w:val="24"/>
                <w:highlight w:val="none"/>
              </w:rPr>
              <w:t>类似业绩</w:t>
            </w:r>
            <w:r>
              <w:rPr>
                <w:spacing w:val="2"/>
                <w:sz w:val="24"/>
                <w:szCs w:val="24"/>
                <w:highlight w:val="none"/>
              </w:rPr>
              <w:t xml:space="preserve"> </w:t>
            </w:r>
            <w:r>
              <w:rPr>
                <w:spacing w:val="8"/>
                <w:sz w:val="24"/>
                <w:szCs w:val="24"/>
                <w:highlight w:val="none"/>
              </w:rPr>
              <w:t>(</w:t>
            </w:r>
            <w:r>
              <w:rPr>
                <w:rFonts w:hint="eastAsia"/>
                <w:spacing w:val="8"/>
                <w:sz w:val="24"/>
                <w:szCs w:val="24"/>
                <w:highlight w:val="none"/>
                <w:lang w:val="en-US" w:eastAsia="zh-CN"/>
              </w:rPr>
              <w:t>4</w:t>
            </w:r>
            <w:r>
              <w:rPr>
                <w:spacing w:val="8"/>
                <w:sz w:val="24"/>
                <w:szCs w:val="24"/>
                <w:highlight w:val="none"/>
              </w:rPr>
              <w:t>分)</w:t>
            </w:r>
          </w:p>
        </w:tc>
        <w:tc>
          <w:tcPr>
            <w:tcW w:w="7027" w:type="dxa"/>
            <w:vAlign w:val="top"/>
          </w:tcPr>
          <w:p w14:paraId="14E0036E">
            <w:pPr>
              <w:spacing w:line="259" w:lineRule="auto"/>
              <w:rPr>
                <w:rFonts w:ascii="Arial"/>
                <w:sz w:val="24"/>
                <w:szCs w:val="24"/>
                <w:highlight w:val="none"/>
              </w:rPr>
            </w:pPr>
          </w:p>
          <w:p w14:paraId="6900338F">
            <w:pPr>
              <w:pStyle w:val="10"/>
              <w:spacing w:before="68" w:line="240" w:lineRule="auto"/>
              <w:ind w:left="102"/>
              <w:rPr>
                <w:rFonts w:hint="eastAsia"/>
                <w:sz w:val="24"/>
                <w:szCs w:val="24"/>
                <w:highlight w:val="none"/>
              </w:rPr>
            </w:pPr>
            <w:r>
              <w:rPr>
                <w:sz w:val="24"/>
                <w:szCs w:val="24"/>
                <w:highlight w:val="none"/>
              </w:rPr>
              <w:t>提供</w:t>
            </w:r>
            <w:r>
              <w:rPr>
                <w:rFonts w:hint="eastAsia"/>
                <w:sz w:val="24"/>
                <w:szCs w:val="24"/>
                <w:highlight w:val="none"/>
              </w:rPr>
              <w:t>投标人近</w:t>
            </w:r>
            <w:r>
              <w:rPr>
                <w:rFonts w:hint="eastAsia"/>
                <w:sz w:val="24"/>
                <w:szCs w:val="24"/>
                <w:highlight w:val="none"/>
                <w:lang w:val="en-US" w:eastAsia="zh-CN"/>
              </w:rPr>
              <w:t>三</w:t>
            </w:r>
            <w:r>
              <w:rPr>
                <w:rFonts w:hint="eastAsia"/>
                <w:sz w:val="24"/>
                <w:szCs w:val="24"/>
                <w:highlight w:val="none"/>
              </w:rPr>
              <w:t>年(202</w:t>
            </w:r>
            <w:r>
              <w:rPr>
                <w:rFonts w:hint="eastAsia"/>
                <w:sz w:val="24"/>
                <w:szCs w:val="24"/>
                <w:highlight w:val="none"/>
                <w:lang w:val="en-US" w:eastAsia="zh-CN"/>
              </w:rPr>
              <w:t>2</w:t>
            </w:r>
            <w:r>
              <w:rPr>
                <w:rFonts w:hint="eastAsia"/>
                <w:sz w:val="24"/>
                <w:szCs w:val="24"/>
                <w:highlight w:val="none"/>
              </w:rPr>
              <w:t>年0</w:t>
            </w:r>
            <w:r>
              <w:rPr>
                <w:rFonts w:hint="eastAsia"/>
                <w:sz w:val="24"/>
                <w:szCs w:val="24"/>
                <w:highlight w:val="none"/>
                <w:lang w:val="en-US" w:eastAsia="zh-CN"/>
              </w:rPr>
              <w:t>6</w:t>
            </w:r>
            <w:r>
              <w:rPr>
                <w:rFonts w:hint="eastAsia"/>
                <w:sz w:val="24"/>
                <w:szCs w:val="24"/>
                <w:highlight w:val="none"/>
              </w:rPr>
              <w:t>月至今)类似业绩，业绩认定需提供中标/成交通知书、合同</w:t>
            </w:r>
            <w:r>
              <w:rPr>
                <w:rFonts w:hint="eastAsia"/>
                <w:sz w:val="24"/>
                <w:szCs w:val="24"/>
                <w:highlight w:val="none"/>
                <w:lang w:eastAsia="zh-CN"/>
              </w:rPr>
              <w:t>、</w:t>
            </w:r>
            <w:r>
              <w:rPr>
                <w:rFonts w:hint="eastAsia"/>
                <w:sz w:val="24"/>
                <w:szCs w:val="24"/>
                <w:highlight w:val="none"/>
              </w:rPr>
              <w:t>验收报告，</w:t>
            </w:r>
            <w:r>
              <w:rPr>
                <w:rFonts w:hint="eastAsia"/>
                <w:sz w:val="24"/>
                <w:szCs w:val="24"/>
                <w:highlight w:val="none"/>
                <w:lang w:val="en-US" w:eastAsia="zh-CN"/>
              </w:rPr>
              <w:t>三者需同时提供，业绩认定时间以竣工日期为准，</w:t>
            </w:r>
            <w:r>
              <w:rPr>
                <w:rFonts w:hint="eastAsia"/>
                <w:sz w:val="24"/>
                <w:szCs w:val="24"/>
                <w:highlight w:val="none"/>
              </w:rPr>
              <w:t>证明材料应符合要求且清晰可辨，否则将不予认定为有效业绩。</w:t>
            </w:r>
          </w:p>
          <w:p w14:paraId="3BAF51E7">
            <w:pPr>
              <w:pStyle w:val="10"/>
              <w:spacing w:before="68" w:line="240" w:lineRule="auto"/>
              <w:ind w:left="102"/>
              <w:rPr>
                <w:sz w:val="24"/>
                <w:szCs w:val="24"/>
                <w:highlight w:val="none"/>
              </w:rPr>
            </w:pPr>
            <w:r>
              <w:rPr>
                <w:rFonts w:hint="eastAsia"/>
                <w:sz w:val="24"/>
                <w:szCs w:val="24"/>
                <w:highlight w:val="none"/>
              </w:rPr>
              <w:t>满足得</w:t>
            </w:r>
            <w:r>
              <w:rPr>
                <w:rFonts w:hint="eastAsia"/>
                <w:sz w:val="24"/>
                <w:szCs w:val="24"/>
                <w:highlight w:val="none"/>
                <w:lang w:val="en-US" w:eastAsia="zh-CN"/>
              </w:rPr>
              <w:t>4</w:t>
            </w:r>
            <w:r>
              <w:rPr>
                <w:rFonts w:hint="eastAsia"/>
                <w:sz w:val="24"/>
                <w:szCs w:val="24"/>
                <w:highlight w:val="none"/>
              </w:rPr>
              <w:t>分，最高得4分，未提供或不满足的不得分。</w:t>
            </w:r>
          </w:p>
        </w:tc>
      </w:tr>
      <w:tr w14:paraId="228F3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9" w:hRule="atLeast"/>
        </w:trPr>
        <w:tc>
          <w:tcPr>
            <w:tcW w:w="1004" w:type="dxa"/>
            <w:vMerge w:val="continue"/>
            <w:tcBorders>
              <w:top w:val="nil"/>
              <w:bottom w:val="nil"/>
            </w:tcBorders>
            <w:vAlign w:val="top"/>
          </w:tcPr>
          <w:p w14:paraId="56F2F584">
            <w:pPr>
              <w:rPr>
                <w:rFonts w:ascii="Arial"/>
                <w:sz w:val="24"/>
                <w:szCs w:val="24"/>
                <w:highlight w:val="none"/>
              </w:rPr>
            </w:pPr>
          </w:p>
        </w:tc>
        <w:tc>
          <w:tcPr>
            <w:tcW w:w="1369" w:type="dxa"/>
            <w:vAlign w:val="top"/>
          </w:tcPr>
          <w:p w14:paraId="2146D378">
            <w:pPr>
              <w:spacing w:line="290" w:lineRule="auto"/>
              <w:rPr>
                <w:rFonts w:ascii="Arial"/>
                <w:sz w:val="24"/>
                <w:szCs w:val="24"/>
                <w:highlight w:val="none"/>
              </w:rPr>
            </w:pPr>
          </w:p>
          <w:p w14:paraId="47809288">
            <w:pPr>
              <w:spacing w:line="290" w:lineRule="auto"/>
              <w:rPr>
                <w:rFonts w:ascii="Arial"/>
                <w:sz w:val="24"/>
                <w:szCs w:val="24"/>
                <w:highlight w:val="none"/>
              </w:rPr>
            </w:pPr>
          </w:p>
          <w:p w14:paraId="44677F17">
            <w:pPr>
              <w:spacing w:line="290" w:lineRule="auto"/>
              <w:rPr>
                <w:rFonts w:ascii="Arial"/>
                <w:sz w:val="24"/>
                <w:szCs w:val="24"/>
                <w:highlight w:val="none"/>
              </w:rPr>
            </w:pPr>
          </w:p>
          <w:p w14:paraId="29634A81">
            <w:pPr>
              <w:pStyle w:val="10"/>
              <w:spacing w:before="133" w:line="220" w:lineRule="auto"/>
              <w:ind w:left="251"/>
              <w:rPr>
                <w:sz w:val="24"/>
                <w:szCs w:val="24"/>
                <w:highlight w:val="none"/>
              </w:rPr>
            </w:pPr>
            <w:r>
              <w:rPr>
                <w:rFonts w:hint="eastAsia"/>
                <w:spacing w:val="-2"/>
                <w:sz w:val="24"/>
                <w:szCs w:val="24"/>
                <w:highlight w:val="none"/>
                <w:lang w:val="en-US" w:eastAsia="zh-CN"/>
              </w:rPr>
              <w:t>人员配备</w:t>
            </w:r>
            <w:r>
              <w:rPr>
                <w:spacing w:val="6"/>
                <w:sz w:val="24"/>
                <w:szCs w:val="24"/>
                <w:highlight w:val="none"/>
              </w:rPr>
              <w:t>(</w:t>
            </w:r>
            <w:r>
              <w:rPr>
                <w:rFonts w:hint="eastAsia"/>
                <w:spacing w:val="6"/>
                <w:sz w:val="24"/>
                <w:szCs w:val="24"/>
                <w:highlight w:val="none"/>
                <w:lang w:val="en-US" w:eastAsia="zh-CN"/>
              </w:rPr>
              <w:t>10分</w:t>
            </w:r>
            <w:r>
              <w:rPr>
                <w:spacing w:val="6"/>
                <w:sz w:val="24"/>
                <w:szCs w:val="24"/>
                <w:highlight w:val="none"/>
              </w:rPr>
              <w:t>)</w:t>
            </w:r>
          </w:p>
        </w:tc>
        <w:tc>
          <w:tcPr>
            <w:tcW w:w="7027" w:type="dxa"/>
            <w:vAlign w:val="top"/>
          </w:tcPr>
          <w:p w14:paraId="2359807B">
            <w:pPr>
              <w:pStyle w:val="10"/>
              <w:spacing w:before="19" w:line="360" w:lineRule="auto"/>
              <w:ind w:left="102" w:right="77" w:rightChars="0"/>
              <w:rPr>
                <w:rFonts w:hint="eastAsia"/>
                <w:spacing w:val="-1"/>
                <w:sz w:val="24"/>
                <w:szCs w:val="24"/>
                <w:highlight w:val="none"/>
                <w:lang w:eastAsia="zh-CN"/>
              </w:rPr>
            </w:pPr>
            <w:r>
              <w:rPr>
                <w:rFonts w:hint="eastAsia"/>
                <w:spacing w:val="-1"/>
                <w:sz w:val="24"/>
                <w:szCs w:val="24"/>
                <w:highlight w:val="none"/>
                <w:lang w:eastAsia="zh-CN"/>
              </w:rPr>
              <w:t>1、项目经理：具有相关专业高级及以上职称 (高级工程师)得5分；具有相关专业中级职称(工程师)得3分；具有相关专业初级职称(助理工程师)得1分。评审时以加盖供应商公章的证书及社保证明（</w:t>
            </w:r>
            <w:r>
              <w:rPr>
                <w:rFonts w:hint="eastAsia"/>
                <w:spacing w:val="-1"/>
                <w:sz w:val="24"/>
                <w:szCs w:val="24"/>
                <w:highlight w:val="none"/>
                <w:lang w:val="en-US" w:eastAsia="zh-CN"/>
              </w:rPr>
              <w:t>近六个月社保缴纳记录</w:t>
            </w:r>
            <w:r>
              <w:rPr>
                <w:rFonts w:hint="eastAsia"/>
                <w:spacing w:val="-1"/>
                <w:sz w:val="24"/>
                <w:szCs w:val="24"/>
                <w:highlight w:val="none"/>
                <w:lang w:eastAsia="zh-CN"/>
              </w:rPr>
              <w:t>）复印件为准，未提供以上资料的不得分。</w:t>
            </w:r>
          </w:p>
          <w:p w14:paraId="6911A730">
            <w:pPr>
              <w:pStyle w:val="10"/>
              <w:spacing w:before="19" w:line="360" w:lineRule="auto"/>
              <w:ind w:left="102" w:right="77" w:rightChars="0"/>
              <w:rPr>
                <w:rFonts w:hint="eastAsia"/>
                <w:spacing w:val="-1"/>
                <w:sz w:val="24"/>
                <w:szCs w:val="24"/>
                <w:highlight w:val="none"/>
                <w:lang w:eastAsia="zh-CN"/>
              </w:rPr>
            </w:pPr>
            <w:r>
              <w:rPr>
                <w:rFonts w:hint="eastAsia"/>
                <w:spacing w:val="-1"/>
                <w:sz w:val="24"/>
                <w:szCs w:val="24"/>
                <w:highlight w:val="none"/>
                <w:lang w:eastAsia="zh-CN"/>
              </w:rPr>
              <w:t>2、项目管理人员：供应商针对本项目拟派项目班子成员，（包括技术负责人、施工员、安全员、质量员、资料员岗位），每</w:t>
            </w:r>
            <w:r>
              <w:rPr>
                <w:rFonts w:hint="eastAsia"/>
                <w:spacing w:val="-1"/>
                <w:sz w:val="24"/>
                <w:szCs w:val="24"/>
                <w:highlight w:val="none"/>
                <w:lang w:val="en-US" w:eastAsia="zh-CN"/>
              </w:rPr>
              <w:t>提供</w:t>
            </w:r>
            <w:r>
              <w:rPr>
                <w:rFonts w:hint="eastAsia"/>
                <w:spacing w:val="-1"/>
                <w:sz w:val="24"/>
                <w:szCs w:val="24"/>
                <w:highlight w:val="none"/>
                <w:lang w:eastAsia="zh-CN"/>
              </w:rPr>
              <w:t>一人得1分，共5分。</w:t>
            </w:r>
          </w:p>
          <w:p w14:paraId="59EB0B4A">
            <w:pPr>
              <w:pStyle w:val="10"/>
              <w:spacing w:before="19" w:line="360" w:lineRule="auto"/>
              <w:ind w:left="102" w:right="77" w:rightChars="0"/>
              <w:rPr>
                <w:rFonts w:hint="eastAsia"/>
                <w:spacing w:val="-1"/>
                <w:sz w:val="24"/>
                <w:szCs w:val="24"/>
                <w:highlight w:val="none"/>
                <w:lang w:eastAsia="zh-CN"/>
              </w:rPr>
            </w:pPr>
            <w:r>
              <w:rPr>
                <w:rFonts w:hint="eastAsia"/>
                <w:spacing w:val="-1"/>
                <w:sz w:val="24"/>
                <w:szCs w:val="24"/>
                <w:highlight w:val="none"/>
                <w:lang w:eastAsia="zh-CN"/>
              </w:rPr>
              <w:t>注:提供相关人员职称证书和社保证明（</w:t>
            </w:r>
            <w:r>
              <w:rPr>
                <w:rFonts w:hint="eastAsia"/>
                <w:spacing w:val="-1"/>
                <w:sz w:val="24"/>
                <w:szCs w:val="24"/>
                <w:highlight w:val="none"/>
                <w:lang w:val="en-US" w:eastAsia="zh-CN"/>
              </w:rPr>
              <w:t>近六个月社保缴纳记录</w:t>
            </w:r>
            <w:r>
              <w:rPr>
                <w:rFonts w:hint="eastAsia"/>
                <w:spacing w:val="-1"/>
                <w:sz w:val="24"/>
                <w:szCs w:val="24"/>
                <w:highlight w:val="none"/>
                <w:lang w:eastAsia="zh-CN"/>
              </w:rPr>
              <w:t>）材料复印件加盖公章。</w:t>
            </w:r>
          </w:p>
        </w:tc>
      </w:tr>
      <w:tr w14:paraId="05ADF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7" w:hRule="atLeast"/>
        </w:trPr>
        <w:tc>
          <w:tcPr>
            <w:tcW w:w="1004" w:type="dxa"/>
            <w:vMerge w:val="continue"/>
            <w:tcBorders>
              <w:top w:val="nil"/>
              <w:bottom w:val="single" w:color="auto" w:sz="4" w:space="0"/>
            </w:tcBorders>
            <w:vAlign w:val="top"/>
          </w:tcPr>
          <w:p w14:paraId="17DC6955">
            <w:pPr>
              <w:rPr>
                <w:rFonts w:ascii="Arial"/>
                <w:sz w:val="24"/>
                <w:szCs w:val="24"/>
                <w:highlight w:val="none"/>
              </w:rPr>
            </w:pPr>
          </w:p>
        </w:tc>
        <w:tc>
          <w:tcPr>
            <w:tcW w:w="1369" w:type="dxa"/>
            <w:tcBorders>
              <w:bottom w:val="single" w:color="auto" w:sz="4" w:space="0"/>
            </w:tcBorders>
            <w:vAlign w:val="center"/>
          </w:tcPr>
          <w:p w14:paraId="0347E94F">
            <w:pPr>
              <w:pStyle w:val="10"/>
              <w:spacing w:before="78" w:line="220" w:lineRule="auto"/>
              <w:ind w:right="76" w:rightChars="0"/>
              <w:jc w:val="center"/>
              <w:rPr>
                <w:sz w:val="24"/>
                <w:szCs w:val="24"/>
                <w:highlight w:val="none"/>
              </w:rPr>
            </w:pPr>
            <w:r>
              <w:rPr>
                <w:spacing w:val="-6"/>
                <w:sz w:val="24"/>
                <w:szCs w:val="24"/>
                <w:highlight w:val="none"/>
              </w:rPr>
              <w:t>项目实施方</w:t>
            </w:r>
            <w:r>
              <w:rPr>
                <w:spacing w:val="-11"/>
                <w:sz w:val="24"/>
                <w:szCs w:val="24"/>
                <w:highlight w:val="none"/>
              </w:rPr>
              <w:t>案（20分）</w:t>
            </w:r>
          </w:p>
        </w:tc>
        <w:tc>
          <w:tcPr>
            <w:tcW w:w="7027" w:type="dxa"/>
            <w:tcBorders>
              <w:bottom w:val="single" w:color="auto" w:sz="4" w:space="0"/>
            </w:tcBorders>
            <w:vAlign w:val="top"/>
          </w:tcPr>
          <w:p w14:paraId="40C3616C">
            <w:pPr>
              <w:pStyle w:val="10"/>
              <w:spacing w:before="65" w:line="284" w:lineRule="auto"/>
              <w:ind w:right="105"/>
              <w:jc w:val="both"/>
              <w:rPr>
                <w:spacing w:val="-6"/>
                <w:sz w:val="24"/>
                <w:szCs w:val="24"/>
                <w:highlight w:val="none"/>
              </w:rPr>
            </w:pPr>
            <w:r>
              <w:rPr>
                <w:spacing w:val="7"/>
                <w:sz w:val="24"/>
                <w:szCs w:val="24"/>
                <w:highlight w:val="none"/>
              </w:rPr>
              <w:t>①对项目技术难点及施工重点难点进行分析，制定相应解决方案，切合项目实际情况，能完全有效的解决项目难点、重点问题；②符合项目情况，充分考虑施工地点，周围环境，地理位置，完全满足项目服务要求；③施工设备满足实际施工要求、设备投入充足，劳动力计划满足工期要求及施工要求；④确保工程质量、安全措施的举措；⑤平</w:t>
            </w:r>
            <w:r>
              <w:rPr>
                <w:spacing w:val="-1"/>
                <w:sz w:val="24"/>
                <w:szCs w:val="24"/>
                <w:highlight w:val="none"/>
              </w:rPr>
              <w:t>面布置可行，不会造成施工现场混乱。</w:t>
            </w:r>
            <w:r>
              <w:rPr>
                <w:rFonts w:hint="eastAsia" w:ascii="宋体" w:hAnsi="宋体" w:eastAsia="宋体" w:cs="宋体"/>
                <w:spacing w:val="-2"/>
                <w:sz w:val="24"/>
                <w:szCs w:val="24"/>
                <w:highlight w:val="none"/>
              </w:rPr>
              <w:t>对供应商提供的</w:t>
            </w:r>
            <w:r>
              <w:rPr>
                <w:spacing w:val="-6"/>
                <w:sz w:val="24"/>
                <w:szCs w:val="24"/>
                <w:highlight w:val="none"/>
              </w:rPr>
              <w:t>项目实施方</w:t>
            </w:r>
            <w:r>
              <w:rPr>
                <w:spacing w:val="-11"/>
                <w:sz w:val="24"/>
                <w:szCs w:val="24"/>
                <w:highlight w:val="none"/>
              </w:rPr>
              <w:t>案</w:t>
            </w:r>
            <w:r>
              <w:rPr>
                <w:rFonts w:hint="eastAsia" w:ascii="宋体" w:hAnsi="宋体" w:eastAsia="宋体" w:cs="宋体"/>
                <w:spacing w:val="-2"/>
                <w:sz w:val="24"/>
                <w:szCs w:val="24"/>
                <w:highlight w:val="none"/>
              </w:rPr>
              <w:t>中 5</w:t>
            </w:r>
            <w:r>
              <w:rPr>
                <w:rFonts w:hint="eastAsia" w:ascii="宋体" w:hAnsi="宋体" w:eastAsia="宋体" w:cs="宋体"/>
                <w:spacing w:val="-3"/>
                <w:sz w:val="24"/>
                <w:szCs w:val="24"/>
                <w:highlight w:val="none"/>
              </w:rPr>
              <w:t xml:space="preserve"> 项内容进行</w:t>
            </w:r>
            <w:r>
              <w:rPr>
                <w:rFonts w:hint="eastAsia" w:ascii="宋体" w:hAnsi="宋体" w:eastAsia="宋体" w:cs="宋体"/>
                <w:spacing w:val="1"/>
                <w:sz w:val="24"/>
                <w:szCs w:val="24"/>
                <w:highlight w:val="none"/>
              </w:rPr>
              <w:t>综合评审，</w:t>
            </w:r>
            <w:r>
              <w:rPr>
                <w:sz w:val="24"/>
                <w:szCs w:val="24"/>
                <w:highlight w:val="none"/>
              </w:rPr>
              <w:t>完整提供上述要求且满足项目</w:t>
            </w:r>
            <w:r>
              <w:rPr>
                <w:spacing w:val="-1"/>
                <w:sz w:val="24"/>
                <w:szCs w:val="24"/>
                <w:highlight w:val="none"/>
              </w:rPr>
              <w:t>需求的得</w:t>
            </w:r>
            <w:r>
              <w:rPr>
                <w:rFonts w:hint="eastAsia" w:ascii="Arial" w:hAnsi="Arial" w:eastAsia="宋体" w:cs="Arial"/>
                <w:spacing w:val="-1"/>
                <w:sz w:val="24"/>
                <w:szCs w:val="24"/>
                <w:highlight w:val="none"/>
                <w:lang w:val="en-US" w:eastAsia="zh-CN"/>
              </w:rPr>
              <w:t>20</w:t>
            </w:r>
            <w:r>
              <w:rPr>
                <w:spacing w:val="-1"/>
                <w:sz w:val="24"/>
                <w:szCs w:val="24"/>
                <w:highlight w:val="none"/>
              </w:rPr>
              <w:t>分；每缺少一项</w:t>
            </w:r>
            <w:r>
              <w:rPr>
                <w:sz w:val="24"/>
                <w:szCs w:val="24"/>
                <w:highlight w:val="none"/>
              </w:rPr>
              <w:t>扣</w:t>
            </w:r>
            <w:r>
              <w:rPr>
                <w:rFonts w:hint="eastAsia" w:ascii="Arial" w:hAnsi="Arial" w:cs="Arial"/>
                <w:sz w:val="24"/>
                <w:szCs w:val="24"/>
                <w:highlight w:val="none"/>
                <w:lang w:val="en-US" w:eastAsia="zh-CN"/>
              </w:rPr>
              <w:t>4</w:t>
            </w:r>
            <w:r>
              <w:rPr>
                <w:sz w:val="24"/>
                <w:szCs w:val="24"/>
                <w:highlight w:val="none"/>
              </w:rPr>
              <w:t>分，每有一处内容存在错误或缺陷扣</w:t>
            </w:r>
            <w:r>
              <w:rPr>
                <w:rFonts w:hint="eastAsia" w:ascii="Arial" w:hAnsi="Arial" w:eastAsia="宋体" w:cs="Arial"/>
                <w:sz w:val="24"/>
                <w:szCs w:val="24"/>
                <w:highlight w:val="none"/>
                <w:lang w:val="en-US" w:eastAsia="zh-CN"/>
              </w:rPr>
              <w:t>2</w:t>
            </w:r>
            <w:r>
              <w:rPr>
                <w:spacing w:val="-1"/>
                <w:sz w:val="24"/>
                <w:szCs w:val="24"/>
                <w:highlight w:val="none"/>
              </w:rPr>
              <w:t>分，扣完为止，未提供不得</w:t>
            </w:r>
            <w:r>
              <w:rPr>
                <w:spacing w:val="-6"/>
                <w:sz w:val="24"/>
                <w:szCs w:val="24"/>
                <w:highlight w:val="none"/>
              </w:rPr>
              <w:t>分。</w:t>
            </w:r>
          </w:p>
          <w:p w14:paraId="78295685">
            <w:pPr>
              <w:pStyle w:val="10"/>
              <w:spacing w:before="65" w:line="284" w:lineRule="auto"/>
              <w:ind w:right="105"/>
              <w:jc w:val="both"/>
              <w:rPr>
                <w:spacing w:val="-6"/>
                <w:sz w:val="24"/>
                <w:szCs w:val="24"/>
                <w:highlight w:val="none"/>
              </w:rPr>
            </w:pPr>
            <w:r>
              <w:rPr>
                <w:rFonts w:hint="eastAsia" w:ascii="宋体" w:hAnsi="宋体" w:eastAsia="宋体" w:cs="宋体"/>
                <w:spacing w:val="1"/>
                <w:sz w:val="24"/>
                <w:szCs w:val="24"/>
                <w:highlight w:val="none"/>
              </w:rPr>
              <w:t>注：内容存在缺陷是指：①该项内容描述前后不一致；②该项内容所阐</w:t>
            </w:r>
            <w:r>
              <w:rPr>
                <w:rFonts w:hint="eastAsia" w:ascii="宋体" w:hAnsi="宋体" w:eastAsia="宋体" w:cs="宋体"/>
                <w:spacing w:val="11"/>
                <w:sz w:val="24"/>
                <w:szCs w:val="24"/>
                <w:highlight w:val="none"/>
              </w:rPr>
              <w:t xml:space="preserve"> </w:t>
            </w:r>
            <w:r>
              <w:rPr>
                <w:rFonts w:hint="eastAsia" w:ascii="宋体" w:hAnsi="宋体" w:eastAsia="宋体" w:cs="宋体"/>
                <w:spacing w:val="1"/>
                <w:sz w:val="24"/>
                <w:szCs w:val="24"/>
                <w:highlight w:val="none"/>
              </w:rPr>
              <w:t>述的项目信息与本项目实际信息不一致；③该项内容引用的规定、规范</w:t>
            </w:r>
            <w:r>
              <w:rPr>
                <w:rFonts w:hint="eastAsia" w:ascii="宋体" w:hAnsi="宋体" w:eastAsia="宋体" w:cs="宋体"/>
                <w:spacing w:val="11"/>
                <w:sz w:val="24"/>
                <w:szCs w:val="24"/>
                <w:highlight w:val="none"/>
              </w:rPr>
              <w:t xml:space="preserve"> </w:t>
            </w:r>
            <w:r>
              <w:rPr>
                <w:rFonts w:hint="eastAsia" w:ascii="宋体" w:hAnsi="宋体" w:eastAsia="宋体" w:cs="宋体"/>
                <w:spacing w:val="1"/>
                <w:sz w:val="24"/>
                <w:szCs w:val="24"/>
                <w:highlight w:val="none"/>
              </w:rPr>
              <w:t>错误；④该项内容描述不符合国家相关法律法规、政策文件、规范标准</w:t>
            </w:r>
            <w:r>
              <w:rPr>
                <w:rFonts w:hint="eastAsia" w:ascii="宋体" w:hAnsi="宋体" w:eastAsia="宋体" w:cs="宋体"/>
                <w:spacing w:val="11"/>
                <w:sz w:val="24"/>
                <w:szCs w:val="24"/>
                <w:highlight w:val="none"/>
              </w:rPr>
              <w:t xml:space="preserve"> </w:t>
            </w:r>
            <w:r>
              <w:rPr>
                <w:rFonts w:hint="eastAsia" w:ascii="宋体" w:hAnsi="宋体" w:eastAsia="宋体" w:cs="宋体"/>
                <w:spacing w:val="1"/>
                <w:sz w:val="24"/>
                <w:szCs w:val="24"/>
                <w:highlight w:val="none"/>
              </w:rPr>
              <w:t>要求；⑤该项内容阐述的方式方法明显不符合本项目实际情况；⑥该项</w:t>
            </w:r>
            <w:r>
              <w:rPr>
                <w:rFonts w:hint="eastAsia" w:ascii="宋体" w:hAnsi="宋体" w:eastAsia="宋体" w:cs="宋体"/>
                <w:spacing w:val="-2"/>
                <w:sz w:val="24"/>
                <w:szCs w:val="24"/>
                <w:highlight w:val="none"/>
              </w:rPr>
              <w:t>内容描述与本项目实际情况不符；⑦该项内容套用其他项目内容。</w:t>
            </w:r>
          </w:p>
        </w:tc>
      </w:tr>
      <w:tr w14:paraId="766DF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7" w:hRule="atLeast"/>
        </w:trPr>
        <w:tc>
          <w:tcPr>
            <w:tcW w:w="1004" w:type="dxa"/>
            <w:vMerge w:val="restart"/>
            <w:tcBorders>
              <w:top w:val="single" w:color="auto" w:sz="4" w:space="0"/>
              <w:left w:val="single" w:color="auto" w:sz="4" w:space="0"/>
              <w:right w:val="single" w:color="auto" w:sz="4" w:space="0"/>
            </w:tcBorders>
            <w:vAlign w:val="top"/>
          </w:tcPr>
          <w:p w14:paraId="7D587327">
            <w:pPr>
              <w:rPr>
                <w:rFonts w:ascii="Arial"/>
                <w:sz w:val="24"/>
                <w:szCs w:val="24"/>
                <w:highlight w:val="none"/>
              </w:rPr>
            </w:pPr>
          </w:p>
        </w:tc>
        <w:tc>
          <w:tcPr>
            <w:tcW w:w="1369" w:type="dxa"/>
            <w:tcBorders>
              <w:top w:val="single" w:color="auto" w:sz="4" w:space="0"/>
              <w:left w:val="single" w:color="auto" w:sz="4" w:space="0"/>
              <w:bottom w:val="single" w:color="auto" w:sz="4" w:space="0"/>
              <w:right w:val="single" w:color="auto" w:sz="4" w:space="0"/>
            </w:tcBorders>
            <w:vAlign w:val="center"/>
          </w:tcPr>
          <w:p w14:paraId="6525DAA9">
            <w:pPr>
              <w:pStyle w:val="10"/>
              <w:spacing w:before="78" w:line="220" w:lineRule="auto"/>
              <w:jc w:val="both"/>
              <w:rPr>
                <w:rFonts w:hint="eastAsia" w:ascii="宋体" w:hAnsi="宋体" w:eastAsia="宋体" w:cs="宋体"/>
                <w:spacing w:val="-6"/>
                <w:sz w:val="24"/>
                <w:szCs w:val="24"/>
                <w:highlight w:val="none"/>
              </w:rPr>
            </w:pPr>
            <w:r>
              <w:rPr>
                <w:rFonts w:hint="eastAsia" w:ascii="宋体" w:hAnsi="宋体" w:eastAsia="宋体" w:cs="宋体"/>
                <w:spacing w:val="-5"/>
                <w:sz w:val="24"/>
                <w:szCs w:val="24"/>
                <w:highlight w:val="none"/>
              </w:rPr>
              <w:t>质量保证</w:t>
            </w:r>
            <w:r>
              <w:rPr>
                <w:rFonts w:hint="eastAsia" w:ascii="宋体" w:hAnsi="宋体" w:eastAsia="宋体" w:cs="宋体"/>
                <w:spacing w:val="-4"/>
                <w:sz w:val="24"/>
                <w:szCs w:val="24"/>
                <w:highlight w:val="none"/>
              </w:rPr>
              <w:t>措施（10</w:t>
            </w:r>
            <w:r>
              <w:rPr>
                <w:rFonts w:hint="eastAsia" w:ascii="宋体" w:hAnsi="宋体" w:eastAsia="宋体" w:cs="宋体"/>
                <w:spacing w:val="-7"/>
                <w:sz w:val="24"/>
                <w:szCs w:val="24"/>
                <w:highlight w:val="none"/>
              </w:rPr>
              <w:t>分）</w:t>
            </w:r>
          </w:p>
        </w:tc>
        <w:tc>
          <w:tcPr>
            <w:tcW w:w="7027" w:type="dxa"/>
            <w:tcBorders>
              <w:top w:val="single" w:color="auto" w:sz="4" w:space="0"/>
              <w:left w:val="single" w:color="auto" w:sz="4" w:space="0"/>
              <w:bottom w:val="single" w:color="auto" w:sz="4" w:space="0"/>
              <w:right w:val="single" w:color="auto" w:sz="4" w:space="0"/>
            </w:tcBorders>
            <w:vAlign w:val="top"/>
          </w:tcPr>
          <w:p w14:paraId="6B269A9C">
            <w:pPr>
              <w:pStyle w:val="10"/>
              <w:spacing w:before="150" w:line="287" w:lineRule="auto"/>
              <w:ind w:right="4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供应商针对此次服务项目提供质量保障措施（包含但</w:t>
            </w:r>
            <w:r>
              <w:rPr>
                <w:rFonts w:hint="eastAsia" w:ascii="宋体" w:hAnsi="宋体" w:eastAsia="宋体" w:cs="宋体"/>
                <w:spacing w:val="-3"/>
                <w:sz w:val="24"/>
                <w:szCs w:val="24"/>
                <w:highlight w:val="none"/>
              </w:rPr>
              <w:t>不限于以下内 容：</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①质量保障计划、②质量保障具体措施、③质量监督检查机制、</w:t>
            </w:r>
            <w:r>
              <w:rPr>
                <w:rFonts w:hint="eastAsia" w:ascii="宋体" w:hAnsi="宋体" w:eastAsia="宋体" w:cs="宋体"/>
                <w:spacing w:val="-13"/>
                <w:sz w:val="24"/>
                <w:szCs w:val="24"/>
                <w:highlight w:val="none"/>
              </w:rPr>
              <w:t xml:space="preserve"> </w:t>
            </w:r>
            <w:r>
              <w:rPr>
                <w:rFonts w:hint="eastAsia" w:ascii="宋体" w:hAnsi="宋体" w:eastAsia="宋体" w:cs="宋体"/>
                <w:spacing w:val="-2"/>
                <w:sz w:val="24"/>
                <w:szCs w:val="24"/>
                <w:highlight w:val="none"/>
              </w:rPr>
              <w:t>④风险</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防范、⑤后续服务承诺；对供应商提供的质量保障措施中 5</w:t>
            </w:r>
            <w:r>
              <w:rPr>
                <w:rFonts w:hint="eastAsia" w:ascii="宋体" w:hAnsi="宋体" w:eastAsia="宋体" w:cs="宋体"/>
                <w:spacing w:val="-3"/>
                <w:sz w:val="24"/>
                <w:szCs w:val="24"/>
                <w:highlight w:val="none"/>
              </w:rPr>
              <w:t xml:space="preserve"> 项内容进行</w:t>
            </w:r>
            <w:r>
              <w:rPr>
                <w:rFonts w:hint="eastAsia" w:ascii="宋体" w:hAnsi="宋体" w:eastAsia="宋体" w:cs="宋体"/>
                <w:spacing w:val="1"/>
                <w:sz w:val="24"/>
                <w:szCs w:val="24"/>
                <w:highlight w:val="none"/>
              </w:rPr>
              <w:t>综合评审，</w:t>
            </w:r>
            <w:r>
              <w:rPr>
                <w:sz w:val="24"/>
                <w:szCs w:val="24"/>
                <w:highlight w:val="none"/>
              </w:rPr>
              <w:t>完整提供上述要求且满足项目</w:t>
            </w:r>
            <w:r>
              <w:rPr>
                <w:spacing w:val="-1"/>
                <w:sz w:val="24"/>
                <w:szCs w:val="24"/>
                <w:highlight w:val="none"/>
              </w:rPr>
              <w:t>需求的得</w:t>
            </w:r>
            <w:r>
              <w:rPr>
                <w:rFonts w:ascii="Arial" w:hAnsi="Arial" w:eastAsia="Arial" w:cs="Arial"/>
                <w:spacing w:val="-1"/>
                <w:sz w:val="24"/>
                <w:szCs w:val="24"/>
                <w:highlight w:val="none"/>
              </w:rPr>
              <w:t>10</w:t>
            </w:r>
            <w:r>
              <w:rPr>
                <w:spacing w:val="-1"/>
                <w:sz w:val="24"/>
                <w:szCs w:val="24"/>
                <w:highlight w:val="none"/>
              </w:rPr>
              <w:t>分；每缺少一项</w:t>
            </w:r>
            <w:r>
              <w:rPr>
                <w:sz w:val="24"/>
                <w:szCs w:val="24"/>
                <w:highlight w:val="none"/>
              </w:rPr>
              <w:t>扣</w:t>
            </w:r>
            <w:r>
              <w:rPr>
                <w:rFonts w:hint="eastAsia" w:ascii="Arial" w:hAnsi="Arial" w:eastAsia="宋体" w:cs="Arial"/>
                <w:sz w:val="24"/>
                <w:szCs w:val="24"/>
                <w:highlight w:val="none"/>
                <w:lang w:val="en-US" w:eastAsia="zh-CN"/>
              </w:rPr>
              <w:t>2</w:t>
            </w:r>
            <w:r>
              <w:rPr>
                <w:sz w:val="24"/>
                <w:szCs w:val="24"/>
                <w:highlight w:val="none"/>
              </w:rPr>
              <w:t>分，每有一处内容存在错误或缺陷扣</w:t>
            </w:r>
            <w:r>
              <w:rPr>
                <w:rFonts w:ascii="Arial" w:hAnsi="Arial" w:eastAsia="Arial" w:cs="Arial"/>
                <w:sz w:val="24"/>
                <w:szCs w:val="24"/>
                <w:highlight w:val="none"/>
              </w:rPr>
              <w:t>1</w:t>
            </w:r>
            <w:r>
              <w:rPr>
                <w:spacing w:val="-1"/>
                <w:sz w:val="24"/>
                <w:szCs w:val="24"/>
                <w:highlight w:val="none"/>
              </w:rPr>
              <w:t>分，扣完为止，未提供不得</w:t>
            </w:r>
            <w:r>
              <w:rPr>
                <w:spacing w:val="-6"/>
                <w:sz w:val="24"/>
                <w:szCs w:val="24"/>
                <w:highlight w:val="none"/>
              </w:rPr>
              <w:t>分。</w:t>
            </w:r>
          </w:p>
          <w:p w14:paraId="2CF74302">
            <w:pPr>
              <w:pStyle w:val="10"/>
              <w:spacing w:before="156" w:line="284" w:lineRule="auto"/>
              <w:ind w:right="45" w:rightChars="0"/>
              <w:jc w:val="both"/>
              <w:rPr>
                <w:rFonts w:hint="eastAsia" w:ascii="宋体" w:hAnsi="宋体" w:eastAsia="宋体" w:cs="宋体"/>
                <w:spacing w:val="-2"/>
                <w:sz w:val="24"/>
                <w:szCs w:val="24"/>
                <w:highlight w:val="none"/>
              </w:rPr>
            </w:pPr>
            <w:r>
              <w:rPr>
                <w:rFonts w:hint="eastAsia" w:ascii="宋体" w:hAnsi="宋体" w:eastAsia="宋体" w:cs="宋体"/>
                <w:spacing w:val="1"/>
                <w:sz w:val="24"/>
                <w:szCs w:val="24"/>
                <w:highlight w:val="none"/>
              </w:rPr>
              <w:t>注：内容存在缺陷是指：①该项内容描述前后不一致；②该项内容所阐</w:t>
            </w:r>
            <w:r>
              <w:rPr>
                <w:rFonts w:hint="eastAsia" w:ascii="宋体" w:hAnsi="宋体" w:eastAsia="宋体" w:cs="宋体"/>
                <w:spacing w:val="11"/>
                <w:sz w:val="24"/>
                <w:szCs w:val="24"/>
                <w:highlight w:val="none"/>
              </w:rPr>
              <w:t xml:space="preserve"> </w:t>
            </w:r>
            <w:r>
              <w:rPr>
                <w:rFonts w:hint="eastAsia" w:ascii="宋体" w:hAnsi="宋体" w:eastAsia="宋体" w:cs="宋体"/>
                <w:spacing w:val="1"/>
                <w:sz w:val="24"/>
                <w:szCs w:val="24"/>
                <w:highlight w:val="none"/>
              </w:rPr>
              <w:t>述的项目信息与本项目实际信息不一致；③该项内容引用的规定、规范</w:t>
            </w:r>
            <w:r>
              <w:rPr>
                <w:rFonts w:hint="eastAsia" w:ascii="宋体" w:hAnsi="宋体" w:eastAsia="宋体" w:cs="宋体"/>
                <w:spacing w:val="11"/>
                <w:sz w:val="24"/>
                <w:szCs w:val="24"/>
                <w:highlight w:val="none"/>
              </w:rPr>
              <w:t xml:space="preserve"> </w:t>
            </w:r>
            <w:r>
              <w:rPr>
                <w:rFonts w:hint="eastAsia" w:ascii="宋体" w:hAnsi="宋体" w:eastAsia="宋体" w:cs="宋体"/>
                <w:spacing w:val="1"/>
                <w:sz w:val="24"/>
                <w:szCs w:val="24"/>
                <w:highlight w:val="none"/>
              </w:rPr>
              <w:t>错误；④该项内容描述不符合国家相关法律法规、政策文件、规范标准</w:t>
            </w:r>
            <w:r>
              <w:rPr>
                <w:rFonts w:hint="eastAsia" w:ascii="宋体" w:hAnsi="宋体" w:eastAsia="宋体" w:cs="宋体"/>
                <w:spacing w:val="11"/>
                <w:sz w:val="24"/>
                <w:szCs w:val="24"/>
                <w:highlight w:val="none"/>
              </w:rPr>
              <w:t xml:space="preserve"> </w:t>
            </w:r>
            <w:r>
              <w:rPr>
                <w:rFonts w:hint="eastAsia" w:ascii="宋体" w:hAnsi="宋体" w:eastAsia="宋体" w:cs="宋体"/>
                <w:spacing w:val="1"/>
                <w:sz w:val="24"/>
                <w:szCs w:val="24"/>
                <w:highlight w:val="none"/>
              </w:rPr>
              <w:t>要求；⑤该项内容阐述的方式方法明显不符合本项目实际情况；⑥该项</w:t>
            </w:r>
            <w:r>
              <w:rPr>
                <w:rFonts w:hint="eastAsia" w:ascii="宋体" w:hAnsi="宋体" w:eastAsia="宋体" w:cs="宋体"/>
                <w:spacing w:val="-2"/>
                <w:sz w:val="24"/>
                <w:szCs w:val="24"/>
                <w:highlight w:val="none"/>
              </w:rPr>
              <w:t>内容描述与本项目实际情况不符；⑦该项内容套用其他项目内容。</w:t>
            </w:r>
          </w:p>
        </w:tc>
      </w:tr>
      <w:tr w14:paraId="62CF6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1004" w:type="dxa"/>
            <w:vMerge w:val="continue"/>
            <w:tcBorders>
              <w:left w:val="single" w:color="auto" w:sz="4" w:space="0"/>
              <w:right w:val="single" w:color="auto" w:sz="4" w:space="0"/>
            </w:tcBorders>
            <w:vAlign w:val="top"/>
          </w:tcPr>
          <w:p w14:paraId="25CC0A0A">
            <w:pPr>
              <w:rPr>
                <w:rFonts w:ascii="Arial"/>
                <w:sz w:val="24"/>
                <w:szCs w:val="24"/>
                <w:highlight w:val="none"/>
              </w:rPr>
            </w:pPr>
          </w:p>
        </w:tc>
        <w:tc>
          <w:tcPr>
            <w:tcW w:w="1369" w:type="dxa"/>
            <w:tcBorders>
              <w:top w:val="single" w:color="auto" w:sz="4" w:space="0"/>
              <w:left w:val="single" w:color="auto" w:sz="4" w:space="0"/>
              <w:bottom w:val="single" w:color="auto" w:sz="4" w:space="0"/>
              <w:right w:val="single" w:color="auto" w:sz="4" w:space="0"/>
            </w:tcBorders>
            <w:vAlign w:val="center"/>
          </w:tcPr>
          <w:p w14:paraId="7D8AA3F8">
            <w:pPr>
              <w:pStyle w:val="10"/>
              <w:spacing w:before="78" w:line="220" w:lineRule="auto"/>
              <w:jc w:val="both"/>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施工进度计划（9分）</w:t>
            </w:r>
          </w:p>
        </w:tc>
        <w:tc>
          <w:tcPr>
            <w:tcW w:w="7027" w:type="dxa"/>
            <w:tcBorders>
              <w:top w:val="single" w:color="auto" w:sz="4" w:space="0"/>
              <w:left w:val="single" w:color="auto" w:sz="4" w:space="0"/>
              <w:bottom w:val="single" w:color="auto" w:sz="4" w:space="0"/>
              <w:right w:val="single" w:color="auto" w:sz="4" w:space="0"/>
            </w:tcBorders>
            <w:vAlign w:val="top"/>
          </w:tcPr>
          <w:p w14:paraId="12AFD94F">
            <w:pPr>
              <w:keepNext w:val="0"/>
              <w:keepLines w:val="0"/>
              <w:widowControl/>
              <w:suppressLineNumbers w:val="0"/>
              <w:spacing w:line="240" w:lineRule="auto"/>
              <w:jc w:val="left"/>
              <w:rPr>
                <w:rFonts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zh-CN" w:bidi="ar-SA"/>
              </w:rPr>
              <w:t>1、项目总控制进度计划目标</w:t>
            </w:r>
          </w:p>
          <w:p w14:paraId="390BF626">
            <w:pPr>
              <w:keepNext w:val="0"/>
              <w:keepLines w:val="0"/>
              <w:widowControl/>
              <w:suppressLineNumbers w:val="0"/>
              <w:spacing w:line="240" w:lineRule="auto"/>
              <w:jc w:val="left"/>
              <w:rPr>
                <w:rFonts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zh-CN" w:bidi="ar-SA"/>
              </w:rPr>
              <w:t>2、进度控制程序</w:t>
            </w:r>
          </w:p>
          <w:p w14:paraId="1535F399">
            <w:pPr>
              <w:keepNext w:val="0"/>
              <w:keepLines w:val="0"/>
              <w:widowControl/>
              <w:suppressLineNumbers w:val="0"/>
              <w:spacing w:line="240" w:lineRule="auto"/>
              <w:jc w:val="left"/>
              <w:rPr>
                <w:rFonts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zh-CN" w:bidi="ar-SA"/>
              </w:rPr>
              <w:t>3、进度控制方法、措施和减少工程延期发生的防范对策可行</w:t>
            </w:r>
          </w:p>
          <w:p w14:paraId="70B9AF2F">
            <w:pPr>
              <w:pStyle w:val="10"/>
              <w:spacing w:before="156" w:line="240" w:lineRule="auto"/>
              <w:ind w:right="45" w:rightChars="0"/>
              <w:jc w:val="both"/>
              <w:rPr>
                <w:spacing w:val="1"/>
                <w:sz w:val="24"/>
                <w:szCs w:val="24"/>
                <w:highlight w:val="none"/>
              </w:rPr>
            </w:pPr>
            <w:r>
              <w:rPr>
                <w:spacing w:val="-1"/>
                <w:sz w:val="24"/>
                <w:szCs w:val="24"/>
                <w:highlight w:val="none"/>
              </w:rPr>
              <w:t>每项</w:t>
            </w:r>
            <w:r>
              <w:rPr>
                <w:rFonts w:hint="eastAsia"/>
                <w:spacing w:val="-1"/>
                <w:sz w:val="24"/>
                <w:szCs w:val="24"/>
                <w:highlight w:val="none"/>
                <w:lang w:val="en-US" w:eastAsia="zh-CN"/>
              </w:rPr>
              <w:t>3</w:t>
            </w:r>
            <w:r>
              <w:rPr>
                <w:spacing w:val="-1"/>
                <w:sz w:val="24"/>
                <w:szCs w:val="24"/>
                <w:highlight w:val="none"/>
              </w:rPr>
              <w:t>分，共</w:t>
            </w:r>
            <w:r>
              <w:rPr>
                <w:rFonts w:hint="eastAsia"/>
                <w:spacing w:val="-1"/>
                <w:sz w:val="24"/>
                <w:szCs w:val="24"/>
                <w:highlight w:val="none"/>
                <w:lang w:val="en-US" w:eastAsia="zh-CN"/>
              </w:rPr>
              <w:t>9</w:t>
            </w:r>
            <w:r>
              <w:rPr>
                <w:spacing w:val="-1"/>
                <w:sz w:val="24"/>
                <w:szCs w:val="24"/>
                <w:highlight w:val="none"/>
              </w:rPr>
              <w:t>分，未提供不得分。</w:t>
            </w:r>
          </w:p>
        </w:tc>
      </w:tr>
      <w:tr w14:paraId="7F0B2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1004" w:type="dxa"/>
            <w:vMerge w:val="continue"/>
            <w:tcBorders>
              <w:left w:val="single" w:color="auto" w:sz="4" w:space="0"/>
              <w:right w:val="single" w:color="auto" w:sz="4" w:space="0"/>
            </w:tcBorders>
            <w:vAlign w:val="top"/>
          </w:tcPr>
          <w:p w14:paraId="5A21A469">
            <w:pPr>
              <w:rPr>
                <w:rFonts w:ascii="Arial"/>
                <w:sz w:val="24"/>
                <w:szCs w:val="24"/>
                <w:highlight w:val="none"/>
              </w:rPr>
            </w:pPr>
          </w:p>
        </w:tc>
        <w:tc>
          <w:tcPr>
            <w:tcW w:w="1369" w:type="dxa"/>
            <w:tcBorders>
              <w:top w:val="single" w:color="auto" w:sz="4" w:space="0"/>
              <w:left w:val="single" w:color="auto" w:sz="4" w:space="0"/>
              <w:bottom w:val="single" w:color="auto" w:sz="4" w:space="0"/>
              <w:right w:val="single" w:color="auto" w:sz="4" w:space="0"/>
            </w:tcBorders>
            <w:vAlign w:val="center"/>
          </w:tcPr>
          <w:p w14:paraId="625EF9BD">
            <w:pPr>
              <w:pStyle w:val="10"/>
              <w:spacing w:before="78" w:line="290" w:lineRule="auto"/>
              <w:ind w:right="219" w:rightChars="0"/>
              <w:jc w:val="both"/>
              <w:rPr>
                <w:rFonts w:hint="eastAsia" w:ascii="宋体" w:hAnsi="宋体" w:eastAsia="宋体" w:cs="宋体"/>
                <w:spacing w:val="-5"/>
                <w:sz w:val="24"/>
                <w:szCs w:val="24"/>
                <w:highlight w:val="none"/>
              </w:rPr>
            </w:pPr>
            <w:r>
              <w:rPr>
                <w:rFonts w:hint="eastAsia" w:ascii="宋体" w:hAnsi="宋体" w:eastAsia="宋体" w:cs="宋体"/>
                <w:spacing w:val="-13"/>
                <w:sz w:val="24"/>
                <w:szCs w:val="24"/>
                <w:highlight w:val="none"/>
              </w:rPr>
              <w:t>安全管理</w:t>
            </w:r>
            <w:r>
              <w:rPr>
                <w:rFonts w:hint="eastAsia" w:ascii="宋体" w:hAnsi="宋体" w:eastAsia="宋体" w:cs="宋体"/>
                <w:spacing w:val="-12"/>
                <w:sz w:val="24"/>
                <w:szCs w:val="24"/>
                <w:highlight w:val="none"/>
              </w:rPr>
              <w:t>体系与措</w:t>
            </w:r>
            <w:r>
              <w:rPr>
                <w:rFonts w:hint="eastAsia" w:ascii="宋体" w:hAnsi="宋体" w:eastAsia="宋体" w:cs="宋体"/>
                <w:spacing w:val="-4"/>
                <w:sz w:val="24"/>
                <w:szCs w:val="24"/>
                <w:highlight w:val="none"/>
              </w:rPr>
              <w:t>施（4分）</w:t>
            </w:r>
          </w:p>
        </w:tc>
        <w:tc>
          <w:tcPr>
            <w:tcW w:w="7027" w:type="dxa"/>
            <w:tcBorders>
              <w:top w:val="single" w:color="auto" w:sz="4" w:space="0"/>
              <w:left w:val="single" w:color="auto" w:sz="4" w:space="0"/>
              <w:bottom w:val="single" w:color="auto" w:sz="4" w:space="0"/>
              <w:right w:val="single" w:color="auto" w:sz="4" w:space="0"/>
            </w:tcBorders>
            <w:vAlign w:val="top"/>
          </w:tcPr>
          <w:p w14:paraId="3B2B7EE5">
            <w:pPr>
              <w:pStyle w:val="10"/>
              <w:spacing w:before="78" w:line="240" w:lineRule="auto"/>
              <w:rPr>
                <w:sz w:val="24"/>
                <w:szCs w:val="24"/>
                <w:highlight w:val="none"/>
              </w:rPr>
            </w:pPr>
            <w:r>
              <w:rPr>
                <w:spacing w:val="1"/>
                <w:sz w:val="24"/>
                <w:szCs w:val="24"/>
                <w:highlight w:val="none"/>
              </w:rPr>
              <w:t>针对工程施工安全及文明施工措施的论述:</w:t>
            </w:r>
          </w:p>
          <w:p w14:paraId="7DD2739C">
            <w:pPr>
              <w:pStyle w:val="10"/>
              <w:spacing w:before="107" w:line="240" w:lineRule="auto"/>
              <w:ind w:right="139" w:rightChars="0"/>
              <w:rPr>
                <w:spacing w:val="1"/>
                <w:sz w:val="24"/>
                <w:szCs w:val="24"/>
                <w:highlight w:val="none"/>
              </w:rPr>
            </w:pPr>
            <w:r>
              <w:rPr>
                <w:sz w:val="24"/>
                <w:szCs w:val="24"/>
                <w:highlight w:val="none"/>
              </w:rPr>
              <w:t>①管理措施规范、②规章制度完善、③安全保护</w:t>
            </w:r>
            <w:r>
              <w:rPr>
                <w:spacing w:val="-1"/>
                <w:sz w:val="24"/>
                <w:szCs w:val="24"/>
                <w:highlight w:val="none"/>
              </w:rPr>
              <w:t>方法明确、④措施（含风险管理）具体可行，每项1分，共4分，未提供不得分。</w:t>
            </w:r>
          </w:p>
        </w:tc>
      </w:tr>
      <w:tr w14:paraId="6F91F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0" w:hRule="atLeast"/>
        </w:trPr>
        <w:tc>
          <w:tcPr>
            <w:tcW w:w="1004" w:type="dxa"/>
            <w:vMerge w:val="continue"/>
            <w:tcBorders>
              <w:left w:val="single" w:color="auto" w:sz="4" w:space="0"/>
              <w:right w:val="single" w:color="auto" w:sz="4" w:space="0"/>
            </w:tcBorders>
            <w:vAlign w:val="top"/>
          </w:tcPr>
          <w:p w14:paraId="7B4B14AC">
            <w:pPr>
              <w:rPr>
                <w:rFonts w:ascii="Arial"/>
                <w:sz w:val="24"/>
                <w:szCs w:val="24"/>
                <w:highlight w:val="none"/>
              </w:rPr>
            </w:pPr>
          </w:p>
        </w:tc>
        <w:tc>
          <w:tcPr>
            <w:tcW w:w="1369" w:type="dxa"/>
            <w:tcBorders>
              <w:top w:val="single" w:color="auto" w:sz="4" w:space="0"/>
              <w:left w:val="single" w:color="auto" w:sz="4" w:space="0"/>
              <w:bottom w:val="single" w:color="auto" w:sz="4" w:space="0"/>
              <w:right w:val="single" w:color="auto" w:sz="4" w:space="0"/>
            </w:tcBorders>
            <w:vAlign w:val="center"/>
          </w:tcPr>
          <w:p w14:paraId="766462C6">
            <w:pPr>
              <w:pStyle w:val="10"/>
              <w:spacing w:before="78" w:line="350" w:lineRule="auto"/>
              <w:jc w:val="both"/>
              <w:rPr>
                <w:rFonts w:hint="eastAsia" w:ascii="宋体" w:hAnsi="宋体" w:eastAsia="宋体" w:cs="宋体"/>
                <w:spacing w:val="-13"/>
                <w:sz w:val="24"/>
                <w:szCs w:val="24"/>
                <w:highlight w:val="none"/>
              </w:rPr>
            </w:pPr>
            <w:r>
              <w:rPr>
                <w:rFonts w:hint="eastAsia" w:ascii="宋体" w:hAnsi="宋体" w:eastAsia="宋体" w:cs="宋体"/>
                <w:spacing w:val="36"/>
                <w:sz w:val="24"/>
                <w:szCs w:val="24"/>
                <w:highlight w:val="none"/>
              </w:rPr>
              <w:t>资源配备计</w:t>
            </w:r>
            <w:r>
              <w:rPr>
                <w:rFonts w:hint="eastAsia" w:ascii="宋体" w:hAnsi="宋体" w:eastAsia="宋体" w:cs="宋体"/>
                <w:spacing w:val="-8"/>
                <w:sz w:val="24"/>
                <w:szCs w:val="24"/>
                <w:highlight w:val="none"/>
              </w:rPr>
              <w:t>划</w:t>
            </w:r>
            <w:r>
              <w:rPr>
                <w:rFonts w:hint="eastAsia" w:ascii="宋体" w:hAnsi="宋体" w:eastAsia="宋体" w:cs="宋体"/>
                <w:b w:val="0"/>
                <w:bCs w:val="0"/>
                <w:spacing w:val="-8"/>
                <w:sz w:val="24"/>
                <w:szCs w:val="24"/>
                <w:highlight w:val="none"/>
              </w:rPr>
              <w:t>（10分）</w:t>
            </w:r>
          </w:p>
        </w:tc>
        <w:tc>
          <w:tcPr>
            <w:tcW w:w="7027" w:type="dxa"/>
            <w:tcBorders>
              <w:top w:val="single" w:color="auto" w:sz="4" w:space="0"/>
              <w:left w:val="single" w:color="auto" w:sz="4" w:space="0"/>
              <w:bottom w:val="single" w:color="auto" w:sz="4" w:space="0"/>
              <w:right w:val="single" w:color="auto" w:sz="4" w:space="0"/>
            </w:tcBorders>
            <w:vAlign w:val="top"/>
          </w:tcPr>
          <w:p w14:paraId="18D96BF1">
            <w:pPr>
              <w:pStyle w:val="10"/>
              <w:spacing w:before="227" w:line="348" w:lineRule="auto"/>
              <w:ind w:right="105"/>
              <w:rPr>
                <w:sz w:val="24"/>
                <w:szCs w:val="24"/>
                <w:highlight w:val="none"/>
              </w:rPr>
            </w:pPr>
            <w:r>
              <w:rPr>
                <w:sz w:val="24"/>
                <w:szCs w:val="24"/>
                <w:highlight w:val="none"/>
              </w:rPr>
              <w:t>针对本项目制定资源配备计划:①资金使用计划</w:t>
            </w:r>
            <w:r>
              <w:rPr>
                <w:spacing w:val="-1"/>
                <w:sz w:val="24"/>
                <w:szCs w:val="24"/>
                <w:highlight w:val="none"/>
              </w:rPr>
              <w:t>安排②劳动力安排计划③</w:t>
            </w:r>
            <w:r>
              <w:rPr>
                <w:sz w:val="24"/>
                <w:szCs w:val="24"/>
                <w:highlight w:val="none"/>
              </w:rPr>
              <w:t xml:space="preserve"> 主要材料用量计划④主要施工机械设备上述4项</w:t>
            </w:r>
            <w:r>
              <w:rPr>
                <w:spacing w:val="-1"/>
                <w:sz w:val="24"/>
                <w:szCs w:val="24"/>
                <w:highlight w:val="none"/>
              </w:rPr>
              <w:t>内容，每项2.5分(根据内</w:t>
            </w:r>
            <w:r>
              <w:rPr>
                <w:sz w:val="24"/>
                <w:szCs w:val="24"/>
                <w:highlight w:val="none"/>
              </w:rPr>
              <w:t>容进行打分)，完整提供上述要求且满足项目</w:t>
            </w:r>
            <w:r>
              <w:rPr>
                <w:spacing w:val="-1"/>
                <w:sz w:val="24"/>
                <w:szCs w:val="24"/>
                <w:highlight w:val="none"/>
              </w:rPr>
              <w:t>需求的得</w:t>
            </w:r>
            <w:r>
              <w:rPr>
                <w:rFonts w:ascii="Arial" w:hAnsi="Arial" w:eastAsia="Arial" w:cs="Arial"/>
                <w:spacing w:val="-1"/>
                <w:sz w:val="24"/>
                <w:szCs w:val="24"/>
                <w:highlight w:val="none"/>
              </w:rPr>
              <w:t>10</w:t>
            </w:r>
            <w:r>
              <w:rPr>
                <w:spacing w:val="-1"/>
                <w:sz w:val="24"/>
                <w:szCs w:val="24"/>
                <w:highlight w:val="none"/>
              </w:rPr>
              <w:t>分；每缺少一项</w:t>
            </w:r>
            <w:r>
              <w:rPr>
                <w:sz w:val="24"/>
                <w:szCs w:val="24"/>
                <w:highlight w:val="none"/>
              </w:rPr>
              <w:t>扣</w:t>
            </w:r>
            <w:r>
              <w:rPr>
                <w:rFonts w:ascii="Arial" w:hAnsi="Arial" w:eastAsia="Arial" w:cs="Arial"/>
                <w:sz w:val="24"/>
                <w:szCs w:val="24"/>
                <w:highlight w:val="none"/>
              </w:rPr>
              <w:t>2.5</w:t>
            </w:r>
            <w:r>
              <w:rPr>
                <w:sz w:val="24"/>
                <w:szCs w:val="24"/>
                <w:highlight w:val="none"/>
              </w:rPr>
              <w:t>分，每有一处内容存在错误或缺陷扣</w:t>
            </w:r>
            <w:r>
              <w:rPr>
                <w:rFonts w:ascii="Arial" w:hAnsi="Arial" w:eastAsia="Arial" w:cs="Arial"/>
                <w:sz w:val="24"/>
                <w:szCs w:val="24"/>
                <w:highlight w:val="none"/>
              </w:rPr>
              <w:t>1</w:t>
            </w:r>
            <w:r>
              <w:rPr>
                <w:spacing w:val="-1"/>
                <w:sz w:val="24"/>
                <w:szCs w:val="24"/>
                <w:highlight w:val="none"/>
              </w:rPr>
              <w:t>分，扣完为止，未提供不得</w:t>
            </w:r>
            <w:r>
              <w:rPr>
                <w:spacing w:val="-6"/>
                <w:sz w:val="24"/>
                <w:szCs w:val="24"/>
                <w:highlight w:val="none"/>
              </w:rPr>
              <w:t>分。</w:t>
            </w:r>
          </w:p>
          <w:p w14:paraId="7263E6D6">
            <w:pPr>
              <w:pStyle w:val="10"/>
              <w:spacing w:before="27" w:line="281" w:lineRule="auto"/>
              <w:ind w:right="139" w:rightChars="0"/>
              <w:jc w:val="both"/>
              <w:rPr>
                <w:sz w:val="24"/>
                <w:szCs w:val="24"/>
                <w:highlight w:val="none"/>
              </w:rPr>
            </w:pPr>
            <w:r>
              <w:rPr>
                <w:rFonts w:hint="eastAsia" w:ascii="宋体" w:hAnsi="宋体" w:eastAsia="宋体" w:cs="宋体"/>
                <w:spacing w:val="1"/>
                <w:sz w:val="24"/>
                <w:szCs w:val="24"/>
                <w:highlight w:val="none"/>
              </w:rPr>
              <w:t>注：内容存在缺陷是指：①该项内容描述前后不一致；②该项内容所阐</w:t>
            </w:r>
            <w:r>
              <w:rPr>
                <w:rFonts w:hint="eastAsia" w:ascii="宋体" w:hAnsi="宋体" w:eastAsia="宋体" w:cs="宋体"/>
                <w:spacing w:val="11"/>
                <w:sz w:val="24"/>
                <w:szCs w:val="24"/>
                <w:highlight w:val="none"/>
              </w:rPr>
              <w:t xml:space="preserve"> </w:t>
            </w:r>
            <w:r>
              <w:rPr>
                <w:rFonts w:hint="eastAsia" w:ascii="宋体" w:hAnsi="宋体" w:eastAsia="宋体" w:cs="宋体"/>
                <w:spacing w:val="1"/>
                <w:sz w:val="24"/>
                <w:szCs w:val="24"/>
                <w:highlight w:val="none"/>
              </w:rPr>
              <w:t>述的项目信息与本项目实际信息不一致；③该项内容引用的规定、规范</w:t>
            </w:r>
            <w:r>
              <w:rPr>
                <w:rFonts w:hint="eastAsia" w:ascii="宋体" w:hAnsi="宋体" w:eastAsia="宋体" w:cs="宋体"/>
                <w:spacing w:val="11"/>
                <w:sz w:val="24"/>
                <w:szCs w:val="24"/>
                <w:highlight w:val="none"/>
              </w:rPr>
              <w:t xml:space="preserve"> </w:t>
            </w:r>
            <w:r>
              <w:rPr>
                <w:rFonts w:hint="eastAsia" w:ascii="宋体" w:hAnsi="宋体" w:eastAsia="宋体" w:cs="宋体"/>
                <w:spacing w:val="1"/>
                <w:sz w:val="24"/>
                <w:szCs w:val="24"/>
                <w:highlight w:val="none"/>
              </w:rPr>
              <w:t>错误；④该项内容描述不符合国家相关法律法规、政策文件、规范标准</w:t>
            </w:r>
            <w:r>
              <w:rPr>
                <w:rFonts w:hint="eastAsia" w:ascii="宋体" w:hAnsi="宋体" w:eastAsia="宋体" w:cs="宋体"/>
                <w:spacing w:val="11"/>
                <w:sz w:val="24"/>
                <w:szCs w:val="24"/>
                <w:highlight w:val="none"/>
              </w:rPr>
              <w:t xml:space="preserve"> </w:t>
            </w:r>
            <w:r>
              <w:rPr>
                <w:rFonts w:hint="eastAsia" w:ascii="宋体" w:hAnsi="宋体" w:eastAsia="宋体" w:cs="宋体"/>
                <w:spacing w:val="1"/>
                <w:sz w:val="24"/>
                <w:szCs w:val="24"/>
                <w:highlight w:val="none"/>
              </w:rPr>
              <w:t>要求；⑤该项内容阐述的方式方法明显不符合本项目实际情况；⑥该项</w:t>
            </w:r>
            <w:r>
              <w:rPr>
                <w:rFonts w:hint="eastAsia" w:ascii="宋体" w:hAnsi="宋体" w:eastAsia="宋体" w:cs="宋体"/>
                <w:spacing w:val="-2"/>
                <w:sz w:val="24"/>
                <w:szCs w:val="24"/>
                <w:highlight w:val="none"/>
              </w:rPr>
              <w:t>内容描述与本项目实际情况不符；⑦该项内容套用其他项目内容。</w:t>
            </w:r>
          </w:p>
        </w:tc>
      </w:tr>
      <w:tr w14:paraId="4428A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004" w:type="dxa"/>
            <w:vMerge w:val="continue"/>
            <w:tcBorders>
              <w:left w:val="single" w:color="auto" w:sz="4" w:space="0"/>
              <w:bottom w:val="single" w:color="auto" w:sz="4" w:space="0"/>
              <w:right w:val="single" w:color="auto" w:sz="4" w:space="0"/>
            </w:tcBorders>
            <w:vAlign w:val="top"/>
          </w:tcPr>
          <w:p w14:paraId="3D4E3BB7">
            <w:pPr>
              <w:rPr>
                <w:rFonts w:ascii="Arial"/>
                <w:sz w:val="24"/>
                <w:szCs w:val="24"/>
                <w:highlight w:val="none"/>
              </w:rPr>
            </w:pPr>
          </w:p>
        </w:tc>
        <w:tc>
          <w:tcPr>
            <w:tcW w:w="1369" w:type="dxa"/>
            <w:tcBorders>
              <w:top w:val="single" w:color="auto" w:sz="4" w:space="0"/>
              <w:left w:val="single" w:color="auto" w:sz="4" w:space="0"/>
              <w:bottom w:val="single" w:color="auto" w:sz="4" w:space="0"/>
              <w:right w:val="single" w:color="auto" w:sz="4" w:space="0"/>
            </w:tcBorders>
            <w:vAlign w:val="center"/>
          </w:tcPr>
          <w:p w14:paraId="07D168FA">
            <w:pPr>
              <w:pStyle w:val="10"/>
              <w:spacing w:before="154" w:line="287" w:lineRule="auto"/>
              <w:ind w:right="187" w:rightChars="0"/>
              <w:jc w:val="both"/>
              <w:rPr>
                <w:rFonts w:hint="eastAsia" w:ascii="宋体" w:hAnsi="宋体" w:eastAsia="宋体" w:cs="宋体"/>
                <w:spacing w:val="36"/>
                <w:sz w:val="24"/>
                <w:szCs w:val="24"/>
                <w:highlight w:val="none"/>
              </w:rPr>
            </w:pPr>
            <w:r>
              <w:rPr>
                <w:rFonts w:hint="eastAsia" w:ascii="宋体" w:hAnsi="宋体" w:eastAsia="宋体" w:cs="宋体"/>
                <w:spacing w:val="-6"/>
                <w:sz w:val="24"/>
                <w:szCs w:val="24"/>
                <w:highlight w:val="none"/>
              </w:rPr>
              <w:t>项目风险</w:t>
            </w:r>
            <w:r>
              <w:rPr>
                <w:rFonts w:hint="eastAsia" w:ascii="宋体" w:hAnsi="宋体" w:eastAsia="宋体" w:cs="宋体"/>
                <w:spacing w:val="-4"/>
                <w:sz w:val="24"/>
                <w:szCs w:val="24"/>
                <w:highlight w:val="none"/>
              </w:rPr>
              <w:t>预测与防范</w:t>
            </w:r>
            <w:r>
              <w:rPr>
                <w:rFonts w:hint="eastAsia" w:ascii="宋体" w:hAnsi="宋体" w:eastAsia="宋体" w:cs="宋体"/>
                <w:spacing w:val="-15"/>
                <w:sz w:val="24"/>
                <w:szCs w:val="24"/>
                <w:highlight w:val="none"/>
              </w:rPr>
              <w:t>,事故应急</w:t>
            </w:r>
            <w:r>
              <w:rPr>
                <w:rFonts w:hint="eastAsia" w:ascii="宋体" w:hAnsi="宋体" w:eastAsia="宋体" w:cs="宋体"/>
                <w:spacing w:val="-3"/>
                <w:sz w:val="24"/>
                <w:szCs w:val="24"/>
                <w:highlight w:val="none"/>
              </w:rPr>
              <w:t>预案（3分</w:t>
            </w:r>
            <w:r>
              <w:rPr>
                <w:rFonts w:hint="eastAsia" w:ascii="宋体" w:hAnsi="宋体" w:eastAsia="宋体" w:cs="宋体"/>
                <w:sz w:val="24"/>
                <w:szCs w:val="24"/>
                <w:highlight w:val="none"/>
              </w:rPr>
              <w:t>)</w:t>
            </w:r>
          </w:p>
        </w:tc>
        <w:tc>
          <w:tcPr>
            <w:tcW w:w="7027" w:type="dxa"/>
            <w:tcBorders>
              <w:top w:val="single" w:color="auto" w:sz="4" w:space="0"/>
              <w:left w:val="single" w:color="auto" w:sz="4" w:space="0"/>
              <w:bottom w:val="single" w:color="auto" w:sz="4" w:space="0"/>
              <w:right w:val="single" w:color="auto" w:sz="4" w:space="0"/>
            </w:tcBorders>
            <w:vAlign w:val="top"/>
          </w:tcPr>
          <w:p w14:paraId="10D46095">
            <w:pPr>
              <w:pStyle w:val="10"/>
              <w:spacing w:before="126" w:line="287" w:lineRule="auto"/>
              <w:ind w:right="2354"/>
              <w:rPr>
                <w:sz w:val="24"/>
                <w:szCs w:val="24"/>
                <w:highlight w:val="none"/>
              </w:rPr>
            </w:pPr>
            <w:r>
              <w:rPr>
                <w:spacing w:val="-4"/>
                <w:sz w:val="24"/>
                <w:szCs w:val="24"/>
                <w:highlight w:val="none"/>
              </w:rPr>
              <w:t>投标人对项目风险预测与防范事故编写应急预案：</w:t>
            </w:r>
            <w:r>
              <w:rPr>
                <w:spacing w:val="14"/>
                <w:sz w:val="24"/>
                <w:szCs w:val="24"/>
                <w:highlight w:val="none"/>
              </w:rPr>
              <w:t xml:space="preserve"> </w:t>
            </w:r>
            <w:r>
              <w:rPr>
                <w:spacing w:val="-5"/>
                <w:sz w:val="24"/>
                <w:szCs w:val="24"/>
                <w:highlight w:val="none"/>
              </w:rPr>
              <w:t>1.内容合理、科学、全面得3分；</w:t>
            </w:r>
          </w:p>
          <w:p w14:paraId="5616098A">
            <w:pPr>
              <w:pStyle w:val="10"/>
              <w:numPr>
                <w:ilvl w:val="0"/>
                <w:numId w:val="0"/>
              </w:numPr>
              <w:spacing w:before="36" w:line="287" w:lineRule="auto"/>
              <w:ind w:right="77" w:rightChars="0"/>
              <w:rPr>
                <w:spacing w:val="-4"/>
                <w:sz w:val="24"/>
                <w:szCs w:val="24"/>
                <w:highlight w:val="none"/>
              </w:rPr>
            </w:pPr>
            <w:r>
              <w:rPr>
                <w:rFonts w:ascii="宋体" w:hAnsi="宋体" w:eastAsia="宋体" w:cs="宋体"/>
                <w:snapToGrid w:val="0"/>
                <w:color w:val="000000"/>
                <w:spacing w:val="-4"/>
                <w:kern w:val="0"/>
                <w:sz w:val="24"/>
                <w:szCs w:val="24"/>
                <w:lang w:val="en-US" w:eastAsia="en-US" w:bidi="ar-SA"/>
              </w:rPr>
              <w:t>2.</w:t>
            </w:r>
            <w:r>
              <w:rPr>
                <w:spacing w:val="-4"/>
                <w:sz w:val="24"/>
                <w:szCs w:val="24"/>
                <w:highlight w:val="none"/>
              </w:rPr>
              <w:t>内容简单，较为全面得2分；</w:t>
            </w:r>
          </w:p>
          <w:p w14:paraId="7BD72F11">
            <w:pPr>
              <w:pStyle w:val="10"/>
              <w:numPr>
                <w:ilvl w:val="0"/>
                <w:numId w:val="0"/>
              </w:numPr>
              <w:spacing w:before="36" w:line="287" w:lineRule="auto"/>
              <w:ind w:left="0" w:leftChars="0" w:right="77" w:rightChars="0" w:firstLine="0" w:firstLineChars="0"/>
              <w:rPr>
                <w:spacing w:val="-1"/>
                <w:sz w:val="24"/>
                <w:szCs w:val="24"/>
                <w:highlight w:val="none"/>
              </w:rPr>
            </w:pPr>
            <w:r>
              <w:rPr>
                <w:spacing w:val="-2"/>
                <w:sz w:val="24"/>
                <w:szCs w:val="24"/>
                <w:highlight w:val="none"/>
              </w:rPr>
              <w:t>3.不提供或提供不完整不得分。</w:t>
            </w:r>
          </w:p>
        </w:tc>
      </w:tr>
      <w:tr w14:paraId="2054E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9400" w:type="dxa"/>
            <w:gridSpan w:val="3"/>
            <w:tcBorders>
              <w:top w:val="single" w:color="auto" w:sz="4" w:space="0"/>
              <w:left w:val="single" w:color="auto" w:sz="4" w:space="0"/>
              <w:bottom w:val="single" w:color="auto" w:sz="4" w:space="0"/>
              <w:right w:val="single" w:color="auto" w:sz="4" w:space="0"/>
            </w:tcBorders>
            <w:vAlign w:val="top"/>
          </w:tcPr>
          <w:p w14:paraId="585E02DD">
            <w:pPr>
              <w:pStyle w:val="10"/>
              <w:spacing w:before="242" w:line="219" w:lineRule="auto"/>
              <w:ind w:left="128"/>
              <w:rPr>
                <w:spacing w:val="-2"/>
                <w:sz w:val="24"/>
                <w:szCs w:val="24"/>
                <w:highlight w:val="none"/>
              </w:rPr>
            </w:pPr>
            <w:r>
              <w:rPr>
                <w:b/>
                <w:bCs/>
                <w:spacing w:val="-2"/>
                <w:sz w:val="24"/>
                <w:szCs w:val="24"/>
                <w:highlight w:val="none"/>
              </w:rPr>
              <w:t>注：1、供应商商务、技术部分最终得分为评审专家此部</w:t>
            </w:r>
            <w:r>
              <w:rPr>
                <w:b/>
                <w:bCs/>
                <w:spacing w:val="-3"/>
                <w:sz w:val="24"/>
                <w:szCs w:val="24"/>
                <w:highlight w:val="none"/>
              </w:rPr>
              <w:t>分打分的算术平均值；评分分值计算保留小</w:t>
            </w:r>
            <w:r>
              <w:rPr>
                <w:spacing w:val="-1"/>
                <w:sz w:val="24"/>
                <w:szCs w:val="24"/>
                <w:highlight w:val="none"/>
              </w:rPr>
              <w:t>数点后两位，小数点后三位“四舍五入”。</w:t>
            </w:r>
            <w:r>
              <w:rPr>
                <w:rFonts w:hint="eastAsia"/>
                <w:spacing w:val="-1"/>
                <w:sz w:val="24"/>
                <w:szCs w:val="24"/>
                <w:highlight w:val="none"/>
                <w:lang w:val="en-US" w:eastAsia="zh-CN"/>
              </w:rPr>
              <w:t>2</w:t>
            </w:r>
            <w:r>
              <w:rPr>
                <w:sz w:val="24"/>
                <w:szCs w:val="24"/>
                <w:highlight w:val="none"/>
              </w:rPr>
              <w:t>、供应商最终得分=价格部分得分+商务、技术部分得</w:t>
            </w:r>
            <w:r>
              <w:rPr>
                <w:spacing w:val="-1"/>
                <w:sz w:val="24"/>
                <w:szCs w:val="24"/>
                <w:highlight w:val="none"/>
              </w:rPr>
              <w:t>分。</w:t>
            </w:r>
          </w:p>
        </w:tc>
      </w:tr>
    </w:tbl>
    <w:p w14:paraId="3D3D497A">
      <w:pPr>
        <w:rPr>
          <w:rFonts w:ascii="宋体" w:hAnsi="宋体" w:eastAsia="宋体" w:cs="宋体"/>
          <w:b/>
          <w:bCs/>
          <w:spacing w:val="-2"/>
          <w:sz w:val="36"/>
          <w:szCs w:val="36"/>
          <w:highlight w:val="none"/>
        </w:rPr>
      </w:pPr>
      <w:r>
        <w:rPr>
          <w:rFonts w:ascii="宋体" w:hAnsi="宋体" w:eastAsia="宋体" w:cs="宋体"/>
          <w:b/>
          <w:bCs/>
          <w:spacing w:val="-2"/>
          <w:sz w:val="36"/>
          <w:szCs w:val="36"/>
          <w:highlight w:val="none"/>
        </w:rPr>
        <w:br w:type="page"/>
      </w:r>
    </w:p>
    <w:p w14:paraId="1284FF63">
      <w:pPr>
        <w:spacing w:before="176" w:line="219" w:lineRule="auto"/>
        <w:ind w:left="2775"/>
        <w:outlineLvl w:val="0"/>
        <w:rPr>
          <w:rFonts w:ascii="宋体" w:hAnsi="宋体" w:eastAsia="宋体" w:cs="宋体"/>
          <w:sz w:val="36"/>
          <w:szCs w:val="36"/>
          <w:highlight w:val="none"/>
        </w:rPr>
      </w:pPr>
      <w:r>
        <w:rPr>
          <w:rFonts w:ascii="宋体" w:hAnsi="宋体" w:eastAsia="宋体" w:cs="宋体"/>
          <w:b/>
          <w:bCs/>
          <w:spacing w:val="-2"/>
          <w:sz w:val="36"/>
          <w:szCs w:val="36"/>
          <w:highlight w:val="none"/>
        </w:rPr>
        <w:t>第四章</w:t>
      </w:r>
      <w:r>
        <w:rPr>
          <w:rFonts w:ascii="宋体" w:hAnsi="宋体" w:eastAsia="宋体" w:cs="宋体"/>
          <w:spacing w:val="165"/>
          <w:sz w:val="36"/>
          <w:szCs w:val="36"/>
          <w:highlight w:val="none"/>
        </w:rPr>
        <w:t xml:space="preserve"> </w:t>
      </w:r>
      <w:r>
        <w:rPr>
          <w:rFonts w:ascii="宋体" w:hAnsi="宋体" w:eastAsia="宋体" w:cs="宋体"/>
          <w:b/>
          <w:bCs/>
          <w:spacing w:val="-2"/>
          <w:sz w:val="36"/>
          <w:szCs w:val="36"/>
          <w:highlight w:val="none"/>
        </w:rPr>
        <w:t>合同条款及格式</w:t>
      </w:r>
    </w:p>
    <w:p w14:paraId="346EEB34">
      <w:pPr>
        <w:pStyle w:val="2"/>
        <w:spacing w:line="250" w:lineRule="auto"/>
        <w:rPr>
          <w:highlight w:val="none"/>
        </w:rPr>
      </w:pPr>
    </w:p>
    <w:p w14:paraId="5526EFE7">
      <w:pPr>
        <w:pStyle w:val="2"/>
        <w:spacing w:before="317" w:line="219" w:lineRule="auto"/>
        <w:ind w:left="2241" w:firstLine="594" w:firstLineChars="300"/>
        <w:rPr>
          <w:highlight w:val="none"/>
        </w:rPr>
      </w:pPr>
      <w:r>
        <w:rPr>
          <w:b/>
          <w:bCs/>
          <w:spacing w:val="-6"/>
          <w:highlight w:val="none"/>
        </w:rPr>
        <w:t>（仅供参考，具体以实际签订的合同为准）</w:t>
      </w:r>
    </w:p>
    <w:p w14:paraId="5DDA2CD8">
      <w:pPr>
        <w:spacing w:line="286" w:lineRule="auto"/>
        <w:rPr>
          <w:rFonts w:ascii="Arial"/>
          <w:sz w:val="21"/>
          <w:highlight w:val="none"/>
        </w:rPr>
      </w:pPr>
    </w:p>
    <w:p w14:paraId="311FD6C1">
      <w:pPr>
        <w:keepNext w:val="0"/>
        <w:keepLines w:val="0"/>
        <w:pageBreakBefore w:val="0"/>
        <w:widowControl w:val="0"/>
        <w:tabs>
          <w:tab w:val="left" w:pos="432"/>
        </w:tabs>
        <w:kinsoku/>
        <w:wordWrap/>
        <w:overflowPunct/>
        <w:topLinePunct w:val="0"/>
        <w:autoSpaceDE/>
        <w:autoSpaceDN/>
        <w:bidi w:val="0"/>
        <w:adjustRightInd/>
        <w:snapToGrid/>
        <w:spacing w:beforeLines="0" w:afterLines="0" w:line="440" w:lineRule="exact"/>
        <w:jc w:val="center"/>
        <w:textAlignment w:val="auto"/>
        <w:outlineLvl w:val="1"/>
        <w:rPr>
          <w:rFonts w:hint="eastAsia" w:ascii="仿宋" w:hAnsi="仿宋" w:eastAsia="仿宋" w:cs="仿宋"/>
          <w:b/>
          <w:kern w:val="0"/>
          <w:sz w:val="28"/>
          <w:szCs w:val="28"/>
          <w:highlight w:val="none"/>
        </w:rPr>
      </w:pPr>
      <w:bookmarkStart w:id="12" w:name="_Toc27957"/>
      <w:bookmarkStart w:id="13" w:name="_Toc9052"/>
      <w:bookmarkStart w:id="14" w:name="_Toc22870"/>
      <w:bookmarkStart w:id="15" w:name="_Toc22293"/>
      <w:bookmarkStart w:id="16" w:name="_Toc4954"/>
      <w:r>
        <w:rPr>
          <w:rFonts w:hint="eastAsia" w:ascii="仿宋" w:hAnsi="仿宋" w:eastAsia="仿宋" w:cs="仿宋"/>
          <w:b/>
          <w:bCs/>
          <w:sz w:val="28"/>
          <w:szCs w:val="28"/>
          <w:highlight w:val="none"/>
          <w:lang w:val="zh-CN"/>
        </w:rPr>
        <w:t>第一部分 合同协议书</w:t>
      </w:r>
      <w:bookmarkEnd w:id="12"/>
      <w:bookmarkEnd w:id="13"/>
      <w:bookmarkEnd w:id="14"/>
      <w:bookmarkEnd w:id="15"/>
      <w:bookmarkEnd w:id="16"/>
    </w:p>
    <w:p w14:paraId="13D16D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kern w:val="1"/>
          <w:sz w:val="28"/>
          <w:szCs w:val="28"/>
          <w:highlight w:val="none"/>
          <w:u w:val="single"/>
        </w:rPr>
      </w:pPr>
      <w:r>
        <w:rPr>
          <w:rFonts w:hint="eastAsia" w:ascii="仿宋" w:hAnsi="仿宋" w:eastAsia="仿宋" w:cs="仿宋"/>
          <w:b/>
          <w:kern w:val="1"/>
          <w:sz w:val="28"/>
          <w:szCs w:val="28"/>
          <w:highlight w:val="none"/>
        </w:rPr>
        <w:t>发包人（全称）：</w:t>
      </w:r>
      <w:r>
        <w:rPr>
          <w:rFonts w:hint="eastAsia" w:ascii="仿宋" w:hAnsi="仿宋" w:eastAsia="仿宋" w:cs="仿宋"/>
          <w:b/>
          <w:kern w:val="1"/>
          <w:sz w:val="28"/>
          <w:szCs w:val="28"/>
          <w:highlight w:val="none"/>
          <w:u w:val="single"/>
        </w:rPr>
        <w:t></w:t>
      </w:r>
      <w:r>
        <w:rPr>
          <w:rFonts w:hint="eastAsia" w:ascii="仿宋" w:hAnsi="仿宋" w:eastAsia="仿宋" w:cs="仿宋"/>
          <w:kern w:val="1"/>
          <w:sz w:val="28"/>
          <w:szCs w:val="28"/>
          <w:highlight w:val="none"/>
          <w:u w:val="single"/>
        </w:rPr>
        <w:t xml:space="preserve">                               </w:t>
      </w:r>
      <w:r>
        <w:rPr>
          <w:rFonts w:hint="eastAsia" w:ascii="仿宋" w:hAnsi="仿宋" w:eastAsia="仿宋" w:cs="仿宋"/>
          <w:b/>
          <w:kern w:val="1"/>
          <w:sz w:val="28"/>
          <w:szCs w:val="28"/>
          <w:highlight w:val="none"/>
          <w:u w:val="single"/>
        </w:rPr>
        <w:t xml:space="preserve">        </w:t>
      </w:r>
    </w:p>
    <w:p w14:paraId="166387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kern w:val="1"/>
          <w:sz w:val="28"/>
          <w:szCs w:val="28"/>
          <w:highlight w:val="none"/>
          <w:u w:val="single"/>
        </w:rPr>
      </w:pPr>
      <w:r>
        <w:rPr>
          <w:rFonts w:hint="eastAsia" w:ascii="仿宋" w:hAnsi="仿宋" w:eastAsia="仿宋" w:cs="仿宋"/>
          <w:b/>
          <w:kern w:val="1"/>
          <w:sz w:val="28"/>
          <w:szCs w:val="28"/>
          <w:highlight w:val="none"/>
        </w:rPr>
        <w:t>承包人（全称）：</w:t>
      </w:r>
      <w:r>
        <w:rPr>
          <w:rFonts w:hint="eastAsia" w:ascii="仿宋" w:hAnsi="仿宋" w:eastAsia="仿宋" w:cs="仿宋"/>
          <w:b/>
          <w:kern w:val="1"/>
          <w:sz w:val="28"/>
          <w:szCs w:val="28"/>
          <w:highlight w:val="none"/>
          <w:u w:val="single"/>
        </w:rPr>
        <w:t xml:space="preserve">                       </w:t>
      </w:r>
    </w:p>
    <w:p w14:paraId="01DC857B">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根据《中华人民共和国政府采购法》《中华人民共和国政府采购法实施条例》、《中华人民共和国建筑法》《中华人民共和国民法典》第三编“合同”的规定等相关法律法规之规定，遵循平等、自愿、公平和诚实信用的原则，双方就</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施工及有关事项协商一致，共同达成如下协议：</w:t>
      </w:r>
    </w:p>
    <w:p w14:paraId="0F3F5EF9">
      <w:pPr>
        <w:keepNext/>
        <w:keepLines/>
        <w:pageBreakBefore w:val="0"/>
        <w:widowControl/>
        <w:tabs>
          <w:tab w:val="left" w:pos="864"/>
        </w:tabs>
        <w:kinsoku/>
        <w:wordWrap/>
        <w:overflowPunct/>
        <w:topLinePunct w:val="0"/>
        <w:autoSpaceDE/>
        <w:autoSpaceDN/>
        <w:bidi w:val="0"/>
        <w:adjustRightInd/>
        <w:snapToGrid/>
        <w:spacing w:before="120" w:beforeLines="0" w:after="120" w:afterLines="0" w:line="440" w:lineRule="exact"/>
        <w:jc w:val="left"/>
        <w:textAlignment w:val="auto"/>
        <w:outlineLvl w:val="2"/>
        <w:rPr>
          <w:rFonts w:hint="eastAsia" w:ascii="仿宋" w:hAnsi="仿宋" w:eastAsia="仿宋" w:cs="仿宋"/>
          <w:b/>
          <w:kern w:val="0"/>
          <w:sz w:val="28"/>
          <w:szCs w:val="28"/>
          <w:highlight w:val="none"/>
        </w:rPr>
      </w:pPr>
      <w:bookmarkStart w:id="17" w:name="_Toc351203481"/>
      <w:bookmarkEnd w:id="17"/>
      <w:bookmarkStart w:id="18" w:name="_Toc8469"/>
      <w:bookmarkStart w:id="19" w:name="_Toc22916"/>
      <w:bookmarkStart w:id="20" w:name="_Toc12114"/>
      <w:r>
        <w:rPr>
          <w:rFonts w:hint="eastAsia" w:ascii="仿宋" w:hAnsi="仿宋" w:eastAsia="仿宋" w:cs="仿宋"/>
          <w:kern w:val="0"/>
          <w:sz w:val="28"/>
          <w:szCs w:val="28"/>
          <w:highlight w:val="none"/>
        </w:rPr>
        <w:t>一、工程概况</w:t>
      </w:r>
      <w:bookmarkEnd w:id="18"/>
      <w:bookmarkEnd w:id="19"/>
      <w:bookmarkEnd w:id="20"/>
    </w:p>
    <w:p w14:paraId="4E372302">
      <w:pPr>
        <w:pageBreakBefore w:val="0"/>
        <w:kinsoku/>
        <w:wordWrap/>
        <w:overflowPunct/>
        <w:topLinePunct w:val="0"/>
        <w:autoSpaceDE/>
        <w:autoSpaceDN/>
        <w:bidi w:val="0"/>
        <w:adjustRightInd/>
        <w:snapToGrid/>
        <w:spacing w:line="440" w:lineRule="exact"/>
        <w:ind w:firstLine="411"/>
        <w:textAlignment w:val="auto"/>
        <w:outlineLvl w:val="2"/>
        <w:rPr>
          <w:rFonts w:hint="eastAsia" w:ascii="仿宋" w:hAnsi="仿宋" w:eastAsia="仿宋" w:cs="仿宋"/>
          <w:kern w:val="1"/>
          <w:sz w:val="28"/>
          <w:szCs w:val="28"/>
          <w:highlight w:val="none"/>
          <w:u w:val="single"/>
        </w:rPr>
      </w:pPr>
      <w:bookmarkStart w:id="21" w:name="_Toc25443"/>
      <w:bookmarkStart w:id="22" w:name="_Toc29217"/>
      <w:bookmarkStart w:id="23" w:name="_Toc27024"/>
      <w:r>
        <w:rPr>
          <w:rFonts w:hint="eastAsia" w:ascii="仿宋" w:hAnsi="仿宋" w:eastAsia="仿宋" w:cs="仿宋"/>
          <w:bCs/>
          <w:kern w:val="1"/>
          <w:sz w:val="28"/>
          <w:szCs w:val="28"/>
          <w:highlight w:val="none"/>
        </w:rPr>
        <w:t>1.工程名称</w:t>
      </w:r>
      <w:r>
        <w:rPr>
          <w:rFonts w:hint="eastAsia" w:ascii="仿宋" w:hAnsi="仿宋" w:eastAsia="仿宋" w:cs="仿宋"/>
          <w:kern w:val="1"/>
          <w:sz w:val="28"/>
          <w:szCs w:val="28"/>
          <w:highlight w:val="none"/>
        </w:rPr>
        <w:t>：</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w:t>
      </w:r>
      <w:bookmarkEnd w:id="21"/>
      <w:bookmarkEnd w:id="22"/>
      <w:bookmarkEnd w:id="23"/>
    </w:p>
    <w:p w14:paraId="580798E7">
      <w:pPr>
        <w:pageBreakBefore w:val="0"/>
        <w:kinsoku/>
        <w:wordWrap/>
        <w:overflowPunct/>
        <w:topLinePunct w:val="0"/>
        <w:autoSpaceDE/>
        <w:autoSpaceDN/>
        <w:bidi w:val="0"/>
        <w:adjustRightInd/>
        <w:snapToGrid/>
        <w:spacing w:line="440" w:lineRule="exact"/>
        <w:ind w:firstLine="411"/>
        <w:textAlignment w:val="auto"/>
        <w:outlineLvl w:val="2"/>
        <w:rPr>
          <w:rFonts w:hint="eastAsia" w:ascii="仿宋" w:hAnsi="仿宋" w:eastAsia="仿宋" w:cs="仿宋"/>
          <w:kern w:val="1"/>
          <w:sz w:val="28"/>
          <w:szCs w:val="28"/>
          <w:highlight w:val="none"/>
        </w:rPr>
      </w:pPr>
      <w:bookmarkStart w:id="24" w:name="_Toc14310"/>
      <w:bookmarkStart w:id="25" w:name="_Toc31187"/>
      <w:bookmarkStart w:id="26" w:name="_Toc27747"/>
      <w:r>
        <w:rPr>
          <w:rFonts w:hint="eastAsia" w:ascii="仿宋" w:hAnsi="仿宋" w:eastAsia="仿宋" w:cs="仿宋"/>
          <w:kern w:val="1"/>
          <w:sz w:val="28"/>
          <w:szCs w:val="28"/>
          <w:highlight w:val="none"/>
        </w:rPr>
        <w:t>2.工程地点：</w:t>
      </w:r>
      <w:r>
        <w:rPr>
          <w:rFonts w:hint="eastAsia" w:ascii="仿宋" w:hAnsi="仿宋" w:eastAsia="仿宋" w:cs="仿宋"/>
          <w:kern w:val="1"/>
          <w:sz w:val="28"/>
          <w:szCs w:val="28"/>
          <w:highlight w:val="none"/>
          <w:u w:val="single"/>
        </w:rPr>
        <w:t xml:space="preserve">                              </w:t>
      </w:r>
      <w:r>
        <w:rPr>
          <w:rFonts w:hint="eastAsia" w:ascii="仿宋" w:hAnsi="仿宋" w:eastAsia="仿宋" w:cs="仿宋"/>
          <w:kern w:val="1"/>
          <w:sz w:val="28"/>
          <w:szCs w:val="28"/>
          <w:highlight w:val="none"/>
        </w:rPr>
        <w:t>。</w:t>
      </w:r>
      <w:bookmarkEnd w:id="24"/>
      <w:bookmarkEnd w:id="25"/>
      <w:bookmarkEnd w:id="26"/>
    </w:p>
    <w:p w14:paraId="6B93E020">
      <w:pPr>
        <w:pageBreakBefore w:val="0"/>
        <w:kinsoku/>
        <w:wordWrap/>
        <w:overflowPunct/>
        <w:topLinePunct w:val="0"/>
        <w:autoSpaceDE/>
        <w:autoSpaceDN/>
        <w:bidi w:val="0"/>
        <w:adjustRightInd/>
        <w:snapToGrid/>
        <w:spacing w:line="440" w:lineRule="exact"/>
        <w:ind w:firstLine="411"/>
        <w:textAlignment w:val="auto"/>
        <w:outlineLvl w:val="2"/>
        <w:rPr>
          <w:rFonts w:hint="eastAsia" w:ascii="仿宋" w:hAnsi="仿宋" w:eastAsia="仿宋" w:cs="仿宋"/>
          <w:kern w:val="1"/>
          <w:sz w:val="28"/>
          <w:szCs w:val="28"/>
          <w:highlight w:val="none"/>
        </w:rPr>
      </w:pPr>
      <w:bookmarkStart w:id="27" w:name="_Toc22318"/>
      <w:bookmarkStart w:id="28" w:name="_Toc27257"/>
      <w:bookmarkStart w:id="29" w:name="_Toc20317"/>
      <w:r>
        <w:rPr>
          <w:rFonts w:hint="eastAsia" w:ascii="仿宋" w:hAnsi="仿宋" w:eastAsia="仿宋" w:cs="仿宋"/>
          <w:kern w:val="1"/>
          <w:sz w:val="28"/>
          <w:szCs w:val="28"/>
          <w:highlight w:val="none"/>
        </w:rPr>
        <w:t>3.工程立项批准文号：</w:t>
      </w:r>
      <w:r>
        <w:rPr>
          <w:rFonts w:hint="eastAsia" w:ascii="仿宋" w:hAnsi="仿宋" w:eastAsia="仿宋" w:cs="仿宋"/>
          <w:kern w:val="1"/>
          <w:sz w:val="28"/>
          <w:szCs w:val="28"/>
          <w:highlight w:val="none"/>
          <w:u w:val="single"/>
        </w:rPr>
        <w:t></w:t>
      </w:r>
      <w:r>
        <w:rPr>
          <w:rFonts w:hint="eastAsia" w:ascii="仿宋" w:hAnsi="仿宋" w:eastAsia="仿宋" w:cs="仿宋"/>
          <w:sz w:val="28"/>
          <w:szCs w:val="28"/>
          <w:highlight w:val="none"/>
          <w:u w:val="single"/>
        </w:rPr>
        <w:t xml:space="preserve">                        </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w:t>
      </w:r>
      <w:bookmarkEnd w:id="27"/>
      <w:bookmarkEnd w:id="28"/>
      <w:bookmarkEnd w:id="29"/>
    </w:p>
    <w:p w14:paraId="22484038">
      <w:pPr>
        <w:pageBreakBefore w:val="0"/>
        <w:kinsoku/>
        <w:wordWrap/>
        <w:overflowPunct/>
        <w:topLinePunct w:val="0"/>
        <w:autoSpaceDE/>
        <w:autoSpaceDN/>
        <w:bidi w:val="0"/>
        <w:adjustRightInd/>
        <w:snapToGrid/>
        <w:spacing w:line="440" w:lineRule="exact"/>
        <w:ind w:firstLine="411"/>
        <w:textAlignment w:val="auto"/>
        <w:outlineLvl w:val="2"/>
        <w:rPr>
          <w:rFonts w:hint="eastAsia" w:ascii="仿宋" w:hAnsi="仿宋" w:eastAsia="仿宋" w:cs="仿宋"/>
          <w:kern w:val="1"/>
          <w:sz w:val="28"/>
          <w:szCs w:val="28"/>
          <w:highlight w:val="none"/>
        </w:rPr>
      </w:pPr>
      <w:bookmarkStart w:id="30" w:name="_Toc15911"/>
      <w:bookmarkStart w:id="31" w:name="_Toc21634"/>
      <w:bookmarkStart w:id="32" w:name="_Toc29430"/>
      <w:r>
        <w:rPr>
          <w:rFonts w:hint="eastAsia" w:ascii="仿宋" w:hAnsi="仿宋" w:eastAsia="仿宋" w:cs="仿宋"/>
          <w:kern w:val="1"/>
          <w:sz w:val="28"/>
          <w:szCs w:val="28"/>
          <w:highlight w:val="none"/>
        </w:rPr>
        <w:t>4.资金来源：</w:t>
      </w:r>
      <w:r>
        <w:rPr>
          <w:rFonts w:hint="eastAsia" w:ascii="仿宋" w:hAnsi="仿宋" w:eastAsia="仿宋" w:cs="仿宋"/>
          <w:kern w:val="1"/>
          <w:sz w:val="28"/>
          <w:szCs w:val="28"/>
          <w:highlight w:val="none"/>
          <w:u w:val="single"/>
        </w:rPr>
        <w:t></w:t>
      </w:r>
      <w:r>
        <w:rPr>
          <w:rFonts w:hint="eastAsia" w:ascii="仿宋" w:hAnsi="仿宋" w:eastAsia="仿宋" w:cs="仿宋"/>
          <w:sz w:val="28"/>
          <w:szCs w:val="28"/>
          <w:highlight w:val="none"/>
          <w:u w:val="single"/>
        </w:rPr>
        <w:t xml:space="preserve"> </w:t>
      </w:r>
      <w:r>
        <w:rPr>
          <w:rFonts w:hint="eastAsia" w:ascii="仿宋" w:hAnsi="仿宋" w:eastAsia="仿宋" w:cs="仿宋"/>
          <w:kern w:val="1"/>
          <w:sz w:val="28"/>
          <w:szCs w:val="28"/>
          <w:highlight w:val="none"/>
          <w:u w:val="single"/>
        </w:rPr>
        <w:t xml:space="preserve">       </w:t>
      </w:r>
      <w:r>
        <w:rPr>
          <w:rFonts w:hint="eastAsia" w:ascii="仿宋" w:hAnsi="仿宋" w:eastAsia="仿宋" w:cs="仿宋"/>
          <w:kern w:val="1"/>
          <w:sz w:val="28"/>
          <w:szCs w:val="28"/>
          <w:highlight w:val="none"/>
        </w:rPr>
        <w:t>。</w:t>
      </w:r>
      <w:bookmarkEnd w:id="30"/>
      <w:bookmarkEnd w:id="31"/>
      <w:bookmarkEnd w:id="32"/>
    </w:p>
    <w:p w14:paraId="3F81BA5D">
      <w:pPr>
        <w:pageBreakBefore w:val="0"/>
        <w:kinsoku/>
        <w:wordWrap/>
        <w:overflowPunct/>
        <w:topLinePunct w:val="0"/>
        <w:autoSpaceDE/>
        <w:autoSpaceDN/>
        <w:bidi w:val="0"/>
        <w:adjustRightInd/>
        <w:snapToGrid/>
        <w:spacing w:line="440" w:lineRule="exact"/>
        <w:ind w:firstLine="411"/>
        <w:textAlignment w:val="auto"/>
        <w:outlineLvl w:val="2"/>
        <w:rPr>
          <w:rFonts w:hint="eastAsia" w:ascii="仿宋" w:hAnsi="仿宋" w:eastAsia="仿宋" w:cs="仿宋"/>
          <w:kern w:val="1"/>
          <w:sz w:val="28"/>
          <w:szCs w:val="28"/>
          <w:highlight w:val="none"/>
          <w:u w:val="single"/>
        </w:rPr>
      </w:pPr>
      <w:bookmarkStart w:id="33" w:name="_Toc19894"/>
      <w:bookmarkStart w:id="34" w:name="_Toc10666"/>
      <w:bookmarkStart w:id="35" w:name="_Toc4230"/>
      <w:r>
        <w:rPr>
          <w:rFonts w:hint="eastAsia" w:ascii="仿宋" w:hAnsi="仿宋" w:eastAsia="仿宋" w:cs="仿宋"/>
          <w:bCs/>
          <w:kern w:val="1"/>
          <w:sz w:val="28"/>
          <w:szCs w:val="28"/>
          <w:highlight w:val="none"/>
        </w:rPr>
        <w:t>5.工程内容：</w:t>
      </w:r>
      <w:r>
        <w:rPr>
          <w:rFonts w:hint="eastAsia" w:ascii="仿宋" w:hAnsi="仿宋" w:eastAsia="仿宋" w:cs="仿宋"/>
          <w:kern w:val="1"/>
          <w:sz w:val="28"/>
          <w:szCs w:val="28"/>
          <w:highlight w:val="none"/>
          <w:u w:val="single"/>
        </w:rPr>
        <w:t>      </w:t>
      </w:r>
      <w:bookmarkEnd w:id="33"/>
      <w:bookmarkEnd w:id="34"/>
      <w:bookmarkEnd w:id="35"/>
      <w:r>
        <w:rPr>
          <w:rFonts w:hint="eastAsia" w:ascii="仿宋" w:hAnsi="仿宋" w:eastAsia="仿宋" w:cs="仿宋"/>
          <w:kern w:val="1"/>
          <w:sz w:val="28"/>
          <w:szCs w:val="28"/>
          <w:highlight w:val="none"/>
          <w:u w:val="single"/>
        </w:rPr>
        <w:t xml:space="preserve">            </w:t>
      </w:r>
    </w:p>
    <w:p w14:paraId="385CC8DF">
      <w:pPr>
        <w:pageBreakBefore w:val="0"/>
        <w:kinsoku/>
        <w:wordWrap/>
        <w:overflowPunct/>
        <w:topLinePunct w:val="0"/>
        <w:autoSpaceDE/>
        <w:autoSpaceDN/>
        <w:bidi w:val="0"/>
        <w:adjustRightInd/>
        <w:snapToGrid/>
        <w:spacing w:line="440" w:lineRule="exact"/>
        <w:ind w:firstLine="411"/>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群体工程应附《承包人承揽工程项目一览表》（附件1）。</w:t>
      </w:r>
    </w:p>
    <w:p w14:paraId="0990F7C7">
      <w:pPr>
        <w:pageBreakBefore w:val="0"/>
        <w:kinsoku/>
        <w:wordWrap/>
        <w:overflowPunct/>
        <w:topLinePunct w:val="0"/>
        <w:autoSpaceDE/>
        <w:autoSpaceDN/>
        <w:bidi w:val="0"/>
        <w:adjustRightInd/>
        <w:snapToGrid/>
        <w:spacing w:line="440" w:lineRule="exact"/>
        <w:ind w:firstLine="411"/>
        <w:textAlignment w:val="auto"/>
        <w:outlineLvl w:val="2"/>
        <w:rPr>
          <w:rFonts w:hint="eastAsia" w:ascii="仿宋" w:hAnsi="仿宋" w:eastAsia="仿宋" w:cs="仿宋"/>
          <w:kern w:val="1"/>
          <w:sz w:val="28"/>
          <w:szCs w:val="28"/>
          <w:highlight w:val="none"/>
        </w:rPr>
      </w:pPr>
      <w:bookmarkStart w:id="36" w:name="_Toc32719"/>
      <w:bookmarkStart w:id="37" w:name="_Toc25071"/>
      <w:bookmarkStart w:id="38" w:name="_Toc26330"/>
      <w:r>
        <w:rPr>
          <w:rFonts w:hint="eastAsia" w:ascii="仿宋" w:hAnsi="仿宋" w:eastAsia="仿宋" w:cs="仿宋"/>
          <w:kern w:val="1"/>
          <w:sz w:val="28"/>
          <w:szCs w:val="28"/>
          <w:highlight w:val="none"/>
        </w:rPr>
        <w:t>6.工程承包范围：</w:t>
      </w:r>
      <w:bookmarkEnd w:id="36"/>
      <w:bookmarkEnd w:id="37"/>
      <w:bookmarkEnd w:id="38"/>
    </w:p>
    <w:p w14:paraId="6CEE07E8">
      <w:pPr>
        <w:pageBreakBefore w:val="0"/>
        <w:kinsoku/>
        <w:wordWrap/>
        <w:overflowPunct/>
        <w:topLinePunct w:val="0"/>
        <w:autoSpaceDE/>
        <w:autoSpaceDN/>
        <w:bidi w:val="0"/>
        <w:adjustRightInd/>
        <w:snapToGrid/>
        <w:spacing w:line="440" w:lineRule="exact"/>
        <w:ind w:firstLine="411"/>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 xml:space="preserve">                                                              </w:t>
      </w:r>
    </w:p>
    <w:p w14:paraId="125ECE07">
      <w:pPr>
        <w:keepNext/>
        <w:keepLines/>
        <w:pageBreakBefore w:val="0"/>
        <w:widowControl/>
        <w:tabs>
          <w:tab w:val="left" w:pos="864"/>
        </w:tabs>
        <w:kinsoku/>
        <w:wordWrap/>
        <w:overflowPunct/>
        <w:topLinePunct w:val="0"/>
        <w:autoSpaceDE/>
        <w:autoSpaceDN/>
        <w:bidi w:val="0"/>
        <w:adjustRightInd/>
        <w:snapToGrid/>
        <w:spacing w:before="120" w:beforeLines="0" w:after="120" w:afterLines="0" w:line="440" w:lineRule="exact"/>
        <w:jc w:val="left"/>
        <w:textAlignment w:val="auto"/>
        <w:outlineLvl w:val="2"/>
        <w:rPr>
          <w:rFonts w:hint="eastAsia" w:ascii="仿宋" w:hAnsi="仿宋" w:eastAsia="仿宋" w:cs="仿宋"/>
          <w:kern w:val="0"/>
          <w:sz w:val="28"/>
          <w:szCs w:val="28"/>
          <w:highlight w:val="none"/>
        </w:rPr>
      </w:pPr>
      <w:bookmarkStart w:id="39" w:name="_Toc351203482"/>
      <w:bookmarkEnd w:id="39"/>
      <w:bookmarkStart w:id="40" w:name="_Toc29828"/>
      <w:bookmarkStart w:id="41" w:name="_Toc31234"/>
      <w:bookmarkStart w:id="42" w:name="_Toc18932"/>
      <w:r>
        <w:rPr>
          <w:rFonts w:hint="eastAsia" w:ascii="仿宋" w:hAnsi="仿宋" w:eastAsia="仿宋" w:cs="仿宋"/>
          <w:kern w:val="0"/>
          <w:sz w:val="28"/>
          <w:szCs w:val="28"/>
          <w:highlight w:val="none"/>
        </w:rPr>
        <w:t>二、合同工期</w:t>
      </w:r>
      <w:bookmarkEnd w:id="40"/>
      <w:bookmarkEnd w:id="41"/>
      <w:bookmarkEnd w:id="42"/>
    </w:p>
    <w:p w14:paraId="602CB385">
      <w:pPr>
        <w:pageBreakBefore w:val="0"/>
        <w:kinsoku/>
        <w:wordWrap/>
        <w:overflowPunct/>
        <w:topLinePunct w:val="0"/>
        <w:autoSpaceDE/>
        <w:autoSpaceDN/>
        <w:bidi w:val="0"/>
        <w:adjustRightInd/>
        <w:snapToGrid/>
        <w:spacing w:line="440" w:lineRule="exact"/>
        <w:ind w:firstLine="459"/>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计划开工日期：</w:t>
      </w:r>
      <w:r>
        <w:rPr>
          <w:rFonts w:hint="eastAsia" w:ascii="仿宋" w:hAnsi="仿宋" w:eastAsia="仿宋" w:cs="仿宋"/>
          <w:kern w:val="1"/>
          <w:sz w:val="28"/>
          <w:szCs w:val="28"/>
          <w:highlight w:val="none"/>
          <w:u w:val="single"/>
        </w:rPr>
        <w:t></w:t>
      </w:r>
      <w:r>
        <w:rPr>
          <w:rFonts w:hint="eastAsia" w:ascii="仿宋" w:hAnsi="仿宋" w:eastAsia="仿宋" w:cs="仿宋"/>
          <w:kern w:val="1"/>
          <w:sz w:val="28"/>
          <w:szCs w:val="28"/>
          <w:highlight w:val="none"/>
        </w:rPr>
        <w:t>年</w:t>
      </w:r>
      <w:r>
        <w:rPr>
          <w:rFonts w:hint="eastAsia" w:ascii="仿宋" w:hAnsi="仿宋" w:eastAsia="仿宋" w:cs="仿宋"/>
          <w:kern w:val="1"/>
          <w:sz w:val="28"/>
          <w:szCs w:val="28"/>
          <w:highlight w:val="none"/>
          <w:u w:val="single"/>
        </w:rPr>
        <w:t></w:t>
      </w:r>
      <w:r>
        <w:rPr>
          <w:rFonts w:hint="eastAsia" w:ascii="仿宋" w:hAnsi="仿宋" w:eastAsia="仿宋" w:cs="仿宋"/>
          <w:kern w:val="1"/>
          <w:sz w:val="28"/>
          <w:szCs w:val="28"/>
          <w:highlight w:val="none"/>
        </w:rPr>
        <w:t>月</w:t>
      </w:r>
      <w:r>
        <w:rPr>
          <w:rFonts w:hint="eastAsia" w:ascii="仿宋" w:hAnsi="仿宋" w:eastAsia="仿宋" w:cs="仿宋"/>
          <w:kern w:val="1"/>
          <w:sz w:val="28"/>
          <w:szCs w:val="28"/>
          <w:highlight w:val="none"/>
          <w:u w:val="single"/>
        </w:rPr>
        <w:t></w:t>
      </w:r>
      <w:r>
        <w:rPr>
          <w:rFonts w:hint="eastAsia" w:ascii="仿宋" w:hAnsi="仿宋" w:eastAsia="仿宋" w:cs="仿宋"/>
          <w:kern w:val="1"/>
          <w:sz w:val="28"/>
          <w:szCs w:val="28"/>
          <w:highlight w:val="none"/>
        </w:rPr>
        <w:t>日。</w:t>
      </w:r>
    </w:p>
    <w:p w14:paraId="7835A251">
      <w:pPr>
        <w:pageBreakBefore w:val="0"/>
        <w:kinsoku/>
        <w:wordWrap/>
        <w:overflowPunct/>
        <w:topLinePunct w:val="0"/>
        <w:autoSpaceDE/>
        <w:autoSpaceDN/>
        <w:bidi w:val="0"/>
        <w:adjustRightInd/>
        <w:snapToGrid/>
        <w:spacing w:line="440" w:lineRule="exact"/>
        <w:ind w:firstLine="459"/>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计划竣工日期：</w:t>
      </w:r>
      <w:r>
        <w:rPr>
          <w:rFonts w:hint="eastAsia" w:ascii="仿宋" w:hAnsi="仿宋" w:eastAsia="仿宋" w:cs="仿宋"/>
          <w:kern w:val="1"/>
          <w:sz w:val="28"/>
          <w:szCs w:val="28"/>
          <w:highlight w:val="none"/>
          <w:u w:val="single"/>
        </w:rPr>
        <w:t></w:t>
      </w:r>
      <w:r>
        <w:rPr>
          <w:rFonts w:hint="eastAsia" w:ascii="仿宋" w:hAnsi="仿宋" w:eastAsia="仿宋" w:cs="仿宋"/>
          <w:kern w:val="1"/>
          <w:sz w:val="28"/>
          <w:szCs w:val="28"/>
          <w:highlight w:val="none"/>
        </w:rPr>
        <w:t>年</w:t>
      </w:r>
      <w:r>
        <w:rPr>
          <w:rFonts w:hint="eastAsia" w:ascii="仿宋" w:hAnsi="仿宋" w:eastAsia="仿宋" w:cs="仿宋"/>
          <w:kern w:val="1"/>
          <w:sz w:val="28"/>
          <w:szCs w:val="28"/>
          <w:highlight w:val="none"/>
          <w:u w:val="single"/>
        </w:rPr>
        <w:t></w:t>
      </w:r>
      <w:r>
        <w:rPr>
          <w:rFonts w:hint="eastAsia" w:ascii="仿宋" w:hAnsi="仿宋" w:eastAsia="仿宋" w:cs="仿宋"/>
          <w:kern w:val="1"/>
          <w:sz w:val="28"/>
          <w:szCs w:val="28"/>
          <w:highlight w:val="none"/>
        </w:rPr>
        <w:t>月</w:t>
      </w:r>
      <w:r>
        <w:rPr>
          <w:rFonts w:hint="eastAsia" w:ascii="仿宋" w:hAnsi="仿宋" w:eastAsia="仿宋" w:cs="仿宋"/>
          <w:kern w:val="1"/>
          <w:sz w:val="28"/>
          <w:szCs w:val="28"/>
          <w:highlight w:val="none"/>
          <w:u w:val="single"/>
        </w:rPr>
        <w:t></w:t>
      </w:r>
      <w:r>
        <w:rPr>
          <w:rFonts w:hint="eastAsia" w:ascii="仿宋" w:hAnsi="仿宋" w:eastAsia="仿宋" w:cs="仿宋"/>
          <w:kern w:val="1"/>
          <w:sz w:val="28"/>
          <w:szCs w:val="28"/>
          <w:highlight w:val="none"/>
        </w:rPr>
        <w:t>日。</w:t>
      </w:r>
    </w:p>
    <w:p w14:paraId="1436EF70">
      <w:pPr>
        <w:pageBreakBefore w:val="0"/>
        <w:kinsoku/>
        <w:wordWrap/>
        <w:overflowPunct/>
        <w:topLinePunct w:val="0"/>
        <w:autoSpaceDE/>
        <w:autoSpaceDN/>
        <w:bidi w:val="0"/>
        <w:adjustRightInd/>
        <w:snapToGrid/>
        <w:spacing w:line="440" w:lineRule="exact"/>
        <w:ind w:firstLine="459"/>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工期总日历天数：</w:t>
      </w:r>
      <w:r>
        <w:rPr>
          <w:rFonts w:hint="eastAsia" w:ascii="仿宋" w:hAnsi="仿宋" w:eastAsia="仿宋" w:cs="仿宋"/>
          <w:kern w:val="1"/>
          <w:sz w:val="28"/>
          <w:szCs w:val="28"/>
          <w:highlight w:val="none"/>
          <w:u w:val="single"/>
        </w:rPr>
        <w:t></w:t>
      </w:r>
      <w:r>
        <w:rPr>
          <w:rFonts w:hint="eastAsia" w:ascii="仿宋" w:hAnsi="仿宋" w:eastAsia="仿宋" w:cs="仿宋"/>
          <w:kern w:val="1"/>
          <w:sz w:val="28"/>
          <w:szCs w:val="28"/>
          <w:highlight w:val="none"/>
        </w:rPr>
        <w:t>天。工期总日历天数与根据前述计划开竣工日期计算的工期天数不一致的，以工期总日历天数为准。</w:t>
      </w:r>
    </w:p>
    <w:p w14:paraId="662219E1">
      <w:pPr>
        <w:keepNext/>
        <w:keepLines/>
        <w:pageBreakBefore w:val="0"/>
        <w:widowControl/>
        <w:tabs>
          <w:tab w:val="left" w:pos="864"/>
        </w:tabs>
        <w:kinsoku/>
        <w:wordWrap/>
        <w:overflowPunct/>
        <w:topLinePunct w:val="0"/>
        <w:autoSpaceDE/>
        <w:autoSpaceDN/>
        <w:bidi w:val="0"/>
        <w:adjustRightInd/>
        <w:snapToGrid/>
        <w:spacing w:before="120" w:beforeLines="0" w:after="120" w:afterLines="0" w:line="440" w:lineRule="exact"/>
        <w:jc w:val="left"/>
        <w:textAlignment w:val="auto"/>
        <w:outlineLvl w:val="2"/>
        <w:rPr>
          <w:rFonts w:hint="eastAsia" w:ascii="仿宋" w:hAnsi="仿宋" w:eastAsia="仿宋" w:cs="仿宋"/>
          <w:b/>
          <w:kern w:val="0"/>
          <w:sz w:val="28"/>
          <w:szCs w:val="28"/>
          <w:highlight w:val="none"/>
        </w:rPr>
      </w:pPr>
      <w:bookmarkStart w:id="43" w:name="_Toc351203483"/>
      <w:bookmarkEnd w:id="43"/>
      <w:bookmarkStart w:id="44" w:name="_Toc7764"/>
      <w:bookmarkStart w:id="45" w:name="_Toc5050"/>
      <w:bookmarkStart w:id="46" w:name="_Toc18230"/>
      <w:r>
        <w:rPr>
          <w:rFonts w:hint="eastAsia" w:ascii="仿宋" w:hAnsi="仿宋" w:eastAsia="仿宋" w:cs="仿宋"/>
          <w:kern w:val="0"/>
          <w:sz w:val="28"/>
          <w:szCs w:val="28"/>
          <w:highlight w:val="none"/>
        </w:rPr>
        <w:t>三、质量标准</w:t>
      </w:r>
      <w:bookmarkEnd w:id="44"/>
      <w:bookmarkEnd w:id="45"/>
      <w:bookmarkEnd w:id="46"/>
    </w:p>
    <w:p w14:paraId="581C5524">
      <w:pPr>
        <w:pageBreakBefore w:val="0"/>
        <w:kinsoku/>
        <w:wordWrap/>
        <w:overflowPunct/>
        <w:topLinePunct w:val="0"/>
        <w:autoSpaceDE/>
        <w:autoSpaceDN/>
        <w:bidi w:val="0"/>
        <w:adjustRightInd/>
        <w:snapToGrid/>
        <w:spacing w:line="440" w:lineRule="exact"/>
        <w:ind w:firstLine="459"/>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工程质量符合</w:t>
      </w:r>
      <w:r>
        <w:rPr>
          <w:rFonts w:hint="eastAsia" w:ascii="仿宋" w:hAnsi="仿宋" w:eastAsia="仿宋" w:cs="仿宋"/>
          <w:kern w:val="1"/>
          <w:sz w:val="28"/>
          <w:szCs w:val="28"/>
          <w:highlight w:val="none"/>
          <w:u w:val="single"/>
        </w:rPr>
        <w:t>合格</w:t>
      </w:r>
      <w:r>
        <w:rPr>
          <w:rFonts w:hint="eastAsia" w:ascii="仿宋" w:hAnsi="仿宋" w:eastAsia="仿宋" w:cs="仿宋"/>
          <w:kern w:val="1"/>
          <w:sz w:val="28"/>
          <w:szCs w:val="28"/>
          <w:highlight w:val="none"/>
        </w:rPr>
        <w:t>标准。</w:t>
      </w:r>
    </w:p>
    <w:p w14:paraId="3A25B285">
      <w:pPr>
        <w:keepNext/>
        <w:keepLines/>
        <w:pageBreakBefore w:val="0"/>
        <w:widowControl/>
        <w:tabs>
          <w:tab w:val="left" w:pos="864"/>
        </w:tabs>
        <w:kinsoku/>
        <w:wordWrap/>
        <w:overflowPunct/>
        <w:topLinePunct w:val="0"/>
        <w:autoSpaceDE/>
        <w:autoSpaceDN/>
        <w:bidi w:val="0"/>
        <w:adjustRightInd/>
        <w:snapToGrid/>
        <w:spacing w:before="120" w:beforeLines="0" w:after="120" w:afterLines="0" w:line="440" w:lineRule="exact"/>
        <w:jc w:val="left"/>
        <w:textAlignment w:val="auto"/>
        <w:outlineLvl w:val="2"/>
        <w:rPr>
          <w:rFonts w:hint="eastAsia" w:ascii="仿宋" w:hAnsi="仿宋" w:eastAsia="仿宋" w:cs="仿宋"/>
          <w:b/>
          <w:kern w:val="0"/>
          <w:sz w:val="28"/>
          <w:szCs w:val="28"/>
          <w:highlight w:val="none"/>
        </w:rPr>
      </w:pPr>
      <w:bookmarkStart w:id="47" w:name="_Toc351203484"/>
      <w:bookmarkEnd w:id="47"/>
      <w:bookmarkStart w:id="48" w:name="_Toc11576"/>
      <w:bookmarkStart w:id="49" w:name="_Toc7722"/>
      <w:bookmarkStart w:id="50" w:name="_Toc1857"/>
      <w:r>
        <w:rPr>
          <w:rFonts w:hint="eastAsia" w:ascii="仿宋" w:hAnsi="仿宋" w:eastAsia="仿宋" w:cs="仿宋"/>
          <w:kern w:val="0"/>
          <w:sz w:val="28"/>
          <w:szCs w:val="28"/>
          <w:highlight w:val="none"/>
        </w:rPr>
        <w:t>四、签约合同价与合同价格形式</w:t>
      </w:r>
      <w:bookmarkEnd w:id="48"/>
      <w:bookmarkEnd w:id="49"/>
      <w:bookmarkEnd w:id="50"/>
      <w:r>
        <w:rPr>
          <w:rFonts w:hint="eastAsia" w:ascii="仿宋" w:hAnsi="仿宋" w:eastAsia="仿宋" w:cs="仿宋"/>
          <w:kern w:val="0"/>
          <w:sz w:val="28"/>
          <w:szCs w:val="28"/>
          <w:highlight w:val="none"/>
        </w:rPr>
        <w:tab/>
      </w:r>
    </w:p>
    <w:p w14:paraId="183B29FA">
      <w:pPr>
        <w:pageBreakBefore w:val="0"/>
        <w:kinsoku/>
        <w:wordWrap/>
        <w:overflowPunct/>
        <w:topLinePunct w:val="0"/>
        <w:autoSpaceDE/>
        <w:autoSpaceDN/>
        <w:bidi w:val="0"/>
        <w:adjustRightInd/>
        <w:snapToGrid/>
        <w:spacing w:line="440" w:lineRule="exact"/>
        <w:ind w:firstLine="420"/>
        <w:textAlignment w:val="auto"/>
        <w:outlineLvl w:val="2"/>
        <w:rPr>
          <w:rFonts w:hint="eastAsia" w:ascii="仿宋" w:hAnsi="仿宋" w:eastAsia="仿宋" w:cs="仿宋"/>
          <w:kern w:val="1"/>
          <w:sz w:val="28"/>
          <w:szCs w:val="28"/>
          <w:highlight w:val="none"/>
        </w:rPr>
      </w:pPr>
      <w:bookmarkStart w:id="51" w:name="_Toc28156"/>
      <w:bookmarkStart w:id="52" w:name="_Toc22631"/>
      <w:bookmarkStart w:id="53" w:name="_Toc1458"/>
      <w:r>
        <w:rPr>
          <w:rFonts w:hint="eastAsia" w:ascii="仿宋" w:hAnsi="仿宋" w:eastAsia="仿宋" w:cs="仿宋"/>
          <w:kern w:val="1"/>
          <w:sz w:val="28"/>
          <w:szCs w:val="28"/>
          <w:highlight w:val="none"/>
        </w:rPr>
        <w:t>1.签约合同价为：</w:t>
      </w:r>
      <w:bookmarkEnd w:id="51"/>
      <w:bookmarkEnd w:id="52"/>
      <w:bookmarkEnd w:id="53"/>
    </w:p>
    <w:p w14:paraId="29A81CCC">
      <w:pPr>
        <w:pageBreakBefore w:val="0"/>
        <w:kinsoku/>
        <w:wordWrap/>
        <w:overflowPunct/>
        <w:topLinePunct w:val="0"/>
        <w:autoSpaceDE/>
        <w:autoSpaceDN/>
        <w:bidi w:val="0"/>
        <w:adjustRightInd/>
        <w:snapToGrid/>
        <w:spacing w:line="440" w:lineRule="exact"/>
        <w:ind w:firstLine="525"/>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人民币（大写）</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元)；</w:t>
      </w:r>
    </w:p>
    <w:p w14:paraId="4611268F">
      <w:pPr>
        <w:pageBreakBefore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其中：</w:t>
      </w:r>
    </w:p>
    <w:p w14:paraId="75FD9048">
      <w:pPr>
        <w:pageBreakBefore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（1）安全文明施工费：</w:t>
      </w:r>
    </w:p>
    <w:p w14:paraId="789FC566">
      <w:pPr>
        <w:pageBreakBefore w:val="0"/>
        <w:kinsoku/>
        <w:wordWrap/>
        <w:overflowPunct/>
        <w:topLinePunct w:val="0"/>
        <w:autoSpaceDE/>
        <w:autoSpaceDN/>
        <w:bidi w:val="0"/>
        <w:adjustRightInd/>
        <w:snapToGrid/>
        <w:spacing w:line="440" w:lineRule="exact"/>
        <w:ind w:firstLine="945"/>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人民币（大写）</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 xml:space="preserve"> (¥</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元)；</w:t>
      </w:r>
    </w:p>
    <w:p w14:paraId="1D38C05E">
      <w:pPr>
        <w:pageBreakBefore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（2）材料和工程设备暂估价金额：</w:t>
      </w:r>
    </w:p>
    <w:p w14:paraId="7D1A282C">
      <w:pPr>
        <w:pageBreakBefore w:val="0"/>
        <w:kinsoku/>
        <w:wordWrap/>
        <w:overflowPunct/>
        <w:topLinePunct w:val="0"/>
        <w:autoSpaceDE/>
        <w:autoSpaceDN/>
        <w:bidi w:val="0"/>
        <w:adjustRightInd/>
        <w:snapToGrid/>
        <w:spacing w:line="440" w:lineRule="exact"/>
        <w:ind w:firstLine="945"/>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人民币（大写）</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 xml:space="preserve"> (¥</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元)；</w:t>
      </w:r>
    </w:p>
    <w:p w14:paraId="47ECE4E9">
      <w:pPr>
        <w:pageBreakBefore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（3）专业工程暂估价金额：</w:t>
      </w:r>
    </w:p>
    <w:p w14:paraId="116A055F">
      <w:pPr>
        <w:pageBreakBefore w:val="0"/>
        <w:kinsoku/>
        <w:wordWrap/>
        <w:overflowPunct/>
        <w:topLinePunct w:val="0"/>
        <w:autoSpaceDE/>
        <w:autoSpaceDN/>
        <w:bidi w:val="0"/>
        <w:adjustRightInd/>
        <w:snapToGrid/>
        <w:spacing w:line="440" w:lineRule="exact"/>
        <w:ind w:firstLine="945"/>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人民币（大写）</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 xml:space="preserve"> (¥</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元)；</w:t>
      </w:r>
    </w:p>
    <w:p w14:paraId="5FEA3DF1">
      <w:pPr>
        <w:pageBreakBefore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（4）暂列金额：</w:t>
      </w:r>
    </w:p>
    <w:p w14:paraId="638A8BF3">
      <w:pPr>
        <w:pageBreakBefore w:val="0"/>
        <w:kinsoku/>
        <w:wordWrap/>
        <w:overflowPunct/>
        <w:topLinePunct w:val="0"/>
        <w:autoSpaceDE/>
        <w:autoSpaceDN/>
        <w:bidi w:val="0"/>
        <w:adjustRightInd/>
        <w:snapToGrid/>
        <w:spacing w:line="440" w:lineRule="exact"/>
        <w:ind w:firstLine="945"/>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人民币（大写）</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 xml:space="preserve"> (¥</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元)。</w:t>
      </w:r>
    </w:p>
    <w:p w14:paraId="19F05DF9">
      <w:pPr>
        <w:pageBreakBefore w:val="0"/>
        <w:kinsoku/>
        <w:wordWrap/>
        <w:overflowPunct/>
        <w:topLinePunct w:val="0"/>
        <w:autoSpaceDE/>
        <w:autoSpaceDN/>
        <w:bidi w:val="0"/>
        <w:adjustRightInd/>
        <w:snapToGrid/>
        <w:spacing w:line="440" w:lineRule="exact"/>
        <w:ind w:firstLine="420"/>
        <w:textAlignment w:val="auto"/>
        <w:outlineLvl w:val="2"/>
        <w:rPr>
          <w:rFonts w:hint="eastAsia" w:ascii="仿宋" w:hAnsi="仿宋" w:eastAsia="仿宋" w:cs="仿宋"/>
          <w:kern w:val="1"/>
          <w:sz w:val="28"/>
          <w:szCs w:val="28"/>
          <w:highlight w:val="none"/>
        </w:rPr>
      </w:pPr>
      <w:bookmarkStart w:id="54" w:name="_Toc17422"/>
      <w:bookmarkStart w:id="55" w:name="_Toc28389"/>
      <w:bookmarkStart w:id="56" w:name="_Toc20908"/>
      <w:r>
        <w:rPr>
          <w:rFonts w:hint="eastAsia" w:ascii="仿宋" w:hAnsi="仿宋" w:eastAsia="仿宋" w:cs="仿宋"/>
          <w:kern w:val="1"/>
          <w:sz w:val="28"/>
          <w:szCs w:val="28"/>
          <w:highlight w:val="none"/>
        </w:rPr>
        <w:t>2.合同价格形式：</w:t>
      </w:r>
      <w:r>
        <w:rPr>
          <w:rFonts w:hint="eastAsia" w:ascii="仿宋" w:hAnsi="仿宋" w:eastAsia="仿宋" w:cs="仿宋"/>
          <w:kern w:val="1"/>
          <w:sz w:val="28"/>
          <w:szCs w:val="28"/>
          <w:highlight w:val="none"/>
          <w:u w:val="single"/>
        </w:rPr>
        <w:t>                  </w:t>
      </w:r>
      <w:r>
        <w:rPr>
          <w:rFonts w:hint="eastAsia" w:ascii="仿宋" w:hAnsi="仿宋" w:eastAsia="仿宋" w:cs="仿宋"/>
          <w:kern w:val="1"/>
          <w:sz w:val="28"/>
          <w:szCs w:val="28"/>
          <w:highlight w:val="none"/>
        </w:rPr>
        <w:t>。</w:t>
      </w:r>
      <w:bookmarkEnd w:id="54"/>
      <w:bookmarkEnd w:id="55"/>
      <w:bookmarkEnd w:id="56"/>
    </w:p>
    <w:p w14:paraId="17686CFF">
      <w:pPr>
        <w:keepNext/>
        <w:keepLines/>
        <w:pageBreakBefore w:val="0"/>
        <w:widowControl/>
        <w:tabs>
          <w:tab w:val="left" w:pos="864"/>
        </w:tabs>
        <w:kinsoku/>
        <w:wordWrap/>
        <w:overflowPunct/>
        <w:topLinePunct w:val="0"/>
        <w:autoSpaceDE/>
        <w:autoSpaceDN/>
        <w:bidi w:val="0"/>
        <w:adjustRightInd/>
        <w:snapToGrid/>
        <w:spacing w:before="120" w:beforeLines="0" w:after="120" w:afterLines="0" w:line="440" w:lineRule="exact"/>
        <w:jc w:val="left"/>
        <w:textAlignment w:val="auto"/>
        <w:outlineLvl w:val="2"/>
        <w:rPr>
          <w:rFonts w:hint="eastAsia" w:ascii="仿宋" w:hAnsi="仿宋" w:eastAsia="仿宋" w:cs="仿宋"/>
          <w:kern w:val="0"/>
          <w:sz w:val="28"/>
          <w:szCs w:val="28"/>
          <w:highlight w:val="none"/>
        </w:rPr>
      </w:pPr>
      <w:bookmarkStart w:id="57" w:name="_Toc351203485"/>
      <w:bookmarkEnd w:id="57"/>
      <w:bookmarkStart w:id="58" w:name="_Toc27395"/>
      <w:bookmarkStart w:id="59" w:name="_Toc32508"/>
      <w:bookmarkStart w:id="60" w:name="_Toc8632"/>
      <w:r>
        <w:rPr>
          <w:rFonts w:hint="eastAsia" w:ascii="仿宋" w:hAnsi="仿宋" w:eastAsia="仿宋" w:cs="仿宋"/>
          <w:kern w:val="0"/>
          <w:sz w:val="28"/>
          <w:szCs w:val="28"/>
          <w:highlight w:val="none"/>
        </w:rPr>
        <w:t>五、项目经理</w:t>
      </w:r>
      <w:bookmarkEnd w:id="58"/>
      <w:bookmarkEnd w:id="59"/>
      <w:bookmarkEnd w:id="60"/>
    </w:p>
    <w:p w14:paraId="1910153F">
      <w:pPr>
        <w:pageBreakBefore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承包人项目经理：</w:t>
      </w:r>
      <w:r>
        <w:rPr>
          <w:rFonts w:hint="eastAsia" w:ascii="仿宋" w:hAnsi="仿宋" w:eastAsia="仿宋" w:cs="仿宋"/>
          <w:kern w:val="1"/>
          <w:sz w:val="28"/>
          <w:szCs w:val="28"/>
          <w:highlight w:val="none"/>
          <w:u w:val="single"/>
        </w:rPr>
        <w:t>                     </w:t>
      </w:r>
      <w:r>
        <w:rPr>
          <w:rFonts w:hint="eastAsia" w:ascii="仿宋" w:hAnsi="仿宋" w:eastAsia="仿宋" w:cs="仿宋"/>
          <w:kern w:val="1"/>
          <w:sz w:val="28"/>
          <w:szCs w:val="28"/>
          <w:highlight w:val="none"/>
        </w:rPr>
        <w:t>。</w:t>
      </w:r>
    </w:p>
    <w:p w14:paraId="3A69193C">
      <w:pPr>
        <w:keepNext/>
        <w:keepLines/>
        <w:pageBreakBefore w:val="0"/>
        <w:widowControl/>
        <w:tabs>
          <w:tab w:val="left" w:pos="864"/>
        </w:tabs>
        <w:kinsoku/>
        <w:wordWrap/>
        <w:overflowPunct/>
        <w:topLinePunct w:val="0"/>
        <w:autoSpaceDE/>
        <w:autoSpaceDN/>
        <w:bidi w:val="0"/>
        <w:adjustRightInd/>
        <w:snapToGrid/>
        <w:spacing w:before="120" w:beforeLines="0" w:after="120" w:afterLines="0" w:line="440" w:lineRule="exact"/>
        <w:jc w:val="left"/>
        <w:textAlignment w:val="auto"/>
        <w:outlineLvl w:val="2"/>
        <w:rPr>
          <w:rFonts w:hint="eastAsia" w:ascii="仿宋" w:hAnsi="仿宋" w:eastAsia="仿宋" w:cs="仿宋"/>
          <w:b/>
          <w:kern w:val="0"/>
          <w:sz w:val="28"/>
          <w:szCs w:val="28"/>
          <w:highlight w:val="none"/>
        </w:rPr>
      </w:pPr>
      <w:bookmarkStart w:id="61" w:name="_Toc351203486"/>
      <w:bookmarkEnd w:id="61"/>
      <w:bookmarkStart w:id="62" w:name="_Toc11014"/>
      <w:bookmarkStart w:id="63" w:name="_Toc25308"/>
      <w:bookmarkStart w:id="64" w:name="_Toc14473"/>
      <w:r>
        <w:rPr>
          <w:rFonts w:hint="eastAsia" w:ascii="仿宋" w:hAnsi="仿宋" w:eastAsia="仿宋" w:cs="仿宋"/>
          <w:kern w:val="0"/>
          <w:sz w:val="28"/>
          <w:szCs w:val="28"/>
          <w:highlight w:val="none"/>
        </w:rPr>
        <w:t>六、合同文件构成</w:t>
      </w:r>
      <w:bookmarkEnd w:id="62"/>
      <w:bookmarkEnd w:id="63"/>
      <w:bookmarkEnd w:id="64"/>
    </w:p>
    <w:p w14:paraId="08B7F96B">
      <w:pPr>
        <w:pageBreakBefore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本协议书与下列文件一起构成合同文件：</w:t>
      </w:r>
    </w:p>
    <w:p w14:paraId="023D6577">
      <w:pPr>
        <w:pageBreakBefore w:val="0"/>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（1）</w:t>
      </w:r>
      <w:r>
        <w:rPr>
          <w:rFonts w:hint="eastAsia" w:ascii="仿宋" w:hAnsi="仿宋" w:eastAsia="仿宋" w:cs="仿宋"/>
          <w:kern w:val="1"/>
          <w:sz w:val="28"/>
          <w:szCs w:val="28"/>
          <w:highlight w:val="none"/>
          <w:lang w:val="en-US" w:eastAsia="zh-CN"/>
        </w:rPr>
        <w:t>成交</w:t>
      </w:r>
      <w:r>
        <w:rPr>
          <w:rFonts w:hint="eastAsia" w:ascii="仿宋" w:hAnsi="仿宋" w:eastAsia="仿宋" w:cs="仿宋"/>
          <w:kern w:val="1"/>
          <w:sz w:val="28"/>
          <w:szCs w:val="28"/>
          <w:highlight w:val="none"/>
        </w:rPr>
        <w:t>通知书；</w:t>
      </w:r>
    </w:p>
    <w:p w14:paraId="5C80B5CE">
      <w:pPr>
        <w:pageBreakBefore w:val="0"/>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 xml:space="preserve">（2）投标函及其附录； </w:t>
      </w:r>
    </w:p>
    <w:p w14:paraId="60C14495">
      <w:pPr>
        <w:pageBreakBefore w:val="0"/>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（3）专用合同条款及其附件；</w:t>
      </w:r>
    </w:p>
    <w:p w14:paraId="32AA4EDB">
      <w:pPr>
        <w:pageBreakBefore w:val="0"/>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（4）通用合同条款；</w:t>
      </w:r>
    </w:p>
    <w:p w14:paraId="7151DF18">
      <w:pPr>
        <w:pageBreakBefore w:val="0"/>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（5）技术标准和要求；</w:t>
      </w:r>
    </w:p>
    <w:p w14:paraId="06678E5F">
      <w:pPr>
        <w:pageBreakBefore w:val="0"/>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（6）图纸；</w:t>
      </w:r>
    </w:p>
    <w:p w14:paraId="12121AAA">
      <w:pPr>
        <w:pageBreakBefore w:val="0"/>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（7）已标价工程量清单或预算书；</w:t>
      </w:r>
    </w:p>
    <w:p w14:paraId="6FE18E6A">
      <w:pPr>
        <w:pageBreakBefore w:val="0"/>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（8）其他合同文件。</w:t>
      </w:r>
    </w:p>
    <w:p w14:paraId="0F5BB062">
      <w:pPr>
        <w:pageBreakBefore w:val="0"/>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在合同订立及履行过程中形成的与合同有关的文件均构成合同文件组成部分。</w:t>
      </w:r>
    </w:p>
    <w:p w14:paraId="1F66571B">
      <w:pPr>
        <w:pageBreakBefore w:val="0"/>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14:paraId="691B0E2C">
      <w:pPr>
        <w:keepNext/>
        <w:keepLines/>
        <w:pageBreakBefore w:val="0"/>
        <w:tabs>
          <w:tab w:val="left" w:pos="864"/>
        </w:tabs>
        <w:kinsoku/>
        <w:wordWrap/>
        <w:overflowPunct/>
        <w:topLinePunct w:val="0"/>
        <w:autoSpaceDE/>
        <w:autoSpaceDN/>
        <w:bidi w:val="0"/>
        <w:adjustRightInd/>
        <w:snapToGrid/>
        <w:spacing w:before="120" w:beforeLines="0" w:after="120" w:afterLines="0" w:line="440" w:lineRule="exact"/>
        <w:jc w:val="left"/>
        <w:textAlignment w:val="auto"/>
        <w:outlineLvl w:val="2"/>
        <w:rPr>
          <w:rFonts w:hint="eastAsia" w:ascii="仿宋" w:hAnsi="仿宋" w:eastAsia="仿宋" w:cs="仿宋"/>
          <w:kern w:val="0"/>
          <w:sz w:val="28"/>
          <w:szCs w:val="28"/>
          <w:highlight w:val="none"/>
        </w:rPr>
      </w:pPr>
      <w:bookmarkStart w:id="65" w:name="_Toc351203487"/>
      <w:bookmarkEnd w:id="65"/>
      <w:bookmarkStart w:id="66" w:name="_Toc19265"/>
      <w:bookmarkStart w:id="67" w:name="_Toc10202"/>
      <w:bookmarkStart w:id="68" w:name="_Toc8826"/>
      <w:r>
        <w:rPr>
          <w:rFonts w:hint="eastAsia" w:ascii="仿宋" w:hAnsi="仿宋" w:eastAsia="仿宋" w:cs="仿宋"/>
          <w:kern w:val="0"/>
          <w:sz w:val="28"/>
          <w:szCs w:val="28"/>
          <w:highlight w:val="none"/>
        </w:rPr>
        <w:t>七、承诺</w:t>
      </w:r>
      <w:bookmarkEnd w:id="66"/>
      <w:bookmarkEnd w:id="67"/>
      <w:bookmarkEnd w:id="68"/>
    </w:p>
    <w:p w14:paraId="421A7892">
      <w:pPr>
        <w:pageBreakBefore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1.发包人承诺按照法律规定履行项目审批手续、筹集工程建设资金并按照合同约定的期限和方式支付合同价款。</w:t>
      </w:r>
    </w:p>
    <w:p w14:paraId="26762FD0">
      <w:pPr>
        <w:pageBreakBefore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2.承包人承诺按照法律规定及合同约定组织完成工程施工，确保工程质量和安全，不进行转包及违法分包，并在缺陷责任期及保修期内承担相应的工程维修责任。</w:t>
      </w:r>
    </w:p>
    <w:p w14:paraId="60B0A237">
      <w:pPr>
        <w:pageBreakBefore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3.发包人和承包人通过招投标形式签订合同的，双方理解并承诺不再就同一工程另行签订与合同实质性内容相背离的协议。</w:t>
      </w:r>
    </w:p>
    <w:p w14:paraId="5B566E37">
      <w:pPr>
        <w:pageBreakBefore w:val="0"/>
        <w:kinsoku/>
        <w:wordWrap/>
        <w:overflowPunct/>
        <w:topLinePunct w:val="0"/>
        <w:autoSpaceDE/>
        <w:autoSpaceDN/>
        <w:bidi w:val="0"/>
        <w:adjustRightInd/>
        <w:snapToGrid/>
        <w:spacing w:line="440" w:lineRule="exact"/>
        <w:textAlignment w:val="auto"/>
        <w:outlineLvl w:val="2"/>
        <w:rPr>
          <w:rFonts w:hint="eastAsia" w:ascii="仿宋" w:hAnsi="仿宋" w:eastAsia="仿宋" w:cs="仿宋"/>
          <w:kern w:val="1"/>
          <w:sz w:val="28"/>
          <w:szCs w:val="28"/>
          <w:highlight w:val="none"/>
        </w:rPr>
      </w:pPr>
      <w:bookmarkStart w:id="69" w:name="_Toc351203488"/>
      <w:bookmarkEnd w:id="69"/>
      <w:bookmarkStart w:id="70" w:name="_Toc26145"/>
      <w:bookmarkStart w:id="71" w:name="_Toc22518"/>
      <w:bookmarkStart w:id="72" w:name="_Toc9390"/>
      <w:r>
        <w:rPr>
          <w:rFonts w:hint="eastAsia" w:ascii="仿宋" w:hAnsi="仿宋" w:eastAsia="仿宋" w:cs="仿宋"/>
          <w:b/>
          <w:kern w:val="1"/>
          <w:sz w:val="28"/>
          <w:szCs w:val="28"/>
          <w:highlight w:val="none"/>
        </w:rPr>
        <w:t>八、词语含义</w:t>
      </w:r>
      <w:bookmarkEnd w:id="70"/>
      <w:bookmarkEnd w:id="71"/>
      <w:bookmarkEnd w:id="72"/>
    </w:p>
    <w:p w14:paraId="15CC357D">
      <w:pPr>
        <w:pageBreakBefore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本协议书中词语含义与第二部分通用合同条款中赋予的含义相同。</w:t>
      </w:r>
    </w:p>
    <w:p w14:paraId="3C91BA1C">
      <w:pPr>
        <w:keepNext/>
        <w:keepLines/>
        <w:pageBreakBefore w:val="0"/>
        <w:widowControl/>
        <w:tabs>
          <w:tab w:val="left" w:pos="864"/>
        </w:tabs>
        <w:kinsoku/>
        <w:wordWrap/>
        <w:overflowPunct/>
        <w:topLinePunct w:val="0"/>
        <w:autoSpaceDE/>
        <w:autoSpaceDN/>
        <w:bidi w:val="0"/>
        <w:adjustRightInd/>
        <w:snapToGrid/>
        <w:spacing w:before="120" w:beforeLines="0" w:after="120" w:afterLines="0" w:line="440" w:lineRule="exact"/>
        <w:jc w:val="left"/>
        <w:textAlignment w:val="auto"/>
        <w:outlineLvl w:val="2"/>
        <w:rPr>
          <w:rFonts w:hint="eastAsia" w:ascii="仿宋" w:hAnsi="仿宋" w:eastAsia="仿宋" w:cs="仿宋"/>
          <w:b/>
          <w:kern w:val="0"/>
          <w:sz w:val="28"/>
          <w:szCs w:val="28"/>
          <w:highlight w:val="none"/>
        </w:rPr>
      </w:pPr>
      <w:bookmarkStart w:id="73" w:name="_Toc351203489"/>
      <w:bookmarkEnd w:id="73"/>
      <w:bookmarkStart w:id="74" w:name="_Toc12699"/>
      <w:bookmarkStart w:id="75" w:name="_Toc8742"/>
      <w:bookmarkStart w:id="76" w:name="_Toc12744"/>
      <w:r>
        <w:rPr>
          <w:rFonts w:hint="eastAsia" w:ascii="仿宋" w:hAnsi="仿宋" w:eastAsia="仿宋" w:cs="仿宋"/>
          <w:kern w:val="0"/>
          <w:sz w:val="28"/>
          <w:szCs w:val="28"/>
          <w:highlight w:val="none"/>
        </w:rPr>
        <w:t>九、签订时间</w:t>
      </w:r>
      <w:bookmarkEnd w:id="74"/>
      <w:bookmarkEnd w:id="75"/>
      <w:bookmarkEnd w:id="76"/>
    </w:p>
    <w:p w14:paraId="37179F5E">
      <w:pPr>
        <w:pageBreakBefore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本合同于</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年</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月</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日签订。</w:t>
      </w:r>
    </w:p>
    <w:p w14:paraId="3E8EBF0D">
      <w:pPr>
        <w:keepNext/>
        <w:keepLines/>
        <w:pageBreakBefore w:val="0"/>
        <w:widowControl/>
        <w:tabs>
          <w:tab w:val="left" w:pos="864"/>
        </w:tabs>
        <w:kinsoku/>
        <w:wordWrap/>
        <w:overflowPunct/>
        <w:topLinePunct w:val="0"/>
        <w:autoSpaceDE/>
        <w:autoSpaceDN/>
        <w:bidi w:val="0"/>
        <w:adjustRightInd/>
        <w:snapToGrid/>
        <w:spacing w:before="120" w:beforeLines="0" w:after="120" w:afterLines="0" w:line="440" w:lineRule="exact"/>
        <w:jc w:val="left"/>
        <w:textAlignment w:val="auto"/>
        <w:outlineLvl w:val="2"/>
        <w:rPr>
          <w:rFonts w:hint="eastAsia" w:ascii="仿宋" w:hAnsi="仿宋" w:eastAsia="仿宋" w:cs="仿宋"/>
          <w:b/>
          <w:kern w:val="0"/>
          <w:sz w:val="28"/>
          <w:szCs w:val="28"/>
          <w:highlight w:val="none"/>
        </w:rPr>
      </w:pPr>
      <w:bookmarkStart w:id="77" w:name="_Toc351203490"/>
      <w:bookmarkEnd w:id="77"/>
      <w:bookmarkStart w:id="78" w:name="_Toc29326"/>
      <w:bookmarkStart w:id="79" w:name="_Toc5093"/>
      <w:bookmarkStart w:id="80" w:name="_Toc2335"/>
      <w:r>
        <w:rPr>
          <w:rFonts w:hint="eastAsia" w:ascii="仿宋" w:hAnsi="仿宋" w:eastAsia="仿宋" w:cs="仿宋"/>
          <w:kern w:val="0"/>
          <w:sz w:val="28"/>
          <w:szCs w:val="28"/>
          <w:highlight w:val="none"/>
        </w:rPr>
        <w:t>十、签订地点</w:t>
      </w:r>
      <w:bookmarkEnd w:id="78"/>
      <w:bookmarkEnd w:id="79"/>
      <w:bookmarkEnd w:id="80"/>
    </w:p>
    <w:p w14:paraId="161CD05B">
      <w:pPr>
        <w:pageBreakBefore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本合同在</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签订。</w:t>
      </w:r>
    </w:p>
    <w:p w14:paraId="1A127819">
      <w:pPr>
        <w:keepNext/>
        <w:keepLines/>
        <w:pageBreakBefore w:val="0"/>
        <w:widowControl/>
        <w:tabs>
          <w:tab w:val="left" w:pos="864"/>
        </w:tabs>
        <w:kinsoku/>
        <w:wordWrap/>
        <w:overflowPunct/>
        <w:topLinePunct w:val="0"/>
        <w:autoSpaceDE/>
        <w:autoSpaceDN/>
        <w:bidi w:val="0"/>
        <w:adjustRightInd/>
        <w:snapToGrid/>
        <w:spacing w:before="120" w:beforeLines="0" w:after="120" w:afterLines="0" w:line="440" w:lineRule="exact"/>
        <w:jc w:val="left"/>
        <w:textAlignment w:val="auto"/>
        <w:outlineLvl w:val="2"/>
        <w:rPr>
          <w:rFonts w:hint="eastAsia" w:ascii="仿宋" w:hAnsi="仿宋" w:eastAsia="仿宋" w:cs="仿宋"/>
          <w:b/>
          <w:kern w:val="0"/>
          <w:sz w:val="28"/>
          <w:szCs w:val="28"/>
          <w:highlight w:val="none"/>
        </w:rPr>
      </w:pPr>
      <w:bookmarkStart w:id="81" w:name="_Toc351203491"/>
      <w:bookmarkEnd w:id="81"/>
      <w:bookmarkStart w:id="82" w:name="_Toc13130"/>
      <w:bookmarkStart w:id="83" w:name="_Toc21696"/>
      <w:bookmarkStart w:id="84" w:name="_Toc7808"/>
      <w:r>
        <w:rPr>
          <w:rFonts w:hint="eastAsia" w:ascii="仿宋" w:hAnsi="仿宋" w:eastAsia="仿宋" w:cs="仿宋"/>
          <w:kern w:val="0"/>
          <w:sz w:val="28"/>
          <w:szCs w:val="28"/>
          <w:highlight w:val="none"/>
        </w:rPr>
        <w:t>十一、补充协议</w:t>
      </w:r>
      <w:bookmarkEnd w:id="82"/>
      <w:bookmarkEnd w:id="83"/>
      <w:bookmarkEnd w:id="84"/>
    </w:p>
    <w:p w14:paraId="38F8E55E">
      <w:pPr>
        <w:pageBreakBefore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b/>
          <w:kern w:val="1"/>
          <w:sz w:val="28"/>
          <w:szCs w:val="28"/>
          <w:highlight w:val="none"/>
        </w:rPr>
      </w:pPr>
      <w:r>
        <w:rPr>
          <w:rFonts w:hint="eastAsia" w:ascii="仿宋" w:hAnsi="仿宋" w:eastAsia="仿宋" w:cs="仿宋"/>
          <w:kern w:val="1"/>
          <w:sz w:val="28"/>
          <w:szCs w:val="28"/>
          <w:highlight w:val="none"/>
        </w:rPr>
        <w:t>合同未尽事宜，合同当事人另行签订补充协议，补充协议是合同的组成部分。</w:t>
      </w:r>
    </w:p>
    <w:p w14:paraId="05BAC6E1">
      <w:pPr>
        <w:keepNext/>
        <w:keepLines/>
        <w:pageBreakBefore w:val="0"/>
        <w:widowControl/>
        <w:tabs>
          <w:tab w:val="left" w:pos="864"/>
        </w:tabs>
        <w:kinsoku/>
        <w:wordWrap/>
        <w:overflowPunct/>
        <w:topLinePunct w:val="0"/>
        <w:autoSpaceDE/>
        <w:autoSpaceDN/>
        <w:bidi w:val="0"/>
        <w:adjustRightInd/>
        <w:snapToGrid/>
        <w:spacing w:before="120" w:beforeLines="0" w:after="120" w:afterLines="0" w:line="440" w:lineRule="exact"/>
        <w:jc w:val="left"/>
        <w:textAlignment w:val="auto"/>
        <w:outlineLvl w:val="2"/>
        <w:rPr>
          <w:rFonts w:hint="eastAsia" w:ascii="仿宋" w:hAnsi="仿宋" w:eastAsia="仿宋" w:cs="仿宋"/>
          <w:b/>
          <w:kern w:val="0"/>
          <w:sz w:val="28"/>
          <w:szCs w:val="28"/>
          <w:highlight w:val="none"/>
        </w:rPr>
      </w:pPr>
      <w:bookmarkStart w:id="85" w:name="_Toc351203492"/>
      <w:bookmarkEnd w:id="85"/>
      <w:bookmarkStart w:id="86" w:name="_Toc4682"/>
      <w:bookmarkStart w:id="87" w:name="_Toc888"/>
      <w:bookmarkStart w:id="88" w:name="_Toc18547"/>
      <w:r>
        <w:rPr>
          <w:rFonts w:hint="eastAsia" w:ascii="仿宋" w:hAnsi="仿宋" w:eastAsia="仿宋" w:cs="仿宋"/>
          <w:kern w:val="0"/>
          <w:sz w:val="28"/>
          <w:szCs w:val="28"/>
          <w:highlight w:val="none"/>
        </w:rPr>
        <w:t>十二、合同生效</w:t>
      </w:r>
      <w:bookmarkEnd w:id="86"/>
      <w:bookmarkEnd w:id="87"/>
      <w:bookmarkEnd w:id="88"/>
    </w:p>
    <w:p w14:paraId="0567BF03">
      <w:pPr>
        <w:pageBreakBefore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本合同自</w:t>
      </w:r>
      <w:r>
        <w:rPr>
          <w:rFonts w:hint="eastAsia" w:ascii="仿宋" w:hAnsi="仿宋" w:eastAsia="仿宋" w:cs="仿宋"/>
          <w:kern w:val="1"/>
          <w:sz w:val="28"/>
          <w:szCs w:val="28"/>
          <w:highlight w:val="none"/>
          <w:u w:val="single"/>
        </w:rPr>
        <w:t xml:space="preserve">   自承包人提交履约担保之日起  </w:t>
      </w:r>
      <w:r>
        <w:rPr>
          <w:rFonts w:hint="eastAsia" w:ascii="仿宋" w:hAnsi="仿宋" w:eastAsia="仿宋" w:cs="仿宋"/>
          <w:kern w:val="1"/>
          <w:sz w:val="28"/>
          <w:szCs w:val="28"/>
          <w:highlight w:val="none"/>
        </w:rPr>
        <w:t>生效。</w:t>
      </w:r>
    </w:p>
    <w:p w14:paraId="73377C28">
      <w:pPr>
        <w:keepNext/>
        <w:keepLines/>
        <w:pageBreakBefore w:val="0"/>
        <w:widowControl/>
        <w:tabs>
          <w:tab w:val="left" w:pos="864"/>
        </w:tabs>
        <w:kinsoku/>
        <w:wordWrap/>
        <w:overflowPunct/>
        <w:topLinePunct w:val="0"/>
        <w:autoSpaceDE/>
        <w:autoSpaceDN/>
        <w:bidi w:val="0"/>
        <w:adjustRightInd/>
        <w:snapToGrid/>
        <w:spacing w:before="120" w:beforeLines="0" w:after="120" w:afterLines="0" w:line="440" w:lineRule="exact"/>
        <w:jc w:val="left"/>
        <w:textAlignment w:val="auto"/>
        <w:outlineLvl w:val="2"/>
        <w:rPr>
          <w:rFonts w:hint="eastAsia" w:ascii="仿宋" w:hAnsi="仿宋" w:eastAsia="仿宋" w:cs="仿宋"/>
          <w:b/>
          <w:kern w:val="0"/>
          <w:sz w:val="28"/>
          <w:szCs w:val="28"/>
          <w:highlight w:val="none"/>
        </w:rPr>
      </w:pPr>
      <w:bookmarkStart w:id="89" w:name="_Toc351203493"/>
      <w:bookmarkEnd w:id="89"/>
      <w:bookmarkStart w:id="90" w:name="_Toc31532"/>
      <w:bookmarkStart w:id="91" w:name="_Toc30795"/>
      <w:bookmarkStart w:id="92" w:name="_Toc15000"/>
      <w:r>
        <w:rPr>
          <w:rFonts w:hint="eastAsia" w:ascii="仿宋" w:hAnsi="仿宋" w:eastAsia="仿宋" w:cs="仿宋"/>
          <w:kern w:val="0"/>
          <w:sz w:val="28"/>
          <w:szCs w:val="28"/>
          <w:highlight w:val="none"/>
        </w:rPr>
        <w:t>十三、合同份数</w:t>
      </w:r>
      <w:bookmarkEnd w:id="90"/>
      <w:bookmarkEnd w:id="91"/>
      <w:bookmarkEnd w:id="92"/>
    </w:p>
    <w:p w14:paraId="032EE993">
      <w:pPr>
        <w:pageBreakBefore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本合同一式</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份，均具有同等法律效力，发包人执</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份，承包人执</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份。</w:t>
      </w:r>
    </w:p>
    <w:p w14:paraId="5EE5D412">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rPr>
      </w:pPr>
    </w:p>
    <w:p w14:paraId="7703D77D">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rPr>
      </w:pPr>
    </w:p>
    <w:p w14:paraId="445ED715">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rPr>
      </w:pPr>
    </w:p>
    <w:p w14:paraId="7AB97C9B">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rPr>
      </w:pPr>
    </w:p>
    <w:p w14:paraId="006D970E">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发包人：  (公章)                         承包人：  (公章)</w:t>
      </w:r>
    </w:p>
    <w:p w14:paraId="6186ACCA">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u w:val="single"/>
        </w:rPr>
      </w:pPr>
      <w:r>
        <w:rPr>
          <w:rFonts w:hint="eastAsia" w:ascii="仿宋" w:hAnsi="仿宋" w:eastAsia="仿宋" w:cs="仿宋"/>
          <w:kern w:val="1"/>
          <w:sz w:val="28"/>
          <w:szCs w:val="28"/>
          <w:highlight w:val="none"/>
        </w:rPr>
        <w:t xml:space="preserve">                                 </w:t>
      </w:r>
    </w:p>
    <w:p w14:paraId="5B0B4517">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法定代表人或</w:t>
      </w:r>
      <w:r>
        <w:rPr>
          <w:rFonts w:hint="eastAsia" w:ascii="仿宋" w:hAnsi="仿宋" w:eastAsia="仿宋" w:cs="仿宋"/>
          <w:kern w:val="1"/>
          <w:sz w:val="28"/>
          <w:szCs w:val="28"/>
          <w:highlight w:val="none"/>
          <w:lang w:eastAsia="zh-CN"/>
        </w:rPr>
        <w:t>被授权</w:t>
      </w:r>
      <w:r>
        <w:rPr>
          <w:rFonts w:hint="eastAsia" w:ascii="仿宋" w:hAnsi="仿宋" w:eastAsia="仿宋" w:cs="仿宋"/>
          <w:kern w:val="1"/>
          <w:sz w:val="28"/>
          <w:szCs w:val="28"/>
          <w:highlight w:val="none"/>
        </w:rPr>
        <w:t xml:space="preserve">人：         </w:t>
      </w:r>
      <w:r>
        <w:rPr>
          <w:rFonts w:hint="eastAsia" w:ascii="仿宋" w:hAnsi="仿宋" w:eastAsia="仿宋" w:cs="仿宋"/>
          <w:kern w:val="1"/>
          <w:sz w:val="28"/>
          <w:szCs w:val="28"/>
          <w:highlight w:val="none"/>
          <w:lang w:val="en-US" w:eastAsia="zh-CN"/>
        </w:rPr>
        <w:t xml:space="preserve">     </w:t>
      </w:r>
      <w:r>
        <w:rPr>
          <w:rFonts w:hint="eastAsia" w:ascii="仿宋" w:hAnsi="仿宋" w:eastAsia="仿宋" w:cs="仿宋"/>
          <w:kern w:val="1"/>
          <w:sz w:val="28"/>
          <w:szCs w:val="28"/>
          <w:highlight w:val="none"/>
        </w:rPr>
        <w:t>法定代表人或</w:t>
      </w:r>
      <w:r>
        <w:rPr>
          <w:rFonts w:hint="eastAsia" w:ascii="仿宋" w:hAnsi="仿宋" w:eastAsia="仿宋" w:cs="仿宋"/>
          <w:kern w:val="1"/>
          <w:sz w:val="28"/>
          <w:szCs w:val="28"/>
          <w:highlight w:val="none"/>
          <w:lang w:eastAsia="zh-CN"/>
        </w:rPr>
        <w:t>被授权</w:t>
      </w:r>
      <w:r>
        <w:rPr>
          <w:rFonts w:hint="eastAsia" w:ascii="仿宋" w:hAnsi="仿宋" w:eastAsia="仿宋" w:cs="仿宋"/>
          <w:kern w:val="1"/>
          <w:sz w:val="28"/>
          <w:szCs w:val="28"/>
          <w:highlight w:val="none"/>
        </w:rPr>
        <w:t>人：</w:t>
      </w:r>
    </w:p>
    <w:p w14:paraId="4B1B19FD">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（签字</w:t>
      </w:r>
      <w:r>
        <w:rPr>
          <w:rFonts w:hint="eastAsia" w:ascii="仿宋" w:hAnsi="仿宋" w:eastAsia="仿宋" w:cs="仿宋"/>
          <w:sz w:val="28"/>
          <w:szCs w:val="28"/>
          <w:highlight w:val="none"/>
          <w:lang w:val="en-US" w:eastAsia="zh-CN"/>
        </w:rPr>
        <w:t>或签章</w:t>
      </w:r>
      <w:r>
        <w:rPr>
          <w:rFonts w:hint="eastAsia" w:ascii="仿宋" w:hAnsi="仿宋" w:eastAsia="仿宋" w:cs="仿宋"/>
          <w:kern w:val="1"/>
          <w:sz w:val="28"/>
          <w:szCs w:val="28"/>
          <w:highlight w:val="none"/>
        </w:rPr>
        <w:t>）                                  （签字</w:t>
      </w:r>
      <w:r>
        <w:rPr>
          <w:rFonts w:hint="eastAsia" w:ascii="仿宋" w:hAnsi="仿宋" w:eastAsia="仿宋" w:cs="仿宋"/>
          <w:sz w:val="28"/>
          <w:szCs w:val="28"/>
          <w:highlight w:val="none"/>
          <w:lang w:val="en-US" w:eastAsia="zh-CN"/>
        </w:rPr>
        <w:t>或签章</w:t>
      </w:r>
      <w:r>
        <w:rPr>
          <w:rFonts w:hint="eastAsia" w:ascii="仿宋" w:hAnsi="仿宋" w:eastAsia="仿宋" w:cs="仿宋"/>
          <w:kern w:val="1"/>
          <w:sz w:val="28"/>
          <w:szCs w:val="28"/>
          <w:highlight w:val="none"/>
        </w:rPr>
        <w:t>）</w:t>
      </w:r>
    </w:p>
    <w:p w14:paraId="64CA1DA5">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u w:val="single"/>
        </w:rPr>
      </w:pPr>
    </w:p>
    <w:p w14:paraId="787C3158">
      <w:pPr>
        <w:pageBreakBefore w:val="0"/>
        <w:tabs>
          <w:tab w:val="left" w:pos="4410"/>
        </w:tabs>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组织机构代码：</w:t>
      </w:r>
      <w:r>
        <w:rPr>
          <w:rFonts w:hint="eastAsia" w:ascii="仿宋" w:hAnsi="仿宋" w:eastAsia="仿宋" w:cs="仿宋"/>
          <w:kern w:val="1"/>
          <w:sz w:val="28"/>
          <w:szCs w:val="28"/>
          <w:highlight w:val="none"/>
          <w:u w:val="single"/>
        </w:rPr>
        <w:t xml:space="preserve">       </w:t>
      </w:r>
      <w:r>
        <w:rPr>
          <w:rFonts w:hint="eastAsia" w:ascii="仿宋" w:hAnsi="仿宋" w:eastAsia="仿宋" w:cs="仿宋"/>
          <w:kern w:val="1"/>
          <w:sz w:val="28"/>
          <w:szCs w:val="28"/>
          <w:highlight w:val="none"/>
        </w:rPr>
        <w:t xml:space="preserve">             组织机构代码：</w:t>
      </w:r>
      <w:r>
        <w:rPr>
          <w:rFonts w:hint="eastAsia" w:ascii="仿宋" w:hAnsi="仿宋" w:eastAsia="仿宋" w:cs="仿宋"/>
          <w:kern w:val="1"/>
          <w:sz w:val="28"/>
          <w:szCs w:val="28"/>
          <w:highlight w:val="none"/>
          <w:u w:val="single"/>
        </w:rPr>
        <w:t xml:space="preserve">            </w:t>
      </w:r>
      <w:r>
        <w:rPr>
          <w:rFonts w:hint="eastAsia" w:ascii="仿宋" w:hAnsi="仿宋" w:eastAsia="仿宋" w:cs="仿宋"/>
          <w:kern w:val="1"/>
          <w:sz w:val="28"/>
          <w:szCs w:val="28"/>
          <w:highlight w:val="none"/>
        </w:rPr>
        <w:t xml:space="preserve"> </w:t>
      </w:r>
    </w:p>
    <w:p w14:paraId="6AAC3329">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地  址：</w:t>
      </w:r>
      <w:r>
        <w:rPr>
          <w:rFonts w:hint="eastAsia" w:ascii="仿宋" w:hAnsi="仿宋" w:eastAsia="仿宋" w:cs="仿宋"/>
          <w:kern w:val="1"/>
          <w:sz w:val="28"/>
          <w:szCs w:val="28"/>
          <w:highlight w:val="none"/>
          <w:u w:val="single"/>
        </w:rPr>
        <w:t xml:space="preserve">     </w:t>
      </w:r>
      <w:r>
        <w:rPr>
          <w:rFonts w:hint="eastAsia" w:ascii="仿宋" w:hAnsi="仿宋" w:eastAsia="仿宋" w:cs="仿宋"/>
          <w:kern w:val="1"/>
          <w:sz w:val="28"/>
          <w:szCs w:val="28"/>
          <w:highlight w:val="none"/>
        </w:rPr>
        <w:t xml:space="preserve">             地  址：</w:t>
      </w:r>
      <w:r>
        <w:rPr>
          <w:rFonts w:hint="eastAsia" w:ascii="仿宋" w:hAnsi="仿宋" w:eastAsia="仿宋" w:cs="仿宋"/>
          <w:kern w:val="1"/>
          <w:sz w:val="28"/>
          <w:szCs w:val="28"/>
          <w:highlight w:val="none"/>
          <w:u w:val="single"/>
        </w:rPr>
        <w:t xml:space="preserve">        </w:t>
      </w:r>
    </w:p>
    <w:p w14:paraId="78941D1B">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邮政编码：</w:t>
      </w:r>
      <w:r>
        <w:rPr>
          <w:rFonts w:hint="eastAsia" w:ascii="仿宋" w:hAnsi="仿宋" w:eastAsia="仿宋" w:cs="仿宋"/>
          <w:kern w:val="1"/>
          <w:sz w:val="28"/>
          <w:szCs w:val="28"/>
          <w:highlight w:val="none"/>
          <w:u w:val="single"/>
        </w:rPr>
        <w:t xml:space="preserve">      </w:t>
      </w:r>
      <w:r>
        <w:rPr>
          <w:rFonts w:hint="eastAsia" w:ascii="仿宋" w:hAnsi="仿宋" w:eastAsia="仿宋" w:cs="仿宋"/>
          <w:kern w:val="1"/>
          <w:sz w:val="28"/>
          <w:szCs w:val="28"/>
          <w:highlight w:val="none"/>
        </w:rPr>
        <w:t xml:space="preserve">             邮政编码：</w:t>
      </w:r>
      <w:r>
        <w:rPr>
          <w:rFonts w:hint="eastAsia" w:ascii="仿宋" w:hAnsi="仿宋" w:eastAsia="仿宋" w:cs="仿宋"/>
          <w:kern w:val="1"/>
          <w:sz w:val="28"/>
          <w:szCs w:val="28"/>
          <w:highlight w:val="none"/>
          <w:u w:val="single"/>
        </w:rPr>
        <w:t>      </w:t>
      </w:r>
    </w:p>
    <w:p w14:paraId="5AEDB148">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法定代表人：</w:t>
      </w:r>
      <w:r>
        <w:rPr>
          <w:rFonts w:hint="eastAsia" w:ascii="仿宋" w:hAnsi="仿宋" w:eastAsia="仿宋" w:cs="仿宋"/>
          <w:kern w:val="1"/>
          <w:sz w:val="28"/>
          <w:szCs w:val="28"/>
          <w:highlight w:val="none"/>
          <w:u w:val="single"/>
        </w:rPr>
        <w:t xml:space="preserve">           </w:t>
      </w:r>
      <w:r>
        <w:rPr>
          <w:rFonts w:hint="eastAsia" w:ascii="仿宋" w:hAnsi="仿宋" w:eastAsia="仿宋" w:cs="仿宋"/>
          <w:kern w:val="1"/>
          <w:sz w:val="28"/>
          <w:szCs w:val="28"/>
          <w:highlight w:val="none"/>
        </w:rPr>
        <w:t xml:space="preserve">             法定代表人：</w:t>
      </w:r>
      <w:r>
        <w:rPr>
          <w:rFonts w:hint="eastAsia" w:ascii="仿宋" w:hAnsi="仿宋" w:eastAsia="仿宋" w:cs="仿宋"/>
          <w:kern w:val="1"/>
          <w:sz w:val="28"/>
          <w:szCs w:val="28"/>
          <w:highlight w:val="none"/>
          <w:u w:val="single"/>
        </w:rPr>
        <w:t xml:space="preserve">              </w:t>
      </w:r>
    </w:p>
    <w:p w14:paraId="38F26D6D">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委托代理人：</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 xml:space="preserve">             委托代理人：</w:t>
      </w:r>
      <w:r>
        <w:rPr>
          <w:rFonts w:hint="eastAsia" w:ascii="仿宋" w:hAnsi="仿宋" w:eastAsia="仿宋" w:cs="仿宋"/>
          <w:kern w:val="1"/>
          <w:sz w:val="28"/>
          <w:szCs w:val="28"/>
          <w:highlight w:val="none"/>
          <w:u w:val="single"/>
        </w:rPr>
        <w:t xml:space="preserve">              </w:t>
      </w:r>
    </w:p>
    <w:p w14:paraId="02D3FB6E">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电  话：</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 xml:space="preserve">             电  话：</w:t>
      </w:r>
      <w:r>
        <w:rPr>
          <w:rFonts w:hint="eastAsia" w:ascii="仿宋" w:hAnsi="仿宋" w:eastAsia="仿宋" w:cs="仿宋"/>
          <w:kern w:val="1"/>
          <w:sz w:val="28"/>
          <w:szCs w:val="28"/>
          <w:highlight w:val="none"/>
          <w:u w:val="single"/>
        </w:rPr>
        <w:t xml:space="preserve">        </w:t>
      </w:r>
    </w:p>
    <w:p w14:paraId="3CD991BE">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传  真：</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 xml:space="preserve">             传  真：</w:t>
      </w:r>
      <w:r>
        <w:rPr>
          <w:rFonts w:hint="eastAsia" w:ascii="仿宋" w:hAnsi="仿宋" w:eastAsia="仿宋" w:cs="仿宋"/>
          <w:kern w:val="1"/>
          <w:sz w:val="28"/>
          <w:szCs w:val="28"/>
          <w:highlight w:val="none"/>
          <w:u w:val="single"/>
        </w:rPr>
        <w:t xml:space="preserve">        </w:t>
      </w:r>
    </w:p>
    <w:p w14:paraId="1501A41E">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电子信箱：</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 xml:space="preserve">             电子信箱：</w:t>
      </w:r>
      <w:r>
        <w:rPr>
          <w:rFonts w:hint="eastAsia" w:ascii="仿宋" w:hAnsi="仿宋" w:eastAsia="仿宋" w:cs="仿宋"/>
          <w:kern w:val="1"/>
          <w:sz w:val="28"/>
          <w:szCs w:val="28"/>
          <w:highlight w:val="none"/>
          <w:u w:val="single"/>
        </w:rPr>
        <w:t xml:space="preserve">        </w:t>
      </w:r>
    </w:p>
    <w:p w14:paraId="091696BA">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u w:val="single"/>
        </w:rPr>
      </w:pPr>
      <w:r>
        <w:rPr>
          <w:rFonts w:hint="eastAsia" w:ascii="仿宋" w:hAnsi="仿宋" w:eastAsia="仿宋" w:cs="仿宋"/>
          <w:kern w:val="1"/>
          <w:sz w:val="28"/>
          <w:szCs w:val="28"/>
          <w:highlight w:val="none"/>
        </w:rPr>
        <w:t>开户银行：</w:t>
      </w:r>
      <w:r>
        <w:rPr>
          <w:rFonts w:hint="eastAsia" w:ascii="仿宋" w:hAnsi="仿宋" w:eastAsia="仿宋" w:cs="仿宋"/>
          <w:kern w:val="1"/>
          <w:sz w:val="28"/>
          <w:szCs w:val="28"/>
          <w:highlight w:val="none"/>
          <w:u w:val="single"/>
        </w:rPr>
        <w:t xml:space="preserve">   </w:t>
      </w:r>
      <w:r>
        <w:rPr>
          <w:rFonts w:hint="eastAsia" w:ascii="仿宋" w:hAnsi="仿宋" w:eastAsia="仿宋" w:cs="仿宋"/>
          <w:kern w:val="1"/>
          <w:sz w:val="28"/>
          <w:szCs w:val="28"/>
          <w:highlight w:val="none"/>
        </w:rPr>
        <w:t xml:space="preserve">             开户银行：</w:t>
      </w:r>
      <w:r>
        <w:rPr>
          <w:rFonts w:hint="eastAsia" w:ascii="仿宋" w:hAnsi="仿宋" w:eastAsia="仿宋" w:cs="仿宋"/>
          <w:kern w:val="1"/>
          <w:sz w:val="28"/>
          <w:szCs w:val="28"/>
          <w:highlight w:val="none"/>
          <w:u w:val="single"/>
        </w:rPr>
        <w:t xml:space="preserve">        </w:t>
      </w:r>
    </w:p>
    <w:p w14:paraId="1A3D6939">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u w:val="single"/>
        </w:rPr>
      </w:pPr>
      <w:r>
        <w:rPr>
          <w:rFonts w:hint="eastAsia" w:ascii="仿宋" w:hAnsi="仿宋" w:eastAsia="仿宋" w:cs="仿宋"/>
          <w:kern w:val="1"/>
          <w:sz w:val="28"/>
          <w:szCs w:val="28"/>
          <w:highlight w:val="none"/>
        </w:rPr>
        <w:t>账  号：</w:t>
      </w:r>
      <w:r>
        <w:rPr>
          <w:rFonts w:hint="eastAsia" w:ascii="仿宋" w:hAnsi="仿宋" w:eastAsia="仿宋" w:cs="仿宋"/>
          <w:kern w:val="1"/>
          <w:sz w:val="28"/>
          <w:szCs w:val="28"/>
          <w:highlight w:val="none"/>
          <w:u w:val="single"/>
        </w:rPr>
        <w:t xml:space="preserve">       </w:t>
      </w:r>
      <w:r>
        <w:rPr>
          <w:rFonts w:hint="eastAsia" w:ascii="仿宋" w:hAnsi="仿宋" w:eastAsia="仿宋" w:cs="仿宋"/>
          <w:kern w:val="1"/>
          <w:sz w:val="28"/>
          <w:szCs w:val="28"/>
          <w:highlight w:val="none"/>
        </w:rPr>
        <w:t xml:space="preserve">              账  号：</w:t>
      </w:r>
      <w:r>
        <w:rPr>
          <w:rFonts w:hint="eastAsia" w:ascii="仿宋" w:hAnsi="仿宋" w:eastAsia="仿宋" w:cs="仿宋"/>
          <w:kern w:val="1"/>
          <w:sz w:val="28"/>
          <w:szCs w:val="28"/>
          <w:highlight w:val="none"/>
          <w:u w:val="single"/>
        </w:rPr>
        <w:t>       </w:t>
      </w:r>
    </w:p>
    <w:p w14:paraId="04AB0F44">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1"/>
          <w:sz w:val="28"/>
          <w:szCs w:val="28"/>
          <w:highlight w:val="none"/>
          <w:u w:val="single"/>
        </w:rPr>
      </w:pPr>
    </w:p>
    <w:p w14:paraId="1E5C49F4">
      <w:pPr>
        <w:pStyle w:val="11"/>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kern w:val="1"/>
          <w:sz w:val="28"/>
          <w:szCs w:val="28"/>
          <w:highlight w:val="none"/>
          <w:u w:val="single"/>
        </w:rPr>
      </w:pPr>
    </w:p>
    <w:p w14:paraId="414740FB">
      <w:pPr>
        <w:pStyle w:val="11"/>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kern w:val="1"/>
          <w:sz w:val="28"/>
          <w:szCs w:val="28"/>
          <w:highlight w:val="none"/>
          <w:u w:val="single"/>
        </w:rPr>
      </w:pPr>
    </w:p>
    <w:p w14:paraId="11DDEE10">
      <w:pPr>
        <w:pStyle w:val="11"/>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kern w:val="1"/>
          <w:sz w:val="28"/>
          <w:szCs w:val="28"/>
          <w:highlight w:val="none"/>
          <w:u w:val="single"/>
        </w:rPr>
      </w:pPr>
    </w:p>
    <w:p w14:paraId="1375A4DF">
      <w:pPr>
        <w:pStyle w:val="11"/>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kern w:val="1"/>
          <w:sz w:val="28"/>
          <w:szCs w:val="28"/>
          <w:highlight w:val="none"/>
          <w:u w:val="single"/>
        </w:rPr>
      </w:pPr>
    </w:p>
    <w:p w14:paraId="15BE68B4">
      <w:pPr>
        <w:pStyle w:val="11"/>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kern w:val="1"/>
          <w:sz w:val="28"/>
          <w:szCs w:val="28"/>
          <w:highlight w:val="none"/>
          <w:u w:val="single"/>
        </w:rPr>
      </w:pPr>
    </w:p>
    <w:p w14:paraId="6084B077">
      <w:pPr>
        <w:pStyle w:val="11"/>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kern w:val="1"/>
          <w:sz w:val="28"/>
          <w:szCs w:val="28"/>
          <w:highlight w:val="none"/>
          <w:u w:val="single"/>
        </w:rPr>
      </w:pPr>
    </w:p>
    <w:p w14:paraId="145DE2A8">
      <w:pPr>
        <w:pStyle w:val="11"/>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kern w:val="1"/>
          <w:sz w:val="28"/>
          <w:szCs w:val="28"/>
          <w:highlight w:val="none"/>
          <w:u w:val="single"/>
        </w:rPr>
      </w:pPr>
    </w:p>
    <w:p w14:paraId="18E3E924">
      <w:pPr>
        <w:pStyle w:val="11"/>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kern w:val="1"/>
          <w:sz w:val="28"/>
          <w:szCs w:val="28"/>
          <w:highlight w:val="none"/>
          <w:u w:val="single"/>
        </w:rPr>
      </w:pPr>
    </w:p>
    <w:p w14:paraId="75A2E828">
      <w:pPr>
        <w:pStyle w:val="11"/>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kern w:val="1"/>
          <w:sz w:val="28"/>
          <w:szCs w:val="28"/>
          <w:highlight w:val="none"/>
          <w:u w:val="single"/>
        </w:rPr>
      </w:pPr>
    </w:p>
    <w:p w14:paraId="73B3C607">
      <w:pPr>
        <w:pStyle w:val="11"/>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kern w:val="1"/>
          <w:sz w:val="28"/>
          <w:szCs w:val="28"/>
          <w:highlight w:val="none"/>
          <w:u w:val="single"/>
        </w:rPr>
      </w:pPr>
    </w:p>
    <w:p w14:paraId="0B7CE01F">
      <w:pPr>
        <w:pStyle w:val="11"/>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kern w:val="1"/>
          <w:sz w:val="28"/>
          <w:szCs w:val="28"/>
          <w:highlight w:val="none"/>
          <w:u w:val="single"/>
        </w:rPr>
      </w:pPr>
    </w:p>
    <w:p w14:paraId="5BDE1E5D">
      <w:pPr>
        <w:pStyle w:val="11"/>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kern w:val="1"/>
          <w:sz w:val="28"/>
          <w:szCs w:val="28"/>
          <w:highlight w:val="none"/>
          <w:u w:val="single"/>
        </w:rPr>
      </w:pPr>
    </w:p>
    <w:p w14:paraId="48E10ACA">
      <w:pPr>
        <w:pStyle w:val="11"/>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kern w:val="1"/>
          <w:sz w:val="28"/>
          <w:szCs w:val="28"/>
          <w:highlight w:val="none"/>
          <w:u w:val="single"/>
        </w:rPr>
      </w:pPr>
    </w:p>
    <w:p w14:paraId="31891CBA">
      <w:pPr>
        <w:pStyle w:val="11"/>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kern w:val="1"/>
          <w:sz w:val="28"/>
          <w:szCs w:val="28"/>
          <w:highlight w:val="none"/>
          <w:u w:val="single"/>
        </w:rPr>
      </w:pPr>
    </w:p>
    <w:p w14:paraId="77542EBB">
      <w:pPr>
        <w:pStyle w:val="11"/>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kern w:val="1"/>
          <w:sz w:val="28"/>
          <w:szCs w:val="28"/>
          <w:highlight w:val="none"/>
          <w:u w:val="single"/>
        </w:rPr>
      </w:pPr>
    </w:p>
    <w:p w14:paraId="1EDCF7E3">
      <w:pPr>
        <w:pStyle w:val="11"/>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kern w:val="1"/>
          <w:sz w:val="28"/>
          <w:szCs w:val="28"/>
          <w:highlight w:val="none"/>
          <w:u w:val="single"/>
        </w:rPr>
      </w:pPr>
    </w:p>
    <w:p w14:paraId="03747A38">
      <w:pPr>
        <w:pStyle w:val="11"/>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kern w:val="1"/>
          <w:sz w:val="28"/>
          <w:szCs w:val="28"/>
          <w:highlight w:val="none"/>
          <w:u w:val="single"/>
        </w:rPr>
      </w:pPr>
    </w:p>
    <w:p w14:paraId="18B1C141">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1"/>
        <w:rPr>
          <w:rFonts w:hint="eastAsia" w:ascii="仿宋" w:hAnsi="仿宋" w:eastAsia="仿宋" w:cs="仿宋"/>
          <w:b/>
          <w:bCs/>
          <w:sz w:val="28"/>
          <w:szCs w:val="28"/>
          <w:highlight w:val="none"/>
          <w:lang w:val="zh-CN"/>
        </w:rPr>
      </w:pPr>
      <w:bookmarkStart w:id="93" w:name="_Toc17623"/>
      <w:bookmarkStart w:id="94" w:name="_Toc16849"/>
      <w:bookmarkStart w:id="95" w:name="_Toc19868"/>
      <w:bookmarkStart w:id="96" w:name="_Toc29186"/>
    </w:p>
    <w:p w14:paraId="0C0E053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第二部分 通用合同条款</w:t>
      </w:r>
      <w:bookmarkEnd w:id="93"/>
      <w:bookmarkEnd w:id="94"/>
      <w:bookmarkEnd w:id="95"/>
      <w:bookmarkEnd w:id="96"/>
      <w:bookmarkStart w:id="97" w:name="_Toc337558727"/>
      <w:bookmarkEnd w:id="97"/>
    </w:p>
    <w:p w14:paraId="050D431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 一般约定</w:t>
      </w:r>
    </w:p>
    <w:p w14:paraId="0AD73FC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 词语定义 1.1.1 合同</w:t>
      </w:r>
    </w:p>
    <w:p w14:paraId="4B13A818">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"1.1.1.10"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1.1.1.10</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其他合同文件包括：</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249A13F1">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1.1.2 合同当事人及其他相关方 </w:t>
      </w:r>
    </w:p>
    <w:p w14:paraId="4CFDEB0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"1.1.2.4"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1.1.2.4</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监理人：</w:t>
      </w:r>
    </w:p>
    <w:p w14:paraId="3570B105">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9C8EC9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资质类别和等级：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417B16F1">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EF99CA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1E08DB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通信地址：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FE3A37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"1.1.2.5"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1.1.2.5</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设计人：</w:t>
      </w:r>
    </w:p>
    <w:p w14:paraId="295DB57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6C32B23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资质类别和等级：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 </w:t>
      </w:r>
    </w:p>
    <w:p w14:paraId="23F8FE1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7985CC1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55744AB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通信地址：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78AECF7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1.1.3 工程和设备</w:t>
      </w:r>
    </w:p>
    <w:p w14:paraId="26A95B45">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"1.1.3.7"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1.1.3.7</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作为施工现场组成部分的其他场所包括：</w:t>
      </w:r>
      <w:r>
        <w:rPr>
          <w:rFonts w:hint="eastAsia" w:ascii="仿宋" w:hAnsi="仿宋" w:eastAsia="仿宋" w:cs="仿宋"/>
          <w:color w:val="auto"/>
          <w:sz w:val="24"/>
          <w:highlight w:val="none"/>
          <w:u w:val="single"/>
        </w:rPr>
        <w:t>符合通用条款规定的发包方提供的施工场所         。</w:t>
      </w:r>
    </w:p>
    <w:p w14:paraId="7A693790">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"1.1.3.9"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1.1.3.9</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永久占地包括：</w:t>
      </w:r>
      <w:r>
        <w:rPr>
          <w:rFonts w:hint="eastAsia" w:ascii="仿宋" w:hAnsi="仿宋" w:eastAsia="仿宋" w:cs="仿宋"/>
          <w:color w:val="auto"/>
          <w:sz w:val="24"/>
          <w:highlight w:val="none"/>
          <w:u w:val="single"/>
        </w:rPr>
        <w:t xml:space="preserve"> 无    。</w:t>
      </w:r>
    </w:p>
    <w:p w14:paraId="1DD0C695">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"1.1.3.10"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1.1.3.10</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临时占地包括： </w:t>
      </w:r>
      <w:r>
        <w:rPr>
          <w:rFonts w:hint="eastAsia" w:ascii="仿宋" w:hAnsi="仿宋" w:eastAsia="仿宋" w:cs="仿宋"/>
          <w:color w:val="auto"/>
          <w:sz w:val="24"/>
          <w:highlight w:val="none"/>
          <w:u w:val="single"/>
        </w:rPr>
        <w:t xml:space="preserve">    双方在合同履行过程中确定  </w:t>
      </w:r>
      <w:r>
        <w:rPr>
          <w:rFonts w:hint="eastAsia" w:ascii="仿宋" w:hAnsi="仿宋" w:eastAsia="仿宋" w:cs="仿宋"/>
          <w:color w:val="auto"/>
          <w:sz w:val="24"/>
          <w:highlight w:val="none"/>
        </w:rPr>
        <w:t xml:space="preserve">  。 </w:t>
      </w:r>
    </w:p>
    <w:p w14:paraId="473ADBC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1.3 法律</w:t>
      </w:r>
    </w:p>
    <w:p w14:paraId="2D2A81A7">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适用于合同的其他规范性文件：</w:t>
      </w:r>
      <w:r>
        <w:rPr>
          <w:rFonts w:hint="eastAsia" w:ascii="仿宋" w:hAnsi="仿宋" w:eastAsia="仿宋" w:cs="仿宋"/>
          <w:color w:val="auto"/>
          <w:sz w:val="24"/>
          <w:highlight w:val="none"/>
          <w:u w:val="single"/>
        </w:rPr>
        <w:t xml:space="preserve">    执行通用条款   </w:t>
      </w:r>
      <w:r>
        <w:rPr>
          <w:rFonts w:hint="eastAsia" w:ascii="仿宋" w:hAnsi="仿宋" w:eastAsia="仿宋" w:cs="仿宋"/>
          <w:color w:val="auto"/>
          <w:sz w:val="24"/>
          <w:highlight w:val="none"/>
        </w:rPr>
        <w:t xml:space="preserve">  。</w:t>
      </w:r>
    </w:p>
    <w:p w14:paraId="2A7BB22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1.4 标准和规范</w:t>
      </w:r>
    </w:p>
    <w:p w14:paraId="1892AC3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1.4.1 适用于工程的标准规范包括：</w:t>
      </w:r>
      <w:r>
        <w:rPr>
          <w:rFonts w:hint="eastAsia" w:ascii="仿宋" w:hAnsi="仿宋" w:eastAsia="仿宋" w:cs="仿宋"/>
          <w:color w:val="auto"/>
          <w:sz w:val="24"/>
          <w:highlight w:val="none"/>
          <w:u w:val="single"/>
        </w:rPr>
        <w:t>执行通用条款       。</w:t>
      </w:r>
      <w:r>
        <w:rPr>
          <w:rFonts w:hint="eastAsia" w:ascii="仿宋" w:hAnsi="仿宋" w:eastAsia="仿宋" w:cs="仿宋"/>
          <w:color w:val="auto"/>
          <w:sz w:val="24"/>
          <w:highlight w:val="none"/>
        </w:rPr>
        <w:t xml:space="preserve"> </w:t>
      </w:r>
    </w:p>
    <w:p w14:paraId="0A37C90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1.4.2 发包人提供国外标准、规范的名称：</w:t>
      </w:r>
      <w:r>
        <w:rPr>
          <w:rFonts w:hint="eastAsia" w:ascii="仿宋" w:hAnsi="仿宋" w:eastAsia="仿宋" w:cs="仿宋"/>
          <w:color w:val="auto"/>
          <w:sz w:val="24"/>
          <w:highlight w:val="none"/>
          <w:u w:val="single"/>
        </w:rPr>
        <w:t xml:space="preserve">       ；</w:t>
      </w:r>
    </w:p>
    <w:p w14:paraId="0117E5A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发包人提供国外标准、规范的份数：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519AB0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发包人提供国外标准、规范的名称： </w:t>
      </w:r>
      <w:r>
        <w:rPr>
          <w:rFonts w:hint="eastAsia" w:ascii="仿宋" w:hAnsi="仿宋" w:eastAsia="仿宋" w:cs="仿宋"/>
          <w:color w:val="auto"/>
          <w:sz w:val="24"/>
          <w:highlight w:val="none"/>
          <w:u w:val="single"/>
        </w:rPr>
        <w:t xml:space="preserve">   无     </w:t>
      </w:r>
      <w:r>
        <w:rPr>
          <w:rFonts w:hint="eastAsia" w:ascii="仿宋" w:hAnsi="仿宋" w:eastAsia="仿宋" w:cs="仿宋"/>
          <w:color w:val="auto"/>
          <w:sz w:val="24"/>
          <w:highlight w:val="none"/>
        </w:rPr>
        <w:t>。</w:t>
      </w:r>
    </w:p>
    <w:p w14:paraId="5E4EDA3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1.4.3 发包人对工程的技术标准和功能要求的特殊要求：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6DD031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1.5 合同文件的优先顺序</w:t>
      </w:r>
    </w:p>
    <w:p w14:paraId="108DC529">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合同文件组成及优先顺序为：</w:t>
      </w:r>
      <w:r>
        <w:rPr>
          <w:rFonts w:hint="eastAsia" w:ascii="仿宋" w:hAnsi="仿宋" w:eastAsia="仿宋" w:cs="仿宋"/>
          <w:color w:val="auto"/>
          <w:sz w:val="24"/>
          <w:highlight w:val="none"/>
          <w:u w:val="single"/>
        </w:rPr>
        <w:t xml:space="preserve">  执行合同通用条款 </w:t>
      </w:r>
    </w:p>
    <w:p w14:paraId="1640F90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1.6 图纸和承包人文件 </w:t>
      </w:r>
    </w:p>
    <w:p w14:paraId="11A1A3D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1.6.1 图纸的提供</w:t>
      </w:r>
    </w:p>
    <w:p w14:paraId="257B946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发包人向承包人提供图纸的期限：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B5DB5E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7422A6D7">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发包人向承包人提供图纸的内容：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CAAB4B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1.6.4 承包人文件</w:t>
      </w:r>
    </w:p>
    <w:p w14:paraId="065495C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需要由承包人提供的文件，包括：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19A7815">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承包人提供的文件的期限为：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AFD885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承包人提供的文件的形式为：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E2B36E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发包人审批承包人文件的期限：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D585C7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1.6.5 现场图纸准备</w:t>
      </w:r>
    </w:p>
    <w:p w14:paraId="2A15B4A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关于现场图纸准备的约定：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1F8E5741">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1.7 联络</w:t>
      </w:r>
    </w:p>
    <w:p w14:paraId="56F4219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1.7.1 发包人和承包人应当在</w:t>
      </w:r>
      <w:r>
        <w:rPr>
          <w:rFonts w:hint="eastAsia" w:ascii="仿宋" w:hAnsi="仿宋" w:eastAsia="仿宋" w:cs="仿宋"/>
          <w:color w:val="auto"/>
          <w:sz w:val="24"/>
          <w:highlight w:val="none"/>
          <w:u w:val="single"/>
        </w:rPr>
        <w:t xml:space="preserve">     7   </w:t>
      </w:r>
      <w:r>
        <w:rPr>
          <w:rFonts w:hint="eastAsia" w:ascii="仿宋" w:hAnsi="仿宋" w:eastAsia="仿宋" w:cs="仿宋"/>
          <w:color w:val="auto"/>
          <w:sz w:val="24"/>
          <w:highlight w:val="none"/>
        </w:rPr>
        <w:t xml:space="preserve"> 天内将与合同有关的通知、批准、证明、证 书、指示、指令、要求、请求、同意、意见、确定和决定等书面函件送达对方当事人。</w:t>
      </w:r>
    </w:p>
    <w:p w14:paraId="791274C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1.7.2 发包人接收文件的地点：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1A6492B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发包人指定的接收人为：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4BD2F0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承包人接收文件的地点：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5905A66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承包人指定的接收人为：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CF9BF1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监理人接收文件的地点：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59796CC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监理人指定的接收人为：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A373AE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1.10 交通运输</w:t>
      </w:r>
    </w:p>
    <w:p w14:paraId="4BBD457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1.10.1 出入现场的权利</w:t>
      </w:r>
    </w:p>
    <w:p w14:paraId="2EB3E8D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关于出入现场的权利的约定：</w:t>
      </w:r>
      <w:r>
        <w:rPr>
          <w:rFonts w:hint="eastAsia" w:ascii="仿宋" w:hAnsi="仿宋" w:eastAsia="仿宋" w:cs="仿宋"/>
          <w:color w:val="auto"/>
          <w:sz w:val="24"/>
          <w:highlight w:val="none"/>
          <w:u w:val="single"/>
        </w:rPr>
        <w:t xml:space="preserve">     执行通用条款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1B618F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1.10.3 场内交通</w:t>
      </w:r>
    </w:p>
    <w:p w14:paraId="739F0371">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关于场外交通和场内交通的边界的约定：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56F6D4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关于发包人向承包人免费提供满足工程施工需要的场内道路和交通设施的约定：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1.10.4 超大件和超重件的运输</w:t>
      </w:r>
    </w:p>
    <w:p w14:paraId="1094941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运输超大件或超重件所需的道路和桥梁临时加固改造费用和其他有关费用由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承担。</w:t>
      </w:r>
    </w:p>
    <w:p w14:paraId="30E58D0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1.11 知识产权</w:t>
      </w:r>
    </w:p>
    <w:p w14:paraId="6B5A36BF">
      <w:pPr>
        <w:spacing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highlight w:val="none"/>
          <w:u w:val="single"/>
        </w:rPr>
        <w:t xml:space="preserve"> 执行通用条款                  </w:t>
      </w:r>
      <w:r>
        <w:rPr>
          <w:rFonts w:hint="eastAsia" w:ascii="仿宋" w:hAnsi="仿宋" w:eastAsia="仿宋" w:cs="仿宋"/>
          <w:color w:val="auto"/>
          <w:sz w:val="24"/>
          <w:highlight w:val="none"/>
        </w:rPr>
        <w:t>。</w:t>
      </w:r>
    </w:p>
    <w:p w14:paraId="2150ADF2">
      <w:pPr>
        <w:spacing w:line="430" w:lineRule="exact"/>
        <w:ind w:left="596" w:leftChars="284"/>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关于发包人提供的上述文件的使用限制的要求：</w:t>
      </w:r>
      <w:r>
        <w:rPr>
          <w:rFonts w:hint="eastAsia" w:ascii="仿宋" w:hAnsi="仿宋" w:eastAsia="仿宋" w:cs="仿宋"/>
          <w:color w:val="auto"/>
          <w:sz w:val="24"/>
          <w:highlight w:val="none"/>
          <w:u w:val="single"/>
        </w:rPr>
        <w:t xml:space="preserve">    执行通用条款   </w:t>
      </w:r>
      <w:r>
        <w:rPr>
          <w:rFonts w:hint="eastAsia" w:ascii="仿宋" w:hAnsi="仿宋" w:eastAsia="仿宋" w:cs="仿宋"/>
          <w:color w:val="auto"/>
          <w:sz w:val="24"/>
          <w:highlight w:val="none"/>
        </w:rPr>
        <w:t>。</w:t>
      </w:r>
    </w:p>
    <w:p w14:paraId="1741E531">
      <w:pPr>
        <w:spacing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1.11.2 关于承包人为实施工程所编制文件的著作权的归属：</w:t>
      </w:r>
      <w:r>
        <w:rPr>
          <w:rFonts w:hint="eastAsia" w:ascii="仿宋" w:hAnsi="仿宋" w:eastAsia="仿宋" w:cs="仿宋"/>
          <w:color w:val="auto"/>
          <w:sz w:val="24"/>
          <w:highlight w:val="none"/>
          <w:u w:val="single"/>
        </w:rPr>
        <w:t xml:space="preserve">   执行通用条款    </w:t>
      </w:r>
      <w:r>
        <w:rPr>
          <w:rFonts w:hint="eastAsia" w:ascii="仿宋" w:hAnsi="仿宋" w:eastAsia="仿宋" w:cs="仿宋"/>
          <w:color w:val="auto"/>
          <w:sz w:val="24"/>
          <w:highlight w:val="none"/>
        </w:rPr>
        <w:t>。</w:t>
      </w:r>
    </w:p>
    <w:p w14:paraId="3B29514D">
      <w:pPr>
        <w:spacing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关于承包人提供的上述文件的使用限制的要求：</w:t>
      </w:r>
      <w:r>
        <w:rPr>
          <w:rFonts w:hint="eastAsia" w:ascii="仿宋" w:hAnsi="仿宋" w:eastAsia="仿宋" w:cs="仿宋"/>
          <w:color w:val="auto"/>
          <w:sz w:val="24"/>
          <w:highlight w:val="none"/>
          <w:u w:val="single"/>
        </w:rPr>
        <w:t xml:space="preserve">执行通用条款   </w:t>
      </w:r>
      <w:r>
        <w:rPr>
          <w:rFonts w:hint="eastAsia" w:ascii="仿宋" w:hAnsi="仿宋" w:eastAsia="仿宋" w:cs="仿宋"/>
          <w:color w:val="auto"/>
          <w:sz w:val="24"/>
          <w:highlight w:val="none"/>
        </w:rPr>
        <w:t>。</w:t>
      </w:r>
    </w:p>
    <w:p w14:paraId="4C8513F6">
      <w:pPr>
        <w:spacing w:line="43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1.11.4 承包人在施工过程中所采用的专利、专有技术、技术秘密的使用费的承担方式：</w:t>
      </w:r>
      <w:r>
        <w:rPr>
          <w:rFonts w:hint="eastAsia" w:ascii="仿宋" w:hAnsi="仿宋" w:eastAsia="仿宋" w:cs="仿宋"/>
          <w:color w:val="auto"/>
          <w:sz w:val="24"/>
          <w:highlight w:val="none"/>
          <w:u w:val="single"/>
        </w:rPr>
        <w:t xml:space="preserve">     执行通用条款           </w:t>
      </w:r>
      <w:r>
        <w:rPr>
          <w:rFonts w:hint="eastAsia" w:ascii="仿宋" w:hAnsi="仿宋" w:eastAsia="仿宋" w:cs="仿宋"/>
          <w:color w:val="auto"/>
          <w:kern w:val="0"/>
          <w:sz w:val="24"/>
          <w:highlight w:val="none"/>
        </w:rPr>
        <w:t>。</w:t>
      </w:r>
    </w:p>
    <w:p w14:paraId="5FFFDC2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1.13工程量清单错误的修正</w:t>
      </w:r>
    </w:p>
    <w:p w14:paraId="4CD6CC4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出现工程量清单错误时，是否调整合同价格：</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58F9F2B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允许调整合同价格的工程量偏差范围：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6FBD8D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 发包人</w:t>
      </w:r>
    </w:p>
    <w:p w14:paraId="0E2C863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2.2 发包人代表 发包人代表：</w:t>
      </w:r>
    </w:p>
    <w:p w14:paraId="5D59A59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3129E53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124A89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0FE335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D93B6E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697AFE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4ABF92D">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发包人对发包人代表的授权范围如下：  </w:t>
      </w:r>
      <w:r>
        <w:rPr>
          <w:rFonts w:hint="eastAsia" w:ascii="仿宋" w:hAnsi="仿宋" w:eastAsia="仿宋" w:cs="仿宋"/>
          <w:color w:val="auto"/>
          <w:sz w:val="24"/>
          <w:highlight w:val="none"/>
          <w:u w:val="single"/>
        </w:rPr>
        <w:t>协调各部门工作，对工程质量、进 度、投资进行全面监督管理。</w:t>
      </w:r>
    </w:p>
    <w:p w14:paraId="1E7AA0E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 施工现场、施工条件和基础资料的提供 </w:t>
      </w:r>
    </w:p>
    <w:p w14:paraId="536AE53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2.4.1 提供施工现场</w:t>
      </w:r>
    </w:p>
    <w:p w14:paraId="23DDD55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关于发包人移交施工现场的期限要求：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6205F1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2.4.2 提供施工条件</w:t>
      </w:r>
    </w:p>
    <w:p w14:paraId="25D872BF">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关于发包人应负责提供施工所需要的条件，包括：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1B9D60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2.5 资金来源证明及支付担保</w:t>
      </w:r>
    </w:p>
    <w:p w14:paraId="0039F368">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发包人提供资金来源证明的期限要求：</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291C7E1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发包人是否提供支付担保：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0F6144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发包人提供支付担保的形式：</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E2EB761">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 承包人</w:t>
      </w:r>
    </w:p>
    <w:p w14:paraId="4D1977E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3.1 承包人的一般义务</w:t>
      </w:r>
    </w:p>
    <w:p w14:paraId="7D631BB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承包人提交的竣工资料的内容：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1363F1E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承包人需要提交的竣工资料套数：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A643F6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承包人提交的竣工资料的费用承担：</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14A17290">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承包人提交的竣工资料移交时间：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93D48EE">
      <w:pPr>
        <w:spacing w:after="120" w:line="430" w:lineRule="exact"/>
        <w:rPr>
          <w:rFonts w:hint="eastAsia" w:ascii="仿宋" w:hAnsi="仿宋" w:eastAsia="仿宋" w:cs="仿宋"/>
          <w:color w:val="auto"/>
          <w:sz w:val="24"/>
          <w:highlight w:val="none"/>
        </w:rPr>
        <w:sectPr>
          <w:headerReference r:id="rId14" w:type="default"/>
          <w:footerReference r:id="rId15" w:type="default"/>
          <w:pgSz w:w="11912" w:h="16841"/>
          <w:pgMar w:top="1897" w:right="1031" w:bottom="1246" w:left="769" w:header="1086" w:footer="1032" w:gutter="0"/>
          <w:pgNumType w:fmt="decimal"/>
          <w:cols w:space="720" w:num="1"/>
        </w:sectPr>
      </w:pPr>
      <w:r>
        <w:rPr>
          <w:rFonts w:hint="eastAsia" w:ascii="仿宋" w:hAnsi="仿宋" w:eastAsia="仿宋" w:cs="仿宋"/>
          <w:color w:val="auto"/>
          <w:sz w:val="24"/>
          <w:highlight w:val="none"/>
        </w:rPr>
        <w:t>承包人应履行的其他义务：</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E83A73A">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承包人人员的管理：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87A8B6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 项目经理</w:t>
      </w:r>
    </w:p>
    <w:p w14:paraId="3165B3A1">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3.2.1 项目经理：</w:t>
      </w:r>
    </w:p>
    <w:p w14:paraId="15DA95A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64FC7B6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261B287">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建造师执业资格等级：</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316C23E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建造师注册证书号：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F4D544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建造师执业印章号：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767B5DB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安全生产考核合格证书号：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73984C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联系电话：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43F8D7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电子信箱：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0570379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通信地址：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06D1BB1">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承包人对项目经理的授权范围如下：</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E4C0C5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关于项目负责人每月在施工现场的时间要求：</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9D5C847">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承包人未提交劳动合同，以及没有为项目经理缴纳社会保险证明的违约责任：</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项目经理未经批准，擅自离开施工现场的违约责任：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A99A8F8">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3.2.3 承包人擅自更换项目经理的违约责任：</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69F079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述违约给发包人造成的一切损失                     。</w:t>
      </w:r>
    </w:p>
    <w:p w14:paraId="2BDE6BA2">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3.2.4 承包人无正当理由拒绝更换项目经理的违约责任：</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B05FB7F">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3.2.4 承包人无正当理由拒绝更换项目经理的违约责任：</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9068DC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 承包人人员</w:t>
      </w:r>
    </w:p>
    <w:p w14:paraId="180194F8">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3.3.1 承包人提交项目管理机构及施工现场管理人员安排报告的期限：</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63F2762">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3.3.3 承包人无正当理由拒绝撤换主要施工管理人员的违约责任：</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E9C060C">
      <w:pPr>
        <w:spacing w:after="120" w:line="430" w:lineRule="exact"/>
        <w:rPr>
          <w:rFonts w:hint="eastAsia" w:ascii="仿宋" w:hAnsi="仿宋" w:eastAsia="仿宋" w:cs="仿宋"/>
          <w:color w:val="auto"/>
          <w:sz w:val="24"/>
          <w:highlight w:val="none"/>
          <w:u w:val="single"/>
        </w:rPr>
        <w:sectPr>
          <w:headerReference r:id="rId16" w:type="default"/>
          <w:footerReference r:id="rId17" w:type="default"/>
          <w:pgSz w:w="11912" w:h="16841"/>
          <w:pgMar w:top="1897" w:right="916" w:bottom="1246" w:left="769" w:header="1086" w:footer="1032" w:gutter="0"/>
          <w:pgNumType w:fmt="decimal"/>
          <w:cols w:space="720" w:num="1"/>
        </w:sectPr>
      </w:pPr>
      <w:r>
        <w:rPr>
          <w:rFonts w:hint="eastAsia" w:ascii="仿宋" w:hAnsi="仿宋" w:eastAsia="仿宋" w:cs="仿宋"/>
          <w:color w:val="auto"/>
          <w:sz w:val="24"/>
          <w:highlight w:val="none"/>
        </w:rPr>
        <w:t>3.3.4 承包人主要施工管理人员离开施工现场的批准要求：</w:t>
      </w:r>
      <w:r>
        <w:rPr>
          <w:rFonts w:hint="eastAsia" w:ascii="仿宋" w:hAnsi="仿宋" w:eastAsia="仿宋" w:cs="仿宋"/>
          <w:color w:val="auto"/>
          <w:sz w:val="24"/>
          <w:highlight w:val="none"/>
          <w:u w:val="single"/>
          <w:lang w:val="en-US" w:eastAsia="zh-CN"/>
        </w:rPr>
        <w:t xml:space="preserve">          </w:t>
      </w:r>
    </w:p>
    <w:p w14:paraId="391B4F86">
      <w:pPr>
        <w:spacing w:after="120" w:line="430" w:lineRule="exact"/>
        <w:rPr>
          <w:rFonts w:hint="eastAsia" w:ascii="仿宋" w:hAnsi="仿宋" w:eastAsia="仿宋" w:cs="仿宋"/>
          <w:color w:val="auto"/>
          <w:sz w:val="24"/>
          <w:highlight w:val="none"/>
        </w:rPr>
      </w:pPr>
    </w:p>
    <w:p w14:paraId="30FD4923">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3.3.5 承包人擅自更换主要施工管理人员的违约责任：</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3BE6B3F">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承包人主要施工管理人员擅自离开施工现场的违约责任：</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26A20A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3.5 分包</w:t>
      </w:r>
    </w:p>
    <w:p w14:paraId="7CCFD22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3.5.1 分包的一般约定</w:t>
      </w:r>
    </w:p>
    <w:p w14:paraId="5B954D3E">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禁止分包的工程包括：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622B35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主体结构、关键性工作的范围：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5C5D625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3.5.2 分包的确定</w:t>
      </w:r>
    </w:p>
    <w:p w14:paraId="51AF44F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允许分包的专业工程包括：</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38842D4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其他关于分包的约定：</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905190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3.5.4 分包合同价款</w:t>
      </w:r>
    </w:p>
    <w:p w14:paraId="1612C265">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关于分包合同价款支付的约定：</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F5A0F2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3.6 工程照管与成品、半成品保护</w:t>
      </w:r>
    </w:p>
    <w:p w14:paraId="10F92832">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承包人负责照管工程及工程相关的材料、工程设备的起始时间：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9BF490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3.7 履约担保</w:t>
      </w:r>
    </w:p>
    <w:p w14:paraId="46A251D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承包人是否提供履约担保：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7A63D31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承包人提供履约担保的形式、金额及期限的：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6373DF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 监理人</w:t>
      </w:r>
    </w:p>
    <w:p w14:paraId="6113194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4.1 监理人的一般规定</w:t>
      </w:r>
    </w:p>
    <w:p w14:paraId="5F7263A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关于监理人的监理内容：</w:t>
      </w:r>
      <w:r>
        <w:rPr>
          <w:rFonts w:hint="eastAsia" w:ascii="仿宋" w:hAnsi="仿宋" w:eastAsia="仿宋" w:cs="仿宋"/>
          <w:color w:val="auto"/>
          <w:sz w:val="24"/>
          <w:highlight w:val="none"/>
          <w:u w:val="single"/>
        </w:rPr>
        <w:t xml:space="preserve">   见监理合同              </w:t>
      </w:r>
      <w:r>
        <w:rPr>
          <w:rFonts w:hint="eastAsia" w:ascii="仿宋" w:hAnsi="仿宋" w:eastAsia="仿宋" w:cs="仿宋"/>
          <w:color w:val="auto"/>
          <w:sz w:val="24"/>
          <w:highlight w:val="none"/>
        </w:rPr>
        <w:t xml:space="preserve">     。 </w:t>
      </w:r>
    </w:p>
    <w:p w14:paraId="39B9C12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关于监理人的监理权限：</w:t>
      </w:r>
      <w:r>
        <w:rPr>
          <w:rFonts w:hint="eastAsia" w:ascii="仿宋" w:hAnsi="仿宋" w:eastAsia="仿宋" w:cs="仿宋"/>
          <w:color w:val="auto"/>
          <w:sz w:val="24"/>
          <w:highlight w:val="none"/>
          <w:u w:val="single"/>
        </w:rPr>
        <w:t xml:space="preserve">   见监理合同             </w:t>
      </w:r>
      <w:r>
        <w:rPr>
          <w:rFonts w:hint="eastAsia" w:ascii="仿宋" w:hAnsi="仿宋" w:eastAsia="仿宋" w:cs="仿宋"/>
          <w:color w:val="auto"/>
          <w:sz w:val="24"/>
          <w:highlight w:val="none"/>
        </w:rPr>
        <w:t xml:space="preserve">      。</w:t>
      </w:r>
    </w:p>
    <w:p w14:paraId="74DEE1D5">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关于监理人在施工现场的办公场所、生活场所的提供和费用承担的约定： </w:t>
      </w:r>
      <w:r>
        <w:rPr>
          <w:rFonts w:hint="eastAsia" w:ascii="仿宋" w:hAnsi="仿宋" w:eastAsia="仿宋" w:cs="仿宋"/>
          <w:color w:val="auto"/>
          <w:sz w:val="24"/>
          <w:highlight w:val="none"/>
          <w:u w:val="single"/>
        </w:rPr>
        <w:t xml:space="preserve">   见监理合同             </w:t>
      </w:r>
      <w:r>
        <w:rPr>
          <w:rFonts w:hint="eastAsia" w:ascii="仿宋" w:hAnsi="仿宋" w:eastAsia="仿宋" w:cs="仿宋"/>
          <w:color w:val="auto"/>
          <w:sz w:val="24"/>
          <w:highlight w:val="none"/>
        </w:rPr>
        <w:t xml:space="preserve">  4.2 监理人员   总监理工程师：</w:t>
      </w:r>
    </w:p>
    <w:p w14:paraId="680E39D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7E4F1C1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职  务：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5E9340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监理工程师执业资格证书号：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84FF5D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BEB5BB1">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电子信箱：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568F1AC7">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通信地址：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8D31F37">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关于监理人的其他约定：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52392AA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4.4 商定或确定</w:t>
      </w:r>
    </w:p>
    <w:p w14:paraId="3646D2E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在发包人和承包人不能通过协商达成一致意见时，发包人授权监理人对以下事 项进行确定：</w:t>
      </w:r>
    </w:p>
    <w:p w14:paraId="67E89C08">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0B9E7FE">
      <w:pPr>
        <w:spacing w:after="120" w:line="43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p>
    <w:p w14:paraId="38719D4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42B4FB8">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 工程质量</w:t>
      </w:r>
    </w:p>
    <w:p w14:paraId="7EF39B1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5.1 质量要求</w:t>
      </w:r>
    </w:p>
    <w:p w14:paraId="5694959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5.1.1 特殊质量标准和要求：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190B82A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关于工程奖项的约定：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BDED748">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5.3 隐蔽工程检查</w:t>
      </w:r>
    </w:p>
    <w:p w14:paraId="5B6BB7A5">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5.3.2 承包人提前通知监理人隐蔽工程检查的期限的约定：</w:t>
      </w:r>
      <w:r>
        <w:rPr>
          <w:rFonts w:hint="eastAsia" w:ascii="仿宋" w:hAnsi="仿宋" w:eastAsia="仿宋" w:cs="仿宋"/>
          <w:color w:val="auto"/>
          <w:sz w:val="24"/>
          <w:highlight w:val="none"/>
          <w:u w:val="single"/>
        </w:rPr>
        <w:t xml:space="preserve">             </w:t>
      </w:r>
    </w:p>
    <w:p w14:paraId="0253B38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监理人不能按时进行检查时，应提前</w:t>
      </w:r>
      <w:r>
        <w:rPr>
          <w:rFonts w:hint="eastAsia" w:ascii="仿宋" w:hAnsi="仿宋" w:eastAsia="仿宋" w:cs="仿宋"/>
          <w:color w:val="auto"/>
          <w:sz w:val="24"/>
          <w:highlight w:val="none"/>
          <w:u w:val="single"/>
        </w:rPr>
        <w:t xml:space="preserve"> 24</w:t>
      </w:r>
      <w:r>
        <w:rPr>
          <w:rFonts w:hint="eastAsia" w:ascii="仿宋" w:hAnsi="仿宋" w:eastAsia="仿宋" w:cs="仿宋"/>
          <w:color w:val="auto"/>
          <w:sz w:val="24"/>
          <w:highlight w:val="none"/>
        </w:rPr>
        <w:t xml:space="preserve"> 小时提交书面延期要求。 </w:t>
      </w:r>
    </w:p>
    <w:p w14:paraId="297F630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关于延期最长不得超过： </w:t>
      </w:r>
      <w:r>
        <w:rPr>
          <w:rFonts w:hint="eastAsia" w:ascii="仿宋" w:hAnsi="仿宋" w:eastAsia="仿宋" w:cs="仿宋"/>
          <w:color w:val="auto"/>
          <w:sz w:val="24"/>
          <w:highlight w:val="none"/>
          <w:u w:val="single"/>
        </w:rPr>
        <w:t xml:space="preserve"> 48  </w:t>
      </w:r>
      <w:r>
        <w:rPr>
          <w:rFonts w:hint="eastAsia" w:ascii="仿宋" w:hAnsi="仿宋" w:eastAsia="仿宋" w:cs="仿宋"/>
          <w:color w:val="auto"/>
          <w:sz w:val="24"/>
          <w:highlight w:val="none"/>
        </w:rPr>
        <w:t>小时。</w:t>
      </w:r>
    </w:p>
    <w:p w14:paraId="366ACAC7">
      <w:pPr>
        <w:numPr>
          <w:ilvl w:val="0"/>
          <w:numId w:val="7"/>
        </w:num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安全文明施工与环境保护</w:t>
      </w:r>
    </w:p>
    <w:p w14:paraId="16DA72AD">
      <w:pPr>
        <w:numPr>
          <w:ilvl w:val="1"/>
          <w:numId w:val="7"/>
        </w:numPr>
        <w:spacing w:after="120" w:line="430" w:lineRule="exact"/>
        <w:ind w:left="12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安全文明施工</w:t>
      </w:r>
    </w:p>
    <w:p w14:paraId="04CAA1D9">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6.1.1 项目安全生产的达标目标及相应事项的约定：</w:t>
      </w:r>
      <w:r>
        <w:rPr>
          <w:rFonts w:hint="eastAsia" w:ascii="仿宋" w:hAnsi="仿宋" w:eastAsia="仿宋" w:cs="仿宋"/>
          <w:color w:val="auto"/>
          <w:sz w:val="24"/>
          <w:highlight w:val="none"/>
          <w:u w:val="single"/>
        </w:rPr>
        <w:t xml:space="preserve">             </w:t>
      </w:r>
    </w:p>
    <w:p w14:paraId="5288F767">
      <w:pPr>
        <w:spacing w:after="120" w:line="430" w:lineRule="exact"/>
        <w:rPr>
          <w:rFonts w:hint="eastAsia" w:ascii="仿宋" w:hAnsi="仿宋" w:eastAsia="仿宋" w:cs="仿宋"/>
          <w:color w:val="auto"/>
          <w:sz w:val="24"/>
          <w:highlight w:val="none"/>
        </w:rPr>
      </w:pPr>
    </w:p>
    <w:p w14:paraId="2F48B14C">
      <w:pPr>
        <w:numPr>
          <w:ilvl w:val="0"/>
          <w:numId w:val="0"/>
        </w:numPr>
        <w:spacing w:after="120" w:line="430" w:lineRule="exact"/>
        <w:ind w:left="120" w:leftChars="0"/>
        <w:rPr>
          <w:rFonts w:hint="eastAsia" w:ascii="仿宋" w:hAnsi="仿宋" w:eastAsia="仿宋" w:cs="仿宋"/>
          <w:color w:val="auto"/>
          <w:sz w:val="24"/>
          <w:highlight w:val="none"/>
        </w:rPr>
      </w:pPr>
    </w:p>
    <w:p w14:paraId="7153A78A">
      <w:pPr>
        <w:spacing w:after="120" w:line="430" w:lineRule="exact"/>
        <w:rPr>
          <w:rFonts w:hint="eastAsia" w:ascii="仿宋" w:hAnsi="仿宋" w:eastAsia="仿宋" w:cs="仿宋"/>
          <w:color w:val="auto"/>
          <w:sz w:val="24"/>
          <w:highlight w:val="none"/>
        </w:rPr>
      </w:pPr>
    </w:p>
    <w:p w14:paraId="4427B7C7">
      <w:pPr>
        <w:spacing w:after="120" w:line="430" w:lineRule="exact"/>
        <w:rPr>
          <w:rFonts w:hint="eastAsia" w:ascii="仿宋" w:hAnsi="仿宋" w:eastAsia="仿宋" w:cs="仿宋"/>
          <w:color w:val="auto"/>
          <w:sz w:val="24"/>
          <w:highlight w:val="none"/>
        </w:rPr>
        <w:sectPr>
          <w:headerReference r:id="rId18" w:type="default"/>
          <w:footerReference r:id="rId19" w:type="default"/>
          <w:pgSz w:w="11912" w:h="16841"/>
          <w:pgMar w:top="1897" w:right="960" w:bottom="1246" w:left="769" w:header="1086" w:footer="1032" w:gutter="0"/>
          <w:pgNumType w:fmt="decimal"/>
          <w:cols w:space="720" w:num="1"/>
        </w:sectPr>
      </w:pPr>
    </w:p>
    <w:p w14:paraId="2F139A87">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6.1.4 关于治安保卫的特别约定：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18D28D5">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关于编制施工场地治安管理计划的约定： </w:t>
      </w:r>
      <w:r>
        <w:rPr>
          <w:rFonts w:hint="eastAsia" w:ascii="仿宋" w:hAnsi="仿宋" w:eastAsia="仿宋" w:cs="仿宋"/>
          <w:color w:val="auto"/>
          <w:sz w:val="24"/>
          <w:highlight w:val="none"/>
          <w:u w:val="single"/>
        </w:rPr>
        <w:t xml:space="preserve">             </w:t>
      </w:r>
    </w:p>
    <w:p w14:paraId="1BAD5C7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6.1.5 文明施工</w:t>
      </w:r>
    </w:p>
    <w:p w14:paraId="528F40A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合同当事人对文明施工的要求：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8E7F49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6.1.6 关于安全文明施工费支付比例和支付期限的约定：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3E8707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6.3 环境保护</w:t>
      </w:r>
    </w:p>
    <w:p w14:paraId="24E636B3">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6.3.1 项目扬尘污染防治达标目标及相应事项的约定：</w:t>
      </w:r>
      <w:r>
        <w:rPr>
          <w:rFonts w:hint="eastAsia" w:ascii="仿宋" w:hAnsi="仿宋" w:eastAsia="仿宋" w:cs="仿宋"/>
          <w:color w:val="auto"/>
          <w:sz w:val="24"/>
          <w:highlight w:val="none"/>
          <w:u w:val="single"/>
        </w:rPr>
        <w:t xml:space="preserve">             </w:t>
      </w:r>
    </w:p>
    <w:p w14:paraId="4390EF4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6.3.2 关于扬尘污染防治费支付比例和支付期限的约定：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3B1648">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6.3.3 其他环境保护措施：</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77AF67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 工期和进度</w:t>
      </w:r>
    </w:p>
    <w:p w14:paraId="0BD5D81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7.1 施工组织设计</w:t>
      </w:r>
    </w:p>
    <w:p w14:paraId="700C7158">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7.1.1 合同当事人约定的施工组织设计应包括的其他内容：</w:t>
      </w:r>
      <w:r>
        <w:rPr>
          <w:rFonts w:hint="eastAsia" w:ascii="仿宋" w:hAnsi="仿宋" w:eastAsia="仿宋" w:cs="仿宋"/>
          <w:color w:val="auto"/>
          <w:sz w:val="24"/>
          <w:highlight w:val="none"/>
          <w:u w:val="single"/>
        </w:rPr>
        <w:t xml:space="preserve">             </w:t>
      </w:r>
    </w:p>
    <w:p w14:paraId="37C31F5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7.1.2 施工组织设计的提交和修改</w:t>
      </w:r>
    </w:p>
    <w:p w14:paraId="487FA747">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承包人提交详细施工组织设计的期限的约定：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BAC1BB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发包人和监理人在收到详细的施工组织设计后确认或提出修改意见的期限：</w:t>
      </w:r>
      <w:r>
        <w:rPr>
          <w:rFonts w:hint="eastAsia" w:ascii="仿宋" w:hAnsi="仿宋" w:eastAsia="仿宋" w:cs="仿宋"/>
          <w:color w:val="auto"/>
          <w:sz w:val="24"/>
          <w:highlight w:val="none"/>
          <w:u w:val="single"/>
        </w:rPr>
        <w:t xml:space="preserve">             </w:t>
      </w:r>
    </w:p>
    <w:p w14:paraId="049AB53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7.2 施工进度计划</w:t>
      </w:r>
    </w:p>
    <w:p w14:paraId="7080F17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7.2.2 施工进度计划的修订</w:t>
      </w:r>
    </w:p>
    <w:p w14:paraId="25252D9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发包人和监理人在收到修订的施工进度计划后确认或提出修改意见的期限：</w:t>
      </w:r>
      <w:r>
        <w:rPr>
          <w:rFonts w:hint="eastAsia" w:ascii="仿宋" w:hAnsi="仿宋" w:eastAsia="仿宋" w:cs="仿宋"/>
          <w:color w:val="auto"/>
          <w:sz w:val="24"/>
          <w:highlight w:val="none"/>
          <w:u w:val="single"/>
        </w:rPr>
        <w:t xml:space="preserve">             </w:t>
      </w:r>
    </w:p>
    <w:p w14:paraId="74BCAF7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7.3 开工</w:t>
      </w:r>
    </w:p>
    <w:p w14:paraId="4CDB74E8">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7.3.1 开工准备</w:t>
      </w:r>
    </w:p>
    <w:p w14:paraId="196B2BA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关于承包人提交工程开工报审表的期限：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9F7793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关于发包人应完成的其他开工准备工作及期限：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4C3CE5D">
      <w:pPr>
        <w:spacing w:after="120" w:line="430" w:lineRule="exact"/>
        <w:rPr>
          <w:rFonts w:hint="eastAsia" w:ascii="仿宋" w:hAnsi="仿宋" w:eastAsia="仿宋" w:cs="仿宋"/>
          <w:color w:val="auto"/>
          <w:sz w:val="24"/>
          <w:highlight w:val="none"/>
        </w:rPr>
        <w:sectPr>
          <w:pgSz w:w="11912" w:h="16841"/>
          <w:pgMar w:top="1897" w:right="960" w:bottom="1246" w:left="769" w:header="1086" w:footer="1032" w:gutter="0"/>
          <w:pgNumType w:fmt="decimal"/>
          <w:cols w:space="720" w:num="1"/>
        </w:sectPr>
      </w:pPr>
    </w:p>
    <w:p w14:paraId="18DFF8AC">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关于承包人应完成的其他开工准备工作及期限：</w:t>
      </w:r>
      <w:r>
        <w:rPr>
          <w:rFonts w:hint="eastAsia" w:ascii="仿宋" w:hAnsi="仿宋" w:eastAsia="仿宋" w:cs="仿宋"/>
          <w:color w:val="auto"/>
          <w:sz w:val="24"/>
          <w:highlight w:val="none"/>
          <w:u w:val="single"/>
        </w:rPr>
        <w:t xml:space="preserve">             </w:t>
      </w:r>
    </w:p>
    <w:p w14:paraId="75F984F8">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7.3.2 开工通知</w:t>
      </w:r>
    </w:p>
    <w:p w14:paraId="706946F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因发包人原因造成监理人未能在计划开工日期之日起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天内发出开工通知 的，承包人有权提出价格调整要求，或者解除合同。</w:t>
      </w:r>
    </w:p>
    <w:p w14:paraId="55C133D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7.4 测量放线</w:t>
      </w:r>
    </w:p>
    <w:p w14:paraId="0C45CD2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7.4.1 发包人通过监理人向承包人提供测量基准点、基准线和水准点及其书面 资料的期限：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695E1A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7.5 工期延误</w:t>
      </w:r>
    </w:p>
    <w:p w14:paraId="2B61C2E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7.5.1 因发包人原因导致工期延误</w:t>
      </w:r>
    </w:p>
    <w:p w14:paraId="0A8FBAC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（7）因发包人原因导致工期延误的其他情形：</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CE0826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7.5.2 因承包人原因导致工期延误</w:t>
      </w:r>
    </w:p>
    <w:p w14:paraId="276B12E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因承包人原因造成工期延误，逾期竣工违约金的计算方法为： </w:t>
      </w:r>
      <w:r>
        <w:rPr>
          <w:rFonts w:hint="eastAsia" w:ascii="仿宋" w:hAnsi="仿宋" w:eastAsia="仿宋" w:cs="仿宋"/>
          <w:color w:val="auto"/>
          <w:sz w:val="24"/>
          <w:highlight w:val="none"/>
          <w:u w:val="single"/>
        </w:rPr>
        <w:t xml:space="preserve">             </w:t>
      </w:r>
    </w:p>
    <w:p w14:paraId="7FB4FA6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7.6 不利物质条件</w:t>
      </w:r>
    </w:p>
    <w:p w14:paraId="1B071BC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不利物质条件的其他情形和有关约定：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259119B5">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7.7 异常恶劣的气候条件</w:t>
      </w:r>
    </w:p>
    <w:p w14:paraId="08C678C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发包人和承包人同意以下情形视为异常恶劣的气候条件：</w:t>
      </w:r>
    </w:p>
    <w:p w14:paraId="0164086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789594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u w:val="single"/>
        </w:rPr>
        <w:t xml:space="preserve">             </w:t>
      </w:r>
    </w:p>
    <w:p w14:paraId="26640BB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7ED0F5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7.9 提前竣工的奖励</w:t>
      </w:r>
    </w:p>
    <w:p w14:paraId="7F34CE8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7.9.2 提前竣工的奖励：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08B9CC5">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 材料与设备</w:t>
      </w:r>
    </w:p>
    <w:p w14:paraId="398CFFA8">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8.4 材料与工程设备的保管与使用</w:t>
      </w:r>
    </w:p>
    <w:p w14:paraId="5908BD08">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8.4.1 发包人供应的材料设备的保管费用的承担：</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1C90178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8.6 样品</w:t>
      </w:r>
    </w:p>
    <w:p w14:paraId="27BB065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8.6.1样品的报送与封存</w:t>
      </w:r>
    </w:p>
    <w:p w14:paraId="50BD1480">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需要承包人报送样品的材料或工程设备，样品的种类、名称、规格、数量要求： </w:t>
      </w:r>
      <w:r>
        <w:rPr>
          <w:rFonts w:hint="eastAsia" w:ascii="仿宋" w:hAnsi="仿宋" w:eastAsia="仿宋" w:cs="仿宋"/>
          <w:color w:val="auto"/>
          <w:sz w:val="24"/>
          <w:highlight w:val="none"/>
          <w:u w:val="single"/>
        </w:rPr>
        <w:t xml:space="preserve">             </w:t>
      </w:r>
    </w:p>
    <w:p w14:paraId="43F6594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8.8 施工设备和临时设施</w:t>
      </w:r>
    </w:p>
    <w:p w14:paraId="62494DC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8.8.1 承包人提供的施工设备和临时设施</w:t>
      </w:r>
    </w:p>
    <w:p w14:paraId="6DC165D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关于修建临时设施费用承担的约定：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FB237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"1.1.1.19"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1.1.1.19</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试验与检验  </w:t>
      </w:r>
    </w:p>
    <w:p w14:paraId="1D8405A8">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9.1 试验设备与试验人员 </w:t>
      </w:r>
    </w:p>
    <w:p w14:paraId="7FAB02A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9.1.2 试验设备</w:t>
      </w:r>
    </w:p>
    <w:p w14:paraId="771AD39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施工现场需要配置的试验场所：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1CEB7608">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施工现场需要具备的其他试验条件：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41240CC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9.4 现场工艺试验</w:t>
      </w:r>
    </w:p>
    <w:p w14:paraId="6A6615E1">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现场工艺试验的有关约定：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4B27FD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10. 变更</w:t>
      </w:r>
    </w:p>
    <w:p w14:paraId="19052A6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10.1 变更的范围</w:t>
      </w:r>
    </w:p>
    <w:p w14:paraId="0A1A2C4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关于变更的范围的约定：  </w:t>
      </w:r>
      <w:r>
        <w:rPr>
          <w:rFonts w:hint="eastAsia" w:ascii="仿宋" w:hAnsi="仿宋" w:eastAsia="仿宋" w:cs="仿宋"/>
          <w:color w:val="auto"/>
          <w:sz w:val="24"/>
          <w:highlight w:val="none"/>
          <w:u w:val="single"/>
        </w:rPr>
        <w:t xml:space="preserve">             </w:t>
      </w:r>
    </w:p>
    <w:p w14:paraId="14CD9747">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10.3 变更估价</w:t>
      </w:r>
    </w:p>
    <w:p w14:paraId="78876EBB">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10.3.1 发包人提出变更：</w:t>
      </w:r>
      <w:r>
        <w:rPr>
          <w:rFonts w:hint="eastAsia" w:ascii="仿宋" w:hAnsi="仿宋" w:eastAsia="仿宋" w:cs="仿宋"/>
          <w:color w:val="auto"/>
          <w:sz w:val="24"/>
          <w:highlight w:val="none"/>
          <w:u w:val="single"/>
        </w:rPr>
        <w:t xml:space="preserve">             </w:t>
      </w:r>
    </w:p>
    <w:p w14:paraId="4ABC5317">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10.4.1 变更估价原则</w:t>
      </w:r>
    </w:p>
    <w:p w14:paraId="0215D8A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关于变更估价的约定</w:t>
      </w:r>
      <w:r>
        <w:rPr>
          <w:rFonts w:hint="eastAsia" w:ascii="仿宋" w:hAnsi="仿宋" w:eastAsia="仿宋" w:cs="仿宋"/>
          <w:color w:val="auto"/>
          <w:sz w:val="24"/>
          <w:highlight w:val="none"/>
          <w:u w:val="single"/>
        </w:rPr>
        <w:t xml:space="preserve">             </w:t>
      </w:r>
    </w:p>
    <w:p w14:paraId="05D45CD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10.5 承包人的合理化建议</w:t>
      </w:r>
    </w:p>
    <w:p w14:paraId="5EA0298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监理人审查承包人合理化建议的期限：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C68470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发包人审批承包人合理化建议的期限：</w:t>
      </w:r>
      <w:r>
        <w:rPr>
          <w:rFonts w:hint="eastAsia" w:ascii="仿宋" w:hAnsi="仿宋" w:eastAsia="仿宋" w:cs="仿宋"/>
          <w:color w:val="auto"/>
          <w:sz w:val="24"/>
          <w:highlight w:val="none"/>
          <w:u w:val="single"/>
        </w:rPr>
        <w:t xml:space="preserve">  无   </w:t>
      </w:r>
      <w:r>
        <w:rPr>
          <w:rFonts w:hint="eastAsia" w:ascii="仿宋" w:hAnsi="仿宋" w:eastAsia="仿宋" w:cs="仿宋"/>
          <w:color w:val="auto"/>
          <w:sz w:val="24"/>
          <w:highlight w:val="none"/>
        </w:rPr>
        <w:t xml:space="preserve">  。</w:t>
      </w:r>
    </w:p>
    <w:p w14:paraId="1327B8A6">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承包人提出的合理化建议降低了合同价格或者提高了工程经济效益的奖励的方 法和金额为：  </w:t>
      </w:r>
      <w:r>
        <w:rPr>
          <w:rFonts w:hint="eastAsia" w:ascii="仿宋" w:hAnsi="仿宋" w:eastAsia="仿宋" w:cs="仿宋"/>
          <w:color w:val="auto"/>
          <w:sz w:val="24"/>
          <w:highlight w:val="none"/>
          <w:u w:val="single"/>
        </w:rPr>
        <w:t>无 。</w:t>
      </w:r>
    </w:p>
    <w:p w14:paraId="1F4950A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10.7 暂估价</w:t>
      </w:r>
    </w:p>
    <w:p w14:paraId="1C8586E5">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暂估价材料和工程设备的明细详见附件 11：《暂估价一览表》。 </w:t>
      </w:r>
    </w:p>
    <w:p w14:paraId="3818AE5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10.7.1 依法必须招标的暂估价项目</w:t>
      </w:r>
    </w:p>
    <w:p w14:paraId="39BC686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对于依法必须招标的暂估价项目的确认和批准采取第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种方式确定。 </w:t>
      </w:r>
    </w:p>
    <w:p w14:paraId="1337B30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10.7.2 不属于依法必须招标的暂估价项目</w:t>
      </w:r>
    </w:p>
    <w:p w14:paraId="451E21F5">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对于不属于依法必须招标的暂估价项目的确认和批准采取第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种方式确定。</w:t>
      </w:r>
    </w:p>
    <w:p w14:paraId="5288BFB7">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第 3 种方式：承包人直接实施的暂估价项目</w:t>
      </w:r>
    </w:p>
    <w:p w14:paraId="2E381DCC">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承包人直接实施的暂估价项目的约定： </w:t>
      </w:r>
      <w:r>
        <w:rPr>
          <w:rFonts w:hint="eastAsia" w:ascii="仿宋" w:hAnsi="仿宋" w:eastAsia="仿宋" w:cs="仿宋"/>
          <w:color w:val="auto"/>
          <w:sz w:val="24"/>
          <w:highlight w:val="none"/>
          <w:u w:val="single"/>
        </w:rPr>
        <w:t xml:space="preserve">           </w:t>
      </w:r>
    </w:p>
    <w:p w14:paraId="57F680E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10.8 暂列金额</w:t>
      </w:r>
    </w:p>
    <w:p w14:paraId="1ECE675B">
      <w:pPr>
        <w:spacing w:after="120" w:line="4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合同当事人关于暂列金使用的约定：</w:t>
      </w:r>
      <w:r>
        <w:rPr>
          <w:rFonts w:hint="eastAsia" w:ascii="仿宋" w:hAnsi="仿宋" w:eastAsia="仿宋" w:cs="仿宋"/>
          <w:color w:val="auto"/>
          <w:sz w:val="24"/>
          <w:highlight w:val="none"/>
          <w:u w:val="single"/>
        </w:rPr>
        <w:t xml:space="preserve">           </w:t>
      </w:r>
    </w:p>
    <w:p w14:paraId="61B4709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 价格调整</w:t>
      </w:r>
    </w:p>
    <w:p w14:paraId="3C37E62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11.1 市场价格波动引起的调整</w:t>
      </w:r>
    </w:p>
    <w:p w14:paraId="79288A0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市场价格波动是否调整合同价格的约定：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94350D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因市场价格波动调整合同价格，采用以下第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种方式对合同价格进行调整：</w:t>
      </w:r>
    </w:p>
    <w:p w14:paraId="40D648F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第 1 种方式：采用价格指数进行价格调整。</w:t>
      </w:r>
    </w:p>
    <w:p w14:paraId="793EDAD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关于各可调因子、定值和变值权重，以及基本价格指数及其来源的约定：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657FF01">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第 2 种方式：采用造价信息进行价格调整。</w:t>
      </w:r>
    </w:p>
    <w:p w14:paraId="58362D5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（2）关于基准价格的约定：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86489B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专用合同条款①承包人在已标价工程量清单或预算书中载明的材料单价低于基 准价格的：专用合同条款合同履行期间材料单价涨幅以基准价格为基础超过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时，或材料单价跌幅以已标价工程量清单或预算书中载明材料单价为基础超过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%时，其超过部分据实调整。</w:t>
      </w:r>
    </w:p>
    <w:p w14:paraId="0249BA0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%时，材料单价涨 幅以已标价工程量清单或预算书中载明材料单价为基础超过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%时，其超过部分据 实调整。</w:t>
      </w:r>
    </w:p>
    <w:p w14:paraId="644F43B7">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%时，其超过 部分据实调整。</w:t>
      </w:r>
    </w:p>
    <w:p w14:paraId="3D3AD650">
      <w:pPr>
        <w:spacing w:after="120" w:line="430" w:lineRule="exact"/>
        <w:rPr>
          <w:rFonts w:hint="eastAsia" w:ascii="仿宋" w:hAnsi="仿宋" w:eastAsia="仿宋" w:cs="仿宋"/>
          <w:color w:val="auto"/>
          <w:sz w:val="24"/>
          <w:highlight w:val="none"/>
        </w:rPr>
        <w:sectPr>
          <w:headerReference r:id="rId20" w:type="default"/>
          <w:footerReference r:id="rId21" w:type="default"/>
          <w:pgSz w:w="11912" w:h="16841"/>
          <w:pgMar w:top="1897" w:right="961" w:bottom="1246" w:left="769" w:header="1086" w:footer="1032" w:gutter="0"/>
          <w:pgNumType w:fmt="decimal"/>
          <w:cols w:space="720" w:num="1"/>
        </w:sectPr>
      </w:pPr>
    </w:p>
    <w:p w14:paraId="1764652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第 3 种方式：其他价格调整方式：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E7BAFB2">
      <w:pPr>
        <w:numPr>
          <w:ilvl w:val="0"/>
          <w:numId w:val="8"/>
        </w:num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合同价格、计量与支付 </w:t>
      </w:r>
    </w:p>
    <w:p w14:paraId="36FDBDE9">
      <w:pPr>
        <w:numPr>
          <w:ilvl w:val="0"/>
          <w:numId w:val="8"/>
        </w:num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12.1 合同价格形式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FAF1BD0">
      <w:pPr>
        <w:numPr>
          <w:ilvl w:val="0"/>
          <w:numId w:val="8"/>
        </w:num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 、单价合同。</w:t>
      </w:r>
    </w:p>
    <w:p w14:paraId="1C6BF88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综合单价包含的风险范围：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844468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风险费用的计算方法：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3088F6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11501BD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w:t>
      </w:r>
    </w:p>
    <w:p w14:paraId="643BE001">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总价包含的风险范围：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83F80C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风险费用的计算方法：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9B5393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风险范围以外合同价格的调整方法：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6F0D0B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 、其他价格方式：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880D68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12.2 预付款</w:t>
      </w:r>
    </w:p>
    <w:p w14:paraId="5548500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12.2.1 预付款的支付</w:t>
      </w:r>
    </w:p>
    <w:p w14:paraId="36B73EC1">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预付款支付比例或金额：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D3DB9C7">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预付款支付期限：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DD64F7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预付款扣回的方式：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7A06D59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12.2.2 预付款担保</w:t>
      </w:r>
    </w:p>
    <w:p w14:paraId="3ADEBD2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承包人提交预付款担保的期限：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E23790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预付款担保的形式为：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CBB9FD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12.3 计量</w:t>
      </w:r>
    </w:p>
    <w:p w14:paraId="36CC7CF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12.3.1 计量原则</w:t>
      </w:r>
    </w:p>
    <w:p w14:paraId="03290BB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工程量计算规则：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680E0C9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12.3.2 计量周期</w:t>
      </w:r>
    </w:p>
    <w:p w14:paraId="11A34C2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关于计量周期的约定：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020E7155">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12.3.3 单价合同的计量</w:t>
      </w:r>
    </w:p>
    <w:p w14:paraId="50CF5E65">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关于单价合同计量的约定: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2616FF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12.3.4 总价合同的计量 </w:t>
      </w:r>
    </w:p>
    <w:p w14:paraId="446D33E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关于总价合同计量的约定：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E71037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12.3.5 总价合同采用支付分解表计量支付的，是否适用第 12.3.4 项〔总价合同 的计量〕约定进行计量：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66C41D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12.3.6 其他价格形式合同的计量</w:t>
      </w:r>
    </w:p>
    <w:p w14:paraId="72DFC79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其他价格形式的计量方式和程序：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C7CB04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12.4 工程进度款支付 </w:t>
      </w:r>
    </w:p>
    <w:p w14:paraId="6688C4E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12.4.1 付款周期</w:t>
      </w:r>
    </w:p>
    <w:p w14:paraId="6EB415A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关于付款周期的约定：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15744AB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12.4.2 进度付款申请单的编制</w:t>
      </w:r>
    </w:p>
    <w:p w14:paraId="104ACA28">
      <w:pPr>
        <w:spacing w:line="43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关于进度付款申请单编制的约定：</w:t>
      </w:r>
      <w:r>
        <w:rPr>
          <w:rFonts w:hint="eastAsia" w:ascii="仿宋" w:hAnsi="仿宋" w:eastAsia="仿宋" w:cs="仿宋"/>
          <w:color w:val="auto"/>
          <w:sz w:val="24"/>
          <w:highlight w:val="none"/>
          <w:u w:val="single"/>
        </w:rPr>
        <w:t xml:space="preserve">  按双方约定   </w:t>
      </w:r>
      <w:r>
        <w:rPr>
          <w:rFonts w:hint="eastAsia" w:ascii="仿宋" w:hAnsi="仿宋" w:eastAsia="仿宋" w:cs="仿宋"/>
          <w:color w:val="auto"/>
          <w:sz w:val="24"/>
          <w:highlight w:val="none"/>
        </w:rPr>
        <w:t>。</w:t>
      </w:r>
    </w:p>
    <w:p w14:paraId="24591C0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12.4.3 进度付款申请单的提交</w:t>
      </w:r>
    </w:p>
    <w:p w14:paraId="31FE3CE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（1）单价合同进度付款申请单提交的约定：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7A5BCF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（2）总价合同进度付款申请单提交的约定：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097FCC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（3）其他价格形式合同进度付款申请单提交的约定：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4CC76461">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12.4.4 进度款审核和支付</w:t>
      </w:r>
    </w:p>
    <w:p w14:paraId="626F6807">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（1）监理人审查并报送发包人的期限：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DD88B45">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发包人完成审批并签发进度款支付证书的期限：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DF34D3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（2）发包人支付进度款的期限：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19AB0C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发包人逾期支付进度款的违约金的计算方式：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1C9910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12.4.6</w:t>
      </w:r>
      <w:r>
        <w:rPr>
          <w:rFonts w:hint="eastAsia" w:ascii="仿宋" w:hAnsi="仿宋" w:eastAsia="仿宋" w:cs="仿宋"/>
          <w:color w:val="auto"/>
          <w:sz w:val="24"/>
          <w:highlight w:val="none"/>
        </w:rPr>
        <w:t>付分解表的编制</w:t>
      </w:r>
    </w:p>
    <w:p w14:paraId="7A95470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2、总价合同支付分解表的编制与审批：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4B1584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 、单价合同的总价项目支付分解表的编制与审批：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D9BE410">
      <w:pPr>
        <w:spacing w:after="120" w:line="430" w:lineRule="exact"/>
        <w:rPr>
          <w:rFonts w:hint="eastAsia" w:ascii="仿宋" w:hAnsi="仿宋" w:eastAsia="仿宋" w:cs="仿宋"/>
          <w:color w:val="auto"/>
          <w:sz w:val="24"/>
          <w:highlight w:val="none"/>
        </w:rPr>
        <w:sectPr>
          <w:headerReference r:id="rId22" w:type="default"/>
          <w:footerReference r:id="rId23" w:type="default"/>
          <w:pgSz w:w="11912" w:h="16841"/>
          <w:pgMar w:top="1897" w:right="934" w:bottom="1246" w:left="769" w:header="1086" w:footer="1032" w:gutter="0"/>
          <w:pgNumType w:fmt="decimal"/>
          <w:cols w:space="720" w:num="1"/>
        </w:sectPr>
      </w:pPr>
    </w:p>
    <w:p w14:paraId="1856B74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13. 验收和工程试车</w:t>
      </w:r>
    </w:p>
    <w:p w14:paraId="3FB26BF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13.1 分部分项工程验收</w:t>
      </w:r>
    </w:p>
    <w:p w14:paraId="384DC32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13.1.2 监理人不能按时进行验收时，应提前</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 xml:space="preserve">小时提交书面延期要求。 </w:t>
      </w:r>
    </w:p>
    <w:p w14:paraId="1730F2F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 xml:space="preserve">  48  </w:t>
      </w:r>
      <w:r>
        <w:rPr>
          <w:rFonts w:hint="eastAsia" w:ascii="仿宋" w:hAnsi="仿宋" w:eastAsia="仿宋" w:cs="仿宋"/>
          <w:color w:val="auto"/>
          <w:sz w:val="24"/>
          <w:highlight w:val="none"/>
        </w:rPr>
        <w:t>小时。</w:t>
      </w:r>
    </w:p>
    <w:p w14:paraId="687FECD7">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13.2 竣工验收</w:t>
      </w:r>
    </w:p>
    <w:p w14:paraId="2904A6C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13.2.2 竣工验收程序</w:t>
      </w:r>
    </w:p>
    <w:p w14:paraId="4EAA091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关于竣工验收程序的约定：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5662A7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发包人不按照本项约定组织竣工验收、颁发工程接收证书的违约金的计算方法：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3FF8D0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13.2.5 移交、接收全部与部分工程</w:t>
      </w:r>
    </w:p>
    <w:p w14:paraId="2E7C7445">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承包人向发包人移交工程的期限：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821CC7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发包人未按本合同约定接收全部或部分工程的，违约金的计算方法为：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F29780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承包人未按时移交工程的，违约金的计算方法为：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76A25A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13.3 工程试车  </w:t>
      </w:r>
    </w:p>
    <w:p w14:paraId="0C9AC75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13.3.1 试车程序</w:t>
      </w:r>
    </w:p>
    <w:p w14:paraId="46BCB961">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工程试车内容：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9F63A50">
      <w:pPr>
        <w:numPr>
          <w:ilvl w:val="0"/>
          <w:numId w:val="9"/>
        </w:num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单机无负荷试车费用由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承担； </w:t>
      </w:r>
    </w:p>
    <w:p w14:paraId="64D73C8E">
      <w:pPr>
        <w:numPr>
          <w:ilvl w:val="0"/>
          <w:numId w:val="9"/>
        </w:num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（2）无负荷联动试车费用由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承担。 </w:t>
      </w:r>
    </w:p>
    <w:p w14:paraId="159E9855">
      <w:pPr>
        <w:numPr>
          <w:ilvl w:val="0"/>
          <w:numId w:val="9"/>
        </w:num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13.3.3 投料试车</w:t>
      </w:r>
    </w:p>
    <w:p w14:paraId="3015AD6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关于投料试车相关事项的约定：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20C831C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13.6 竣工退场</w:t>
      </w:r>
    </w:p>
    <w:p w14:paraId="0DD39838">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13.6.1 竣工退场</w:t>
      </w:r>
    </w:p>
    <w:p w14:paraId="76CEFC9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承包人完成竣工退场的期限：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A6675E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14. 竣工结算</w:t>
      </w:r>
    </w:p>
    <w:p w14:paraId="5850BE0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14.1 竣工付款申请</w:t>
      </w:r>
    </w:p>
    <w:p w14:paraId="198619A7">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承包人提交竣工付款申请单的期限：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A9C1662">
      <w:pPr>
        <w:spacing w:after="120" w:line="430" w:lineRule="exact"/>
        <w:rPr>
          <w:rFonts w:hint="eastAsia" w:ascii="仿宋" w:hAnsi="仿宋" w:eastAsia="仿宋" w:cs="仿宋"/>
          <w:color w:val="auto"/>
          <w:sz w:val="24"/>
          <w:highlight w:val="none"/>
        </w:rPr>
        <w:sectPr>
          <w:headerReference r:id="rId24" w:type="default"/>
          <w:footerReference r:id="rId25" w:type="default"/>
          <w:pgSz w:w="11912" w:h="16841"/>
          <w:pgMar w:top="1897" w:right="1240" w:bottom="1246" w:left="769" w:header="1086" w:footer="1032" w:gutter="0"/>
          <w:pgNumType w:fmt="decimal"/>
          <w:cols w:space="720" w:num="1"/>
        </w:sectPr>
      </w:pPr>
    </w:p>
    <w:p w14:paraId="3DD1AAD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竣工付款申请单应包括的内容：</w:t>
      </w:r>
      <w:r>
        <w:rPr>
          <w:rFonts w:hint="eastAsia" w:ascii="仿宋" w:hAnsi="仿宋" w:eastAsia="仿宋" w:cs="仿宋"/>
          <w:color w:val="auto"/>
          <w:sz w:val="24"/>
          <w:highlight w:val="none"/>
          <w:u w:val="single"/>
        </w:rPr>
        <w:t xml:space="preserve"> 按通用条款执行   </w:t>
      </w:r>
      <w:r>
        <w:rPr>
          <w:rFonts w:hint="eastAsia" w:ascii="仿宋" w:hAnsi="仿宋" w:eastAsia="仿宋" w:cs="仿宋"/>
          <w:color w:val="auto"/>
          <w:sz w:val="24"/>
          <w:highlight w:val="none"/>
        </w:rPr>
        <w:t xml:space="preserve"> 。</w:t>
      </w:r>
    </w:p>
    <w:p w14:paraId="42BBB1B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14.2 竣工结算审核</w:t>
      </w:r>
    </w:p>
    <w:p w14:paraId="1C19ECA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发包人审批竣工付款申请单的期限：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2AAAB66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发包人完成竣工付款的期限：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01306A1">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关于竣工付款证书异议部分复核的方式和程序：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494245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14.4 最终结清</w:t>
      </w:r>
    </w:p>
    <w:p w14:paraId="639AE68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14.4.1 最终结清申请单</w:t>
      </w:r>
    </w:p>
    <w:p w14:paraId="6BE38B3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承包人提交最终结清申请单的份数：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6F1A0D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承包人提交最终结算申请单的期限：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E403AE5">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14.4.2 最终结清证书和支付</w:t>
      </w:r>
    </w:p>
    <w:p w14:paraId="46BDD46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（1）发包人完成最终结清申请单的审批并颁发最终结清证书的期限：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6DD520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（2）发包人完成支付的期限：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3FFC5D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 缺陷责任期与保修 </w:t>
      </w:r>
    </w:p>
    <w:p w14:paraId="3E88593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15.2 缺陷责任期</w:t>
      </w:r>
    </w:p>
    <w:p w14:paraId="21874AB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缺陷责任期的具体期限：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437887F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15.3 质量保证金</w:t>
      </w:r>
    </w:p>
    <w:p w14:paraId="4254C65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关于是否扣留质量保证金的约定：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D6FC2E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15.3.1 承包人提供质量保证金的方式质量保证金采用以下第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种方式：</w:t>
      </w:r>
    </w:p>
    <w:p w14:paraId="27076C2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（1）质量保证金保函，保证金额为：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70E59A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%的工程款；</w:t>
      </w:r>
    </w:p>
    <w:p w14:paraId="466351D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（3）其他方式: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73E31E0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15.3.2 质量保证金的扣留</w:t>
      </w:r>
    </w:p>
    <w:p w14:paraId="5483FA2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质量保证金的扣留采取以下第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种方式：</w:t>
      </w:r>
    </w:p>
    <w:p w14:paraId="1F7C2345">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（1）在支付工程进度款时逐次扣留，在此情形下，质量保证金的计算基数不 包括预付款的支付、扣回以及价格调整的金额；</w:t>
      </w:r>
    </w:p>
    <w:p w14:paraId="0DB5F39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（2）工程竣工结算时一次性扣留质量保证金；</w:t>
      </w:r>
    </w:p>
    <w:p w14:paraId="0D7CA8A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（3）其他扣留方式: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2924DA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关于质量保证金的补充约定：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0EEB6E5">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15.4 保修</w:t>
      </w:r>
    </w:p>
    <w:p w14:paraId="7A8C120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15.4.1 保修责任 </w:t>
      </w:r>
    </w:p>
    <w:p w14:paraId="5EDE54BB">
      <w:pPr>
        <w:spacing w:line="430" w:lineRule="exact"/>
        <w:ind w:firstLine="468" w:firstLineChars="195"/>
        <w:jc w:val="left"/>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工程保修期为：</w:t>
      </w:r>
      <w:r>
        <w:rPr>
          <w:rFonts w:hint="eastAsia" w:ascii="仿宋" w:hAnsi="仿宋" w:eastAsia="仿宋" w:cs="仿宋"/>
          <w:color w:val="auto"/>
          <w:kern w:val="0"/>
          <w:sz w:val="24"/>
          <w:highlight w:val="none"/>
          <w:u w:val="single"/>
        </w:rPr>
        <w:t xml:space="preserve">                                                </w:t>
      </w:r>
    </w:p>
    <w:p w14:paraId="548394C1">
      <w:pPr>
        <w:spacing w:line="43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77A4DF1">
      <w:pPr>
        <w:spacing w:line="43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15.4.3 修复通知</w:t>
      </w:r>
    </w:p>
    <w:p w14:paraId="1C078991">
      <w:pPr>
        <w:spacing w:line="430" w:lineRule="exact"/>
        <w:ind w:firstLine="468" w:firstLineChars="195"/>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承包人收到保修通知并到达工程现场的合理时间：</w:t>
      </w:r>
      <w:r>
        <w:rPr>
          <w:rFonts w:hint="eastAsia" w:ascii="仿宋" w:hAnsi="仿宋" w:eastAsia="仿宋" w:cs="仿宋"/>
          <w:color w:val="auto"/>
          <w:kern w:val="0"/>
          <w:sz w:val="24"/>
          <w:highlight w:val="none"/>
          <w:u w:val="single"/>
        </w:rPr>
        <w:t xml:space="preserve">                   </w:t>
      </w:r>
    </w:p>
    <w:p w14:paraId="5ACDAFAA">
      <w:pPr>
        <w:spacing w:line="43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8BD20D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16. 违约</w:t>
      </w:r>
    </w:p>
    <w:p w14:paraId="1EB70B0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16.1 发包人违约</w:t>
      </w:r>
    </w:p>
    <w:p w14:paraId="6F2C619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16.1.1 发包人违约的情形</w:t>
      </w:r>
    </w:p>
    <w:p w14:paraId="5AC3836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发包人违约的其他情形：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         。</w:t>
      </w:r>
    </w:p>
    <w:p w14:paraId="4B2175F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16.1.2 发包人违约的责任</w:t>
      </w:r>
    </w:p>
    <w:p w14:paraId="023EDFC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发包人违约责任的承担方式和计算方法：</w:t>
      </w:r>
    </w:p>
    <w:p w14:paraId="6FE10345">
      <w:pPr>
        <w:numPr>
          <w:ilvl w:val="0"/>
          <w:numId w:val="10"/>
        </w:num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因发包人原因未能在计划开工日期前 7 天内下达开工通知的违约责任：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《通用合同条款》</w:t>
      </w:r>
      <w:r>
        <w:rPr>
          <w:rFonts w:hint="eastAsia" w:ascii="仿宋" w:hAnsi="仿宋" w:eastAsia="仿宋" w:cs="仿宋"/>
          <w:color w:val="auto"/>
          <w:kern w:val="0"/>
          <w:sz w:val="24"/>
          <w:highlight w:val="none"/>
          <w:u w:val="single"/>
        </w:rPr>
        <w:t xml:space="preserve">       </w:t>
      </w:r>
    </w:p>
    <w:p w14:paraId="72ED8EFC">
      <w:pPr>
        <w:numPr>
          <w:ilvl w:val="0"/>
          <w:numId w:val="0"/>
        </w:num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（2）因发包人原因未能按合同约定支付合同价款的违约责任：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《通用合同条款》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  。</w:t>
      </w:r>
    </w:p>
    <w:p w14:paraId="59BB5CE1">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（3）发包人违反第 10.1 款〔变更的范围〕第（2）项约定，自行实施被取消 的工作或转由他人实施的违约责任： </w:t>
      </w:r>
      <w:r>
        <w:rPr>
          <w:rFonts w:hint="eastAsia" w:ascii="仿宋" w:hAnsi="仿宋" w:eastAsia="仿宋" w:cs="仿宋"/>
          <w:color w:val="auto"/>
          <w:sz w:val="24"/>
          <w:highlight w:val="none"/>
          <w:u w:val="single"/>
        </w:rPr>
        <w:t xml:space="preserve">《通用合同条款》      </w:t>
      </w:r>
      <w:r>
        <w:rPr>
          <w:rFonts w:hint="eastAsia" w:ascii="仿宋" w:hAnsi="仿宋" w:eastAsia="仿宋" w:cs="仿宋"/>
          <w:color w:val="auto"/>
          <w:sz w:val="24"/>
          <w:highlight w:val="none"/>
        </w:rPr>
        <w:t xml:space="preserve"> 。</w:t>
      </w:r>
    </w:p>
    <w:p w14:paraId="24EBE1E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（4）发包人提供的材料、工程设备的规格、数量或质量不符合合同约定，或 因发包人原因导致交货日期延误或交货地点变更等情况的违约责任：</w:t>
      </w:r>
      <w:r>
        <w:rPr>
          <w:rFonts w:hint="eastAsia" w:ascii="仿宋" w:hAnsi="仿宋" w:eastAsia="仿宋" w:cs="仿宋"/>
          <w:color w:val="auto"/>
          <w:sz w:val="24"/>
          <w:highlight w:val="none"/>
          <w:u w:val="single"/>
        </w:rPr>
        <w:t>《通用合同条款》</w:t>
      </w:r>
      <w:r>
        <w:rPr>
          <w:rFonts w:hint="eastAsia" w:ascii="仿宋" w:hAnsi="仿宋" w:eastAsia="仿宋" w:cs="仿宋"/>
          <w:color w:val="auto"/>
          <w:sz w:val="24"/>
          <w:highlight w:val="none"/>
        </w:rPr>
        <w:t xml:space="preserve">   。</w:t>
      </w:r>
    </w:p>
    <w:p w14:paraId="5558E601">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（5）因发包人违反合同约定造成暂停施工的违约责任：</w:t>
      </w:r>
      <w:r>
        <w:rPr>
          <w:rFonts w:hint="eastAsia" w:ascii="仿宋" w:hAnsi="仿宋" w:eastAsia="仿宋" w:cs="仿宋"/>
          <w:color w:val="auto"/>
          <w:sz w:val="24"/>
          <w:highlight w:val="none"/>
          <w:u w:val="single"/>
        </w:rPr>
        <w:t>《通用合同条款》</w:t>
      </w:r>
      <w:r>
        <w:rPr>
          <w:rFonts w:hint="eastAsia" w:ascii="仿宋" w:hAnsi="仿宋" w:eastAsia="仿宋" w:cs="仿宋"/>
          <w:color w:val="auto"/>
          <w:sz w:val="24"/>
          <w:highlight w:val="none"/>
        </w:rPr>
        <w:t xml:space="preserve">   。</w:t>
      </w:r>
    </w:p>
    <w:p w14:paraId="7E9A14A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（6）发包人无正当理由没有在约定期限内发出复工指示，导致承包人无法复 工的违约责任：  </w:t>
      </w:r>
      <w:r>
        <w:rPr>
          <w:rFonts w:hint="eastAsia" w:ascii="仿宋" w:hAnsi="仿宋" w:eastAsia="仿宋" w:cs="仿宋"/>
          <w:color w:val="auto"/>
          <w:sz w:val="24"/>
          <w:highlight w:val="none"/>
          <w:u w:val="single"/>
        </w:rPr>
        <w:t>《通用合同条款》</w:t>
      </w:r>
      <w:r>
        <w:rPr>
          <w:rFonts w:hint="eastAsia" w:ascii="仿宋" w:hAnsi="仿宋" w:eastAsia="仿宋" w:cs="仿宋"/>
          <w:color w:val="auto"/>
          <w:sz w:val="24"/>
          <w:highlight w:val="none"/>
        </w:rPr>
        <w:t xml:space="preserve"> 。</w:t>
      </w:r>
    </w:p>
    <w:p w14:paraId="58727F1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（7）其他：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 。 </w:t>
      </w:r>
    </w:p>
    <w:p w14:paraId="25CF757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16.1.3 因发包人违约解除合同</w:t>
      </w:r>
    </w:p>
    <w:p w14:paraId="400F266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承包人按16.1.1项〔发包人违约的情形〕约定暂停施工满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天后发包人仍不纠正其违约行为并致使合同目的不能实现的，承包人有权解除合同。</w:t>
      </w:r>
    </w:p>
    <w:p w14:paraId="4DA3F7E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16.2 承包人违约</w:t>
      </w:r>
    </w:p>
    <w:p w14:paraId="70C38985">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16.2.1 承包人违约的情形</w:t>
      </w:r>
    </w:p>
    <w:p w14:paraId="7F3050F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承包人违约的其他情形：</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w:t>
      </w:r>
    </w:p>
    <w:p w14:paraId="2DAFC685">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16.2.2 承包人违约的责任</w:t>
      </w:r>
    </w:p>
    <w:p w14:paraId="3AF839B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承包人违约责任的承担方式和计算方法：</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 。</w:t>
      </w:r>
    </w:p>
    <w:p w14:paraId="0D97F82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16.2.3 因承包人违约解除合同</w:t>
      </w:r>
    </w:p>
    <w:p w14:paraId="66D222C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关于承包人违约解除合同的特别约定：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           。</w:t>
      </w:r>
    </w:p>
    <w:p w14:paraId="2E188C6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发包人继续使用承包人在施工现场的材料、设备、临时工程、承包人文件和由</w:t>
      </w:r>
    </w:p>
    <w:p w14:paraId="286CFF84">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承包人或以其名义编制的其他文件的费用承担方式：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         。</w:t>
      </w:r>
    </w:p>
    <w:p w14:paraId="639C3CA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17. 不可抗力</w:t>
      </w:r>
    </w:p>
    <w:p w14:paraId="7AF36A57">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17.1 不可抗力的确认</w:t>
      </w:r>
    </w:p>
    <w:p w14:paraId="18CFCF16">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除通用合同条款约定的不可抗力事件之外，视为不可抗力的其他情形：</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  。</w:t>
      </w:r>
    </w:p>
    <w:p w14:paraId="190B8FC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17.4 因不可抗力解除合同</w:t>
      </w:r>
    </w:p>
    <w:p w14:paraId="00D01391">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合同解除后，发包人应在商定或确定发包人应支付款项后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天内完成款项的支付。</w:t>
      </w:r>
    </w:p>
    <w:p w14:paraId="18828E5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18. 保险</w:t>
      </w:r>
    </w:p>
    <w:p w14:paraId="5E7FC74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18.1 工程保险</w:t>
      </w:r>
    </w:p>
    <w:p w14:paraId="6DE8421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关于工程保险的特别约定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  。 </w:t>
      </w:r>
    </w:p>
    <w:p w14:paraId="7342ECA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18.3 其他保险</w:t>
      </w:r>
    </w:p>
    <w:p w14:paraId="2A8D4D2B">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关于其他保险的约定：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承包人是否应为其施工设备等办理财产保险：</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18.7 通知义务</w:t>
      </w:r>
    </w:p>
    <w:p w14:paraId="40BCF4E7">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关于变更保险合同时的通知义务的约定：</w:t>
      </w:r>
      <w:r>
        <w:rPr>
          <w:rFonts w:hint="eastAsia" w:ascii="仿宋" w:hAnsi="仿宋" w:eastAsia="仿宋" w:cs="仿宋"/>
          <w:color w:val="auto"/>
          <w:sz w:val="24"/>
          <w:highlight w:val="none"/>
          <w:u w:val="single"/>
        </w:rPr>
        <w:t xml:space="preserve">按通用条款执行 </w:t>
      </w:r>
      <w:r>
        <w:rPr>
          <w:rFonts w:hint="eastAsia" w:ascii="仿宋" w:hAnsi="仿宋" w:eastAsia="仿宋" w:cs="仿宋"/>
          <w:color w:val="auto"/>
          <w:sz w:val="24"/>
          <w:highlight w:val="none"/>
        </w:rPr>
        <w:t xml:space="preserve"> 。 </w:t>
      </w:r>
    </w:p>
    <w:p w14:paraId="12134F3A">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19. 争议解决</w:t>
      </w:r>
    </w:p>
    <w:p w14:paraId="074ECD7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20.3 争议评审</w:t>
      </w:r>
    </w:p>
    <w:p w14:paraId="4218EC00">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合同当事人是否同意将工程争议提交争议评审小组决定：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  。  </w:t>
      </w:r>
    </w:p>
    <w:p w14:paraId="47BA1D3D">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20.3.1 争议评审小组的确定</w:t>
      </w:r>
      <w:r>
        <w:rPr>
          <w:rFonts w:hint="eastAsia" w:ascii="仿宋" w:hAnsi="仿宋" w:eastAsia="仿宋" w:cs="仿宋"/>
          <w:color w:val="auto"/>
          <w:kern w:val="0"/>
          <w:sz w:val="24"/>
          <w:highlight w:val="none"/>
          <w:u w:val="single"/>
        </w:rPr>
        <w:t xml:space="preserve">             </w:t>
      </w:r>
    </w:p>
    <w:p w14:paraId="33DF36B7">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争议评审小组成员的确定：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           。</w:t>
      </w:r>
    </w:p>
    <w:p w14:paraId="6C5DBF42">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选定争议评审员的期限：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         。</w:t>
      </w:r>
    </w:p>
    <w:p w14:paraId="5FBDE81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争议评审小组成员的报酬承担方式：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         。</w:t>
      </w:r>
    </w:p>
    <w:p w14:paraId="04594C8F">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其他事项的约定：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                。</w:t>
      </w:r>
    </w:p>
    <w:p w14:paraId="4A39D793">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20.3.2 争议评审小组的决定</w:t>
      </w:r>
    </w:p>
    <w:p w14:paraId="0E4D6177">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合同当事人关于本项的约定：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 。</w:t>
      </w:r>
    </w:p>
    <w:p w14:paraId="235CA15C">
      <w:pPr>
        <w:spacing w:after="120" w:line="430" w:lineRule="exact"/>
        <w:rPr>
          <w:rFonts w:hint="eastAsia" w:ascii="仿宋" w:hAnsi="仿宋" w:eastAsia="仿宋" w:cs="仿宋"/>
          <w:color w:val="auto"/>
          <w:sz w:val="24"/>
          <w:highlight w:val="none"/>
        </w:rPr>
      </w:pPr>
    </w:p>
    <w:p w14:paraId="004B18CE">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20.4 仲裁或诉讼</w:t>
      </w:r>
    </w:p>
    <w:p w14:paraId="7EE33545">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因合同及合同有关事项发生的争议，按下列第 （2）  种方式解决：</w:t>
      </w:r>
    </w:p>
    <w:p w14:paraId="27BE471C">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（1）向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   仲裁委员会申请仲裁；</w:t>
      </w:r>
    </w:p>
    <w:p w14:paraId="6AA60889">
      <w:pPr>
        <w:spacing w:after="120" w:line="4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（2）向甲方所在地人民法院起诉。 </w:t>
      </w:r>
    </w:p>
    <w:tbl>
      <w:tblPr>
        <w:tblStyle w:val="9"/>
        <w:tblW w:w="7742" w:type="dxa"/>
        <w:tblInd w:w="67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69"/>
        <w:gridCol w:w="3873"/>
      </w:tblGrid>
      <w:tr w14:paraId="790E7DE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4" w:hRule="atLeast"/>
        </w:trPr>
        <w:tc>
          <w:tcPr>
            <w:tcW w:w="3869" w:type="dxa"/>
            <w:vAlign w:val="top"/>
          </w:tcPr>
          <w:p w14:paraId="31411370">
            <w:pPr>
              <w:spacing w:line="312" w:lineRule="auto"/>
              <w:rPr>
                <w:rFonts w:ascii="Arial"/>
                <w:sz w:val="21"/>
                <w:highlight w:val="none"/>
              </w:rPr>
            </w:pPr>
            <w:r>
              <w:rPr>
                <w:rFonts w:ascii="Arial"/>
                <w:sz w:val="21"/>
                <w:highlight w:val="none"/>
              </w:rPr>
              <w:t>发包人：（公章）</w:t>
            </w:r>
          </w:p>
        </w:tc>
        <w:tc>
          <w:tcPr>
            <w:tcW w:w="3873" w:type="dxa"/>
            <w:vAlign w:val="top"/>
          </w:tcPr>
          <w:p w14:paraId="6EF15632">
            <w:pPr>
              <w:spacing w:line="312" w:lineRule="auto"/>
              <w:rPr>
                <w:rFonts w:ascii="Arial"/>
                <w:sz w:val="21"/>
                <w:highlight w:val="none"/>
              </w:rPr>
            </w:pPr>
            <w:r>
              <w:rPr>
                <w:rFonts w:ascii="Arial"/>
                <w:sz w:val="21"/>
                <w:highlight w:val="none"/>
              </w:rPr>
              <w:t>承包人：（公章）</w:t>
            </w:r>
          </w:p>
        </w:tc>
      </w:tr>
      <w:tr w14:paraId="2C5D404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9" w:hRule="atLeast"/>
        </w:trPr>
        <w:tc>
          <w:tcPr>
            <w:tcW w:w="3869" w:type="dxa"/>
            <w:vAlign w:val="top"/>
          </w:tcPr>
          <w:p w14:paraId="4EF2CDE8">
            <w:pPr>
              <w:spacing w:line="312" w:lineRule="auto"/>
              <w:rPr>
                <w:rFonts w:ascii="Arial"/>
                <w:sz w:val="21"/>
                <w:highlight w:val="none"/>
              </w:rPr>
            </w:pPr>
            <w:r>
              <w:rPr>
                <w:rFonts w:ascii="Arial"/>
                <w:sz w:val="21"/>
                <w:highlight w:val="none"/>
              </w:rPr>
              <w:t>法定代表人：</w:t>
            </w:r>
          </w:p>
        </w:tc>
        <w:tc>
          <w:tcPr>
            <w:tcW w:w="3873" w:type="dxa"/>
            <w:vAlign w:val="top"/>
          </w:tcPr>
          <w:p w14:paraId="3A08F7E2">
            <w:pPr>
              <w:spacing w:line="312" w:lineRule="auto"/>
              <w:rPr>
                <w:rFonts w:ascii="Arial"/>
                <w:sz w:val="21"/>
                <w:highlight w:val="none"/>
              </w:rPr>
            </w:pPr>
            <w:r>
              <w:rPr>
                <w:rFonts w:ascii="Arial"/>
                <w:sz w:val="21"/>
                <w:highlight w:val="none"/>
              </w:rPr>
              <w:t>法定代表人：</w:t>
            </w:r>
          </w:p>
        </w:tc>
      </w:tr>
      <w:tr w14:paraId="4525937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3" w:hRule="atLeast"/>
        </w:trPr>
        <w:tc>
          <w:tcPr>
            <w:tcW w:w="3869" w:type="dxa"/>
            <w:vAlign w:val="top"/>
          </w:tcPr>
          <w:p w14:paraId="05B9A674">
            <w:pPr>
              <w:spacing w:line="312" w:lineRule="auto"/>
              <w:rPr>
                <w:rFonts w:ascii="Arial"/>
                <w:sz w:val="21"/>
                <w:highlight w:val="none"/>
              </w:rPr>
            </w:pPr>
          </w:p>
          <w:p w14:paraId="52CB7374">
            <w:pPr>
              <w:spacing w:line="312" w:lineRule="auto"/>
              <w:rPr>
                <w:rFonts w:ascii="Arial"/>
                <w:sz w:val="21"/>
                <w:highlight w:val="none"/>
              </w:rPr>
            </w:pPr>
            <w:r>
              <w:rPr>
                <w:rFonts w:ascii="Arial"/>
                <w:sz w:val="21"/>
                <w:highlight w:val="none"/>
              </w:rPr>
              <w:t>日期：年 月  日</w:t>
            </w:r>
          </w:p>
        </w:tc>
        <w:tc>
          <w:tcPr>
            <w:tcW w:w="3873" w:type="dxa"/>
            <w:vAlign w:val="top"/>
          </w:tcPr>
          <w:p w14:paraId="24A6E2C8">
            <w:pPr>
              <w:spacing w:line="312" w:lineRule="auto"/>
              <w:rPr>
                <w:rFonts w:ascii="Arial"/>
                <w:sz w:val="21"/>
                <w:highlight w:val="none"/>
              </w:rPr>
            </w:pPr>
          </w:p>
          <w:p w14:paraId="5C8CDECF">
            <w:pPr>
              <w:spacing w:line="312" w:lineRule="auto"/>
              <w:rPr>
                <w:rFonts w:ascii="Arial"/>
                <w:sz w:val="21"/>
                <w:highlight w:val="none"/>
              </w:rPr>
            </w:pPr>
            <w:r>
              <w:rPr>
                <w:rFonts w:ascii="Arial"/>
                <w:sz w:val="21"/>
                <w:highlight w:val="none"/>
              </w:rPr>
              <w:t>日期：年 月 日</w:t>
            </w:r>
          </w:p>
        </w:tc>
      </w:tr>
    </w:tbl>
    <w:p w14:paraId="4E7399F1">
      <w:pPr>
        <w:pStyle w:val="2"/>
        <w:spacing w:line="250" w:lineRule="auto"/>
        <w:rPr>
          <w:highlight w:val="none"/>
        </w:rPr>
      </w:pPr>
    </w:p>
    <w:p w14:paraId="2E3C2470">
      <w:pPr>
        <w:pStyle w:val="2"/>
        <w:spacing w:line="250" w:lineRule="auto"/>
        <w:rPr>
          <w:highlight w:val="none"/>
        </w:rPr>
      </w:pPr>
    </w:p>
    <w:p w14:paraId="4AFC67B4">
      <w:pPr>
        <w:spacing w:before="71" w:line="224" w:lineRule="auto"/>
        <w:ind w:left="3013"/>
        <w:outlineLvl w:val="0"/>
        <w:rPr>
          <w:rFonts w:ascii="宋体" w:hAnsi="宋体" w:eastAsia="宋体" w:cs="宋体"/>
          <w:b/>
          <w:bCs/>
          <w:spacing w:val="9"/>
          <w:sz w:val="35"/>
          <w:szCs w:val="35"/>
          <w:highlight w:val="none"/>
        </w:rPr>
      </w:pPr>
      <w:bookmarkStart w:id="98" w:name="bookmark23"/>
      <w:bookmarkEnd w:id="98"/>
      <w:bookmarkStart w:id="99" w:name="bookmark26"/>
      <w:bookmarkEnd w:id="99"/>
      <w:bookmarkStart w:id="100" w:name="bookmark25"/>
      <w:bookmarkEnd w:id="100"/>
      <w:bookmarkStart w:id="101" w:name="bookmark24"/>
      <w:bookmarkEnd w:id="101"/>
    </w:p>
    <w:p w14:paraId="59494735">
      <w:pPr>
        <w:spacing w:before="71" w:line="224" w:lineRule="auto"/>
        <w:ind w:left="3013"/>
        <w:outlineLvl w:val="0"/>
        <w:rPr>
          <w:rFonts w:ascii="宋体" w:hAnsi="宋体" w:eastAsia="宋体" w:cs="宋体"/>
          <w:b/>
          <w:bCs/>
          <w:spacing w:val="9"/>
          <w:sz w:val="35"/>
          <w:szCs w:val="35"/>
          <w:highlight w:val="none"/>
        </w:rPr>
      </w:pPr>
    </w:p>
    <w:p w14:paraId="5F7B2FB8">
      <w:pPr>
        <w:spacing w:before="71" w:line="224" w:lineRule="auto"/>
        <w:ind w:left="3013"/>
        <w:outlineLvl w:val="0"/>
        <w:rPr>
          <w:rFonts w:ascii="宋体" w:hAnsi="宋体" w:eastAsia="宋体" w:cs="宋体"/>
          <w:b/>
          <w:bCs/>
          <w:spacing w:val="9"/>
          <w:sz w:val="35"/>
          <w:szCs w:val="35"/>
          <w:highlight w:val="none"/>
        </w:rPr>
      </w:pPr>
    </w:p>
    <w:p w14:paraId="335D22BE">
      <w:pPr>
        <w:spacing w:before="71" w:line="224" w:lineRule="auto"/>
        <w:ind w:left="3013"/>
        <w:outlineLvl w:val="0"/>
        <w:rPr>
          <w:rFonts w:ascii="宋体" w:hAnsi="宋体" w:eastAsia="宋体" w:cs="宋体"/>
          <w:b/>
          <w:bCs/>
          <w:spacing w:val="9"/>
          <w:sz w:val="35"/>
          <w:szCs w:val="35"/>
          <w:highlight w:val="none"/>
        </w:rPr>
      </w:pPr>
    </w:p>
    <w:p w14:paraId="5B215829">
      <w:pPr>
        <w:spacing w:before="71" w:line="224" w:lineRule="auto"/>
        <w:ind w:left="3013"/>
        <w:outlineLvl w:val="0"/>
        <w:rPr>
          <w:rFonts w:ascii="宋体" w:hAnsi="宋体" w:eastAsia="宋体" w:cs="宋体"/>
          <w:b/>
          <w:bCs/>
          <w:spacing w:val="9"/>
          <w:sz w:val="35"/>
          <w:szCs w:val="35"/>
          <w:highlight w:val="none"/>
        </w:rPr>
      </w:pPr>
    </w:p>
    <w:p w14:paraId="2E03FFB4">
      <w:pPr>
        <w:spacing w:before="71" w:line="224" w:lineRule="auto"/>
        <w:ind w:left="3013"/>
        <w:outlineLvl w:val="0"/>
        <w:rPr>
          <w:rFonts w:ascii="宋体" w:hAnsi="宋体" w:eastAsia="宋体" w:cs="宋体"/>
          <w:b/>
          <w:bCs/>
          <w:spacing w:val="9"/>
          <w:sz w:val="35"/>
          <w:szCs w:val="35"/>
          <w:highlight w:val="none"/>
        </w:rPr>
      </w:pPr>
    </w:p>
    <w:p w14:paraId="795D3FA7">
      <w:pPr>
        <w:spacing w:before="71" w:line="224" w:lineRule="auto"/>
        <w:ind w:left="3013"/>
        <w:outlineLvl w:val="0"/>
        <w:rPr>
          <w:rFonts w:ascii="宋体" w:hAnsi="宋体" w:eastAsia="宋体" w:cs="宋体"/>
          <w:b/>
          <w:bCs/>
          <w:spacing w:val="9"/>
          <w:sz w:val="35"/>
          <w:szCs w:val="35"/>
          <w:highlight w:val="none"/>
        </w:rPr>
      </w:pPr>
    </w:p>
    <w:p w14:paraId="5142AB6E">
      <w:pPr>
        <w:spacing w:before="71" w:line="224" w:lineRule="auto"/>
        <w:ind w:left="3013"/>
        <w:outlineLvl w:val="0"/>
        <w:rPr>
          <w:rFonts w:ascii="宋体" w:hAnsi="宋体" w:eastAsia="宋体" w:cs="宋体"/>
          <w:b/>
          <w:bCs/>
          <w:spacing w:val="9"/>
          <w:sz w:val="35"/>
          <w:szCs w:val="35"/>
          <w:highlight w:val="none"/>
        </w:rPr>
      </w:pPr>
    </w:p>
    <w:p w14:paraId="09B17412">
      <w:pPr>
        <w:spacing w:before="71" w:line="224" w:lineRule="auto"/>
        <w:ind w:left="3013"/>
        <w:outlineLvl w:val="0"/>
        <w:rPr>
          <w:rFonts w:ascii="宋体" w:hAnsi="宋体" w:eastAsia="宋体" w:cs="宋体"/>
          <w:b/>
          <w:bCs/>
          <w:spacing w:val="9"/>
          <w:sz w:val="35"/>
          <w:szCs w:val="35"/>
          <w:highlight w:val="none"/>
        </w:rPr>
      </w:pPr>
    </w:p>
    <w:p w14:paraId="59F10622">
      <w:pPr>
        <w:spacing w:before="71" w:line="224" w:lineRule="auto"/>
        <w:ind w:left="3013"/>
        <w:outlineLvl w:val="0"/>
        <w:rPr>
          <w:rFonts w:ascii="宋体" w:hAnsi="宋体" w:eastAsia="宋体" w:cs="宋体"/>
          <w:b/>
          <w:bCs/>
          <w:spacing w:val="9"/>
          <w:sz w:val="35"/>
          <w:szCs w:val="35"/>
          <w:highlight w:val="none"/>
        </w:rPr>
      </w:pPr>
    </w:p>
    <w:p w14:paraId="29ED34A2">
      <w:pPr>
        <w:spacing w:before="71" w:line="224" w:lineRule="auto"/>
        <w:ind w:left="3013"/>
        <w:outlineLvl w:val="0"/>
        <w:rPr>
          <w:rFonts w:ascii="宋体" w:hAnsi="宋体" w:eastAsia="宋体" w:cs="宋体"/>
          <w:b/>
          <w:bCs/>
          <w:spacing w:val="9"/>
          <w:sz w:val="35"/>
          <w:szCs w:val="35"/>
          <w:highlight w:val="none"/>
        </w:rPr>
      </w:pPr>
    </w:p>
    <w:p w14:paraId="1304733B">
      <w:pPr>
        <w:spacing w:before="71" w:line="224" w:lineRule="auto"/>
        <w:ind w:left="3013"/>
        <w:outlineLvl w:val="0"/>
        <w:rPr>
          <w:rFonts w:ascii="宋体" w:hAnsi="宋体" w:eastAsia="宋体" w:cs="宋体"/>
          <w:b/>
          <w:bCs/>
          <w:spacing w:val="9"/>
          <w:sz w:val="35"/>
          <w:szCs w:val="35"/>
          <w:highlight w:val="none"/>
        </w:rPr>
      </w:pPr>
    </w:p>
    <w:p w14:paraId="1FA6D605">
      <w:pPr>
        <w:spacing w:before="71" w:line="224" w:lineRule="auto"/>
        <w:ind w:left="3013"/>
        <w:outlineLvl w:val="0"/>
        <w:rPr>
          <w:rFonts w:ascii="宋体" w:hAnsi="宋体" w:eastAsia="宋体" w:cs="宋体"/>
          <w:sz w:val="35"/>
          <w:szCs w:val="35"/>
          <w:highlight w:val="none"/>
        </w:rPr>
      </w:pPr>
      <w:r>
        <w:rPr>
          <w:rFonts w:ascii="宋体" w:hAnsi="宋体" w:eastAsia="宋体" w:cs="宋体"/>
          <w:b/>
          <w:bCs/>
          <w:spacing w:val="9"/>
          <w:sz w:val="35"/>
          <w:szCs w:val="35"/>
          <w:highlight w:val="none"/>
        </w:rPr>
        <w:t>第五章</w:t>
      </w:r>
      <w:r>
        <w:rPr>
          <w:rFonts w:ascii="宋体" w:hAnsi="宋体" w:eastAsia="宋体" w:cs="宋体"/>
          <w:spacing w:val="42"/>
          <w:sz w:val="35"/>
          <w:szCs w:val="35"/>
          <w:highlight w:val="none"/>
        </w:rPr>
        <w:t xml:space="preserve"> </w:t>
      </w:r>
      <w:r>
        <w:rPr>
          <w:rFonts w:ascii="宋体" w:hAnsi="宋体" w:eastAsia="宋体" w:cs="宋体"/>
          <w:b/>
          <w:bCs/>
          <w:spacing w:val="9"/>
          <w:sz w:val="35"/>
          <w:szCs w:val="35"/>
          <w:highlight w:val="none"/>
        </w:rPr>
        <w:t>工程量清单</w:t>
      </w:r>
    </w:p>
    <w:p w14:paraId="2DC1CDB4">
      <w:pPr>
        <w:pStyle w:val="2"/>
        <w:spacing w:line="319" w:lineRule="auto"/>
        <w:rPr>
          <w:highlight w:val="none"/>
        </w:rPr>
      </w:pPr>
    </w:p>
    <w:p w14:paraId="5FCA71B1">
      <w:pPr>
        <w:pStyle w:val="2"/>
        <w:spacing w:line="319" w:lineRule="auto"/>
        <w:rPr>
          <w:highlight w:val="none"/>
        </w:rPr>
      </w:pPr>
    </w:p>
    <w:p w14:paraId="5EB7BEBB">
      <w:pPr>
        <w:pStyle w:val="2"/>
        <w:spacing w:line="319" w:lineRule="auto"/>
        <w:rPr>
          <w:highlight w:val="none"/>
        </w:rPr>
      </w:pPr>
    </w:p>
    <w:p w14:paraId="5552F976">
      <w:pPr>
        <w:spacing w:before="91" w:line="220" w:lineRule="auto"/>
        <w:ind w:left="5"/>
        <w:rPr>
          <w:rFonts w:ascii="宋体" w:hAnsi="宋体" w:eastAsia="宋体" w:cs="宋体"/>
          <w:sz w:val="28"/>
          <w:szCs w:val="28"/>
          <w:highlight w:val="none"/>
        </w:rPr>
      </w:pPr>
      <w:r>
        <w:rPr>
          <w:rFonts w:ascii="宋体" w:hAnsi="宋体" w:eastAsia="宋体" w:cs="宋体"/>
          <w:b/>
          <w:bCs/>
          <w:spacing w:val="-5"/>
          <w:sz w:val="28"/>
          <w:szCs w:val="28"/>
          <w:highlight w:val="none"/>
        </w:rPr>
        <w:t>一、项目概况</w:t>
      </w:r>
    </w:p>
    <w:p w14:paraId="604A11BC">
      <w:pPr>
        <w:spacing w:before="204" w:line="347" w:lineRule="auto"/>
        <w:ind w:left="2" w:right="51" w:hanging="2"/>
        <w:rPr>
          <w:rFonts w:ascii="宋体" w:hAnsi="宋体" w:eastAsia="宋体" w:cs="宋体"/>
          <w:sz w:val="24"/>
          <w:szCs w:val="24"/>
          <w:highlight w:val="none"/>
        </w:rPr>
      </w:pPr>
      <w:r>
        <w:rPr>
          <w:rFonts w:ascii="宋体" w:hAnsi="宋体" w:eastAsia="宋体" w:cs="宋体"/>
          <w:b/>
          <w:bCs/>
          <w:spacing w:val="-2"/>
          <w:sz w:val="24"/>
          <w:szCs w:val="24"/>
          <w:highlight w:val="none"/>
        </w:rPr>
        <w:t>招标内容：</w:t>
      </w:r>
      <w:r>
        <w:rPr>
          <w:rFonts w:hint="eastAsia" w:ascii="宋体" w:hAnsi="宋体" w:eastAsia="宋体" w:cs="宋体"/>
          <w:b/>
          <w:bCs/>
          <w:spacing w:val="-2"/>
          <w:sz w:val="24"/>
          <w:szCs w:val="24"/>
          <w:highlight w:val="none"/>
        </w:rPr>
        <w:t>在三段村回民美食就业基地新建总建筑面积143平方米消防配套设施及容量为500立方米的成品消防水池及附属设施</w:t>
      </w:r>
      <w:r>
        <w:rPr>
          <w:rFonts w:hint="eastAsia" w:ascii="宋体" w:hAnsi="宋体" w:eastAsia="宋体" w:cs="宋体"/>
          <w:b/>
          <w:bCs/>
          <w:spacing w:val="-2"/>
          <w:sz w:val="24"/>
          <w:szCs w:val="24"/>
          <w:highlight w:val="none"/>
          <w:lang w:eastAsia="zh-CN"/>
        </w:rPr>
        <w:t>（</w:t>
      </w:r>
      <w:r>
        <w:rPr>
          <w:rFonts w:ascii="宋体" w:hAnsi="宋体" w:eastAsia="宋体" w:cs="宋体"/>
          <w:b/>
          <w:bCs/>
          <w:spacing w:val="-2"/>
          <w:sz w:val="24"/>
          <w:szCs w:val="24"/>
          <w:highlight w:val="none"/>
        </w:rPr>
        <w:t>详</w:t>
      </w:r>
      <w:r>
        <w:rPr>
          <w:rFonts w:ascii="宋体" w:hAnsi="宋体" w:eastAsia="宋体" w:cs="宋体"/>
          <w:b/>
          <w:bCs/>
          <w:spacing w:val="-4"/>
          <w:sz w:val="24"/>
          <w:szCs w:val="24"/>
          <w:highlight w:val="none"/>
        </w:rPr>
        <w:t>见工程量清单及图纸）。</w:t>
      </w:r>
    </w:p>
    <w:p w14:paraId="46AC912E">
      <w:pPr>
        <w:pStyle w:val="2"/>
        <w:spacing w:line="420" w:lineRule="auto"/>
        <w:rPr>
          <w:highlight w:val="none"/>
        </w:rPr>
      </w:pPr>
    </w:p>
    <w:p w14:paraId="6B9961BD">
      <w:pPr>
        <w:spacing w:before="78" w:line="219" w:lineRule="auto"/>
        <w:ind w:left="1"/>
        <w:rPr>
          <w:rFonts w:ascii="宋体" w:hAnsi="宋体" w:eastAsia="宋体" w:cs="宋体"/>
          <w:sz w:val="24"/>
          <w:szCs w:val="24"/>
          <w:highlight w:val="none"/>
        </w:rPr>
      </w:pPr>
      <w:r>
        <w:rPr>
          <w:rFonts w:ascii="宋体" w:hAnsi="宋体" w:eastAsia="宋体" w:cs="宋体"/>
          <w:b/>
          <w:bCs/>
          <w:spacing w:val="-3"/>
          <w:sz w:val="24"/>
          <w:szCs w:val="24"/>
          <w:highlight w:val="none"/>
        </w:rPr>
        <w:t>建设地点:</w:t>
      </w:r>
      <w:r>
        <w:rPr>
          <w:rFonts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lang w:val="en-US" w:eastAsia="zh-CN"/>
        </w:rPr>
        <w:t>伊宁市巴彦岱镇三段村</w:t>
      </w:r>
      <w:r>
        <w:rPr>
          <w:rFonts w:hint="eastAsia" w:ascii="宋体" w:hAnsi="宋体" w:eastAsia="宋体" w:cs="宋体"/>
          <w:b/>
          <w:bCs/>
          <w:spacing w:val="-3"/>
          <w:sz w:val="24"/>
          <w:szCs w:val="24"/>
          <w:highlight w:val="none"/>
        </w:rPr>
        <w:t>。</w:t>
      </w:r>
    </w:p>
    <w:p w14:paraId="573CAEC9">
      <w:pPr>
        <w:spacing w:before="180" w:line="220" w:lineRule="auto"/>
        <w:ind w:left="2"/>
        <w:rPr>
          <w:rFonts w:ascii="宋体" w:hAnsi="宋体" w:eastAsia="宋体" w:cs="宋体"/>
          <w:sz w:val="24"/>
          <w:szCs w:val="24"/>
          <w:highlight w:val="none"/>
        </w:rPr>
      </w:pPr>
      <w:r>
        <w:rPr>
          <w:rFonts w:ascii="宋体" w:hAnsi="宋体" w:eastAsia="宋体" w:cs="宋体"/>
          <w:b/>
          <w:bCs/>
          <w:spacing w:val="-4"/>
          <w:sz w:val="24"/>
          <w:szCs w:val="24"/>
          <w:highlight w:val="none"/>
        </w:rPr>
        <w:t>二、工程量清单</w:t>
      </w:r>
    </w:p>
    <w:p w14:paraId="63990B73">
      <w:pPr>
        <w:spacing w:before="181" w:line="346" w:lineRule="auto"/>
        <w:ind w:left="21" w:right="7052" w:hanging="20"/>
        <w:rPr>
          <w:rFonts w:ascii="宋体" w:hAnsi="宋体" w:eastAsia="宋体" w:cs="宋体"/>
          <w:sz w:val="24"/>
          <w:szCs w:val="24"/>
          <w:highlight w:val="none"/>
        </w:rPr>
      </w:pPr>
      <w:r>
        <w:rPr>
          <w:rFonts w:ascii="宋体" w:hAnsi="宋体" w:eastAsia="宋体" w:cs="宋体"/>
          <w:spacing w:val="-2"/>
          <w:sz w:val="24"/>
          <w:szCs w:val="24"/>
          <w:highlight w:val="none"/>
        </w:rPr>
        <w:t>工程量清单(另卷)</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图纸(另卷)</w:t>
      </w:r>
    </w:p>
    <w:p w14:paraId="517C3A37">
      <w:pPr>
        <w:spacing w:line="346" w:lineRule="auto"/>
        <w:rPr>
          <w:rFonts w:ascii="宋体" w:hAnsi="宋体" w:eastAsia="宋体" w:cs="宋体"/>
          <w:sz w:val="24"/>
          <w:szCs w:val="24"/>
          <w:highlight w:val="none"/>
        </w:rPr>
        <w:sectPr>
          <w:footerReference r:id="rId26" w:type="default"/>
          <w:pgSz w:w="11850" w:h="16776"/>
          <w:pgMar w:top="1035" w:right="1777" w:bottom="939" w:left="1109" w:header="0" w:footer="769" w:gutter="0"/>
          <w:pgNumType w:fmt="decimal"/>
          <w:cols w:space="720" w:num="1"/>
        </w:sectPr>
      </w:pPr>
    </w:p>
    <w:p w14:paraId="74774121">
      <w:pPr>
        <w:pStyle w:val="2"/>
        <w:spacing w:line="309" w:lineRule="auto"/>
        <w:rPr>
          <w:highlight w:val="none"/>
        </w:rPr>
      </w:pPr>
    </w:p>
    <w:p w14:paraId="4151A094">
      <w:pPr>
        <w:spacing w:before="114" w:line="224" w:lineRule="auto"/>
        <w:ind w:left="2837"/>
        <w:outlineLvl w:val="0"/>
        <w:rPr>
          <w:rFonts w:ascii="宋体" w:hAnsi="宋体" w:eastAsia="宋体" w:cs="宋体"/>
          <w:sz w:val="35"/>
          <w:szCs w:val="35"/>
          <w:highlight w:val="none"/>
        </w:rPr>
      </w:pPr>
      <w:bookmarkStart w:id="102" w:name="bookmark27"/>
      <w:bookmarkEnd w:id="102"/>
      <w:bookmarkStart w:id="103" w:name="bookmark28"/>
      <w:bookmarkEnd w:id="103"/>
      <w:r>
        <w:rPr>
          <w:rFonts w:ascii="宋体" w:hAnsi="宋体" w:eastAsia="宋体" w:cs="宋体"/>
          <w:b/>
          <w:bCs/>
          <w:spacing w:val="1"/>
          <w:sz w:val="35"/>
          <w:szCs w:val="35"/>
          <w:highlight w:val="none"/>
        </w:rPr>
        <w:t>第六章</w:t>
      </w:r>
      <w:r>
        <w:rPr>
          <w:rFonts w:ascii="宋体" w:hAnsi="宋体" w:eastAsia="宋体" w:cs="宋体"/>
          <w:spacing w:val="155"/>
          <w:sz w:val="35"/>
          <w:szCs w:val="35"/>
          <w:highlight w:val="none"/>
        </w:rPr>
        <w:t xml:space="preserve"> </w:t>
      </w:r>
      <w:r>
        <w:rPr>
          <w:rFonts w:ascii="宋体" w:hAnsi="宋体" w:eastAsia="宋体" w:cs="宋体"/>
          <w:b/>
          <w:bCs/>
          <w:spacing w:val="1"/>
          <w:sz w:val="35"/>
          <w:szCs w:val="35"/>
          <w:highlight w:val="none"/>
        </w:rPr>
        <w:t>响应文件格式</w:t>
      </w:r>
    </w:p>
    <w:p w14:paraId="55753585">
      <w:pPr>
        <w:spacing w:before="161" w:line="219" w:lineRule="auto"/>
        <w:ind w:left="2262"/>
        <w:rPr>
          <w:rFonts w:ascii="宋体" w:hAnsi="宋体" w:eastAsia="宋体" w:cs="宋体"/>
          <w:sz w:val="22"/>
          <w:szCs w:val="22"/>
          <w:highlight w:val="none"/>
        </w:rPr>
      </w:pPr>
      <w:r>
        <w:rPr>
          <w:rFonts w:ascii="宋体" w:hAnsi="宋体" w:eastAsia="宋体" w:cs="宋体"/>
          <w:b/>
          <w:bCs/>
          <w:spacing w:val="-9"/>
          <w:sz w:val="22"/>
          <w:szCs w:val="22"/>
          <w:highlight w:val="none"/>
        </w:rPr>
        <w:t>封面格式只对部分格式做要求，其余格式请自拟</w:t>
      </w:r>
    </w:p>
    <w:p w14:paraId="5F08701F">
      <w:pPr>
        <w:pStyle w:val="2"/>
        <w:rPr>
          <w:highlight w:val="none"/>
        </w:rPr>
      </w:pPr>
    </w:p>
    <w:p w14:paraId="48E2ECA1">
      <w:pPr>
        <w:pStyle w:val="2"/>
        <w:rPr>
          <w:highlight w:val="none"/>
        </w:rPr>
      </w:pPr>
    </w:p>
    <w:p w14:paraId="0DD5A459">
      <w:pPr>
        <w:pStyle w:val="2"/>
        <w:rPr>
          <w:highlight w:val="none"/>
        </w:rPr>
      </w:pPr>
    </w:p>
    <w:p w14:paraId="3505F663">
      <w:pPr>
        <w:pStyle w:val="2"/>
        <w:rPr>
          <w:highlight w:val="none"/>
        </w:rPr>
      </w:pPr>
    </w:p>
    <w:p w14:paraId="2E013C28">
      <w:pPr>
        <w:pStyle w:val="2"/>
        <w:spacing w:line="241" w:lineRule="auto"/>
        <w:rPr>
          <w:highlight w:val="none"/>
        </w:rPr>
      </w:pPr>
    </w:p>
    <w:p w14:paraId="75C03926">
      <w:pPr>
        <w:pStyle w:val="2"/>
        <w:spacing w:line="241" w:lineRule="auto"/>
        <w:rPr>
          <w:highlight w:val="none"/>
        </w:rPr>
      </w:pPr>
    </w:p>
    <w:p w14:paraId="1FD1E180">
      <w:pPr>
        <w:pStyle w:val="2"/>
        <w:spacing w:line="241" w:lineRule="auto"/>
        <w:rPr>
          <w:highlight w:val="none"/>
        </w:rPr>
      </w:pPr>
    </w:p>
    <w:p w14:paraId="5D562392">
      <w:pPr>
        <w:pStyle w:val="2"/>
        <w:spacing w:line="241" w:lineRule="auto"/>
        <w:rPr>
          <w:highlight w:val="none"/>
        </w:rPr>
      </w:pPr>
    </w:p>
    <w:p w14:paraId="72985EB1">
      <w:pPr>
        <w:spacing w:before="91" w:line="220" w:lineRule="auto"/>
        <w:ind w:left="43"/>
        <w:rPr>
          <w:rFonts w:ascii="宋体" w:hAnsi="宋体" w:eastAsia="宋体" w:cs="宋体"/>
          <w:sz w:val="28"/>
          <w:szCs w:val="28"/>
          <w:highlight w:val="none"/>
        </w:rPr>
      </w:pPr>
      <w:r>
        <w:rPr>
          <w:rFonts w:ascii="宋体" w:hAnsi="宋体" w:eastAsia="宋体" w:cs="宋体"/>
          <w:spacing w:val="-12"/>
          <w:sz w:val="28"/>
          <w:szCs w:val="28"/>
          <w:highlight w:val="none"/>
        </w:rPr>
        <w:t>响</w:t>
      </w:r>
      <w:r>
        <w:rPr>
          <w:rFonts w:ascii="宋体" w:hAnsi="宋体" w:eastAsia="宋体" w:cs="宋体"/>
          <w:spacing w:val="3"/>
          <w:sz w:val="28"/>
          <w:szCs w:val="28"/>
          <w:highlight w:val="none"/>
        </w:rPr>
        <w:t xml:space="preserve">  </w:t>
      </w:r>
      <w:r>
        <w:rPr>
          <w:rFonts w:ascii="宋体" w:hAnsi="宋体" w:eastAsia="宋体" w:cs="宋体"/>
          <w:spacing w:val="-12"/>
          <w:sz w:val="28"/>
          <w:szCs w:val="28"/>
          <w:highlight w:val="none"/>
        </w:rPr>
        <w:t>应</w:t>
      </w:r>
      <w:r>
        <w:rPr>
          <w:rFonts w:ascii="宋体" w:hAnsi="宋体" w:eastAsia="宋体" w:cs="宋体"/>
          <w:spacing w:val="8"/>
          <w:sz w:val="28"/>
          <w:szCs w:val="28"/>
          <w:highlight w:val="none"/>
        </w:rPr>
        <w:t xml:space="preserve">  </w:t>
      </w:r>
      <w:r>
        <w:rPr>
          <w:rFonts w:ascii="宋体" w:hAnsi="宋体" w:eastAsia="宋体" w:cs="宋体"/>
          <w:spacing w:val="-12"/>
          <w:sz w:val="28"/>
          <w:szCs w:val="28"/>
          <w:highlight w:val="none"/>
        </w:rPr>
        <w:t>文</w:t>
      </w:r>
      <w:r>
        <w:rPr>
          <w:rFonts w:ascii="宋体" w:hAnsi="宋体" w:eastAsia="宋体" w:cs="宋体"/>
          <w:spacing w:val="2"/>
          <w:sz w:val="28"/>
          <w:szCs w:val="28"/>
          <w:highlight w:val="none"/>
        </w:rPr>
        <w:t xml:space="preserve">  </w:t>
      </w:r>
      <w:r>
        <w:rPr>
          <w:rFonts w:ascii="宋体" w:hAnsi="宋体" w:eastAsia="宋体" w:cs="宋体"/>
          <w:spacing w:val="-12"/>
          <w:sz w:val="28"/>
          <w:szCs w:val="28"/>
          <w:highlight w:val="none"/>
        </w:rPr>
        <w:t>件</w:t>
      </w:r>
    </w:p>
    <w:p w14:paraId="0DEFFDF8">
      <w:pPr>
        <w:pStyle w:val="2"/>
        <w:spacing w:line="283" w:lineRule="auto"/>
        <w:rPr>
          <w:highlight w:val="none"/>
        </w:rPr>
      </w:pPr>
    </w:p>
    <w:p w14:paraId="48B480AE">
      <w:pPr>
        <w:pStyle w:val="2"/>
        <w:spacing w:line="283" w:lineRule="auto"/>
        <w:rPr>
          <w:highlight w:val="none"/>
        </w:rPr>
      </w:pPr>
    </w:p>
    <w:p w14:paraId="3AE72F5C">
      <w:pPr>
        <w:pStyle w:val="2"/>
        <w:spacing w:line="283" w:lineRule="auto"/>
        <w:rPr>
          <w:highlight w:val="none"/>
        </w:rPr>
      </w:pPr>
    </w:p>
    <w:p w14:paraId="4DB8726F">
      <w:pPr>
        <w:spacing w:before="91" w:line="220" w:lineRule="auto"/>
        <w:ind w:left="14"/>
        <w:rPr>
          <w:rFonts w:ascii="宋体" w:hAnsi="宋体" w:eastAsia="宋体" w:cs="宋体"/>
          <w:sz w:val="28"/>
          <w:szCs w:val="28"/>
          <w:highlight w:val="none"/>
        </w:rPr>
      </w:pPr>
      <w:r>
        <w:rPr>
          <w:rFonts w:ascii="宋体" w:hAnsi="宋体" w:eastAsia="宋体" w:cs="宋体"/>
          <w:spacing w:val="-9"/>
          <w:sz w:val="28"/>
          <w:szCs w:val="28"/>
          <w:highlight w:val="none"/>
        </w:rPr>
        <w:t>项目编号：</w:t>
      </w:r>
    </w:p>
    <w:p w14:paraId="2A07AE65">
      <w:pPr>
        <w:pStyle w:val="2"/>
        <w:spacing w:line="282" w:lineRule="auto"/>
        <w:rPr>
          <w:highlight w:val="none"/>
        </w:rPr>
      </w:pPr>
    </w:p>
    <w:p w14:paraId="7234EA27">
      <w:pPr>
        <w:pStyle w:val="2"/>
        <w:spacing w:line="283" w:lineRule="auto"/>
        <w:rPr>
          <w:highlight w:val="none"/>
        </w:rPr>
      </w:pPr>
    </w:p>
    <w:p w14:paraId="678AC09D">
      <w:pPr>
        <w:pStyle w:val="2"/>
        <w:spacing w:line="283" w:lineRule="auto"/>
        <w:rPr>
          <w:highlight w:val="none"/>
        </w:rPr>
      </w:pPr>
    </w:p>
    <w:p w14:paraId="6E39E136">
      <w:pPr>
        <w:spacing w:before="91" w:line="221" w:lineRule="auto"/>
        <w:ind w:left="14"/>
        <w:rPr>
          <w:rFonts w:ascii="宋体" w:hAnsi="宋体" w:eastAsia="宋体" w:cs="宋体"/>
          <w:sz w:val="28"/>
          <w:szCs w:val="28"/>
          <w:highlight w:val="none"/>
        </w:rPr>
      </w:pPr>
      <w:r>
        <w:rPr>
          <w:rFonts w:ascii="宋体" w:hAnsi="宋体" w:eastAsia="宋体" w:cs="宋体"/>
          <w:spacing w:val="-9"/>
          <w:sz w:val="28"/>
          <w:szCs w:val="28"/>
          <w:highlight w:val="none"/>
        </w:rPr>
        <w:t>项目名称：</w:t>
      </w:r>
    </w:p>
    <w:p w14:paraId="13B3C68F">
      <w:pPr>
        <w:pStyle w:val="2"/>
        <w:spacing w:line="280" w:lineRule="auto"/>
        <w:rPr>
          <w:highlight w:val="none"/>
        </w:rPr>
      </w:pPr>
    </w:p>
    <w:p w14:paraId="1F63F417">
      <w:pPr>
        <w:pStyle w:val="2"/>
        <w:spacing w:line="280" w:lineRule="auto"/>
        <w:rPr>
          <w:highlight w:val="none"/>
        </w:rPr>
      </w:pPr>
    </w:p>
    <w:p w14:paraId="522943A7">
      <w:pPr>
        <w:pStyle w:val="2"/>
        <w:spacing w:line="281" w:lineRule="auto"/>
        <w:rPr>
          <w:highlight w:val="none"/>
        </w:rPr>
      </w:pPr>
    </w:p>
    <w:p w14:paraId="4327496D">
      <w:pPr>
        <w:spacing w:before="91" w:line="219" w:lineRule="auto"/>
        <w:rPr>
          <w:rFonts w:ascii="宋体" w:hAnsi="宋体" w:eastAsia="宋体" w:cs="宋体"/>
          <w:sz w:val="28"/>
          <w:szCs w:val="28"/>
          <w:highlight w:val="none"/>
        </w:rPr>
      </w:pPr>
      <w:r>
        <w:rPr>
          <w:rFonts w:ascii="宋体" w:hAnsi="宋体" w:eastAsia="宋体" w:cs="宋体"/>
          <w:spacing w:val="-8"/>
          <w:sz w:val="28"/>
          <w:szCs w:val="28"/>
          <w:highlight w:val="none"/>
        </w:rPr>
        <w:t>供 应</w:t>
      </w:r>
      <w:r>
        <w:rPr>
          <w:rFonts w:ascii="宋体" w:hAnsi="宋体" w:eastAsia="宋体" w:cs="宋体"/>
          <w:spacing w:val="29"/>
          <w:sz w:val="28"/>
          <w:szCs w:val="28"/>
          <w:highlight w:val="none"/>
        </w:rPr>
        <w:t xml:space="preserve"> </w:t>
      </w:r>
      <w:r>
        <w:rPr>
          <w:rFonts w:ascii="宋体" w:hAnsi="宋体" w:eastAsia="宋体" w:cs="宋体"/>
          <w:spacing w:val="-8"/>
          <w:sz w:val="28"/>
          <w:szCs w:val="28"/>
          <w:highlight w:val="none"/>
        </w:rPr>
        <w:t>商：</w:t>
      </w:r>
    </w:p>
    <w:p w14:paraId="57AC2297">
      <w:pPr>
        <w:pStyle w:val="2"/>
        <w:spacing w:line="284" w:lineRule="auto"/>
        <w:rPr>
          <w:highlight w:val="none"/>
        </w:rPr>
      </w:pPr>
    </w:p>
    <w:p w14:paraId="4FCF7A7D">
      <w:pPr>
        <w:pStyle w:val="2"/>
        <w:spacing w:line="284" w:lineRule="auto"/>
        <w:rPr>
          <w:highlight w:val="none"/>
        </w:rPr>
      </w:pPr>
    </w:p>
    <w:p w14:paraId="792033BF">
      <w:pPr>
        <w:pStyle w:val="2"/>
        <w:spacing w:line="284" w:lineRule="auto"/>
        <w:rPr>
          <w:highlight w:val="none"/>
        </w:rPr>
      </w:pPr>
    </w:p>
    <w:p w14:paraId="47A8C989">
      <w:pPr>
        <w:spacing w:before="92" w:line="220" w:lineRule="auto"/>
        <w:ind w:left="5"/>
        <w:rPr>
          <w:rFonts w:ascii="宋体" w:hAnsi="宋体" w:eastAsia="宋体" w:cs="宋体"/>
          <w:sz w:val="28"/>
          <w:szCs w:val="28"/>
          <w:highlight w:val="none"/>
        </w:rPr>
      </w:pPr>
      <w:r>
        <w:rPr>
          <w:rFonts w:ascii="宋体" w:hAnsi="宋体" w:eastAsia="宋体" w:cs="宋体"/>
          <w:spacing w:val="-5"/>
          <w:sz w:val="28"/>
          <w:szCs w:val="28"/>
          <w:highlight w:val="none"/>
        </w:rPr>
        <w:t>法定代表人或其委托代理人签字：</w:t>
      </w:r>
    </w:p>
    <w:p w14:paraId="13011068">
      <w:pPr>
        <w:pStyle w:val="2"/>
        <w:spacing w:line="247" w:lineRule="auto"/>
        <w:rPr>
          <w:highlight w:val="none"/>
        </w:rPr>
      </w:pPr>
    </w:p>
    <w:p w14:paraId="1EAEBF6D">
      <w:pPr>
        <w:pStyle w:val="2"/>
        <w:spacing w:line="247" w:lineRule="auto"/>
        <w:rPr>
          <w:highlight w:val="none"/>
        </w:rPr>
      </w:pPr>
    </w:p>
    <w:p w14:paraId="63FF07CE">
      <w:pPr>
        <w:pStyle w:val="2"/>
        <w:spacing w:line="248" w:lineRule="auto"/>
        <w:rPr>
          <w:highlight w:val="none"/>
        </w:rPr>
      </w:pPr>
    </w:p>
    <w:p w14:paraId="4B4A8F16">
      <w:pPr>
        <w:pStyle w:val="2"/>
        <w:spacing w:line="248" w:lineRule="auto"/>
        <w:rPr>
          <w:highlight w:val="none"/>
        </w:rPr>
      </w:pPr>
    </w:p>
    <w:p w14:paraId="6B0BF71C">
      <w:pPr>
        <w:pStyle w:val="2"/>
        <w:spacing w:line="248" w:lineRule="auto"/>
        <w:rPr>
          <w:highlight w:val="none"/>
        </w:rPr>
      </w:pPr>
    </w:p>
    <w:p w14:paraId="21409B97">
      <w:pPr>
        <w:pStyle w:val="2"/>
        <w:spacing w:line="248" w:lineRule="auto"/>
        <w:rPr>
          <w:highlight w:val="none"/>
        </w:rPr>
      </w:pPr>
    </w:p>
    <w:p w14:paraId="7FCF94EC">
      <w:pPr>
        <w:spacing w:before="91" w:line="220" w:lineRule="auto"/>
        <w:ind w:left="144"/>
        <w:rPr>
          <w:rFonts w:ascii="宋体" w:hAnsi="宋体" w:eastAsia="宋体" w:cs="宋体"/>
          <w:sz w:val="28"/>
          <w:szCs w:val="28"/>
          <w:highlight w:val="none"/>
        </w:rPr>
      </w:pPr>
      <w:r>
        <w:rPr>
          <w:rFonts w:ascii="宋体" w:hAnsi="宋体" w:eastAsia="宋体" w:cs="宋体"/>
          <w:spacing w:val="-13"/>
          <w:sz w:val="28"/>
          <w:szCs w:val="28"/>
          <w:highlight w:val="none"/>
        </w:rPr>
        <w:t>日期：</w:t>
      </w:r>
      <w:r>
        <w:rPr>
          <w:rFonts w:ascii="宋体" w:hAnsi="宋体" w:eastAsia="宋体" w:cs="宋体"/>
          <w:spacing w:val="4"/>
          <w:sz w:val="28"/>
          <w:szCs w:val="28"/>
          <w:highlight w:val="none"/>
        </w:rPr>
        <w:t xml:space="preserve">   </w:t>
      </w:r>
      <w:r>
        <w:rPr>
          <w:rFonts w:ascii="宋体" w:hAnsi="宋体" w:eastAsia="宋体" w:cs="宋体"/>
          <w:spacing w:val="-13"/>
          <w:sz w:val="28"/>
          <w:szCs w:val="28"/>
          <w:highlight w:val="none"/>
        </w:rPr>
        <w:t>年</w:t>
      </w:r>
      <w:r>
        <w:rPr>
          <w:rFonts w:ascii="宋体" w:hAnsi="宋体" w:eastAsia="宋体" w:cs="宋体"/>
          <w:spacing w:val="6"/>
          <w:sz w:val="28"/>
          <w:szCs w:val="28"/>
          <w:highlight w:val="none"/>
        </w:rPr>
        <w:t xml:space="preserve">    </w:t>
      </w:r>
      <w:r>
        <w:rPr>
          <w:rFonts w:ascii="宋体" w:hAnsi="宋体" w:eastAsia="宋体" w:cs="宋体"/>
          <w:spacing w:val="-13"/>
          <w:sz w:val="28"/>
          <w:szCs w:val="28"/>
          <w:highlight w:val="none"/>
        </w:rPr>
        <w:t>月     日</w:t>
      </w:r>
    </w:p>
    <w:p w14:paraId="55832EDC">
      <w:pPr>
        <w:spacing w:line="220" w:lineRule="auto"/>
        <w:rPr>
          <w:rFonts w:ascii="宋体" w:hAnsi="宋体" w:eastAsia="宋体" w:cs="宋体"/>
          <w:sz w:val="28"/>
          <w:szCs w:val="28"/>
          <w:highlight w:val="none"/>
        </w:rPr>
        <w:sectPr>
          <w:footerReference r:id="rId27" w:type="default"/>
          <w:pgSz w:w="11850" w:h="16776"/>
          <w:pgMar w:top="1425" w:right="1777" w:bottom="939" w:left="1110" w:header="0" w:footer="769" w:gutter="0"/>
          <w:pgNumType w:fmt="decimal"/>
          <w:cols w:space="720" w:num="1"/>
        </w:sectPr>
      </w:pPr>
    </w:p>
    <w:p w14:paraId="6CB8D71B">
      <w:pPr>
        <w:spacing w:before="95" w:line="222" w:lineRule="auto"/>
        <w:ind w:left="4606"/>
        <w:rPr>
          <w:rFonts w:ascii="宋体" w:hAnsi="宋体" w:eastAsia="宋体" w:cs="宋体"/>
          <w:sz w:val="40"/>
          <w:szCs w:val="40"/>
          <w:highlight w:val="none"/>
        </w:rPr>
      </w:pPr>
      <w:r>
        <w:rPr>
          <w:rFonts w:ascii="宋体" w:hAnsi="宋体" w:eastAsia="宋体" w:cs="宋体"/>
          <w:spacing w:val="-46"/>
          <w:sz w:val="40"/>
          <w:szCs w:val="40"/>
          <w:highlight w:val="none"/>
        </w:rPr>
        <w:t>目录</w:t>
      </w:r>
    </w:p>
    <w:p w14:paraId="3DEFA7D9">
      <w:pPr>
        <w:spacing w:before="332" w:line="221" w:lineRule="auto"/>
        <w:ind w:left="5"/>
        <w:rPr>
          <w:rFonts w:ascii="宋体" w:hAnsi="宋体" w:eastAsia="宋体" w:cs="宋体"/>
          <w:sz w:val="28"/>
          <w:szCs w:val="28"/>
          <w:highlight w:val="none"/>
        </w:rPr>
      </w:pPr>
      <w:r>
        <w:rPr>
          <w:rFonts w:ascii="宋体" w:hAnsi="宋体" w:eastAsia="宋体" w:cs="宋体"/>
          <w:spacing w:val="33"/>
          <w:sz w:val="28"/>
          <w:szCs w:val="28"/>
          <w:highlight w:val="none"/>
        </w:rPr>
        <w:t>一、投标函</w:t>
      </w:r>
    </w:p>
    <w:p w14:paraId="40AA892F">
      <w:pPr>
        <w:pStyle w:val="2"/>
        <w:spacing w:line="297" w:lineRule="auto"/>
        <w:rPr>
          <w:highlight w:val="none"/>
        </w:rPr>
      </w:pPr>
    </w:p>
    <w:p w14:paraId="1CE689C0">
      <w:pPr>
        <w:spacing w:before="91" w:line="220" w:lineRule="auto"/>
        <w:ind w:left="5"/>
        <w:rPr>
          <w:rFonts w:ascii="宋体" w:hAnsi="宋体" w:eastAsia="宋体" w:cs="宋体"/>
          <w:sz w:val="28"/>
          <w:szCs w:val="28"/>
          <w:highlight w:val="none"/>
        </w:rPr>
      </w:pPr>
      <w:r>
        <w:rPr>
          <w:rFonts w:ascii="宋体" w:hAnsi="宋体" w:eastAsia="宋体" w:cs="宋体"/>
          <w:spacing w:val="-2"/>
          <w:sz w:val="28"/>
          <w:szCs w:val="28"/>
          <w:highlight w:val="none"/>
        </w:rPr>
        <w:t>二、法定代表人身份证明</w:t>
      </w:r>
    </w:p>
    <w:p w14:paraId="3398A18A">
      <w:pPr>
        <w:pStyle w:val="2"/>
        <w:spacing w:line="301" w:lineRule="auto"/>
        <w:rPr>
          <w:highlight w:val="none"/>
        </w:rPr>
      </w:pPr>
    </w:p>
    <w:p w14:paraId="191DDB2D">
      <w:pPr>
        <w:spacing w:before="91" w:line="219" w:lineRule="auto"/>
        <w:ind w:left="1"/>
        <w:rPr>
          <w:rFonts w:ascii="宋体" w:hAnsi="宋体" w:eastAsia="宋体" w:cs="宋体"/>
          <w:sz w:val="28"/>
          <w:szCs w:val="28"/>
          <w:highlight w:val="none"/>
        </w:rPr>
      </w:pPr>
      <w:r>
        <w:rPr>
          <w:rFonts w:ascii="宋体" w:hAnsi="宋体" w:eastAsia="宋体" w:cs="宋体"/>
          <w:spacing w:val="-1"/>
          <w:sz w:val="28"/>
          <w:szCs w:val="28"/>
          <w:highlight w:val="none"/>
        </w:rPr>
        <w:t>三、法定代表人的授权委托书</w:t>
      </w:r>
    </w:p>
    <w:p w14:paraId="23272E2D">
      <w:pPr>
        <w:pStyle w:val="2"/>
        <w:spacing w:line="301" w:lineRule="auto"/>
        <w:rPr>
          <w:highlight w:val="none"/>
        </w:rPr>
      </w:pPr>
    </w:p>
    <w:p w14:paraId="38408B02">
      <w:pPr>
        <w:spacing w:before="91" w:line="221" w:lineRule="auto"/>
        <w:ind w:left="27"/>
        <w:rPr>
          <w:rFonts w:ascii="宋体" w:hAnsi="宋体" w:eastAsia="宋体" w:cs="宋体"/>
          <w:sz w:val="28"/>
          <w:szCs w:val="28"/>
          <w:highlight w:val="none"/>
        </w:rPr>
      </w:pPr>
      <w:r>
        <w:rPr>
          <w:rFonts w:ascii="宋体" w:hAnsi="宋体" w:eastAsia="宋体" w:cs="宋体"/>
          <w:spacing w:val="-6"/>
          <w:sz w:val="28"/>
          <w:szCs w:val="28"/>
          <w:highlight w:val="none"/>
        </w:rPr>
        <w:t>四、开标一览表</w:t>
      </w:r>
    </w:p>
    <w:p w14:paraId="3515CCCC">
      <w:pPr>
        <w:pStyle w:val="2"/>
        <w:spacing w:line="297" w:lineRule="auto"/>
        <w:rPr>
          <w:highlight w:val="none"/>
        </w:rPr>
      </w:pPr>
    </w:p>
    <w:p w14:paraId="00260BC4">
      <w:pPr>
        <w:spacing w:before="91" w:line="220" w:lineRule="auto"/>
        <w:ind w:left="5"/>
        <w:rPr>
          <w:rFonts w:ascii="宋体" w:hAnsi="宋体" w:eastAsia="宋体" w:cs="宋体"/>
          <w:sz w:val="28"/>
          <w:szCs w:val="28"/>
          <w:highlight w:val="none"/>
        </w:rPr>
      </w:pPr>
      <w:r>
        <w:rPr>
          <w:rFonts w:ascii="宋体" w:hAnsi="宋体" w:eastAsia="宋体" w:cs="宋体"/>
          <w:spacing w:val="-2"/>
          <w:sz w:val="28"/>
          <w:szCs w:val="28"/>
          <w:highlight w:val="none"/>
        </w:rPr>
        <w:t>五、资格审查资料</w:t>
      </w:r>
    </w:p>
    <w:p w14:paraId="2F72DBC6">
      <w:pPr>
        <w:spacing w:before="44" w:line="220" w:lineRule="auto"/>
        <w:ind w:left="3"/>
        <w:rPr>
          <w:rFonts w:ascii="宋体" w:hAnsi="宋体" w:eastAsia="宋体" w:cs="宋体"/>
          <w:spacing w:val="-3"/>
          <w:sz w:val="28"/>
          <w:szCs w:val="28"/>
          <w:highlight w:val="none"/>
        </w:rPr>
      </w:pPr>
    </w:p>
    <w:p w14:paraId="554EE516">
      <w:pPr>
        <w:spacing w:before="44" w:line="220" w:lineRule="auto"/>
        <w:ind w:left="3"/>
        <w:rPr>
          <w:rFonts w:ascii="宋体" w:hAnsi="宋体" w:eastAsia="宋体" w:cs="宋体"/>
          <w:sz w:val="28"/>
          <w:szCs w:val="28"/>
          <w:highlight w:val="none"/>
        </w:rPr>
      </w:pPr>
      <w:r>
        <w:rPr>
          <w:rFonts w:ascii="宋体" w:hAnsi="宋体" w:eastAsia="宋体" w:cs="宋体"/>
          <w:spacing w:val="-3"/>
          <w:sz w:val="28"/>
          <w:szCs w:val="28"/>
          <w:highlight w:val="none"/>
        </w:rPr>
        <w:t>六、技术标</w:t>
      </w:r>
    </w:p>
    <w:p w14:paraId="00EBA720">
      <w:pPr>
        <w:pStyle w:val="2"/>
        <w:spacing w:line="298" w:lineRule="auto"/>
        <w:rPr>
          <w:highlight w:val="none"/>
        </w:rPr>
      </w:pPr>
    </w:p>
    <w:p w14:paraId="35A3857A">
      <w:pPr>
        <w:spacing w:before="91" w:line="219" w:lineRule="auto"/>
        <w:rPr>
          <w:rFonts w:ascii="宋体" w:hAnsi="宋体" w:eastAsia="宋体" w:cs="宋体"/>
          <w:sz w:val="28"/>
          <w:szCs w:val="28"/>
          <w:highlight w:val="none"/>
        </w:rPr>
      </w:pPr>
      <w:r>
        <w:rPr>
          <w:rFonts w:ascii="宋体" w:hAnsi="宋体" w:eastAsia="宋体" w:cs="宋体"/>
          <w:spacing w:val="-2"/>
          <w:sz w:val="28"/>
          <w:szCs w:val="28"/>
          <w:highlight w:val="none"/>
        </w:rPr>
        <w:t>七、其他材料</w:t>
      </w:r>
    </w:p>
    <w:p w14:paraId="2126F47A">
      <w:pPr>
        <w:pStyle w:val="2"/>
        <w:spacing w:line="301" w:lineRule="auto"/>
        <w:rPr>
          <w:highlight w:val="none"/>
        </w:rPr>
      </w:pPr>
    </w:p>
    <w:p w14:paraId="2AC34A27">
      <w:pPr>
        <w:spacing w:before="92" w:line="220" w:lineRule="auto"/>
        <w:ind w:left="5"/>
        <w:rPr>
          <w:rFonts w:ascii="宋体" w:hAnsi="宋体" w:eastAsia="宋体" w:cs="宋体"/>
          <w:sz w:val="28"/>
          <w:szCs w:val="28"/>
          <w:highlight w:val="none"/>
        </w:rPr>
      </w:pPr>
      <w:r>
        <w:rPr>
          <w:rFonts w:ascii="宋体" w:hAnsi="宋体" w:eastAsia="宋体" w:cs="宋体"/>
          <w:spacing w:val="-2"/>
          <w:sz w:val="28"/>
          <w:szCs w:val="28"/>
          <w:highlight w:val="none"/>
        </w:rPr>
        <w:t>八、中小企业声明函</w:t>
      </w:r>
    </w:p>
    <w:p w14:paraId="7C405FF3">
      <w:pPr>
        <w:pStyle w:val="2"/>
        <w:spacing w:line="301" w:lineRule="auto"/>
        <w:rPr>
          <w:highlight w:val="none"/>
        </w:rPr>
      </w:pPr>
    </w:p>
    <w:p w14:paraId="5A4F5DAE">
      <w:pPr>
        <w:spacing w:before="91" w:line="219" w:lineRule="auto"/>
        <w:ind w:left="7"/>
        <w:rPr>
          <w:rFonts w:ascii="宋体" w:hAnsi="宋体" w:eastAsia="宋体" w:cs="宋体"/>
          <w:sz w:val="28"/>
          <w:szCs w:val="28"/>
          <w:highlight w:val="none"/>
        </w:rPr>
      </w:pPr>
      <w:r>
        <w:rPr>
          <w:rFonts w:ascii="宋体" w:hAnsi="宋体" w:eastAsia="宋体" w:cs="宋体"/>
          <w:spacing w:val="-4"/>
          <w:sz w:val="28"/>
          <w:szCs w:val="28"/>
          <w:highlight w:val="none"/>
        </w:rPr>
        <w:t>九、承诺书</w:t>
      </w:r>
    </w:p>
    <w:p w14:paraId="679549FD">
      <w:pPr>
        <w:pStyle w:val="2"/>
        <w:spacing w:line="299" w:lineRule="auto"/>
        <w:rPr>
          <w:highlight w:val="none"/>
        </w:rPr>
      </w:pPr>
    </w:p>
    <w:p w14:paraId="6EB7E6D8">
      <w:pPr>
        <w:spacing w:before="92" w:line="219" w:lineRule="auto"/>
        <w:ind w:left="2"/>
        <w:rPr>
          <w:rFonts w:ascii="宋体" w:hAnsi="宋体" w:eastAsia="宋体" w:cs="宋体"/>
          <w:sz w:val="28"/>
          <w:szCs w:val="28"/>
          <w:highlight w:val="none"/>
        </w:rPr>
      </w:pPr>
      <w:r>
        <w:rPr>
          <w:rFonts w:ascii="宋体" w:hAnsi="宋体" w:eastAsia="宋体" w:cs="宋体"/>
          <w:spacing w:val="-1"/>
          <w:sz w:val="28"/>
          <w:szCs w:val="28"/>
          <w:highlight w:val="none"/>
        </w:rPr>
        <w:t>十、政府采购诚信承诺书</w:t>
      </w:r>
    </w:p>
    <w:p w14:paraId="3EAA522D">
      <w:pPr>
        <w:pStyle w:val="2"/>
        <w:spacing w:line="302" w:lineRule="auto"/>
        <w:rPr>
          <w:highlight w:val="none"/>
        </w:rPr>
      </w:pPr>
    </w:p>
    <w:p w14:paraId="44A9E0A4">
      <w:pPr>
        <w:spacing w:before="91" w:line="219" w:lineRule="auto"/>
        <w:ind w:left="2"/>
        <w:rPr>
          <w:rFonts w:ascii="宋体" w:hAnsi="宋体" w:eastAsia="宋体" w:cs="宋体"/>
          <w:sz w:val="28"/>
          <w:szCs w:val="28"/>
          <w:highlight w:val="none"/>
        </w:rPr>
      </w:pPr>
      <w:r>
        <w:rPr>
          <w:rFonts w:ascii="宋体" w:hAnsi="宋体" w:eastAsia="宋体" w:cs="宋体"/>
          <w:spacing w:val="-1"/>
          <w:sz w:val="28"/>
          <w:szCs w:val="28"/>
          <w:highlight w:val="none"/>
        </w:rPr>
        <w:t>十一、在经营活动中没有重大违法记录的书面声明</w:t>
      </w:r>
    </w:p>
    <w:p w14:paraId="7CDD004E">
      <w:pPr>
        <w:pStyle w:val="2"/>
        <w:spacing w:line="302" w:lineRule="auto"/>
        <w:rPr>
          <w:highlight w:val="none"/>
        </w:rPr>
      </w:pPr>
    </w:p>
    <w:p w14:paraId="00F2B34E">
      <w:pPr>
        <w:spacing w:before="91" w:line="219" w:lineRule="auto"/>
        <w:ind w:left="2"/>
        <w:rPr>
          <w:rFonts w:ascii="宋体" w:hAnsi="宋体" w:eastAsia="宋体" w:cs="宋体"/>
          <w:sz w:val="28"/>
          <w:szCs w:val="28"/>
          <w:highlight w:val="none"/>
        </w:rPr>
      </w:pPr>
      <w:r>
        <w:rPr>
          <w:rFonts w:ascii="宋体" w:hAnsi="宋体" w:eastAsia="宋体" w:cs="宋体"/>
          <w:spacing w:val="-1"/>
          <w:sz w:val="28"/>
          <w:szCs w:val="28"/>
          <w:highlight w:val="none"/>
        </w:rPr>
        <w:t>十二、投标人认为有必要提供的其他证明材料</w:t>
      </w:r>
    </w:p>
    <w:p w14:paraId="12097113">
      <w:pPr>
        <w:spacing w:line="219" w:lineRule="auto"/>
        <w:rPr>
          <w:rFonts w:ascii="宋体" w:hAnsi="宋体" w:eastAsia="宋体" w:cs="宋体"/>
          <w:sz w:val="28"/>
          <w:szCs w:val="28"/>
          <w:highlight w:val="none"/>
        </w:rPr>
        <w:sectPr>
          <w:footerReference r:id="rId28" w:type="default"/>
          <w:pgSz w:w="11850" w:h="16776"/>
          <w:pgMar w:top="1425" w:right="1777" w:bottom="939" w:left="1099" w:header="0" w:footer="769" w:gutter="0"/>
          <w:pgNumType w:fmt="decimal"/>
          <w:cols w:space="720" w:num="1"/>
        </w:sectPr>
      </w:pPr>
    </w:p>
    <w:p w14:paraId="7DCA6AE6">
      <w:pPr>
        <w:spacing w:before="174" w:line="220" w:lineRule="auto"/>
        <w:ind w:left="3899"/>
        <w:rPr>
          <w:rFonts w:ascii="宋体" w:hAnsi="宋体" w:eastAsia="宋体" w:cs="宋体"/>
          <w:sz w:val="28"/>
          <w:szCs w:val="28"/>
          <w:highlight w:val="none"/>
        </w:rPr>
      </w:pPr>
      <w:r>
        <w:rPr>
          <w:rFonts w:ascii="宋体" w:hAnsi="宋体" w:eastAsia="宋体" w:cs="宋体"/>
          <w:b/>
          <w:bCs/>
          <w:spacing w:val="-1"/>
          <w:sz w:val="28"/>
          <w:szCs w:val="28"/>
          <w:highlight w:val="none"/>
        </w:rPr>
        <w:t>响应文件格式</w:t>
      </w:r>
    </w:p>
    <w:p w14:paraId="60AAF990">
      <w:pPr>
        <w:pStyle w:val="2"/>
        <w:spacing w:line="265" w:lineRule="auto"/>
        <w:rPr>
          <w:highlight w:val="none"/>
        </w:rPr>
      </w:pPr>
    </w:p>
    <w:p w14:paraId="10065B75">
      <w:pPr>
        <w:pStyle w:val="2"/>
        <w:spacing w:line="266" w:lineRule="auto"/>
        <w:rPr>
          <w:highlight w:val="none"/>
        </w:rPr>
      </w:pPr>
    </w:p>
    <w:p w14:paraId="3C0721B6">
      <w:pPr>
        <w:spacing w:before="91" w:line="221" w:lineRule="auto"/>
        <w:ind w:left="3449"/>
        <w:outlineLvl w:val="1"/>
        <w:rPr>
          <w:rFonts w:ascii="宋体" w:hAnsi="宋体" w:eastAsia="宋体" w:cs="宋体"/>
          <w:sz w:val="28"/>
          <w:szCs w:val="28"/>
          <w:highlight w:val="none"/>
        </w:rPr>
      </w:pPr>
      <w:r>
        <w:rPr>
          <w:rFonts w:ascii="宋体" w:hAnsi="宋体" w:eastAsia="宋体" w:cs="宋体"/>
          <w:b/>
          <w:bCs/>
          <w:spacing w:val="-16"/>
          <w:sz w:val="28"/>
          <w:szCs w:val="28"/>
          <w:highlight w:val="none"/>
        </w:rPr>
        <w:t>（一）</w:t>
      </w:r>
      <w:r>
        <w:rPr>
          <w:rFonts w:ascii="宋体" w:hAnsi="宋体" w:eastAsia="宋体" w:cs="宋体"/>
          <w:spacing w:val="-16"/>
          <w:sz w:val="28"/>
          <w:szCs w:val="28"/>
          <w:highlight w:val="none"/>
        </w:rPr>
        <w:t xml:space="preserve"> </w:t>
      </w:r>
      <w:r>
        <w:rPr>
          <w:rFonts w:ascii="宋体" w:hAnsi="宋体" w:eastAsia="宋体" w:cs="宋体"/>
          <w:b/>
          <w:bCs/>
          <w:spacing w:val="-16"/>
          <w:sz w:val="28"/>
          <w:szCs w:val="28"/>
          <w:highlight w:val="none"/>
        </w:rPr>
        <w:t>、</w:t>
      </w:r>
      <w:r>
        <w:rPr>
          <w:rFonts w:ascii="宋体" w:hAnsi="宋体" w:eastAsia="宋体" w:cs="宋体"/>
          <w:spacing w:val="-63"/>
          <w:sz w:val="28"/>
          <w:szCs w:val="28"/>
          <w:highlight w:val="none"/>
        </w:rPr>
        <w:t xml:space="preserve"> </w:t>
      </w:r>
      <w:r>
        <w:rPr>
          <w:rFonts w:ascii="宋体" w:hAnsi="宋体" w:eastAsia="宋体" w:cs="宋体"/>
          <w:b/>
          <w:bCs/>
          <w:spacing w:val="-16"/>
          <w:sz w:val="28"/>
          <w:szCs w:val="28"/>
          <w:highlight w:val="none"/>
        </w:rPr>
        <w:t>投</w:t>
      </w:r>
      <w:r>
        <w:rPr>
          <w:rFonts w:ascii="宋体" w:hAnsi="宋体" w:eastAsia="宋体" w:cs="宋体"/>
          <w:spacing w:val="32"/>
          <w:sz w:val="28"/>
          <w:szCs w:val="28"/>
          <w:highlight w:val="none"/>
        </w:rPr>
        <w:t xml:space="preserve"> </w:t>
      </w:r>
      <w:r>
        <w:rPr>
          <w:rFonts w:ascii="宋体" w:hAnsi="宋体" w:eastAsia="宋体" w:cs="宋体"/>
          <w:b/>
          <w:bCs/>
          <w:spacing w:val="-16"/>
          <w:sz w:val="28"/>
          <w:szCs w:val="28"/>
          <w:highlight w:val="none"/>
        </w:rPr>
        <w:t>标</w:t>
      </w:r>
      <w:r>
        <w:rPr>
          <w:rFonts w:ascii="宋体" w:hAnsi="宋体" w:eastAsia="宋体" w:cs="宋体"/>
          <w:spacing w:val="79"/>
          <w:sz w:val="28"/>
          <w:szCs w:val="28"/>
          <w:highlight w:val="none"/>
        </w:rPr>
        <w:t xml:space="preserve"> </w:t>
      </w:r>
      <w:r>
        <w:rPr>
          <w:rFonts w:ascii="宋体" w:hAnsi="宋体" w:eastAsia="宋体" w:cs="宋体"/>
          <w:b/>
          <w:bCs/>
          <w:spacing w:val="-16"/>
          <w:sz w:val="28"/>
          <w:szCs w:val="28"/>
          <w:highlight w:val="none"/>
        </w:rPr>
        <w:t>函</w:t>
      </w:r>
    </w:p>
    <w:p w14:paraId="4A40CEBD">
      <w:pPr>
        <w:tabs>
          <w:tab w:val="left" w:pos="2862"/>
        </w:tabs>
        <w:spacing w:before="223" w:line="221" w:lineRule="auto"/>
        <w:ind w:left="634"/>
        <w:rPr>
          <w:rFonts w:ascii="宋体" w:hAnsi="宋体" w:eastAsia="宋体" w:cs="宋体"/>
          <w:sz w:val="22"/>
          <w:szCs w:val="22"/>
          <w:highlight w:val="none"/>
        </w:rPr>
      </w:pPr>
      <w:r>
        <w:rPr>
          <w:rFonts w:ascii="宋体" w:hAnsi="宋体" w:eastAsia="宋体" w:cs="宋体"/>
          <w:sz w:val="22"/>
          <w:szCs w:val="22"/>
          <w:highlight w:val="none"/>
          <w:u w:val="single" w:color="auto"/>
        </w:rPr>
        <w:tab/>
      </w:r>
      <w:r>
        <w:rPr>
          <w:rFonts w:ascii="宋体" w:hAnsi="宋体" w:eastAsia="宋体" w:cs="宋体"/>
          <w:spacing w:val="14"/>
          <w:sz w:val="22"/>
          <w:szCs w:val="22"/>
          <w:highlight w:val="none"/>
        </w:rPr>
        <w:t>（招标人名称</w:t>
      </w:r>
      <w:r>
        <w:rPr>
          <w:rFonts w:ascii="宋体" w:hAnsi="宋体" w:eastAsia="宋体" w:cs="宋体"/>
          <w:spacing w:val="17"/>
          <w:sz w:val="22"/>
          <w:szCs w:val="22"/>
          <w:highlight w:val="none"/>
        </w:rPr>
        <w:t>）：</w:t>
      </w:r>
    </w:p>
    <w:p w14:paraId="3ACDE5E3">
      <w:pPr>
        <w:spacing w:before="229" w:line="219" w:lineRule="auto"/>
        <w:jc w:val="right"/>
        <w:rPr>
          <w:rFonts w:ascii="宋体" w:hAnsi="宋体" w:eastAsia="宋体" w:cs="宋体"/>
          <w:sz w:val="22"/>
          <w:szCs w:val="22"/>
          <w:highlight w:val="none"/>
        </w:rPr>
      </w:pPr>
      <w:r>
        <w:rPr>
          <w:rFonts w:ascii="宋体" w:hAnsi="宋体" w:eastAsia="宋体" w:cs="宋体"/>
          <w:spacing w:val="8"/>
          <w:sz w:val="22"/>
          <w:szCs w:val="22"/>
          <w:highlight w:val="none"/>
        </w:rPr>
        <w:t>我们收到你们</w:t>
      </w:r>
      <w:r>
        <w:rPr>
          <w:rFonts w:ascii="宋体" w:hAnsi="宋体" w:eastAsia="宋体" w:cs="宋体"/>
          <w:spacing w:val="-101"/>
          <w:sz w:val="22"/>
          <w:szCs w:val="22"/>
          <w:highlight w:val="none"/>
        </w:rPr>
        <w:t xml:space="preserve"> </w:t>
      </w:r>
      <w:r>
        <w:rPr>
          <w:rFonts w:ascii="宋体" w:hAnsi="宋体" w:eastAsia="宋体" w:cs="宋体"/>
          <w:spacing w:val="8"/>
          <w:sz w:val="22"/>
          <w:szCs w:val="22"/>
          <w:highlight w:val="none"/>
          <w:u w:val="single" w:color="auto"/>
        </w:rPr>
        <w:t xml:space="preserve">      （项目名称）</w:t>
      </w:r>
      <w:r>
        <w:rPr>
          <w:rFonts w:ascii="宋体" w:hAnsi="宋体" w:eastAsia="宋体" w:cs="宋体"/>
          <w:spacing w:val="14"/>
          <w:sz w:val="22"/>
          <w:szCs w:val="22"/>
          <w:highlight w:val="none"/>
          <w:u w:val="single" w:color="auto"/>
        </w:rPr>
        <w:t xml:space="preserve">       </w:t>
      </w:r>
      <w:r>
        <w:rPr>
          <w:rFonts w:ascii="宋体" w:hAnsi="宋体" w:eastAsia="宋体" w:cs="宋体"/>
          <w:spacing w:val="-82"/>
          <w:sz w:val="22"/>
          <w:szCs w:val="22"/>
          <w:highlight w:val="none"/>
        </w:rPr>
        <w:t xml:space="preserve"> </w:t>
      </w:r>
      <w:r>
        <w:rPr>
          <w:rFonts w:ascii="宋体" w:hAnsi="宋体" w:eastAsia="宋体" w:cs="宋体"/>
          <w:spacing w:val="8"/>
          <w:sz w:val="22"/>
          <w:szCs w:val="22"/>
          <w:highlight w:val="none"/>
        </w:rPr>
        <w:t>磋商文件，经认真研究，</w:t>
      </w:r>
      <w:r>
        <w:rPr>
          <w:rFonts w:ascii="宋体" w:hAnsi="宋体" w:eastAsia="宋体" w:cs="宋体"/>
          <w:spacing w:val="7"/>
          <w:sz w:val="22"/>
          <w:szCs w:val="22"/>
          <w:highlight w:val="none"/>
        </w:rPr>
        <w:t>我们决定参加投标。</w:t>
      </w:r>
    </w:p>
    <w:p w14:paraId="652CAE60">
      <w:pPr>
        <w:spacing w:before="246" w:line="228" w:lineRule="auto"/>
        <w:ind w:left="6" w:right="173" w:firstLine="634"/>
        <w:rPr>
          <w:rFonts w:ascii="宋体" w:hAnsi="宋体" w:eastAsia="宋体" w:cs="宋体"/>
          <w:sz w:val="22"/>
          <w:szCs w:val="22"/>
          <w:highlight w:val="none"/>
        </w:rPr>
      </w:pPr>
      <w:r>
        <w:rPr>
          <w:rFonts w:ascii="宋体" w:hAnsi="宋体" w:eastAsia="宋体" w:cs="宋体"/>
          <w:spacing w:val="6"/>
          <w:sz w:val="22"/>
          <w:szCs w:val="22"/>
          <w:highlight w:val="none"/>
        </w:rPr>
        <w:t>L按照磋商文件中的一切要求，提供招标服务投标总价</w:t>
      </w:r>
      <w:r>
        <w:rPr>
          <w:rFonts w:ascii="宋体" w:hAnsi="宋体" w:eastAsia="宋体" w:cs="宋体"/>
          <w:spacing w:val="-86"/>
          <w:sz w:val="22"/>
          <w:szCs w:val="22"/>
          <w:highlight w:val="none"/>
        </w:rPr>
        <w:t xml:space="preserve"> </w:t>
      </w:r>
      <w:r>
        <w:rPr>
          <w:rFonts w:ascii="宋体" w:hAnsi="宋体" w:eastAsia="宋体" w:cs="宋体"/>
          <w:spacing w:val="10"/>
          <w:sz w:val="22"/>
          <w:szCs w:val="22"/>
          <w:highlight w:val="none"/>
          <w:u w:val="single" w:color="auto"/>
        </w:rPr>
        <w:t xml:space="preserve">        </w:t>
      </w:r>
      <w:r>
        <w:rPr>
          <w:rFonts w:ascii="宋体" w:hAnsi="宋体" w:eastAsia="宋体" w:cs="宋体"/>
          <w:spacing w:val="-70"/>
          <w:sz w:val="22"/>
          <w:szCs w:val="22"/>
          <w:highlight w:val="none"/>
        </w:rPr>
        <w:t xml:space="preserve"> </w:t>
      </w:r>
      <w:r>
        <w:rPr>
          <w:rFonts w:ascii="宋体" w:hAnsi="宋体" w:eastAsia="宋体" w:cs="宋体"/>
          <w:spacing w:val="6"/>
          <w:sz w:val="22"/>
          <w:szCs w:val="22"/>
          <w:highlight w:val="none"/>
        </w:rPr>
        <w:t>元（人民币大写）</w:t>
      </w:r>
      <w:r>
        <w:rPr>
          <w:rFonts w:ascii="宋体" w:hAnsi="宋体" w:eastAsia="宋体" w:cs="宋体"/>
          <w:spacing w:val="-28"/>
          <w:sz w:val="22"/>
          <w:szCs w:val="22"/>
          <w:highlight w:val="none"/>
        </w:rPr>
        <w:t xml:space="preserve"> </w:t>
      </w:r>
      <w:r>
        <w:rPr>
          <w:rFonts w:ascii="宋体" w:hAnsi="宋体" w:eastAsia="宋体" w:cs="宋体"/>
          <w:spacing w:val="6"/>
          <w:sz w:val="22"/>
          <w:szCs w:val="22"/>
          <w:highlight w:val="none"/>
        </w:rPr>
        <w:t>￥</w:t>
      </w:r>
      <w:r>
        <w:rPr>
          <w:rFonts w:ascii="宋体" w:hAnsi="宋体" w:eastAsia="宋体" w:cs="宋体"/>
          <w:spacing w:val="84"/>
          <w:sz w:val="22"/>
          <w:szCs w:val="22"/>
          <w:highlight w:val="none"/>
        </w:rPr>
        <w:t xml:space="preserve"> </w:t>
      </w:r>
      <w:r>
        <w:rPr>
          <w:rFonts w:ascii="宋体" w:hAnsi="宋体" w:eastAsia="宋体" w:cs="宋体"/>
          <w:spacing w:val="6"/>
          <w:sz w:val="22"/>
          <w:szCs w:val="22"/>
          <w:highlight w:val="none"/>
        </w:rPr>
        <w:t>:</w:t>
      </w:r>
      <w:r>
        <w:rPr>
          <w:rFonts w:ascii="宋体" w:hAnsi="宋体" w:eastAsia="宋体" w:cs="宋体"/>
          <w:sz w:val="22"/>
          <w:szCs w:val="22"/>
          <w:highlight w:val="none"/>
        </w:rPr>
        <w:t xml:space="preserve"> </w:t>
      </w:r>
      <w:r>
        <w:rPr>
          <w:rFonts w:ascii="宋体" w:hAnsi="宋体" w:eastAsia="宋体" w:cs="宋体"/>
          <w:spacing w:val="13"/>
          <w:sz w:val="22"/>
          <w:szCs w:val="22"/>
          <w:highlight w:val="none"/>
        </w:rPr>
        <w:t>元（用阿拉伯数字书写）人民币。</w:t>
      </w:r>
    </w:p>
    <w:p w14:paraId="4BF2E93B">
      <w:pPr>
        <w:spacing w:before="86" w:line="229" w:lineRule="auto"/>
        <w:ind w:left="6" w:right="108" w:firstLine="629"/>
        <w:rPr>
          <w:rFonts w:ascii="宋体" w:hAnsi="宋体" w:eastAsia="宋体" w:cs="宋体"/>
          <w:sz w:val="22"/>
          <w:szCs w:val="22"/>
          <w:highlight w:val="none"/>
        </w:rPr>
      </w:pPr>
      <w:r>
        <w:rPr>
          <w:rFonts w:ascii="宋体" w:hAnsi="宋体" w:eastAsia="宋体" w:cs="宋体"/>
          <w:spacing w:val="15"/>
          <w:sz w:val="22"/>
          <w:szCs w:val="22"/>
          <w:highlight w:val="none"/>
        </w:rPr>
        <w:t xml:space="preserve">2如果我们的投标书被接受，我们将履行磋商文件中规定的每一项要求，按期、按质、 </w:t>
      </w:r>
      <w:r>
        <w:rPr>
          <w:rFonts w:ascii="宋体" w:hAnsi="宋体" w:eastAsia="宋体" w:cs="宋体"/>
          <w:spacing w:val="5"/>
          <w:sz w:val="22"/>
          <w:szCs w:val="22"/>
          <w:highlight w:val="none"/>
        </w:rPr>
        <w:t>按量完成任务。</w:t>
      </w:r>
    </w:p>
    <w:p w14:paraId="17F69C7C">
      <w:pPr>
        <w:spacing w:before="74" w:line="219" w:lineRule="auto"/>
        <w:ind w:left="645"/>
        <w:rPr>
          <w:rFonts w:ascii="宋体" w:hAnsi="宋体" w:eastAsia="宋体" w:cs="宋体"/>
          <w:sz w:val="22"/>
          <w:szCs w:val="22"/>
          <w:highlight w:val="none"/>
        </w:rPr>
      </w:pPr>
      <w:r>
        <w:rPr>
          <w:rFonts w:ascii="宋体" w:hAnsi="宋体" w:eastAsia="宋体" w:cs="宋体"/>
          <w:spacing w:val="14"/>
          <w:sz w:val="22"/>
          <w:szCs w:val="22"/>
          <w:highlight w:val="none"/>
        </w:rPr>
        <w:t>3我们同意按磋商文件的规定，本投标书的有效期</w:t>
      </w:r>
      <w:r>
        <w:rPr>
          <w:rFonts w:ascii="宋体" w:hAnsi="宋体" w:eastAsia="宋体" w:cs="宋体"/>
          <w:spacing w:val="13"/>
          <w:sz w:val="22"/>
          <w:szCs w:val="22"/>
          <w:highlight w:val="none"/>
        </w:rPr>
        <w:t xml:space="preserve">为开标后 </w:t>
      </w:r>
      <w:r>
        <w:rPr>
          <w:rFonts w:ascii="宋体" w:hAnsi="宋体" w:eastAsia="宋体" w:cs="宋体"/>
          <w:spacing w:val="13"/>
          <w:sz w:val="22"/>
          <w:szCs w:val="22"/>
          <w:highlight w:val="none"/>
          <w:u w:val="single" w:color="auto"/>
        </w:rPr>
        <w:t>/</w:t>
      </w:r>
      <w:r>
        <w:rPr>
          <w:rFonts w:ascii="宋体" w:hAnsi="宋体" w:eastAsia="宋体" w:cs="宋体"/>
          <w:spacing w:val="71"/>
          <w:sz w:val="22"/>
          <w:szCs w:val="22"/>
          <w:highlight w:val="none"/>
        </w:rPr>
        <w:t xml:space="preserve"> </w:t>
      </w:r>
      <w:r>
        <w:rPr>
          <w:rFonts w:ascii="宋体" w:hAnsi="宋体" w:eastAsia="宋体" w:cs="宋体"/>
          <w:spacing w:val="13"/>
          <w:sz w:val="22"/>
          <w:szCs w:val="22"/>
          <w:highlight w:val="none"/>
        </w:rPr>
        <w:t>天。</w:t>
      </w:r>
    </w:p>
    <w:p w14:paraId="59B6478E">
      <w:pPr>
        <w:spacing w:before="248" w:line="231" w:lineRule="auto"/>
        <w:ind w:right="123" w:firstLine="623"/>
        <w:jc w:val="both"/>
        <w:rPr>
          <w:rFonts w:ascii="宋体" w:hAnsi="宋体" w:eastAsia="宋体" w:cs="宋体"/>
          <w:sz w:val="22"/>
          <w:szCs w:val="22"/>
          <w:highlight w:val="none"/>
        </w:rPr>
      </w:pPr>
      <w:r>
        <w:rPr>
          <w:rFonts w:ascii="宋体" w:hAnsi="宋体" w:eastAsia="宋体" w:cs="宋体"/>
          <w:spacing w:val="16"/>
          <w:sz w:val="22"/>
          <w:szCs w:val="22"/>
          <w:highlight w:val="none"/>
        </w:rPr>
        <w:t>4我们愿意提供采购人在磋商文件中要求的所有资料</w:t>
      </w:r>
      <w:r>
        <w:rPr>
          <w:rFonts w:ascii="宋体" w:hAnsi="宋体" w:eastAsia="宋体" w:cs="宋体"/>
          <w:spacing w:val="-65"/>
          <w:sz w:val="22"/>
          <w:szCs w:val="22"/>
          <w:highlight w:val="none"/>
        </w:rPr>
        <w:t xml:space="preserve"> </w:t>
      </w:r>
      <w:r>
        <w:rPr>
          <w:rFonts w:ascii="宋体" w:hAnsi="宋体" w:eastAsia="宋体" w:cs="宋体"/>
          <w:spacing w:val="16"/>
          <w:sz w:val="22"/>
          <w:szCs w:val="22"/>
          <w:highlight w:val="none"/>
        </w:rPr>
        <w:t>，</w:t>
      </w:r>
      <w:r>
        <w:rPr>
          <w:rFonts w:ascii="宋体" w:hAnsi="宋体" w:eastAsia="宋体" w:cs="宋体"/>
          <w:spacing w:val="-24"/>
          <w:sz w:val="22"/>
          <w:szCs w:val="22"/>
          <w:highlight w:val="none"/>
        </w:rPr>
        <w:t xml:space="preserve"> </w:t>
      </w:r>
      <w:r>
        <w:rPr>
          <w:rFonts w:ascii="宋体" w:hAnsi="宋体" w:eastAsia="宋体" w:cs="宋体"/>
          <w:spacing w:val="16"/>
          <w:sz w:val="22"/>
          <w:szCs w:val="22"/>
          <w:highlight w:val="none"/>
        </w:rPr>
        <w:t>并在开标结束后提交本项</w:t>
      </w:r>
      <w:r>
        <w:rPr>
          <w:rFonts w:ascii="宋体" w:hAnsi="宋体" w:eastAsia="宋体" w:cs="宋体"/>
          <w:spacing w:val="-40"/>
          <w:sz w:val="22"/>
          <w:szCs w:val="22"/>
          <w:highlight w:val="none"/>
        </w:rPr>
        <w:t xml:space="preserve"> </w:t>
      </w:r>
      <w:r>
        <w:rPr>
          <w:rFonts w:ascii="宋体" w:hAnsi="宋体" w:eastAsia="宋体" w:cs="宋体"/>
          <w:spacing w:val="16"/>
          <w:sz w:val="22"/>
          <w:szCs w:val="22"/>
          <w:highlight w:val="none"/>
        </w:rPr>
        <w:t>目响</w:t>
      </w:r>
      <w:r>
        <w:rPr>
          <w:rFonts w:ascii="宋体" w:hAnsi="宋体" w:eastAsia="宋体" w:cs="宋体"/>
          <w:sz w:val="22"/>
          <w:szCs w:val="22"/>
          <w:highlight w:val="none"/>
        </w:rPr>
        <w:t xml:space="preserve"> </w:t>
      </w:r>
      <w:r>
        <w:rPr>
          <w:rFonts w:ascii="宋体" w:hAnsi="宋体" w:eastAsia="宋体" w:cs="宋体"/>
          <w:spacing w:val="9"/>
          <w:sz w:val="22"/>
          <w:szCs w:val="22"/>
          <w:highlight w:val="none"/>
        </w:rPr>
        <w:t>应文件正本壹 份和副本叁份，</w:t>
      </w:r>
      <w:r>
        <w:rPr>
          <w:rFonts w:ascii="宋体" w:hAnsi="宋体" w:eastAsia="宋体" w:cs="宋体"/>
          <w:spacing w:val="58"/>
          <w:sz w:val="22"/>
          <w:szCs w:val="22"/>
          <w:highlight w:val="none"/>
        </w:rPr>
        <w:t xml:space="preserve"> </w:t>
      </w:r>
      <w:r>
        <w:rPr>
          <w:rFonts w:ascii="宋体" w:hAnsi="宋体" w:eastAsia="宋体" w:cs="宋体"/>
          <w:spacing w:val="9"/>
          <w:sz w:val="22"/>
          <w:szCs w:val="22"/>
          <w:highlight w:val="none"/>
        </w:rPr>
        <w:t>电子标壹份（U 盘）如若在规定时间内我公司愿自愿承担一切</w:t>
      </w:r>
      <w:r>
        <w:rPr>
          <w:rFonts w:ascii="宋体" w:hAnsi="宋体" w:eastAsia="宋体" w:cs="宋体"/>
          <w:sz w:val="22"/>
          <w:szCs w:val="22"/>
          <w:highlight w:val="none"/>
        </w:rPr>
        <w:t xml:space="preserve"> 后果。</w:t>
      </w:r>
    </w:p>
    <w:p w14:paraId="55B386ED">
      <w:pPr>
        <w:spacing w:before="87" w:line="219" w:lineRule="auto"/>
        <w:ind w:left="640"/>
        <w:rPr>
          <w:rFonts w:ascii="宋体" w:hAnsi="宋体" w:eastAsia="宋体" w:cs="宋体"/>
          <w:sz w:val="22"/>
          <w:szCs w:val="22"/>
          <w:highlight w:val="none"/>
        </w:rPr>
      </w:pPr>
      <w:r>
        <w:rPr>
          <w:rFonts w:ascii="宋体" w:hAnsi="宋体" w:eastAsia="宋体" w:cs="宋体"/>
          <w:spacing w:val="17"/>
          <w:sz w:val="22"/>
          <w:szCs w:val="22"/>
          <w:highlight w:val="none"/>
        </w:rPr>
        <w:t>5我们认为你们有选择或拒绝任何投标者中</w:t>
      </w:r>
      <w:r>
        <w:rPr>
          <w:rFonts w:ascii="宋体" w:hAnsi="宋体" w:eastAsia="宋体" w:cs="宋体"/>
          <w:spacing w:val="16"/>
          <w:sz w:val="22"/>
          <w:szCs w:val="22"/>
          <w:highlight w:val="none"/>
        </w:rPr>
        <w:t>标的权力</w:t>
      </w:r>
      <w:r>
        <w:rPr>
          <w:rFonts w:ascii="宋体" w:hAnsi="宋体" w:eastAsia="宋体" w:cs="宋体"/>
          <w:spacing w:val="-61"/>
          <w:sz w:val="22"/>
          <w:szCs w:val="22"/>
          <w:highlight w:val="none"/>
        </w:rPr>
        <w:t xml:space="preserve"> </w:t>
      </w:r>
      <w:r>
        <w:rPr>
          <w:rFonts w:ascii="宋体" w:hAnsi="宋体" w:eastAsia="宋体" w:cs="宋体"/>
          <w:spacing w:val="16"/>
          <w:sz w:val="22"/>
          <w:szCs w:val="22"/>
          <w:highlight w:val="none"/>
        </w:rPr>
        <w:t>。我们理解</w:t>
      </w:r>
      <w:r>
        <w:rPr>
          <w:rFonts w:ascii="宋体" w:hAnsi="宋体" w:eastAsia="宋体" w:cs="宋体"/>
          <w:spacing w:val="-64"/>
          <w:sz w:val="22"/>
          <w:szCs w:val="22"/>
          <w:highlight w:val="none"/>
        </w:rPr>
        <w:t xml:space="preserve"> </w:t>
      </w:r>
      <w:r>
        <w:rPr>
          <w:rFonts w:ascii="宋体" w:hAnsi="宋体" w:eastAsia="宋体" w:cs="宋体"/>
          <w:spacing w:val="16"/>
          <w:sz w:val="22"/>
          <w:szCs w:val="22"/>
          <w:highlight w:val="none"/>
        </w:rPr>
        <w:t>，</w:t>
      </w:r>
      <w:r>
        <w:rPr>
          <w:rFonts w:ascii="宋体" w:hAnsi="宋体" w:eastAsia="宋体" w:cs="宋体"/>
          <w:spacing w:val="-28"/>
          <w:sz w:val="22"/>
          <w:szCs w:val="22"/>
          <w:highlight w:val="none"/>
        </w:rPr>
        <w:t xml:space="preserve"> </w:t>
      </w:r>
      <w:r>
        <w:rPr>
          <w:rFonts w:ascii="宋体" w:hAnsi="宋体" w:eastAsia="宋体" w:cs="宋体"/>
          <w:spacing w:val="16"/>
          <w:sz w:val="22"/>
          <w:szCs w:val="22"/>
          <w:highlight w:val="none"/>
        </w:rPr>
        <w:t>最低报价不是中标</w:t>
      </w:r>
    </w:p>
    <w:p w14:paraId="18BA1EFA">
      <w:pPr>
        <w:spacing w:before="23" w:line="220" w:lineRule="auto"/>
        <w:ind w:left="56"/>
        <w:rPr>
          <w:rFonts w:ascii="宋体" w:hAnsi="宋体" w:eastAsia="宋体" w:cs="宋体"/>
          <w:sz w:val="22"/>
          <w:szCs w:val="22"/>
          <w:highlight w:val="none"/>
        </w:rPr>
      </w:pPr>
      <w:r>
        <w:rPr>
          <w:rFonts w:ascii="宋体" w:hAnsi="宋体" w:eastAsia="宋体" w:cs="宋体"/>
          <w:spacing w:val="-1"/>
          <w:sz w:val="22"/>
          <w:szCs w:val="22"/>
          <w:highlight w:val="none"/>
        </w:rPr>
        <w:t>的唯一条件。</w:t>
      </w:r>
    </w:p>
    <w:p w14:paraId="62BA92C2">
      <w:pPr>
        <w:spacing w:before="74" w:line="220" w:lineRule="auto"/>
        <w:ind w:left="640"/>
        <w:outlineLvl w:val="2"/>
        <w:rPr>
          <w:rFonts w:ascii="宋体" w:hAnsi="宋体" w:eastAsia="宋体" w:cs="宋体"/>
          <w:sz w:val="22"/>
          <w:szCs w:val="22"/>
          <w:highlight w:val="none"/>
        </w:rPr>
      </w:pPr>
      <w:r>
        <w:rPr>
          <w:rFonts w:ascii="宋体" w:hAnsi="宋体" w:eastAsia="宋体" w:cs="宋体"/>
          <w:spacing w:val="16"/>
          <w:sz w:val="22"/>
          <w:szCs w:val="22"/>
          <w:highlight w:val="none"/>
        </w:rPr>
        <w:t>6我们愿按合同法履行自己的全部责任。</w:t>
      </w:r>
    </w:p>
    <w:p w14:paraId="44DFD18A">
      <w:pPr>
        <w:spacing w:before="234" w:line="220" w:lineRule="auto"/>
        <w:ind w:left="638"/>
        <w:rPr>
          <w:rFonts w:ascii="宋体" w:hAnsi="宋体" w:eastAsia="宋体" w:cs="宋体"/>
          <w:sz w:val="22"/>
          <w:szCs w:val="22"/>
          <w:highlight w:val="none"/>
        </w:rPr>
      </w:pPr>
      <w:r>
        <w:rPr>
          <w:rFonts w:ascii="宋体" w:hAnsi="宋体" w:eastAsia="宋体" w:cs="宋体"/>
          <w:spacing w:val="17"/>
          <w:sz w:val="22"/>
          <w:szCs w:val="22"/>
          <w:highlight w:val="none"/>
        </w:rPr>
        <w:t>7我方愿意遵守国家有关规定及磋商文件中规定的收费标准</w:t>
      </w:r>
      <w:r>
        <w:rPr>
          <w:rFonts w:ascii="宋体" w:hAnsi="宋体" w:eastAsia="宋体" w:cs="宋体"/>
          <w:spacing w:val="-60"/>
          <w:sz w:val="22"/>
          <w:szCs w:val="22"/>
          <w:highlight w:val="none"/>
        </w:rPr>
        <w:t xml:space="preserve"> </w:t>
      </w:r>
      <w:r>
        <w:rPr>
          <w:rFonts w:ascii="宋体" w:hAnsi="宋体" w:eastAsia="宋体" w:cs="宋体"/>
          <w:spacing w:val="17"/>
          <w:sz w:val="22"/>
          <w:szCs w:val="22"/>
          <w:highlight w:val="none"/>
        </w:rPr>
        <w:t>，承付中标服务费。</w:t>
      </w:r>
    </w:p>
    <w:p w14:paraId="6CDBC82D">
      <w:pPr>
        <w:spacing w:before="239" w:line="230" w:lineRule="auto"/>
        <w:ind w:left="636" w:right="2195" w:hanging="18"/>
        <w:rPr>
          <w:rFonts w:ascii="宋体" w:hAnsi="宋体" w:eastAsia="宋体" w:cs="宋体"/>
          <w:sz w:val="22"/>
          <w:szCs w:val="22"/>
          <w:highlight w:val="none"/>
        </w:rPr>
      </w:pPr>
      <w:r>
        <w:rPr>
          <w:rFonts w:ascii="宋体" w:hAnsi="宋体" w:eastAsia="宋体" w:cs="宋体"/>
          <w:spacing w:val="15"/>
          <w:sz w:val="22"/>
          <w:szCs w:val="22"/>
          <w:highlight w:val="none"/>
        </w:rPr>
        <w:t>&amp;该项投标在开标后的全过程中保持有效</w:t>
      </w:r>
      <w:r>
        <w:rPr>
          <w:rFonts w:ascii="宋体" w:hAnsi="宋体" w:eastAsia="宋体" w:cs="宋体"/>
          <w:spacing w:val="-50"/>
          <w:sz w:val="22"/>
          <w:szCs w:val="22"/>
          <w:highlight w:val="none"/>
        </w:rPr>
        <w:t xml:space="preserve"> </w:t>
      </w:r>
      <w:r>
        <w:rPr>
          <w:rFonts w:ascii="宋体" w:hAnsi="宋体" w:eastAsia="宋体" w:cs="宋体"/>
          <w:spacing w:val="15"/>
          <w:sz w:val="22"/>
          <w:szCs w:val="22"/>
          <w:highlight w:val="none"/>
        </w:rPr>
        <w:t>，不作任何更改和变动。</w:t>
      </w:r>
      <w:r>
        <w:rPr>
          <w:rFonts w:ascii="宋体" w:hAnsi="宋体" w:eastAsia="宋体" w:cs="宋体"/>
          <w:sz w:val="22"/>
          <w:szCs w:val="22"/>
          <w:highlight w:val="none"/>
        </w:rPr>
        <w:t xml:space="preserve"> </w:t>
      </w:r>
      <w:r>
        <w:rPr>
          <w:rFonts w:ascii="宋体" w:hAnsi="宋体" w:eastAsia="宋体" w:cs="宋体"/>
          <w:spacing w:val="6"/>
          <w:sz w:val="22"/>
          <w:szCs w:val="22"/>
          <w:highlight w:val="none"/>
        </w:rPr>
        <w:t>9综合说明：</w:t>
      </w:r>
    </w:p>
    <w:p w14:paraId="4399DC3A">
      <w:pPr>
        <w:spacing w:before="75" w:line="219" w:lineRule="auto"/>
        <w:ind w:left="596"/>
        <w:rPr>
          <w:rFonts w:ascii="宋体" w:hAnsi="宋体" w:eastAsia="宋体" w:cs="宋体"/>
          <w:sz w:val="22"/>
          <w:szCs w:val="22"/>
          <w:highlight w:val="none"/>
        </w:rPr>
      </w:pPr>
      <w:r>
        <w:rPr>
          <w:rFonts w:ascii="宋体" w:hAnsi="宋体" w:eastAsia="宋体" w:cs="宋体"/>
          <w:spacing w:val="16"/>
          <w:sz w:val="22"/>
          <w:szCs w:val="22"/>
          <w:highlight w:val="none"/>
        </w:rPr>
        <w:t>（1</w:t>
      </w:r>
      <w:r>
        <w:rPr>
          <w:rFonts w:ascii="宋体" w:hAnsi="宋体" w:eastAsia="宋体" w:cs="宋体"/>
          <w:spacing w:val="-58"/>
          <w:sz w:val="22"/>
          <w:szCs w:val="22"/>
          <w:highlight w:val="none"/>
        </w:rPr>
        <w:t xml:space="preserve"> </w:t>
      </w:r>
      <w:r>
        <w:rPr>
          <w:rFonts w:ascii="宋体" w:hAnsi="宋体" w:eastAsia="宋体" w:cs="宋体"/>
          <w:spacing w:val="16"/>
          <w:sz w:val="22"/>
          <w:szCs w:val="22"/>
          <w:highlight w:val="none"/>
        </w:rPr>
        <w:t>）材料的详细技术参数、技术条件、技术标准、拟达到的</w:t>
      </w:r>
      <w:r>
        <w:rPr>
          <w:rFonts w:ascii="宋体" w:hAnsi="宋体" w:eastAsia="宋体" w:cs="宋体"/>
          <w:spacing w:val="15"/>
          <w:sz w:val="22"/>
          <w:szCs w:val="22"/>
          <w:highlight w:val="none"/>
        </w:rPr>
        <w:t>质量标准和保险期限。</w:t>
      </w:r>
    </w:p>
    <w:p w14:paraId="34A4D463">
      <w:pPr>
        <w:spacing w:before="235" w:line="219" w:lineRule="auto"/>
        <w:ind w:left="596"/>
        <w:rPr>
          <w:rFonts w:ascii="宋体" w:hAnsi="宋体" w:eastAsia="宋体" w:cs="宋体"/>
          <w:sz w:val="22"/>
          <w:szCs w:val="22"/>
          <w:highlight w:val="none"/>
        </w:rPr>
      </w:pPr>
      <w:r>
        <w:rPr>
          <w:rFonts w:ascii="宋体" w:hAnsi="宋体" w:eastAsia="宋体" w:cs="宋体"/>
          <w:spacing w:val="8"/>
          <w:sz w:val="22"/>
          <w:szCs w:val="22"/>
          <w:highlight w:val="none"/>
        </w:rPr>
        <w:t>（2）</w:t>
      </w:r>
      <w:r>
        <w:rPr>
          <w:rFonts w:ascii="宋体" w:hAnsi="宋体" w:eastAsia="宋体" w:cs="宋体"/>
          <w:spacing w:val="-66"/>
          <w:sz w:val="22"/>
          <w:szCs w:val="22"/>
          <w:highlight w:val="none"/>
        </w:rPr>
        <w:t xml:space="preserve"> </w:t>
      </w:r>
      <w:r>
        <w:rPr>
          <w:rFonts w:ascii="宋体" w:hAnsi="宋体" w:eastAsia="宋体" w:cs="宋体"/>
          <w:spacing w:val="8"/>
          <w:sz w:val="22"/>
          <w:szCs w:val="22"/>
          <w:highlight w:val="none"/>
        </w:rPr>
        <w:t>项</w:t>
      </w:r>
      <w:r>
        <w:rPr>
          <w:rFonts w:ascii="宋体" w:hAnsi="宋体" w:eastAsia="宋体" w:cs="宋体"/>
          <w:spacing w:val="-42"/>
          <w:sz w:val="22"/>
          <w:szCs w:val="22"/>
          <w:highlight w:val="none"/>
        </w:rPr>
        <w:t xml:space="preserve"> </w:t>
      </w:r>
      <w:r>
        <w:rPr>
          <w:rFonts w:ascii="宋体" w:hAnsi="宋体" w:eastAsia="宋体" w:cs="宋体"/>
          <w:spacing w:val="8"/>
          <w:sz w:val="22"/>
          <w:szCs w:val="22"/>
          <w:highlight w:val="none"/>
        </w:rPr>
        <w:t>目实施计划、组织机构及人员安排。</w:t>
      </w:r>
    </w:p>
    <w:p w14:paraId="17D15616">
      <w:pPr>
        <w:spacing w:before="236" w:line="220" w:lineRule="auto"/>
        <w:ind w:left="596"/>
        <w:rPr>
          <w:rFonts w:ascii="宋体" w:hAnsi="宋体" w:eastAsia="宋体" w:cs="宋体"/>
          <w:sz w:val="22"/>
          <w:szCs w:val="22"/>
          <w:highlight w:val="none"/>
        </w:rPr>
      </w:pPr>
      <w:r>
        <w:rPr>
          <w:rFonts w:ascii="宋体" w:hAnsi="宋体" w:eastAsia="宋体" w:cs="宋体"/>
          <w:spacing w:val="5"/>
          <w:sz w:val="22"/>
          <w:szCs w:val="22"/>
          <w:highlight w:val="none"/>
        </w:rPr>
        <w:t>（3）技术服务。</w:t>
      </w:r>
    </w:p>
    <w:p w14:paraId="75BA67CB">
      <w:pPr>
        <w:spacing w:before="230" w:line="219" w:lineRule="auto"/>
        <w:ind w:left="596"/>
        <w:outlineLvl w:val="2"/>
        <w:rPr>
          <w:rFonts w:ascii="宋体" w:hAnsi="宋体" w:eastAsia="宋体" w:cs="宋体"/>
          <w:sz w:val="22"/>
          <w:szCs w:val="22"/>
          <w:highlight w:val="none"/>
        </w:rPr>
      </w:pPr>
      <w:r>
        <w:rPr>
          <w:rFonts w:ascii="宋体" w:hAnsi="宋体" w:eastAsia="宋体" w:cs="宋体"/>
          <w:spacing w:val="11"/>
          <w:sz w:val="22"/>
          <w:szCs w:val="22"/>
          <w:highlight w:val="none"/>
        </w:rPr>
        <w:t>（4）要求项目单位提供的配合。</w:t>
      </w:r>
    </w:p>
    <w:p w14:paraId="0E987CA9">
      <w:pPr>
        <w:spacing w:before="236" w:line="220" w:lineRule="auto"/>
        <w:ind w:left="596"/>
        <w:outlineLvl w:val="2"/>
        <w:rPr>
          <w:rFonts w:ascii="宋体" w:hAnsi="宋体" w:eastAsia="宋体" w:cs="宋体"/>
          <w:sz w:val="22"/>
          <w:szCs w:val="22"/>
          <w:highlight w:val="none"/>
        </w:rPr>
      </w:pPr>
      <w:r>
        <w:rPr>
          <w:rFonts w:ascii="宋体" w:hAnsi="宋体" w:eastAsia="宋体" w:cs="宋体"/>
          <w:spacing w:val="13"/>
          <w:sz w:val="22"/>
          <w:szCs w:val="22"/>
          <w:highlight w:val="none"/>
        </w:rPr>
        <w:t>（5）对磋商文件内容有不同意见的偏离说明。</w:t>
      </w:r>
    </w:p>
    <w:p w14:paraId="09E5B479">
      <w:pPr>
        <w:spacing w:before="231" w:line="222" w:lineRule="auto"/>
        <w:ind w:left="596"/>
        <w:outlineLvl w:val="2"/>
        <w:rPr>
          <w:rFonts w:ascii="宋体" w:hAnsi="宋体" w:eastAsia="宋体" w:cs="宋体"/>
          <w:sz w:val="22"/>
          <w:szCs w:val="22"/>
          <w:highlight w:val="none"/>
        </w:rPr>
      </w:pPr>
      <w:r>
        <w:rPr>
          <w:rFonts w:ascii="宋体" w:hAnsi="宋体" w:eastAsia="宋体" w:cs="宋体"/>
          <w:spacing w:val="1"/>
          <w:sz w:val="22"/>
          <w:szCs w:val="22"/>
          <w:highlight w:val="none"/>
        </w:rPr>
        <w:t>（6）其它。</w:t>
      </w:r>
    </w:p>
    <w:p w14:paraId="22F4AD4A">
      <w:pPr>
        <w:spacing w:before="238" w:line="229" w:lineRule="auto"/>
        <w:ind w:left="570" w:right="4067" w:firstLine="45"/>
        <w:rPr>
          <w:rFonts w:ascii="宋体" w:hAnsi="宋体" w:eastAsia="宋体" w:cs="宋体"/>
          <w:sz w:val="22"/>
          <w:szCs w:val="22"/>
          <w:highlight w:val="none"/>
        </w:rPr>
      </w:pPr>
      <w:r>
        <w:rPr>
          <w:rFonts w:ascii="宋体" w:hAnsi="宋体" w:eastAsia="宋体" w:cs="宋体"/>
          <w:spacing w:val="7"/>
          <w:sz w:val="22"/>
          <w:szCs w:val="22"/>
          <w:highlight w:val="none"/>
        </w:rPr>
        <w:t>10.所有有关本标书的函电，请按下列地址联系：</w:t>
      </w:r>
      <w:r>
        <w:rPr>
          <w:rFonts w:ascii="宋体" w:hAnsi="宋体" w:eastAsia="宋体" w:cs="宋体"/>
          <w:spacing w:val="4"/>
          <w:sz w:val="22"/>
          <w:szCs w:val="22"/>
          <w:highlight w:val="none"/>
        </w:rPr>
        <w:t xml:space="preserve"> </w:t>
      </w:r>
      <w:r>
        <w:rPr>
          <w:rFonts w:ascii="宋体" w:hAnsi="宋体" w:eastAsia="宋体" w:cs="宋体"/>
          <w:spacing w:val="-3"/>
          <w:sz w:val="22"/>
          <w:szCs w:val="22"/>
          <w:highlight w:val="none"/>
        </w:rPr>
        <w:t>单        位：</w:t>
      </w:r>
    </w:p>
    <w:p w14:paraId="16F6F298">
      <w:pPr>
        <w:spacing w:before="85" w:line="232" w:lineRule="auto"/>
        <w:ind w:left="615" w:right="7521" w:hanging="52"/>
        <w:rPr>
          <w:rFonts w:ascii="宋体" w:hAnsi="宋体" w:eastAsia="宋体" w:cs="宋体"/>
          <w:sz w:val="22"/>
          <w:szCs w:val="22"/>
          <w:highlight w:val="none"/>
        </w:rPr>
      </w:pPr>
      <w:r>
        <w:rPr>
          <w:rFonts w:ascii="宋体" w:hAnsi="宋体" w:eastAsia="宋体" w:cs="宋体"/>
          <w:spacing w:val="-28"/>
          <w:sz w:val="22"/>
          <w:szCs w:val="22"/>
          <w:highlight w:val="none"/>
        </w:rPr>
        <w:t>地</w:t>
      </w:r>
      <w:r>
        <w:rPr>
          <w:rFonts w:ascii="宋体" w:hAnsi="宋体" w:eastAsia="宋体" w:cs="宋体"/>
          <w:spacing w:val="4"/>
          <w:sz w:val="22"/>
          <w:szCs w:val="22"/>
          <w:highlight w:val="none"/>
        </w:rPr>
        <w:t xml:space="preserve">        </w:t>
      </w:r>
      <w:r>
        <w:rPr>
          <w:rFonts w:ascii="宋体" w:hAnsi="宋体" w:eastAsia="宋体" w:cs="宋体"/>
          <w:spacing w:val="-28"/>
          <w:sz w:val="22"/>
          <w:szCs w:val="22"/>
          <w:highlight w:val="none"/>
        </w:rPr>
        <w:t>址：</w:t>
      </w:r>
      <w:r>
        <w:rPr>
          <w:rFonts w:ascii="宋体" w:hAnsi="宋体" w:eastAsia="宋体" w:cs="宋体"/>
          <w:spacing w:val="6"/>
          <w:sz w:val="22"/>
          <w:szCs w:val="22"/>
          <w:highlight w:val="none"/>
        </w:rPr>
        <w:t xml:space="preserve"> </w:t>
      </w:r>
      <w:r>
        <w:rPr>
          <w:rFonts w:ascii="宋体" w:hAnsi="宋体" w:eastAsia="宋体" w:cs="宋体"/>
          <w:spacing w:val="-30"/>
          <w:w w:val="95"/>
          <w:sz w:val="22"/>
          <w:szCs w:val="22"/>
          <w:highlight w:val="none"/>
        </w:rPr>
        <w:t>电</w:t>
      </w:r>
      <w:r>
        <w:rPr>
          <w:rFonts w:ascii="宋体" w:hAnsi="宋体" w:eastAsia="宋体" w:cs="宋体"/>
          <w:spacing w:val="3"/>
          <w:sz w:val="22"/>
          <w:szCs w:val="22"/>
          <w:highlight w:val="none"/>
        </w:rPr>
        <w:t xml:space="preserve">        </w:t>
      </w:r>
      <w:r>
        <w:rPr>
          <w:rFonts w:ascii="宋体" w:hAnsi="宋体" w:eastAsia="宋体" w:cs="宋体"/>
          <w:spacing w:val="-30"/>
          <w:w w:val="95"/>
          <w:sz w:val="22"/>
          <w:szCs w:val="22"/>
          <w:highlight w:val="none"/>
        </w:rPr>
        <w:t>话：</w:t>
      </w:r>
    </w:p>
    <w:p w14:paraId="368E2659">
      <w:pPr>
        <w:spacing w:before="35" w:line="222" w:lineRule="auto"/>
        <w:ind w:left="564"/>
        <w:rPr>
          <w:rFonts w:ascii="宋体" w:hAnsi="宋体" w:eastAsia="宋体" w:cs="宋体"/>
          <w:sz w:val="22"/>
          <w:szCs w:val="22"/>
          <w:highlight w:val="none"/>
        </w:rPr>
      </w:pPr>
      <w:r>
        <w:rPr>
          <w:rFonts w:ascii="宋体" w:hAnsi="宋体" w:eastAsia="宋体" w:cs="宋体"/>
          <w:spacing w:val="-8"/>
          <w:sz w:val="22"/>
          <w:szCs w:val="22"/>
          <w:highlight w:val="none"/>
        </w:rPr>
        <w:t>联</w:t>
      </w:r>
      <w:r>
        <w:rPr>
          <w:rFonts w:ascii="宋体" w:hAnsi="宋体" w:eastAsia="宋体" w:cs="宋体"/>
          <w:spacing w:val="30"/>
          <w:sz w:val="22"/>
          <w:szCs w:val="22"/>
          <w:highlight w:val="none"/>
        </w:rPr>
        <w:t xml:space="preserve">  </w:t>
      </w:r>
      <w:r>
        <w:rPr>
          <w:rFonts w:ascii="宋体" w:hAnsi="宋体" w:eastAsia="宋体" w:cs="宋体"/>
          <w:spacing w:val="-8"/>
          <w:sz w:val="22"/>
          <w:szCs w:val="22"/>
          <w:highlight w:val="none"/>
        </w:rPr>
        <w:t>系</w:t>
      </w:r>
      <w:r>
        <w:rPr>
          <w:rFonts w:ascii="宋体" w:hAnsi="宋体" w:eastAsia="宋体" w:cs="宋体"/>
          <w:spacing w:val="24"/>
          <w:sz w:val="22"/>
          <w:szCs w:val="22"/>
          <w:highlight w:val="none"/>
        </w:rPr>
        <w:t xml:space="preserve">  </w:t>
      </w:r>
      <w:r>
        <w:rPr>
          <w:rFonts w:ascii="宋体" w:hAnsi="宋体" w:eastAsia="宋体" w:cs="宋体"/>
          <w:spacing w:val="-8"/>
          <w:sz w:val="22"/>
          <w:szCs w:val="22"/>
          <w:highlight w:val="none"/>
        </w:rPr>
        <w:t>人：</w:t>
      </w:r>
    </w:p>
    <w:p w14:paraId="59EC79A8">
      <w:pPr>
        <w:spacing w:before="106" w:line="219" w:lineRule="auto"/>
        <w:ind w:left="3775"/>
        <w:rPr>
          <w:rFonts w:ascii="宋体" w:hAnsi="宋体" w:eastAsia="宋体" w:cs="宋体"/>
          <w:sz w:val="22"/>
          <w:szCs w:val="22"/>
          <w:highlight w:val="none"/>
        </w:rPr>
      </w:pPr>
      <w:r>
        <w:rPr>
          <w:rFonts w:ascii="宋体" w:hAnsi="宋体" w:eastAsia="宋体" w:cs="宋体"/>
          <w:spacing w:val="14"/>
          <w:sz w:val="22"/>
          <w:szCs w:val="22"/>
          <w:highlight w:val="none"/>
        </w:rPr>
        <w:t>投标人</w:t>
      </w:r>
      <w:r>
        <w:rPr>
          <w:rFonts w:ascii="宋体" w:hAnsi="宋体" w:eastAsia="宋体" w:cs="宋体"/>
          <w:spacing w:val="-16"/>
          <w:sz w:val="22"/>
          <w:szCs w:val="22"/>
          <w:highlight w:val="none"/>
        </w:rPr>
        <w:t>：</w:t>
      </w:r>
      <w:r>
        <w:rPr>
          <w:rFonts w:ascii="宋体" w:hAnsi="宋体" w:eastAsia="宋体" w:cs="宋体"/>
          <w:sz w:val="22"/>
          <w:szCs w:val="22"/>
          <w:highlight w:val="none"/>
          <w:u w:val="single" w:color="auto"/>
        </w:rPr>
        <w:t xml:space="preserve">                         </w:t>
      </w:r>
      <w:r>
        <w:rPr>
          <w:rFonts w:ascii="宋体" w:hAnsi="宋体" w:eastAsia="宋体" w:cs="宋体"/>
          <w:spacing w:val="-16"/>
          <w:sz w:val="22"/>
          <w:szCs w:val="22"/>
          <w:highlight w:val="none"/>
        </w:rPr>
        <w:t>（</w:t>
      </w:r>
      <w:r>
        <w:rPr>
          <w:rFonts w:ascii="宋体" w:hAnsi="宋体" w:eastAsia="宋体" w:cs="宋体"/>
          <w:spacing w:val="14"/>
          <w:sz w:val="22"/>
          <w:szCs w:val="22"/>
          <w:highlight w:val="none"/>
        </w:rPr>
        <w:t>盖单位章）</w:t>
      </w:r>
    </w:p>
    <w:p w14:paraId="24F26584">
      <w:pPr>
        <w:tabs>
          <w:tab w:val="left" w:pos="6877"/>
        </w:tabs>
        <w:spacing w:before="123" w:line="252" w:lineRule="auto"/>
        <w:ind w:left="6038" w:right="145" w:hanging="2519"/>
        <w:rPr>
          <w:rFonts w:ascii="宋体" w:hAnsi="宋体" w:eastAsia="宋体" w:cs="宋体"/>
          <w:sz w:val="22"/>
          <w:szCs w:val="22"/>
          <w:highlight w:val="none"/>
        </w:rPr>
      </w:pPr>
      <w:r>
        <w:rPr>
          <w:rFonts w:ascii="宋体" w:hAnsi="宋体" w:eastAsia="宋体" w:cs="宋体"/>
          <w:spacing w:val="18"/>
          <w:sz w:val="22"/>
          <w:szCs w:val="22"/>
          <w:highlight w:val="none"/>
        </w:rPr>
        <w:t>法定代表人或其委托代理人</w:t>
      </w:r>
      <w:r>
        <w:rPr>
          <w:rFonts w:ascii="宋体" w:hAnsi="宋体" w:eastAsia="宋体" w:cs="宋体"/>
          <w:spacing w:val="-14"/>
          <w:sz w:val="22"/>
          <w:szCs w:val="22"/>
          <w:highlight w:val="none"/>
        </w:rPr>
        <w:t>：</w:t>
      </w:r>
      <w:r>
        <w:rPr>
          <w:rFonts w:ascii="宋体" w:hAnsi="宋体" w:eastAsia="宋体" w:cs="宋体"/>
          <w:spacing w:val="28"/>
          <w:sz w:val="22"/>
          <w:szCs w:val="22"/>
          <w:highlight w:val="none"/>
        </w:rPr>
        <w:t xml:space="preserve"> </w:t>
      </w:r>
      <w:r>
        <w:rPr>
          <w:rFonts w:ascii="宋体" w:hAnsi="宋体" w:eastAsia="宋体" w:cs="宋体"/>
          <w:spacing w:val="10"/>
          <w:sz w:val="22"/>
          <w:szCs w:val="22"/>
          <w:highlight w:val="none"/>
          <w:u w:val="single" w:color="auto"/>
        </w:rPr>
        <w:t xml:space="preserve">         </w:t>
      </w:r>
      <w:r>
        <w:rPr>
          <w:rFonts w:ascii="宋体" w:hAnsi="宋体" w:eastAsia="宋体" w:cs="宋体"/>
          <w:spacing w:val="-14"/>
          <w:sz w:val="22"/>
          <w:szCs w:val="22"/>
          <w:highlight w:val="none"/>
        </w:rPr>
        <w:t>（</w:t>
      </w:r>
      <w:r>
        <w:rPr>
          <w:rFonts w:ascii="宋体" w:hAnsi="宋体" w:eastAsia="宋体" w:cs="宋体"/>
          <w:spacing w:val="18"/>
          <w:sz w:val="22"/>
          <w:szCs w:val="22"/>
          <w:highlight w:val="none"/>
        </w:rPr>
        <w:t>签字或盖章）</w:t>
      </w:r>
      <w:r>
        <w:rPr>
          <w:rFonts w:ascii="宋体" w:hAnsi="宋体" w:eastAsia="宋体" w:cs="宋体"/>
          <w:sz w:val="22"/>
          <w:szCs w:val="22"/>
          <w:highlight w:val="none"/>
        </w:rPr>
        <w:t xml:space="preserve"> </w:t>
      </w:r>
      <w:r>
        <w:rPr>
          <w:rFonts w:ascii="宋体" w:hAnsi="宋体" w:eastAsia="宋体" w:cs="宋体"/>
          <w:sz w:val="22"/>
          <w:szCs w:val="22"/>
          <w:highlight w:val="none"/>
          <w:u w:val="single" w:color="auto"/>
        </w:rPr>
        <w:tab/>
      </w:r>
      <w:r>
        <w:rPr>
          <w:rFonts w:ascii="宋体" w:hAnsi="宋体" w:eastAsia="宋体" w:cs="宋体"/>
          <w:spacing w:val="-74"/>
          <w:sz w:val="22"/>
          <w:szCs w:val="22"/>
          <w:highlight w:val="none"/>
        </w:rPr>
        <w:t xml:space="preserve"> </w:t>
      </w:r>
      <w:r>
        <w:rPr>
          <w:rFonts w:ascii="宋体" w:hAnsi="宋体" w:eastAsia="宋体" w:cs="宋体"/>
          <w:spacing w:val="-8"/>
          <w:sz w:val="22"/>
          <w:szCs w:val="22"/>
          <w:highlight w:val="none"/>
        </w:rPr>
        <w:t>年</w:t>
      </w:r>
      <w:r>
        <w:rPr>
          <w:rFonts w:ascii="宋体" w:hAnsi="宋体" w:eastAsia="宋体" w:cs="宋体"/>
          <w:spacing w:val="6"/>
          <w:sz w:val="22"/>
          <w:szCs w:val="22"/>
          <w:highlight w:val="none"/>
          <w:u w:val="single" w:color="auto"/>
        </w:rPr>
        <w:t xml:space="preserve">      </w:t>
      </w:r>
      <w:r>
        <w:rPr>
          <w:rFonts w:ascii="宋体" w:hAnsi="宋体" w:eastAsia="宋体" w:cs="宋体"/>
          <w:spacing w:val="-58"/>
          <w:sz w:val="22"/>
          <w:szCs w:val="22"/>
          <w:highlight w:val="none"/>
        </w:rPr>
        <w:t xml:space="preserve"> </w:t>
      </w:r>
      <w:r>
        <w:rPr>
          <w:rFonts w:ascii="宋体" w:hAnsi="宋体" w:eastAsia="宋体" w:cs="宋体"/>
          <w:spacing w:val="-8"/>
          <w:sz w:val="22"/>
          <w:szCs w:val="22"/>
          <w:highlight w:val="none"/>
        </w:rPr>
        <w:t>月</w:t>
      </w:r>
      <w:r>
        <w:rPr>
          <w:rFonts w:ascii="宋体" w:hAnsi="宋体" w:eastAsia="宋体" w:cs="宋体"/>
          <w:spacing w:val="7"/>
          <w:sz w:val="22"/>
          <w:szCs w:val="22"/>
          <w:highlight w:val="none"/>
          <w:u w:val="single" w:color="auto"/>
        </w:rPr>
        <w:t xml:space="preserve">     </w:t>
      </w:r>
      <w:r>
        <w:rPr>
          <w:rFonts w:ascii="宋体" w:hAnsi="宋体" w:eastAsia="宋体" w:cs="宋体"/>
          <w:spacing w:val="43"/>
          <w:sz w:val="22"/>
          <w:szCs w:val="22"/>
          <w:highlight w:val="none"/>
        </w:rPr>
        <w:t xml:space="preserve"> </w:t>
      </w:r>
      <w:r>
        <w:rPr>
          <w:rFonts w:ascii="宋体" w:hAnsi="宋体" w:eastAsia="宋体" w:cs="宋体"/>
          <w:spacing w:val="-8"/>
          <w:sz w:val="22"/>
          <w:szCs w:val="22"/>
          <w:highlight w:val="none"/>
        </w:rPr>
        <w:t>日</w:t>
      </w:r>
    </w:p>
    <w:p w14:paraId="4506DB00">
      <w:pPr>
        <w:spacing w:line="252" w:lineRule="auto"/>
        <w:rPr>
          <w:rFonts w:ascii="宋体" w:hAnsi="宋体" w:eastAsia="宋体" w:cs="宋体"/>
          <w:sz w:val="22"/>
          <w:szCs w:val="22"/>
          <w:highlight w:val="none"/>
        </w:rPr>
        <w:sectPr>
          <w:footerReference r:id="rId29" w:type="default"/>
          <w:pgSz w:w="11850" w:h="16776"/>
          <w:pgMar w:top="1425" w:right="1163" w:bottom="939" w:left="1105" w:header="0" w:footer="769" w:gutter="0"/>
          <w:pgNumType w:fmt="decimal"/>
          <w:cols w:space="720" w:num="1"/>
        </w:sectPr>
      </w:pPr>
    </w:p>
    <w:p w14:paraId="3778DB42">
      <w:pPr>
        <w:spacing w:before="179" w:line="220" w:lineRule="auto"/>
        <w:ind w:left="3214"/>
        <w:outlineLvl w:val="1"/>
        <w:rPr>
          <w:rFonts w:ascii="宋体" w:hAnsi="宋体" w:eastAsia="宋体" w:cs="宋体"/>
          <w:sz w:val="28"/>
          <w:szCs w:val="28"/>
          <w:highlight w:val="none"/>
        </w:rPr>
      </w:pPr>
      <w:r>
        <w:rPr>
          <w:rFonts w:ascii="宋体" w:hAnsi="宋体" w:eastAsia="宋体" w:cs="宋体"/>
          <w:b/>
          <w:bCs/>
          <w:spacing w:val="7"/>
          <w:sz w:val="28"/>
          <w:szCs w:val="28"/>
          <w:highlight w:val="none"/>
        </w:rPr>
        <w:t>（二）、法定代表人身份证明</w:t>
      </w:r>
    </w:p>
    <w:p w14:paraId="25706CEA">
      <w:pPr>
        <w:pStyle w:val="2"/>
        <w:spacing w:line="321" w:lineRule="auto"/>
        <w:rPr>
          <w:highlight w:val="none"/>
        </w:rPr>
      </w:pPr>
    </w:p>
    <w:p w14:paraId="426FFB87">
      <w:pPr>
        <w:pStyle w:val="2"/>
        <w:spacing w:line="321" w:lineRule="auto"/>
        <w:rPr>
          <w:highlight w:val="none"/>
        </w:rPr>
      </w:pPr>
    </w:p>
    <w:p w14:paraId="2A4F95EE">
      <w:pPr>
        <w:spacing w:before="72" w:line="391" w:lineRule="auto"/>
        <w:ind w:left="482" w:right="7805" w:firstLine="7"/>
        <w:rPr>
          <w:rFonts w:ascii="宋体" w:hAnsi="宋体" w:eastAsia="宋体" w:cs="宋体"/>
          <w:sz w:val="22"/>
          <w:szCs w:val="22"/>
          <w:highlight w:val="none"/>
        </w:rPr>
      </w:pPr>
      <w:r>
        <w:rPr>
          <w:rFonts w:ascii="宋体" w:hAnsi="宋体" w:eastAsia="宋体" w:cs="宋体"/>
          <w:spacing w:val="-13"/>
          <w:sz w:val="22"/>
          <w:szCs w:val="22"/>
          <w:highlight w:val="none"/>
        </w:rPr>
        <w:t>投标人名称：</w:t>
      </w:r>
      <w:r>
        <w:rPr>
          <w:rFonts w:ascii="宋体" w:hAnsi="宋体" w:eastAsia="宋体" w:cs="宋体"/>
          <w:sz w:val="22"/>
          <w:szCs w:val="22"/>
          <w:highlight w:val="none"/>
        </w:rPr>
        <w:t xml:space="preserve"> </w:t>
      </w:r>
      <w:r>
        <w:rPr>
          <w:rFonts w:ascii="宋体" w:hAnsi="宋体" w:eastAsia="宋体" w:cs="宋体"/>
          <w:spacing w:val="2"/>
          <w:sz w:val="22"/>
          <w:szCs w:val="22"/>
          <w:highlight w:val="none"/>
        </w:rPr>
        <w:t>单位性质：</w:t>
      </w:r>
      <w:r>
        <w:rPr>
          <w:rFonts w:ascii="宋体" w:hAnsi="宋体" w:eastAsia="宋体" w:cs="宋体"/>
          <w:sz w:val="22"/>
          <w:szCs w:val="22"/>
          <w:highlight w:val="none"/>
        </w:rPr>
        <w:t xml:space="preserve">  </w:t>
      </w:r>
      <w:r>
        <w:rPr>
          <w:rFonts w:ascii="宋体" w:hAnsi="宋体" w:eastAsia="宋体" w:cs="宋体"/>
          <w:spacing w:val="-23"/>
          <w:sz w:val="22"/>
          <w:szCs w:val="22"/>
          <w:highlight w:val="none"/>
        </w:rPr>
        <w:t>地</w:t>
      </w:r>
      <w:r>
        <w:rPr>
          <w:rFonts w:ascii="宋体" w:hAnsi="宋体" w:eastAsia="宋体" w:cs="宋体"/>
          <w:spacing w:val="15"/>
          <w:sz w:val="22"/>
          <w:szCs w:val="22"/>
          <w:highlight w:val="none"/>
        </w:rPr>
        <w:t xml:space="preserve">     </w:t>
      </w:r>
      <w:r>
        <w:rPr>
          <w:rFonts w:ascii="宋体" w:hAnsi="宋体" w:eastAsia="宋体" w:cs="宋体"/>
          <w:spacing w:val="-23"/>
          <w:sz w:val="22"/>
          <w:szCs w:val="22"/>
          <w:highlight w:val="none"/>
        </w:rPr>
        <w:t>址：</w:t>
      </w:r>
    </w:p>
    <w:p w14:paraId="0F0533CE">
      <w:pPr>
        <w:spacing w:before="35" w:line="220" w:lineRule="auto"/>
        <w:ind w:left="488"/>
        <w:rPr>
          <w:rFonts w:ascii="宋体" w:hAnsi="宋体" w:eastAsia="宋体" w:cs="宋体"/>
          <w:sz w:val="22"/>
          <w:szCs w:val="22"/>
          <w:highlight w:val="none"/>
        </w:rPr>
      </w:pPr>
      <w:r>
        <w:rPr>
          <w:rFonts w:ascii="宋体" w:hAnsi="宋体" w:eastAsia="宋体" w:cs="宋体"/>
          <w:spacing w:val="-6"/>
          <w:sz w:val="22"/>
          <w:szCs w:val="22"/>
          <w:highlight w:val="none"/>
        </w:rPr>
        <w:t>成立时间：</w:t>
      </w:r>
      <w:r>
        <w:rPr>
          <w:rFonts w:ascii="宋体" w:hAnsi="宋体" w:eastAsia="宋体" w:cs="宋体"/>
          <w:spacing w:val="-75"/>
          <w:sz w:val="22"/>
          <w:szCs w:val="22"/>
          <w:highlight w:val="none"/>
        </w:rPr>
        <w:t xml:space="preserve"> </w:t>
      </w:r>
      <w:r>
        <w:rPr>
          <w:rFonts w:ascii="宋体" w:hAnsi="宋体" w:eastAsia="宋体" w:cs="宋体"/>
          <w:spacing w:val="9"/>
          <w:sz w:val="22"/>
          <w:szCs w:val="22"/>
          <w:highlight w:val="none"/>
          <w:u w:val="single" w:color="auto"/>
        </w:rPr>
        <w:t xml:space="preserve">            </w:t>
      </w:r>
      <w:r>
        <w:rPr>
          <w:rFonts w:ascii="宋体" w:hAnsi="宋体" w:eastAsia="宋体" w:cs="宋体"/>
          <w:spacing w:val="63"/>
          <w:sz w:val="22"/>
          <w:szCs w:val="22"/>
          <w:highlight w:val="none"/>
        </w:rPr>
        <w:t xml:space="preserve"> </w:t>
      </w:r>
      <w:r>
        <w:rPr>
          <w:rFonts w:ascii="宋体" w:hAnsi="宋体" w:eastAsia="宋体" w:cs="宋体"/>
          <w:spacing w:val="-6"/>
          <w:sz w:val="22"/>
          <w:szCs w:val="22"/>
          <w:highlight w:val="none"/>
        </w:rPr>
        <w:t>年</w:t>
      </w:r>
      <w:r>
        <w:rPr>
          <w:rFonts w:ascii="宋体" w:hAnsi="宋体" w:eastAsia="宋体" w:cs="宋体"/>
          <w:spacing w:val="8"/>
          <w:sz w:val="22"/>
          <w:szCs w:val="22"/>
          <w:highlight w:val="none"/>
          <w:u w:val="single" w:color="auto"/>
        </w:rPr>
        <w:t xml:space="preserve">       </w:t>
      </w:r>
      <w:r>
        <w:rPr>
          <w:rFonts w:ascii="宋体" w:hAnsi="宋体" w:eastAsia="宋体" w:cs="宋体"/>
          <w:spacing w:val="64"/>
          <w:sz w:val="22"/>
          <w:szCs w:val="22"/>
          <w:highlight w:val="none"/>
        </w:rPr>
        <w:t xml:space="preserve"> </w:t>
      </w:r>
      <w:r>
        <w:rPr>
          <w:rFonts w:ascii="宋体" w:hAnsi="宋体" w:eastAsia="宋体" w:cs="宋体"/>
          <w:spacing w:val="-6"/>
          <w:sz w:val="22"/>
          <w:szCs w:val="22"/>
          <w:highlight w:val="none"/>
        </w:rPr>
        <w:t>月</w:t>
      </w:r>
      <w:r>
        <w:rPr>
          <w:rFonts w:ascii="宋体" w:hAnsi="宋体" w:eastAsia="宋体" w:cs="宋体"/>
          <w:spacing w:val="8"/>
          <w:sz w:val="22"/>
          <w:szCs w:val="22"/>
          <w:highlight w:val="none"/>
          <w:u w:val="single" w:color="auto"/>
        </w:rPr>
        <w:t xml:space="preserve">       </w:t>
      </w:r>
      <w:r>
        <w:rPr>
          <w:rFonts w:ascii="宋体" w:hAnsi="宋体" w:eastAsia="宋体" w:cs="宋体"/>
          <w:spacing w:val="22"/>
          <w:sz w:val="22"/>
          <w:szCs w:val="22"/>
          <w:highlight w:val="none"/>
        </w:rPr>
        <w:t xml:space="preserve">  </w:t>
      </w:r>
      <w:r>
        <w:rPr>
          <w:rFonts w:ascii="宋体" w:hAnsi="宋体" w:eastAsia="宋体" w:cs="宋体"/>
          <w:spacing w:val="-6"/>
          <w:sz w:val="22"/>
          <w:szCs w:val="22"/>
          <w:highlight w:val="none"/>
        </w:rPr>
        <w:t>日</w:t>
      </w:r>
    </w:p>
    <w:p w14:paraId="1278074A">
      <w:pPr>
        <w:spacing w:before="181" w:line="221" w:lineRule="auto"/>
        <w:ind w:left="488"/>
        <w:rPr>
          <w:rFonts w:ascii="宋体" w:hAnsi="宋体" w:eastAsia="宋体" w:cs="宋体"/>
          <w:sz w:val="22"/>
          <w:szCs w:val="22"/>
          <w:highlight w:val="none"/>
        </w:rPr>
      </w:pPr>
      <w:r>
        <w:rPr>
          <w:rFonts w:ascii="宋体" w:hAnsi="宋体" w:eastAsia="宋体" w:cs="宋体"/>
          <w:sz w:val="22"/>
          <w:szCs w:val="22"/>
          <w:highlight w:val="none"/>
        </w:rPr>
        <w:t>经营期限：</w:t>
      </w:r>
    </w:p>
    <w:p w14:paraId="59B99ACF">
      <w:pPr>
        <w:spacing w:before="221" w:line="220" w:lineRule="auto"/>
        <w:ind w:left="482"/>
        <w:rPr>
          <w:rFonts w:ascii="宋体" w:hAnsi="宋体" w:eastAsia="宋体" w:cs="宋体"/>
          <w:sz w:val="22"/>
          <w:szCs w:val="22"/>
          <w:highlight w:val="none"/>
        </w:rPr>
      </w:pPr>
      <w:r>
        <w:rPr>
          <w:rFonts w:ascii="宋体" w:hAnsi="宋体" w:eastAsia="宋体" w:cs="宋体"/>
          <w:spacing w:val="-5"/>
          <w:sz w:val="22"/>
          <w:szCs w:val="22"/>
          <w:highlight w:val="none"/>
        </w:rPr>
        <w:t>姓</w:t>
      </w:r>
      <w:r>
        <w:rPr>
          <w:rFonts w:ascii="宋体" w:hAnsi="宋体" w:eastAsia="宋体" w:cs="宋体"/>
          <w:spacing w:val="22"/>
          <w:sz w:val="22"/>
          <w:szCs w:val="22"/>
          <w:highlight w:val="none"/>
        </w:rPr>
        <w:t xml:space="preserve">    </w:t>
      </w:r>
      <w:r>
        <w:rPr>
          <w:rFonts w:ascii="宋体" w:hAnsi="宋体" w:eastAsia="宋体" w:cs="宋体"/>
          <w:spacing w:val="-5"/>
          <w:sz w:val="22"/>
          <w:szCs w:val="22"/>
          <w:highlight w:val="none"/>
        </w:rPr>
        <w:t>名：</w:t>
      </w:r>
      <w:r>
        <w:rPr>
          <w:rFonts w:ascii="宋体" w:hAnsi="宋体" w:eastAsia="宋体" w:cs="宋体"/>
          <w:spacing w:val="1"/>
          <w:sz w:val="22"/>
          <w:szCs w:val="22"/>
          <w:highlight w:val="none"/>
          <w:u w:val="single" w:color="auto"/>
        </w:rPr>
        <w:t xml:space="preserve">                          </w:t>
      </w:r>
      <w:r>
        <w:rPr>
          <w:rFonts w:ascii="宋体" w:hAnsi="宋体" w:eastAsia="宋体" w:cs="宋体"/>
          <w:spacing w:val="52"/>
          <w:sz w:val="22"/>
          <w:szCs w:val="22"/>
          <w:highlight w:val="none"/>
        </w:rPr>
        <w:t xml:space="preserve"> </w:t>
      </w:r>
      <w:r>
        <w:rPr>
          <w:rFonts w:ascii="宋体" w:hAnsi="宋体" w:eastAsia="宋体" w:cs="宋体"/>
          <w:spacing w:val="-5"/>
          <w:sz w:val="22"/>
          <w:szCs w:val="22"/>
          <w:highlight w:val="none"/>
        </w:rPr>
        <w:t>性别：</w:t>
      </w:r>
    </w:p>
    <w:p w14:paraId="0EC4D7B9">
      <w:pPr>
        <w:spacing w:before="215" w:line="220" w:lineRule="auto"/>
        <w:ind w:left="488"/>
        <w:rPr>
          <w:rFonts w:ascii="宋体" w:hAnsi="宋体" w:eastAsia="宋体" w:cs="宋体"/>
          <w:sz w:val="22"/>
          <w:szCs w:val="22"/>
          <w:highlight w:val="none"/>
        </w:rPr>
      </w:pPr>
      <w:r>
        <w:rPr>
          <w:rFonts w:ascii="宋体" w:hAnsi="宋体" w:eastAsia="宋体" w:cs="宋体"/>
          <w:spacing w:val="-4"/>
          <w:sz w:val="22"/>
          <w:szCs w:val="22"/>
          <w:highlight w:val="none"/>
        </w:rPr>
        <w:t>年</w:t>
      </w:r>
      <w:r>
        <w:rPr>
          <w:rFonts w:ascii="宋体" w:hAnsi="宋体" w:eastAsia="宋体" w:cs="宋体"/>
          <w:spacing w:val="16"/>
          <w:sz w:val="22"/>
          <w:szCs w:val="22"/>
          <w:highlight w:val="none"/>
        </w:rPr>
        <w:t xml:space="preserve">    </w:t>
      </w:r>
      <w:r>
        <w:rPr>
          <w:rFonts w:ascii="宋体" w:hAnsi="宋体" w:eastAsia="宋体" w:cs="宋体"/>
          <w:spacing w:val="-4"/>
          <w:sz w:val="22"/>
          <w:szCs w:val="22"/>
          <w:highlight w:val="none"/>
        </w:rPr>
        <w:t>龄：</w:t>
      </w:r>
      <w:r>
        <w:rPr>
          <w:rFonts w:ascii="宋体" w:hAnsi="宋体" w:eastAsia="宋体" w:cs="宋体"/>
          <w:spacing w:val="2"/>
          <w:sz w:val="22"/>
          <w:szCs w:val="22"/>
          <w:highlight w:val="none"/>
          <w:u w:val="single" w:color="auto"/>
        </w:rPr>
        <w:t xml:space="preserve">                       </w:t>
      </w:r>
      <w:r>
        <w:rPr>
          <w:rFonts w:ascii="宋体" w:hAnsi="宋体" w:eastAsia="宋体" w:cs="宋体"/>
          <w:spacing w:val="1"/>
          <w:sz w:val="22"/>
          <w:szCs w:val="22"/>
          <w:highlight w:val="none"/>
          <w:u w:val="single" w:color="auto"/>
        </w:rPr>
        <w:t xml:space="preserve">    </w:t>
      </w:r>
      <w:r>
        <w:rPr>
          <w:rFonts w:ascii="宋体" w:hAnsi="宋体" w:eastAsia="宋体" w:cs="宋体"/>
          <w:spacing w:val="-70"/>
          <w:sz w:val="22"/>
          <w:szCs w:val="22"/>
          <w:highlight w:val="none"/>
        </w:rPr>
        <w:t xml:space="preserve"> </w:t>
      </w:r>
      <w:r>
        <w:rPr>
          <w:rFonts w:ascii="宋体" w:hAnsi="宋体" w:eastAsia="宋体" w:cs="宋体"/>
          <w:spacing w:val="-4"/>
          <w:sz w:val="22"/>
          <w:szCs w:val="22"/>
          <w:highlight w:val="none"/>
        </w:rPr>
        <w:t>职务：</w:t>
      </w:r>
    </w:p>
    <w:p w14:paraId="5AA82737">
      <w:pPr>
        <w:spacing w:before="230" w:line="220" w:lineRule="auto"/>
        <w:ind w:left="496"/>
        <w:rPr>
          <w:rFonts w:ascii="宋体" w:hAnsi="宋体" w:eastAsia="宋体" w:cs="宋体"/>
          <w:sz w:val="22"/>
          <w:szCs w:val="22"/>
          <w:highlight w:val="none"/>
        </w:rPr>
      </w:pPr>
      <w:r>
        <w:rPr>
          <w:rFonts w:ascii="宋体" w:hAnsi="宋体" w:eastAsia="宋体" w:cs="宋体"/>
          <w:spacing w:val="2"/>
          <w:sz w:val="22"/>
          <w:szCs w:val="22"/>
          <w:highlight w:val="none"/>
        </w:rPr>
        <w:t>系</w:t>
      </w:r>
      <w:r>
        <w:rPr>
          <w:rFonts w:ascii="宋体" w:hAnsi="宋体" w:eastAsia="宋体" w:cs="宋体"/>
          <w:spacing w:val="-85"/>
          <w:sz w:val="22"/>
          <w:szCs w:val="22"/>
          <w:highlight w:val="none"/>
        </w:rPr>
        <w:t xml:space="preserve"> </w:t>
      </w:r>
      <w:r>
        <w:rPr>
          <w:rFonts w:ascii="宋体" w:hAnsi="宋体" w:eastAsia="宋体" w:cs="宋体"/>
          <w:spacing w:val="2"/>
          <w:sz w:val="22"/>
          <w:szCs w:val="22"/>
          <w:highlight w:val="none"/>
          <w:u w:val="single" w:color="auto"/>
        </w:rPr>
        <w:t xml:space="preserve">                            </w:t>
      </w:r>
      <w:r>
        <w:rPr>
          <w:rFonts w:ascii="宋体" w:hAnsi="宋体" w:eastAsia="宋体" w:cs="宋体"/>
          <w:spacing w:val="2"/>
          <w:sz w:val="22"/>
          <w:szCs w:val="22"/>
          <w:highlight w:val="none"/>
        </w:rPr>
        <w:t xml:space="preserve"> （投标人名称）</w:t>
      </w:r>
      <w:r>
        <w:rPr>
          <w:rFonts w:ascii="宋体" w:hAnsi="宋体" w:eastAsia="宋体" w:cs="宋体"/>
          <w:spacing w:val="47"/>
          <w:sz w:val="22"/>
          <w:szCs w:val="22"/>
          <w:highlight w:val="none"/>
        </w:rPr>
        <w:t xml:space="preserve"> </w:t>
      </w:r>
      <w:r>
        <w:rPr>
          <w:rFonts w:ascii="宋体" w:hAnsi="宋体" w:eastAsia="宋体" w:cs="宋体"/>
          <w:spacing w:val="2"/>
          <w:sz w:val="22"/>
          <w:szCs w:val="22"/>
          <w:highlight w:val="none"/>
        </w:rPr>
        <w:t>的法定代表人。</w:t>
      </w:r>
    </w:p>
    <w:p w14:paraId="4D8BA78F">
      <w:pPr>
        <w:spacing w:before="196" w:line="220" w:lineRule="auto"/>
        <w:ind w:left="964"/>
        <w:rPr>
          <w:rFonts w:ascii="宋体" w:hAnsi="宋体" w:eastAsia="宋体" w:cs="宋体"/>
          <w:sz w:val="22"/>
          <w:szCs w:val="22"/>
          <w:highlight w:val="none"/>
        </w:rPr>
      </w:pPr>
      <w:r>
        <w:rPr>
          <w:rFonts w:ascii="宋体" w:hAnsi="宋体" w:eastAsia="宋体" w:cs="宋体"/>
          <w:spacing w:val="2"/>
          <w:sz w:val="22"/>
          <w:szCs w:val="22"/>
          <w:highlight w:val="none"/>
        </w:rPr>
        <w:t>特此证明。</w:t>
      </w:r>
    </w:p>
    <w:p w14:paraId="46A57EE0">
      <w:pPr>
        <w:spacing w:before="221" w:line="219" w:lineRule="auto"/>
        <w:rPr>
          <w:rFonts w:ascii="宋体" w:hAnsi="宋体" w:eastAsia="宋体" w:cs="宋体"/>
          <w:sz w:val="22"/>
          <w:szCs w:val="22"/>
          <w:highlight w:val="none"/>
        </w:rPr>
      </w:pPr>
      <w:r>
        <w:rPr>
          <w:rFonts w:ascii="宋体" w:hAnsi="宋体" w:eastAsia="宋体" w:cs="宋体"/>
          <w:spacing w:val="13"/>
          <w:sz w:val="22"/>
          <w:szCs w:val="22"/>
          <w:highlight w:val="none"/>
        </w:rPr>
        <w:t>注</w:t>
      </w:r>
      <w:r>
        <w:rPr>
          <w:rFonts w:ascii="宋体" w:hAnsi="宋体" w:eastAsia="宋体" w:cs="宋体"/>
          <w:spacing w:val="-63"/>
          <w:sz w:val="22"/>
          <w:szCs w:val="22"/>
          <w:highlight w:val="none"/>
        </w:rPr>
        <w:t xml:space="preserve"> </w:t>
      </w:r>
      <w:r>
        <w:rPr>
          <w:rFonts w:ascii="宋体" w:hAnsi="宋体" w:eastAsia="宋体" w:cs="宋体"/>
          <w:spacing w:val="13"/>
          <w:sz w:val="22"/>
          <w:szCs w:val="22"/>
          <w:highlight w:val="none"/>
        </w:rPr>
        <w:t>：后附法定代表人身份证复印件</w:t>
      </w:r>
    </w:p>
    <w:p w14:paraId="000A47F2">
      <w:pPr>
        <w:pStyle w:val="2"/>
        <w:spacing w:line="280" w:lineRule="auto"/>
        <w:rPr>
          <w:highlight w:val="none"/>
        </w:rPr>
      </w:pPr>
    </w:p>
    <w:p w14:paraId="60E41E6D">
      <w:pPr>
        <w:pStyle w:val="2"/>
        <w:spacing w:line="281" w:lineRule="auto"/>
        <w:rPr>
          <w:highlight w:val="none"/>
        </w:rPr>
      </w:pPr>
    </w:p>
    <w:p w14:paraId="6A9189F0">
      <w:pPr>
        <w:pStyle w:val="2"/>
        <w:spacing w:line="281" w:lineRule="auto"/>
        <w:rPr>
          <w:highlight w:val="none"/>
        </w:rPr>
      </w:pPr>
    </w:p>
    <w:p w14:paraId="49CB4446">
      <w:pPr>
        <w:pStyle w:val="2"/>
        <w:spacing w:line="281" w:lineRule="auto"/>
        <w:rPr>
          <w:highlight w:val="none"/>
        </w:rPr>
      </w:pPr>
    </w:p>
    <w:p w14:paraId="1688B5E6">
      <w:pPr>
        <w:spacing w:before="72" w:line="357" w:lineRule="auto"/>
        <w:ind w:left="2664" w:right="178" w:firstLine="1662"/>
        <w:rPr>
          <w:rFonts w:ascii="宋体" w:hAnsi="宋体" w:eastAsia="宋体" w:cs="宋体"/>
          <w:sz w:val="22"/>
          <w:szCs w:val="22"/>
          <w:highlight w:val="none"/>
        </w:rPr>
      </w:pPr>
      <w:r>
        <w:rPr>
          <w:rFonts w:ascii="宋体" w:hAnsi="宋体" w:eastAsia="宋体" w:cs="宋体"/>
          <w:spacing w:val="14"/>
          <w:sz w:val="22"/>
          <w:szCs w:val="22"/>
          <w:highlight w:val="none"/>
        </w:rPr>
        <w:t>投标人</w:t>
      </w:r>
      <w:r>
        <w:rPr>
          <w:rFonts w:ascii="宋体" w:hAnsi="宋体" w:eastAsia="宋体" w:cs="宋体"/>
          <w:spacing w:val="-16"/>
          <w:sz w:val="22"/>
          <w:szCs w:val="22"/>
          <w:highlight w:val="none"/>
        </w:rPr>
        <w:t>：</w:t>
      </w:r>
      <w:r>
        <w:rPr>
          <w:rFonts w:ascii="宋体" w:hAnsi="宋体" w:eastAsia="宋体" w:cs="宋体"/>
          <w:sz w:val="22"/>
          <w:szCs w:val="22"/>
          <w:highlight w:val="none"/>
          <w:u w:val="single" w:color="auto"/>
        </w:rPr>
        <w:t xml:space="preserve">                         </w:t>
      </w:r>
      <w:r>
        <w:rPr>
          <w:rFonts w:ascii="宋体" w:hAnsi="宋体" w:eastAsia="宋体" w:cs="宋体"/>
          <w:spacing w:val="-16"/>
          <w:sz w:val="22"/>
          <w:szCs w:val="22"/>
          <w:highlight w:val="none"/>
        </w:rPr>
        <w:t>（</w:t>
      </w:r>
      <w:r>
        <w:rPr>
          <w:rFonts w:ascii="宋体" w:hAnsi="宋体" w:eastAsia="宋体" w:cs="宋体"/>
          <w:spacing w:val="14"/>
          <w:sz w:val="22"/>
          <w:szCs w:val="22"/>
          <w:highlight w:val="none"/>
        </w:rPr>
        <w:t>盖单位章）</w:t>
      </w:r>
      <w:r>
        <w:rPr>
          <w:rFonts w:ascii="宋体" w:hAnsi="宋体" w:eastAsia="宋体" w:cs="宋体"/>
          <w:spacing w:val="2"/>
          <w:sz w:val="22"/>
          <w:szCs w:val="22"/>
          <w:highlight w:val="none"/>
        </w:rPr>
        <w:t xml:space="preserve"> </w:t>
      </w:r>
      <w:r>
        <w:rPr>
          <w:rFonts w:ascii="宋体" w:hAnsi="宋体" w:eastAsia="宋体" w:cs="宋体"/>
          <w:spacing w:val="18"/>
          <w:sz w:val="22"/>
          <w:szCs w:val="22"/>
          <w:highlight w:val="none"/>
        </w:rPr>
        <w:t>法定代表人或其委托代理人</w:t>
      </w:r>
      <w:r>
        <w:rPr>
          <w:rFonts w:ascii="宋体" w:hAnsi="宋体" w:eastAsia="宋体" w:cs="宋体"/>
          <w:spacing w:val="-14"/>
          <w:sz w:val="22"/>
          <w:szCs w:val="22"/>
          <w:highlight w:val="none"/>
        </w:rPr>
        <w:t>：</w:t>
      </w:r>
      <w:r>
        <w:rPr>
          <w:rFonts w:ascii="宋体" w:hAnsi="宋体" w:eastAsia="宋体" w:cs="宋体"/>
          <w:spacing w:val="25"/>
          <w:sz w:val="22"/>
          <w:szCs w:val="22"/>
          <w:highlight w:val="none"/>
        </w:rPr>
        <w:t xml:space="preserve"> </w:t>
      </w:r>
      <w:r>
        <w:rPr>
          <w:rFonts w:ascii="宋体" w:hAnsi="宋体" w:eastAsia="宋体" w:cs="宋体"/>
          <w:spacing w:val="2"/>
          <w:sz w:val="22"/>
          <w:szCs w:val="22"/>
          <w:highlight w:val="none"/>
          <w:u w:val="single" w:color="auto"/>
        </w:rPr>
        <w:t xml:space="preserve">                </w:t>
      </w:r>
      <w:r>
        <w:rPr>
          <w:rFonts w:ascii="宋体" w:hAnsi="宋体" w:eastAsia="宋体" w:cs="宋体"/>
          <w:spacing w:val="-14"/>
          <w:sz w:val="22"/>
          <w:szCs w:val="22"/>
          <w:highlight w:val="none"/>
        </w:rPr>
        <w:t>（</w:t>
      </w:r>
      <w:r>
        <w:rPr>
          <w:rFonts w:ascii="宋体" w:hAnsi="宋体" w:eastAsia="宋体" w:cs="宋体"/>
          <w:spacing w:val="18"/>
          <w:sz w:val="22"/>
          <w:szCs w:val="22"/>
          <w:highlight w:val="none"/>
        </w:rPr>
        <w:t>签字或盖章）</w:t>
      </w:r>
    </w:p>
    <w:p w14:paraId="6E0B9F5D">
      <w:pPr>
        <w:tabs>
          <w:tab w:val="left" w:pos="7457"/>
        </w:tabs>
        <w:spacing w:before="84" w:line="220" w:lineRule="auto"/>
        <w:ind w:left="6614"/>
        <w:rPr>
          <w:rFonts w:ascii="宋体" w:hAnsi="宋体" w:eastAsia="宋体" w:cs="宋体"/>
          <w:sz w:val="22"/>
          <w:szCs w:val="22"/>
          <w:highlight w:val="none"/>
        </w:rPr>
      </w:pPr>
      <w:r>
        <w:rPr>
          <w:rFonts w:ascii="宋体" w:hAnsi="宋体" w:eastAsia="宋体" w:cs="宋体"/>
          <w:sz w:val="22"/>
          <w:szCs w:val="22"/>
          <w:highlight w:val="none"/>
          <w:u w:val="single" w:color="auto"/>
        </w:rPr>
        <w:tab/>
      </w:r>
      <w:r>
        <w:rPr>
          <w:rFonts w:ascii="宋体" w:hAnsi="宋体" w:eastAsia="宋体" w:cs="宋体"/>
          <w:spacing w:val="-78"/>
          <w:sz w:val="22"/>
          <w:szCs w:val="22"/>
          <w:highlight w:val="none"/>
        </w:rPr>
        <w:t xml:space="preserve"> </w:t>
      </w:r>
      <w:r>
        <w:rPr>
          <w:rFonts w:ascii="宋体" w:hAnsi="宋体" w:eastAsia="宋体" w:cs="宋体"/>
          <w:spacing w:val="-23"/>
          <w:sz w:val="22"/>
          <w:szCs w:val="22"/>
          <w:highlight w:val="none"/>
        </w:rPr>
        <w:t>年</w:t>
      </w:r>
      <w:r>
        <w:rPr>
          <w:rFonts w:ascii="宋体" w:hAnsi="宋体" w:eastAsia="宋体" w:cs="宋体"/>
          <w:spacing w:val="4"/>
          <w:sz w:val="22"/>
          <w:szCs w:val="22"/>
          <w:highlight w:val="none"/>
          <w:u w:val="single" w:color="auto"/>
        </w:rPr>
        <w:t xml:space="preserve">      </w:t>
      </w:r>
      <w:r>
        <w:rPr>
          <w:rFonts w:ascii="宋体" w:hAnsi="宋体" w:eastAsia="宋体" w:cs="宋体"/>
          <w:spacing w:val="-58"/>
          <w:sz w:val="22"/>
          <w:szCs w:val="22"/>
          <w:highlight w:val="none"/>
        </w:rPr>
        <w:t xml:space="preserve"> </w:t>
      </w:r>
      <w:r>
        <w:rPr>
          <w:rFonts w:ascii="宋体" w:hAnsi="宋体" w:eastAsia="宋体" w:cs="宋体"/>
          <w:spacing w:val="-23"/>
          <w:sz w:val="22"/>
          <w:szCs w:val="22"/>
          <w:highlight w:val="none"/>
        </w:rPr>
        <w:t>月</w:t>
      </w:r>
      <w:r>
        <w:rPr>
          <w:rFonts w:ascii="宋体" w:hAnsi="宋体" w:eastAsia="宋体" w:cs="宋体"/>
          <w:spacing w:val="5"/>
          <w:sz w:val="22"/>
          <w:szCs w:val="22"/>
          <w:highlight w:val="none"/>
          <w:u w:val="single" w:color="auto"/>
        </w:rPr>
        <w:t xml:space="preserve">     </w:t>
      </w:r>
      <w:r>
        <w:rPr>
          <w:rFonts w:ascii="宋体" w:hAnsi="宋体" w:eastAsia="宋体" w:cs="宋体"/>
          <w:spacing w:val="36"/>
          <w:sz w:val="22"/>
          <w:szCs w:val="22"/>
          <w:highlight w:val="none"/>
        </w:rPr>
        <w:t xml:space="preserve"> </w:t>
      </w:r>
      <w:r>
        <w:rPr>
          <w:rFonts w:ascii="宋体" w:hAnsi="宋体" w:eastAsia="宋体" w:cs="宋体"/>
          <w:spacing w:val="-23"/>
          <w:sz w:val="22"/>
          <w:szCs w:val="22"/>
          <w:highlight w:val="none"/>
        </w:rPr>
        <w:t>日</w:t>
      </w:r>
    </w:p>
    <w:p w14:paraId="3928E825">
      <w:pPr>
        <w:spacing w:line="220" w:lineRule="auto"/>
        <w:rPr>
          <w:rFonts w:ascii="宋体" w:hAnsi="宋体" w:eastAsia="宋体" w:cs="宋体"/>
          <w:sz w:val="22"/>
          <w:szCs w:val="22"/>
          <w:highlight w:val="none"/>
        </w:rPr>
        <w:sectPr>
          <w:footerReference r:id="rId30" w:type="default"/>
          <w:pgSz w:w="11850" w:h="16776"/>
          <w:pgMar w:top="1425" w:right="1204" w:bottom="939" w:left="1105" w:header="0" w:footer="769" w:gutter="0"/>
          <w:pgNumType w:fmt="decimal"/>
          <w:cols w:space="720" w:num="1"/>
        </w:sectPr>
      </w:pPr>
    </w:p>
    <w:p w14:paraId="05E03141">
      <w:pPr>
        <w:spacing w:before="177" w:line="219" w:lineRule="auto"/>
        <w:ind w:left="2972"/>
        <w:outlineLvl w:val="1"/>
        <w:rPr>
          <w:rFonts w:ascii="宋体" w:hAnsi="宋体" w:eastAsia="宋体" w:cs="宋体"/>
          <w:sz w:val="28"/>
          <w:szCs w:val="28"/>
          <w:highlight w:val="none"/>
        </w:rPr>
      </w:pPr>
      <w:r>
        <w:rPr>
          <w:rFonts w:ascii="宋体" w:hAnsi="宋体" w:eastAsia="宋体" w:cs="宋体"/>
          <w:b/>
          <w:bCs/>
          <w:spacing w:val="8"/>
          <w:sz w:val="28"/>
          <w:szCs w:val="28"/>
          <w:highlight w:val="none"/>
        </w:rPr>
        <w:t>（三）、法定代表人的授权委托书</w:t>
      </w:r>
    </w:p>
    <w:p w14:paraId="3BF3FB56">
      <w:pPr>
        <w:pStyle w:val="2"/>
        <w:spacing w:line="321" w:lineRule="auto"/>
        <w:rPr>
          <w:highlight w:val="none"/>
        </w:rPr>
      </w:pPr>
    </w:p>
    <w:p w14:paraId="6C211695">
      <w:pPr>
        <w:pStyle w:val="2"/>
        <w:spacing w:line="322" w:lineRule="auto"/>
        <w:rPr>
          <w:highlight w:val="none"/>
        </w:rPr>
      </w:pPr>
    </w:p>
    <w:p w14:paraId="578FEF70">
      <w:pPr>
        <w:spacing w:before="71" w:line="379" w:lineRule="auto"/>
        <w:ind w:firstLine="488"/>
        <w:rPr>
          <w:rFonts w:ascii="宋体" w:hAnsi="宋体" w:eastAsia="宋体" w:cs="宋体"/>
          <w:sz w:val="22"/>
          <w:szCs w:val="22"/>
          <w:highlight w:val="none"/>
        </w:rPr>
      </w:pPr>
      <w:r>
        <w:rPr>
          <w:rFonts w:ascii="宋体" w:hAnsi="宋体" w:eastAsia="宋体" w:cs="宋体"/>
          <w:spacing w:val="6"/>
          <w:sz w:val="22"/>
          <w:szCs w:val="22"/>
          <w:highlight w:val="none"/>
        </w:rPr>
        <w:t>本人</w:t>
      </w:r>
      <w:r>
        <w:rPr>
          <w:rFonts w:ascii="宋体" w:hAnsi="宋体" w:eastAsia="宋体" w:cs="宋体"/>
          <w:spacing w:val="-89"/>
          <w:sz w:val="22"/>
          <w:szCs w:val="22"/>
          <w:highlight w:val="none"/>
        </w:rPr>
        <w:t xml:space="preserve"> </w:t>
      </w:r>
      <w:r>
        <w:rPr>
          <w:rFonts w:ascii="宋体" w:hAnsi="宋体" w:eastAsia="宋体" w:cs="宋体"/>
          <w:sz w:val="22"/>
          <w:szCs w:val="22"/>
          <w:highlight w:val="none"/>
          <w:u w:val="single" w:color="auto"/>
        </w:rPr>
        <w:t xml:space="preserve">            </w:t>
      </w:r>
      <w:r>
        <w:rPr>
          <w:rFonts w:ascii="宋体" w:hAnsi="宋体" w:eastAsia="宋体" w:cs="宋体"/>
          <w:spacing w:val="6"/>
          <w:sz w:val="22"/>
          <w:szCs w:val="22"/>
          <w:highlight w:val="none"/>
        </w:rPr>
        <w:t>（姓名）系</w:t>
      </w:r>
      <w:r>
        <w:rPr>
          <w:rFonts w:ascii="宋体" w:hAnsi="宋体" w:eastAsia="宋体" w:cs="宋体"/>
          <w:spacing w:val="-96"/>
          <w:sz w:val="22"/>
          <w:szCs w:val="22"/>
          <w:highlight w:val="none"/>
        </w:rPr>
        <w:t xml:space="preserve"> </w:t>
      </w:r>
      <w:r>
        <w:rPr>
          <w:rFonts w:ascii="宋体" w:hAnsi="宋体" w:eastAsia="宋体" w:cs="宋体"/>
          <w:spacing w:val="10"/>
          <w:sz w:val="22"/>
          <w:szCs w:val="22"/>
          <w:highlight w:val="none"/>
          <w:u w:val="single" w:color="auto"/>
        </w:rPr>
        <w:t xml:space="preserve">           </w:t>
      </w:r>
      <w:r>
        <w:rPr>
          <w:rFonts w:ascii="宋体" w:hAnsi="宋体" w:eastAsia="宋体" w:cs="宋体"/>
          <w:spacing w:val="6"/>
          <w:sz w:val="22"/>
          <w:szCs w:val="22"/>
          <w:highlight w:val="none"/>
        </w:rPr>
        <w:t>（投标人名称）</w:t>
      </w:r>
      <w:r>
        <w:rPr>
          <w:rFonts w:ascii="宋体" w:hAnsi="宋体" w:eastAsia="宋体" w:cs="宋体"/>
          <w:spacing w:val="-66"/>
          <w:sz w:val="22"/>
          <w:szCs w:val="22"/>
          <w:highlight w:val="none"/>
        </w:rPr>
        <w:t xml:space="preserve"> </w:t>
      </w:r>
      <w:r>
        <w:rPr>
          <w:rFonts w:ascii="宋体" w:hAnsi="宋体" w:eastAsia="宋体" w:cs="宋体"/>
          <w:spacing w:val="6"/>
          <w:sz w:val="22"/>
          <w:szCs w:val="22"/>
          <w:highlight w:val="none"/>
        </w:rPr>
        <w:t>的法定代表人，现委托</w:t>
      </w:r>
      <w:r>
        <w:rPr>
          <w:rFonts w:ascii="宋体" w:hAnsi="宋体" w:eastAsia="宋体" w:cs="宋体"/>
          <w:spacing w:val="-101"/>
          <w:sz w:val="22"/>
          <w:szCs w:val="22"/>
          <w:highlight w:val="none"/>
        </w:rPr>
        <w:t xml:space="preserve"> </w:t>
      </w:r>
      <w:r>
        <w:rPr>
          <w:rFonts w:ascii="宋体" w:hAnsi="宋体" w:eastAsia="宋体" w:cs="宋体"/>
          <w:spacing w:val="6"/>
          <w:sz w:val="22"/>
          <w:szCs w:val="22"/>
          <w:highlight w:val="none"/>
          <w:u w:val="single" w:color="auto"/>
        </w:rPr>
        <w:t xml:space="preserve">    </w:t>
      </w:r>
      <w:r>
        <w:rPr>
          <w:rFonts w:ascii="宋体" w:hAnsi="宋体" w:eastAsia="宋体" w:cs="宋体"/>
          <w:spacing w:val="6"/>
          <w:sz w:val="22"/>
          <w:szCs w:val="22"/>
          <w:highlight w:val="none"/>
        </w:rPr>
        <w:t>（姓</w:t>
      </w:r>
      <w:r>
        <w:rPr>
          <w:rFonts w:ascii="宋体" w:hAnsi="宋体" w:eastAsia="宋体" w:cs="宋体"/>
          <w:sz w:val="22"/>
          <w:szCs w:val="22"/>
          <w:highlight w:val="none"/>
        </w:rPr>
        <w:t xml:space="preserve"> </w:t>
      </w:r>
      <w:r>
        <w:rPr>
          <w:rFonts w:ascii="宋体" w:hAnsi="宋体" w:eastAsia="宋体" w:cs="宋体"/>
          <w:spacing w:val="13"/>
          <w:sz w:val="22"/>
          <w:szCs w:val="22"/>
          <w:highlight w:val="none"/>
        </w:rPr>
        <w:t>名</w:t>
      </w:r>
      <w:r>
        <w:rPr>
          <w:rFonts w:ascii="宋体" w:hAnsi="宋体" w:eastAsia="宋体" w:cs="宋体"/>
          <w:spacing w:val="-62"/>
          <w:sz w:val="22"/>
          <w:szCs w:val="22"/>
          <w:highlight w:val="none"/>
        </w:rPr>
        <w:t xml:space="preserve"> </w:t>
      </w:r>
      <w:r>
        <w:rPr>
          <w:rFonts w:ascii="宋体" w:hAnsi="宋体" w:eastAsia="宋体" w:cs="宋体"/>
          <w:spacing w:val="13"/>
          <w:sz w:val="22"/>
          <w:szCs w:val="22"/>
          <w:highlight w:val="none"/>
        </w:rPr>
        <w:t>）为我方代理人</w:t>
      </w:r>
      <w:r>
        <w:rPr>
          <w:rFonts w:ascii="宋体" w:hAnsi="宋体" w:eastAsia="宋体" w:cs="宋体"/>
          <w:spacing w:val="-63"/>
          <w:sz w:val="22"/>
          <w:szCs w:val="22"/>
          <w:highlight w:val="none"/>
        </w:rPr>
        <w:t xml:space="preserve"> </w:t>
      </w:r>
      <w:r>
        <w:rPr>
          <w:rFonts w:ascii="宋体" w:hAnsi="宋体" w:eastAsia="宋体" w:cs="宋体"/>
          <w:spacing w:val="13"/>
          <w:sz w:val="22"/>
          <w:szCs w:val="22"/>
          <w:highlight w:val="none"/>
        </w:rPr>
        <w:t>。代理人根据授权， 以我方名义签署、澄清、说明、补正、递交、撤</w:t>
      </w:r>
      <w:r>
        <w:rPr>
          <w:rFonts w:ascii="宋体" w:hAnsi="宋体" w:eastAsia="宋体" w:cs="宋体"/>
          <w:spacing w:val="12"/>
          <w:sz w:val="22"/>
          <w:szCs w:val="22"/>
          <w:highlight w:val="none"/>
        </w:rPr>
        <w:t>回、</w:t>
      </w:r>
      <w:r>
        <w:rPr>
          <w:rFonts w:ascii="宋体" w:hAnsi="宋体" w:eastAsia="宋体" w:cs="宋体"/>
          <w:sz w:val="22"/>
          <w:szCs w:val="22"/>
          <w:highlight w:val="none"/>
        </w:rPr>
        <w:t xml:space="preserve"> </w:t>
      </w:r>
      <w:r>
        <w:rPr>
          <w:rFonts w:ascii="宋体" w:hAnsi="宋体" w:eastAsia="宋体" w:cs="宋体"/>
          <w:spacing w:val="11"/>
          <w:sz w:val="22"/>
          <w:szCs w:val="22"/>
          <w:highlight w:val="none"/>
        </w:rPr>
        <w:t>修改</w:t>
      </w:r>
      <w:r>
        <w:rPr>
          <w:rFonts w:ascii="宋体" w:hAnsi="宋体" w:eastAsia="宋体" w:cs="宋体"/>
          <w:spacing w:val="-64"/>
          <w:sz w:val="22"/>
          <w:szCs w:val="22"/>
          <w:highlight w:val="none"/>
        </w:rPr>
        <w:t xml:space="preserve"> </w:t>
      </w:r>
      <w:r>
        <w:rPr>
          <w:rFonts w:ascii="宋体" w:hAnsi="宋体" w:eastAsia="宋体" w:cs="宋体"/>
          <w:spacing w:val="11"/>
          <w:sz w:val="22"/>
          <w:szCs w:val="22"/>
          <w:highlight w:val="none"/>
          <w:u w:val="single" w:color="auto"/>
        </w:rPr>
        <w:t xml:space="preserve">            </w:t>
      </w:r>
      <w:r>
        <w:rPr>
          <w:rFonts w:ascii="宋体" w:hAnsi="宋体" w:eastAsia="宋体" w:cs="宋体"/>
          <w:spacing w:val="11"/>
          <w:sz w:val="22"/>
          <w:szCs w:val="22"/>
          <w:highlight w:val="none"/>
        </w:rPr>
        <w:t>（项</w:t>
      </w:r>
      <w:r>
        <w:rPr>
          <w:rFonts w:ascii="宋体" w:hAnsi="宋体" w:eastAsia="宋体" w:cs="宋体"/>
          <w:spacing w:val="-43"/>
          <w:sz w:val="22"/>
          <w:szCs w:val="22"/>
          <w:highlight w:val="none"/>
        </w:rPr>
        <w:t xml:space="preserve"> </w:t>
      </w:r>
      <w:r>
        <w:rPr>
          <w:rFonts w:ascii="宋体" w:hAnsi="宋体" w:eastAsia="宋体" w:cs="宋体"/>
          <w:spacing w:val="11"/>
          <w:sz w:val="22"/>
          <w:szCs w:val="22"/>
          <w:highlight w:val="none"/>
        </w:rPr>
        <w:t>目名称）</w:t>
      </w:r>
      <w:r>
        <w:rPr>
          <w:rFonts w:ascii="宋体" w:hAnsi="宋体" w:eastAsia="宋体" w:cs="宋体"/>
          <w:spacing w:val="-38"/>
          <w:sz w:val="22"/>
          <w:szCs w:val="22"/>
          <w:highlight w:val="none"/>
        </w:rPr>
        <w:t xml:space="preserve"> </w:t>
      </w:r>
      <w:r>
        <w:rPr>
          <w:rFonts w:ascii="宋体" w:hAnsi="宋体" w:eastAsia="宋体" w:cs="宋体"/>
          <w:spacing w:val="4"/>
          <w:sz w:val="22"/>
          <w:szCs w:val="22"/>
          <w:highlight w:val="none"/>
          <w:u w:val="single" w:color="auto"/>
        </w:rPr>
        <w:t xml:space="preserve">          </w:t>
      </w:r>
      <w:r>
        <w:rPr>
          <w:rFonts w:ascii="宋体" w:hAnsi="宋体" w:eastAsia="宋体" w:cs="宋体"/>
          <w:spacing w:val="-37"/>
          <w:sz w:val="22"/>
          <w:szCs w:val="22"/>
          <w:highlight w:val="none"/>
        </w:rPr>
        <w:t xml:space="preserve"> </w:t>
      </w:r>
      <w:r>
        <w:rPr>
          <w:rFonts w:ascii="宋体" w:hAnsi="宋体" w:eastAsia="宋体" w:cs="宋体"/>
          <w:spacing w:val="11"/>
          <w:sz w:val="22"/>
          <w:szCs w:val="22"/>
          <w:highlight w:val="none"/>
        </w:rPr>
        <w:t>响应文件、签订合同和处理有关事宜，其法律后</w:t>
      </w:r>
      <w:r>
        <w:rPr>
          <w:rFonts w:ascii="宋体" w:hAnsi="宋体" w:eastAsia="宋体" w:cs="宋体"/>
          <w:sz w:val="22"/>
          <w:szCs w:val="22"/>
          <w:highlight w:val="none"/>
        </w:rPr>
        <w:t xml:space="preserve"> </w:t>
      </w:r>
      <w:r>
        <w:rPr>
          <w:rFonts w:ascii="宋体" w:hAnsi="宋体" w:eastAsia="宋体" w:cs="宋体"/>
          <w:spacing w:val="6"/>
          <w:sz w:val="22"/>
          <w:szCs w:val="22"/>
          <w:highlight w:val="none"/>
        </w:rPr>
        <w:t>果由我方承担。</w:t>
      </w:r>
    </w:p>
    <w:p w14:paraId="27F844A5">
      <w:pPr>
        <w:pStyle w:val="2"/>
        <w:spacing w:line="254" w:lineRule="auto"/>
        <w:rPr>
          <w:highlight w:val="none"/>
        </w:rPr>
      </w:pPr>
    </w:p>
    <w:p w14:paraId="13C1FB51">
      <w:pPr>
        <w:pStyle w:val="2"/>
        <w:spacing w:line="254" w:lineRule="auto"/>
        <w:rPr>
          <w:highlight w:val="none"/>
        </w:rPr>
      </w:pPr>
    </w:p>
    <w:p w14:paraId="6394B43B">
      <w:pPr>
        <w:spacing w:before="71" w:line="359" w:lineRule="auto"/>
        <w:ind w:left="481" w:right="6207" w:hanging="2"/>
        <w:rPr>
          <w:rFonts w:ascii="宋体" w:hAnsi="宋体" w:eastAsia="宋体" w:cs="宋体"/>
          <w:sz w:val="22"/>
          <w:szCs w:val="22"/>
          <w:highlight w:val="none"/>
        </w:rPr>
      </w:pPr>
      <w:r>
        <w:rPr>
          <w:rFonts w:ascii="宋体" w:hAnsi="宋体" w:eastAsia="宋体" w:cs="宋体"/>
          <w:spacing w:val="-6"/>
          <w:sz w:val="22"/>
          <w:szCs w:val="22"/>
          <w:highlight w:val="none"/>
        </w:rPr>
        <w:t>委托期限：</w:t>
      </w:r>
      <w:r>
        <w:rPr>
          <w:rFonts w:ascii="宋体" w:hAnsi="宋体" w:eastAsia="宋体" w:cs="宋体"/>
          <w:spacing w:val="-79"/>
          <w:sz w:val="22"/>
          <w:szCs w:val="22"/>
          <w:highlight w:val="none"/>
        </w:rPr>
        <w:t xml:space="preserve"> </w:t>
      </w:r>
      <w:r>
        <w:rPr>
          <w:rFonts w:ascii="宋体" w:hAnsi="宋体" w:eastAsia="宋体" w:cs="宋体"/>
          <w:spacing w:val="1"/>
          <w:sz w:val="22"/>
          <w:szCs w:val="22"/>
          <w:highlight w:val="none"/>
          <w:u w:val="single" w:color="auto"/>
        </w:rPr>
        <w:t xml:space="preserve">              </w:t>
      </w:r>
      <w:r>
        <w:rPr>
          <w:rFonts w:ascii="宋体" w:hAnsi="宋体" w:eastAsia="宋体" w:cs="宋体"/>
          <w:spacing w:val="-6"/>
          <w:sz w:val="22"/>
          <w:szCs w:val="22"/>
          <w:highlight w:val="none"/>
        </w:rPr>
        <w:t>。</w:t>
      </w:r>
      <w:r>
        <w:rPr>
          <w:rFonts w:ascii="宋体" w:hAnsi="宋体" w:eastAsia="宋体" w:cs="宋体"/>
          <w:spacing w:val="1"/>
          <w:sz w:val="22"/>
          <w:szCs w:val="22"/>
          <w:highlight w:val="none"/>
        </w:rPr>
        <w:t xml:space="preserve"> </w:t>
      </w:r>
      <w:r>
        <w:rPr>
          <w:rFonts w:ascii="宋体" w:hAnsi="宋体" w:eastAsia="宋体" w:cs="宋体"/>
          <w:spacing w:val="8"/>
          <w:sz w:val="22"/>
          <w:szCs w:val="22"/>
          <w:highlight w:val="none"/>
        </w:rPr>
        <w:t>代理人无转委托权。</w:t>
      </w:r>
    </w:p>
    <w:p w14:paraId="6B75BFF3">
      <w:pPr>
        <w:pStyle w:val="2"/>
        <w:rPr>
          <w:highlight w:val="none"/>
        </w:rPr>
      </w:pPr>
    </w:p>
    <w:p w14:paraId="0800BF6C">
      <w:pPr>
        <w:pStyle w:val="2"/>
        <w:spacing w:line="241" w:lineRule="auto"/>
        <w:rPr>
          <w:highlight w:val="none"/>
        </w:rPr>
      </w:pPr>
    </w:p>
    <w:p w14:paraId="7A3D5D13">
      <w:pPr>
        <w:spacing w:before="71" w:line="219" w:lineRule="auto"/>
        <w:ind w:left="538"/>
        <w:rPr>
          <w:rFonts w:ascii="宋体" w:hAnsi="宋体" w:eastAsia="宋体" w:cs="宋体"/>
          <w:sz w:val="22"/>
          <w:szCs w:val="22"/>
          <w:highlight w:val="none"/>
        </w:rPr>
      </w:pPr>
      <w:r>
        <w:rPr>
          <w:rFonts w:ascii="宋体" w:hAnsi="宋体" w:eastAsia="宋体" w:cs="宋体"/>
          <w:spacing w:val="14"/>
          <w:sz w:val="22"/>
          <w:szCs w:val="22"/>
          <w:highlight w:val="none"/>
        </w:rPr>
        <w:t>附</w:t>
      </w:r>
      <w:r>
        <w:rPr>
          <w:rFonts w:ascii="宋体" w:hAnsi="宋体" w:eastAsia="宋体" w:cs="宋体"/>
          <w:spacing w:val="-62"/>
          <w:sz w:val="22"/>
          <w:szCs w:val="22"/>
          <w:highlight w:val="none"/>
        </w:rPr>
        <w:t xml:space="preserve"> </w:t>
      </w:r>
      <w:r>
        <w:rPr>
          <w:rFonts w:ascii="宋体" w:hAnsi="宋体" w:eastAsia="宋体" w:cs="宋体"/>
          <w:spacing w:val="14"/>
          <w:sz w:val="22"/>
          <w:szCs w:val="22"/>
          <w:highlight w:val="none"/>
        </w:rPr>
        <w:t>：法定代表人身份证明、委托代理人身份证复印件</w:t>
      </w:r>
    </w:p>
    <w:p w14:paraId="26B6D098">
      <w:pPr>
        <w:spacing w:before="239" w:line="372" w:lineRule="auto"/>
        <w:ind w:left="488" w:right="2794" w:firstLine="1"/>
        <w:jc w:val="both"/>
        <w:rPr>
          <w:rFonts w:ascii="宋体" w:hAnsi="宋体" w:eastAsia="宋体" w:cs="宋体"/>
          <w:sz w:val="22"/>
          <w:szCs w:val="22"/>
          <w:highlight w:val="none"/>
        </w:rPr>
      </w:pPr>
      <w:r>
        <w:rPr>
          <w:rFonts w:ascii="宋体" w:hAnsi="宋体" w:eastAsia="宋体" w:cs="宋体"/>
          <w:spacing w:val="15"/>
          <w:sz w:val="22"/>
          <w:szCs w:val="22"/>
          <w:highlight w:val="none"/>
        </w:rPr>
        <w:t>投标人</w:t>
      </w:r>
      <w:r>
        <w:rPr>
          <w:rFonts w:ascii="宋体" w:hAnsi="宋体" w:eastAsia="宋体" w:cs="宋体"/>
          <w:spacing w:val="-17"/>
          <w:sz w:val="22"/>
          <w:szCs w:val="22"/>
          <w:highlight w:val="none"/>
        </w:rPr>
        <w:t>：</w:t>
      </w:r>
      <w:r>
        <w:rPr>
          <w:rFonts w:ascii="宋体" w:hAnsi="宋体" w:eastAsia="宋体" w:cs="宋体"/>
          <w:spacing w:val="1"/>
          <w:sz w:val="22"/>
          <w:szCs w:val="22"/>
          <w:highlight w:val="none"/>
          <w:u w:val="single" w:color="auto"/>
        </w:rPr>
        <w:t xml:space="preserve">                         </w:t>
      </w:r>
      <w:r>
        <w:rPr>
          <w:rFonts w:ascii="宋体" w:hAnsi="宋体" w:eastAsia="宋体" w:cs="宋体"/>
          <w:sz w:val="22"/>
          <w:szCs w:val="22"/>
          <w:highlight w:val="none"/>
          <w:u w:val="single" w:color="auto"/>
        </w:rPr>
        <w:t xml:space="preserve">           </w:t>
      </w:r>
      <w:r>
        <w:rPr>
          <w:rFonts w:ascii="宋体" w:hAnsi="宋体" w:eastAsia="宋体" w:cs="宋体"/>
          <w:spacing w:val="-17"/>
          <w:sz w:val="22"/>
          <w:szCs w:val="22"/>
          <w:highlight w:val="none"/>
        </w:rPr>
        <w:t>（</w:t>
      </w:r>
      <w:r>
        <w:rPr>
          <w:rFonts w:ascii="宋体" w:hAnsi="宋体" w:eastAsia="宋体" w:cs="宋体"/>
          <w:spacing w:val="15"/>
          <w:sz w:val="22"/>
          <w:szCs w:val="22"/>
          <w:highlight w:val="none"/>
        </w:rPr>
        <w:t>盖单位章）</w:t>
      </w:r>
      <w:r>
        <w:rPr>
          <w:rFonts w:ascii="宋体" w:hAnsi="宋体" w:eastAsia="宋体" w:cs="宋体"/>
          <w:spacing w:val="1"/>
          <w:sz w:val="22"/>
          <w:szCs w:val="22"/>
          <w:highlight w:val="none"/>
        </w:rPr>
        <w:t xml:space="preserve"> </w:t>
      </w:r>
      <w:r>
        <w:rPr>
          <w:rFonts w:ascii="宋体" w:hAnsi="宋体" w:eastAsia="宋体" w:cs="宋体"/>
          <w:spacing w:val="15"/>
          <w:sz w:val="22"/>
          <w:szCs w:val="22"/>
          <w:highlight w:val="none"/>
        </w:rPr>
        <w:t>法定代表人</w:t>
      </w:r>
      <w:r>
        <w:rPr>
          <w:rFonts w:ascii="宋体" w:hAnsi="宋体" w:eastAsia="宋体" w:cs="宋体"/>
          <w:spacing w:val="-17"/>
          <w:sz w:val="22"/>
          <w:szCs w:val="22"/>
          <w:highlight w:val="none"/>
        </w:rPr>
        <w:t>：</w:t>
      </w:r>
      <w:r>
        <w:rPr>
          <w:rFonts w:ascii="宋体" w:hAnsi="宋体" w:eastAsia="宋体" w:cs="宋体"/>
          <w:spacing w:val="1"/>
          <w:sz w:val="22"/>
          <w:szCs w:val="22"/>
          <w:highlight w:val="none"/>
          <w:u w:val="single" w:color="auto"/>
        </w:rPr>
        <w:t xml:space="preserve">                           </w:t>
      </w:r>
      <w:r>
        <w:rPr>
          <w:rFonts w:ascii="宋体" w:hAnsi="宋体" w:eastAsia="宋体" w:cs="宋体"/>
          <w:sz w:val="22"/>
          <w:szCs w:val="22"/>
          <w:highlight w:val="none"/>
          <w:u w:val="single" w:color="auto"/>
        </w:rPr>
        <w:t xml:space="preserve">         </w:t>
      </w:r>
      <w:r>
        <w:rPr>
          <w:rFonts w:ascii="宋体" w:hAnsi="宋体" w:eastAsia="宋体" w:cs="宋体"/>
          <w:spacing w:val="-17"/>
          <w:sz w:val="22"/>
          <w:szCs w:val="22"/>
          <w:highlight w:val="none"/>
        </w:rPr>
        <w:t>（</w:t>
      </w:r>
      <w:r>
        <w:rPr>
          <w:rFonts w:ascii="宋体" w:hAnsi="宋体" w:eastAsia="宋体" w:cs="宋体"/>
          <w:spacing w:val="15"/>
          <w:sz w:val="22"/>
          <w:szCs w:val="22"/>
          <w:highlight w:val="none"/>
        </w:rPr>
        <w:t>签字）</w:t>
      </w:r>
      <w:r>
        <w:rPr>
          <w:rFonts w:ascii="宋体" w:hAnsi="宋体" w:eastAsia="宋体" w:cs="宋体"/>
          <w:spacing w:val="1"/>
          <w:sz w:val="22"/>
          <w:szCs w:val="22"/>
          <w:highlight w:val="none"/>
        </w:rPr>
        <w:t xml:space="preserve"> </w:t>
      </w:r>
      <w:r>
        <w:rPr>
          <w:rFonts w:ascii="宋体" w:hAnsi="宋体" w:eastAsia="宋体" w:cs="宋体"/>
          <w:spacing w:val="5"/>
          <w:sz w:val="22"/>
          <w:szCs w:val="22"/>
          <w:highlight w:val="none"/>
        </w:rPr>
        <w:t>身份证号码：</w:t>
      </w:r>
    </w:p>
    <w:p w14:paraId="285B8A44">
      <w:pPr>
        <w:spacing w:before="107" w:line="357" w:lineRule="auto"/>
        <w:ind w:left="502" w:right="2571" w:hanging="21"/>
        <w:rPr>
          <w:rFonts w:ascii="宋体" w:hAnsi="宋体" w:eastAsia="宋体" w:cs="宋体"/>
          <w:sz w:val="22"/>
          <w:szCs w:val="22"/>
          <w:highlight w:val="none"/>
        </w:rPr>
      </w:pPr>
      <w:r>
        <w:rPr>
          <w:rFonts w:ascii="宋体" w:hAnsi="宋体" w:eastAsia="宋体" w:cs="宋体"/>
          <w:spacing w:val="15"/>
          <w:sz w:val="22"/>
          <w:szCs w:val="22"/>
          <w:highlight w:val="none"/>
        </w:rPr>
        <w:t>委托代理人</w:t>
      </w:r>
      <w:r>
        <w:rPr>
          <w:rFonts w:ascii="宋体" w:hAnsi="宋体" w:eastAsia="宋体" w:cs="宋体"/>
          <w:spacing w:val="-14"/>
          <w:sz w:val="22"/>
          <w:szCs w:val="22"/>
          <w:highlight w:val="none"/>
        </w:rPr>
        <w:t>：</w:t>
      </w:r>
      <w:r>
        <w:rPr>
          <w:rFonts w:ascii="宋体" w:hAnsi="宋体" w:eastAsia="宋体" w:cs="宋体"/>
          <w:spacing w:val="1"/>
          <w:sz w:val="22"/>
          <w:szCs w:val="22"/>
          <w:highlight w:val="none"/>
          <w:u w:val="single" w:color="auto"/>
        </w:rPr>
        <w:t xml:space="preserve">                               </w:t>
      </w:r>
      <w:r>
        <w:rPr>
          <w:rFonts w:ascii="宋体" w:hAnsi="宋体" w:eastAsia="宋体" w:cs="宋体"/>
          <w:sz w:val="22"/>
          <w:szCs w:val="22"/>
          <w:highlight w:val="none"/>
          <w:u w:val="single" w:color="auto"/>
        </w:rPr>
        <w:t xml:space="preserve">       </w:t>
      </w:r>
      <w:r>
        <w:rPr>
          <w:rFonts w:ascii="宋体" w:hAnsi="宋体" w:eastAsia="宋体" w:cs="宋体"/>
          <w:spacing w:val="-14"/>
          <w:sz w:val="22"/>
          <w:szCs w:val="22"/>
          <w:highlight w:val="none"/>
        </w:rPr>
        <w:t>（</w:t>
      </w:r>
      <w:r>
        <w:rPr>
          <w:rFonts w:ascii="宋体" w:hAnsi="宋体" w:eastAsia="宋体" w:cs="宋体"/>
          <w:spacing w:val="15"/>
          <w:sz w:val="22"/>
          <w:szCs w:val="22"/>
          <w:highlight w:val="none"/>
        </w:rPr>
        <w:t>签字）</w:t>
      </w:r>
      <w:r>
        <w:rPr>
          <w:rFonts w:ascii="宋体" w:hAnsi="宋体" w:eastAsia="宋体" w:cs="宋体"/>
          <w:spacing w:val="1"/>
          <w:sz w:val="22"/>
          <w:szCs w:val="22"/>
          <w:highlight w:val="none"/>
        </w:rPr>
        <w:t xml:space="preserve"> </w:t>
      </w:r>
      <w:r>
        <w:rPr>
          <w:rFonts w:ascii="宋体" w:hAnsi="宋体" w:eastAsia="宋体" w:cs="宋体"/>
          <w:spacing w:val="3"/>
          <w:sz w:val="22"/>
          <w:szCs w:val="22"/>
          <w:highlight w:val="none"/>
        </w:rPr>
        <w:t>身份证号码：</w:t>
      </w:r>
    </w:p>
    <w:p w14:paraId="2894EB6F">
      <w:pPr>
        <w:tabs>
          <w:tab w:val="left" w:pos="6372"/>
        </w:tabs>
        <w:spacing w:before="80" w:line="220" w:lineRule="auto"/>
        <w:ind w:left="5170"/>
        <w:rPr>
          <w:rFonts w:ascii="宋体" w:hAnsi="宋体" w:eastAsia="宋体" w:cs="宋体"/>
          <w:sz w:val="22"/>
          <w:szCs w:val="22"/>
          <w:highlight w:val="none"/>
        </w:rPr>
      </w:pPr>
      <w:r>
        <w:rPr>
          <w:rFonts w:ascii="宋体" w:hAnsi="宋体" w:eastAsia="宋体" w:cs="宋体"/>
          <w:sz w:val="22"/>
          <w:szCs w:val="22"/>
          <w:highlight w:val="none"/>
          <w:u w:val="single" w:color="auto"/>
        </w:rPr>
        <w:tab/>
      </w:r>
      <w:r>
        <w:rPr>
          <w:rFonts w:ascii="宋体" w:hAnsi="宋体" w:eastAsia="宋体" w:cs="宋体"/>
          <w:spacing w:val="-77"/>
          <w:sz w:val="22"/>
          <w:szCs w:val="22"/>
          <w:highlight w:val="none"/>
        </w:rPr>
        <w:t xml:space="preserve"> </w:t>
      </w:r>
      <w:r>
        <w:rPr>
          <w:rFonts w:ascii="宋体" w:hAnsi="宋体" w:eastAsia="宋体" w:cs="宋体"/>
          <w:spacing w:val="-8"/>
          <w:sz w:val="22"/>
          <w:szCs w:val="22"/>
          <w:highlight w:val="none"/>
        </w:rPr>
        <w:t>年</w:t>
      </w:r>
      <w:r>
        <w:rPr>
          <w:rFonts w:ascii="宋体" w:hAnsi="宋体" w:eastAsia="宋体" w:cs="宋体"/>
          <w:spacing w:val="8"/>
          <w:sz w:val="22"/>
          <w:szCs w:val="22"/>
          <w:highlight w:val="none"/>
          <w:u w:val="single" w:color="auto"/>
        </w:rPr>
        <w:t xml:space="preserve">       </w:t>
      </w:r>
      <w:r>
        <w:rPr>
          <w:rFonts w:ascii="宋体" w:hAnsi="宋体" w:eastAsia="宋体" w:cs="宋体"/>
          <w:spacing w:val="-53"/>
          <w:sz w:val="22"/>
          <w:szCs w:val="22"/>
          <w:highlight w:val="none"/>
        </w:rPr>
        <w:t xml:space="preserve"> </w:t>
      </w:r>
      <w:r>
        <w:rPr>
          <w:rFonts w:ascii="宋体" w:hAnsi="宋体" w:eastAsia="宋体" w:cs="宋体"/>
          <w:spacing w:val="-8"/>
          <w:sz w:val="22"/>
          <w:szCs w:val="22"/>
          <w:highlight w:val="none"/>
        </w:rPr>
        <w:t>月</w:t>
      </w:r>
      <w:r>
        <w:rPr>
          <w:rFonts w:ascii="宋体" w:hAnsi="宋体" w:eastAsia="宋体" w:cs="宋体"/>
          <w:spacing w:val="9"/>
          <w:sz w:val="22"/>
          <w:szCs w:val="22"/>
          <w:highlight w:val="none"/>
          <w:u w:val="single" w:color="auto"/>
        </w:rPr>
        <w:t xml:space="preserve">       </w:t>
      </w:r>
      <w:r>
        <w:rPr>
          <w:rFonts w:ascii="宋体" w:hAnsi="宋体" w:eastAsia="宋体" w:cs="宋体"/>
          <w:spacing w:val="46"/>
          <w:sz w:val="22"/>
          <w:szCs w:val="22"/>
          <w:highlight w:val="none"/>
        </w:rPr>
        <w:t xml:space="preserve"> </w:t>
      </w:r>
      <w:r>
        <w:rPr>
          <w:rFonts w:ascii="宋体" w:hAnsi="宋体" w:eastAsia="宋体" w:cs="宋体"/>
          <w:spacing w:val="-8"/>
          <w:sz w:val="22"/>
          <w:szCs w:val="22"/>
          <w:highlight w:val="none"/>
        </w:rPr>
        <w:t>日</w:t>
      </w:r>
    </w:p>
    <w:p w14:paraId="58171D9B">
      <w:pPr>
        <w:spacing w:line="220" w:lineRule="auto"/>
        <w:rPr>
          <w:rFonts w:ascii="宋体" w:hAnsi="宋体" w:eastAsia="宋体" w:cs="宋体"/>
          <w:sz w:val="22"/>
          <w:szCs w:val="22"/>
          <w:highlight w:val="none"/>
        </w:rPr>
        <w:sectPr>
          <w:footerReference r:id="rId31" w:type="default"/>
          <w:pgSz w:w="11850" w:h="16776"/>
          <w:pgMar w:top="1425" w:right="1185" w:bottom="938" w:left="1105" w:header="0" w:footer="769" w:gutter="0"/>
          <w:pgNumType w:fmt="decimal"/>
          <w:cols w:space="720" w:num="1"/>
        </w:sectPr>
      </w:pPr>
    </w:p>
    <w:p w14:paraId="3851D240">
      <w:pPr>
        <w:spacing w:before="240" w:line="221" w:lineRule="auto"/>
        <w:ind w:left="6545"/>
        <w:outlineLvl w:val="1"/>
        <w:rPr>
          <w:rFonts w:ascii="宋体" w:hAnsi="宋体" w:eastAsia="宋体" w:cs="宋体"/>
          <w:sz w:val="28"/>
          <w:szCs w:val="28"/>
          <w:highlight w:val="none"/>
        </w:rPr>
      </w:pPr>
      <w:r>
        <w:rPr>
          <w:rFonts w:ascii="宋体" w:hAnsi="宋体" w:eastAsia="宋体" w:cs="宋体"/>
          <w:b/>
          <w:bCs/>
          <w:spacing w:val="-6"/>
          <w:sz w:val="28"/>
          <w:szCs w:val="28"/>
          <w:highlight w:val="none"/>
        </w:rPr>
        <w:t>(四)、开标一览表</w:t>
      </w:r>
    </w:p>
    <w:p w14:paraId="24D92766">
      <w:pPr>
        <w:spacing w:line="195" w:lineRule="exact"/>
        <w:rPr>
          <w:highlight w:val="none"/>
        </w:rPr>
      </w:pPr>
    </w:p>
    <w:tbl>
      <w:tblPr>
        <w:tblStyle w:val="9"/>
        <w:tblW w:w="14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2"/>
        <w:gridCol w:w="1601"/>
        <w:gridCol w:w="1874"/>
        <w:gridCol w:w="1448"/>
        <w:gridCol w:w="1449"/>
        <w:gridCol w:w="2502"/>
        <w:gridCol w:w="3120"/>
      </w:tblGrid>
      <w:tr w14:paraId="112D3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2542" w:type="dxa"/>
            <w:vAlign w:val="top"/>
          </w:tcPr>
          <w:p w14:paraId="6D1A37A5">
            <w:pPr>
              <w:spacing w:line="289" w:lineRule="auto"/>
              <w:rPr>
                <w:rFonts w:ascii="Arial"/>
                <w:sz w:val="21"/>
                <w:highlight w:val="none"/>
              </w:rPr>
            </w:pPr>
          </w:p>
          <w:p w14:paraId="25F2CC6C">
            <w:pPr>
              <w:pStyle w:val="10"/>
              <w:spacing w:before="72" w:line="221" w:lineRule="auto"/>
              <w:ind w:left="667"/>
              <w:rPr>
                <w:highlight w:val="none"/>
              </w:rPr>
            </w:pPr>
            <w:r>
              <w:rPr>
                <w:spacing w:val="6"/>
                <w:highlight w:val="none"/>
              </w:rPr>
              <w:t>项目名称</w:t>
            </w:r>
          </w:p>
        </w:tc>
        <w:tc>
          <w:tcPr>
            <w:tcW w:w="1601" w:type="dxa"/>
            <w:vAlign w:val="top"/>
          </w:tcPr>
          <w:p w14:paraId="55762B09">
            <w:pPr>
              <w:spacing w:line="290" w:lineRule="auto"/>
              <w:rPr>
                <w:rFonts w:ascii="Arial"/>
                <w:sz w:val="21"/>
                <w:highlight w:val="none"/>
              </w:rPr>
            </w:pPr>
          </w:p>
          <w:p w14:paraId="69B547A9">
            <w:pPr>
              <w:pStyle w:val="10"/>
              <w:spacing w:before="71" w:line="220" w:lineRule="auto"/>
              <w:ind w:left="225"/>
              <w:rPr>
                <w:highlight w:val="none"/>
              </w:rPr>
            </w:pPr>
            <w:r>
              <w:rPr>
                <w:spacing w:val="7"/>
                <w:highlight w:val="none"/>
              </w:rPr>
              <w:t>招标内容</w:t>
            </w:r>
          </w:p>
        </w:tc>
        <w:tc>
          <w:tcPr>
            <w:tcW w:w="1874" w:type="dxa"/>
            <w:vAlign w:val="top"/>
          </w:tcPr>
          <w:p w14:paraId="48F8C185">
            <w:pPr>
              <w:spacing w:line="359" w:lineRule="auto"/>
              <w:rPr>
                <w:rFonts w:ascii="Arial"/>
                <w:sz w:val="21"/>
                <w:highlight w:val="none"/>
              </w:rPr>
            </w:pPr>
          </w:p>
          <w:p w14:paraId="69269938">
            <w:pPr>
              <w:pStyle w:val="10"/>
              <w:spacing w:before="71" w:line="221" w:lineRule="auto"/>
              <w:ind w:left="670"/>
              <w:rPr>
                <w:highlight w:val="none"/>
              </w:rPr>
            </w:pPr>
            <w:r>
              <w:rPr>
                <w:spacing w:val="-5"/>
                <w:highlight w:val="none"/>
              </w:rPr>
              <w:t>工期</w:t>
            </w:r>
          </w:p>
        </w:tc>
        <w:tc>
          <w:tcPr>
            <w:tcW w:w="1448" w:type="dxa"/>
            <w:vAlign w:val="top"/>
          </w:tcPr>
          <w:p w14:paraId="696C6334">
            <w:pPr>
              <w:spacing w:line="313" w:lineRule="auto"/>
              <w:rPr>
                <w:rFonts w:ascii="Arial"/>
                <w:sz w:val="21"/>
                <w:highlight w:val="none"/>
              </w:rPr>
            </w:pPr>
          </w:p>
          <w:p w14:paraId="601FDFAF">
            <w:pPr>
              <w:pStyle w:val="10"/>
              <w:spacing w:before="72" w:line="221" w:lineRule="auto"/>
              <w:ind w:left="230"/>
              <w:rPr>
                <w:rFonts w:hint="default" w:eastAsia="宋体"/>
                <w:highlight w:val="none"/>
                <w:lang w:val="en-US" w:eastAsia="zh-CN"/>
              </w:rPr>
            </w:pPr>
            <w:r>
              <w:rPr>
                <w:rFonts w:hint="eastAsia"/>
                <w:spacing w:val="-3"/>
                <w:highlight w:val="none"/>
                <w:lang w:val="en-US" w:eastAsia="zh-CN"/>
              </w:rPr>
              <w:t>质量标准</w:t>
            </w:r>
          </w:p>
        </w:tc>
        <w:tc>
          <w:tcPr>
            <w:tcW w:w="1449" w:type="dxa"/>
            <w:vAlign w:val="top"/>
          </w:tcPr>
          <w:p w14:paraId="5D2DA5E5">
            <w:pPr>
              <w:spacing w:line="313" w:lineRule="auto"/>
              <w:rPr>
                <w:rFonts w:ascii="Arial"/>
                <w:sz w:val="21"/>
                <w:highlight w:val="none"/>
              </w:rPr>
            </w:pPr>
          </w:p>
          <w:p w14:paraId="7DE05578">
            <w:pPr>
              <w:pStyle w:val="10"/>
              <w:spacing w:before="72" w:line="221" w:lineRule="auto"/>
              <w:ind w:left="402"/>
              <w:rPr>
                <w:highlight w:val="none"/>
              </w:rPr>
            </w:pPr>
            <w:r>
              <w:rPr>
                <w:spacing w:val="-3"/>
                <w:highlight w:val="none"/>
              </w:rPr>
              <w:t>质保金</w:t>
            </w:r>
          </w:p>
        </w:tc>
        <w:tc>
          <w:tcPr>
            <w:tcW w:w="2502" w:type="dxa"/>
            <w:vAlign w:val="top"/>
          </w:tcPr>
          <w:p w14:paraId="1EC4DC53">
            <w:pPr>
              <w:spacing w:line="359" w:lineRule="auto"/>
              <w:rPr>
                <w:rFonts w:ascii="Arial"/>
                <w:sz w:val="21"/>
                <w:highlight w:val="none"/>
              </w:rPr>
            </w:pPr>
          </w:p>
          <w:p w14:paraId="22A7CA94">
            <w:pPr>
              <w:pStyle w:val="10"/>
              <w:spacing w:before="71" w:line="221" w:lineRule="auto"/>
              <w:ind w:left="507"/>
              <w:rPr>
                <w:highlight w:val="none"/>
              </w:rPr>
            </w:pPr>
            <w:r>
              <w:rPr>
                <w:spacing w:val="9"/>
                <w:highlight w:val="none"/>
              </w:rPr>
              <w:t>投标有效期</w:t>
            </w:r>
          </w:p>
        </w:tc>
        <w:tc>
          <w:tcPr>
            <w:tcW w:w="3120" w:type="dxa"/>
            <w:vAlign w:val="top"/>
          </w:tcPr>
          <w:p w14:paraId="243E9CA3">
            <w:pPr>
              <w:spacing w:line="361" w:lineRule="auto"/>
              <w:rPr>
                <w:rFonts w:ascii="Arial"/>
                <w:sz w:val="21"/>
                <w:highlight w:val="none"/>
              </w:rPr>
            </w:pPr>
          </w:p>
          <w:p w14:paraId="410D5250">
            <w:pPr>
              <w:pStyle w:val="10"/>
              <w:spacing w:before="71" w:line="222" w:lineRule="auto"/>
              <w:ind w:left="1173"/>
              <w:rPr>
                <w:highlight w:val="none"/>
              </w:rPr>
            </w:pPr>
            <w:r>
              <w:rPr>
                <w:spacing w:val="-3"/>
                <w:highlight w:val="none"/>
              </w:rPr>
              <w:t>备注</w:t>
            </w:r>
          </w:p>
        </w:tc>
      </w:tr>
      <w:tr w14:paraId="354CA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2542" w:type="dxa"/>
            <w:vAlign w:val="top"/>
          </w:tcPr>
          <w:p w14:paraId="056F672B">
            <w:pPr>
              <w:rPr>
                <w:rFonts w:ascii="Arial"/>
                <w:sz w:val="21"/>
                <w:highlight w:val="none"/>
              </w:rPr>
            </w:pPr>
          </w:p>
        </w:tc>
        <w:tc>
          <w:tcPr>
            <w:tcW w:w="1601" w:type="dxa"/>
            <w:vAlign w:val="top"/>
          </w:tcPr>
          <w:p w14:paraId="292607DC">
            <w:pPr>
              <w:rPr>
                <w:rFonts w:ascii="Arial"/>
                <w:sz w:val="21"/>
                <w:highlight w:val="none"/>
              </w:rPr>
            </w:pPr>
          </w:p>
        </w:tc>
        <w:tc>
          <w:tcPr>
            <w:tcW w:w="1874" w:type="dxa"/>
            <w:vAlign w:val="top"/>
          </w:tcPr>
          <w:p w14:paraId="7121AD14">
            <w:pPr>
              <w:rPr>
                <w:rFonts w:ascii="Arial"/>
                <w:sz w:val="21"/>
                <w:highlight w:val="none"/>
              </w:rPr>
            </w:pPr>
          </w:p>
        </w:tc>
        <w:tc>
          <w:tcPr>
            <w:tcW w:w="1448" w:type="dxa"/>
            <w:vAlign w:val="top"/>
          </w:tcPr>
          <w:p w14:paraId="2312C3FB">
            <w:pPr>
              <w:rPr>
                <w:rFonts w:ascii="Arial"/>
                <w:sz w:val="21"/>
                <w:highlight w:val="none"/>
              </w:rPr>
            </w:pPr>
          </w:p>
        </w:tc>
        <w:tc>
          <w:tcPr>
            <w:tcW w:w="1449" w:type="dxa"/>
            <w:vAlign w:val="top"/>
          </w:tcPr>
          <w:p w14:paraId="2BD2394D">
            <w:pPr>
              <w:rPr>
                <w:rFonts w:ascii="Arial"/>
                <w:sz w:val="21"/>
                <w:highlight w:val="none"/>
              </w:rPr>
            </w:pPr>
          </w:p>
        </w:tc>
        <w:tc>
          <w:tcPr>
            <w:tcW w:w="2502" w:type="dxa"/>
            <w:vAlign w:val="top"/>
          </w:tcPr>
          <w:p w14:paraId="2BCA1DE6">
            <w:pPr>
              <w:rPr>
                <w:rFonts w:ascii="Arial"/>
                <w:sz w:val="21"/>
                <w:highlight w:val="none"/>
              </w:rPr>
            </w:pPr>
          </w:p>
        </w:tc>
        <w:tc>
          <w:tcPr>
            <w:tcW w:w="3120" w:type="dxa"/>
            <w:vAlign w:val="top"/>
          </w:tcPr>
          <w:p w14:paraId="1AB46BA7">
            <w:pPr>
              <w:rPr>
                <w:rFonts w:ascii="Arial"/>
                <w:sz w:val="21"/>
                <w:highlight w:val="none"/>
              </w:rPr>
            </w:pPr>
          </w:p>
        </w:tc>
      </w:tr>
      <w:tr w14:paraId="2CC34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6017" w:type="dxa"/>
            <w:gridSpan w:val="3"/>
            <w:vMerge w:val="restart"/>
            <w:tcBorders>
              <w:bottom w:val="nil"/>
            </w:tcBorders>
            <w:vAlign w:val="top"/>
          </w:tcPr>
          <w:p w14:paraId="7B4DC683">
            <w:pPr>
              <w:spacing w:line="252" w:lineRule="auto"/>
              <w:rPr>
                <w:rFonts w:ascii="Arial"/>
                <w:sz w:val="21"/>
                <w:highlight w:val="none"/>
              </w:rPr>
            </w:pPr>
          </w:p>
          <w:p w14:paraId="720766E8">
            <w:pPr>
              <w:spacing w:line="252" w:lineRule="auto"/>
              <w:rPr>
                <w:rFonts w:ascii="Arial"/>
                <w:sz w:val="21"/>
                <w:highlight w:val="none"/>
              </w:rPr>
            </w:pPr>
          </w:p>
          <w:p w14:paraId="7F6D689B">
            <w:pPr>
              <w:spacing w:line="253" w:lineRule="auto"/>
              <w:rPr>
                <w:rFonts w:ascii="Arial"/>
                <w:sz w:val="21"/>
                <w:highlight w:val="none"/>
              </w:rPr>
            </w:pPr>
          </w:p>
          <w:p w14:paraId="68F69680">
            <w:pPr>
              <w:pStyle w:val="10"/>
              <w:spacing w:before="72" w:line="219" w:lineRule="auto"/>
              <w:ind w:left="2591"/>
              <w:rPr>
                <w:highlight w:val="none"/>
              </w:rPr>
            </w:pPr>
            <w:r>
              <w:rPr>
                <w:spacing w:val="9"/>
                <w:highlight w:val="none"/>
              </w:rPr>
              <w:t>投标总报价</w:t>
            </w:r>
          </w:p>
        </w:tc>
        <w:tc>
          <w:tcPr>
            <w:tcW w:w="8519" w:type="dxa"/>
            <w:gridSpan w:val="4"/>
            <w:vAlign w:val="top"/>
          </w:tcPr>
          <w:p w14:paraId="67A62072">
            <w:pPr>
              <w:spacing w:line="307" w:lineRule="auto"/>
              <w:rPr>
                <w:rFonts w:ascii="Arial"/>
                <w:sz w:val="21"/>
                <w:highlight w:val="none"/>
              </w:rPr>
            </w:pPr>
          </w:p>
          <w:p w14:paraId="7947E1E1">
            <w:pPr>
              <w:pStyle w:val="10"/>
              <w:spacing w:before="72" w:line="222" w:lineRule="auto"/>
              <w:ind w:left="148"/>
              <w:rPr>
                <w:highlight w:val="none"/>
              </w:rPr>
            </w:pPr>
            <w:r>
              <w:rPr>
                <w:spacing w:val="-17"/>
                <w:highlight w:val="none"/>
              </w:rPr>
              <w:t>(小写)</w:t>
            </w:r>
          </w:p>
        </w:tc>
      </w:tr>
      <w:tr w14:paraId="60E6C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6017" w:type="dxa"/>
            <w:gridSpan w:val="3"/>
            <w:vMerge w:val="continue"/>
            <w:tcBorders>
              <w:top w:val="nil"/>
            </w:tcBorders>
            <w:vAlign w:val="top"/>
          </w:tcPr>
          <w:p w14:paraId="6B12217B">
            <w:pPr>
              <w:rPr>
                <w:rFonts w:ascii="Arial"/>
                <w:sz w:val="21"/>
                <w:highlight w:val="none"/>
              </w:rPr>
            </w:pPr>
          </w:p>
        </w:tc>
        <w:tc>
          <w:tcPr>
            <w:tcW w:w="8519" w:type="dxa"/>
            <w:gridSpan w:val="4"/>
            <w:vAlign w:val="top"/>
          </w:tcPr>
          <w:p w14:paraId="78C91A1F">
            <w:pPr>
              <w:spacing w:line="308" w:lineRule="auto"/>
              <w:rPr>
                <w:rFonts w:ascii="Arial"/>
                <w:sz w:val="21"/>
                <w:highlight w:val="none"/>
              </w:rPr>
            </w:pPr>
          </w:p>
          <w:p w14:paraId="4230083F">
            <w:pPr>
              <w:pStyle w:val="10"/>
              <w:spacing w:before="72" w:line="221" w:lineRule="auto"/>
              <w:ind w:left="148"/>
              <w:rPr>
                <w:highlight w:val="none"/>
              </w:rPr>
            </w:pPr>
            <w:r>
              <w:rPr>
                <w:spacing w:val="-17"/>
                <w:highlight w:val="none"/>
              </w:rPr>
              <w:t>(大写)</w:t>
            </w:r>
          </w:p>
        </w:tc>
      </w:tr>
    </w:tbl>
    <w:p w14:paraId="42751356">
      <w:pPr>
        <w:spacing w:before="249" w:line="491" w:lineRule="auto"/>
        <w:ind w:left="115" w:right="13421"/>
        <w:rPr>
          <w:rFonts w:ascii="宋体" w:hAnsi="宋体" w:eastAsia="宋体" w:cs="宋体"/>
          <w:sz w:val="22"/>
          <w:szCs w:val="22"/>
          <w:highlight w:val="none"/>
        </w:rPr>
      </w:pPr>
      <w:r>
        <w:rPr>
          <w:rFonts w:ascii="宋体" w:hAnsi="宋体" w:eastAsia="宋体" w:cs="宋体"/>
          <w:spacing w:val="-20"/>
          <w:sz w:val="22"/>
          <w:szCs w:val="22"/>
          <w:highlight w:val="none"/>
        </w:rPr>
        <w:t>项目名称：</w:t>
      </w:r>
      <w:r>
        <w:rPr>
          <w:rFonts w:ascii="宋体" w:hAnsi="宋体" w:eastAsia="宋体" w:cs="宋体"/>
          <w:spacing w:val="3"/>
          <w:sz w:val="22"/>
          <w:szCs w:val="22"/>
          <w:highlight w:val="none"/>
        </w:rPr>
        <w:t xml:space="preserve"> </w:t>
      </w:r>
      <w:r>
        <w:rPr>
          <w:rFonts w:ascii="宋体" w:hAnsi="宋体" w:eastAsia="宋体" w:cs="宋体"/>
          <w:spacing w:val="-20"/>
          <w:sz w:val="22"/>
          <w:szCs w:val="22"/>
          <w:highlight w:val="none"/>
        </w:rPr>
        <w:t>项目编号：</w:t>
      </w:r>
    </w:p>
    <w:p w14:paraId="0033DDE4">
      <w:pPr>
        <w:spacing w:before="1" w:line="356" w:lineRule="auto"/>
        <w:ind w:left="8354" w:right="408" w:firstLine="733"/>
        <w:rPr>
          <w:rFonts w:ascii="宋体" w:hAnsi="宋体" w:eastAsia="宋体" w:cs="宋体"/>
          <w:sz w:val="22"/>
          <w:szCs w:val="22"/>
          <w:highlight w:val="none"/>
        </w:rPr>
      </w:pPr>
      <w:r>
        <w:rPr>
          <w:rFonts w:ascii="宋体" w:hAnsi="宋体" w:eastAsia="宋体" w:cs="宋体"/>
          <w:spacing w:val="15"/>
          <w:sz w:val="22"/>
          <w:szCs w:val="22"/>
          <w:highlight w:val="none"/>
        </w:rPr>
        <w:t>投标人</w:t>
      </w:r>
      <w:r>
        <w:rPr>
          <w:rFonts w:ascii="宋体" w:hAnsi="宋体" w:eastAsia="宋体" w:cs="宋体"/>
          <w:spacing w:val="-14"/>
          <w:sz w:val="22"/>
          <w:szCs w:val="22"/>
          <w:highlight w:val="none"/>
        </w:rPr>
        <w:t>：</w:t>
      </w:r>
      <w:r>
        <w:rPr>
          <w:rFonts w:ascii="宋体" w:hAnsi="宋体" w:eastAsia="宋体" w:cs="宋体"/>
          <w:sz w:val="22"/>
          <w:szCs w:val="22"/>
          <w:highlight w:val="none"/>
          <w:u w:val="single" w:color="auto"/>
        </w:rPr>
        <w:t xml:space="preserve">                         </w:t>
      </w:r>
      <w:r>
        <w:rPr>
          <w:rFonts w:ascii="宋体" w:hAnsi="宋体" w:eastAsia="宋体" w:cs="宋体"/>
          <w:spacing w:val="-14"/>
          <w:sz w:val="22"/>
          <w:szCs w:val="22"/>
          <w:highlight w:val="none"/>
        </w:rPr>
        <w:t>（</w:t>
      </w:r>
      <w:r>
        <w:rPr>
          <w:rFonts w:ascii="宋体" w:hAnsi="宋体" w:eastAsia="宋体" w:cs="宋体"/>
          <w:spacing w:val="15"/>
          <w:sz w:val="22"/>
          <w:szCs w:val="22"/>
          <w:highlight w:val="none"/>
        </w:rPr>
        <w:t>盖单位章）</w:t>
      </w:r>
      <w:r>
        <w:rPr>
          <w:rFonts w:ascii="宋体" w:hAnsi="宋体" w:eastAsia="宋体" w:cs="宋体"/>
          <w:spacing w:val="2"/>
          <w:sz w:val="22"/>
          <w:szCs w:val="22"/>
          <w:highlight w:val="none"/>
        </w:rPr>
        <w:t xml:space="preserve"> </w:t>
      </w:r>
      <w:r>
        <w:rPr>
          <w:rFonts w:ascii="宋体" w:hAnsi="宋体" w:eastAsia="宋体" w:cs="宋体"/>
          <w:spacing w:val="16"/>
          <w:sz w:val="22"/>
          <w:szCs w:val="22"/>
          <w:highlight w:val="none"/>
        </w:rPr>
        <w:t>法定代表或委托代理人</w:t>
      </w:r>
      <w:r>
        <w:rPr>
          <w:rFonts w:ascii="宋体" w:hAnsi="宋体" w:eastAsia="宋体" w:cs="宋体"/>
          <w:spacing w:val="-9"/>
          <w:sz w:val="22"/>
          <w:szCs w:val="22"/>
          <w:highlight w:val="none"/>
        </w:rPr>
        <w:t>：</w:t>
      </w:r>
      <w:r>
        <w:rPr>
          <w:rFonts w:ascii="宋体" w:hAnsi="宋体" w:eastAsia="宋体" w:cs="宋体"/>
          <w:spacing w:val="-86"/>
          <w:sz w:val="22"/>
          <w:szCs w:val="22"/>
          <w:highlight w:val="none"/>
        </w:rPr>
        <w:t xml:space="preserve"> </w:t>
      </w:r>
      <w:r>
        <w:rPr>
          <w:rFonts w:ascii="宋体" w:hAnsi="宋体" w:eastAsia="宋体" w:cs="宋体"/>
          <w:spacing w:val="1"/>
          <w:sz w:val="22"/>
          <w:szCs w:val="22"/>
          <w:highlight w:val="none"/>
          <w:u w:val="single" w:color="auto"/>
        </w:rPr>
        <w:t xml:space="preserve">              </w:t>
      </w:r>
      <w:r>
        <w:rPr>
          <w:rFonts w:ascii="宋体" w:hAnsi="宋体" w:eastAsia="宋体" w:cs="宋体"/>
          <w:spacing w:val="-9"/>
          <w:sz w:val="22"/>
          <w:szCs w:val="22"/>
          <w:highlight w:val="none"/>
        </w:rPr>
        <w:t>（</w:t>
      </w:r>
      <w:r>
        <w:rPr>
          <w:rFonts w:ascii="宋体" w:hAnsi="宋体" w:eastAsia="宋体" w:cs="宋体"/>
          <w:spacing w:val="16"/>
          <w:sz w:val="22"/>
          <w:szCs w:val="22"/>
          <w:highlight w:val="none"/>
        </w:rPr>
        <w:t>签字或盖章）</w:t>
      </w:r>
    </w:p>
    <w:p w14:paraId="5DC688FA">
      <w:pPr>
        <w:tabs>
          <w:tab w:val="left" w:pos="12181"/>
        </w:tabs>
        <w:spacing w:before="83" w:line="220" w:lineRule="auto"/>
        <w:ind w:left="11457"/>
        <w:rPr>
          <w:rFonts w:ascii="宋体" w:hAnsi="宋体" w:eastAsia="宋体" w:cs="宋体"/>
          <w:sz w:val="22"/>
          <w:szCs w:val="22"/>
          <w:highlight w:val="none"/>
        </w:rPr>
      </w:pPr>
      <w:r>
        <w:rPr>
          <w:rFonts w:ascii="宋体" w:hAnsi="宋体" w:eastAsia="宋体" w:cs="宋体"/>
          <w:sz w:val="22"/>
          <w:szCs w:val="22"/>
          <w:highlight w:val="none"/>
          <w:u w:val="single" w:color="auto"/>
        </w:rPr>
        <w:tab/>
      </w:r>
      <w:r>
        <w:rPr>
          <w:rFonts w:ascii="宋体" w:hAnsi="宋体" w:eastAsia="宋体" w:cs="宋体"/>
          <w:spacing w:val="-77"/>
          <w:sz w:val="22"/>
          <w:szCs w:val="22"/>
          <w:highlight w:val="none"/>
        </w:rPr>
        <w:t xml:space="preserve"> </w:t>
      </w:r>
      <w:r>
        <w:rPr>
          <w:rFonts w:ascii="宋体" w:hAnsi="宋体" w:eastAsia="宋体" w:cs="宋体"/>
          <w:spacing w:val="-8"/>
          <w:sz w:val="22"/>
          <w:szCs w:val="22"/>
          <w:highlight w:val="none"/>
        </w:rPr>
        <w:t>年</w:t>
      </w:r>
      <w:r>
        <w:rPr>
          <w:rFonts w:ascii="宋体" w:hAnsi="宋体" w:eastAsia="宋体" w:cs="宋体"/>
          <w:spacing w:val="8"/>
          <w:sz w:val="22"/>
          <w:szCs w:val="22"/>
          <w:highlight w:val="none"/>
          <w:u w:val="single" w:color="auto"/>
        </w:rPr>
        <w:t xml:space="preserve">      </w:t>
      </w:r>
      <w:r>
        <w:rPr>
          <w:rFonts w:ascii="宋体" w:hAnsi="宋体" w:eastAsia="宋体" w:cs="宋体"/>
          <w:spacing w:val="-53"/>
          <w:sz w:val="22"/>
          <w:szCs w:val="22"/>
          <w:highlight w:val="none"/>
        </w:rPr>
        <w:t xml:space="preserve"> </w:t>
      </w:r>
      <w:r>
        <w:rPr>
          <w:rFonts w:ascii="宋体" w:hAnsi="宋体" w:eastAsia="宋体" w:cs="宋体"/>
          <w:spacing w:val="-8"/>
          <w:sz w:val="22"/>
          <w:szCs w:val="22"/>
          <w:highlight w:val="none"/>
        </w:rPr>
        <w:t>月</w:t>
      </w:r>
      <w:r>
        <w:rPr>
          <w:rFonts w:ascii="宋体" w:hAnsi="宋体" w:eastAsia="宋体" w:cs="宋体"/>
          <w:spacing w:val="8"/>
          <w:sz w:val="22"/>
          <w:szCs w:val="22"/>
          <w:highlight w:val="none"/>
          <w:u w:val="single" w:color="auto"/>
        </w:rPr>
        <w:t xml:space="preserve">     </w:t>
      </w:r>
      <w:r>
        <w:rPr>
          <w:rFonts w:ascii="宋体" w:hAnsi="宋体" w:eastAsia="宋体" w:cs="宋体"/>
          <w:spacing w:val="45"/>
          <w:sz w:val="22"/>
          <w:szCs w:val="22"/>
          <w:highlight w:val="none"/>
        </w:rPr>
        <w:t xml:space="preserve"> </w:t>
      </w:r>
      <w:r>
        <w:rPr>
          <w:rFonts w:ascii="宋体" w:hAnsi="宋体" w:eastAsia="宋体" w:cs="宋体"/>
          <w:spacing w:val="-8"/>
          <w:sz w:val="22"/>
          <w:szCs w:val="22"/>
          <w:highlight w:val="none"/>
        </w:rPr>
        <w:t>日</w:t>
      </w:r>
    </w:p>
    <w:p w14:paraId="6E4CE95D">
      <w:pPr>
        <w:spacing w:before="212" w:line="219" w:lineRule="auto"/>
        <w:ind w:left="512"/>
        <w:outlineLvl w:val="2"/>
        <w:rPr>
          <w:rFonts w:ascii="宋体" w:hAnsi="宋体" w:eastAsia="宋体" w:cs="宋体"/>
          <w:sz w:val="22"/>
          <w:szCs w:val="22"/>
          <w:highlight w:val="none"/>
        </w:rPr>
      </w:pPr>
      <w:r>
        <w:rPr>
          <w:rFonts w:ascii="宋体" w:hAnsi="宋体" w:eastAsia="宋体" w:cs="宋体"/>
          <w:b/>
          <w:bCs/>
          <w:spacing w:val="10"/>
          <w:sz w:val="22"/>
          <w:szCs w:val="22"/>
          <w:highlight w:val="none"/>
        </w:rPr>
        <w:t>注：</w:t>
      </w:r>
      <w:r>
        <w:rPr>
          <w:rFonts w:ascii="宋体" w:hAnsi="宋体" w:eastAsia="宋体" w:cs="宋体"/>
          <w:spacing w:val="10"/>
          <w:sz w:val="22"/>
          <w:szCs w:val="22"/>
          <w:highlight w:val="none"/>
        </w:rPr>
        <w:t xml:space="preserve"> </w:t>
      </w:r>
      <w:r>
        <w:rPr>
          <w:rFonts w:ascii="宋体" w:hAnsi="宋体" w:eastAsia="宋体" w:cs="宋体"/>
          <w:b/>
          <w:bCs/>
          <w:spacing w:val="10"/>
          <w:sz w:val="22"/>
          <w:szCs w:val="22"/>
          <w:highlight w:val="none"/>
        </w:rPr>
        <w:t>1、在开标一览表中，按第二章投标人须知规定不允许出</w:t>
      </w:r>
      <w:r>
        <w:rPr>
          <w:rFonts w:ascii="宋体" w:hAnsi="宋体" w:eastAsia="宋体" w:cs="宋体"/>
          <w:b/>
          <w:bCs/>
          <w:spacing w:val="9"/>
          <w:sz w:val="22"/>
          <w:szCs w:val="22"/>
          <w:highlight w:val="none"/>
        </w:rPr>
        <w:t>现两种报价，</w:t>
      </w:r>
      <w:r>
        <w:rPr>
          <w:rFonts w:ascii="宋体" w:hAnsi="宋体" w:eastAsia="宋体" w:cs="宋体"/>
          <w:spacing w:val="-34"/>
          <w:sz w:val="22"/>
          <w:szCs w:val="22"/>
          <w:highlight w:val="none"/>
        </w:rPr>
        <w:t xml:space="preserve"> </w:t>
      </w:r>
      <w:r>
        <w:rPr>
          <w:rFonts w:ascii="宋体" w:hAnsi="宋体" w:eastAsia="宋体" w:cs="宋体"/>
          <w:b/>
          <w:bCs/>
          <w:spacing w:val="9"/>
          <w:sz w:val="22"/>
          <w:szCs w:val="22"/>
          <w:highlight w:val="none"/>
        </w:rPr>
        <w:t>否则其投标将被拒绝。</w:t>
      </w:r>
    </w:p>
    <w:p w14:paraId="2E55B567">
      <w:pPr>
        <w:spacing w:line="219" w:lineRule="auto"/>
        <w:rPr>
          <w:rFonts w:ascii="宋体" w:hAnsi="宋体" w:eastAsia="宋体" w:cs="宋体"/>
          <w:sz w:val="22"/>
          <w:szCs w:val="22"/>
          <w:highlight w:val="none"/>
        </w:rPr>
        <w:sectPr>
          <w:footerReference r:id="rId32" w:type="default"/>
          <w:pgSz w:w="16776" w:h="11850"/>
          <w:pgMar w:top="1007" w:right="1281" w:bottom="946" w:left="952" w:header="0" w:footer="777" w:gutter="0"/>
          <w:pgNumType w:fmt="decimal"/>
          <w:cols w:space="720" w:num="1"/>
        </w:sectPr>
      </w:pPr>
    </w:p>
    <w:p w14:paraId="0D32B059">
      <w:pPr>
        <w:spacing w:before="227" w:line="225" w:lineRule="auto"/>
        <w:ind w:left="3086"/>
        <w:outlineLvl w:val="1"/>
        <w:rPr>
          <w:rFonts w:ascii="宋体" w:hAnsi="宋体" w:eastAsia="宋体" w:cs="宋体"/>
          <w:sz w:val="31"/>
          <w:szCs w:val="31"/>
          <w:highlight w:val="none"/>
        </w:rPr>
      </w:pPr>
      <w:r>
        <w:rPr>
          <w:rFonts w:ascii="宋体" w:hAnsi="宋体" w:eastAsia="宋体" w:cs="宋体"/>
          <w:b/>
          <w:bCs/>
          <w:spacing w:val="7"/>
          <w:sz w:val="31"/>
          <w:szCs w:val="31"/>
          <w:highlight w:val="none"/>
        </w:rPr>
        <w:t>（五）</w:t>
      </w:r>
      <w:r>
        <w:rPr>
          <w:rFonts w:ascii="宋体" w:hAnsi="宋体" w:eastAsia="宋体" w:cs="宋体"/>
          <w:spacing w:val="-85"/>
          <w:sz w:val="31"/>
          <w:szCs w:val="31"/>
          <w:highlight w:val="none"/>
        </w:rPr>
        <w:t xml:space="preserve"> </w:t>
      </w:r>
      <w:r>
        <w:rPr>
          <w:rFonts w:ascii="宋体" w:hAnsi="宋体" w:eastAsia="宋体" w:cs="宋体"/>
          <w:b/>
          <w:bCs/>
          <w:spacing w:val="7"/>
          <w:sz w:val="31"/>
          <w:szCs w:val="31"/>
          <w:highlight w:val="none"/>
        </w:rPr>
        <w:t>、资格审查资料</w:t>
      </w:r>
    </w:p>
    <w:p w14:paraId="3470BE98">
      <w:pPr>
        <w:spacing w:before="205" w:line="219" w:lineRule="auto"/>
        <w:ind w:left="3380"/>
        <w:outlineLvl w:val="2"/>
        <w:rPr>
          <w:rFonts w:ascii="宋体" w:hAnsi="宋体" w:eastAsia="宋体" w:cs="宋体"/>
          <w:sz w:val="28"/>
          <w:szCs w:val="28"/>
          <w:highlight w:val="none"/>
        </w:rPr>
      </w:pPr>
      <w:r>
        <w:rPr>
          <w:rFonts w:ascii="宋体" w:hAnsi="宋体" w:eastAsia="宋体" w:cs="宋体"/>
          <w:b/>
          <w:bCs/>
          <w:spacing w:val="16"/>
          <w:sz w:val="28"/>
          <w:szCs w:val="28"/>
          <w:highlight w:val="none"/>
        </w:rPr>
        <w:t>(1)投标人基本情况表</w:t>
      </w:r>
    </w:p>
    <w:p w14:paraId="2A2D6F02">
      <w:pPr>
        <w:spacing w:line="50" w:lineRule="exact"/>
        <w:rPr>
          <w:highlight w:val="none"/>
        </w:rPr>
      </w:pPr>
    </w:p>
    <w:tbl>
      <w:tblPr>
        <w:tblStyle w:val="9"/>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7"/>
        <w:gridCol w:w="1006"/>
        <w:gridCol w:w="283"/>
        <w:gridCol w:w="1075"/>
        <w:gridCol w:w="903"/>
        <w:gridCol w:w="537"/>
        <w:gridCol w:w="1399"/>
        <w:gridCol w:w="294"/>
        <w:gridCol w:w="798"/>
        <w:gridCol w:w="1601"/>
      </w:tblGrid>
      <w:tr w14:paraId="49132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677" w:type="dxa"/>
            <w:vAlign w:val="top"/>
          </w:tcPr>
          <w:p w14:paraId="0496FF74">
            <w:pPr>
              <w:pStyle w:val="10"/>
              <w:spacing w:before="157" w:line="221" w:lineRule="auto"/>
              <w:ind w:left="266"/>
              <w:rPr>
                <w:highlight w:val="none"/>
              </w:rPr>
            </w:pPr>
            <w:r>
              <w:rPr>
                <w:spacing w:val="8"/>
                <w:highlight w:val="none"/>
              </w:rPr>
              <w:t>投标人名称</w:t>
            </w:r>
          </w:p>
        </w:tc>
        <w:tc>
          <w:tcPr>
            <w:tcW w:w="7896" w:type="dxa"/>
            <w:gridSpan w:val="9"/>
            <w:vAlign w:val="top"/>
          </w:tcPr>
          <w:p w14:paraId="1B1147AF">
            <w:pPr>
              <w:rPr>
                <w:rFonts w:ascii="Arial"/>
                <w:sz w:val="21"/>
                <w:highlight w:val="none"/>
              </w:rPr>
            </w:pPr>
          </w:p>
        </w:tc>
      </w:tr>
      <w:tr w14:paraId="7557D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7" w:type="dxa"/>
            <w:vAlign w:val="top"/>
          </w:tcPr>
          <w:p w14:paraId="22FE17BE">
            <w:pPr>
              <w:pStyle w:val="10"/>
              <w:spacing w:before="153" w:line="222" w:lineRule="auto"/>
              <w:ind w:left="379"/>
              <w:rPr>
                <w:highlight w:val="none"/>
              </w:rPr>
            </w:pPr>
            <w:r>
              <w:rPr>
                <w:spacing w:val="7"/>
                <w:highlight w:val="none"/>
              </w:rPr>
              <w:t>注册地址</w:t>
            </w:r>
          </w:p>
        </w:tc>
        <w:tc>
          <w:tcPr>
            <w:tcW w:w="3804" w:type="dxa"/>
            <w:gridSpan w:val="5"/>
            <w:vAlign w:val="top"/>
          </w:tcPr>
          <w:p w14:paraId="3C67873A">
            <w:pPr>
              <w:rPr>
                <w:rFonts w:ascii="Arial"/>
                <w:sz w:val="21"/>
                <w:highlight w:val="none"/>
              </w:rPr>
            </w:pPr>
          </w:p>
        </w:tc>
        <w:tc>
          <w:tcPr>
            <w:tcW w:w="1399" w:type="dxa"/>
            <w:vAlign w:val="top"/>
          </w:tcPr>
          <w:p w14:paraId="4EE60626">
            <w:pPr>
              <w:pStyle w:val="10"/>
              <w:spacing w:before="151" w:line="220" w:lineRule="auto"/>
              <w:ind w:left="300"/>
              <w:rPr>
                <w:highlight w:val="none"/>
              </w:rPr>
            </w:pPr>
            <w:r>
              <w:rPr>
                <w:spacing w:val="-3"/>
                <w:highlight w:val="none"/>
              </w:rPr>
              <w:t>邮政编码</w:t>
            </w:r>
          </w:p>
        </w:tc>
        <w:tc>
          <w:tcPr>
            <w:tcW w:w="2693" w:type="dxa"/>
            <w:gridSpan w:val="3"/>
            <w:vAlign w:val="top"/>
          </w:tcPr>
          <w:p w14:paraId="6CEA682F">
            <w:pPr>
              <w:rPr>
                <w:rFonts w:ascii="Arial"/>
                <w:sz w:val="21"/>
                <w:highlight w:val="none"/>
              </w:rPr>
            </w:pPr>
          </w:p>
        </w:tc>
      </w:tr>
      <w:tr w14:paraId="109EA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7" w:type="dxa"/>
            <w:vMerge w:val="restart"/>
            <w:tcBorders>
              <w:bottom w:val="nil"/>
            </w:tcBorders>
            <w:vAlign w:val="top"/>
          </w:tcPr>
          <w:p w14:paraId="47118D9F">
            <w:pPr>
              <w:spacing w:line="315" w:lineRule="auto"/>
              <w:rPr>
                <w:rFonts w:ascii="Arial"/>
                <w:sz w:val="21"/>
                <w:highlight w:val="none"/>
              </w:rPr>
            </w:pPr>
          </w:p>
          <w:p w14:paraId="564F84C4">
            <w:pPr>
              <w:pStyle w:val="10"/>
              <w:spacing w:before="71" w:line="222" w:lineRule="auto"/>
              <w:ind w:left="380"/>
              <w:rPr>
                <w:highlight w:val="none"/>
              </w:rPr>
            </w:pPr>
            <w:r>
              <w:rPr>
                <w:spacing w:val="6"/>
                <w:highlight w:val="none"/>
              </w:rPr>
              <w:t>联系方式</w:t>
            </w:r>
          </w:p>
        </w:tc>
        <w:tc>
          <w:tcPr>
            <w:tcW w:w="1289" w:type="dxa"/>
            <w:gridSpan w:val="2"/>
            <w:vAlign w:val="top"/>
          </w:tcPr>
          <w:p w14:paraId="4E665BC1">
            <w:pPr>
              <w:pStyle w:val="10"/>
              <w:spacing w:before="156" w:line="222" w:lineRule="auto"/>
              <w:ind w:left="306"/>
              <w:rPr>
                <w:highlight w:val="none"/>
              </w:rPr>
            </w:pPr>
            <w:r>
              <w:rPr>
                <w:spacing w:val="4"/>
                <w:highlight w:val="none"/>
              </w:rPr>
              <w:t>联系人</w:t>
            </w:r>
          </w:p>
        </w:tc>
        <w:tc>
          <w:tcPr>
            <w:tcW w:w="2515" w:type="dxa"/>
            <w:gridSpan w:val="3"/>
            <w:vAlign w:val="top"/>
          </w:tcPr>
          <w:p w14:paraId="17EE9B0C">
            <w:pPr>
              <w:rPr>
                <w:rFonts w:ascii="Arial"/>
                <w:sz w:val="21"/>
                <w:highlight w:val="none"/>
              </w:rPr>
            </w:pPr>
          </w:p>
        </w:tc>
        <w:tc>
          <w:tcPr>
            <w:tcW w:w="1399" w:type="dxa"/>
            <w:vAlign w:val="top"/>
          </w:tcPr>
          <w:p w14:paraId="5355B313">
            <w:pPr>
              <w:pStyle w:val="10"/>
              <w:spacing w:before="156" w:line="222" w:lineRule="auto"/>
              <w:ind w:left="449"/>
              <w:rPr>
                <w:highlight w:val="none"/>
              </w:rPr>
            </w:pPr>
            <w:r>
              <w:rPr>
                <w:spacing w:val="-17"/>
                <w:highlight w:val="none"/>
              </w:rPr>
              <w:t>电</w:t>
            </w:r>
            <w:r>
              <w:rPr>
                <w:spacing w:val="8"/>
                <w:highlight w:val="none"/>
              </w:rPr>
              <w:t xml:space="preserve">  </w:t>
            </w:r>
            <w:r>
              <w:rPr>
                <w:spacing w:val="-17"/>
                <w:highlight w:val="none"/>
              </w:rPr>
              <w:t>话</w:t>
            </w:r>
          </w:p>
        </w:tc>
        <w:tc>
          <w:tcPr>
            <w:tcW w:w="2693" w:type="dxa"/>
            <w:gridSpan w:val="3"/>
            <w:vAlign w:val="top"/>
          </w:tcPr>
          <w:p w14:paraId="1CDE13E4">
            <w:pPr>
              <w:rPr>
                <w:rFonts w:ascii="Arial"/>
                <w:sz w:val="21"/>
                <w:highlight w:val="none"/>
              </w:rPr>
            </w:pPr>
          </w:p>
        </w:tc>
      </w:tr>
      <w:tr w14:paraId="2CB0C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7" w:type="dxa"/>
            <w:vMerge w:val="continue"/>
            <w:tcBorders>
              <w:top w:val="nil"/>
            </w:tcBorders>
            <w:vAlign w:val="top"/>
          </w:tcPr>
          <w:p w14:paraId="0C422242">
            <w:pPr>
              <w:rPr>
                <w:rFonts w:ascii="Arial"/>
                <w:sz w:val="21"/>
                <w:highlight w:val="none"/>
              </w:rPr>
            </w:pPr>
          </w:p>
        </w:tc>
        <w:tc>
          <w:tcPr>
            <w:tcW w:w="1289" w:type="dxa"/>
            <w:gridSpan w:val="2"/>
            <w:vAlign w:val="top"/>
          </w:tcPr>
          <w:p w14:paraId="7B7FB6A0">
            <w:pPr>
              <w:pStyle w:val="10"/>
              <w:spacing w:before="151" w:line="219" w:lineRule="auto"/>
              <w:ind w:left="299"/>
              <w:rPr>
                <w:highlight w:val="none"/>
              </w:rPr>
            </w:pPr>
            <w:r>
              <w:rPr>
                <w:spacing w:val="-3"/>
                <w:highlight w:val="none"/>
              </w:rPr>
              <w:t>传</w:t>
            </w:r>
            <w:r>
              <w:rPr>
                <w:spacing w:val="28"/>
                <w:highlight w:val="none"/>
              </w:rPr>
              <w:t xml:space="preserve">  </w:t>
            </w:r>
            <w:r>
              <w:rPr>
                <w:spacing w:val="-3"/>
                <w:highlight w:val="none"/>
              </w:rPr>
              <w:t>真</w:t>
            </w:r>
          </w:p>
        </w:tc>
        <w:tc>
          <w:tcPr>
            <w:tcW w:w="2515" w:type="dxa"/>
            <w:gridSpan w:val="3"/>
            <w:vAlign w:val="top"/>
          </w:tcPr>
          <w:p w14:paraId="32DD8C52">
            <w:pPr>
              <w:rPr>
                <w:rFonts w:ascii="Arial"/>
                <w:sz w:val="21"/>
                <w:highlight w:val="none"/>
              </w:rPr>
            </w:pPr>
          </w:p>
        </w:tc>
        <w:tc>
          <w:tcPr>
            <w:tcW w:w="1399" w:type="dxa"/>
            <w:vAlign w:val="top"/>
          </w:tcPr>
          <w:p w14:paraId="5F16D154">
            <w:pPr>
              <w:pStyle w:val="10"/>
              <w:spacing w:before="160" w:line="225" w:lineRule="auto"/>
              <w:ind w:left="421"/>
              <w:rPr>
                <w:highlight w:val="none"/>
              </w:rPr>
            </w:pPr>
            <w:r>
              <w:rPr>
                <w:spacing w:val="-13"/>
                <w:highlight w:val="none"/>
              </w:rPr>
              <w:t>网</w:t>
            </w:r>
            <w:r>
              <w:rPr>
                <w:spacing w:val="14"/>
                <w:highlight w:val="none"/>
              </w:rPr>
              <w:t xml:space="preserve">  </w:t>
            </w:r>
            <w:r>
              <w:rPr>
                <w:spacing w:val="-13"/>
                <w:highlight w:val="none"/>
              </w:rPr>
              <w:t>址</w:t>
            </w:r>
          </w:p>
        </w:tc>
        <w:tc>
          <w:tcPr>
            <w:tcW w:w="2693" w:type="dxa"/>
            <w:gridSpan w:val="3"/>
            <w:vAlign w:val="top"/>
          </w:tcPr>
          <w:p w14:paraId="2277A475">
            <w:pPr>
              <w:rPr>
                <w:rFonts w:ascii="Arial"/>
                <w:sz w:val="21"/>
                <w:highlight w:val="none"/>
              </w:rPr>
            </w:pPr>
          </w:p>
        </w:tc>
      </w:tr>
      <w:tr w14:paraId="56CBF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77" w:type="dxa"/>
            <w:vAlign w:val="top"/>
          </w:tcPr>
          <w:p w14:paraId="524B25F5">
            <w:pPr>
              <w:pStyle w:val="10"/>
              <w:spacing w:before="200" w:line="221" w:lineRule="auto"/>
              <w:ind w:left="386"/>
              <w:rPr>
                <w:highlight w:val="none"/>
              </w:rPr>
            </w:pPr>
            <w:r>
              <w:rPr>
                <w:spacing w:val="5"/>
                <w:highlight w:val="none"/>
              </w:rPr>
              <w:t>组织结构</w:t>
            </w:r>
          </w:p>
        </w:tc>
        <w:tc>
          <w:tcPr>
            <w:tcW w:w="7896" w:type="dxa"/>
            <w:gridSpan w:val="9"/>
            <w:vAlign w:val="top"/>
          </w:tcPr>
          <w:p w14:paraId="11CDFF7D">
            <w:pPr>
              <w:rPr>
                <w:rFonts w:ascii="Arial"/>
                <w:sz w:val="21"/>
                <w:highlight w:val="none"/>
              </w:rPr>
            </w:pPr>
          </w:p>
        </w:tc>
      </w:tr>
      <w:tr w14:paraId="2D8A1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77" w:type="dxa"/>
            <w:vAlign w:val="top"/>
          </w:tcPr>
          <w:p w14:paraId="5C0C0426">
            <w:pPr>
              <w:pStyle w:val="10"/>
              <w:spacing w:before="202" w:line="220" w:lineRule="auto"/>
              <w:ind w:left="260"/>
              <w:rPr>
                <w:highlight w:val="none"/>
              </w:rPr>
            </w:pPr>
            <w:r>
              <w:rPr>
                <w:spacing w:val="8"/>
                <w:highlight w:val="none"/>
              </w:rPr>
              <w:t>法定代表人</w:t>
            </w:r>
          </w:p>
        </w:tc>
        <w:tc>
          <w:tcPr>
            <w:tcW w:w="1006" w:type="dxa"/>
            <w:vAlign w:val="top"/>
          </w:tcPr>
          <w:p w14:paraId="60A130F5">
            <w:pPr>
              <w:pStyle w:val="10"/>
              <w:spacing w:before="202" w:line="220" w:lineRule="auto"/>
              <w:ind w:left="281"/>
              <w:rPr>
                <w:highlight w:val="none"/>
              </w:rPr>
            </w:pPr>
            <w:r>
              <w:rPr>
                <w:highlight w:val="none"/>
              </w:rPr>
              <w:t>姓名</w:t>
            </w:r>
          </w:p>
        </w:tc>
        <w:tc>
          <w:tcPr>
            <w:tcW w:w="1358" w:type="dxa"/>
            <w:gridSpan w:val="2"/>
            <w:vAlign w:val="top"/>
          </w:tcPr>
          <w:p w14:paraId="6AA66F2D">
            <w:pPr>
              <w:rPr>
                <w:rFonts w:ascii="Arial"/>
                <w:sz w:val="21"/>
                <w:highlight w:val="none"/>
              </w:rPr>
            </w:pPr>
          </w:p>
        </w:tc>
        <w:tc>
          <w:tcPr>
            <w:tcW w:w="1440" w:type="dxa"/>
            <w:gridSpan w:val="2"/>
            <w:vAlign w:val="top"/>
          </w:tcPr>
          <w:p w14:paraId="5DEBD0E9">
            <w:pPr>
              <w:pStyle w:val="10"/>
              <w:spacing w:before="202" w:line="220" w:lineRule="auto"/>
              <w:ind w:left="268"/>
              <w:rPr>
                <w:highlight w:val="none"/>
              </w:rPr>
            </w:pPr>
            <w:r>
              <w:rPr>
                <w:spacing w:val="6"/>
                <w:highlight w:val="none"/>
              </w:rPr>
              <w:t>技术职称</w:t>
            </w:r>
          </w:p>
        </w:tc>
        <w:tc>
          <w:tcPr>
            <w:tcW w:w="1693" w:type="dxa"/>
            <w:gridSpan w:val="2"/>
            <w:vAlign w:val="top"/>
          </w:tcPr>
          <w:p w14:paraId="38DE4826">
            <w:pPr>
              <w:rPr>
                <w:rFonts w:ascii="Arial"/>
                <w:sz w:val="21"/>
                <w:highlight w:val="none"/>
              </w:rPr>
            </w:pPr>
          </w:p>
        </w:tc>
        <w:tc>
          <w:tcPr>
            <w:tcW w:w="798" w:type="dxa"/>
            <w:vAlign w:val="top"/>
          </w:tcPr>
          <w:p w14:paraId="432AA879">
            <w:pPr>
              <w:pStyle w:val="10"/>
              <w:spacing w:before="207" w:line="222" w:lineRule="auto"/>
              <w:ind w:left="270"/>
              <w:rPr>
                <w:highlight w:val="none"/>
              </w:rPr>
            </w:pPr>
            <w:r>
              <w:rPr>
                <w:spacing w:val="-17"/>
                <w:highlight w:val="none"/>
              </w:rPr>
              <w:t>电话</w:t>
            </w:r>
          </w:p>
        </w:tc>
        <w:tc>
          <w:tcPr>
            <w:tcW w:w="1601" w:type="dxa"/>
            <w:vAlign w:val="top"/>
          </w:tcPr>
          <w:p w14:paraId="7822B06E">
            <w:pPr>
              <w:rPr>
                <w:rFonts w:ascii="Arial"/>
                <w:sz w:val="21"/>
                <w:highlight w:val="none"/>
              </w:rPr>
            </w:pPr>
          </w:p>
        </w:tc>
      </w:tr>
      <w:tr w14:paraId="10F3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77" w:type="dxa"/>
            <w:vAlign w:val="top"/>
          </w:tcPr>
          <w:p w14:paraId="2FE42534">
            <w:pPr>
              <w:pStyle w:val="10"/>
              <w:spacing w:before="203" w:line="220" w:lineRule="auto"/>
              <w:ind w:left="260"/>
              <w:rPr>
                <w:highlight w:val="none"/>
              </w:rPr>
            </w:pPr>
            <w:r>
              <w:rPr>
                <w:spacing w:val="8"/>
                <w:highlight w:val="none"/>
              </w:rPr>
              <w:t>技术负责人</w:t>
            </w:r>
          </w:p>
        </w:tc>
        <w:tc>
          <w:tcPr>
            <w:tcW w:w="1006" w:type="dxa"/>
            <w:vAlign w:val="top"/>
          </w:tcPr>
          <w:p w14:paraId="0FCAB412">
            <w:pPr>
              <w:pStyle w:val="10"/>
              <w:spacing w:before="203" w:line="220" w:lineRule="auto"/>
              <w:ind w:left="281"/>
              <w:rPr>
                <w:highlight w:val="none"/>
              </w:rPr>
            </w:pPr>
            <w:r>
              <w:rPr>
                <w:highlight w:val="none"/>
              </w:rPr>
              <w:t>姓名</w:t>
            </w:r>
          </w:p>
        </w:tc>
        <w:tc>
          <w:tcPr>
            <w:tcW w:w="1358" w:type="dxa"/>
            <w:gridSpan w:val="2"/>
            <w:vAlign w:val="top"/>
          </w:tcPr>
          <w:p w14:paraId="462D4B5A">
            <w:pPr>
              <w:rPr>
                <w:rFonts w:ascii="Arial"/>
                <w:sz w:val="21"/>
                <w:highlight w:val="none"/>
              </w:rPr>
            </w:pPr>
          </w:p>
        </w:tc>
        <w:tc>
          <w:tcPr>
            <w:tcW w:w="1440" w:type="dxa"/>
            <w:gridSpan w:val="2"/>
            <w:vAlign w:val="top"/>
          </w:tcPr>
          <w:p w14:paraId="2292F09A">
            <w:pPr>
              <w:pStyle w:val="10"/>
              <w:spacing w:before="203" w:line="220" w:lineRule="auto"/>
              <w:ind w:left="268"/>
              <w:rPr>
                <w:highlight w:val="none"/>
              </w:rPr>
            </w:pPr>
            <w:r>
              <w:rPr>
                <w:spacing w:val="6"/>
                <w:highlight w:val="none"/>
              </w:rPr>
              <w:t>技术职称</w:t>
            </w:r>
          </w:p>
        </w:tc>
        <w:tc>
          <w:tcPr>
            <w:tcW w:w="1693" w:type="dxa"/>
            <w:gridSpan w:val="2"/>
            <w:vAlign w:val="top"/>
          </w:tcPr>
          <w:p w14:paraId="7EA3024E">
            <w:pPr>
              <w:rPr>
                <w:rFonts w:ascii="Arial"/>
                <w:sz w:val="21"/>
                <w:highlight w:val="none"/>
              </w:rPr>
            </w:pPr>
          </w:p>
        </w:tc>
        <w:tc>
          <w:tcPr>
            <w:tcW w:w="798" w:type="dxa"/>
            <w:vAlign w:val="top"/>
          </w:tcPr>
          <w:p w14:paraId="4D4D2551">
            <w:pPr>
              <w:pStyle w:val="10"/>
              <w:spacing w:before="208" w:line="222" w:lineRule="auto"/>
              <w:ind w:left="270"/>
              <w:rPr>
                <w:highlight w:val="none"/>
              </w:rPr>
            </w:pPr>
            <w:r>
              <w:rPr>
                <w:spacing w:val="-17"/>
                <w:highlight w:val="none"/>
              </w:rPr>
              <w:t>电话</w:t>
            </w:r>
          </w:p>
        </w:tc>
        <w:tc>
          <w:tcPr>
            <w:tcW w:w="1601" w:type="dxa"/>
            <w:vAlign w:val="top"/>
          </w:tcPr>
          <w:p w14:paraId="7D55990C">
            <w:pPr>
              <w:rPr>
                <w:rFonts w:ascii="Arial"/>
                <w:sz w:val="21"/>
                <w:highlight w:val="none"/>
              </w:rPr>
            </w:pPr>
          </w:p>
        </w:tc>
      </w:tr>
      <w:tr w14:paraId="5E795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77" w:type="dxa"/>
            <w:vAlign w:val="top"/>
          </w:tcPr>
          <w:p w14:paraId="64CE8024">
            <w:pPr>
              <w:pStyle w:val="10"/>
              <w:spacing w:before="204" w:line="222" w:lineRule="auto"/>
              <w:ind w:left="383"/>
              <w:rPr>
                <w:highlight w:val="none"/>
              </w:rPr>
            </w:pPr>
            <w:r>
              <w:rPr>
                <w:spacing w:val="6"/>
                <w:highlight w:val="none"/>
              </w:rPr>
              <w:t>成立时间</w:t>
            </w:r>
          </w:p>
        </w:tc>
        <w:tc>
          <w:tcPr>
            <w:tcW w:w="2364" w:type="dxa"/>
            <w:gridSpan w:val="3"/>
            <w:vAlign w:val="top"/>
          </w:tcPr>
          <w:p w14:paraId="064D0F8D">
            <w:pPr>
              <w:rPr>
                <w:rFonts w:ascii="Arial"/>
                <w:sz w:val="21"/>
                <w:highlight w:val="none"/>
              </w:rPr>
            </w:pPr>
          </w:p>
        </w:tc>
        <w:tc>
          <w:tcPr>
            <w:tcW w:w="5532" w:type="dxa"/>
            <w:gridSpan w:val="6"/>
            <w:vAlign w:val="top"/>
          </w:tcPr>
          <w:p w14:paraId="60E59A70">
            <w:pPr>
              <w:pStyle w:val="10"/>
              <w:spacing w:before="205" w:line="220" w:lineRule="auto"/>
              <w:ind w:left="2097"/>
              <w:rPr>
                <w:highlight w:val="none"/>
              </w:rPr>
            </w:pPr>
            <w:r>
              <w:rPr>
                <w:spacing w:val="-1"/>
                <w:highlight w:val="none"/>
              </w:rPr>
              <w:t>员工总人数：</w:t>
            </w:r>
          </w:p>
        </w:tc>
      </w:tr>
      <w:tr w14:paraId="494D8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77" w:type="dxa"/>
            <w:vAlign w:val="top"/>
          </w:tcPr>
          <w:p w14:paraId="76A7B3F8">
            <w:pPr>
              <w:pStyle w:val="10"/>
              <w:spacing w:before="206" w:line="220" w:lineRule="auto"/>
              <w:ind w:left="152"/>
              <w:rPr>
                <w:highlight w:val="none"/>
              </w:rPr>
            </w:pPr>
            <w:r>
              <w:rPr>
                <w:spacing w:val="8"/>
                <w:highlight w:val="none"/>
              </w:rPr>
              <w:t>企业资质等级</w:t>
            </w:r>
          </w:p>
        </w:tc>
        <w:tc>
          <w:tcPr>
            <w:tcW w:w="2364" w:type="dxa"/>
            <w:gridSpan w:val="3"/>
            <w:vAlign w:val="top"/>
          </w:tcPr>
          <w:p w14:paraId="19D68EEB">
            <w:pPr>
              <w:rPr>
                <w:rFonts w:ascii="Arial"/>
                <w:sz w:val="21"/>
                <w:highlight w:val="none"/>
              </w:rPr>
            </w:pPr>
          </w:p>
        </w:tc>
        <w:tc>
          <w:tcPr>
            <w:tcW w:w="903" w:type="dxa"/>
            <w:vMerge w:val="restart"/>
            <w:tcBorders>
              <w:bottom w:val="nil"/>
            </w:tcBorders>
            <w:vAlign w:val="top"/>
          </w:tcPr>
          <w:p w14:paraId="0BC3D3BB">
            <w:pPr>
              <w:spacing w:line="295" w:lineRule="auto"/>
              <w:rPr>
                <w:rFonts w:ascii="Arial"/>
                <w:sz w:val="21"/>
                <w:highlight w:val="none"/>
              </w:rPr>
            </w:pPr>
          </w:p>
          <w:p w14:paraId="4AC8E0D0">
            <w:pPr>
              <w:spacing w:line="296" w:lineRule="auto"/>
              <w:rPr>
                <w:rFonts w:ascii="Arial"/>
                <w:sz w:val="21"/>
                <w:highlight w:val="none"/>
              </w:rPr>
            </w:pPr>
          </w:p>
          <w:p w14:paraId="67C2123F">
            <w:pPr>
              <w:spacing w:line="296" w:lineRule="auto"/>
              <w:rPr>
                <w:rFonts w:ascii="Arial"/>
                <w:sz w:val="21"/>
                <w:highlight w:val="none"/>
              </w:rPr>
            </w:pPr>
          </w:p>
          <w:p w14:paraId="3E4DAAAD">
            <w:pPr>
              <w:spacing w:line="296" w:lineRule="auto"/>
              <w:rPr>
                <w:rFonts w:ascii="Arial"/>
                <w:sz w:val="21"/>
                <w:highlight w:val="none"/>
              </w:rPr>
            </w:pPr>
          </w:p>
          <w:p w14:paraId="3FBE250A">
            <w:pPr>
              <w:pStyle w:val="10"/>
              <w:spacing w:before="71" w:line="221" w:lineRule="auto"/>
              <w:ind w:left="239"/>
              <w:rPr>
                <w:highlight w:val="none"/>
              </w:rPr>
            </w:pPr>
            <w:r>
              <w:rPr>
                <w:spacing w:val="-2"/>
                <w:highlight w:val="none"/>
              </w:rPr>
              <w:t>其中</w:t>
            </w:r>
          </w:p>
        </w:tc>
        <w:tc>
          <w:tcPr>
            <w:tcW w:w="2230" w:type="dxa"/>
            <w:gridSpan w:val="3"/>
            <w:vAlign w:val="top"/>
          </w:tcPr>
          <w:p w14:paraId="161FB50D">
            <w:pPr>
              <w:pStyle w:val="10"/>
              <w:spacing w:before="206" w:line="221" w:lineRule="auto"/>
              <w:ind w:left="670"/>
              <w:rPr>
                <w:highlight w:val="none"/>
              </w:rPr>
            </w:pPr>
            <w:r>
              <w:rPr>
                <w:spacing w:val="5"/>
                <w:highlight w:val="none"/>
              </w:rPr>
              <w:t>项目经理</w:t>
            </w:r>
          </w:p>
        </w:tc>
        <w:tc>
          <w:tcPr>
            <w:tcW w:w="2399" w:type="dxa"/>
            <w:gridSpan w:val="2"/>
            <w:vAlign w:val="top"/>
          </w:tcPr>
          <w:p w14:paraId="1DEFACE7">
            <w:pPr>
              <w:rPr>
                <w:rFonts w:ascii="Arial"/>
                <w:sz w:val="21"/>
                <w:highlight w:val="none"/>
              </w:rPr>
            </w:pPr>
          </w:p>
        </w:tc>
      </w:tr>
      <w:tr w14:paraId="2E37F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677" w:type="dxa"/>
            <w:vAlign w:val="top"/>
          </w:tcPr>
          <w:p w14:paraId="14C34A08">
            <w:pPr>
              <w:pStyle w:val="10"/>
              <w:spacing w:before="209" w:line="220" w:lineRule="auto"/>
              <w:ind w:left="280"/>
              <w:rPr>
                <w:highlight w:val="none"/>
              </w:rPr>
            </w:pPr>
            <w:r>
              <w:rPr>
                <w:spacing w:val="5"/>
                <w:highlight w:val="none"/>
              </w:rPr>
              <w:t>营业执照号</w:t>
            </w:r>
          </w:p>
        </w:tc>
        <w:tc>
          <w:tcPr>
            <w:tcW w:w="2364" w:type="dxa"/>
            <w:gridSpan w:val="3"/>
            <w:vAlign w:val="top"/>
          </w:tcPr>
          <w:p w14:paraId="3EF57FCE">
            <w:pPr>
              <w:rPr>
                <w:rFonts w:ascii="Arial"/>
                <w:sz w:val="21"/>
                <w:highlight w:val="none"/>
              </w:rPr>
            </w:pPr>
          </w:p>
        </w:tc>
        <w:tc>
          <w:tcPr>
            <w:tcW w:w="903" w:type="dxa"/>
            <w:vMerge w:val="continue"/>
            <w:tcBorders>
              <w:top w:val="nil"/>
              <w:bottom w:val="nil"/>
            </w:tcBorders>
            <w:vAlign w:val="top"/>
          </w:tcPr>
          <w:p w14:paraId="312774FE">
            <w:pPr>
              <w:rPr>
                <w:rFonts w:ascii="Arial"/>
                <w:sz w:val="21"/>
                <w:highlight w:val="none"/>
              </w:rPr>
            </w:pPr>
          </w:p>
        </w:tc>
        <w:tc>
          <w:tcPr>
            <w:tcW w:w="2230" w:type="dxa"/>
            <w:gridSpan w:val="3"/>
            <w:vAlign w:val="top"/>
          </w:tcPr>
          <w:p w14:paraId="790DA96E">
            <w:pPr>
              <w:pStyle w:val="10"/>
              <w:spacing w:before="209" w:line="220" w:lineRule="auto"/>
              <w:ind w:left="442"/>
              <w:rPr>
                <w:highlight w:val="none"/>
              </w:rPr>
            </w:pPr>
            <w:r>
              <w:rPr>
                <w:spacing w:val="8"/>
                <w:highlight w:val="none"/>
              </w:rPr>
              <w:t>高级职称人员</w:t>
            </w:r>
          </w:p>
        </w:tc>
        <w:tc>
          <w:tcPr>
            <w:tcW w:w="2399" w:type="dxa"/>
            <w:gridSpan w:val="2"/>
            <w:vAlign w:val="top"/>
          </w:tcPr>
          <w:p w14:paraId="28C26E57">
            <w:pPr>
              <w:rPr>
                <w:rFonts w:ascii="Arial"/>
                <w:sz w:val="21"/>
                <w:highlight w:val="none"/>
              </w:rPr>
            </w:pPr>
          </w:p>
        </w:tc>
      </w:tr>
      <w:tr w14:paraId="19014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77" w:type="dxa"/>
            <w:vAlign w:val="top"/>
          </w:tcPr>
          <w:p w14:paraId="677680B9">
            <w:pPr>
              <w:pStyle w:val="10"/>
              <w:spacing w:before="213" w:line="222" w:lineRule="auto"/>
              <w:ind w:left="379"/>
              <w:rPr>
                <w:highlight w:val="none"/>
              </w:rPr>
            </w:pPr>
            <w:r>
              <w:rPr>
                <w:spacing w:val="7"/>
                <w:highlight w:val="none"/>
              </w:rPr>
              <w:t>注册资金</w:t>
            </w:r>
          </w:p>
        </w:tc>
        <w:tc>
          <w:tcPr>
            <w:tcW w:w="2364" w:type="dxa"/>
            <w:gridSpan w:val="3"/>
            <w:vAlign w:val="top"/>
          </w:tcPr>
          <w:p w14:paraId="36C2A892">
            <w:pPr>
              <w:rPr>
                <w:rFonts w:ascii="Arial"/>
                <w:sz w:val="21"/>
                <w:highlight w:val="none"/>
              </w:rPr>
            </w:pPr>
          </w:p>
        </w:tc>
        <w:tc>
          <w:tcPr>
            <w:tcW w:w="903" w:type="dxa"/>
            <w:vMerge w:val="continue"/>
            <w:tcBorders>
              <w:top w:val="nil"/>
              <w:bottom w:val="nil"/>
            </w:tcBorders>
            <w:vAlign w:val="top"/>
          </w:tcPr>
          <w:p w14:paraId="204C8F08">
            <w:pPr>
              <w:rPr>
                <w:rFonts w:ascii="Arial"/>
                <w:sz w:val="21"/>
                <w:highlight w:val="none"/>
              </w:rPr>
            </w:pPr>
          </w:p>
        </w:tc>
        <w:tc>
          <w:tcPr>
            <w:tcW w:w="2230" w:type="dxa"/>
            <w:gridSpan w:val="3"/>
            <w:vAlign w:val="top"/>
          </w:tcPr>
          <w:p w14:paraId="13A50C1E">
            <w:pPr>
              <w:pStyle w:val="10"/>
              <w:spacing w:before="211" w:line="221" w:lineRule="auto"/>
              <w:ind w:left="486"/>
              <w:rPr>
                <w:highlight w:val="none"/>
              </w:rPr>
            </w:pPr>
            <w:r>
              <w:rPr>
                <w:spacing w:val="1"/>
                <w:highlight w:val="none"/>
              </w:rPr>
              <w:t>中级职称人员</w:t>
            </w:r>
          </w:p>
        </w:tc>
        <w:tc>
          <w:tcPr>
            <w:tcW w:w="2399" w:type="dxa"/>
            <w:gridSpan w:val="2"/>
            <w:vAlign w:val="top"/>
          </w:tcPr>
          <w:p w14:paraId="1BA5BDA6">
            <w:pPr>
              <w:rPr>
                <w:rFonts w:ascii="Arial"/>
                <w:sz w:val="21"/>
                <w:highlight w:val="none"/>
              </w:rPr>
            </w:pPr>
          </w:p>
        </w:tc>
      </w:tr>
      <w:tr w14:paraId="240CC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7" w:type="dxa"/>
            <w:vAlign w:val="top"/>
          </w:tcPr>
          <w:p w14:paraId="6A348869">
            <w:pPr>
              <w:pStyle w:val="10"/>
              <w:spacing w:before="164" w:line="221" w:lineRule="auto"/>
              <w:ind w:left="380"/>
              <w:rPr>
                <w:highlight w:val="none"/>
              </w:rPr>
            </w:pPr>
            <w:r>
              <w:rPr>
                <w:spacing w:val="6"/>
                <w:highlight w:val="none"/>
              </w:rPr>
              <w:t>开户银行</w:t>
            </w:r>
          </w:p>
        </w:tc>
        <w:tc>
          <w:tcPr>
            <w:tcW w:w="2364" w:type="dxa"/>
            <w:gridSpan w:val="3"/>
            <w:vAlign w:val="top"/>
          </w:tcPr>
          <w:p w14:paraId="152651C2">
            <w:pPr>
              <w:rPr>
                <w:rFonts w:ascii="Arial"/>
                <w:sz w:val="21"/>
                <w:highlight w:val="none"/>
              </w:rPr>
            </w:pPr>
          </w:p>
        </w:tc>
        <w:tc>
          <w:tcPr>
            <w:tcW w:w="903" w:type="dxa"/>
            <w:vMerge w:val="continue"/>
            <w:tcBorders>
              <w:top w:val="nil"/>
              <w:bottom w:val="nil"/>
            </w:tcBorders>
            <w:vAlign w:val="top"/>
          </w:tcPr>
          <w:p w14:paraId="495F78AA">
            <w:pPr>
              <w:rPr>
                <w:rFonts w:ascii="Arial"/>
                <w:sz w:val="21"/>
                <w:highlight w:val="none"/>
              </w:rPr>
            </w:pPr>
          </w:p>
        </w:tc>
        <w:tc>
          <w:tcPr>
            <w:tcW w:w="2230" w:type="dxa"/>
            <w:gridSpan w:val="3"/>
            <w:vAlign w:val="top"/>
          </w:tcPr>
          <w:p w14:paraId="0FD949C4">
            <w:pPr>
              <w:pStyle w:val="10"/>
              <w:spacing w:before="166" w:line="222" w:lineRule="auto"/>
              <w:ind w:left="416"/>
              <w:rPr>
                <w:highlight w:val="none"/>
              </w:rPr>
            </w:pPr>
            <w:r>
              <w:rPr>
                <w:spacing w:val="11"/>
                <w:highlight w:val="none"/>
              </w:rPr>
              <w:t>初级职称人员</w:t>
            </w:r>
          </w:p>
        </w:tc>
        <w:tc>
          <w:tcPr>
            <w:tcW w:w="2399" w:type="dxa"/>
            <w:gridSpan w:val="2"/>
            <w:vAlign w:val="top"/>
          </w:tcPr>
          <w:p w14:paraId="3B67B8EE">
            <w:pPr>
              <w:rPr>
                <w:rFonts w:ascii="Arial"/>
                <w:sz w:val="21"/>
                <w:highlight w:val="none"/>
              </w:rPr>
            </w:pPr>
          </w:p>
        </w:tc>
      </w:tr>
      <w:tr w14:paraId="6E299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7" w:type="dxa"/>
            <w:vAlign w:val="top"/>
          </w:tcPr>
          <w:p w14:paraId="09D16A7A">
            <w:pPr>
              <w:pStyle w:val="10"/>
              <w:spacing w:before="163" w:line="222" w:lineRule="auto"/>
              <w:ind w:left="632"/>
              <w:rPr>
                <w:highlight w:val="none"/>
              </w:rPr>
            </w:pPr>
            <w:r>
              <w:rPr>
                <w:spacing w:val="-3"/>
                <w:highlight w:val="none"/>
              </w:rPr>
              <w:t>账号</w:t>
            </w:r>
          </w:p>
        </w:tc>
        <w:tc>
          <w:tcPr>
            <w:tcW w:w="2364" w:type="dxa"/>
            <w:gridSpan w:val="3"/>
            <w:vAlign w:val="top"/>
          </w:tcPr>
          <w:p w14:paraId="729A4D9F">
            <w:pPr>
              <w:rPr>
                <w:rFonts w:ascii="Arial"/>
                <w:sz w:val="21"/>
                <w:highlight w:val="none"/>
              </w:rPr>
            </w:pPr>
          </w:p>
        </w:tc>
        <w:tc>
          <w:tcPr>
            <w:tcW w:w="903" w:type="dxa"/>
            <w:vMerge w:val="continue"/>
            <w:tcBorders>
              <w:top w:val="nil"/>
            </w:tcBorders>
            <w:vAlign w:val="top"/>
          </w:tcPr>
          <w:p w14:paraId="20080719">
            <w:pPr>
              <w:rPr>
                <w:rFonts w:ascii="Arial"/>
                <w:sz w:val="21"/>
                <w:highlight w:val="none"/>
              </w:rPr>
            </w:pPr>
          </w:p>
        </w:tc>
        <w:tc>
          <w:tcPr>
            <w:tcW w:w="2230" w:type="dxa"/>
            <w:gridSpan w:val="3"/>
            <w:vAlign w:val="top"/>
          </w:tcPr>
          <w:p w14:paraId="348B0FEB">
            <w:pPr>
              <w:pStyle w:val="10"/>
              <w:spacing w:before="163" w:line="222" w:lineRule="auto"/>
              <w:ind w:left="783"/>
              <w:rPr>
                <w:highlight w:val="none"/>
              </w:rPr>
            </w:pPr>
            <w:r>
              <w:rPr>
                <w:spacing w:val="-5"/>
                <w:highlight w:val="none"/>
              </w:rPr>
              <w:t>技</w:t>
            </w:r>
            <w:r>
              <w:rPr>
                <w:spacing w:val="27"/>
                <w:highlight w:val="none"/>
              </w:rPr>
              <w:t xml:space="preserve">  </w:t>
            </w:r>
            <w:r>
              <w:rPr>
                <w:spacing w:val="-5"/>
                <w:highlight w:val="none"/>
              </w:rPr>
              <w:t>工</w:t>
            </w:r>
          </w:p>
        </w:tc>
        <w:tc>
          <w:tcPr>
            <w:tcW w:w="2399" w:type="dxa"/>
            <w:gridSpan w:val="2"/>
            <w:vAlign w:val="top"/>
          </w:tcPr>
          <w:p w14:paraId="15E58D3E">
            <w:pPr>
              <w:rPr>
                <w:rFonts w:ascii="Arial"/>
                <w:sz w:val="21"/>
                <w:highlight w:val="none"/>
              </w:rPr>
            </w:pPr>
          </w:p>
        </w:tc>
      </w:tr>
      <w:tr w14:paraId="2EA06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7" w:type="dxa"/>
            <w:vAlign w:val="top"/>
          </w:tcPr>
          <w:p w14:paraId="41707357">
            <w:pPr>
              <w:pStyle w:val="10"/>
              <w:spacing w:before="163" w:line="221" w:lineRule="auto"/>
              <w:ind w:left="383"/>
              <w:rPr>
                <w:highlight w:val="none"/>
              </w:rPr>
            </w:pPr>
            <w:r>
              <w:rPr>
                <w:spacing w:val="6"/>
                <w:highlight w:val="none"/>
              </w:rPr>
              <w:t>经营范围</w:t>
            </w:r>
          </w:p>
        </w:tc>
        <w:tc>
          <w:tcPr>
            <w:tcW w:w="7896" w:type="dxa"/>
            <w:gridSpan w:val="9"/>
            <w:vAlign w:val="top"/>
          </w:tcPr>
          <w:p w14:paraId="46737EEE">
            <w:pPr>
              <w:rPr>
                <w:rFonts w:ascii="Arial"/>
                <w:sz w:val="21"/>
                <w:highlight w:val="none"/>
              </w:rPr>
            </w:pPr>
          </w:p>
        </w:tc>
      </w:tr>
      <w:tr w14:paraId="4865D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677" w:type="dxa"/>
            <w:vAlign w:val="top"/>
          </w:tcPr>
          <w:p w14:paraId="2F8EBD33">
            <w:pPr>
              <w:pStyle w:val="10"/>
              <w:spacing w:before="213" w:line="222" w:lineRule="auto"/>
              <w:ind w:left="626"/>
              <w:rPr>
                <w:highlight w:val="none"/>
              </w:rPr>
            </w:pPr>
            <w:r>
              <w:rPr>
                <w:spacing w:val="-3"/>
                <w:highlight w:val="none"/>
              </w:rPr>
              <w:t>备注</w:t>
            </w:r>
          </w:p>
        </w:tc>
        <w:tc>
          <w:tcPr>
            <w:tcW w:w="7896" w:type="dxa"/>
            <w:gridSpan w:val="9"/>
            <w:vAlign w:val="top"/>
          </w:tcPr>
          <w:p w14:paraId="08C61D4E">
            <w:pPr>
              <w:rPr>
                <w:rFonts w:ascii="Arial"/>
                <w:sz w:val="21"/>
                <w:highlight w:val="none"/>
              </w:rPr>
            </w:pPr>
          </w:p>
        </w:tc>
      </w:tr>
    </w:tbl>
    <w:p w14:paraId="3C4407E7">
      <w:pPr>
        <w:spacing w:before="155" w:line="219" w:lineRule="auto"/>
        <w:jc w:val="right"/>
        <w:rPr>
          <w:rFonts w:ascii="宋体" w:hAnsi="宋体" w:eastAsia="宋体" w:cs="宋体"/>
          <w:sz w:val="22"/>
          <w:szCs w:val="22"/>
          <w:highlight w:val="none"/>
        </w:rPr>
      </w:pPr>
      <w:r>
        <w:rPr>
          <w:rFonts w:ascii="宋体" w:hAnsi="宋体" w:eastAsia="宋体" w:cs="宋体"/>
          <w:spacing w:val="15"/>
          <w:sz w:val="22"/>
          <w:szCs w:val="22"/>
          <w:highlight w:val="none"/>
        </w:rPr>
        <w:t>备注：本表后应附企业法人营业执照、资质证书、财务审计报告、完税证明、社保缴纳情况。</w:t>
      </w:r>
    </w:p>
    <w:p w14:paraId="2ACE5C3D">
      <w:pPr>
        <w:spacing w:line="219" w:lineRule="auto"/>
        <w:rPr>
          <w:rFonts w:ascii="宋体" w:hAnsi="宋体" w:eastAsia="宋体" w:cs="宋体"/>
          <w:sz w:val="22"/>
          <w:szCs w:val="22"/>
          <w:highlight w:val="none"/>
        </w:rPr>
        <w:sectPr>
          <w:footerReference r:id="rId33" w:type="default"/>
          <w:pgSz w:w="12235" w:h="15819"/>
          <w:pgMar w:top="1344" w:right="1488" w:bottom="994" w:left="1078" w:header="0" w:footer="824" w:gutter="0"/>
          <w:pgNumType w:fmt="decimal"/>
          <w:cols w:space="720" w:num="1"/>
        </w:sectPr>
      </w:pPr>
    </w:p>
    <w:p w14:paraId="7769CDD6">
      <w:pPr>
        <w:spacing w:before="138" w:line="225" w:lineRule="auto"/>
        <w:ind w:left="2129"/>
        <w:outlineLvl w:val="2"/>
        <w:rPr>
          <w:rFonts w:ascii="宋体" w:hAnsi="宋体" w:eastAsia="宋体" w:cs="宋体"/>
          <w:sz w:val="31"/>
          <w:szCs w:val="31"/>
          <w:highlight w:val="none"/>
        </w:rPr>
      </w:pPr>
      <w:r>
        <w:rPr>
          <w:rFonts w:ascii="宋体" w:hAnsi="宋体" w:eastAsia="宋体" w:cs="宋体"/>
          <w:b/>
          <w:bCs/>
          <w:spacing w:val="2"/>
          <w:sz w:val="31"/>
          <w:szCs w:val="31"/>
          <w:highlight w:val="none"/>
        </w:rPr>
        <w:t>（2）项目负责人及主要人员组成表</w:t>
      </w:r>
    </w:p>
    <w:p w14:paraId="5D454110">
      <w:pPr>
        <w:spacing w:before="191" w:line="218" w:lineRule="auto"/>
        <w:ind w:left="93"/>
        <w:rPr>
          <w:rFonts w:ascii="宋体" w:hAnsi="宋体" w:eastAsia="宋体" w:cs="宋体"/>
          <w:sz w:val="22"/>
          <w:szCs w:val="22"/>
          <w:highlight w:val="none"/>
        </w:rPr>
      </w:pPr>
      <w:r>
        <w:rPr>
          <w:rFonts w:ascii="宋体" w:hAnsi="宋体" w:eastAsia="宋体" w:cs="宋体"/>
          <w:b/>
          <w:bCs/>
          <w:spacing w:val="5"/>
          <w:sz w:val="22"/>
          <w:szCs w:val="22"/>
          <w:highlight w:val="none"/>
        </w:rPr>
        <w:t>项目名称：</w:t>
      </w:r>
    </w:p>
    <w:tbl>
      <w:tblPr>
        <w:tblStyle w:val="9"/>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998"/>
        <w:gridCol w:w="1120"/>
        <w:gridCol w:w="1120"/>
        <w:gridCol w:w="996"/>
        <w:gridCol w:w="997"/>
        <w:gridCol w:w="1170"/>
        <w:gridCol w:w="2139"/>
      </w:tblGrid>
      <w:tr w14:paraId="3B965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70" w:hRule="atLeast"/>
        </w:trPr>
        <w:tc>
          <w:tcPr>
            <w:tcW w:w="719" w:type="dxa"/>
            <w:vAlign w:val="top"/>
          </w:tcPr>
          <w:p w14:paraId="2BE20E50">
            <w:pPr>
              <w:spacing w:line="263" w:lineRule="auto"/>
              <w:rPr>
                <w:rFonts w:ascii="Arial"/>
                <w:sz w:val="21"/>
                <w:highlight w:val="none"/>
              </w:rPr>
            </w:pPr>
          </w:p>
          <w:p w14:paraId="35B70AD8">
            <w:pPr>
              <w:spacing w:line="263" w:lineRule="auto"/>
              <w:rPr>
                <w:rFonts w:ascii="Arial"/>
                <w:sz w:val="21"/>
                <w:highlight w:val="none"/>
              </w:rPr>
            </w:pPr>
          </w:p>
          <w:p w14:paraId="57FA1858">
            <w:pPr>
              <w:pStyle w:val="10"/>
              <w:spacing w:before="58" w:line="231" w:lineRule="auto"/>
              <w:ind w:left="157"/>
              <w:rPr>
                <w:sz w:val="18"/>
                <w:szCs w:val="18"/>
                <w:highlight w:val="none"/>
              </w:rPr>
            </w:pPr>
            <w:r>
              <w:rPr>
                <w:spacing w:val="11"/>
                <w:sz w:val="18"/>
                <w:szCs w:val="18"/>
                <w:highlight w:val="none"/>
              </w:rPr>
              <w:t>序号</w:t>
            </w:r>
          </w:p>
        </w:tc>
        <w:tc>
          <w:tcPr>
            <w:tcW w:w="998" w:type="dxa"/>
            <w:vAlign w:val="top"/>
          </w:tcPr>
          <w:p w14:paraId="27328671">
            <w:pPr>
              <w:spacing w:line="261" w:lineRule="auto"/>
              <w:rPr>
                <w:rFonts w:ascii="Arial"/>
                <w:sz w:val="21"/>
                <w:highlight w:val="none"/>
              </w:rPr>
            </w:pPr>
          </w:p>
          <w:p w14:paraId="0B4159C0">
            <w:pPr>
              <w:spacing w:line="262" w:lineRule="auto"/>
              <w:rPr>
                <w:rFonts w:ascii="Arial"/>
                <w:sz w:val="21"/>
                <w:highlight w:val="none"/>
              </w:rPr>
            </w:pPr>
          </w:p>
          <w:p w14:paraId="72948EDD">
            <w:pPr>
              <w:pStyle w:val="10"/>
              <w:spacing w:before="58" w:line="230" w:lineRule="auto"/>
              <w:ind w:left="293"/>
              <w:rPr>
                <w:sz w:val="18"/>
                <w:szCs w:val="18"/>
                <w:highlight w:val="none"/>
              </w:rPr>
            </w:pPr>
            <w:r>
              <w:rPr>
                <w:spacing w:val="10"/>
                <w:sz w:val="18"/>
                <w:szCs w:val="18"/>
                <w:highlight w:val="none"/>
              </w:rPr>
              <w:t>姓名</w:t>
            </w:r>
          </w:p>
        </w:tc>
        <w:tc>
          <w:tcPr>
            <w:tcW w:w="1120" w:type="dxa"/>
            <w:vAlign w:val="top"/>
          </w:tcPr>
          <w:p w14:paraId="7DDBF7AF">
            <w:pPr>
              <w:spacing w:line="262" w:lineRule="auto"/>
              <w:rPr>
                <w:rFonts w:ascii="Arial"/>
                <w:sz w:val="21"/>
                <w:highlight w:val="none"/>
              </w:rPr>
            </w:pPr>
          </w:p>
          <w:p w14:paraId="501AB928">
            <w:pPr>
              <w:spacing w:line="262" w:lineRule="auto"/>
              <w:rPr>
                <w:rFonts w:ascii="Arial"/>
                <w:sz w:val="21"/>
                <w:highlight w:val="none"/>
              </w:rPr>
            </w:pPr>
          </w:p>
          <w:p w14:paraId="56AC4463">
            <w:pPr>
              <w:pStyle w:val="10"/>
              <w:spacing w:before="58" w:line="230" w:lineRule="auto"/>
              <w:ind w:left="360"/>
              <w:rPr>
                <w:sz w:val="18"/>
                <w:szCs w:val="18"/>
                <w:highlight w:val="none"/>
              </w:rPr>
            </w:pPr>
            <w:r>
              <w:rPr>
                <w:spacing w:val="8"/>
                <w:sz w:val="18"/>
                <w:szCs w:val="18"/>
                <w:highlight w:val="none"/>
              </w:rPr>
              <w:t>性别</w:t>
            </w:r>
          </w:p>
        </w:tc>
        <w:tc>
          <w:tcPr>
            <w:tcW w:w="1120" w:type="dxa"/>
            <w:vAlign w:val="top"/>
          </w:tcPr>
          <w:p w14:paraId="24963DFD">
            <w:pPr>
              <w:spacing w:line="263" w:lineRule="auto"/>
              <w:rPr>
                <w:rFonts w:ascii="Arial"/>
                <w:sz w:val="21"/>
                <w:highlight w:val="none"/>
              </w:rPr>
            </w:pPr>
          </w:p>
          <w:p w14:paraId="7DA4084F">
            <w:pPr>
              <w:spacing w:line="263" w:lineRule="auto"/>
              <w:rPr>
                <w:rFonts w:ascii="Arial"/>
                <w:sz w:val="21"/>
                <w:highlight w:val="none"/>
              </w:rPr>
            </w:pPr>
          </w:p>
          <w:p w14:paraId="7DE89724">
            <w:pPr>
              <w:pStyle w:val="10"/>
              <w:spacing w:before="58" w:line="231" w:lineRule="auto"/>
              <w:ind w:left="365"/>
              <w:rPr>
                <w:sz w:val="18"/>
                <w:szCs w:val="18"/>
                <w:highlight w:val="none"/>
              </w:rPr>
            </w:pPr>
            <w:r>
              <w:rPr>
                <w:spacing w:val="7"/>
                <w:sz w:val="18"/>
                <w:szCs w:val="18"/>
                <w:highlight w:val="none"/>
              </w:rPr>
              <w:t>学历</w:t>
            </w:r>
          </w:p>
        </w:tc>
        <w:tc>
          <w:tcPr>
            <w:tcW w:w="996" w:type="dxa"/>
            <w:vAlign w:val="top"/>
          </w:tcPr>
          <w:p w14:paraId="4F315D8D">
            <w:pPr>
              <w:spacing w:line="262" w:lineRule="auto"/>
              <w:rPr>
                <w:rFonts w:ascii="Arial"/>
                <w:sz w:val="21"/>
                <w:highlight w:val="none"/>
              </w:rPr>
            </w:pPr>
          </w:p>
          <w:p w14:paraId="5CEF6580">
            <w:pPr>
              <w:spacing w:line="262" w:lineRule="auto"/>
              <w:rPr>
                <w:rFonts w:ascii="Arial"/>
                <w:sz w:val="21"/>
                <w:highlight w:val="none"/>
              </w:rPr>
            </w:pPr>
          </w:p>
          <w:p w14:paraId="0F34959C">
            <w:pPr>
              <w:pStyle w:val="10"/>
              <w:spacing w:before="58" w:line="230" w:lineRule="auto"/>
              <w:ind w:left="303"/>
              <w:rPr>
                <w:sz w:val="18"/>
                <w:szCs w:val="18"/>
                <w:highlight w:val="none"/>
              </w:rPr>
            </w:pPr>
            <w:r>
              <w:rPr>
                <w:spacing w:val="10"/>
                <w:sz w:val="18"/>
                <w:szCs w:val="18"/>
                <w:highlight w:val="none"/>
              </w:rPr>
              <w:t>专业</w:t>
            </w:r>
          </w:p>
        </w:tc>
        <w:tc>
          <w:tcPr>
            <w:tcW w:w="997" w:type="dxa"/>
            <w:vAlign w:val="top"/>
          </w:tcPr>
          <w:p w14:paraId="66D88A48">
            <w:pPr>
              <w:spacing w:line="262" w:lineRule="auto"/>
              <w:rPr>
                <w:rFonts w:ascii="Arial"/>
                <w:sz w:val="21"/>
                <w:highlight w:val="none"/>
              </w:rPr>
            </w:pPr>
          </w:p>
          <w:p w14:paraId="04FEA5B1">
            <w:pPr>
              <w:spacing w:line="263" w:lineRule="auto"/>
              <w:rPr>
                <w:rFonts w:ascii="Arial"/>
                <w:sz w:val="21"/>
                <w:highlight w:val="none"/>
              </w:rPr>
            </w:pPr>
          </w:p>
          <w:p w14:paraId="6F822733">
            <w:pPr>
              <w:pStyle w:val="10"/>
              <w:spacing w:before="59" w:line="232" w:lineRule="auto"/>
              <w:ind w:left="303"/>
              <w:rPr>
                <w:sz w:val="18"/>
                <w:szCs w:val="18"/>
                <w:highlight w:val="none"/>
              </w:rPr>
            </w:pPr>
            <w:r>
              <w:rPr>
                <w:spacing w:val="10"/>
                <w:sz w:val="18"/>
                <w:szCs w:val="18"/>
                <w:highlight w:val="none"/>
              </w:rPr>
              <w:t>职称</w:t>
            </w:r>
          </w:p>
        </w:tc>
        <w:tc>
          <w:tcPr>
            <w:tcW w:w="1170" w:type="dxa"/>
            <w:vAlign w:val="top"/>
          </w:tcPr>
          <w:p w14:paraId="1335C2FD">
            <w:pPr>
              <w:spacing w:line="261" w:lineRule="auto"/>
              <w:rPr>
                <w:rFonts w:ascii="Arial"/>
                <w:sz w:val="21"/>
                <w:highlight w:val="none"/>
              </w:rPr>
            </w:pPr>
          </w:p>
          <w:p w14:paraId="7C84DC26">
            <w:pPr>
              <w:spacing w:line="262" w:lineRule="auto"/>
              <w:rPr>
                <w:rFonts w:ascii="Arial"/>
                <w:sz w:val="21"/>
                <w:highlight w:val="none"/>
              </w:rPr>
            </w:pPr>
          </w:p>
          <w:p w14:paraId="159C634B">
            <w:pPr>
              <w:pStyle w:val="10"/>
              <w:spacing w:before="59" w:line="229" w:lineRule="auto"/>
              <w:ind w:left="179"/>
              <w:rPr>
                <w:sz w:val="18"/>
                <w:szCs w:val="18"/>
                <w:highlight w:val="none"/>
              </w:rPr>
            </w:pPr>
            <w:r>
              <w:rPr>
                <w:spacing w:val="18"/>
                <w:sz w:val="18"/>
                <w:szCs w:val="18"/>
                <w:highlight w:val="none"/>
              </w:rPr>
              <w:t>证书编号</w:t>
            </w:r>
          </w:p>
        </w:tc>
        <w:tc>
          <w:tcPr>
            <w:tcW w:w="2139" w:type="dxa"/>
            <w:vAlign w:val="top"/>
          </w:tcPr>
          <w:p w14:paraId="16ADAFEF">
            <w:pPr>
              <w:spacing w:line="261" w:lineRule="auto"/>
              <w:rPr>
                <w:rFonts w:ascii="Arial"/>
                <w:sz w:val="21"/>
                <w:highlight w:val="none"/>
              </w:rPr>
            </w:pPr>
          </w:p>
          <w:p w14:paraId="4E57F06C">
            <w:pPr>
              <w:spacing w:line="262" w:lineRule="auto"/>
              <w:rPr>
                <w:rFonts w:ascii="Arial"/>
                <w:sz w:val="21"/>
                <w:highlight w:val="none"/>
              </w:rPr>
            </w:pPr>
          </w:p>
          <w:p w14:paraId="784A42FC">
            <w:pPr>
              <w:pStyle w:val="10"/>
              <w:spacing w:before="59" w:line="229" w:lineRule="auto"/>
              <w:ind w:left="242"/>
              <w:rPr>
                <w:sz w:val="18"/>
                <w:szCs w:val="18"/>
                <w:highlight w:val="none"/>
              </w:rPr>
            </w:pPr>
            <w:r>
              <w:rPr>
                <w:spacing w:val="16"/>
                <w:sz w:val="18"/>
                <w:szCs w:val="18"/>
                <w:highlight w:val="none"/>
              </w:rPr>
              <w:t>在本项</w:t>
            </w:r>
            <w:r>
              <w:rPr>
                <w:spacing w:val="-27"/>
                <w:sz w:val="18"/>
                <w:szCs w:val="18"/>
                <w:highlight w:val="none"/>
              </w:rPr>
              <w:t xml:space="preserve"> </w:t>
            </w:r>
            <w:r>
              <w:rPr>
                <w:spacing w:val="16"/>
                <w:sz w:val="18"/>
                <w:szCs w:val="18"/>
                <w:highlight w:val="none"/>
              </w:rPr>
              <w:t>目拟任职务</w:t>
            </w:r>
          </w:p>
        </w:tc>
      </w:tr>
      <w:tr w14:paraId="19597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19" w:type="dxa"/>
            <w:vAlign w:val="top"/>
          </w:tcPr>
          <w:p w14:paraId="3D31B91B">
            <w:pPr>
              <w:rPr>
                <w:rFonts w:ascii="Arial"/>
                <w:sz w:val="21"/>
                <w:highlight w:val="none"/>
              </w:rPr>
            </w:pPr>
          </w:p>
        </w:tc>
        <w:tc>
          <w:tcPr>
            <w:tcW w:w="998" w:type="dxa"/>
            <w:vAlign w:val="top"/>
          </w:tcPr>
          <w:p w14:paraId="149E2B52">
            <w:pPr>
              <w:rPr>
                <w:rFonts w:ascii="Arial"/>
                <w:sz w:val="21"/>
                <w:highlight w:val="none"/>
              </w:rPr>
            </w:pPr>
          </w:p>
        </w:tc>
        <w:tc>
          <w:tcPr>
            <w:tcW w:w="1120" w:type="dxa"/>
            <w:vAlign w:val="top"/>
          </w:tcPr>
          <w:p w14:paraId="02C5C3C6">
            <w:pPr>
              <w:rPr>
                <w:rFonts w:ascii="Arial"/>
                <w:sz w:val="21"/>
                <w:highlight w:val="none"/>
              </w:rPr>
            </w:pPr>
          </w:p>
        </w:tc>
        <w:tc>
          <w:tcPr>
            <w:tcW w:w="1120" w:type="dxa"/>
            <w:vAlign w:val="top"/>
          </w:tcPr>
          <w:p w14:paraId="3DCAEB85">
            <w:pPr>
              <w:rPr>
                <w:rFonts w:ascii="Arial"/>
                <w:sz w:val="21"/>
                <w:highlight w:val="none"/>
              </w:rPr>
            </w:pPr>
          </w:p>
        </w:tc>
        <w:tc>
          <w:tcPr>
            <w:tcW w:w="996" w:type="dxa"/>
            <w:vAlign w:val="top"/>
          </w:tcPr>
          <w:p w14:paraId="50F993BF">
            <w:pPr>
              <w:rPr>
                <w:rFonts w:ascii="Arial"/>
                <w:sz w:val="21"/>
                <w:highlight w:val="none"/>
              </w:rPr>
            </w:pPr>
          </w:p>
        </w:tc>
        <w:tc>
          <w:tcPr>
            <w:tcW w:w="997" w:type="dxa"/>
            <w:vAlign w:val="top"/>
          </w:tcPr>
          <w:p w14:paraId="59E6108D">
            <w:pPr>
              <w:rPr>
                <w:rFonts w:ascii="Arial"/>
                <w:sz w:val="21"/>
                <w:highlight w:val="none"/>
              </w:rPr>
            </w:pPr>
          </w:p>
        </w:tc>
        <w:tc>
          <w:tcPr>
            <w:tcW w:w="1170" w:type="dxa"/>
            <w:vAlign w:val="top"/>
          </w:tcPr>
          <w:p w14:paraId="131F46FD">
            <w:pPr>
              <w:rPr>
                <w:rFonts w:ascii="Arial"/>
                <w:sz w:val="21"/>
                <w:highlight w:val="none"/>
              </w:rPr>
            </w:pPr>
          </w:p>
        </w:tc>
        <w:tc>
          <w:tcPr>
            <w:tcW w:w="2139" w:type="dxa"/>
            <w:vAlign w:val="top"/>
          </w:tcPr>
          <w:p w14:paraId="2EA980CC">
            <w:pPr>
              <w:rPr>
                <w:rFonts w:ascii="Arial"/>
                <w:sz w:val="21"/>
                <w:highlight w:val="none"/>
              </w:rPr>
            </w:pPr>
          </w:p>
        </w:tc>
      </w:tr>
      <w:tr w14:paraId="500B3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19" w:type="dxa"/>
            <w:vAlign w:val="top"/>
          </w:tcPr>
          <w:p w14:paraId="6633F055">
            <w:pPr>
              <w:rPr>
                <w:rFonts w:ascii="Arial"/>
                <w:sz w:val="21"/>
                <w:highlight w:val="none"/>
              </w:rPr>
            </w:pPr>
          </w:p>
        </w:tc>
        <w:tc>
          <w:tcPr>
            <w:tcW w:w="998" w:type="dxa"/>
            <w:vAlign w:val="top"/>
          </w:tcPr>
          <w:p w14:paraId="296B3B80">
            <w:pPr>
              <w:rPr>
                <w:rFonts w:ascii="Arial"/>
                <w:sz w:val="21"/>
                <w:highlight w:val="none"/>
              </w:rPr>
            </w:pPr>
          </w:p>
        </w:tc>
        <w:tc>
          <w:tcPr>
            <w:tcW w:w="1120" w:type="dxa"/>
            <w:vAlign w:val="top"/>
          </w:tcPr>
          <w:p w14:paraId="70F5BCA5">
            <w:pPr>
              <w:rPr>
                <w:rFonts w:ascii="Arial"/>
                <w:sz w:val="21"/>
                <w:highlight w:val="none"/>
              </w:rPr>
            </w:pPr>
          </w:p>
        </w:tc>
        <w:tc>
          <w:tcPr>
            <w:tcW w:w="1120" w:type="dxa"/>
            <w:vAlign w:val="top"/>
          </w:tcPr>
          <w:p w14:paraId="5922E527">
            <w:pPr>
              <w:rPr>
                <w:rFonts w:ascii="Arial"/>
                <w:sz w:val="21"/>
                <w:highlight w:val="none"/>
              </w:rPr>
            </w:pPr>
          </w:p>
        </w:tc>
        <w:tc>
          <w:tcPr>
            <w:tcW w:w="996" w:type="dxa"/>
            <w:vAlign w:val="top"/>
          </w:tcPr>
          <w:p w14:paraId="7DEC4A57">
            <w:pPr>
              <w:rPr>
                <w:rFonts w:ascii="Arial"/>
                <w:sz w:val="21"/>
                <w:highlight w:val="none"/>
              </w:rPr>
            </w:pPr>
          </w:p>
        </w:tc>
        <w:tc>
          <w:tcPr>
            <w:tcW w:w="997" w:type="dxa"/>
            <w:vAlign w:val="top"/>
          </w:tcPr>
          <w:p w14:paraId="3C399483">
            <w:pPr>
              <w:rPr>
                <w:rFonts w:ascii="Arial"/>
                <w:sz w:val="21"/>
                <w:highlight w:val="none"/>
              </w:rPr>
            </w:pPr>
          </w:p>
        </w:tc>
        <w:tc>
          <w:tcPr>
            <w:tcW w:w="1170" w:type="dxa"/>
            <w:vAlign w:val="top"/>
          </w:tcPr>
          <w:p w14:paraId="7598D4B4">
            <w:pPr>
              <w:rPr>
                <w:rFonts w:ascii="Arial"/>
                <w:sz w:val="21"/>
                <w:highlight w:val="none"/>
              </w:rPr>
            </w:pPr>
          </w:p>
        </w:tc>
        <w:tc>
          <w:tcPr>
            <w:tcW w:w="2139" w:type="dxa"/>
            <w:vAlign w:val="top"/>
          </w:tcPr>
          <w:p w14:paraId="3C07FA60">
            <w:pPr>
              <w:rPr>
                <w:rFonts w:ascii="Arial"/>
                <w:sz w:val="21"/>
                <w:highlight w:val="none"/>
              </w:rPr>
            </w:pPr>
          </w:p>
        </w:tc>
      </w:tr>
      <w:tr w14:paraId="641ED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19" w:type="dxa"/>
            <w:vAlign w:val="top"/>
          </w:tcPr>
          <w:p w14:paraId="2906462D">
            <w:pPr>
              <w:rPr>
                <w:rFonts w:ascii="Arial"/>
                <w:sz w:val="21"/>
                <w:highlight w:val="none"/>
              </w:rPr>
            </w:pPr>
          </w:p>
        </w:tc>
        <w:tc>
          <w:tcPr>
            <w:tcW w:w="998" w:type="dxa"/>
            <w:vAlign w:val="top"/>
          </w:tcPr>
          <w:p w14:paraId="26B07059">
            <w:pPr>
              <w:rPr>
                <w:rFonts w:ascii="Arial"/>
                <w:sz w:val="21"/>
                <w:highlight w:val="none"/>
              </w:rPr>
            </w:pPr>
          </w:p>
        </w:tc>
        <w:tc>
          <w:tcPr>
            <w:tcW w:w="1120" w:type="dxa"/>
            <w:vAlign w:val="top"/>
          </w:tcPr>
          <w:p w14:paraId="7E907958">
            <w:pPr>
              <w:rPr>
                <w:rFonts w:ascii="Arial"/>
                <w:sz w:val="21"/>
                <w:highlight w:val="none"/>
              </w:rPr>
            </w:pPr>
          </w:p>
        </w:tc>
        <w:tc>
          <w:tcPr>
            <w:tcW w:w="1120" w:type="dxa"/>
            <w:vAlign w:val="top"/>
          </w:tcPr>
          <w:p w14:paraId="4BE019B1">
            <w:pPr>
              <w:rPr>
                <w:rFonts w:ascii="Arial"/>
                <w:sz w:val="21"/>
                <w:highlight w:val="none"/>
              </w:rPr>
            </w:pPr>
          </w:p>
        </w:tc>
        <w:tc>
          <w:tcPr>
            <w:tcW w:w="996" w:type="dxa"/>
            <w:vAlign w:val="top"/>
          </w:tcPr>
          <w:p w14:paraId="3511E01A">
            <w:pPr>
              <w:rPr>
                <w:rFonts w:ascii="Arial"/>
                <w:sz w:val="21"/>
                <w:highlight w:val="none"/>
              </w:rPr>
            </w:pPr>
          </w:p>
        </w:tc>
        <w:tc>
          <w:tcPr>
            <w:tcW w:w="997" w:type="dxa"/>
            <w:vAlign w:val="top"/>
          </w:tcPr>
          <w:p w14:paraId="7FD8686D">
            <w:pPr>
              <w:rPr>
                <w:rFonts w:ascii="Arial"/>
                <w:sz w:val="21"/>
                <w:highlight w:val="none"/>
              </w:rPr>
            </w:pPr>
          </w:p>
        </w:tc>
        <w:tc>
          <w:tcPr>
            <w:tcW w:w="1170" w:type="dxa"/>
            <w:vAlign w:val="top"/>
          </w:tcPr>
          <w:p w14:paraId="30DB3613">
            <w:pPr>
              <w:rPr>
                <w:rFonts w:ascii="Arial"/>
                <w:sz w:val="21"/>
                <w:highlight w:val="none"/>
              </w:rPr>
            </w:pPr>
          </w:p>
        </w:tc>
        <w:tc>
          <w:tcPr>
            <w:tcW w:w="2139" w:type="dxa"/>
            <w:vAlign w:val="top"/>
          </w:tcPr>
          <w:p w14:paraId="29FE73EA">
            <w:pPr>
              <w:rPr>
                <w:rFonts w:ascii="Arial"/>
                <w:sz w:val="21"/>
                <w:highlight w:val="none"/>
              </w:rPr>
            </w:pPr>
          </w:p>
        </w:tc>
      </w:tr>
      <w:tr w14:paraId="602EA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719" w:type="dxa"/>
            <w:vAlign w:val="top"/>
          </w:tcPr>
          <w:p w14:paraId="0415F989">
            <w:pPr>
              <w:rPr>
                <w:rFonts w:ascii="Arial"/>
                <w:sz w:val="21"/>
                <w:highlight w:val="none"/>
              </w:rPr>
            </w:pPr>
          </w:p>
        </w:tc>
        <w:tc>
          <w:tcPr>
            <w:tcW w:w="998" w:type="dxa"/>
            <w:vAlign w:val="top"/>
          </w:tcPr>
          <w:p w14:paraId="30EE1706">
            <w:pPr>
              <w:rPr>
                <w:rFonts w:ascii="Arial"/>
                <w:sz w:val="21"/>
                <w:highlight w:val="none"/>
              </w:rPr>
            </w:pPr>
          </w:p>
        </w:tc>
        <w:tc>
          <w:tcPr>
            <w:tcW w:w="1120" w:type="dxa"/>
            <w:vAlign w:val="top"/>
          </w:tcPr>
          <w:p w14:paraId="5392FCE5">
            <w:pPr>
              <w:rPr>
                <w:rFonts w:ascii="Arial"/>
                <w:sz w:val="21"/>
                <w:highlight w:val="none"/>
              </w:rPr>
            </w:pPr>
          </w:p>
        </w:tc>
        <w:tc>
          <w:tcPr>
            <w:tcW w:w="1120" w:type="dxa"/>
            <w:vAlign w:val="top"/>
          </w:tcPr>
          <w:p w14:paraId="1CFAC0CC">
            <w:pPr>
              <w:rPr>
                <w:rFonts w:ascii="Arial"/>
                <w:sz w:val="21"/>
                <w:highlight w:val="none"/>
              </w:rPr>
            </w:pPr>
          </w:p>
        </w:tc>
        <w:tc>
          <w:tcPr>
            <w:tcW w:w="996" w:type="dxa"/>
            <w:vAlign w:val="top"/>
          </w:tcPr>
          <w:p w14:paraId="6EE4F8BA">
            <w:pPr>
              <w:rPr>
                <w:rFonts w:ascii="Arial"/>
                <w:sz w:val="21"/>
                <w:highlight w:val="none"/>
              </w:rPr>
            </w:pPr>
          </w:p>
        </w:tc>
        <w:tc>
          <w:tcPr>
            <w:tcW w:w="997" w:type="dxa"/>
            <w:vAlign w:val="top"/>
          </w:tcPr>
          <w:p w14:paraId="5D6961B1">
            <w:pPr>
              <w:rPr>
                <w:rFonts w:ascii="Arial"/>
                <w:sz w:val="21"/>
                <w:highlight w:val="none"/>
              </w:rPr>
            </w:pPr>
          </w:p>
        </w:tc>
        <w:tc>
          <w:tcPr>
            <w:tcW w:w="1170" w:type="dxa"/>
            <w:vAlign w:val="top"/>
          </w:tcPr>
          <w:p w14:paraId="4BAD9B39">
            <w:pPr>
              <w:rPr>
                <w:rFonts w:ascii="Arial"/>
                <w:sz w:val="21"/>
                <w:highlight w:val="none"/>
              </w:rPr>
            </w:pPr>
          </w:p>
        </w:tc>
        <w:tc>
          <w:tcPr>
            <w:tcW w:w="2139" w:type="dxa"/>
            <w:vAlign w:val="top"/>
          </w:tcPr>
          <w:p w14:paraId="5B49F80F">
            <w:pPr>
              <w:rPr>
                <w:rFonts w:ascii="Arial"/>
                <w:sz w:val="21"/>
                <w:highlight w:val="none"/>
              </w:rPr>
            </w:pPr>
          </w:p>
        </w:tc>
      </w:tr>
      <w:tr w14:paraId="69DEB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719" w:type="dxa"/>
            <w:vAlign w:val="top"/>
          </w:tcPr>
          <w:p w14:paraId="1B0C029B">
            <w:pPr>
              <w:rPr>
                <w:rFonts w:ascii="Arial"/>
                <w:sz w:val="21"/>
                <w:highlight w:val="none"/>
              </w:rPr>
            </w:pPr>
          </w:p>
        </w:tc>
        <w:tc>
          <w:tcPr>
            <w:tcW w:w="998" w:type="dxa"/>
            <w:vAlign w:val="top"/>
          </w:tcPr>
          <w:p w14:paraId="3B5B17F4">
            <w:pPr>
              <w:rPr>
                <w:rFonts w:ascii="Arial"/>
                <w:sz w:val="21"/>
                <w:highlight w:val="none"/>
              </w:rPr>
            </w:pPr>
          </w:p>
        </w:tc>
        <w:tc>
          <w:tcPr>
            <w:tcW w:w="1120" w:type="dxa"/>
            <w:vAlign w:val="top"/>
          </w:tcPr>
          <w:p w14:paraId="697B0409">
            <w:pPr>
              <w:rPr>
                <w:rFonts w:ascii="Arial"/>
                <w:sz w:val="21"/>
                <w:highlight w:val="none"/>
              </w:rPr>
            </w:pPr>
          </w:p>
        </w:tc>
        <w:tc>
          <w:tcPr>
            <w:tcW w:w="1120" w:type="dxa"/>
            <w:vAlign w:val="top"/>
          </w:tcPr>
          <w:p w14:paraId="7D933D03">
            <w:pPr>
              <w:rPr>
                <w:rFonts w:ascii="Arial"/>
                <w:sz w:val="21"/>
                <w:highlight w:val="none"/>
              </w:rPr>
            </w:pPr>
          </w:p>
        </w:tc>
        <w:tc>
          <w:tcPr>
            <w:tcW w:w="996" w:type="dxa"/>
            <w:vAlign w:val="top"/>
          </w:tcPr>
          <w:p w14:paraId="37ED892D">
            <w:pPr>
              <w:rPr>
                <w:rFonts w:ascii="Arial"/>
                <w:sz w:val="21"/>
                <w:highlight w:val="none"/>
              </w:rPr>
            </w:pPr>
          </w:p>
        </w:tc>
        <w:tc>
          <w:tcPr>
            <w:tcW w:w="997" w:type="dxa"/>
            <w:vAlign w:val="top"/>
          </w:tcPr>
          <w:p w14:paraId="219C88F8">
            <w:pPr>
              <w:rPr>
                <w:rFonts w:ascii="Arial"/>
                <w:sz w:val="21"/>
                <w:highlight w:val="none"/>
              </w:rPr>
            </w:pPr>
          </w:p>
        </w:tc>
        <w:tc>
          <w:tcPr>
            <w:tcW w:w="1170" w:type="dxa"/>
            <w:vAlign w:val="top"/>
          </w:tcPr>
          <w:p w14:paraId="6BBADB37">
            <w:pPr>
              <w:rPr>
                <w:rFonts w:ascii="Arial"/>
                <w:sz w:val="21"/>
                <w:highlight w:val="none"/>
              </w:rPr>
            </w:pPr>
          </w:p>
        </w:tc>
        <w:tc>
          <w:tcPr>
            <w:tcW w:w="2139" w:type="dxa"/>
            <w:vAlign w:val="top"/>
          </w:tcPr>
          <w:p w14:paraId="0D0C9FA4">
            <w:pPr>
              <w:rPr>
                <w:rFonts w:ascii="Arial"/>
                <w:sz w:val="21"/>
                <w:highlight w:val="none"/>
              </w:rPr>
            </w:pPr>
          </w:p>
        </w:tc>
      </w:tr>
      <w:tr w14:paraId="187C9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9" w:type="dxa"/>
            <w:vAlign w:val="top"/>
          </w:tcPr>
          <w:p w14:paraId="46B1A52D">
            <w:pPr>
              <w:rPr>
                <w:rFonts w:ascii="Arial"/>
                <w:sz w:val="21"/>
                <w:highlight w:val="none"/>
              </w:rPr>
            </w:pPr>
          </w:p>
        </w:tc>
        <w:tc>
          <w:tcPr>
            <w:tcW w:w="998" w:type="dxa"/>
            <w:vAlign w:val="top"/>
          </w:tcPr>
          <w:p w14:paraId="190B9151">
            <w:pPr>
              <w:rPr>
                <w:rFonts w:ascii="Arial"/>
                <w:sz w:val="21"/>
                <w:highlight w:val="none"/>
              </w:rPr>
            </w:pPr>
          </w:p>
        </w:tc>
        <w:tc>
          <w:tcPr>
            <w:tcW w:w="1120" w:type="dxa"/>
            <w:vAlign w:val="top"/>
          </w:tcPr>
          <w:p w14:paraId="537C6C09">
            <w:pPr>
              <w:rPr>
                <w:rFonts w:ascii="Arial"/>
                <w:sz w:val="21"/>
                <w:highlight w:val="none"/>
              </w:rPr>
            </w:pPr>
          </w:p>
        </w:tc>
        <w:tc>
          <w:tcPr>
            <w:tcW w:w="1120" w:type="dxa"/>
            <w:vAlign w:val="top"/>
          </w:tcPr>
          <w:p w14:paraId="7A7546A9">
            <w:pPr>
              <w:rPr>
                <w:rFonts w:ascii="Arial"/>
                <w:sz w:val="21"/>
                <w:highlight w:val="none"/>
              </w:rPr>
            </w:pPr>
          </w:p>
        </w:tc>
        <w:tc>
          <w:tcPr>
            <w:tcW w:w="996" w:type="dxa"/>
            <w:vAlign w:val="top"/>
          </w:tcPr>
          <w:p w14:paraId="7B1DBEAB">
            <w:pPr>
              <w:rPr>
                <w:rFonts w:ascii="Arial"/>
                <w:sz w:val="21"/>
                <w:highlight w:val="none"/>
              </w:rPr>
            </w:pPr>
          </w:p>
        </w:tc>
        <w:tc>
          <w:tcPr>
            <w:tcW w:w="997" w:type="dxa"/>
            <w:vAlign w:val="top"/>
          </w:tcPr>
          <w:p w14:paraId="6A60C17A">
            <w:pPr>
              <w:rPr>
                <w:rFonts w:ascii="Arial"/>
                <w:sz w:val="21"/>
                <w:highlight w:val="none"/>
              </w:rPr>
            </w:pPr>
          </w:p>
        </w:tc>
        <w:tc>
          <w:tcPr>
            <w:tcW w:w="1170" w:type="dxa"/>
            <w:vAlign w:val="top"/>
          </w:tcPr>
          <w:p w14:paraId="4FA33B98">
            <w:pPr>
              <w:rPr>
                <w:rFonts w:ascii="Arial"/>
                <w:sz w:val="21"/>
                <w:highlight w:val="none"/>
              </w:rPr>
            </w:pPr>
          </w:p>
        </w:tc>
        <w:tc>
          <w:tcPr>
            <w:tcW w:w="2139" w:type="dxa"/>
            <w:vAlign w:val="top"/>
          </w:tcPr>
          <w:p w14:paraId="323E0BAB">
            <w:pPr>
              <w:rPr>
                <w:rFonts w:ascii="Arial"/>
                <w:sz w:val="21"/>
                <w:highlight w:val="none"/>
              </w:rPr>
            </w:pPr>
          </w:p>
        </w:tc>
      </w:tr>
      <w:tr w14:paraId="2C83D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19" w:type="dxa"/>
            <w:vAlign w:val="top"/>
          </w:tcPr>
          <w:p w14:paraId="0C024109">
            <w:pPr>
              <w:rPr>
                <w:rFonts w:ascii="Arial"/>
                <w:sz w:val="21"/>
                <w:highlight w:val="none"/>
              </w:rPr>
            </w:pPr>
          </w:p>
        </w:tc>
        <w:tc>
          <w:tcPr>
            <w:tcW w:w="998" w:type="dxa"/>
            <w:vAlign w:val="top"/>
          </w:tcPr>
          <w:p w14:paraId="3B1CD4CC">
            <w:pPr>
              <w:rPr>
                <w:rFonts w:ascii="Arial"/>
                <w:sz w:val="21"/>
                <w:highlight w:val="none"/>
              </w:rPr>
            </w:pPr>
          </w:p>
        </w:tc>
        <w:tc>
          <w:tcPr>
            <w:tcW w:w="1120" w:type="dxa"/>
            <w:vAlign w:val="top"/>
          </w:tcPr>
          <w:p w14:paraId="3017E423">
            <w:pPr>
              <w:rPr>
                <w:rFonts w:ascii="Arial"/>
                <w:sz w:val="21"/>
                <w:highlight w:val="none"/>
              </w:rPr>
            </w:pPr>
          </w:p>
        </w:tc>
        <w:tc>
          <w:tcPr>
            <w:tcW w:w="1120" w:type="dxa"/>
            <w:vAlign w:val="top"/>
          </w:tcPr>
          <w:p w14:paraId="59546C39">
            <w:pPr>
              <w:rPr>
                <w:rFonts w:ascii="Arial"/>
                <w:sz w:val="21"/>
                <w:highlight w:val="none"/>
              </w:rPr>
            </w:pPr>
          </w:p>
        </w:tc>
        <w:tc>
          <w:tcPr>
            <w:tcW w:w="996" w:type="dxa"/>
            <w:vAlign w:val="top"/>
          </w:tcPr>
          <w:p w14:paraId="32A29B30">
            <w:pPr>
              <w:rPr>
                <w:rFonts w:ascii="Arial"/>
                <w:sz w:val="21"/>
                <w:highlight w:val="none"/>
              </w:rPr>
            </w:pPr>
          </w:p>
        </w:tc>
        <w:tc>
          <w:tcPr>
            <w:tcW w:w="997" w:type="dxa"/>
            <w:vAlign w:val="top"/>
          </w:tcPr>
          <w:p w14:paraId="4C3CADA6">
            <w:pPr>
              <w:rPr>
                <w:rFonts w:ascii="Arial"/>
                <w:sz w:val="21"/>
                <w:highlight w:val="none"/>
              </w:rPr>
            </w:pPr>
          </w:p>
        </w:tc>
        <w:tc>
          <w:tcPr>
            <w:tcW w:w="1170" w:type="dxa"/>
            <w:vAlign w:val="top"/>
          </w:tcPr>
          <w:p w14:paraId="197C1420">
            <w:pPr>
              <w:rPr>
                <w:rFonts w:ascii="Arial"/>
                <w:sz w:val="21"/>
                <w:highlight w:val="none"/>
              </w:rPr>
            </w:pPr>
          </w:p>
        </w:tc>
        <w:tc>
          <w:tcPr>
            <w:tcW w:w="2139" w:type="dxa"/>
            <w:vAlign w:val="top"/>
          </w:tcPr>
          <w:p w14:paraId="2A98F704">
            <w:pPr>
              <w:rPr>
                <w:rFonts w:ascii="Arial"/>
                <w:sz w:val="21"/>
                <w:highlight w:val="none"/>
              </w:rPr>
            </w:pPr>
          </w:p>
        </w:tc>
      </w:tr>
      <w:tr w14:paraId="3BCC4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719" w:type="dxa"/>
            <w:vAlign w:val="top"/>
          </w:tcPr>
          <w:p w14:paraId="03753AAA">
            <w:pPr>
              <w:rPr>
                <w:rFonts w:ascii="Arial"/>
                <w:sz w:val="21"/>
                <w:highlight w:val="none"/>
              </w:rPr>
            </w:pPr>
          </w:p>
        </w:tc>
        <w:tc>
          <w:tcPr>
            <w:tcW w:w="998" w:type="dxa"/>
            <w:vAlign w:val="top"/>
          </w:tcPr>
          <w:p w14:paraId="48E11F4E">
            <w:pPr>
              <w:rPr>
                <w:rFonts w:ascii="Arial"/>
                <w:sz w:val="21"/>
                <w:highlight w:val="none"/>
              </w:rPr>
            </w:pPr>
          </w:p>
        </w:tc>
        <w:tc>
          <w:tcPr>
            <w:tcW w:w="1120" w:type="dxa"/>
            <w:vAlign w:val="top"/>
          </w:tcPr>
          <w:p w14:paraId="431C3DD4">
            <w:pPr>
              <w:rPr>
                <w:rFonts w:ascii="Arial"/>
                <w:sz w:val="21"/>
                <w:highlight w:val="none"/>
              </w:rPr>
            </w:pPr>
          </w:p>
        </w:tc>
        <w:tc>
          <w:tcPr>
            <w:tcW w:w="1120" w:type="dxa"/>
            <w:vAlign w:val="top"/>
          </w:tcPr>
          <w:p w14:paraId="259490CC">
            <w:pPr>
              <w:rPr>
                <w:rFonts w:ascii="Arial"/>
                <w:sz w:val="21"/>
                <w:highlight w:val="none"/>
              </w:rPr>
            </w:pPr>
          </w:p>
        </w:tc>
        <w:tc>
          <w:tcPr>
            <w:tcW w:w="996" w:type="dxa"/>
            <w:vAlign w:val="top"/>
          </w:tcPr>
          <w:p w14:paraId="3B4C1948">
            <w:pPr>
              <w:rPr>
                <w:rFonts w:ascii="Arial"/>
                <w:sz w:val="21"/>
                <w:highlight w:val="none"/>
              </w:rPr>
            </w:pPr>
          </w:p>
        </w:tc>
        <w:tc>
          <w:tcPr>
            <w:tcW w:w="997" w:type="dxa"/>
            <w:vAlign w:val="top"/>
          </w:tcPr>
          <w:p w14:paraId="1066F262">
            <w:pPr>
              <w:rPr>
                <w:rFonts w:ascii="Arial"/>
                <w:sz w:val="21"/>
                <w:highlight w:val="none"/>
              </w:rPr>
            </w:pPr>
          </w:p>
        </w:tc>
        <w:tc>
          <w:tcPr>
            <w:tcW w:w="1170" w:type="dxa"/>
            <w:vAlign w:val="top"/>
          </w:tcPr>
          <w:p w14:paraId="1BEF5E79">
            <w:pPr>
              <w:rPr>
                <w:rFonts w:ascii="Arial"/>
                <w:sz w:val="21"/>
                <w:highlight w:val="none"/>
              </w:rPr>
            </w:pPr>
          </w:p>
        </w:tc>
        <w:tc>
          <w:tcPr>
            <w:tcW w:w="2139" w:type="dxa"/>
            <w:vAlign w:val="top"/>
          </w:tcPr>
          <w:p w14:paraId="3BD0961C">
            <w:pPr>
              <w:rPr>
                <w:rFonts w:ascii="Arial"/>
                <w:sz w:val="21"/>
                <w:highlight w:val="none"/>
              </w:rPr>
            </w:pPr>
          </w:p>
        </w:tc>
      </w:tr>
      <w:tr w14:paraId="32428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719" w:type="dxa"/>
            <w:vAlign w:val="top"/>
          </w:tcPr>
          <w:p w14:paraId="417C519A">
            <w:pPr>
              <w:rPr>
                <w:rFonts w:ascii="Arial"/>
                <w:sz w:val="21"/>
                <w:highlight w:val="none"/>
              </w:rPr>
            </w:pPr>
          </w:p>
        </w:tc>
        <w:tc>
          <w:tcPr>
            <w:tcW w:w="998" w:type="dxa"/>
            <w:vAlign w:val="top"/>
          </w:tcPr>
          <w:p w14:paraId="0FE5B546">
            <w:pPr>
              <w:rPr>
                <w:rFonts w:ascii="Arial"/>
                <w:sz w:val="21"/>
                <w:highlight w:val="none"/>
              </w:rPr>
            </w:pPr>
          </w:p>
        </w:tc>
        <w:tc>
          <w:tcPr>
            <w:tcW w:w="1120" w:type="dxa"/>
            <w:vAlign w:val="top"/>
          </w:tcPr>
          <w:p w14:paraId="07157C25">
            <w:pPr>
              <w:rPr>
                <w:rFonts w:ascii="Arial"/>
                <w:sz w:val="21"/>
                <w:highlight w:val="none"/>
              </w:rPr>
            </w:pPr>
          </w:p>
        </w:tc>
        <w:tc>
          <w:tcPr>
            <w:tcW w:w="1120" w:type="dxa"/>
            <w:vAlign w:val="top"/>
          </w:tcPr>
          <w:p w14:paraId="3C771056">
            <w:pPr>
              <w:rPr>
                <w:rFonts w:ascii="Arial"/>
                <w:sz w:val="21"/>
                <w:highlight w:val="none"/>
              </w:rPr>
            </w:pPr>
          </w:p>
        </w:tc>
        <w:tc>
          <w:tcPr>
            <w:tcW w:w="996" w:type="dxa"/>
            <w:vAlign w:val="top"/>
          </w:tcPr>
          <w:p w14:paraId="3EF77ECE">
            <w:pPr>
              <w:rPr>
                <w:rFonts w:ascii="Arial"/>
                <w:sz w:val="21"/>
                <w:highlight w:val="none"/>
              </w:rPr>
            </w:pPr>
          </w:p>
        </w:tc>
        <w:tc>
          <w:tcPr>
            <w:tcW w:w="997" w:type="dxa"/>
            <w:vAlign w:val="top"/>
          </w:tcPr>
          <w:p w14:paraId="213B9718">
            <w:pPr>
              <w:rPr>
                <w:rFonts w:ascii="Arial"/>
                <w:sz w:val="21"/>
                <w:highlight w:val="none"/>
              </w:rPr>
            </w:pPr>
          </w:p>
        </w:tc>
        <w:tc>
          <w:tcPr>
            <w:tcW w:w="1170" w:type="dxa"/>
            <w:vAlign w:val="top"/>
          </w:tcPr>
          <w:p w14:paraId="27A1B63B">
            <w:pPr>
              <w:rPr>
                <w:rFonts w:ascii="Arial"/>
                <w:sz w:val="21"/>
                <w:highlight w:val="none"/>
              </w:rPr>
            </w:pPr>
          </w:p>
        </w:tc>
        <w:tc>
          <w:tcPr>
            <w:tcW w:w="2139" w:type="dxa"/>
            <w:vAlign w:val="top"/>
          </w:tcPr>
          <w:p w14:paraId="5190DB3A">
            <w:pPr>
              <w:rPr>
                <w:rFonts w:ascii="Arial"/>
                <w:sz w:val="21"/>
                <w:highlight w:val="none"/>
              </w:rPr>
            </w:pPr>
          </w:p>
        </w:tc>
      </w:tr>
      <w:tr w14:paraId="2DD4C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719" w:type="dxa"/>
            <w:vAlign w:val="top"/>
          </w:tcPr>
          <w:p w14:paraId="7EDE8A69">
            <w:pPr>
              <w:rPr>
                <w:rFonts w:ascii="Arial"/>
                <w:sz w:val="21"/>
                <w:highlight w:val="none"/>
              </w:rPr>
            </w:pPr>
          </w:p>
        </w:tc>
        <w:tc>
          <w:tcPr>
            <w:tcW w:w="998" w:type="dxa"/>
            <w:vAlign w:val="top"/>
          </w:tcPr>
          <w:p w14:paraId="320D6146">
            <w:pPr>
              <w:rPr>
                <w:rFonts w:ascii="Arial"/>
                <w:sz w:val="21"/>
                <w:highlight w:val="none"/>
              </w:rPr>
            </w:pPr>
          </w:p>
        </w:tc>
        <w:tc>
          <w:tcPr>
            <w:tcW w:w="1120" w:type="dxa"/>
            <w:vAlign w:val="top"/>
          </w:tcPr>
          <w:p w14:paraId="0D84110D">
            <w:pPr>
              <w:rPr>
                <w:rFonts w:ascii="Arial"/>
                <w:sz w:val="21"/>
                <w:highlight w:val="none"/>
              </w:rPr>
            </w:pPr>
          </w:p>
        </w:tc>
        <w:tc>
          <w:tcPr>
            <w:tcW w:w="1120" w:type="dxa"/>
            <w:vAlign w:val="top"/>
          </w:tcPr>
          <w:p w14:paraId="2504B0E2">
            <w:pPr>
              <w:rPr>
                <w:rFonts w:ascii="Arial"/>
                <w:sz w:val="21"/>
                <w:highlight w:val="none"/>
              </w:rPr>
            </w:pPr>
          </w:p>
        </w:tc>
        <w:tc>
          <w:tcPr>
            <w:tcW w:w="996" w:type="dxa"/>
            <w:vAlign w:val="top"/>
          </w:tcPr>
          <w:p w14:paraId="00B9B57A">
            <w:pPr>
              <w:rPr>
                <w:rFonts w:ascii="Arial"/>
                <w:sz w:val="21"/>
                <w:highlight w:val="none"/>
              </w:rPr>
            </w:pPr>
          </w:p>
        </w:tc>
        <w:tc>
          <w:tcPr>
            <w:tcW w:w="997" w:type="dxa"/>
            <w:vAlign w:val="top"/>
          </w:tcPr>
          <w:p w14:paraId="4F91D0F4">
            <w:pPr>
              <w:rPr>
                <w:rFonts w:ascii="Arial"/>
                <w:sz w:val="21"/>
                <w:highlight w:val="none"/>
              </w:rPr>
            </w:pPr>
          </w:p>
        </w:tc>
        <w:tc>
          <w:tcPr>
            <w:tcW w:w="1170" w:type="dxa"/>
            <w:vAlign w:val="top"/>
          </w:tcPr>
          <w:p w14:paraId="7F2F93FC">
            <w:pPr>
              <w:rPr>
                <w:rFonts w:ascii="Arial"/>
                <w:sz w:val="21"/>
                <w:highlight w:val="none"/>
              </w:rPr>
            </w:pPr>
          </w:p>
        </w:tc>
        <w:tc>
          <w:tcPr>
            <w:tcW w:w="2139" w:type="dxa"/>
            <w:vAlign w:val="top"/>
          </w:tcPr>
          <w:p w14:paraId="5A2F8068">
            <w:pPr>
              <w:rPr>
                <w:rFonts w:ascii="Arial"/>
                <w:sz w:val="21"/>
                <w:highlight w:val="none"/>
              </w:rPr>
            </w:pPr>
          </w:p>
        </w:tc>
      </w:tr>
      <w:tr w14:paraId="4699A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719" w:type="dxa"/>
            <w:vAlign w:val="top"/>
          </w:tcPr>
          <w:p w14:paraId="505FD948">
            <w:pPr>
              <w:rPr>
                <w:rFonts w:ascii="Arial"/>
                <w:sz w:val="21"/>
                <w:highlight w:val="none"/>
              </w:rPr>
            </w:pPr>
          </w:p>
        </w:tc>
        <w:tc>
          <w:tcPr>
            <w:tcW w:w="998" w:type="dxa"/>
            <w:vAlign w:val="top"/>
          </w:tcPr>
          <w:p w14:paraId="28060E91">
            <w:pPr>
              <w:rPr>
                <w:rFonts w:ascii="Arial"/>
                <w:sz w:val="21"/>
                <w:highlight w:val="none"/>
              </w:rPr>
            </w:pPr>
          </w:p>
        </w:tc>
        <w:tc>
          <w:tcPr>
            <w:tcW w:w="1120" w:type="dxa"/>
            <w:vAlign w:val="top"/>
          </w:tcPr>
          <w:p w14:paraId="3C265615">
            <w:pPr>
              <w:rPr>
                <w:rFonts w:ascii="Arial"/>
                <w:sz w:val="21"/>
                <w:highlight w:val="none"/>
              </w:rPr>
            </w:pPr>
          </w:p>
        </w:tc>
        <w:tc>
          <w:tcPr>
            <w:tcW w:w="1120" w:type="dxa"/>
            <w:vAlign w:val="top"/>
          </w:tcPr>
          <w:p w14:paraId="67BE77DA">
            <w:pPr>
              <w:rPr>
                <w:rFonts w:ascii="Arial"/>
                <w:sz w:val="21"/>
                <w:highlight w:val="none"/>
              </w:rPr>
            </w:pPr>
          </w:p>
        </w:tc>
        <w:tc>
          <w:tcPr>
            <w:tcW w:w="996" w:type="dxa"/>
            <w:vAlign w:val="top"/>
          </w:tcPr>
          <w:p w14:paraId="7C65BAE6">
            <w:pPr>
              <w:rPr>
                <w:rFonts w:ascii="Arial"/>
                <w:sz w:val="21"/>
                <w:highlight w:val="none"/>
              </w:rPr>
            </w:pPr>
          </w:p>
        </w:tc>
        <w:tc>
          <w:tcPr>
            <w:tcW w:w="997" w:type="dxa"/>
            <w:vAlign w:val="top"/>
          </w:tcPr>
          <w:p w14:paraId="22338F91">
            <w:pPr>
              <w:rPr>
                <w:rFonts w:ascii="Arial"/>
                <w:sz w:val="21"/>
                <w:highlight w:val="none"/>
              </w:rPr>
            </w:pPr>
          </w:p>
        </w:tc>
        <w:tc>
          <w:tcPr>
            <w:tcW w:w="1170" w:type="dxa"/>
            <w:vAlign w:val="top"/>
          </w:tcPr>
          <w:p w14:paraId="5A21484E">
            <w:pPr>
              <w:rPr>
                <w:rFonts w:ascii="Arial"/>
                <w:sz w:val="21"/>
                <w:highlight w:val="none"/>
              </w:rPr>
            </w:pPr>
          </w:p>
        </w:tc>
        <w:tc>
          <w:tcPr>
            <w:tcW w:w="2139" w:type="dxa"/>
            <w:vAlign w:val="top"/>
          </w:tcPr>
          <w:p w14:paraId="58718F47">
            <w:pPr>
              <w:rPr>
                <w:rFonts w:ascii="Arial"/>
                <w:sz w:val="21"/>
                <w:highlight w:val="none"/>
              </w:rPr>
            </w:pPr>
          </w:p>
        </w:tc>
      </w:tr>
    </w:tbl>
    <w:p w14:paraId="2DBC8836">
      <w:pPr>
        <w:pStyle w:val="2"/>
        <w:spacing w:line="241" w:lineRule="auto"/>
        <w:rPr>
          <w:highlight w:val="none"/>
        </w:rPr>
      </w:pPr>
    </w:p>
    <w:p w14:paraId="2AD69160">
      <w:pPr>
        <w:pStyle w:val="2"/>
        <w:spacing w:line="241" w:lineRule="auto"/>
        <w:rPr>
          <w:highlight w:val="none"/>
        </w:rPr>
      </w:pPr>
    </w:p>
    <w:p w14:paraId="465D633E">
      <w:pPr>
        <w:spacing w:before="59" w:line="229" w:lineRule="auto"/>
        <w:ind w:left="1650"/>
        <w:rPr>
          <w:rFonts w:ascii="宋体" w:hAnsi="宋体" w:eastAsia="宋体" w:cs="宋体"/>
          <w:sz w:val="18"/>
          <w:szCs w:val="18"/>
          <w:highlight w:val="none"/>
        </w:rPr>
      </w:pPr>
      <w:r>
        <w:rPr>
          <w:rFonts w:ascii="宋体" w:hAnsi="宋体" w:eastAsia="宋体" w:cs="宋体"/>
          <w:spacing w:val="9"/>
          <w:sz w:val="18"/>
          <w:szCs w:val="18"/>
          <w:highlight w:val="none"/>
        </w:rPr>
        <w:t>供</w:t>
      </w:r>
      <w:r>
        <w:rPr>
          <w:rFonts w:ascii="宋体" w:hAnsi="宋体" w:eastAsia="宋体" w:cs="宋体"/>
          <w:spacing w:val="3"/>
          <w:sz w:val="18"/>
          <w:szCs w:val="18"/>
          <w:highlight w:val="none"/>
        </w:rPr>
        <w:t xml:space="preserve">    </w:t>
      </w:r>
      <w:r>
        <w:rPr>
          <w:rFonts w:ascii="宋体" w:hAnsi="宋体" w:eastAsia="宋体" w:cs="宋体"/>
          <w:spacing w:val="9"/>
          <w:sz w:val="18"/>
          <w:szCs w:val="18"/>
          <w:highlight w:val="none"/>
        </w:rPr>
        <w:t>应    商</w:t>
      </w:r>
      <w:r>
        <w:rPr>
          <w:rFonts w:ascii="宋体" w:hAnsi="宋体" w:eastAsia="宋体" w:cs="宋体"/>
          <w:spacing w:val="24"/>
          <w:sz w:val="18"/>
          <w:szCs w:val="18"/>
          <w:highlight w:val="none"/>
        </w:rPr>
        <w:t xml:space="preserve"> </w:t>
      </w:r>
      <w:r>
        <w:rPr>
          <w:rFonts w:ascii="宋体" w:hAnsi="宋体" w:eastAsia="宋体" w:cs="宋体"/>
          <w:spacing w:val="-13"/>
          <w:sz w:val="18"/>
          <w:szCs w:val="18"/>
          <w:highlight w:val="none"/>
        </w:rPr>
        <w:t>：</w:t>
      </w:r>
      <w:r>
        <w:rPr>
          <w:rFonts w:ascii="宋体" w:hAnsi="宋体" w:eastAsia="宋体" w:cs="宋体"/>
          <w:spacing w:val="1"/>
          <w:sz w:val="18"/>
          <w:szCs w:val="18"/>
          <w:highlight w:val="none"/>
          <w:u w:val="single" w:color="auto"/>
        </w:rPr>
        <w:t xml:space="preserve">                      </w:t>
      </w:r>
      <w:r>
        <w:rPr>
          <w:rFonts w:ascii="宋体" w:hAnsi="宋体" w:eastAsia="宋体" w:cs="宋体"/>
          <w:sz w:val="18"/>
          <w:szCs w:val="18"/>
          <w:highlight w:val="none"/>
          <w:u w:val="single" w:color="auto"/>
        </w:rPr>
        <w:t xml:space="preserve">         </w:t>
      </w:r>
      <w:r>
        <w:rPr>
          <w:rFonts w:ascii="宋体" w:hAnsi="宋体" w:eastAsia="宋体" w:cs="宋体"/>
          <w:spacing w:val="-13"/>
          <w:sz w:val="18"/>
          <w:szCs w:val="18"/>
          <w:highlight w:val="none"/>
        </w:rPr>
        <w:t>（</w:t>
      </w:r>
      <w:r>
        <w:rPr>
          <w:rFonts w:ascii="宋体" w:hAnsi="宋体" w:eastAsia="宋体" w:cs="宋体"/>
          <w:spacing w:val="9"/>
          <w:sz w:val="18"/>
          <w:szCs w:val="18"/>
          <w:highlight w:val="none"/>
        </w:rPr>
        <w:t>盖单位公章）</w:t>
      </w:r>
    </w:p>
    <w:p w14:paraId="5DFD637E">
      <w:pPr>
        <w:spacing w:before="181" w:line="399" w:lineRule="auto"/>
        <w:ind w:left="1731" w:right="2065" w:hanging="1"/>
        <w:rPr>
          <w:rFonts w:ascii="宋体" w:hAnsi="宋体" w:eastAsia="宋体" w:cs="宋体"/>
          <w:sz w:val="18"/>
          <w:szCs w:val="18"/>
          <w:highlight w:val="none"/>
        </w:rPr>
      </w:pPr>
      <w:r>
        <w:rPr>
          <w:rFonts w:ascii="宋体" w:hAnsi="宋体" w:eastAsia="宋体" w:cs="宋体"/>
          <w:spacing w:val="23"/>
          <w:sz w:val="18"/>
          <w:szCs w:val="18"/>
          <w:highlight w:val="none"/>
        </w:rPr>
        <w:t>法定代表人</w:t>
      </w:r>
      <w:r>
        <w:rPr>
          <w:rFonts w:ascii="宋体" w:hAnsi="宋体" w:eastAsia="宋体" w:cs="宋体"/>
          <w:spacing w:val="-9"/>
          <w:sz w:val="18"/>
          <w:szCs w:val="18"/>
          <w:highlight w:val="none"/>
        </w:rPr>
        <w:t>：</w:t>
      </w:r>
      <w:r>
        <w:rPr>
          <w:rFonts w:ascii="宋体" w:hAnsi="宋体" w:eastAsia="宋体" w:cs="宋体"/>
          <w:spacing w:val="-10"/>
          <w:sz w:val="18"/>
          <w:szCs w:val="18"/>
          <w:highlight w:val="none"/>
        </w:rPr>
        <w:t xml:space="preserve"> </w:t>
      </w:r>
      <w:r>
        <w:rPr>
          <w:rFonts w:ascii="宋体" w:hAnsi="宋体" w:eastAsia="宋体" w:cs="宋体"/>
          <w:spacing w:val="1"/>
          <w:sz w:val="18"/>
          <w:szCs w:val="18"/>
          <w:highlight w:val="none"/>
          <w:u w:val="single" w:color="auto"/>
        </w:rPr>
        <w:t xml:space="preserve">                     </w:t>
      </w:r>
      <w:r>
        <w:rPr>
          <w:rFonts w:ascii="宋体" w:hAnsi="宋体" w:eastAsia="宋体" w:cs="宋体"/>
          <w:sz w:val="18"/>
          <w:szCs w:val="18"/>
          <w:highlight w:val="none"/>
          <w:u w:val="single" w:color="auto"/>
        </w:rPr>
        <w:t xml:space="preserve">          </w:t>
      </w:r>
      <w:r>
        <w:rPr>
          <w:rFonts w:ascii="宋体" w:hAnsi="宋体" w:eastAsia="宋体" w:cs="宋体"/>
          <w:spacing w:val="-9"/>
          <w:sz w:val="18"/>
          <w:szCs w:val="18"/>
          <w:highlight w:val="none"/>
        </w:rPr>
        <w:t>（</w:t>
      </w:r>
      <w:r>
        <w:rPr>
          <w:rFonts w:ascii="宋体" w:hAnsi="宋体" w:eastAsia="宋体" w:cs="宋体"/>
          <w:spacing w:val="23"/>
          <w:sz w:val="18"/>
          <w:szCs w:val="18"/>
          <w:highlight w:val="none"/>
        </w:rPr>
        <w:t>签字或盖章）</w:t>
      </w:r>
      <w:r>
        <w:rPr>
          <w:rFonts w:ascii="宋体" w:hAnsi="宋体" w:eastAsia="宋体" w:cs="宋体"/>
          <w:spacing w:val="1"/>
          <w:sz w:val="18"/>
          <w:szCs w:val="18"/>
          <w:highlight w:val="none"/>
        </w:rPr>
        <w:t xml:space="preserve"> </w:t>
      </w:r>
      <w:r>
        <w:rPr>
          <w:rFonts w:ascii="宋体" w:hAnsi="宋体" w:eastAsia="宋体" w:cs="宋体"/>
          <w:spacing w:val="21"/>
          <w:sz w:val="18"/>
          <w:szCs w:val="18"/>
          <w:highlight w:val="none"/>
        </w:rPr>
        <w:t>或授权代理人</w:t>
      </w:r>
      <w:r>
        <w:rPr>
          <w:rFonts w:ascii="宋体" w:hAnsi="宋体" w:eastAsia="宋体" w:cs="宋体"/>
          <w:spacing w:val="-5"/>
          <w:sz w:val="18"/>
          <w:szCs w:val="18"/>
          <w:highlight w:val="none"/>
        </w:rPr>
        <w:t>：</w:t>
      </w:r>
      <w:r>
        <w:rPr>
          <w:rFonts w:ascii="宋体" w:hAnsi="宋体" w:eastAsia="宋体" w:cs="宋体"/>
          <w:spacing w:val="-10"/>
          <w:sz w:val="18"/>
          <w:szCs w:val="18"/>
          <w:highlight w:val="none"/>
        </w:rPr>
        <w:t xml:space="preserve"> </w:t>
      </w:r>
      <w:r>
        <w:rPr>
          <w:rFonts w:ascii="宋体" w:hAnsi="宋体" w:eastAsia="宋体" w:cs="宋体"/>
          <w:spacing w:val="1"/>
          <w:sz w:val="18"/>
          <w:szCs w:val="18"/>
          <w:highlight w:val="none"/>
          <w:u w:val="single" w:color="auto"/>
        </w:rPr>
        <w:t xml:space="preserve">                      </w:t>
      </w:r>
      <w:r>
        <w:rPr>
          <w:rFonts w:ascii="宋体" w:hAnsi="宋体" w:eastAsia="宋体" w:cs="宋体"/>
          <w:sz w:val="18"/>
          <w:szCs w:val="18"/>
          <w:highlight w:val="none"/>
          <w:u w:val="single" w:color="auto"/>
        </w:rPr>
        <w:t xml:space="preserve">         </w:t>
      </w:r>
      <w:r>
        <w:rPr>
          <w:rFonts w:ascii="宋体" w:hAnsi="宋体" w:eastAsia="宋体" w:cs="宋体"/>
          <w:spacing w:val="-5"/>
          <w:sz w:val="18"/>
          <w:szCs w:val="18"/>
          <w:highlight w:val="none"/>
        </w:rPr>
        <w:t>（</w:t>
      </w:r>
      <w:r>
        <w:rPr>
          <w:rFonts w:ascii="宋体" w:hAnsi="宋体" w:eastAsia="宋体" w:cs="宋体"/>
          <w:spacing w:val="21"/>
          <w:sz w:val="18"/>
          <w:szCs w:val="18"/>
          <w:highlight w:val="none"/>
        </w:rPr>
        <w:t>签字）</w:t>
      </w:r>
    </w:p>
    <w:p w14:paraId="0DDEB14F">
      <w:pPr>
        <w:pStyle w:val="2"/>
        <w:spacing w:line="338" w:lineRule="auto"/>
        <w:rPr>
          <w:highlight w:val="none"/>
        </w:rPr>
      </w:pPr>
    </w:p>
    <w:p w14:paraId="41AE608D">
      <w:pPr>
        <w:pStyle w:val="2"/>
        <w:spacing w:line="338" w:lineRule="auto"/>
        <w:rPr>
          <w:highlight w:val="none"/>
        </w:rPr>
      </w:pPr>
    </w:p>
    <w:p w14:paraId="0727E68E">
      <w:pPr>
        <w:spacing w:before="59" w:line="230" w:lineRule="auto"/>
        <w:ind w:left="3459"/>
        <w:rPr>
          <w:rFonts w:ascii="宋体" w:hAnsi="宋体" w:eastAsia="宋体" w:cs="宋体"/>
          <w:sz w:val="18"/>
          <w:szCs w:val="18"/>
          <w:highlight w:val="none"/>
        </w:rPr>
      </w:pPr>
      <w:r>
        <w:rPr>
          <w:rFonts w:ascii="宋体" w:hAnsi="宋体" w:eastAsia="宋体" w:cs="宋体"/>
          <w:spacing w:val="-3"/>
          <w:sz w:val="18"/>
          <w:szCs w:val="18"/>
          <w:highlight w:val="none"/>
        </w:rPr>
        <w:t>日            期：</w:t>
      </w:r>
      <w:r>
        <w:rPr>
          <w:rFonts w:ascii="宋体" w:hAnsi="宋体" w:eastAsia="宋体" w:cs="宋体"/>
          <w:spacing w:val="-3"/>
          <w:sz w:val="18"/>
          <w:szCs w:val="18"/>
          <w:highlight w:val="none"/>
          <w:u w:val="single" w:color="auto"/>
        </w:rPr>
        <w:t xml:space="preserve">            </w:t>
      </w:r>
      <w:r>
        <w:rPr>
          <w:rFonts w:ascii="宋体" w:hAnsi="宋体" w:eastAsia="宋体" w:cs="宋体"/>
          <w:spacing w:val="-3"/>
          <w:sz w:val="18"/>
          <w:szCs w:val="18"/>
          <w:highlight w:val="none"/>
        </w:rPr>
        <w:t xml:space="preserve"> 年</w:t>
      </w:r>
      <w:r>
        <w:rPr>
          <w:rFonts w:ascii="宋体" w:hAnsi="宋体" w:eastAsia="宋体" w:cs="宋体"/>
          <w:spacing w:val="-59"/>
          <w:sz w:val="18"/>
          <w:szCs w:val="18"/>
          <w:highlight w:val="none"/>
        </w:rPr>
        <w:t xml:space="preserve"> </w:t>
      </w:r>
      <w:r>
        <w:rPr>
          <w:rFonts w:ascii="宋体" w:hAnsi="宋体" w:eastAsia="宋体" w:cs="宋体"/>
          <w:spacing w:val="-3"/>
          <w:sz w:val="18"/>
          <w:szCs w:val="18"/>
          <w:highlight w:val="none"/>
          <w:u w:val="single" w:color="auto"/>
        </w:rPr>
        <w:t xml:space="preserve">      </w:t>
      </w:r>
      <w:r>
        <w:rPr>
          <w:rFonts w:ascii="宋体" w:hAnsi="宋体" w:eastAsia="宋体" w:cs="宋体"/>
          <w:spacing w:val="-4"/>
          <w:sz w:val="18"/>
          <w:szCs w:val="18"/>
          <w:highlight w:val="none"/>
        </w:rPr>
        <w:t xml:space="preserve"> 月</w:t>
      </w:r>
      <w:r>
        <w:rPr>
          <w:rFonts w:ascii="宋体" w:hAnsi="宋体" w:eastAsia="宋体" w:cs="宋体"/>
          <w:spacing w:val="-60"/>
          <w:sz w:val="18"/>
          <w:szCs w:val="18"/>
          <w:highlight w:val="none"/>
        </w:rPr>
        <w:t xml:space="preserve"> </w:t>
      </w:r>
      <w:r>
        <w:rPr>
          <w:rFonts w:ascii="宋体" w:hAnsi="宋体" w:eastAsia="宋体" w:cs="宋体"/>
          <w:spacing w:val="-4"/>
          <w:sz w:val="18"/>
          <w:szCs w:val="18"/>
          <w:highlight w:val="none"/>
          <w:u w:val="single" w:color="auto"/>
        </w:rPr>
        <w:t xml:space="preserve">      </w:t>
      </w:r>
      <w:r>
        <w:rPr>
          <w:rFonts w:ascii="宋体" w:hAnsi="宋体" w:eastAsia="宋体" w:cs="宋体"/>
          <w:spacing w:val="-4"/>
          <w:sz w:val="18"/>
          <w:szCs w:val="18"/>
          <w:highlight w:val="none"/>
        </w:rPr>
        <w:t xml:space="preserve">  日</w:t>
      </w:r>
    </w:p>
    <w:p w14:paraId="6DF35939">
      <w:pPr>
        <w:spacing w:line="230" w:lineRule="auto"/>
        <w:rPr>
          <w:rFonts w:ascii="宋体" w:hAnsi="宋体" w:eastAsia="宋体" w:cs="宋体"/>
          <w:sz w:val="18"/>
          <w:szCs w:val="18"/>
          <w:highlight w:val="none"/>
        </w:rPr>
        <w:sectPr>
          <w:footerReference r:id="rId34" w:type="default"/>
          <w:pgSz w:w="12235" w:h="15819"/>
          <w:pgMar w:top="1344" w:right="1486" w:bottom="993" w:left="1483" w:header="0" w:footer="824" w:gutter="0"/>
          <w:pgNumType w:fmt="decimal"/>
          <w:cols w:space="720" w:num="1"/>
        </w:sectPr>
      </w:pPr>
    </w:p>
    <w:p w14:paraId="1515818D">
      <w:pPr>
        <w:spacing w:before="177" w:line="224" w:lineRule="auto"/>
        <w:ind w:left="1659"/>
        <w:outlineLvl w:val="2"/>
        <w:rPr>
          <w:rFonts w:ascii="宋体" w:hAnsi="宋体" w:eastAsia="宋体" w:cs="宋体"/>
          <w:sz w:val="31"/>
          <w:szCs w:val="31"/>
          <w:highlight w:val="none"/>
        </w:rPr>
      </w:pPr>
      <w:r>
        <w:rPr>
          <w:rFonts w:ascii="宋体" w:hAnsi="宋体" w:eastAsia="宋体" w:cs="宋体"/>
          <w:b/>
          <w:bCs/>
          <w:spacing w:val="9"/>
          <w:sz w:val="31"/>
          <w:szCs w:val="31"/>
          <w:highlight w:val="none"/>
        </w:rPr>
        <w:t>（3）项目负责人及主要人员简历表</w:t>
      </w:r>
    </w:p>
    <w:p w14:paraId="460F7AB6">
      <w:pPr>
        <w:spacing w:before="146"/>
        <w:rPr>
          <w:highlight w:val="none"/>
        </w:rPr>
      </w:pPr>
    </w:p>
    <w:tbl>
      <w:tblPr>
        <w:tblStyle w:val="9"/>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8"/>
        <w:gridCol w:w="1320"/>
        <w:gridCol w:w="3414"/>
        <w:gridCol w:w="1258"/>
        <w:gridCol w:w="2302"/>
      </w:tblGrid>
      <w:tr w14:paraId="34657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902" w:type="dxa"/>
            <w:gridSpan w:val="5"/>
            <w:vAlign w:val="top"/>
          </w:tcPr>
          <w:p w14:paraId="4CF4649B">
            <w:pPr>
              <w:pStyle w:val="10"/>
              <w:spacing w:before="134" w:line="230" w:lineRule="auto"/>
              <w:ind w:left="4083"/>
              <w:rPr>
                <w:sz w:val="18"/>
                <w:szCs w:val="18"/>
                <w:highlight w:val="none"/>
              </w:rPr>
            </w:pPr>
            <w:r>
              <w:rPr>
                <w:spacing w:val="9"/>
                <w:sz w:val="18"/>
                <w:szCs w:val="18"/>
                <w:highlight w:val="none"/>
              </w:rPr>
              <w:t>岗位名称</w:t>
            </w:r>
          </w:p>
        </w:tc>
      </w:tr>
      <w:tr w14:paraId="7E534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8" w:type="dxa"/>
            <w:gridSpan w:val="2"/>
            <w:vAlign w:val="top"/>
          </w:tcPr>
          <w:p w14:paraId="509C63DF">
            <w:pPr>
              <w:pStyle w:val="10"/>
              <w:spacing w:before="125" w:line="230" w:lineRule="auto"/>
              <w:ind w:left="762"/>
              <w:rPr>
                <w:sz w:val="18"/>
                <w:szCs w:val="18"/>
                <w:highlight w:val="none"/>
              </w:rPr>
            </w:pPr>
            <w:r>
              <w:rPr>
                <w:spacing w:val="10"/>
                <w:sz w:val="18"/>
                <w:szCs w:val="18"/>
                <w:highlight w:val="none"/>
              </w:rPr>
              <w:t>姓名</w:t>
            </w:r>
          </w:p>
        </w:tc>
        <w:tc>
          <w:tcPr>
            <w:tcW w:w="3414" w:type="dxa"/>
            <w:vAlign w:val="top"/>
          </w:tcPr>
          <w:p w14:paraId="33A3340E">
            <w:pPr>
              <w:rPr>
                <w:rFonts w:ascii="Arial"/>
                <w:sz w:val="21"/>
                <w:highlight w:val="none"/>
              </w:rPr>
            </w:pPr>
          </w:p>
        </w:tc>
        <w:tc>
          <w:tcPr>
            <w:tcW w:w="1258" w:type="dxa"/>
            <w:vAlign w:val="top"/>
          </w:tcPr>
          <w:p w14:paraId="67D93663">
            <w:pPr>
              <w:pStyle w:val="10"/>
              <w:spacing w:before="125" w:line="230" w:lineRule="auto"/>
              <w:ind w:left="432"/>
              <w:rPr>
                <w:sz w:val="18"/>
                <w:szCs w:val="18"/>
                <w:highlight w:val="none"/>
              </w:rPr>
            </w:pPr>
            <w:r>
              <w:rPr>
                <w:spacing w:val="10"/>
                <w:sz w:val="18"/>
                <w:szCs w:val="18"/>
                <w:highlight w:val="none"/>
              </w:rPr>
              <w:t>年龄</w:t>
            </w:r>
          </w:p>
        </w:tc>
        <w:tc>
          <w:tcPr>
            <w:tcW w:w="2302" w:type="dxa"/>
            <w:vAlign w:val="top"/>
          </w:tcPr>
          <w:p w14:paraId="52CB6855">
            <w:pPr>
              <w:rPr>
                <w:rFonts w:ascii="Arial"/>
                <w:sz w:val="21"/>
                <w:highlight w:val="none"/>
              </w:rPr>
            </w:pPr>
          </w:p>
        </w:tc>
      </w:tr>
      <w:tr w14:paraId="5F941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8" w:type="dxa"/>
            <w:gridSpan w:val="2"/>
            <w:vAlign w:val="top"/>
          </w:tcPr>
          <w:p w14:paraId="52AED541">
            <w:pPr>
              <w:pStyle w:val="10"/>
              <w:spacing w:before="34" w:line="230" w:lineRule="auto"/>
              <w:ind w:left="767"/>
              <w:rPr>
                <w:sz w:val="18"/>
                <w:szCs w:val="18"/>
                <w:highlight w:val="none"/>
              </w:rPr>
            </w:pPr>
            <w:r>
              <w:rPr>
                <w:spacing w:val="8"/>
                <w:sz w:val="18"/>
                <w:szCs w:val="18"/>
                <w:highlight w:val="none"/>
              </w:rPr>
              <w:t>性别</w:t>
            </w:r>
          </w:p>
        </w:tc>
        <w:tc>
          <w:tcPr>
            <w:tcW w:w="3414" w:type="dxa"/>
            <w:vAlign w:val="top"/>
          </w:tcPr>
          <w:p w14:paraId="0982534C">
            <w:pPr>
              <w:rPr>
                <w:rFonts w:ascii="Arial"/>
                <w:sz w:val="21"/>
                <w:highlight w:val="none"/>
              </w:rPr>
            </w:pPr>
          </w:p>
        </w:tc>
        <w:tc>
          <w:tcPr>
            <w:tcW w:w="1258" w:type="dxa"/>
            <w:vAlign w:val="top"/>
          </w:tcPr>
          <w:p w14:paraId="38D7DF71">
            <w:pPr>
              <w:pStyle w:val="10"/>
              <w:spacing w:before="28" w:line="230" w:lineRule="auto"/>
              <w:ind w:left="231"/>
              <w:rPr>
                <w:sz w:val="18"/>
                <w:szCs w:val="18"/>
                <w:highlight w:val="none"/>
              </w:rPr>
            </w:pPr>
            <w:r>
              <w:rPr>
                <w:spacing w:val="17"/>
                <w:sz w:val="18"/>
                <w:szCs w:val="18"/>
                <w:highlight w:val="none"/>
              </w:rPr>
              <w:t>毕业学校</w:t>
            </w:r>
          </w:p>
        </w:tc>
        <w:tc>
          <w:tcPr>
            <w:tcW w:w="2302" w:type="dxa"/>
            <w:vAlign w:val="top"/>
          </w:tcPr>
          <w:p w14:paraId="07CF53B8">
            <w:pPr>
              <w:rPr>
                <w:rFonts w:ascii="Arial"/>
                <w:sz w:val="21"/>
                <w:highlight w:val="none"/>
              </w:rPr>
            </w:pPr>
          </w:p>
        </w:tc>
      </w:tr>
      <w:tr w14:paraId="21DA5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8" w:type="dxa"/>
            <w:gridSpan w:val="2"/>
            <w:vAlign w:val="top"/>
          </w:tcPr>
          <w:p w14:paraId="12032C46">
            <w:pPr>
              <w:pStyle w:val="10"/>
              <w:spacing w:before="32" w:line="230" w:lineRule="auto"/>
              <w:ind w:left="454"/>
              <w:rPr>
                <w:sz w:val="18"/>
                <w:szCs w:val="18"/>
                <w:highlight w:val="none"/>
              </w:rPr>
            </w:pPr>
            <w:r>
              <w:rPr>
                <w:spacing w:val="18"/>
                <w:sz w:val="18"/>
                <w:szCs w:val="18"/>
                <w:highlight w:val="none"/>
              </w:rPr>
              <w:t>学历和专业</w:t>
            </w:r>
          </w:p>
        </w:tc>
        <w:tc>
          <w:tcPr>
            <w:tcW w:w="3414" w:type="dxa"/>
            <w:vAlign w:val="top"/>
          </w:tcPr>
          <w:p w14:paraId="37038ED7">
            <w:pPr>
              <w:rPr>
                <w:rFonts w:ascii="Arial"/>
                <w:sz w:val="21"/>
                <w:highlight w:val="none"/>
              </w:rPr>
            </w:pPr>
          </w:p>
        </w:tc>
        <w:tc>
          <w:tcPr>
            <w:tcW w:w="1258" w:type="dxa"/>
            <w:vAlign w:val="top"/>
          </w:tcPr>
          <w:p w14:paraId="06094D41">
            <w:pPr>
              <w:pStyle w:val="10"/>
              <w:spacing w:before="32" w:line="230" w:lineRule="auto"/>
              <w:ind w:left="231"/>
              <w:rPr>
                <w:sz w:val="18"/>
                <w:szCs w:val="18"/>
                <w:highlight w:val="none"/>
              </w:rPr>
            </w:pPr>
            <w:r>
              <w:rPr>
                <w:spacing w:val="17"/>
                <w:sz w:val="18"/>
                <w:szCs w:val="18"/>
                <w:highlight w:val="none"/>
              </w:rPr>
              <w:t>毕业时间</w:t>
            </w:r>
          </w:p>
        </w:tc>
        <w:tc>
          <w:tcPr>
            <w:tcW w:w="2302" w:type="dxa"/>
            <w:vAlign w:val="top"/>
          </w:tcPr>
          <w:p w14:paraId="51AF81DE">
            <w:pPr>
              <w:rPr>
                <w:rFonts w:ascii="Arial"/>
                <w:sz w:val="21"/>
                <w:highlight w:val="none"/>
              </w:rPr>
            </w:pPr>
          </w:p>
        </w:tc>
      </w:tr>
      <w:tr w14:paraId="7485A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8" w:type="dxa"/>
            <w:gridSpan w:val="2"/>
            <w:vAlign w:val="top"/>
          </w:tcPr>
          <w:p w14:paraId="0484EB8C">
            <w:pPr>
              <w:pStyle w:val="10"/>
              <w:spacing w:before="33" w:line="230" w:lineRule="auto"/>
              <w:ind w:left="553"/>
              <w:rPr>
                <w:sz w:val="18"/>
                <w:szCs w:val="18"/>
                <w:highlight w:val="none"/>
              </w:rPr>
            </w:pPr>
            <w:r>
              <w:rPr>
                <w:spacing w:val="18"/>
                <w:sz w:val="18"/>
                <w:szCs w:val="18"/>
                <w:highlight w:val="none"/>
              </w:rPr>
              <w:t>执业资格</w:t>
            </w:r>
          </w:p>
        </w:tc>
        <w:tc>
          <w:tcPr>
            <w:tcW w:w="3414" w:type="dxa"/>
            <w:vAlign w:val="top"/>
          </w:tcPr>
          <w:p w14:paraId="50F5D541">
            <w:pPr>
              <w:rPr>
                <w:rFonts w:ascii="Arial"/>
                <w:sz w:val="21"/>
                <w:highlight w:val="none"/>
              </w:rPr>
            </w:pPr>
          </w:p>
        </w:tc>
        <w:tc>
          <w:tcPr>
            <w:tcW w:w="1258" w:type="dxa"/>
            <w:vAlign w:val="top"/>
          </w:tcPr>
          <w:p w14:paraId="65633942">
            <w:pPr>
              <w:pStyle w:val="10"/>
              <w:spacing w:before="34" w:line="230" w:lineRule="auto"/>
              <w:ind w:left="225"/>
              <w:rPr>
                <w:sz w:val="18"/>
                <w:szCs w:val="18"/>
                <w:highlight w:val="none"/>
              </w:rPr>
            </w:pPr>
            <w:r>
              <w:rPr>
                <w:spacing w:val="18"/>
                <w:sz w:val="18"/>
                <w:szCs w:val="18"/>
                <w:highlight w:val="none"/>
              </w:rPr>
              <w:t>专业职称</w:t>
            </w:r>
          </w:p>
        </w:tc>
        <w:tc>
          <w:tcPr>
            <w:tcW w:w="2302" w:type="dxa"/>
            <w:vAlign w:val="top"/>
          </w:tcPr>
          <w:p w14:paraId="3DC091DF">
            <w:pPr>
              <w:rPr>
                <w:rFonts w:ascii="Arial"/>
                <w:sz w:val="21"/>
                <w:highlight w:val="none"/>
              </w:rPr>
            </w:pPr>
          </w:p>
        </w:tc>
      </w:tr>
      <w:tr w14:paraId="4DC7E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8" w:type="dxa"/>
            <w:gridSpan w:val="2"/>
            <w:vAlign w:val="top"/>
          </w:tcPr>
          <w:p w14:paraId="16C2C8E2">
            <w:pPr>
              <w:pStyle w:val="10"/>
              <w:spacing w:before="130" w:line="229" w:lineRule="auto"/>
              <w:ind w:left="133"/>
              <w:rPr>
                <w:sz w:val="18"/>
                <w:szCs w:val="18"/>
                <w:highlight w:val="none"/>
              </w:rPr>
            </w:pPr>
            <w:r>
              <w:rPr>
                <w:spacing w:val="24"/>
                <w:sz w:val="18"/>
                <w:szCs w:val="18"/>
                <w:highlight w:val="none"/>
              </w:rPr>
              <w:t>执业资格证书编号</w:t>
            </w:r>
          </w:p>
        </w:tc>
        <w:tc>
          <w:tcPr>
            <w:tcW w:w="3414" w:type="dxa"/>
            <w:vAlign w:val="top"/>
          </w:tcPr>
          <w:p w14:paraId="6F43B57C">
            <w:pPr>
              <w:rPr>
                <w:rFonts w:ascii="Arial"/>
                <w:sz w:val="21"/>
                <w:highlight w:val="none"/>
              </w:rPr>
            </w:pPr>
          </w:p>
        </w:tc>
        <w:tc>
          <w:tcPr>
            <w:tcW w:w="1258" w:type="dxa"/>
            <w:vAlign w:val="top"/>
          </w:tcPr>
          <w:p w14:paraId="3039F531">
            <w:pPr>
              <w:pStyle w:val="10"/>
              <w:spacing w:before="130" w:line="230" w:lineRule="auto"/>
              <w:ind w:left="227"/>
              <w:rPr>
                <w:sz w:val="18"/>
                <w:szCs w:val="18"/>
                <w:highlight w:val="none"/>
              </w:rPr>
            </w:pPr>
            <w:r>
              <w:rPr>
                <w:spacing w:val="17"/>
                <w:sz w:val="18"/>
                <w:szCs w:val="18"/>
                <w:highlight w:val="none"/>
              </w:rPr>
              <w:t>工作年限</w:t>
            </w:r>
          </w:p>
        </w:tc>
        <w:tc>
          <w:tcPr>
            <w:tcW w:w="2302" w:type="dxa"/>
            <w:vAlign w:val="top"/>
          </w:tcPr>
          <w:p w14:paraId="53E0B401">
            <w:pPr>
              <w:rPr>
                <w:rFonts w:ascii="Arial"/>
                <w:sz w:val="21"/>
                <w:highlight w:val="none"/>
              </w:rPr>
            </w:pPr>
          </w:p>
        </w:tc>
      </w:tr>
      <w:tr w14:paraId="006EF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6" w:hRule="atLeast"/>
        </w:trPr>
        <w:tc>
          <w:tcPr>
            <w:tcW w:w="608" w:type="dxa"/>
            <w:textDirection w:val="tbRlV"/>
            <w:vAlign w:val="top"/>
          </w:tcPr>
          <w:p w14:paraId="39B2ED56">
            <w:pPr>
              <w:spacing w:before="197" w:line="180" w:lineRule="auto"/>
              <w:ind w:left="641"/>
              <w:rPr>
                <w:rFonts w:ascii="微软雅黑" w:hAnsi="微软雅黑" w:eastAsia="微软雅黑" w:cs="微软雅黑"/>
                <w:sz w:val="18"/>
                <w:szCs w:val="18"/>
                <w:highlight w:val="none"/>
              </w:rPr>
            </w:pPr>
            <w:r>
              <w:rPr>
                <w:rFonts w:ascii="微软雅黑" w:hAnsi="微软雅黑" w:eastAsia="微软雅黑" w:cs="微软雅黑"/>
                <w:spacing w:val="-4"/>
                <w:sz w:val="16"/>
                <w:szCs w:val="16"/>
                <w:highlight w:val="none"/>
              </w:rPr>
              <w:t>主</w:t>
            </w:r>
            <w:r>
              <w:rPr>
                <w:rFonts w:ascii="微软雅黑" w:hAnsi="微软雅黑" w:eastAsia="微软雅黑" w:cs="微软雅黑"/>
                <w:spacing w:val="24"/>
                <w:sz w:val="16"/>
                <w:szCs w:val="16"/>
                <w:highlight w:val="none"/>
              </w:rPr>
              <w:t xml:space="preserve">  </w:t>
            </w:r>
            <w:r>
              <w:rPr>
                <w:rFonts w:ascii="微软雅黑" w:hAnsi="微软雅黑" w:eastAsia="微软雅黑" w:cs="微软雅黑"/>
                <w:spacing w:val="-4"/>
                <w:sz w:val="16"/>
                <w:szCs w:val="16"/>
                <w:highlight w:val="none"/>
              </w:rPr>
              <w:t>要     工</w:t>
            </w:r>
            <w:r>
              <w:rPr>
                <w:rFonts w:ascii="微软雅黑" w:hAnsi="微软雅黑" w:eastAsia="微软雅黑" w:cs="微软雅黑"/>
                <w:spacing w:val="2"/>
                <w:sz w:val="16"/>
                <w:szCs w:val="16"/>
                <w:highlight w:val="none"/>
              </w:rPr>
              <w:t xml:space="preserve">   </w:t>
            </w:r>
            <w:r>
              <w:rPr>
                <w:rFonts w:ascii="微软雅黑" w:hAnsi="微软雅黑" w:eastAsia="微软雅黑" w:cs="微软雅黑"/>
                <w:spacing w:val="-4"/>
                <w:sz w:val="18"/>
                <w:szCs w:val="18"/>
                <w:highlight w:val="none"/>
              </w:rPr>
              <w:t xml:space="preserve">作   </w:t>
            </w:r>
            <w:r>
              <w:rPr>
                <w:rFonts w:ascii="微软雅黑" w:hAnsi="微软雅黑" w:eastAsia="微软雅黑" w:cs="微软雅黑"/>
                <w:spacing w:val="-4"/>
                <w:sz w:val="16"/>
                <w:szCs w:val="16"/>
                <w:highlight w:val="none"/>
              </w:rPr>
              <w:t xml:space="preserve">业   </w:t>
            </w:r>
            <w:r>
              <w:rPr>
                <w:rFonts w:ascii="微软雅黑" w:hAnsi="微软雅黑" w:eastAsia="微软雅黑" w:cs="微软雅黑"/>
                <w:spacing w:val="-4"/>
                <w:sz w:val="18"/>
                <w:szCs w:val="18"/>
                <w:highlight w:val="none"/>
              </w:rPr>
              <w:t xml:space="preserve">绩   </w:t>
            </w:r>
            <w:r>
              <w:rPr>
                <w:rFonts w:ascii="微软雅黑" w:hAnsi="微软雅黑" w:eastAsia="微软雅黑" w:cs="微软雅黑"/>
                <w:spacing w:val="-4"/>
                <w:sz w:val="16"/>
                <w:szCs w:val="16"/>
                <w:highlight w:val="none"/>
              </w:rPr>
              <w:t xml:space="preserve">及   </w:t>
            </w:r>
            <w:r>
              <w:rPr>
                <w:rFonts w:ascii="微软雅黑" w:hAnsi="微软雅黑" w:eastAsia="微软雅黑" w:cs="微软雅黑"/>
                <w:spacing w:val="-4"/>
                <w:sz w:val="18"/>
                <w:szCs w:val="18"/>
                <w:highlight w:val="none"/>
              </w:rPr>
              <w:t>担   任</w:t>
            </w:r>
            <w:r>
              <w:rPr>
                <w:rFonts w:ascii="微软雅黑" w:hAnsi="微软雅黑" w:eastAsia="微软雅黑" w:cs="微软雅黑"/>
                <w:spacing w:val="15"/>
                <w:w w:val="101"/>
                <w:sz w:val="18"/>
                <w:szCs w:val="18"/>
                <w:highlight w:val="none"/>
              </w:rPr>
              <w:t xml:space="preserve">  </w:t>
            </w:r>
            <w:r>
              <w:rPr>
                <w:rFonts w:ascii="微软雅黑" w:hAnsi="微软雅黑" w:eastAsia="微软雅黑" w:cs="微软雅黑"/>
                <w:spacing w:val="-4"/>
                <w:sz w:val="16"/>
                <w:szCs w:val="16"/>
                <w:highlight w:val="none"/>
              </w:rPr>
              <w:t xml:space="preserve">的   主   要   </w:t>
            </w:r>
            <w:r>
              <w:rPr>
                <w:rFonts w:ascii="微软雅黑" w:hAnsi="微软雅黑" w:eastAsia="微软雅黑" w:cs="微软雅黑"/>
                <w:spacing w:val="-4"/>
                <w:sz w:val="18"/>
                <w:szCs w:val="18"/>
                <w:highlight w:val="none"/>
              </w:rPr>
              <w:t>工   作</w:t>
            </w:r>
          </w:p>
        </w:tc>
        <w:tc>
          <w:tcPr>
            <w:tcW w:w="8294" w:type="dxa"/>
            <w:gridSpan w:val="4"/>
            <w:vAlign w:val="top"/>
          </w:tcPr>
          <w:p w14:paraId="26603FD2">
            <w:pPr>
              <w:rPr>
                <w:rFonts w:ascii="Arial"/>
                <w:sz w:val="21"/>
                <w:highlight w:val="none"/>
              </w:rPr>
            </w:pPr>
          </w:p>
        </w:tc>
      </w:tr>
    </w:tbl>
    <w:p w14:paraId="2696A10E">
      <w:pPr>
        <w:spacing w:before="29" w:line="229" w:lineRule="auto"/>
        <w:ind w:left="1"/>
        <w:rPr>
          <w:rFonts w:ascii="宋体" w:hAnsi="宋体" w:eastAsia="宋体" w:cs="宋体"/>
          <w:sz w:val="18"/>
          <w:szCs w:val="18"/>
          <w:highlight w:val="none"/>
        </w:rPr>
      </w:pPr>
      <w:r>
        <w:rPr>
          <w:rFonts w:ascii="宋体" w:hAnsi="宋体" w:eastAsia="宋体" w:cs="宋体"/>
          <w:spacing w:val="22"/>
          <w:sz w:val="18"/>
          <w:szCs w:val="18"/>
          <w:highlight w:val="none"/>
        </w:rPr>
        <w:t>注</w:t>
      </w:r>
      <w:r>
        <w:rPr>
          <w:rFonts w:ascii="宋体" w:hAnsi="宋体" w:eastAsia="宋体" w:cs="宋体"/>
          <w:spacing w:val="-33"/>
          <w:sz w:val="18"/>
          <w:szCs w:val="18"/>
          <w:highlight w:val="none"/>
        </w:rPr>
        <w:t xml:space="preserve"> </w:t>
      </w:r>
      <w:r>
        <w:rPr>
          <w:rFonts w:ascii="宋体" w:hAnsi="宋体" w:eastAsia="宋体" w:cs="宋体"/>
          <w:spacing w:val="22"/>
          <w:sz w:val="18"/>
          <w:szCs w:val="18"/>
          <w:highlight w:val="none"/>
        </w:rPr>
        <w:t>：</w:t>
      </w:r>
      <w:r>
        <w:rPr>
          <w:rFonts w:ascii="宋体" w:hAnsi="宋体" w:eastAsia="宋体" w:cs="宋体"/>
          <w:spacing w:val="57"/>
          <w:sz w:val="18"/>
          <w:szCs w:val="18"/>
          <w:highlight w:val="none"/>
        </w:rPr>
        <w:t xml:space="preserve"> </w:t>
      </w:r>
      <w:r>
        <w:rPr>
          <w:rFonts w:ascii="宋体" w:hAnsi="宋体" w:eastAsia="宋体" w:cs="宋体"/>
          <w:spacing w:val="22"/>
          <w:sz w:val="18"/>
          <w:szCs w:val="18"/>
          <w:highlight w:val="none"/>
        </w:rPr>
        <w:t>投标申请人需随此表附上主要人员的职称证</w:t>
      </w:r>
      <w:r>
        <w:rPr>
          <w:rFonts w:ascii="宋体" w:hAnsi="宋体" w:eastAsia="宋体" w:cs="宋体"/>
          <w:spacing w:val="-51"/>
          <w:sz w:val="18"/>
          <w:szCs w:val="18"/>
          <w:highlight w:val="none"/>
        </w:rPr>
        <w:t xml:space="preserve"> </w:t>
      </w:r>
      <w:r>
        <w:rPr>
          <w:rFonts w:ascii="宋体" w:hAnsi="宋体" w:eastAsia="宋体" w:cs="宋体"/>
          <w:spacing w:val="22"/>
          <w:sz w:val="18"/>
          <w:szCs w:val="18"/>
          <w:highlight w:val="none"/>
        </w:rPr>
        <w:t>、执业注册证等相关资料的复印件。</w:t>
      </w:r>
    </w:p>
    <w:p w14:paraId="7FEFB1C1">
      <w:pPr>
        <w:pStyle w:val="2"/>
        <w:spacing w:line="242" w:lineRule="auto"/>
        <w:rPr>
          <w:highlight w:val="none"/>
        </w:rPr>
      </w:pPr>
    </w:p>
    <w:p w14:paraId="7C69B546">
      <w:pPr>
        <w:pStyle w:val="2"/>
        <w:spacing w:line="242" w:lineRule="auto"/>
        <w:rPr>
          <w:highlight w:val="none"/>
        </w:rPr>
      </w:pPr>
    </w:p>
    <w:p w14:paraId="58E473A4">
      <w:pPr>
        <w:pStyle w:val="2"/>
        <w:spacing w:line="242" w:lineRule="auto"/>
        <w:rPr>
          <w:highlight w:val="none"/>
        </w:rPr>
      </w:pPr>
    </w:p>
    <w:p w14:paraId="02D51B09">
      <w:pPr>
        <w:spacing w:before="59" w:line="229" w:lineRule="auto"/>
        <w:ind w:left="248"/>
        <w:rPr>
          <w:rFonts w:ascii="宋体" w:hAnsi="宋体" w:eastAsia="宋体" w:cs="宋体"/>
          <w:sz w:val="18"/>
          <w:szCs w:val="18"/>
          <w:highlight w:val="none"/>
        </w:rPr>
      </w:pPr>
      <w:r>
        <w:rPr>
          <w:rFonts w:ascii="宋体" w:hAnsi="宋体" w:eastAsia="宋体" w:cs="宋体"/>
          <w:spacing w:val="16"/>
          <w:sz w:val="18"/>
          <w:szCs w:val="18"/>
          <w:highlight w:val="none"/>
        </w:rPr>
        <w:t>供应商</w:t>
      </w:r>
      <w:r>
        <w:rPr>
          <w:rFonts w:ascii="宋体" w:hAnsi="宋体" w:eastAsia="宋体" w:cs="宋体"/>
          <w:spacing w:val="30"/>
          <w:sz w:val="18"/>
          <w:szCs w:val="18"/>
          <w:highlight w:val="none"/>
        </w:rPr>
        <w:t xml:space="preserve"> </w:t>
      </w:r>
      <w:r>
        <w:rPr>
          <w:rFonts w:ascii="宋体" w:hAnsi="宋体" w:eastAsia="宋体" w:cs="宋体"/>
          <w:spacing w:val="-13"/>
          <w:sz w:val="18"/>
          <w:szCs w:val="18"/>
          <w:highlight w:val="none"/>
        </w:rPr>
        <w:t>：</w:t>
      </w:r>
      <w:r>
        <w:rPr>
          <w:rFonts w:ascii="宋体" w:hAnsi="宋体" w:eastAsia="宋体" w:cs="宋体"/>
          <w:spacing w:val="1"/>
          <w:sz w:val="18"/>
          <w:szCs w:val="18"/>
          <w:highlight w:val="none"/>
          <w:u w:val="single" w:color="auto"/>
        </w:rPr>
        <w:t xml:space="preserve">                      </w:t>
      </w:r>
      <w:r>
        <w:rPr>
          <w:rFonts w:ascii="宋体" w:hAnsi="宋体" w:eastAsia="宋体" w:cs="宋体"/>
          <w:sz w:val="18"/>
          <w:szCs w:val="18"/>
          <w:highlight w:val="none"/>
          <w:u w:val="single" w:color="auto"/>
        </w:rPr>
        <w:t xml:space="preserve">         </w:t>
      </w:r>
      <w:r>
        <w:rPr>
          <w:rFonts w:ascii="宋体" w:hAnsi="宋体" w:eastAsia="宋体" w:cs="宋体"/>
          <w:spacing w:val="-13"/>
          <w:sz w:val="18"/>
          <w:szCs w:val="18"/>
          <w:highlight w:val="none"/>
        </w:rPr>
        <w:t>（</w:t>
      </w:r>
      <w:r>
        <w:rPr>
          <w:rFonts w:ascii="宋体" w:hAnsi="宋体" w:eastAsia="宋体" w:cs="宋体"/>
          <w:spacing w:val="16"/>
          <w:sz w:val="18"/>
          <w:szCs w:val="18"/>
          <w:highlight w:val="none"/>
        </w:rPr>
        <w:t>盖单位公章）</w:t>
      </w:r>
    </w:p>
    <w:p w14:paraId="695CD8FA">
      <w:pPr>
        <w:spacing w:before="200" w:line="394" w:lineRule="auto"/>
        <w:ind w:left="283" w:right="3158" w:hanging="3"/>
        <w:rPr>
          <w:rFonts w:ascii="宋体" w:hAnsi="宋体" w:eastAsia="宋体" w:cs="宋体"/>
          <w:sz w:val="18"/>
          <w:szCs w:val="18"/>
          <w:highlight w:val="none"/>
        </w:rPr>
      </w:pPr>
      <w:r>
        <w:rPr>
          <w:rFonts w:ascii="宋体" w:hAnsi="宋体" w:eastAsia="宋体" w:cs="宋体"/>
          <w:spacing w:val="22"/>
          <w:sz w:val="18"/>
          <w:szCs w:val="18"/>
          <w:highlight w:val="none"/>
        </w:rPr>
        <w:t>法定代表人</w:t>
      </w:r>
      <w:r>
        <w:rPr>
          <w:rFonts w:ascii="宋体" w:hAnsi="宋体" w:eastAsia="宋体" w:cs="宋体"/>
          <w:spacing w:val="-5"/>
          <w:sz w:val="18"/>
          <w:szCs w:val="18"/>
          <w:highlight w:val="none"/>
        </w:rPr>
        <w:t>：</w:t>
      </w:r>
      <w:r>
        <w:rPr>
          <w:rFonts w:ascii="宋体" w:hAnsi="宋体" w:eastAsia="宋体" w:cs="宋体"/>
          <w:spacing w:val="-8"/>
          <w:sz w:val="18"/>
          <w:szCs w:val="18"/>
          <w:highlight w:val="none"/>
        </w:rPr>
        <w:t xml:space="preserve"> </w:t>
      </w:r>
      <w:r>
        <w:rPr>
          <w:rFonts w:ascii="宋体" w:hAnsi="宋体" w:eastAsia="宋体" w:cs="宋体"/>
          <w:spacing w:val="1"/>
          <w:sz w:val="18"/>
          <w:szCs w:val="18"/>
          <w:highlight w:val="none"/>
          <w:u w:val="single" w:color="auto"/>
        </w:rPr>
        <w:t xml:space="preserve">                      </w:t>
      </w:r>
      <w:r>
        <w:rPr>
          <w:rFonts w:ascii="宋体" w:hAnsi="宋体" w:eastAsia="宋体" w:cs="宋体"/>
          <w:sz w:val="18"/>
          <w:szCs w:val="18"/>
          <w:highlight w:val="none"/>
          <w:u w:val="single" w:color="auto"/>
        </w:rPr>
        <w:t xml:space="preserve">         </w:t>
      </w:r>
      <w:r>
        <w:rPr>
          <w:rFonts w:ascii="宋体" w:hAnsi="宋体" w:eastAsia="宋体" w:cs="宋体"/>
          <w:spacing w:val="-5"/>
          <w:sz w:val="18"/>
          <w:szCs w:val="18"/>
          <w:highlight w:val="none"/>
        </w:rPr>
        <w:t>（</w:t>
      </w:r>
      <w:r>
        <w:rPr>
          <w:rFonts w:ascii="宋体" w:hAnsi="宋体" w:eastAsia="宋体" w:cs="宋体"/>
          <w:spacing w:val="22"/>
          <w:sz w:val="18"/>
          <w:szCs w:val="18"/>
          <w:highlight w:val="none"/>
        </w:rPr>
        <w:t>签字或盖章）</w:t>
      </w:r>
      <w:r>
        <w:rPr>
          <w:rFonts w:ascii="宋体" w:hAnsi="宋体" w:eastAsia="宋体" w:cs="宋体"/>
          <w:spacing w:val="1"/>
          <w:sz w:val="18"/>
          <w:szCs w:val="18"/>
          <w:highlight w:val="none"/>
        </w:rPr>
        <w:t xml:space="preserve"> </w:t>
      </w:r>
      <w:r>
        <w:rPr>
          <w:rFonts w:ascii="宋体" w:hAnsi="宋体" w:eastAsia="宋体" w:cs="宋体"/>
          <w:spacing w:val="21"/>
          <w:sz w:val="18"/>
          <w:szCs w:val="18"/>
          <w:highlight w:val="none"/>
        </w:rPr>
        <w:t>或授权代理人</w:t>
      </w:r>
      <w:r>
        <w:rPr>
          <w:rFonts w:ascii="宋体" w:hAnsi="宋体" w:eastAsia="宋体" w:cs="宋体"/>
          <w:spacing w:val="-7"/>
          <w:sz w:val="18"/>
          <w:szCs w:val="18"/>
          <w:highlight w:val="none"/>
        </w:rPr>
        <w:t>：</w:t>
      </w:r>
      <w:r>
        <w:rPr>
          <w:rFonts w:ascii="宋体" w:hAnsi="宋体" w:eastAsia="宋体" w:cs="宋体"/>
          <w:spacing w:val="-8"/>
          <w:sz w:val="18"/>
          <w:szCs w:val="18"/>
          <w:highlight w:val="none"/>
        </w:rPr>
        <w:t xml:space="preserve"> </w:t>
      </w:r>
      <w:r>
        <w:rPr>
          <w:rFonts w:ascii="宋体" w:hAnsi="宋体" w:eastAsia="宋体" w:cs="宋体"/>
          <w:spacing w:val="1"/>
          <w:sz w:val="18"/>
          <w:szCs w:val="18"/>
          <w:highlight w:val="none"/>
          <w:u w:val="single" w:color="auto"/>
        </w:rPr>
        <w:t xml:space="preserve">                      </w:t>
      </w:r>
      <w:r>
        <w:rPr>
          <w:rFonts w:ascii="宋体" w:hAnsi="宋体" w:eastAsia="宋体" w:cs="宋体"/>
          <w:sz w:val="18"/>
          <w:szCs w:val="18"/>
          <w:highlight w:val="none"/>
          <w:u w:val="single" w:color="auto"/>
        </w:rPr>
        <w:t xml:space="preserve">         </w:t>
      </w:r>
      <w:r>
        <w:rPr>
          <w:rFonts w:ascii="宋体" w:hAnsi="宋体" w:eastAsia="宋体" w:cs="宋体"/>
          <w:spacing w:val="-7"/>
          <w:sz w:val="18"/>
          <w:szCs w:val="18"/>
          <w:highlight w:val="none"/>
        </w:rPr>
        <w:t>（</w:t>
      </w:r>
      <w:r>
        <w:rPr>
          <w:rFonts w:ascii="宋体" w:hAnsi="宋体" w:eastAsia="宋体" w:cs="宋体"/>
          <w:spacing w:val="21"/>
          <w:sz w:val="18"/>
          <w:szCs w:val="18"/>
          <w:highlight w:val="none"/>
        </w:rPr>
        <w:t>签字）</w:t>
      </w:r>
    </w:p>
    <w:p w14:paraId="06635DF0">
      <w:pPr>
        <w:pStyle w:val="2"/>
        <w:spacing w:line="338" w:lineRule="auto"/>
        <w:rPr>
          <w:highlight w:val="none"/>
        </w:rPr>
      </w:pPr>
    </w:p>
    <w:p w14:paraId="6884EC76">
      <w:pPr>
        <w:pStyle w:val="2"/>
        <w:spacing w:line="338" w:lineRule="auto"/>
        <w:rPr>
          <w:highlight w:val="none"/>
        </w:rPr>
      </w:pPr>
    </w:p>
    <w:p w14:paraId="0DDA6446">
      <w:pPr>
        <w:spacing w:before="59" w:line="230" w:lineRule="auto"/>
        <w:ind w:left="3101"/>
        <w:rPr>
          <w:rFonts w:ascii="宋体" w:hAnsi="宋体" w:eastAsia="宋体" w:cs="宋体"/>
          <w:sz w:val="18"/>
          <w:szCs w:val="18"/>
          <w:highlight w:val="none"/>
        </w:rPr>
      </w:pPr>
      <w:r>
        <w:rPr>
          <w:rFonts w:ascii="宋体" w:hAnsi="宋体" w:eastAsia="宋体" w:cs="宋体"/>
          <w:spacing w:val="-3"/>
          <w:sz w:val="18"/>
          <w:szCs w:val="18"/>
          <w:highlight w:val="none"/>
        </w:rPr>
        <w:t>日            期：</w:t>
      </w:r>
      <w:r>
        <w:rPr>
          <w:rFonts w:ascii="宋体" w:hAnsi="宋体" w:eastAsia="宋体" w:cs="宋体"/>
          <w:spacing w:val="-3"/>
          <w:sz w:val="18"/>
          <w:szCs w:val="18"/>
          <w:highlight w:val="none"/>
          <w:u w:val="single" w:color="auto"/>
        </w:rPr>
        <w:t xml:space="preserve">            </w:t>
      </w:r>
      <w:r>
        <w:rPr>
          <w:rFonts w:ascii="宋体" w:hAnsi="宋体" w:eastAsia="宋体" w:cs="宋体"/>
          <w:spacing w:val="-3"/>
          <w:sz w:val="18"/>
          <w:szCs w:val="18"/>
          <w:highlight w:val="none"/>
        </w:rPr>
        <w:t xml:space="preserve"> 年</w:t>
      </w:r>
      <w:r>
        <w:rPr>
          <w:rFonts w:ascii="宋体" w:hAnsi="宋体" w:eastAsia="宋体" w:cs="宋体"/>
          <w:spacing w:val="-59"/>
          <w:sz w:val="18"/>
          <w:szCs w:val="18"/>
          <w:highlight w:val="none"/>
        </w:rPr>
        <w:t xml:space="preserve"> </w:t>
      </w:r>
      <w:r>
        <w:rPr>
          <w:rFonts w:ascii="宋体" w:hAnsi="宋体" w:eastAsia="宋体" w:cs="宋体"/>
          <w:spacing w:val="-3"/>
          <w:sz w:val="18"/>
          <w:szCs w:val="18"/>
          <w:highlight w:val="none"/>
          <w:u w:val="single" w:color="auto"/>
        </w:rPr>
        <w:t xml:space="preserve">      </w:t>
      </w:r>
      <w:r>
        <w:rPr>
          <w:rFonts w:ascii="宋体" w:hAnsi="宋体" w:eastAsia="宋体" w:cs="宋体"/>
          <w:spacing w:val="-3"/>
          <w:sz w:val="18"/>
          <w:szCs w:val="18"/>
          <w:highlight w:val="none"/>
        </w:rPr>
        <w:t xml:space="preserve"> 月</w:t>
      </w:r>
      <w:r>
        <w:rPr>
          <w:rFonts w:ascii="宋体" w:hAnsi="宋体" w:eastAsia="宋体" w:cs="宋体"/>
          <w:spacing w:val="-55"/>
          <w:sz w:val="18"/>
          <w:szCs w:val="18"/>
          <w:highlight w:val="none"/>
        </w:rPr>
        <w:t xml:space="preserve"> </w:t>
      </w:r>
      <w:r>
        <w:rPr>
          <w:rFonts w:ascii="宋体" w:hAnsi="宋体" w:eastAsia="宋体" w:cs="宋体"/>
          <w:spacing w:val="11"/>
          <w:sz w:val="18"/>
          <w:szCs w:val="18"/>
          <w:highlight w:val="none"/>
          <w:u w:val="single" w:color="auto"/>
        </w:rPr>
        <w:t xml:space="preserve">     </w:t>
      </w:r>
      <w:r>
        <w:rPr>
          <w:rFonts w:ascii="宋体" w:hAnsi="宋体" w:eastAsia="宋体" w:cs="宋体"/>
          <w:spacing w:val="-3"/>
          <w:sz w:val="18"/>
          <w:szCs w:val="18"/>
          <w:highlight w:val="none"/>
        </w:rPr>
        <w:t xml:space="preserve">  日</w:t>
      </w:r>
    </w:p>
    <w:p w14:paraId="5842D69B">
      <w:pPr>
        <w:spacing w:line="230" w:lineRule="auto"/>
        <w:rPr>
          <w:rFonts w:ascii="宋体" w:hAnsi="宋体" w:eastAsia="宋体" w:cs="宋体"/>
          <w:sz w:val="18"/>
          <w:szCs w:val="18"/>
          <w:highlight w:val="none"/>
        </w:rPr>
        <w:sectPr>
          <w:footerReference r:id="rId35" w:type="default"/>
          <w:pgSz w:w="12235" w:h="15819"/>
          <w:pgMar w:top="1344" w:right="1665" w:bottom="994" w:left="1661" w:header="0" w:footer="824" w:gutter="0"/>
          <w:pgNumType w:fmt="decimal"/>
          <w:cols w:space="720" w:num="1"/>
        </w:sectPr>
      </w:pPr>
    </w:p>
    <w:p w14:paraId="3D47B081">
      <w:pPr>
        <w:pStyle w:val="2"/>
        <w:spacing w:line="255" w:lineRule="auto"/>
        <w:rPr>
          <w:highlight w:val="none"/>
        </w:rPr>
      </w:pPr>
    </w:p>
    <w:p w14:paraId="70655AB4">
      <w:pPr>
        <w:pStyle w:val="2"/>
        <w:spacing w:line="256" w:lineRule="auto"/>
        <w:rPr>
          <w:highlight w:val="none"/>
        </w:rPr>
      </w:pPr>
    </w:p>
    <w:p w14:paraId="260E2AEF">
      <w:pPr>
        <w:spacing w:before="114" w:line="225" w:lineRule="auto"/>
        <w:ind w:left="2565"/>
        <w:outlineLvl w:val="1"/>
        <w:rPr>
          <w:rFonts w:ascii="宋体" w:hAnsi="宋体" w:eastAsia="宋体" w:cs="宋体"/>
          <w:sz w:val="35"/>
          <w:szCs w:val="35"/>
          <w:highlight w:val="none"/>
        </w:rPr>
      </w:pPr>
      <w:r>
        <w:rPr>
          <w:rFonts w:ascii="宋体" w:hAnsi="宋体" w:eastAsia="宋体" w:cs="宋体"/>
          <w:b/>
          <w:bCs/>
          <w:spacing w:val="1"/>
          <w:sz w:val="35"/>
          <w:szCs w:val="35"/>
          <w:highlight w:val="none"/>
        </w:rPr>
        <w:t>（六）技术标</w:t>
      </w:r>
    </w:p>
    <w:p w14:paraId="0C2E7E37">
      <w:pPr>
        <w:pStyle w:val="2"/>
        <w:spacing w:line="275" w:lineRule="auto"/>
        <w:rPr>
          <w:highlight w:val="none"/>
        </w:rPr>
      </w:pPr>
    </w:p>
    <w:p w14:paraId="09EB594D">
      <w:pPr>
        <w:pStyle w:val="2"/>
        <w:spacing w:line="275" w:lineRule="auto"/>
        <w:rPr>
          <w:highlight w:val="none"/>
        </w:rPr>
      </w:pPr>
    </w:p>
    <w:p w14:paraId="2EBC69EE">
      <w:pPr>
        <w:pStyle w:val="2"/>
        <w:spacing w:line="275" w:lineRule="auto"/>
        <w:rPr>
          <w:highlight w:val="none"/>
        </w:rPr>
      </w:pPr>
    </w:p>
    <w:p w14:paraId="6A77E3A0">
      <w:pPr>
        <w:pStyle w:val="2"/>
        <w:spacing w:line="276" w:lineRule="auto"/>
        <w:rPr>
          <w:highlight w:val="none"/>
        </w:rPr>
      </w:pPr>
    </w:p>
    <w:p w14:paraId="07E09BF8">
      <w:pPr>
        <w:pStyle w:val="2"/>
        <w:spacing w:line="276" w:lineRule="auto"/>
        <w:rPr>
          <w:highlight w:val="none"/>
        </w:rPr>
      </w:pPr>
    </w:p>
    <w:p w14:paraId="3C220AC0">
      <w:pPr>
        <w:pStyle w:val="2"/>
        <w:spacing w:line="276" w:lineRule="auto"/>
        <w:rPr>
          <w:highlight w:val="none"/>
        </w:rPr>
      </w:pPr>
    </w:p>
    <w:p w14:paraId="6FA3801F">
      <w:pPr>
        <w:spacing w:before="91" w:line="219" w:lineRule="auto"/>
        <w:ind w:left="3347"/>
        <w:outlineLvl w:val="2"/>
        <w:rPr>
          <w:rFonts w:ascii="宋体" w:hAnsi="宋体" w:eastAsia="宋体" w:cs="宋体"/>
          <w:sz w:val="28"/>
          <w:szCs w:val="28"/>
          <w:highlight w:val="none"/>
        </w:rPr>
      </w:pPr>
      <w:r>
        <w:rPr>
          <w:rFonts w:ascii="宋体" w:hAnsi="宋体" w:eastAsia="宋体" w:cs="宋体"/>
          <w:b/>
          <w:bCs/>
          <w:spacing w:val="-8"/>
          <w:sz w:val="28"/>
          <w:szCs w:val="28"/>
          <w:highlight w:val="none"/>
        </w:rPr>
        <w:t>（格式自拟）</w:t>
      </w:r>
    </w:p>
    <w:p w14:paraId="01D44E3A">
      <w:pPr>
        <w:spacing w:line="219" w:lineRule="auto"/>
        <w:rPr>
          <w:rFonts w:ascii="宋体" w:hAnsi="宋体" w:eastAsia="宋体" w:cs="宋体"/>
          <w:sz w:val="28"/>
          <w:szCs w:val="28"/>
          <w:highlight w:val="none"/>
        </w:rPr>
        <w:sectPr>
          <w:footerReference r:id="rId36" w:type="default"/>
          <w:pgSz w:w="11906" w:h="16839"/>
          <w:pgMar w:top="1431" w:right="1785" w:bottom="1327" w:left="1785" w:header="0" w:footer="1158" w:gutter="0"/>
          <w:pgNumType w:fmt="decimal"/>
          <w:cols w:space="720" w:num="1"/>
        </w:sectPr>
      </w:pPr>
    </w:p>
    <w:p w14:paraId="7FA4C675">
      <w:pPr>
        <w:spacing w:before="134" w:line="224" w:lineRule="auto"/>
        <w:ind w:left="2564"/>
        <w:outlineLvl w:val="1"/>
        <w:rPr>
          <w:rFonts w:ascii="宋体" w:hAnsi="宋体" w:eastAsia="宋体" w:cs="宋体"/>
          <w:sz w:val="31"/>
          <w:szCs w:val="31"/>
          <w:highlight w:val="none"/>
        </w:rPr>
      </w:pPr>
      <w:r>
        <w:rPr>
          <w:rFonts w:ascii="宋体" w:hAnsi="宋体" w:eastAsia="宋体" w:cs="宋体"/>
          <w:b/>
          <w:bCs/>
          <w:spacing w:val="3"/>
          <w:sz w:val="31"/>
          <w:szCs w:val="31"/>
          <w:highlight w:val="none"/>
        </w:rPr>
        <w:t>（七）</w:t>
      </w:r>
      <w:r>
        <w:rPr>
          <w:rFonts w:ascii="宋体" w:hAnsi="宋体" w:eastAsia="宋体" w:cs="宋体"/>
          <w:spacing w:val="-89"/>
          <w:sz w:val="31"/>
          <w:szCs w:val="31"/>
          <w:highlight w:val="none"/>
        </w:rPr>
        <w:t xml:space="preserve"> </w:t>
      </w:r>
      <w:r>
        <w:rPr>
          <w:rFonts w:ascii="宋体" w:hAnsi="宋体" w:eastAsia="宋体" w:cs="宋体"/>
          <w:b/>
          <w:bCs/>
          <w:spacing w:val="3"/>
          <w:sz w:val="31"/>
          <w:szCs w:val="31"/>
          <w:highlight w:val="none"/>
        </w:rPr>
        <w:t>、其他材料</w:t>
      </w:r>
    </w:p>
    <w:p w14:paraId="424FC2F4">
      <w:pPr>
        <w:pStyle w:val="2"/>
        <w:spacing w:line="297" w:lineRule="auto"/>
        <w:rPr>
          <w:highlight w:val="none"/>
        </w:rPr>
      </w:pPr>
    </w:p>
    <w:p w14:paraId="552FFB10">
      <w:pPr>
        <w:pStyle w:val="2"/>
        <w:spacing w:line="298" w:lineRule="auto"/>
        <w:rPr>
          <w:highlight w:val="none"/>
        </w:rPr>
      </w:pPr>
    </w:p>
    <w:p w14:paraId="774B42D8">
      <w:pPr>
        <w:spacing w:before="72" w:line="219" w:lineRule="auto"/>
        <w:ind w:left="1333"/>
        <w:rPr>
          <w:rFonts w:ascii="宋体" w:hAnsi="宋体" w:eastAsia="宋体" w:cs="宋体"/>
          <w:sz w:val="22"/>
          <w:szCs w:val="22"/>
          <w:highlight w:val="none"/>
        </w:rPr>
      </w:pPr>
      <w:r>
        <w:rPr>
          <w:rFonts w:ascii="宋体" w:hAnsi="宋体" w:eastAsia="宋体" w:cs="宋体"/>
          <w:spacing w:val="16"/>
          <w:sz w:val="22"/>
          <w:szCs w:val="22"/>
          <w:highlight w:val="none"/>
        </w:rPr>
        <w:t>投标人认为有必要提供的声明及文件资料</w:t>
      </w:r>
    </w:p>
    <w:p w14:paraId="57EE2375">
      <w:pPr>
        <w:spacing w:line="219" w:lineRule="auto"/>
        <w:rPr>
          <w:rFonts w:ascii="宋体" w:hAnsi="宋体" w:eastAsia="宋体" w:cs="宋体"/>
          <w:sz w:val="22"/>
          <w:szCs w:val="22"/>
          <w:highlight w:val="none"/>
        </w:rPr>
        <w:sectPr>
          <w:footerReference r:id="rId37" w:type="default"/>
          <w:pgSz w:w="11906" w:h="16839"/>
          <w:pgMar w:top="1431" w:right="1785" w:bottom="1327" w:left="1785" w:header="0" w:footer="1158" w:gutter="0"/>
          <w:pgNumType w:fmt="decimal"/>
          <w:cols w:space="720" w:num="1"/>
        </w:sectPr>
      </w:pPr>
    </w:p>
    <w:p w14:paraId="2F2D8CAE">
      <w:pPr>
        <w:spacing w:before="212" w:line="225" w:lineRule="auto"/>
        <w:ind w:left="1431"/>
        <w:outlineLvl w:val="1"/>
        <w:rPr>
          <w:rFonts w:ascii="宋体" w:hAnsi="宋体" w:eastAsia="宋体" w:cs="宋体"/>
          <w:sz w:val="31"/>
          <w:szCs w:val="31"/>
          <w:highlight w:val="none"/>
        </w:rPr>
      </w:pPr>
      <w:r>
        <w:rPr>
          <w:rFonts w:ascii="宋体" w:hAnsi="宋体" w:eastAsia="宋体" w:cs="宋体"/>
          <w:b/>
          <w:bCs/>
          <w:spacing w:val="10"/>
          <w:sz w:val="31"/>
          <w:szCs w:val="31"/>
          <w:highlight w:val="none"/>
        </w:rPr>
        <w:t>（八）</w:t>
      </w:r>
      <w:r>
        <w:rPr>
          <w:rFonts w:ascii="宋体" w:hAnsi="宋体" w:eastAsia="宋体" w:cs="宋体"/>
          <w:spacing w:val="-76"/>
          <w:sz w:val="31"/>
          <w:szCs w:val="31"/>
          <w:highlight w:val="none"/>
        </w:rPr>
        <w:t xml:space="preserve"> </w:t>
      </w:r>
      <w:r>
        <w:rPr>
          <w:rFonts w:ascii="宋体" w:hAnsi="宋体" w:eastAsia="宋体" w:cs="宋体"/>
          <w:b/>
          <w:bCs/>
          <w:spacing w:val="10"/>
          <w:sz w:val="31"/>
          <w:szCs w:val="31"/>
          <w:highlight w:val="none"/>
        </w:rPr>
        <w:t>、中小企业声明函(工程、服务）</w:t>
      </w:r>
    </w:p>
    <w:p w14:paraId="2D948F4B">
      <w:pPr>
        <w:pStyle w:val="2"/>
        <w:spacing w:line="479" w:lineRule="auto"/>
        <w:rPr>
          <w:highlight w:val="none"/>
        </w:rPr>
      </w:pPr>
    </w:p>
    <w:p w14:paraId="373A211C">
      <w:pPr>
        <w:spacing w:before="71" w:line="374" w:lineRule="auto"/>
        <w:ind w:left="29" w:right="109" w:firstLine="491"/>
        <w:rPr>
          <w:rFonts w:ascii="宋体" w:hAnsi="宋体" w:eastAsia="宋体" w:cs="宋体"/>
          <w:sz w:val="22"/>
          <w:szCs w:val="22"/>
          <w:highlight w:val="none"/>
        </w:rPr>
      </w:pPr>
      <w:r>
        <w:rPr>
          <w:rFonts w:ascii="宋体" w:hAnsi="宋体" w:eastAsia="宋体" w:cs="宋体"/>
          <w:spacing w:val="16"/>
          <w:sz w:val="22"/>
          <w:szCs w:val="22"/>
          <w:highlight w:val="none"/>
        </w:rPr>
        <w:t>本公司（联合体）</w:t>
      </w:r>
      <w:r>
        <w:rPr>
          <w:rFonts w:ascii="宋体" w:hAnsi="宋体" w:eastAsia="宋体" w:cs="宋体"/>
          <w:spacing w:val="-64"/>
          <w:sz w:val="22"/>
          <w:szCs w:val="22"/>
          <w:highlight w:val="none"/>
        </w:rPr>
        <w:t xml:space="preserve"> </w:t>
      </w:r>
      <w:r>
        <w:rPr>
          <w:rFonts w:ascii="宋体" w:hAnsi="宋体" w:eastAsia="宋体" w:cs="宋体"/>
          <w:spacing w:val="16"/>
          <w:sz w:val="22"/>
          <w:szCs w:val="22"/>
          <w:highlight w:val="none"/>
        </w:rPr>
        <w:t>郑重声明，根据《政府采购促</w:t>
      </w:r>
      <w:r>
        <w:rPr>
          <w:rFonts w:ascii="宋体" w:hAnsi="宋体" w:eastAsia="宋体" w:cs="宋体"/>
          <w:spacing w:val="15"/>
          <w:sz w:val="22"/>
          <w:szCs w:val="22"/>
          <w:highlight w:val="none"/>
        </w:rPr>
        <w:t>进中小企业发展管理办法</w:t>
      </w:r>
      <w:r>
        <w:rPr>
          <w:rFonts w:ascii="宋体" w:hAnsi="宋体" w:eastAsia="宋体" w:cs="宋体"/>
          <w:sz w:val="22"/>
          <w:szCs w:val="22"/>
          <w:highlight w:val="none"/>
        </w:rPr>
        <w:t xml:space="preserve">  </w:t>
      </w:r>
      <w:r>
        <w:rPr>
          <w:rFonts w:ascii="宋体" w:hAnsi="宋体" w:eastAsia="宋体" w:cs="宋体"/>
          <w:spacing w:val="8"/>
          <w:sz w:val="22"/>
          <w:szCs w:val="22"/>
          <w:highlight w:val="none"/>
        </w:rPr>
        <w:t>》 （财库〔2020〕  [2020]46</w:t>
      </w:r>
      <w:r>
        <w:rPr>
          <w:rFonts w:ascii="宋体" w:hAnsi="宋体" w:eastAsia="宋体" w:cs="宋体"/>
          <w:spacing w:val="43"/>
          <w:sz w:val="22"/>
          <w:szCs w:val="22"/>
          <w:highlight w:val="none"/>
        </w:rPr>
        <w:t xml:space="preserve"> </w:t>
      </w:r>
      <w:r>
        <w:rPr>
          <w:rFonts w:ascii="宋体" w:hAnsi="宋体" w:eastAsia="宋体" w:cs="宋体"/>
          <w:spacing w:val="8"/>
          <w:sz w:val="22"/>
          <w:szCs w:val="22"/>
          <w:highlight w:val="none"/>
        </w:rPr>
        <w:t>号） 的规定，本公司（联合体）参加</w:t>
      </w:r>
      <w:r>
        <w:rPr>
          <w:rFonts w:ascii="宋体" w:hAnsi="宋体" w:eastAsia="宋体" w:cs="宋体"/>
          <w:spacing w:val="8"/>
          <w:sz w:val="22"/>
          <w:szCs w:val="22"/>
          <w:highlight w:val="none"/>
          <w:u w:val="single" w:color="auto"/>
        </w:rPr>
        <w:t>（单</w:t>
      </w:r>
      <w:r>
        <w:rPr>
          <w:rFonts w:ascii="宋体" w:hAnsi="宋体" w:eastAsia="宋体" w:cs="宋体"/>
          <w:spacing w:val="7"/>
          <w:sz w:val="22"/>
          <w:szCs w:val="22"/>
          <w:highlight w:val="none"/>
          <w:u w:val="single" w:color="auto"/>
        </w:rPr>
        <w:t>位名称</w:t>
      </w:r>
      <w:r>
        <w:rPr>
          <w:rFonts w:ascii="宋体" w:hAnsi="宋体" w:eastAsia="宋体" w:cs="宋体"/>
          <w:sz w:val="22"/>
          <w:szCs w:val="22"/>
          <w:highlight w:val="none"/>
        </w:rPr>
        <w:t xml:space="preserve"> </w:t>
      </w:r>
      <w:r>
        <w:rPr>
          <w:rFonts w:ascii="宋体" w:hAnsi="宋体" w:eastAsia="宋体" w:cs="宋体"/>
          <w:spacing w:val="4"/>
          <w:sz w:val="22"/>
          <w:szCs w:val="22"/>
          <w:highlight w:val="none"/>
          <w:u w:val="single" w:color="auto"/>
        </w:rPr>
        <w:t>)</w:t>
      </w:r>
      <w:r>
        <w:rPr>
          <w:rFonts w:ascii="宋体" w:hAnsi="宋体" w:eastAsia="宋体" w:cs="宋体"/>
          <w:spacing w:val="85"/>
          <w:sz w:val="22"/>
          <w:szCs w:val="22"/>
          <w:highlight w:val="none"/>
          <w:u w:val="single" w:color="auto"/>
        </w:rPr>
        <w:t xml:space="preserve"> </w:t>
      </w:r>
      <w:r>
        <w:rPr>
          <w:rFonts w:ascii="宋体" w:hAnsi="宋体" w:eastAsia="宋体" w:cs="宋体"/>
          <w:spacing w:val="-83"/>
          <w:sz w:val="22"/>
          <w:szCs w:val="22"/>
          <w:highlight w:val="none"/>
        </w:rPr>
        <w:t xml:space="preserve"> </w:t>
      </w:r>
      <w:r>
        <w:rPr>
          <w:rFonts w:ascii="宋体" w:hAnsi="宋体" w:eastAsia="宋体" w:cs="宋体"/>
          <w:spacing w:val="4"/>
          <w:sz w:val="22"/>
          <w:szCs w:val="22"/>
          <w:highlight w:val="none"/>
        </w:rPr>
        <w:t xml:space="preserve">的 </w:t>
      </w:r>
      <w:r>
        <w:rPr>
          <w:rFonts w:ascii="宋体" w:hAnsi="宋体" w:eastAsia="宋体" w:cs="宋体"/>
          <w:spacing w:val="4"/>
          <w:sz w:val="22"/>
          <w:szCs w:val="22"/>
          <w:highlight w:val="none"/>
          <w:u w:val="single" w:color="auto"/>
        </w:rPr>
        <w:t xml:space="preserve">   （项目名称）</w:t>
      </w:r>
      <w:r>
        <w:rPr>
          <w:rFonts w:ascii="宋体" w:hAnsi="宋体" w:eastAsia="宋体" w:cs="宋体"/>
          <w:spacing w:val="4"/>
          <w:sz w:val="22"/>
          <w:szCs w:val="22"/>
          <w:highlight w:val="none"/>
        </w:rPr>
        <w:t>采购活动，工程的施工单位全部为符合政策要求的中小企业</w:t>
      </w:r>
      <w:r>
        <w:rPr>
          <w:rFonts w:ascii="宋体" w:hAnsi="宋体" w:eastAsia="宋体" w:cs="宋体"/>
          <w:sz w:val="22"/>
          <w:szCs w:val="22"/>
          <w:highlight w:val="none"/>
        </w:rPr>
        <w:t xml:space="preserve"> </w:t>
      </w:r>
      <w:r>
        <w:rPr>
          <w:rFonts w:ascii="宋体" w:hAnsi="宋体" w:eastAsia="宋体" w:cs="宋体"/>
          <w:spacing w:val="9"/>
          <w:sz w:val="22"/>
          <w:szCs w:val="22"/>
          <w:highlight w:val="none"/>
        </w:rPr>
        <w:t>（或者： 服务全部由符合政策要求的中小</w:t>
      </w:r>
      <w:r>
        <w:rPr>
          <w:rFonts w:ascii="宋体" w:hAnsi="宋体" w:eastAsia="宋体" w:cs="宋体"/>
          <w:spacing w:val="8"/>
          <w:sz w:val="22"/>
          <w:szCs w:val="22"/>
          <w:highlight w:val="none"/>
        </w:rPr>
        <w:t>企业承接）</w:t>
      </w:r>
      <w:r>
        <w:rPr>
          <w:rFonts w:ascii="宋体" w:hAnsi="宋体" w:eastAsia="宋体" w:cs="宋体"/>
          <w:spacing w:val="-55"/>
          <w:sz w:val="22"/>
          <w:szCs w:val="22"/>
          <w:highlight w:val="none"/>
        </w:rPr>
        <w:t xml:space="preserve"> </w:t>
      </w:r>
      <w:r>
        <w:rPr>
          <w:rFonts w:ascii="宋体" w:hAnsi="宋体" w:eastAsia="宋体" w:cs="宋体"/>
          <w:spacing w:val="8"/>
          <w:sz w:val="22"/>
          <w:szCs w:val="22"/>
          <w:highlight w:val="none"/>
        </w:rPr>
        <w:t>。相关企业（含联合体中的</w:t>
      </w:r>
      <w:r>
        <w:rPr>
          <w:rFonts w:ascii="宋体" w:hAnsi="宋体" w:eastAsia="宋体" w:cs="宋体"/>
          <w:sz w:val="22"/>
          <w:szCs w:val="22"/>
          <w:highlight w:val="none"/>
        </w:rPr>
        <w:t xml:space="preserve"> </w:t>
      </w:r>
      <w:r>
        <w:rPr>
          <w:rFonts w:ascii="宋体" w:hAnsi="宋体" w:eastAsia="宋体" w:cs="宋体"/>
          <w:spacing w:val="9"/>
          <w:sz w:val="22"/>
          <w:szCs w:val="22"/>
          <w:highlight w:val="none"/>
        </w:rPr>
        <w:t>中小企业、 签订分包意向协议的中小企业） 的具体情况如下：</w:t>
      </w:r>
    </w:p>
    <w:p w14:paraId="39267E9C">
      <w:pPr>
        <w:spacing w:before="96" w:line="362" w:lineRule="auto"/>
        <w:ind w:left="40" w:right="119" w:firstLine="46"/>
        <w:jc w:val="both"/>
        <w:rPr>
          <w:rFonts w:ascii="宋体" w:hAnsi="宋体" w:eastAsia="宋体" w:cs="宋体"/>
          <w:sz w:val="22"/>
          <w:szCs w:val="22"/>
          <w:highlight w:val="none"/>
        </w:rPr>
      </w:pPr>
      <w:r>
        <w:rPr>
          <w:rFonts w:ascii="宋体" w:hAnsi="宋体" w:eastAsia="宋体" w:cs="宋体"/>
          <w:spacing w:val="12"/>
          <w:sz w:val="22"/>
          <w:szCs w:val="22"/>
          <w:highlight w:val="none"/>
        </w:rPr>
        <w:t>1.</w:t>
      </w:r>
      <w:r>
        <w:rPr>
          <w:rFonts w:ascii="宋体" w:hAnsi="宋体" w:eastAsia="宋体" w:cs="宋体"/>
          <w:spacing w:val="12"/>
          <w:sz w:val="22"/>
          <w:szCs w:val="22"/>
          <w:highlight w:val="none"/>
          <w:u w:val="single" w:color="auto"/>
        </w:rPr>
        <w:t>（标的名称</w:t>
      </w:r>
      <w:r>
        <w:rPr>
          <w:rFonts w:ascii="宋体" w:hAnsi="宋体" w:eastAsia="宋体" w:cs="宋体"/>
          <w:spacing w:val="11"/>
          <w:sz w:val="22"/>
          <w:szCs w:val="22"/>
          <w:highlight w:val="none"/>
          <w:u w:val="single" w:color="auto"/>
        </w:rPr>
        <w:t>）</w:t>
      </w:r>
      <w:r>
        <w:rPr>
          <w:rFonts w:ascii="宋体" w:hAnsi="宋体" w:eastAsia="宋体" w:cs="宋体"/>
          <w:spacing w:val="11"/>
          <w:sz w:val="22"/>
          <w:szCs w:val="22"/>
          <w:highlight w:val="none"/>
        </w:rPr>
        <w:t>，</w:t>
      </w:r>
      <w:r>
        <w:rPr>
          <w:rFonts w:ascii="宋体" w:hAnsi="宋体" w:eastAsia="宋体" w:cs="宋体"/>
          <w:spacing w:val="12"/>
          <w:sz w:val="22"/>
          <w:szCs w:val="22"/>
          <w:highlight w:val="none"/>
        </w:rPr>
        <w:t>属于</w:t>
      </w:r>
      <w:r>
        <w:rPr>
          <w:rFonts w:ascii="宋体" w:hAnsi="宋体" w:eastAsia="宋体" w:cs="宋体"/>
          <w:spacing w:val="12"/>
          <w:sz w:val="22"/>
          <w:szCs w:val="22"/>
          <w:highlight w:val="none"/>
          <w:u w:val="single" w:color="auto"/>
        </w:rPr>
        <w:t>（采购文件中明确的所</w:t>
      </w:r>
      <w:r>
        <w:rPr>
          <w:rFonts w:ascii="宋体" w:hAnsi="宋体" w:eastAsia="宋体" w:cs="宋体"/>
          <w:spacing w:val="11"/>
          <w:sz w:val="22"/>
          <w:szCs w:val="22"/>
          <w:highlight w:val="none"/>
          <w:u w:val="single" w:color="auto"/>
        </w:rPr>
        <w:t>属行业）</w:t>
      </w:r>
      <w:r>
        <w:rPr>
          <w:rFonts w:ascii="宋体" w:hAnsi="宋体" w:eastAsia="宋体" w:cs="宋体"/>
          <w:spacing w:val="11"/>
          <w:sz w:val="22"/>
          <w:szCs w:val="22"/>
          <w:highlight w:val="none"/>
        </w:rPr>
        <w:t>；承建（承接）企业为</w:t>
      </w:r>
      <w:r>
        <w:rPr>
          <w:rFonts w:ascii="宋体" w:hAnsi="宋体" w:eastAsia="宋体" w:cs="宋体"/>
          <w:spacing w:val="11"/>
          <w:sz w:val="22"/>
          <w:szCs w:val="22"/>
          <w:highlight w:val="none"/>
          <w:u w:val="single" w:color="auto"/>
        </w:rPr>
        <w:t xml:space="preserve"> (</w:t>
      </w:r>
      <w:r>
        <w:rPr>
          <w:rFonts w:ascii="宋体" w:hAnsi="宋体" w:eastAsia="宋体" w:cs="宋体"/>
          <w:sz w:val="22"/>
          <w:szCs w:val="22"/>
          <w:highlight w:val="none"/>
        </w:rPr>
        <w:t xml:space="preserve"> </w:t>
      </w:r>
      <w:r>
        <w:rPr>
          <w:rFonts w:ascii="宋体" w:hAnsi="宋体" w:eastAsia="宋体" w:cs="宋体"/>
          <w:spacing w:val="8"/>
          <w:sz w:val="22"/>
          <w:szCs w:val="22"/>
          <w:highlight w:val="none"/>
          <w:u w:val="single" w:color="auto"/>
        </w:rPr>
        <w:t>企</w:t>
      </w:r>
      <w:r>
        <w:rPr>
          <w:rFonts w:ascii="宋体" w:hAnsi="宋体" w:eastAsia="宋体" w:cs="宋体"/>
          <w:spacing w:val="8"/>
          <w:sz w:val="22"/>
          <w:szCs w:val="22"/>
          <w:highlight w:val="none"/>
        </w:rPr>
        <w:t xml:space="preserve"> </w:t>
      </w:r>
      <w:r>
        <w:rPr>
          <w:rFonts w:ascii="宋体" w:hAnsi="宋体" w:eastAsia="宋体" w:cs="宋体"/>
          <w:spacing w:val="8"/>
          <w:sz w:val="22"/>
          <w:szCs w:val="22"/>
          <w:highlight w:val="none"/>
          <w:u w:val="single" w:color="auto"/>
        </w:rPr>
        <w:t>业名称</w:t>
      </w:r>
      <w:r>
        <w:rPr>
          <w:rFonts w:ascii="宋体" w:hAnsi="宋体" w:eastAsia="宋体" w:cs="宋体"/>
          <w:spacing w:val="3"/>
          <w:sz w:val="22"/>
          <w:szCs w:val="22"/>
          <w:highlight w:val="none"/>
          <w:u w:val="single" w:color="auto"/>
        </w:rPr>
        <w:t>）</w:t>
      </w:r>
      <w:r>
        <w:rPr>
          <w:rFonts w:ascii="宋体" w:hAnsi="宋体" w:eastAsia="宋体" w:cs="宋体"/>
          <w:spacing w:val="-48"/>
          <w:sz w:val="22"/>
          <w:szCs w:val="22"/>
          <w:highlight w:val="none"/>
          <w:u w:val="single" w:color="auto"/>
        </w:rPr>
        <w:t xml:space="preserve"> </w:t>
      </w:r>
      <w:r>
        <w:rPr>
          <w:rFonts w:ascii="宋体" w:hAnsi="宋体" w:eastAsia="宋体" w:cs="宋体"/>
          <w:spacing w:val="3"/>
          <w:sz w:val="22"/>
          <w:szCs w:val="22"/>
          <w:highlight w:val="none"/>
        </w:rPr>
        <w:t>，</w:t>
      </w:r>
      <w:r>
        <w:rPr>
          <w:rFonts w:ascii="宋体" w:hAnsi="宋体" w:eastAsia="宋体" w:cs="宋体"/>
          <w:spacing w:val="8"/>
          <w:sz w:val="22"/>
          <w:szCs w:val="22"/>
          <w:highlight w:val="none"/>
        </w:rPr>
        <w:t>从业人员</w:t>
      </w:r>
      <w:r>
        <w:rPr>
          <w:rFonts w:ascii="宋体" w:hAnsi="宋体" w:eastAsia="宋体" w:cs="宋体"/>
          <w:spacing w:val="-89"/>
          <w:sz w:val="22"/>
          <w:szCs w:val="22"/>
          <w:highlight w:val="none"/>
        </w:rPr>
        <w:t xml:space="preserve"> </w:t>
      </w:r>
      <w:r>
        <w:rPr>
          <w:rFonts w:ascii="宋体" w:hAnsi="宋体" w:eastAsia="宋体" w:cs="宋体"/>
          <w:spacing w:val="12"/>
          <w:sz w:val="22"/>
          <w:szCs w:val="22"/>
          <w:highlight w:val="none"/>
          <w:u w:val="single" w:color="auto"/>
        </w:rPr>
        <w:t xml:space="preserve">  </w:t>
      </w:r>
      <w:r>
        <w:rPr>
          <w:rFonts w:ascii="宋体" w:hAnsi="宋体" w:eastAsia="宋体" w:cs="宋体"/>
          <w:spacing w:val="-72"/>
          <w:sz w:val="22"/>
          <w:szCs w:val="22"/>
          <w:highlight w:val="none"/>
        </w:rPr>
        <w:t xml:space="preserve"> </w:t>
      </w:r>
      <w:r>
        <w:rPr>
          <w:rFonts w:ascii="宋体" w:hAnsi="宋体" w:eastAsia="宋体" w:cs="宋体"/>
          <w:spacing w:val="8"/>
          <w:sz w:val="22"/>
          <w:szCs w:val="22"/>
          <w:highlight w:val="none"/>
        </w:rPr>
        <w:t>人，营业收入为</w:t>
      </w:r>
      <w:r>
        <w:rPr>
          <w:rFonts w:ascii="宋体" w:hAnsi="宋体" w:eastAsia="宋体" w:cs="宋体"/>
          <w:spacing w:val="-89"/>
          <w:sz w:val="22"/>
          <w:szCs w:val="22"/>
          <w:highlight w:val="none"/>
        </w:rPr>
        <w:t xml:space="preserve"> </w:t>
      </w:r>
      <w:r>
        <w:rPr>
          <w:rFonts w:ascii="宋体" w:hAnsi="宋体" w:eastAsia="宋体" w:cs="宋体"/>
          <w:spacing w:val="12"/>
          <w:sz w:val="22"/>
          <w:szCs w:val="22"/>
          <w:highlight w:val="none"/>
          <w:u w:val="single" w:color="auto"/>
        </w:rPr>
        <w:t xml:space="preserve">  </w:t>
      </w:r>
      <w:r>
        <w:rPr>
          <w:rFonts w:ascii="宋体" w:hAnsi="宋体" w:eastAsia="宋体" w:cs="宋体"/>
          <w:spacing w:val="-63"/>
          <w:sz w:val="22"/>
          <w:szCs w:val="22"/>
          <w:highlight w:val="none"/>
        </w:rPr>
        <w:t xml:space="preserve"> </w:t>
      </w:r>
      <w:r>
        <w:rPr>
          <w:rFonts w:ascii="宋体" w:hAnsi="宋体" w:eastAsia="宋体" w:cs="宋体"/>
          <w:spacing w:val="8"/>
          <w:sz w:val="22"/>
          <w:szCs w:val="22"/>
          <w:highlight w:val="none"/>
        </w:rPr>
        <w:t>万元，资产总额为</w:t>
      </w:r>
      <w:r>
        <w:rPr>
          <w:rFonts w:ascii="宋体" w:hAnsi="宋体" w:eastAsia="宋体" w:cs="宋体"/>
          <w:spacing w:val="-89"/>
          <w:sz w:val="22"/>
          <w:szCs w:val="22"/>
          <w:highlight w:val="none"/>
        </w:rPr>
        <w:t xml:space="preserve"> </w:t>
      </w:r>
      <w:r>
        <w:rPr>
          <w:rFonts w:ascii="宋体" w:hAnsi="宋体" w:eastAsia="宋体" w:cs="宋体"/>
          <w:spacing w:val="11"/>
          <w:sz w:val="22"/>
          <w:szCs w:val="22"/>
          <w:highlight w:val="none"/>
          <w:u w:val="single" w:color="auto"/>
        </w:rPr>
        <w:t xml:space="preserve">  </w:t>
      </w:r>
      <w:r>
        <w:rPr>
          <w:rFonts w:ascii="宋体" w:hAnsi="宋体" w:eastAsia="宋体" w:cs="宋体"/>
          <w:spacing w:val="-64"/>
          <w:sz w:val="22"/>
          <w:szCs w:val="22"/>
          <w:highlight w:val="none"/>
        </w:rPr>
        <w:t xml:space="preserve"> </w:t>
      </w:r>
      <w:r>
        <w:rPr>
          <w:rFonts w:ascii="宋体" w:hAnsi="宋体" w:eastAsia="宋体" w:cs="宋体"/>
          <w:spacing w:val="8"/>
          <w:sz w:val="22"/>
          <w:szCs w:val="22"/>
          <w:highlight w:val="none"/>
        </w:rPr>
        <w:t>万元，属于</w:t>
      </w:r>
      <w:r>
        <w:rPr>
          <w:rFonts w:ascii="宋体" w:hAnsi="宋体" w:eastAsia="宋体" w:cs="宋体"/>
          <w:spacing w:val="8"/>
          <w:sz w:val="22"/>
          <w:szCs w:val="22"/>
          <w:highlight w:val="none"/>
          <w:u w:val="single" w:color="auto"/>
        </w:rPr>
        <w:t xml:space="preserve"> (</w:t>
      </w:r>
      <w:r>
        <w:rPr>
          <w:rFonts w:ascii="宋体" w:hAnsi="宋体" w:eastAsia="宋体" w:cs="宋体"/>
          <w:sz w:val="22"/>
          <w:szCs w:val="22"/>
          <w:highlight w:val="none"/>
        </w:rPr>
        <w:t xml:space="preserve"> </w:t>
      </w:r>
      <w:r>
        <w:rPr>
          <w:rFonts w:ascii="宋体" w:hAnsi="宋体" w:eastAsia="宋体" w:cs="宋体"/>
          <w:spacing w:val="5"/>
          <w:sz w:val="22"/>
          <w:szCs w:val="22"/>
          <w:highlight w:val="none"/>
          <w:u w:val="single" w:color="auto"/>
        </w:rPr>
        <w:t>中型</w:t>
      </w:r>
      <w:r>
        <w:rPr>
          <w:rFonts w:ascii="宋体" w:hAnsi="宋体" w:eastAsia="宋体" w:cs="宋体"/>
          <w:spacing w:val="5"/>
          <w:sz w:val="22"/>
          <w:szCs w:val="22"/>
          <w:highlight w:val="none"/>
        </w:rPr>
        <w:t xml:space="preserve"> </w:t>
      </w:r>
      <w:r>
        <w:rPr>
          <w:rFonts w:ascii="宋体" w:hAnsi="宋体" w:eastAsia="宋体" w:cs="宋体"/>
          <w:spacing w:val="5"/>
          <w:sz w:val="22"/>
          <w:szCs w:val="22"/>
          <w:highlight w:val="none"/>
          <w:u w:val="single" w:color="auto"/>
        </w:rPr>
        <w:t>企业、小型企业、微型企业</w:t>
      </w:r>
      <w:r>
        <w:rPr>
          <w:rFonts w:ascii="宋体" w:hAnsi="宋体" w:eastAsia="宋体" w:cs="宋体"/>
          <w:spacing w:val="6"/>
          <w:sz w:val="22"/>
          <w:szCs w:val="22"/>
          <w:highlight w:val="none"/>
          <w:u w:val="single" w:color="auto"/>
        </w:rPr>
        <w:t>）</w:t>
      </w:r>
      <w:r>
        <w:rPr>
          <w:rFonts w:ascii="宋体" w:hAnsi="宋体" w:eastAsia="宋体" w:cs="宋体"/>
          <w:spacing w:val="44"/>
          <w:sz w:val="22"/>
          <w:szCs w:val="22"/>
          <w:highlight w:val="none"/>
          <w:u w:val="single" w:color="auto"/>
        </w:rPr>
        <w:t xml:space="preserve"> </w:t>
      </w:r>
      <w:r>
        <w:rPr>
          <w:rFonts w:ascii="宋体" w:hAnsi="宋体" w:eastAsia="宋体" w:cs="宋体"/>
          <w:spacing w:val="6"/>
          <w:sz w:val="22"/>
          <w:szCs w:val="22"/>
          <w:highlight w:val="none"/>
        </w:rPr>
        <w:t>；</w:t>
      </w:r>
    </w:p>
    <w:p w14:paraId="1DD22CA8">
      <w:pPr>
        <w:spacing w:before="104" w:line="361" w:lineRule="auto"/>
        <w:ind w:left="40" w:right="122" w:firstLine="3"/>
        <w:jc w:val="both"/>
        <w:rPr>
          <w:rFonts w:ascii="宋体" w:hAnsi="宋体" w:eastAsia="宋体" w:cs="宋体"/>
          <w:sz w:val="22"/>
          <w:szCs w:val="22"/>
          <w:highlight w:val="none"/>
        </w:rPr>
      </w:pPr>
      <w:r>
        <w:rPr>
          <w:rFonts w:ascii="宋体" w:hAnsi="宋体" w:eastAsia="宋体" w:cs="宋体"/>
          <w:spacing w:val="12"/>
          <w:sz w:val="22"/>
          <w:szCs w:val="22"/>
          <w:highlight w:val="none"/>
        </w:rPr>
        <w:t>2.</w:t>
      </w:r>
      <w:r>
        <w:rPr>
          <w:rFonts w:ascii="宋体" w:hAnsi="宋体" w:eastAsia="宋体" w:cs="宋体"/>
          <w:spacing w:val="12"/>
          <w:sz w:val="22"/>
          <w:szCs w:val="22"/>
          <w:highlight w:val="none"/>
          <w:u w:val="single" w:color="auto"/>
        </w:rPr>
        <w:t>（标的名称</w:t>
      </w:r>
      <w:r>
        <w:rPr>
          <w:rFonts w:ascii="宋体" w:hAnsi="宋体" w:eastAsia="宋体" w:cs="宋体"/>
          <w:spacing w:val="-5"/>
          <w:sz w:val="22"/>
          <w:szCs w:val="22"/>
          <w:highlight w:val="none"/>
          <w:u w:val="single" w:color="auto"/>
        </w:rPr>
        <w:t>）</w:t>
      </w:r>
      <w:r>
        <w:rPr>
          <w:rFonts w:ascii="宋体" w:hAnsi="宋体" w:eastAsia="宋体" w:cs="宋体"/>
          <w:spacing w:val="-65"/>
          <w:sz w:val="22"/>
          <w:szCs w:val="22"/>
          <w:highlight w:val="none"/>
          <w:u w:val="single" w:color="auto"/>
        </w:rPr>
        <w:t xml:space="preserve"> </w:t>
      </w:r>
      <w:r>
        <w:rPr>
          <w:rFonts w:ascii="宋体" w:hAnsi="宋体" w:eastAsia="宋体" w:cs="宋体"/>
          <w:spacing w:val="-5"/>
          <w:sz w:val="22"/>
          <w:szCs w:val="22"/>
          <w:highlight w:val="none"/>
        </w:rPr>
        <w:t>，</w:t>
      </w:r>
      <w:r>
        <w:rPr>
          <w:rFonts w:ascii="宋体" w:hAnsi="宋体" w:eastAsia="宋体" w:cs="宋体"/>
          <w:spacing w:val="12"/>
          <w:sz w:val="22"/>
          <w:szCs w:val="22"/>
          <w:highlight w:val="none"/>
        </w:rPr>
        <w:t>属于</w:t>
      </w:r>
      <w:r>
        <w:rPr>
          <w:rFonts w:ascii="宋体" w:hAnsi="宋体" w:eastAsia="宋体" w:cs="宋体"/>
          <w:spacing w:val="12"/>
          <w:sz w:val="22"/>
          <w:szCs w:val="22"/>
          <w:highlight w:val="none"/>
          <w:u w:val="single" w:color="auto"/>
        </w:rPr>
        <w:t>（采购文件中明确的所属行业</w:t>
      </w:r>
      <w:r>
        <w:rPr>
          <w:rFonts w:ascii="宋体" w:hAnsi="宋体" w:eastAsia="宋体" w:cs="宋体"/>
          <w:spacing w:val="-5"/>
          <w:sz w:val="22"/>
          <w:szCs w:val="22"/>
          <w:highlight w:val="none"/>
          <w:u w:val="single" w:color="auto"/>
        </w:rPr>
        <w:t>）</w:t>
      </w:r>
      <w:r>
        <w:rPr>
          <w:rFonts w:ascii="宋体" w:hAnsi="宋体" w:eastAsia="宋体" w:cs="宋体"/>
          <w:spacing w:val="-65"/>
          <w:sz w:val="22"/>
          <w:szCs w:val="22"/>
          <w:highlight w:val="none"/>
          <w:u w:val="single" w:color="auto"/>
        </w:rPr>
        <w:t xml:space="preserve"> </w:t>
      </w:r>
      <w:r>
        <w:rPr>
          <w:rFonts w:ascii="宋体" w:hAnsi="宋体" w:eastAsia="宋体" w:cs="宋体"/>
          <w:spacing w:val="-5"/>
          <w:sz w:val="22"/>
          <w:szCs w:val="22"/>
          <w:highlight w:val="none"/>
        </w:rPr>
        <w:t>；</w:t>
      </w:r>
      <w:r>
        <w:rPr>
          <w:rFonts w:ascii="宋体" w:hAnsi="宋体" w:eastAsia="宋体" w:cs="宋体"/>
          <w:spacing w:val="12"/>
          <w:sz w:val="22"/>
          <w:szCs w:val="22"/>
          <w:highlight w:val="none"/>
        </w:rPr>
        <w:t>承建（承接）企业为</w:t>
      </w:r>
      <w:r>
        <w:rPr>
          <w:rFonts w:ascii="宋体" w:hAnsi="宋体" w:eastAsia="宋体" w:cs="宋体"/>
          <w:spacing w:val="12"/>
          <w:sz w:val="22"/>
          <w:szCs w:val="22"/>
          <w:highlight w:val="none"/>
          <w:u w:val="single" w:color="auto"/>
        </w:rPr>
        <w:t xml:space="preserve"> (</w:t>
      </w:r>
      <w:r>
        <w:rPr>
          <w:rFonts w:ascii="宋体" w:hAnsi="宋体" w:eastAsia="宋体" w:cs="宋体"/>
          <w:sz w:val="22"/>
          <w:szCs w:val="22"/>
          <w:highlight w:val="none"/>
        </w:rPr>
        <w:t xml:space="preserve"> </w:t>
      </w:r>
      <w:r>
        <w:rPr>
          <w:rFonts w:ascii="宋体" w:hAnsi="宋体" w:eastAsia="宋体" w:cs="宋体"/>
          <w:spacing w:val="8"/>
          <w:sz w:val="22"/>
          <w:szCs w:val="22"/>
          <w:highlight w:val="none"/>
          <w:u w:val="single" w:color="auto"/>
        </w:rPr>
        <w:t>企</w:t>
      </w:r>
      <w:r>
        <w:rPr>
          <w:rFonts w:ascii="宋体" w:hAnsi="宋体" w:eastAsia="宋体" w:cs="宋体"/>
          <w:spacing w:val="8"/>
          <w:sz w:val="22"/>
          <w:szCs w:val="22"/>
          <w:highlight w:val="none"/>
        </w:rPr>
        <w:t xml:space="preserve"> </w:t>
      </w:r>
      <w:r>
        <w:rPr>
          <w:rFonts w:ascii="宋体" w:hAnsi="宋体" w:eastAsia="宋体" w:cs="宋体"/>
          <w:spacing w:val="8"/>
          <w:sz w:val="22"/>
          <w:szCs w:val="22"/>
          <w:highlight w:val="none"/>
          <w:u w:val="single" w:color="auto"/>
        </w:rPr>
        <w:t>业名称</w:t>
      </w:r>
      <w:r>
        <w:rPr>
          <w:rFonts w:ascii="宋体" w:hAnsi="宋体" w:eastAsia="宋体" w:cs="宋体"/>
          <w:spacing w:val="3"/>
          <w:sz w:val="22"/>
          <w:szCs w:val="22"/>
          <w:highlight w:val="none"/>
          <w:u w:val="single" w:color="auto"/>
        </w:rPr>
        <w:t>）</w:t>
      </w:r>
      <w:r>
        <w:rPr>
          <w:rFonts w:ascii="宋体" w:hAnsi="宋体" w:eastAsia="宋体" w:cs="宋体"/>
          <w:spacing w:val="-48"/>
          <w:sz w:val="22"/>
          <w:szCs w:val="22"/>
          <w:highlight w:val="none"/>
          <w:u w:val="single" w:color="auto"/>
        </w:rPr>
        <w:t xml:space="preserve"> </w:t>
      </w:r>
      <w:r>
        <w:rPr>
          <w:rFonts w:ascii="宋体" w:hAnsi="宋体" w:eastAsia="宋体" w:cs="宋体"/>
          <w:spacing w:val="3"/>
          <w:sz w:val="22"/>
          <w:szCs w:val="22"/>
          <w:highlight w:val="none"/>
        </w:rPr>
        <w:t>，</w:t>
      </w:r>
      <w:r>
        <w:rPr>
          <w:rFonts w:ascii="宋体" w:hAnsi="宋体" w:eastAsia="宋体" w:cs="宋体"/>
          <w:spacing w:val="8"/>
          <w:sz w:val="22"/>
          <w:szCs w:val="22"/>
          <w:highlight w:val="none"/>
        </w:rPr>
        <w:t>从业人员</w:t>
      </w:r>
      <w:r>
        <w:rPr>
          <w:rFonts w:ascii="宋体" w:hAnsi="宋体" w:eastAsia="宋体" w:cs="宋体"/>
          <w:spacing w:val="-91"/>
          <w:sz w:val="22"/>
          <w:szCs w:val="22"/>
          <w:highlight w:val="none"/>
        </w:rPr>
        <w:t xml:space="preserve"> </w:t>
      </w:r>
      <w:r>
        <w:rPr>
          <w:rFonts w:ascii="宋体" w:hAnsi="宋体" w:eastAsia="宋体" w:cs="宋体"/>
          <w:spacing w:val="14"/>
          <w:sz w:val="22"/>
          <w:szCs w:val="22"/>
          <w:highlight w:val="none"/>
          <w:u w:val="single" w:color="auto"/>
        </w:rPr>
        <w:t xml:space="preserve">  </w:t>
      </w:r>
      <w:r>
        <w:rPr>
          <w:rFonts w:ascii="宋体" w:hAnsi="宋体" w:eastAsia="宋体" w:cs="宋体"/>
          <w:spacing w:val="-76"/>
          <w:sz w:val="22"/>
          <w:szCs w:val="22"/>
          <w:highlight w:val="none"/>
        </w:rPr>
        <w:t xml:space="preserve"> </w:t>
      </w:r>
      <w:r>
        <w:rPr>
          <w:rFonts w:ascii="宋体" w:hAnsi="宋体" w:eastAsia="宋体" w:cs="宋体"/>
          <w:spacing w:val="8"/>
          <w:sz w:val="22"/>
          <w:szCs w:val="22"/>
          <w:highlight w:val="none"/>
        </w:rPr>
        <w:t>人，营业收入为</w:t>
      </w:r>
      <w:r>
        <w:rPr>
          <w:rFonts w:ascii="宋体" w:hAnsi="宋体" w:eastAsia="宋体" w:cs="宋体"/>
          <w:spacing w:val="-89"/>
          <w:sz w:val="22"/>
          <w:szCs w:val="22"/>
          <w:highlight w:val="none"/>
        </w:rPr>
        <w:t xml:space="preserve"> </w:t>
      </w:r>
      <w:r>
        <w:rPr>
          <w:rFonts w:ascii="宋体" w:hAnsi="宋体" w:eastAsia="宋体" w:cs="宋体"/>
          <w:spacing w:val="14"/>
          <w:sz w:val="22"/>
          <w:szCs w:val="22"/>
          <w:highlight w:val="none"/>
          <w:u w:val="single" w:color="auto"/>
        </w:rPr>
        <w:t xml:space="preserve">  </w:t>
      </w:r>
      <w:r>
        <w:rPr>
          <w:rFonts w:ascii="宋体" w:hAnsi="宋体" w:eastAsia="宋体" w:cs="宋体"/>
          <w:spacing w:val="-68"/>
          <w:sz w:val="22"/>
          <w:szCs w:val="22"/>
          <w:highlight w:val="none"/>
        </w:rPr>
        <w:t xml:space="preserve"> </w:t>
      </w:r>
      <w:r>
        <w:rPr>
          <w:rFonts w:ascii="宋体" w:hAnsi="宋体" w:eastAsia="宋体" w:cs="宋体"/>
          <w:spacing w:val="8"/>
          <w:sz w:val="22"/>
          <w:szCs w:val="22"/>
          <w:highlight w:val="none"/>
        </w:rPr>
        <w:t>万元，资产总额为</w:t>
      </w:r>
      <w:r>
        <w:rPr>
          <w:rFonts w:ascii="宋体" w:hAnsi="宋体" w:eastAsia="宋体" w:cs="宋体"/>
          <w:spacing w:val="-89"/>
          <w:sz w:val="22"/>
          <w:szCs w:val="22"/>
          <w:highlight w:val="none"/>
        </w:rPr>
        <w:t xml:space="preserve"> </w:t>
      </w:r>
      <w:r>
        <w:rPr>
          <w:rFonts w:ascii="宋体" w:hAnsi="宋体" w:eastAsia="宋体" w:cs="宋体"/>
          <w:spacing w:val="11"/>
          <w:sz w:val="22"/>
          <w:szCs w:val="22"/>
          <w:highlight w:val="none"/>
          <w:u w:val="single" w:color="auto"/>
        </w:rPr>
        <w:t xml:space="preserve">  </w:t>
      </w:r>
      <w:r>
        <w:rPr>
          <w:rFonts w:ascii="宋体" w:hAnsi="宋体" w:eastAsia="宋体" w:cs="宋体"/>
          <w:spacing w:val="-64"/>
          <w:sz w:val="22"/>
          <w:szCs w:val="22"/>
          <w:highlight w:val="none"/>
        </w:rPr>
        <w:t xml:space="preserve"> </w:t>
      </w:r>
      <w:r>
        <w:rPr>
          <w:rFonts w:ascii="宋体" w:hAnsi="宋体" w:eastAsia="宋体" w:cs="宋体"/>
          <w:spacing w:val="8"/>
          <w:sz w:val="22"/>
          <w:szCs w:val="22"/>
          <w:highlight w:val="none"/>
        </w:rPr>
        <w:t>万元，属于</w:t>
      </w:r>
      <w:r>
        <w:rPr>
          <w:rFonts w:ascii="宋体" w:hAnsi="宋体" w:eastAsia="宋体" w:cs="宋体"/>
          <w:spacing w:val="8"/>
          <w:sz w:val="22"/>
          <w:szCs w:val="22"/>
          <w:highlight w:val="none"/>
          <w:u w:val="single" w:color="auto"/>
        </w:rPr>
        <w:t xml:space="preserve"> (</w:t>
      </w:r>
      <w:r>
        <w:rPr>
          <w:rFonts w:ascii="宋体" w:hAnsi="宋体" w:eastAsia="宋体" w:cs="宋体"/>
          <w:sz w:val="22"/>
          <w:szCs w:val="22"/>
          <w:highlight w:val="none"/>
        </w:rPr>
        <w:t xml:space="preserve"> </w:t>
      </w:r>
      <w:r>
        <w:rPr>
          <w:rFonts w:ascii="宋体" w:hAnsi="宋体" w:eastAsia="宋体" w:cs="宋体"/>
          <w:spacing w:val="5"/>
          <w:sz w:val="22"/>
          <w:szCs w:val="22"/>
          <w:highlight w:val="none"/>
          <w:u w:val="single" w:color="auto"/>
        </w:rPr>
        <w:t>中型</w:t>
      </w:r>
      <w:r>
        <w:rPr>
          <w:rFonts w:ascii="宋体" w:hAnsi="宋体" w:eastAsia="宋体" w:cs="宋体"/>
          <w:spacing w:val="5"/>
          <w:sz w:val="22"/>
          <w:szCs w:val="22"/>
          <w:highlight w:val="none"/>
        </w:rPr>
        <w:t xml:space="preserve"> </w:t>
      </w:r>
      <w:r>
        <w:rPr>
          <w:rFonts w:ascii="宋体" w:hAnsi="宋体" w:eastAsia="宋体" w:cs="宋体"/>
          <w:spacing w:val="5"/>
          <w:sz w:val="22"/>
          <w:szCs w:val="22"/>
          <w:highlight w:val="none"/>
          <w:u w:val="single" w:color="auto"/>
        </w:rPr>
        <w:t>企业、小型企业、微型企业</w:t>
      </w:r>
      <w:r>
        <w:rPr>
          <w:rFonts w:ascii="宋体" w:hAnsi="宋体" w:eastAsia="宋体" w:cs="宋体"/>
          <w:spacing w:val="6"/>
          <w:sz w:val="22"/>
          <w:szCs w:val="22"/>
          <w:highlight w:val="none"/>
          <w:u w:val="single" w:color="auto"/>
        </w:rPr>
        <w:t>）</w:t>
      </w:r>
      <w:r>
        <w:rPr>
          <w:rFonts w:ascii="宋体" w:hAnsi="宋体" w:eastAsia="宋体" w:cs="宋体"/>
          <w:spacing w:val="44"/>
          <w:sz w:val="22"/>
          <w:szCs w:val="22"/>
          <w:highlight w:val="none"/>
          <w:u w:val="single" w:color="auto"/>
        </w:rPr>
        <w:t xml:space="preserve"> </w:t>
      </w:r>
      <w:r>
        <w:rPr>
          <w:rFonts w:ascii="宋体" w:hAnsi="宋体" w:eastAsia="宋体" w:cs="宋体"/>
          <w:spacing w:val="6"/>
          <w:sz w:val="22"/>
          <w:szCs w:val="22"/>
          <w:highlight w:val="none"/>
        </w:rPr>
        <w:t>；</w:t>
      </w:r>
    </w:p>
    <w:p w14:paraId="1D375BD7">
      <w:pPr>
        <w:spacing w:before="178" w:line="347" w:lineRule="exact"/>
        <w:ind w:left="82"/>
        <w:rPr>
          <w:rFonts w:ascii="宋体" w:hAnsi="宋体" w:eastAsia="宋体" w:cs="宋体"/>
          <w:sz w:val="22"/>
          <w:szCs w:val="22"/>
          <w:highlight w:val="none"/>
        </w:rPr>
      </w:pPr>
      <w:r>
        <w:rPr>
          <w:rFonts w:ascii="宋体" w:hAnsi="宋体" w:eastAsia="宋体" w:cs="宋体"/>
          <w:spacing w:val="-11"/>
          <w:position w:val="2"/>
          <w:sz w:val="22"/>
          <w:szCs w:val="22"/>
          <w:highlight w:val="none"/>
        </w:rPr>
        <w:t>……</w:t>
      </w:r>
    </w:p>
    <w:p w14:paraId="4FCFF566">
      <w:pPr>
        <w:spacing w:before="49" w:line="349" w:lineRule="auto"/>
        <w:ind w:left="51" w:right="320" w:firstLine="546"/>
        <w:rPr>
          <w:rFonts w:ascii="宋体" w:hAnsi="宋体" w:eastAsia="宋体" w:cs="宋体"/>
          <w:sz w:val="22"/>
          <w:szCs w:val="22"/>
          <w:highlight w:val="none"/>
        </w:rPr>
      </w:pPr>
      <w:r>
        <w:rPr>
          <w:rFonts w:ascii="宋体" w:hAnsi="宋体" w:eastAsia="宋体" w:cs="宋体"/>
          <w:spacing w:val="12"/>
          <w:sz w:val="22"/>
          <w:szCs w:val="22"/>
          <w:highlight w:val="none"/>
        </w:rPr>
        <w:t>以上企业，不属于大企业的分支机构，不存在控股股</w:t>
      </w:r>
      <w:r>
        <w:rPr>
          <w:rFonts w:ascii="宋体" w:hAnsi="宋体" w:eastAsia="宋体" w:cs="宋体"/>
          <w:spacing w:val="11"/>
          <w:sz w:val="22"/>
          <w:szCs w:val="22"/>
          <w:highlight w:val="none"/>
        </w:rPr>
        <w:t>东为大企业的情形，</w:t>
      </w:r>
      <w:r>
        <w:rPr>
          <w:rFonts w:ascii="宋体" w:hAnsi="宋体" w:eastAsia="宋体" w:cs="宋体"/>
          <w:sz w:val="22"/>
          <w:szCs w:val="22"/>
          <w:highlight w:val="none"/>
        </w:rPr>
        <w:t xml:space="preserve"> </w:t>
      </w:r>
      <w:r>
        <w:rPr>
          <w:rFonts w:ascii="宋体" w:hAnsi="宋体" w:eastAsia="宋体" w:cs="宋体"/>
          <w:spacing w:val="12"/>
          <w:sz w:val="22"/>
          <w:szCs w:val="22"/>
          <w:highlight w:val="none"/>
        </w:rPr>
        <w:t>也 不存在与大企业的负责人为同一人的情形。</w:t>
      </w:r>
    </w:p>
    <w:p w14:paraId="79E8FBED">
      <w:pPr>
        <w:spacing w:before="75" w:line="219" w:lineRule="auto"/>
        <w:ind w:left="520"/>
        <w:rPr>
          <w:rFonts w:ascii="宋体" w:hAnsi="宋体" w:eastAsia="宋体" w:cs="宋体"/>
          <w:sz w:val="22"/>
          <w:szCs w:val="22"/>
          <w:highlight w:val="none"/>
        </w:rPr>
      </w:pPr>
      <w:r>
        <w:rPr>
          <w:rFonts w:ascii="宋体" w:hAnsi="宋体" w:eastAsia="宋体" w:cs="宋体"/>
          <w:spacing w:val="14"/>
          <w:sz w:val="22"/>
          <w:szCs w:val="22"/>
          <w:highlight w:val="none"/>
        </w:rPr>
        <w:t>本企业对上述声明内容的真实性负责</w:t>
      </w:r>
      <w:r>
        <w:rPr>
          <w:rFonts w:ascii="宋体" w:hAnsi="宋体" w:eastAsia="宋体" w:cs="宋体"/>
          <w:spacing w:val="-59"/>
          <w:sz w:val="22"/>
          <w:szCs w:val="22"/>
          <w:highlight w:val="none"/>
        </w:rPr>
        <w:t xml:space="preserve"> </w:t>
      </w:r>
      <w:r>
        <w:rPr>
          <w:rFonts w:ascii="宋体" w:hAnsi="宋体" w:eastAsia="宋体" w:cs="宋体"/>
          <w:spacing w:val="14"/>
          <w:sz w:val="22"/>
          <w:szCs w:val="22"/>
          <w:highlight w:val="none"/>
        </w:rPr>
        <w:t>。如有虚假，将依法承担相应责任。</w:t>
      </w:r>
    </w:p>
    <w:p w14:paraId="727F4440">
      <w:pPr>
        <w:spacing w:before="232" w:line="347" w:lineRule="auto"/>
        <w:ind w:left="3615" w:right="3014" w:hanging="85"/>
        <w:rPr>
          <w:rFonts w:ascii="宋体" w:hAnsi="宋体" w:eastAsia="宋体" w:cs="宋体"/>
          <w:sz w:val="22"/>
          <w:szCs w:val="22"/>
          <w:highlight w:val="none"/>
        </w:rPr>
      </w:pPr>
      <w:r>
        <w:rPr>
          <w:rFonts w:ascii="宋体" w:hAnsi="宋体" w:eastAsia="宋体" w:cs="宋体"/>
          <w:spacing w:val="3"/>
          <w:sz w:val="22"/>
          <w:szCs w:val="22"/>
          <w:highlight w:val="none"/>
        </w:rPr>
        <w:t>企业名称（盖章）</w:t>
      </w:r>
      <w:r>
        <w:rPr>
          <w:rFonts w:ascii="宋体" w:hAnsi="宋体" w:eastAsia="宋体" w:cs="宋体"/>
          <w:spacing w:val="4"/>
          <w:sz w:val="22"/>
          <w:szCs w:val="22"/>
          <w:highlight w:val="none"/>
        </w:rPr>
        <w:t xml:space="preserve"> </w:t>
      </w:r>
      <w:r>
        <w:rPr>
          <w:rFonts w:ascii="宋体" w:hAnsi="宋体" w:eastAsia="宋体" w:cs="宋体"/>
          <w:spacing w:val="-23"/>
          <w:sz w:val="22"/>
          <w:szCs w:val="22"/>
          <w:highlight w:val="none"/>
        </w:rPr>
        <w:t>：</w:t>
      </w:r>
      <w:r>
        <w:rPr>
          <w:rFonts w:ascii="宋体" w:hAnsi="宋体" w:eastAsia="宋体" w:cs="宋体"/>
          <w:spacing w:val="35"/>
          <w:sz w:val="22"/>
          <w:szCs w:val="22"/>
          <w:highlight w:val="none"/>
        </w:rPr>
        <w:t xml:space="preserve"> </w:t>
      </w:r>
      <w:r>
        <w:rPr>
          <w:rFonts w:ascii="宋体" w:hAnsi="宋体" w:eastAsia="宋体" w:cs="宋体"/>
          <w:spacing w:val="-23"/>
          <w:sz w:val="22"/>
          <w:szCs w:val="22"/>
          <w:highlight w:val="none"/>
        </w:rPr>
        <w:t>日期：</w:t>
      </w:r>
    </w:p>
    <w:p w14:paraId="21C2AC01">
      <w:pPr>
        <w:pStyle w:val="2"/>
        <w:spacing w:line="261" w:lineRule="auto"/>
        <w:rPr>
          <w:highlight w:val="none"/>
        </w:rPr>
      </w:pPr>
    </w:p>
    <w:p w14:paraId="775DA71D">
      <w:pPr>
        <w:pStyle w:val="2"/>
        <w:spacing w:line="261" w:lineRule="auto"/>
        <w:rPr>
          <w:highlight w:val="none"/>
        </w:rPr>
      </w:pPr>
    </w:p>
    <w:p w14:paraId="48274E85">
      <w:pPr>
        <w:pStyle w:val="2"/>
        <w:spacing w:line="261" w:lineRule="auto"/>
        <w:rPr>
          <w:highlight w:val="none"/>
        </w:rPr>
      </w:pPr>
    </w:p>
    <w:p w14:paraId="57BAC03A">
      <w:pPr>
        <w:pStyle w:val="2"/>
        <w:spacing w:line="261" w:lineRule="auto"/>
        <w:rPr>
          <w:highlight w:val="none"/>
        </w:rPr>
      </w:pPr>
    </w:p>
    <w:p w14:paraId="282F016D">
      <w:pPr>
        <w:pStyle w:val="2"/>
        <w:spacing w:line="261" w:lineRule="auto"/>
        <w:rPr>
          <w:highlight w:val="none"/>
        </w:rPr>
      </w:pPr>
    </w:p>
    <w:p w14:paraId="7B48FF69">
      <w:pPr>
        <w:spacing w:before="72" w:line="347" w:lineRule="auto"/>
        <w:ind w:left="48" w:right="265" w:firstLine="526"/>
        <w:rPr>
          <w:rFonts w:ascii="宋体" w:hAnsi="宋体" w:eastAsia="宋体" w:cs="宋体"/>
          <w:sz w:val="22"/>
          <w:szCs w:val="22"/>
          <w:highlight w:val="none"/>
        </w:rPr>
      </w:pPr>
      <w:r>
        <w:rPr>
          <w:rFonts w:ascii="宋体" w:hAnsi="宋体" w:eastAsia="宋体" w:cs="宋体"/>
          <w:spacing w:val="14"/>
          <w:sz w:val="22"/>
          <w:szCs w:val="22"/>
          <w:highlight w:val="none"/>
        </w:rPr>
        <w:t>从业人员、营业收入、资产总额填报上一年度数据，无上一年度数据的新</w:t>
      </w:r>
      <w:r>
        <w:rPr>
          <w:rFonts w:ascii="宋体" w:hAnsi="宋体" w:eastAsia="宋体" w:cs="宋体"/>
          <w:spacing w:val="4"/>
          <w:sz w:val="22"/>
          <w:szCs w:val="22"/>
          <w:highlight w:val="none"/>
        </w:rPr>
        <w:t xml:space="preserve"> </w:t>
      </w:r>
      <w:r>
        <w:rPr>
          <w:rFonts w:ascii="宋体" w:hAnsi="宋体" w:eastAsia="宋体" w:cs="宋体"/>
          <w:spacing w:val="11"/>
          <w:sz w:val="22"/>
          <w:szCs w:val="22"/>
          <w:highlight w:val="none"/>
        </w:rPr>
        <w:t>成立企业可不填报</w:t>
      </w:r>
      <w:r>
        <w:rPr>
          <w:rFonts w:ascii="宋体" w:hAnsi="宋体" w:eastAsia="宋体" w:cs="宋体"/>
          <w:spacing w:val="-56"/>
          <w:sz w:val="22"/>
          <w:szCs w:val="22"/>
          <w:highlight w:val="none"/>
        </w:rPr>
        <w:t xml:space="preserve"> </w:t>
      </w:r>
      <w:r>
        <w:rPr>
          <w:rFonts w:ascii="宋体" w:hAnsi="宋体" w:eastAsia="宋体" w:cs="宋体"/>
          <w:spacing w:val="11"/>
          <w:sz w:val="22"/>
          <w:szCs w:val="22"/>
          <w:highlight w:val="none"/>
        </w:rPr>
        <w:t>。填报有误后果由投标人自行承担。</w:t>
      </w:r>
    </w:p>
    <w:p w14:paraId="520A1975">
      <w:pPr>
        <w:spacing w:line="347" w:lineRule="auto"/>
        <w:rPr>
          <w:rFonts w:ascii="宋体" w:hAnsi="宋体" w:eastAsia="宋体" w:cs="宋体"/>
          <w:sz w:val="22"/>
          <w:szCs w:val="22"/>
          <w:highlight w:val="none"/>
        </w:rPr>
        <w:sectPr>
          <w:footerReference r:id="rId38" w:type="default"/>
          <w:pgSz w:w="11906" w:h="16839"/>
          <w:pgMar w:top="1431" w:right="1785" w:bottom="382" w:left="1785" w:header="0" w:footer="212" w:gutter="0"/>
          <w:pgNumType w:fmt="decimal"/>
          <w:cols w:space="720" w:num="1"/>
        </w:sectPr>
      </w:pPr>
    </w:p>
    <w:p w14:paraId="5826E66D">
      <w:pPr>
        <w:spacing w:before="71" w:line="224" w:lineRule="auto"/>
        <w:ind w:left="2975"/>
        <w:outlineLvl w:val="1"/>
        <w:rPr>
          <w:rFonts w:ascii="宋体" w:hAnsi="宋体" w:eastAsia="宋体" w:cs="宋体"/>
          <w:sz w:val="35"/>
          <w:szCs w:val="35"/>
          <w:highlight w:val="none"/>
        </w:rPr>
      </w:pPr>
      <w:r>
        <w:rPr>
          <w:rFonts w:ascii="宋体" w:hAnsi="宋体" w:eastAsia="宋体" w:cs="宋体"/>
          <w:b/>
          <w:bCs/>
          <w:spacing w:val="-10"/>
          <w:sz w:val="35"/>
          <w:szCs w:val="35"/>
          <w:highlight w:val="none"/>
        </w:rPr>
        <w:t>（九）</w:t>
      </w:r>
      <w:r>
        <w:rPr>
          <w:rFonts w:ascii="宋体" w:hAnsi="宋体" w:eastAsia="宋体" w:cs="宋体"/>
          <w:spacing w:val="-10"/>
          <w:sz w:val="35"/>
          <w:szCs w:val="35"/>
          <w:highlight w:val="none"/>
        </w:rPr>
        <w:t xml:space="preserve"> </w:t>
      </w:r>
      <w:r>
        <w:rPr>
          <w:rFonts w:ascii="宋体" w:hAnsi="宋体" w:eastAsia="宋体" w:cs="宋体"/>
          <w:b/>
          <w:bCs/>
          <w:spacing w:val="-10"/>
          <w:sz w:val="35"/>
          <w:szCs w:val="35"/>
          <w:highlight w:val="none"/>
        </w:rPr>
        <w:t>、承诺书</w:t>
      </w:r>
    </w:p>
    <w:p w14:paraId="41BA4A9C">
      <w:pPr>
        <w:pStyle w:val="2"/>
        <w:spacing w:line="299" w:lineRule="auto"/>
        <w:rPr>
          <w:highlight w:val="none"/>
        </w:rPr>
      </w:pPr>
    </w:p>
    <w:p w14:paraId="4CA10A49">
      <w:pPr>
        <w:spacing w:before="78" w:line="219" w:lineRule="auto"/>
        <w:ind w:left="22"/>
        <w:rPr>
          <w:rFonts w:ascii="宋体" w:hAnsi="宋体" w:eastAsia="宋体" w:cs="宋体"/>
          <w:sz w:val="24"/>
          <w:szCs w:val="24"/>
          <w:highlight w:val="none"/>
        </w:rPr>
      </w:pPr>
      <w:r>
        <w:rPr>
          <w:rFonts w:ascii="宋体" w:hAnsi="宋体" w:eastAsia="宋体" w:cs="宋体"/>
          <w:spacing w:val="-3"/>
          <w:sz w:val="24"/>
          <w:szCs w:val="24"/>
          <w:highlight w:val="none"/>
        </w:rPr>
        <w:t>XXX（采购人</w:t>
      </w:r>
      <w:r>
        <w:rPr>
          <w:rFonts w:ascii="宋体" w:hAnsi="宋体" w:eastAsia="宋体" w:cs="宋体"/>
          <w:spacing w:val="-1"/>
          <w:sz w:val="24"/>
          <w:szCs w:val="24"/>
          <w:highlight w:val="none"/>
        </w:rPr>
        <w:t>）：</w:t>
      </w:r>
    </w:p>
    <w:p w14:paraId="4BE3DFEF">
      <w:pPr>
        <w:spacing w:before="223" w:line="220" w:lineRule="auto"/>
        <w:ind w:left="594" w:right="204" w:firstLine="2"/>
        <w:rPr>
          <w:rFonts w:ascii="宋体" w:hAnsi="宋体" w:eastAsia="宋体" w:cs="宋体"/>
          <w:sz w:val="24"/>
          <w:szCs w:val="24"/>
          <w:highlight w:val="none"/>
        </w:rPr>
      </w:pPr>
      <w:r>
        <w:rPr>
          <w:rFonts w:ascii="宋体" w:hAnsi="宋体" w:eastAsia="宋体" w:cs="宋体"/>
          <w:spacing w:val="-2"/>
          <w:sz w:val="24"/>
          <w:szCs w:val="24"/>
          <w:highlight w:val="none"/>
        </w:rPr>
        <w:t>我公司积极参加</w:t>
      </w:r>
      <w:r>
        <w:rPr>
          <w:rFonts w:ascii="宋体" w:hAnsi="宋体" w:eastAsia="宋体" w:cs="宋体"/>
          <w:spacing w:val="-2"/>
          <w:sz w:val="24"/>
          <w:szCs w:val="24"/>
          <w:highlight w:val="none"/>
          <w:u w:val="single" w:color="auto"/>
        </w:rPr>
        <w:t xml:space="preserve">                       </w:t>
      </w:r>
      <w:r>
        <w:rPr>
          <w:rFonts w:ascii="宋体" w:hAnsi="宋体" w:eastAsia="宋体" w:cs="宋体"/>
          <w:spacing w:val="-54"/>
          <w:sz w:val="24"/>
          <w:szCs w:val="24"/>
          <w:highlight w:val="none"/>
        </w:rPr>
        <w:t xml:space="preserve"> </w:t>
      </w:r>
      <w:r>
        <w:rPr>
          <w:rFonts w:ascii="宋体" w:hAnsi="宋体" w:eastAsia="宋体" w:cs="宋体"/>
          <w:spacing w:val="-2"/>
          <w:sz w:val="24"/>
          <w:szCs w:val="24"/>
          <w:highlight w:val="none"/>
        </w:rPr>
        <w:t>项目投标，现将有关事项向贵</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单 位郑重承诺如下</w:t>
      </w:r>
      <w:r>
        <w:rPr>
          <w:rFonts w:ascii="宋体" w:hAnsi="宋体" w:eastAsia="宋体" w:cs="宋体"/>
          <w:spacing w:val="-24"/>
          <w:sz w:val="24"/>
          <w:szCs w:val="24"/>
          <w:highlight w:val="none"/>
        </w:rPr>
        <w:t xml:space="preserve"> </w:t>
      </w:r>
      <w:r>
        <w:rPr>
          <w:rFonts w:ascii="宋体" w:hAnsi="宋体" w:eastAsia="宋体" w:cs="宋体"/>
          <w:spacing w:val="-2"/>
          <w:sz w:val="24"/>
          <w:szCs w:val="24"/>
          <w:highlight w:val="none"/>
        </w:rPr>
        <w:t>:</w:t>
      </w:r>
    </w:p>
    <w:p w14:paraId="589E6BEE">
      <w:pPr>
        <w:spacing w:before="271" w:line="340" w:lineRule="auto"/>
        <w:ind w:left="37" w:firstLine="613"/>
        <w:jc w:val="both"/>
        <w:rPr>
          <w:rFonts w:ascii="宋体" w:hAnsi="宋体" w:eastAsia="宋体" w:cs="宋体"/>
          <w:sz w:val="24"/>
          <w:szCs w:val="24"/>
          <w:highlight w:val="none"/>
        </w:rPr>
      </w:pPr>
      <w:r>
        <w:rPr>
          <w:rFonts w:ascii="宋体" w:hAnsi="宋体" w:eastAsia="宋体" w:cs="宋体"/>
          <w:spacing w:val="-2"/>
          <w:sz w:val="24"/>
          <w:szCs w:val="24"/>
          <w:highlight w:val="none"/>
        </w:rPr>
        <w:t>1.</w:t>
      </w:r>
      <w:r>
        <w:rPr>
          <w:rFonts w:ascii="宋体" w:hAnsi="宋体" w:eastAsia="宋体" w:cs="宋体"/>
          <w:b/>
          <w:bCs/>
          <w:spacing w:val="-2"/>
          <w:sz w:val="24"/>
          <w:szCs w:val="24"/>
          <w:highlight w:val="none"/>
        </w:rPr>
        <w:t>不行贿：</w:t>
      </w:r>
      <w:r>
        <w:rPr>
          <w:rFonts w:ascii="宋体" w:hAnsi="宋体" w:eastAsia="宋体" w:cs="宋体"/>
          <w:spacing w:val="63"/>
          <w:sz w:val="24"/>
          <w:szCs w:val="24"/>
          <w:highlight w:val="none"/>
        </w:rPr>
        <w:t xml:space="preserve"> </w:t>
      </w:r>
      <w:r>
        <w:rPr>
          <w:rFonts w:ascii="宋体" w:hAnsi="宋体" w:eastAsia="宋体" w:cs="宋体"/>
          <w:spacing w:val="-2"/>
          <w:sz w:val="24"/>
          <w:szCs w:val="24"/>
          <w:highlight w:val="none"/>
        </w:rPr>
        <w:t>在项目建设过程中，我们将严格遵守国家法律法规， 坚决杜</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绝任何形式的行贿行为。我们将秉持公正、公平、公开的原则， 与各方合作伙</w:t>
      </w:r>
      <w:r>
        <w:rPr>
          <w:rFonts w:ascii="宋体" w:hAnsi="宋体" w:eastAsia="宋体" w:cs="宋体"/>
          <w:spacing w:val="11"/>
          <w:sz w:val="24"/>
          <w:szCs w:val="24"/>
          <w:highlight w:val="none"/>
        </w:rPr>
        <w:t xml:space="preserve"> </w:t>
      </w:r>
      <w:r>
        <w:rPr>
          <w:rFonts w:ascii="宋体" w:hAnsi="宋体" w:eastAsia="宋体" w:cs="宋体"/>
          <w:spacing w:val="-5"/>
          <w:sz w:val="24"/>
          <w:szCs w:val="24"/>
          <w:highlight w:val="none"/>
        </w:rPr>
        <w:t>伴保持良好的合作关系。</w:t>
      </w:r>
    </w:p>
    <w:p w14:paraId="3534509E">
      <w:pPr>
        <w:spacing w:before="120" w:line="299" w:lineRule="auto"/>
        <w:ind w:left="33" w:right="160" w:firstLine="710"/>
        <w:jc w:val="both"/>
        <w:rPr>
          <w:rFonts w:ascii="宋体" w:hAnsi="宋体" w:eastAsia="宋体" w:cs="宋体"/>
          <w:sz w:val="24"/>
          <w:szCs w:val="24"/>
          <w:highlight w:val="none"/>
        </w:rPr>
      </w:pPr>
      <w:r>
        <w:rPr>
          <w:rFonts w:ascii="宋体" w:hAnsi="宋体" w:eastAsia="宋体" w:cs="宋体"/>
          <w:spacing w:val="-1"/>
          <w:sz w:val="24"/>
          <w:szCs w:val="24"/>
          <w:highlight w:val="none"/>
        </w:rPr>
        <w:t xml:space="preserve">2.  </w:t>
      </w:r>
      <w:r>
        <w:rPr>
          <w:rFonts w:ascii="宋体" w:hAnsi="宋体" w:eastAsia="宋体" w:cs="宋体"/>
          <w:b/>
          <w:bCs/>
          <w:spacing w:val="-1"/>
          <w:sz w:val="24"/>
          <w:szCs w:val="24"/>
          <w:highlight w:val="none"/>
        </w:rPr>
        <w:t>不出现“双拖欠</w:t>
      </w:r>
      <w:r>
        <w:rPr>
          <w:rFonts w:ascii="宋体" w:hAnsi="宋体" w:eastAsia="宋体" w:cs="宋体"/>
          <w:spacing w:val="-1"/>
          <w:sz w:val="24"/>
          <w:szCs w:val="24"/>
          <w:highlight w:val="none"/>
        </w:rPr>
        <w:t xml:space="preserve"> </w:t>
      </w:r>
      <w:r>
        <w:rPr>
          <w:rFonts w:ascii="宋体" w:hAnsi="宋体" w:eastAsia="宋体" w:cs="宋体"/>
          <w:b/>
          <w:bCs/>
          <w:spacing w:val="-1"/>
          <w:sz w:val="24"/>
          <w:szCs w:val="24"/>
          <w:highlight w:val="none"/>
        </w:rPr>
        <w:t>”：</w:t>
      </w:r>
      <w:r>
        <w:rPr>
          <w:rFonts w:ascii="宋体" w:hAnsi="宋体" w:eastAsia="宋体" w:cs="宋体"/>
          <w:spacing w:val="-1"/>
          <w:sz w:val="24"/>
          <w:szCs w:val="24"/>
          <w:highlight w:val="none"/>
        </w:rPr>
        <w:t>我公司将建立健全的财务管理制度， 确保资</w:t>
      </w:r>
      <w:r>
        <w:rPr>
          <w:rFonts w:ascii="宋体" w:hAnsi="宋体" w:eastAsia="宋体" w:cs="宋体"/>
          <w:spacing w:val="7"/>
          <w:sz w:val="24"/>
          <w:szCs w:val="24"/>
          <w:highlight w:val="none"/>
        </w:rPr>
        <w:t xml:space="preserve"> </w:t>
      </w:r>
      <w:r>
        <w:rPr>
          <w:rFonts w:ascii="宋体" w:hAnsi="宋体" w:eastAsia="宋体" w:cs="宋体"/>
          <w:sz w:val="24"/>
          <w:szCs w:val="24"/>
          <w:highlight w:val="none"/>
        </w:rPr>
        <w:t>金 的合理使用和及时支付，保证按照合同约定，</w:t>
      </w:r>
      <w:r>
        <w:rPr>
          <w:rFonts w:ascii="宋体" w:hAnsi="宋体" w:eastAsia="宋体" w:cs="宋体"/>
          <w:spacing w:val="-1"/>
          <w:sz w:val="24"/>
          <w:szCs w:val="24"/>
          <w:highlight w:val="none"/>
        </w:rPr>
        <w:t>按时足额支付 工人工资和供</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应商 款项，绝不出现拖欠工资和工程款的现象。</w:t>
      </w:r>
    </w:p>
    <w:p w14:paraId="751D1069">
      <w:pPr>
        <w:spacing w:before="304" w:line="301" w:lineRule="auto"/>
        <w:ind w:left="33" w:right="165" w:firstLine="573"/>
        <w:jc w:val="both"/>
        <w:rPr>
          <w:rFonts w:ascii="宋体" w:hAnsi="宋体" w:eastAsia="宋体" w:cs="宋体"/>
          <w:sz w:val="24"/>
          <w:szCs w:val="24"/>
          <w:highlight w:val="none"/>
        </w:rPr>
      </w:pPr>
      <w:r>
        <w:rPr>
          <w:rFonts w:ascii="宋体" w:hAnsi="宋体" w:eastAsia="宋体" w:cs="宋体"/>
          <w:spacing w:val="-1"/>
          <w:sz w:val="24"/>
          <w:szCs w:val="24"/>
          <w:highlight w:val="none"/>
        </w:rPr>
        <w:t xml:space="preserve">3.  </w:t>
      </w:r>
      <w:r>
        <w:rPr>
          <w:rFonts w:ascii="宋体" w:hAnsi="宋体" w:eastAsia="宋体" w:cs="宋体"/>
          <w:b/>
          <w:bCs/>
          <w:spacing w:val="-1"/>
          <w:sz w:val="24"/>
          <w:szCs w:val="24"/>
          <w:highlight w:val="none"/>
        </w:rPr>
        <w:t>不违法转包、非法分包：</w:t>
      </w:r>
      <w:r>
        <w:rPr>
          <w:rFonts w:ascii="宋体" w:hAnsi="宋体" w:eastAsia="宋体" w:cs="宋体"/>
          <w:spacing w:val="-1"/>
          <w:sz w:val="24"/>
          <w:szCs w:val="24"/>
          <w:highlight w:val="none"/>
        </w:rPr>
        <w:t xml:space="preserve">  我们将严格遵守合同约定，保证按照响</w:t>
      </w:r>
      <w:r>
        <w:rPr>
          <w:rFonts w:ascii="宋体" w:hAnsi="宋体" w:eastAsia="宋体" w:cs="宋体"/>
          <w:spacing w:val="16"/>
          <w:sz w:val="24"/>
          <w:szCs w:val="24"/>
          <w:highlight w:val="none"/>
        </w:rPr>
        <w:t xml:space="preserve"> </w:t>
      </w:r>
      <w:r>
        <w:rPr>
          <w:rFonts w:ascii="宋体" w:hAnsi="宋体" w:eastAsia="宋体" w:cs="宋体"/>
          <w:spacing w:val="-1"/>
          <w:sz w:val="24"/>
          <w:szCs w:val="24"/>
          <w:highlight w:val="none"/>
        </w:rPr>
        <w:t>应文件约定的班组成员进驻施工现场，绝不违法转包、非法分包，确保工程</w:t>
      </w:r>
      <w:r>
        <w:rPr>
          <w:rFonts w:ascii="宋体" w:hAnsi="宋体" w:eastAsia="宋体" w:cs="宋体"/>
          <w:spacing w:val="12"/>
          <w:sz w:val="24"/>
          <w:szCs w:val="24"/>
          <w:highlight w:val="none"/>
        </w:rPr>
        <w:t xml:space="preserve"> </w:t>
      </w:r>
      <w:r>
        <w:rPr>
          <w:rFonts w:ascii="宋体" w:hAnsi="宋体" w:eastAsia="宋体" w:cs="宋体"/>
          <w:spacing w:val="-5"/>
          <w:sz w:val="24"/>
          <w:szCs w:val="24"/>
          <w:highlight w:val="none"/>
        </w:rPr>
        <w:t>质量和进度。</w:t>
      </w:r>
    </w:p>
    <w:p w14:paraId="00B28CF8">
      <w:pPr>
        <w:spacing w:before="299" w:line="312" w:lineRule="auto"/>
        <w:ind w:left="30" w:right="187" w:firstLine="555"/>
        <w:jc w:val="both"/>
        <w:rPr>
          <w:rFonts w:ascii="宋体" w:hAnsi="宋体" w:eastAsia="宋体" w:cs="宋体"/>
          <w:sz w:val="24"/>
          <w:szCs w:val="24"/>
          <w:highlight w:val="none"/>
        </w:rPr>
      </w:pPr>
      <w:r>
        <w:rPr>
          <w:rFonts w:ascii="宋体" w:hAnsi="宋体" w:eastAsia="宋体" w:cs="宋体"/>
          <w:spacing w:val="-1"/>
          <w:sz w:val="24"/>
          <w:szCs w:val="24"/>
          <w:highlight w:val="none"/>
        </w:rPr>
        <w:t xml:space="preserve">4.  </w:t>
      </w:r>
      <w:r>
        <w:rPr>
          <w:rFonts w:ascii="宋体" w:hAnsi="宋体" w:eastAsia="宋体" w:cs="宋体"/>
          <w:b/>
          <w:bCs/>
          <w:spacing w:val="-1"/>
          <w:sz w:val="24"/>
          <w:szCs w:val="24"/>
          <w:highlight w:val="none"/>
        </w:rPr>
        <w:t>良好工程建设信誉：</w:t>
      </w:r>
      <w:r>
        <w:rPr>
          <w:rFonts w:ascii="宋体" w:hAnsi="宋体" w:eastAsia="宋体" w:cs="宋体"/>
          <w:spacing w:val="-1"/>
          <w:sz w:val="24"/>
          <w:szCs w:val="24"/>
          <w:highlight w:val="none"/>
        </w:rPr>
        <w:t>我们郑重承诺，在本地区具有良好的工 程建设</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信 誉，承诺安全文明施工并提供高质量的工程建设。致力于建立</w:t>
      </w:r>
      <w:r>
        <w:rPr>
          <w:rFonts w:ascii="宋体" w:hAnsi="宋体" w:eastAsia="宋体" w:cs="宋体"/>
          <w:spacing w:val="-2"/>
          <w:sz w:val="24"/>
          <w:szCs w:val="24"/>
          <w:highlight w:val="none"/>
        </w:rPr>
        <w:t>良好的工程</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建设 信誉，信守承诺，为地区经济建设和社会事业发展 贡献力量。</w:t>
      </w:r>
    </w:p>
    <w:p w14:paraId="78C11213">
      <w:pPr>
        <w:spacing w:before="300" w:line="325" w:lineRule="auto"/>
        <w:ind w:left="79" w:right="340" w:firstLine="944"/>
        <w:rPr>
          <w:rFonts w:ascii="宋体" w:hAnsi="宋体" w:eastAsia="宋体" w:cs="宋体"/>
          <w:sz w:val="24"/>
          <w:szCs w:val="24"/>
          <w:highlight w:val="none"/>
        </w:rPr>
      </w:pPr>
      <w:r>
        <w:rPr>
          <w:rFonts w:ascii="宋体" w:hAnsi="宋体" w:eastAsia="宋体" w:cs="宋体"/>
          <w:spacing w:val="-4"/>
          <w:sz w:val="24"/>
          <w:szCs w:val="24"/>
          <w:highlight w:val="none"/>
        </w:rPr>
        <w:t>如有违反上述承诺，我们愿意承担相应的法律责任和经济赔偿责任</w:t>
      </w:r>
      <w:r>
        <w:rPr>
          <w:rFonts w:ascii="宋体" w:hAnsi="宋体" w:eastAsia="宋体" w:cs="宋体"/>
          <w:spacing w:val="16"/>
          <w:sz w:val="24"/>
          <w:szCs w:val="24"/>
          <w:highlight w:val="none"/>
        </w:rPr>
        <w:t xml:space="preserve"> </w:t>
      </w:r>
      <w:r>
        <w:rPr>
          <w:rFonts w:ascii="宋体" w:hAnsi="宋体" w:eastAsia="宋体" w:cs="宋体"/>
          <w:spacing w:val="-7"/>
          <w:sz w:val="24"/>
          <w:szCs w:val="24"/>
          <w:highlight w:val="none"/>
        </w:rPr>
        <w:t>,</w:t>
      </w:r>
      <w:r>
        <w:rPr>
          <w:rFonts w:ascii="宋体" w:hAnsi="宋体" w:eastAsia="宋体" w:cs="宋体"/>
          <w:spacing w:val="42"/>
          <w:sz w:val="24"/>
          <w:szCs w:val="24"/>
          <w:highlight w:val="none"/>
        </w:rPr>
        <w:t xml:space="preserve">  </w:t>
      </w:r>
      <w:r>
        <w:rPr>
          <w:rFonts w:ascii="宋体" w:hAnsi="宋体" w:eastAsia="宋体" w:cs="宋体"/>
          <w:spacing w:val="-7"/>
          <w:sz w:val="24"/>
          <w:szCs w:val="24"/>
          <w:highlight w:val="none"/>
        </w:rPr>
        <w:t>同时，积极配合有关部门的调查和处理，接受</w:t>
      </w:r>
      <w:r>
        <w:rPr>
          <w:rFonts w:ascii="宋体" w:hAnsi="宋体" w:eastAsia="宋体" w:cs="宋体"/>
          <w:spacing w:val="-8"/>
          <w:sz w:val="24"/>
          <w:szCs w:val="24"/>
          <w:highlight w:val="none"/>
        </w:rPr>
        <w:t>社会监督。</w:t>
      </w:r>
    </w:p>
    <w:p w14:paraId="4C8AC9C0">
      <w:pPr>
        <w:pStyle w:val="2"/>
        <w:spacing w:line="300" w:lineRule="auto"/>
        <w:rPr>
          <w:highlight w:val="none"/>
        </w:rPr>
      </w:pPr>
    </w:p>
    <w:p w14:paraId="5B105D65">
      <w:pPr>
        <w:pStyle w:val="2"/>
        <w:spacing w:line="300" w:lineRule="auto"/>
        <w:rPr>
          <w:highlight w:val="none"/>
        </w:rPr>
      </w:pPr>
    </w:p>
    <w:p w14:paraId="454ADFB2">
      <w:pPr>
        <w:spacing w:before="78" w:line="219" w:lineRule="auto"/>
        <w:ind w:left="9"/>
        <w:rPr>
          <w:rFonts w:ascii="宋体" w:hAnsi="宋体" w:eastAsia="宋体" w:cs="宋体"/>
          <w:sz w:val="24"/>
          <w:szCs w:val="24"/>
          <w:highlight w:val="none"/>
        </w:rPr>
      </w:pPr>
      <w:r>
        <w:rPr>
          <w:rFonts w:ascii="宋体" w:hAnsi="宋体" w:eastAsia="宋体" w:cs="宋体"/>
          <w:spacing w:val="-10"/>
          <w:sz w:val="24"/>
          <w:szCs w:val="24"/>
          <w:highlight w:val="none"/>
        </w:rPr>
        <w:t>承诺单位：</w:t>
      </w:r>
    </w:p>
    <w:p w14:paraId="410A72C6">
      <w:pPr>
        <w:pStyle w:val="2"/>
        <w:spacing w:line="414" w:lineRule="auto"/>
        <w:rPr>
          <w:highlight w:val="none"/>
        </w:rPr>
      </w:pPr>
    </w:p>
    <w:p w14:paraId="59BD07C9">
      <w:pPr>
        <w:spacing w:before="79" w:line="219" w:lineRule="auto"/>
        <w:ind w:left="10"/>
        <w:rPr>
          <w:rFonts w:ascii="宋体" w:hAnsi="宋体" w:eastAsia="宋体" w:cs="宋体"/>
          <w:sz w:val="24"/>
          <w:szCs w:val="24"/>
          <w:highlight w:val="none"/>
        </w:rPr>
      </w:pPr>
      <w:r>
        <w:rPr>
          <w:rFonts w:ascii="宋体" w:hAnsi="宋体" w:eastAsia="宋体" w:cs="宋体"/>
          <w:spacing w:val="-2"/>
          <w:sz w:val="24"/>
          <w:szCs w:val="24"/>
          <w:highlight w:val="none"/>
        </w:rPr>
        <w:t>法定代表人：</w:t>
      </w:r>
    </w:p>
    <w:p w14:paraId="4D5778A2">
      <w:pPr>
        <w:pStyle w:val="2"/>
        <w:spacing w:line="411" w:lineRule="auto"/>
        <w:rPr>
          <w:highlight w:val="none"/>
        </w:rPr>
      </w:pPr>
    </w:p>
    <w:p w14:paraId="6B6042D7">
      <w:pPr>
        <w:spacing w:before="79" w:line="220" w:lineRule="auto"/>
        <w:ind w:left="50"/>
        <w:rPr>
          <w:rFonts w:ascii="宋体" w:hAnsi="宋体" w:eastAsia="宋体" w:cs="宋体"/>
          <w:sz w:val="24"/>
          <w:szCs w:val="24"/>
          <w:highlight w:val="none"/>
        </w:rPr>
      </w:pPr>
      <w:r>
        <w:rPr>
          <w:rFonts w:ascii="宋体" w:hAnsi="宋体" w:eastAsia="宋体" w:cs="宋体"/>
          <w:spacing w:val="-26"/>
          <w:sz w:val="24"/>
          <w:szCs w:val="24"/>
          <w:highlight w:val="none"/>
        </w:rPr>
        <w:t>日期</w:t>
      </w:r>
    </w:p>
    <w:p w14:paraId="2C9ED844">
      <w:pPr>
        <w:spacing w:line="220" w:lineRule="auto"/>
        <w:rPr>
          <w:rFonts w:ascii="宋体" w:hAnsi="宋体" w:eastAsia="宋体" w:cs="宋体"/>
          <w:sz w:val="24"/>
          <w:szCs w:val="24"/>
          <w:highlight w:val="none"/>
        </w:rPr>
        <w:sectPr>
          <w:footerReference r:id="rId39" w:type="default"/>
          <w:pgSz w:w="11906" w:h="16839"/>
          <w:pgMar w:top="1280" w:right="1778" w:bottom="382" w:left="1785" w:header="0" w:footer="212" w:gutter="0"/>
          <w:pgNumType w:fmt="decimal"/>
          <w:cols w:space="720" w:num="1"/>
        </w:sectPr>
      </w:pPr>
    </w:p>
    <w:p w14:paraId="586AB62F">
      <w:pPr>
        <w:spacing w:before="63" w:line="224" w:lineRule="auto"/>
        <w:ind w:left="2080"/>
        <w:outlineLvl w:val="1"/>
        <w:rPr>
          <w:rFonts w:ascii="宋体" w:hAnsi="宋体" w:eastAsia="宋体" w:cs="宋体"/>
          <w:sz w:val="31"/>
          <w:szCs w:val="31"/>
          <w:highlight w:val="none"/>
        </w:rPr>
      </w:pPr>
      <w:r>
        <w:rPr>
          <w:rFonts w:ascii="宋体" w:hAnsi="宋体" w:eastAsia="宋体" w:cs="宋体"/>
          <w:b/>
          <w:bCs/>
          <w:spacing w:val="-2"/>
          <w:sz w:val="31"/>
          <w:szCs w:val="31"/>
          <w:highlight w:val="none"/>
        </w:rPr>
        <w:t>（十）</w:t>
      </w:r>
      <w:r>
        <w:rPr>
          <w:rFonts w:ascii="宋体" w:hAnsi="宋体" w:eastAsia="宋体" w:cs="宋体"/>
          <w:spacing w:val="-2"/>
          <w:sz w:val="31"/>
          <w:szCs w:val="31"/>
          <w:highlight w:val="none"/>
        </w:rPr>
        <w:t xml:space="preserve"> </w:t>
      </w:r>
      <w:r>
        <w:rPr>
          <w:rFonts w:ascii="宋体" w:hAnsi="宋体" w:eastAsia="宋体" w:cs="宋体"/>
          <w:b/>
          <w:bCs/>
          <w:spacing w:val="-2"/>
          <w:sz w:val="31"/>
          <w:szCs w:val="31"/>
          <w:highlight w:val="none"/>
        </w:rPr>
        <w:t>、政府采购诚信承诺书</w:t>
      </w:r>
    </w:p>
    <w:p w14:paraId="4648B790">
      <w:pPr>
        <w:pStyle w:val="2"/>
        <w:spacing w:line="244" w:lineRule="auto"/>
        <w:rPr>
          <w:highlight w:val="none"/>
        </w:rPr>
      </w:pPr>
    </w:p>
    <w:p w14:paraId="43F0CA56">
      <w:pPr>
        <w:pStyle w:val="2"/>
        <w:spacing w:line="244" w:lineRule="auto"/>
        <w:rPr>
          <w:highlight w:val="none"/>
        </w:rPr>
      </w:pPr>
    </w:p>
    <w:p w14:paraId="71FC8959">
      <w:pPr>
        <w:tabs>
          <w:tab w:val="left" w:pos="256"/>
        </w:tabs>
        <w:spacing w:before="78" w:line="219" w:lineRule="auto"/>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9"/>
          <w:w w:val="97"/>
          <w:sz w:val="24"/>
          <w:szCs w:val="24"/>
          <w:highlight w:val="none"/>
          <w:u w:val="single" w:color="auto"/>
        </w:rPr>
        <w:t>（采购人</w:t>
      </w:r>
      <w:r>
        <w:rPr>
          <w:rFonts w:ascii="宋体" w:hAnsi="宋体" w:eastAsia="宋体" w:cs="宋体"/>
          <w:spacing w:val="4"/>
          <w:sz w:val="24"/>
          <w:szCs w:val="24"/>
          <w:highlight w:val="none"/>
          <w:u w:val="single" w:color="auto"/>
        </w:rPr>
        <w:t>）</w:t>
      </w:r>
      <w:r>
        <w:rPr>
          <w:rFonts w:ascii="宋体" w:hAnsi="宋体" w:eastAsia="宋体" w:cs="宋体"/>
          <w:spacing w:val="-1"/>
          <w:sz w:val="24"/>
          <w:szCs w:val="24"/>
          <w:highlight w:val="none"/>
          <w:u w:val="single" w:color="auto"/>
        </w:rPr>
        <w:t xml:space="preserve"> </w:t>
      </w:r>
      <w:r>
        <w:rPr>
          <w:rFonts w:ascii="宋体" w:hAnsi="宋体" w:eastAsia="宋体" w:cs="宋体"/>
          <w:spacing w:val="4"/>
          <w:sz w:val="24"/>
          <w:szCs w:val="24"/>
          <w:highlight w:val="none"/>
        </w:rPr>
        <w:t>：</w:t>
      </w:r>
    </w:p>
    <w:p w14:paraId="4ACA0757">
      <w:pPr>
        <w:spacing w:before="157" w:line="329" w:lineRule="auto"/>
        <w:ind w:left="13" w:right="174" w:firstLine="478"/>
        <w:jc w:val="both"/>
        <w:rPr>
          <w:rFonts w:ascii="宋体" w:hAnsi="宋体" w:eastAsia="宋体" w:cs="宋体"/>
          <w:sz w:val="24"/>
          <w:szCs w:val="24"/>
          <w:highlight w:val="none"/>
        </w:rPr>
      </w:pPr>
      <w:r>
        <w:rPr>
          <w:rFonts w:ascii="宋体" w:hAnsi="宋体" w:eastAsia="宋体" w:cs="宋体"/>
          <w:sz w:val="24"/>
          <w:szCs w:val="24"/>
          <w:highlight w:val="none"/>
        </w:rPr>
        <w:t>我公司</w:t>
      </w:r>
      <w:r>
        <w:rPr>
          <w:rFonts w:ascii="宋体" w:hAnsi="宋体" w:eastAsia="宋体" w:cs="宋体"/>
          <w:sz w:val="24"/>
          <w:szCs w:val="24"/>
          <w:highlight w:val="none"/>
          <w:u w:val="single" w:color="auto"/>
        </w:rPr>
        <w:t xml:space="preserve">               </w:t>
      </w:r>
      <w:r>
        <w:rPr>
          <w:rFonts w:ascii="宋体" w:hAnsi="宋体" w:eastAsia="宋体" w:cs="宋体"/>
          <w:sz w:val="24"/>
          <w:szCs w:val="24"/>
          <w:highlight w:val="none"/>
        </w:rPr>
        <w:t>（</w:t>
      </w:r>
      <w:r>
        <w:rPr>
          <w:rFonts w:ascii="宋体" w:hAnsi="宋体" w:eastAsia="宋体" w:cs="宋体"/>
          <w:spacing w:val="-1"/>
          <w:sz w:val="24"/>
          <w:szCs w:val="24"/>
          <w:highlight w:val="none"/>
        </w:rPr>
        <w:t>投标人名称）已详细阅读了</w:t>
      </w:r>
      <w:r>
        <w:rPr>
          <w:rFonts w:ascii="宋体" w:hAnsi="宋体" w:eastAsia="宋体" w:cs="宋体"/>
          <w:spacing w:val="-1"/>
          <w:sz w:val="24"/>
          <w:szCs w:val="24"/>
          <w:highlight w:val="none"/>
          <w:u w:val="single" w:color="auto"/>
        </w:rPr>
        <w:t xml:space="preserve">             </w:t>
      </w:r>
      <w:r>
        <w:rPr>
          <w:rFonts w:ascii="宋体" w:hAnsi="宋体" w:eastAsia="宋体" w:cs="宋体"/>
          <w:spacing w:val="-106"/>
          <w:sz w:val="24"/>
          <w:szCs w:val="24"/>
          <w:highlight w:val="none"/>
        </w:rPr>
        <w:t xml:space="preserve"> </w:t>
      </w:r>
      <w:r>
        <w:rPr>
          <w:rFonts w:ascii="宋体" w:hAnsi="宋体" w:eastAsia="宋体" w:cs="宋体"/>
          <w:spacing w:val="-1"/>
          <w:sz w:val="24"/>
          <w:szCs w:val="24"/>
          <w:highlight w:val="none"/>
        </w:rPr>
        <w:t>项目</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（项目编号</w:t>
      </w:r>
      <w:r>
        <w:rPr>
          <w:rFonts w:ascii="宋体" w:hAnsi="宋体" w:eastAsia="宋体" w:cs="宋体"/>
          <w:spacing w:val="-9"/>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85"/>
          <w:sz w:val="24"/>
          <w:szCs w:val="24"/>
          <w:highlight w:val="none"/>
        </w:rPr>
        <w:t xml:space="preserve"> </w:t>
      </w:r>
      <w:r>
        <w:rPr>
          <w:rFonts w:ascii="宋体" w:hAnsi="宋体" w:eastAsia="宋体" w:cs="宋体"/>
          <w:spacing w:val="-9"/>
          <w:sz w:val="24"/>
          <w:szCs w:val="24"/>
          <w:highlight w:val="none"/>
        </w:rPr>
        <w:t>）</w:t>
      </w:r>
      <w:r>
        <w:rPr>
          <w:rFonts w:ascii="宋体" w:hAnsi="宋体" w:eastAsia="宋体" w:cs="宋体"/>
          <w:spacing w:val="-3"/>
          <w:sz w:val="24"/>
          <w:szCs w:val="24"/>
          <w:highlight w:val="none"/>
        </w:rPr>
        <w:t>招标文件，</w:t>
      </w:r>
      <w:r>
        <w:rPr>
          <w:rFonts w:ascii="宋体" w:hAnsi="宋体" w:eastAsia="宋体" w:cs="宋体"/>
          <w:spacing w:val="-71"/>
          <w:sz w:val="24"/>
          <w:szCs w:val="24"/>
          <w:highlight w:val="none"/>
        </w:rPr>
        <w:t xml:space="preserve"> </w:t>
      </w:r>
      <w:r>
        <w:rPr>
          <w:rFonts w:ascii="宋体" w:hAnsi="宋体" w:eastAsia="宋体" w:cs="宋体"/>
          <w:spacing w:val="-3"/>
          <w:sz w:val="24"/>
          <w:szCs w:val="24"/>
          <w:highlight w:val="none"/>
        </w:rPr>
        <w:t>自愿参加本次投标，现就有关事项做出</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郑重承诺如下：</w:t>
      </w:r>
    </w:p>
    <w:p w14:paraId="6EBAD9F4">
      <w:pPr>
        <w:spacing w:before="35" w:line="329" w:lineRule="auto"/>
        <w:ind w:left="14" w:right="174" w:firstLine="479"/>
        <w:jc w:val="both"/>
        <w:rPr>
          <w:rFonts w:ascii="宋体" w:hAnsi="宋体" w:eastAsia="宋体" w:cs="宋体"/>
          <w:sz w:val="24"/>
          <w:szCs w:val="24"/>
          <w:highlight w:val="none"/>
        </w:rPr>
      </w:pPr>
      <w:r>
        <w:rPr>
          <w:rFonts w:ascii="宋体" w:hAnsi="宋体" w:eastAsia="宋体" w:cs="宋体"/>
          <w:spacing w:val="-1"/>
          <w:sz w:val="24"/>
          <w:szCs w:val="24"/>
          <w:highlight w:val="none"/>
        </w:rPr>
        <w:t>一、诚信投标，材料真实。我公司保证所提供的全部材料、投标内容均真</w:t>
      </w:r>
      <w:r>
        <w:rPr>
          <w:rFonts w:ascii="宋体" w:hAnsi="宋体" w:eastAsia="宋体" w:cs="宋体"/>
          <w:spacing w:val="17"/>
          <w:sz w:val="24"/>
          <w:szCs w:val="24"/>
          <w:highlight w:val="none"/>
        </w:rPr>
        <w:t xml:space="preserve"> </w:t>
      </w:r>
      <w:r>
        <w:rPr>
          <w:rFonts w:ascii="宋体" w:hAnsi="宋体" w:eastAsia="宋体" w:cs="宋体"/>
          <w:spacing w:val="-1"/>
          <w:sz w:val="24"/>
          <w:szCs w:val="24"/>
          <w:highlight w:val="none"/>
        </w:rPr>
        <w:t>实、合法、有效，保证不出借或者借用其他企业资质，不以他人名义投标，不</w:t>
      </w:r>
      <w:r>
        <w:rPr>
          <w:rFonts w:ascii="宋体" w:hAnsi="宋体" w:eastAsia="宋体" w:cs="宋体"/>
          <w:spacing w:val="18"/>
          <w:sz w:val="24"/>
          <w:szCs w:val="24"/>
          <w:highlight w:val="none"/>
        </w:rPr>
        <w:t xml:space="preserve"> </w:t>
      </w:r>
      <w:r>
        <w:rPr>
          <w:rFonts w:ascii="宋体" w:hAnsi="宋体" w:eastAsia="宋体" w:cs="宋体"/>
          <w:spacing w:val="-3"/>
          <w:sz w:val="24"/>
          <w:szCs w:val="24"/>
          <w:highlight w:val="none"/>
        </w:rPr>
        <w:t>弄虚作假；</w:t>
      </w:r>
    </w:p>
    <w:p w14:paraId="0DC16F81">
      <w:pPr>
        <w:spacing w:before="38" w:line="329" w:lineRule="auto"/>
        <w:ind w:left="10" w:right="174" w:firstLine="482"/>
        <w:jc w:val="both"/>
        <w:rPr>
          <w:rFonts w:ascii="宋体" w:hAnsi="宋体" w:eastAsia="宋体" w:cs="宋体"/>
          <w:sz w:val="24"/>
          <w:szCs w:val="24"/>
          <w:highlight w:val="none"/>
        </w:rPr>
      </w:pPr>
      <w:r>
        <w:rPr>
          <w:rFonts w:ascii="宋体" w:hAnsi="宋体" w:eastAsia="宋体" w:cs="宋体"/>
          <w:spacing w:val="-1"/>
          <w:sz w:val="24"/>
          <w:szCs w:val="24"/>
          <w:highlight w:val="none"/>
        </w:rPr>
        <w:t>二、遵纪守法，公平竞争。不与其他投标人相互串通、哄抬价格，不排挤</w:t>
      </w:r>
      <w:r>
        <w:rPr>
          <w:rFonts w:ascii="宋体" w:hAnsi="宋体" w:eastAsia="宋体" w:cs="宋体"/>
          <w:spacing w:val="17"/>
          <w:sz w:val="24"/>
          <w:szCs w:val="24"/>
          <w:highlight w:val="none"/>
        </w:rPr>
        <w:t xml:space="preserve"> </w:t>
      </w:r>
      <w:r>
        <w:rPr>
          <w:rFonts w:ascii="宋体" w:hAnsi="宋体" w:eastAsia="宋体" w:cs="宋体"/>
          <w:sz w:val="24"/>
          <w:szCs w:val="24"/>
          <w:highlight w:val="none"/>
        </w:rPr>
        <w:t>其他投标人，不损害采购人的合法权益；不向评标</w:t>
      </w:r>
      <w:r>
        <w:rPr>
          <w:rFonts w:ascii="宋体" w:hAnsi="宋体" w:eastAsia="宋体" w:cs="宋体"/>
          <w:spacing w:val="-1"/>
          <w:sz w:val="24"/>
          <w:szCs w:val="24"/>
          <w:highlight w:val="none"/>
        </w:rPr>
        <w:t>委员会、采购人提供利益以</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牟取中标。</w:t>
      </w:r>
    </w:p>
    <w:p w14:paraId="59377617">
      <w:pPr>
        <w:spacing w:before="37" w:line="329" w:lineRule="auto"/>
        <w:ind w:left="12" w:right="174" w:firstLine="477"/>
        <w:rPr>
          <w:rFonts w:ascii="宋体" w:hAnsi="宋体" w:eastAsia="宋体" w:cs="宋体"/>
          <w:sz w:val="24"/>
          <w:szCs w:val="24"/>
          <w:highlight w:val="none"/>
        </w:rPr>
      </w:pPr>
      <w:r>
        <w:rPr>
          <w:rFonts w:ascii="宋体" w:hAnsi="宋体" w:eastAsia="宋体" w:cs="宋体"/>
          <w:sz w:val="24"/>
          <w:szCs w:val="24"/>
          <w:highlight w:val="none"/>
        </w:rPr>
        <w:t>三、若中标后，将按照规定及时与采购人签订政</w:t>
      </w:r>
      <w:r>
        <w:rPr>
          <w:rFonts w:ascii="宋体" w:hAnsi="宋体" w:eastAsia="宋体" w:cs="宋体"/>
          <w:spacing w:val="-1"/>
          <w:sz w:val="24"/>
          <w:szCs w:val="24"/>
          <w:highlight w:val="none"/>
        </w:rPr>
        <w:t>府采购合同，不与采购人</w:t>
      </w:r>
      <w:r>
        <w:rPr>
          <w:rFonts w:ascii="宋体" w:hAnsi="宋体" w:eastAsia="宋体" w:cs="宋体"/>
          <w:sz w:val="24"/>
          <w:szCs w:val="24"/>
          <w:highlight w:val="none"/>
        </w:rPr>
        <w:t xml:space="preserve"> 订立有悖于采购结果的合同或协议；严格履行</w:t>
      </w:r>
      <w:r>
        <w:rPr>
          <w:rFonts w:ascii="宋体" w:hAnsi="宋体" w:eastAsia="宋体" w:cs="宋体"/>
          <w:spacing w:val="-1"/>
          <w:sz w:val="24"/>
          <w:szCs w:val="24"/>
          <w:highlight w:val="none"/>
        </w:rPr>
        <w:t>政府采购合同，不降低合同约定</w:t>
      </w:r>
      <w:r>
        <w:rPr>
          <w:rFonts w:ascii="宋体" w:hAnsi="宋体" w:eastAsia="宋体" w:cs="宋体"/>
          <w:sz w:val="24"/>
          <w:szCs w:val="24"/>
          <w:highlight w:val="none"/>
        </w:rPr>
        <w:t xml:space="preserve"> 的产品质量和服务，不擅自变更、中止、终止</w:t>
      </w:r>
      <w:r>
        <w:rPr>
          <w:rFonts w:ascii="宋体" w:hAnsi="宋体" w:eastAsia="宋体" w:cs="宋体"/>
          <w:spacing w:val="-1"/>
          <w:sz w:val="24"/>
          <w:szCs w:val="24"/>
          <w:highlight w:val="none"/>
        </w:rPr>
        <w:t>合同，或者拒绝履行合同义务；</w:t>
      </w:r>
    </w:p>
    <w:p w14:paraId="177E43F6">
      <w:pPr>
        <w:spacing w:before="36" w:line="332" w:lineRule="auto"/>
        <w:ind w:left="9" w:right="54" w:firstLine="480"/>
        <w:rPr>
          <w:rFonts w:ascii="宋体" w:hAnsi="宋体" w:eastAsia="宋体" w:cs="宋体"/>
          <w:sz w:val="24"/>
          <w:szCs w:val="24"/>
          <w:highlight w:val="none"/>
        </w:rPr>
      </w:pPr>
      <w:r>
        <w:rPr>
          <w:rFonts w:ascii="宋体" w:hAnsi="宋体" w:eastAsia="宋体" w:cs="宋体"/>
          <w:sz w:val="24"/>
          <w:szCs w:val="24"/>
          <w:highlight w:val="none"/>
        </w:rPr>
        <w:t>若有违反以上承诺内容的行为，我公司自愿接</w:t>
      </w:r>
      <w:r>
        <w:rPr>
          <w:rFonts w:ascii="宋体" w:hAnsi="宋体" w:eastAsia="宋体" w:cs="宋体"/>
          <w:spacing w:val="-1"/>
          <w:sz w:val="24"/>
          <w:szCs w:val="24"/>
          <w:highlight w:val="none"/>
        </w:rPr>
        <w:t>受取消投标资格、记入信用</w:t>
      </w:r>
      <w:r>
        <w:rPr>
          <w:rFonts w:ascii="宋体" w:hAnsi="宋体" w:eastAsia="宋体" w:cs="宋体"/>
          <w:sz w:val="24"/>
          <w:szCs w:val="24"/>
          <w:highlight w:val="none"/>
        </w:rPr>
        <w:t xml:space="preserve">  档案、没收</w:t>
      </w:r>
      <w:r>
        <w:rPr>
          <w:rFonts w:hint="eastAsia" w:ascii="宋体" w:hAnsi="宋体" w:eastAsia="宋体" w:cs="宋体"/>
          <w:sz w:val="24"/>
          <w:szCs w:val="24"/>
          <w:highlight w:val="none"/>
          <w:lang w:eastAsia="zh-CN"/>
        </w:rPr>
        <w:t>磋商保证金</w:t>
      </w:r>
      <w:r>
        <w:rPr>
          <w:rFonts w:ascii="宋体" w:hAnsi="宋体" w:eastAsia="宋体" w:cs="宋体"/>
          <w:sz w:val="24"/>
          <w:szCs w:val="24"/>
          <w:highlight w:val="none"/>
        </w:rPr>
        <w:t>、媒体通报、1-3年内禁止参与</w:t>
      </w:r>
      <w:r>
        <w:rPr>
          <w:rFonts w:ascii="宋体" w:hAnsi="宋体" w:eastAsia="宋体" w:cs="宋体"/>
          <w:spacing w:val="-1"/>
          <w:sz w:val="24"/>
          <w:szCs w:val="24"/>
          <w:highlight w:val="none"/>
        </w:rPr>
        <w:t>政府采购等处罚；如已中</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标的，</w:t>
      </w:r>
      <w:r>
        <w:rPr>
          <w:rFonts w:ascii="宋体" w:hAnsi="宋体" w:eastAsia="宋体" w:cs="宋体"/>
          <w:spacing w:val="-63"/>
          <w:sz w:val="24"/>
          <w:szCs w:val="24"/>
          <w:highlight w:val="none"/>
        </w:rPr>
        <w:t xml:space="preserve"> </w:t>
      </w:r>
      <w:r>
        <w:rPr>
          <w:rFonts w:ascii="宋体" w:hAnsi="宋体" w:eastAsia="宋体" w:cs="宋体"/>
          <w:spacing w:val="-2"/>
          <w:sz w:val="24"/>
          <w:szCs w:val="24"/>
          <w:highlight w:val="none"/>
        </w:rPr>
        <w:t>自动放弃中标资格，并承担全部法律责任；给采购人造成损失的，依法</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承担赔偿责任。</w:t>
      </w:r>
    </w:p>
    <w:p w14:paraId="2075E461">
      <w:pPr>
        <w:pStyle w:val="2"/>
        <w:spacing w:line="253" w:lineRule="auto"/>
        <w:rPr>
          <w:highlight w:val="none"/>
        </w:rPr>
      </w:pPr>
    </w:p>
    <w:p w14:paraId="2E12E651">
      <w:pPr>
        <w:pStyle w:val="2"/>
        <w:spacing w:line="253" w:lineRule="auto"/>
        <w:rPr>
          <w:highlight w:val="none"/>
        </w:rPr>
      </w:pPr>
    </w:p>
    <w:p w14:paraId="4D6CED44">
      <w:pPr>
        <w:pStyle w:val="2"/>
        <w:spacing w:line="254" w:lineRule="auto"/>
        <w:rPr>
          <w:highlight w:val="none"/>
        </w:rPr>
      </w:pPr>
    </w:p>
    <w:p w14:paraId="4CE4E653">
      <w:pPr>
        <w:pStyle w:val="2"/>
        <w:spacing w:line="254" w:lineRule="auto"/>
        <w:rPr>
          <w:highlight w:val="none"/>
        </w:rPr>
      </w:pPr>
    </w:p>
    <w:p w14:paraId="22C6AC04">
      <w:pPr>
        <w:pStyle w:val="2"/>
        <w:spacing w:line="254" w:lineRule="auto"/>
        <w:rPr>
          <w:highlight w:val="none"/>
        </w:rPr>
      </w:pPr>
    </w:p>
    <w:p w14:paraId="5F24D2D4">
      <w:pPr>
        <w:spacing w:before="78" w:line="220" w:lineRule="auto"/>
        <w:ind w:left="4121"/>
        <w:rPr>
          <w:rFonts w:ascii="宋体" w:hAnsi="宋体" w:eastAsia="宋体" w:cs="宋体"/>
          <w:sz w:val="24"/>
          <w:szCs w:val="24"/>
          <w:highlight w:val="none"/>
        </w:rPr>
      </w:pPr>
      <w:r>
        <w:rPr>
          <w:rFonts w:ascii="宋体" w:hAnsi="宋体" w:eastAsia="宋体" w:cs="宋体"/>
          <w:spacing w:val="5"/>
          <w:sz w:val="24"/>
          <w:szCs w:val="24"/>
          <w:highlight w:val="none"/>
        </w:rPr>
        <w:t>投  标  人</w:t>
      </w:r>
      <w:r>
        <w:rPr>
          <w:rFonts w:ascii="宋体" w:hAnsi="宋体" w:eastAsia="宋体" w:cs="宋体"/>
          <w:spacing w:val="-30"/>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30"/>
          <w:sz w:val="24"/>
          <w:szCs w:val="24"/>
          <w:highlight w:val="none"/>
        </w:rPr>
        <w:t>（</w:t>
      </w:r>
      <w:r>
        <w:rPr>
          <w:rFonts w:ascii="宋体" w:hAnsi="宋体" w:eastAsia="宋体" w:cs="宋体"/>
          <w:spacing w:val="5"/>
          <w:sz w:val="24"/>
          <w:szCs w:val="24"/>
          <w:highlight w:val="none"/>
        </w:rPr>
        <w:t>盖单</w:t>
      </w:r>
    </w:p>
    <w:p w14:paraId="35A68CCB">
      <w:pPr>
        <w:spacing w:before="153" w:line="219" w:lineRule="auto"/>
        <w:ind w:left="9"/>
        <w:rPr>
          <w:rFonts w:ascii="宋体" w:hAnsi="宋体" w:eastAsia="宋体" w:cs="宋体"/>
          <w:sz w:val="24"/>
          <w:szCs w:val="24"/>
          <w:highlight w:val="none"/>
        </w:rPr>
      </w:pPr>
      <w:r>
        <w:rPr>
          <w:rFonts w:ascii="宋体" w:hAnsi="宋体" w:eastAsia="宋体" w:cs="宋体"/>
          <w:spacing w:val="-3"/>
          <w:sz w:val="24"/>
          <w:szCs w:val="24"/>
          <w:highlight w:val="none"/>
        </w:rPr>
        <w:t>位公章）</w:t>
      </w:r>
    </w:p>
    <w:p w14:paraId="524245FB">
      <w:pPr>
        <w:spacing w:before="157" w:line="219" w:lineRule="auto"/>
        <w:ind w:left="4119"/>
        <w:rPr>
          <w:rFonts w:ascii="宋体" w:hAnsi="宋体" w:eastAsia="宋体" w:cs="宋体"/>
          <w:sz w:val="24"/>
          <w:szCs w:val="24"/>
          <w:highlight w:val="none"/>
        </w:rPr>
      </w:pPr>
      <w:r>
        <w:rPr>
          <w:rFonts w:ascii="宋体" w:hAnsi="宋体" w:eastAsia="宋体" w:cs="宋体"/>
          <w:spacing w:val="3"/>
          <w:sz w:val="24"/>
          <w:szCs w:val="24"/>
          <w:highlight w:val="none"/>
        </w:rPr>
        <w:t>法定代表人</w:t>
      </w:r>
      <w:r>
        <w:rPr>
          <w:rFonts w:ascii="宋体" w:hAnsi="宋体" w:eastAsia="宋体" w:cs="宋体"/>
          <w:spacing w:val="-17"/>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17"/>
          <w:sz w:val="24"/>
          <w:szCs w:val="24"/>
          <w:highlight w:val="none"/>
        </w:rPr>
        <w:t>（</w:t>
      </w:r>
      <w:r>
        <w:rPr>
          <w:rFonts w:ascii="宋体" w:hAnsi="宋体" w:eastAsia="宋体" w:cs="宋体"/>
          <w:spacing w:val="3"/>
          <w:sz w:val="24"/>
          <w:szCs w:val="24"/>
          <w:highlight w:val="none"/>
        </w:rPr>
        <w:t>签字</w:t>
      </w:r>
    </w:p>
    <w:p w14:paraId="76431A51">
      <w:pPr>
        <w:spacing w:before="154" w:line="219" w:lineRule="auto"/>
        <w:ind w:left="12"/>
        <w:rPr>
          <w:rFonts w:ascii="宋体" w:hAnsi="宋体" w:eastAsia="宋体" w:cs="宋体"/>
          <w:sz w:val="24"/>
          <w:szCs w:val="24"/>
          <w:highlight w:val="none"/>
        </w:rPr>
      </w:pPr>
      <w:r>
        <w:rPr>
          <w:rFonts w:ascii="宋体" w:hAnsi="宋体" w:eastAsia="宋体" w:cs="宋体"/>
          <w:spacing w:val="-4"/>
          <w:sz w:val="24"/>
          <w:szCs w:val="24"/>
          <w:highlight w:val="none"/>
        </w:rPr>
        <w:t>或盖章）</w:t>
      </w:r>
    </w:p>
    <w:p w14:paraId="2FD293C3">
      <w:pPr>
        <w:spacing w:before="155" w:line="219" w:lineRule="auto"/>
        <w:ind w:left="4160"/>
        <w:rPr>
          <w:rFonts w:ascii="宋体" w:hAnsi="宋体" w:eastAsia="宋体" w:cs="宋体"/>
          <w:sz w:val="24"/>
          <w:szCs w:val="24"/>
          <w:highlight w:val="none"/>
        </w:rPr>
      </w:pPr>
      <w:r>
        <w:rPr>
          <w:rFonts w:ascii="宋体" w:hAnsi="宋体" w:eastAsia="宋体" w:cs="宋体"/>
          <w:spacing w:val="-15"/>
          <w:sz w:val="24"/>
          <w:szCs w:val="24"/>
          <w:highlight w:val="none"/>
        </w:rPr>
        <w:t>日</w:t>
      </w:r>
      <w:r>
        <w:rPr>
          <w:rFonts w:ascii="宋体" w:hAnsi="宋体" w:eastAsia="宋体" w:cs="宋体"/>
          <w:spacing w:val="2"/>
          <w:sz w:val="24"/>
          <w:szCs w:val="24"/>
          <w:highlight w:val="none"/>
        </w:rPr>
        <w:t xml:space="preserve">      </w:t>
      </w:r>
      <w:r>
        <w:rPr>
          <w:rFonts w:ascii="宋体" w:hAnsi="宋体" w:eastAsia="宋体" w:cs="宋体"/>
          <w:spacing w:val="-15"/>
          <w:sz w:val="24"/>
          <w:szCs w:val="24"/>
          <w:highlight w:val="none"/>
        </w:rPr>
        <w:t>期：</w:t>
      </w:r>
      <w:r>
        <w:rPr>
          <w:rFonts w:ascii="宋体" w:hAnsi="宋体" w:eastAsia="宋体" w:cs="宋体"/>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15"/>
          <w:sz w:val="24"/>
          <w:szCs w:val="24"/>
          <w:highlight w:val="none"/>
        </w:rPr>
        <w:t>年</w:t>
      </w:r>
      <w:r>
        <w:rPr>
          <w:rFonts w:ascii="宋体" w:hAnsi="宋体" w:eastAsia="宋体" w:cs="宋体"/>
          <w:spacing w:val="59"/>
          <w:sz w:val="24"/>
          <w:szCs w:val="24"/>
          <w:highlight w:val="none"/>
          <w:u w:val="single" w:color="auto"/>
        </w:rPr>
        <w:t xml:space="preserve">  </w:t>
      </w:r>
      <w:r>
        <w:rPr>
          <w:rFonts w:ascii="宋体" w:hAnsi="宋体" w:eastAsia="宋体" w:cs="宋体"/>
          <w:spacing w:val="-103"/>
          <w:sz w:val="24"/>
          <w:szCs w:val="24"/>
          <w:highlight w:val="none"/>
        </w:rPr>
        <w:t xml:space="preserve"> </w:t>
      </w:r>
      <w:r>
        <w:rPr>
          <w:rFonts w:ascii="宋体" w:hAnsi="宋体" w:eastAsia="宋体" w:cs="宋体"/>
          <w:spacing w:val="-15"/>
          <w:sz w:val="24"/>
          <w:szCs w:val="24"/>
          <w:highlight w:val="none"/>
        </w:rPr>
        <w:t>月</w:t>
      </w:r>
      <w:r>
        <w:rPr>
          <w:rFonts w:ascii="宋体" w:hAnsi="宋体" w:eastAsia="宋体" w:cs="宋体"/>
          <w:spacing w:val="59"/>
          <w:sz w:val="24"/>
          <w:szCs w:val="24"/>
          <w:highlight w:val="none"/>
          <w:u w:val="single" w:color="auto"/>
        </w:rPr>
        <w:t xml:space="preserve">  </w:t>
      </w:r>
      <w:r>
        <w:rPr>
          <w:rFonts w:ascii="宋体" w:hAnsi="宋体" w:eastAsia="宋体" w:cs="宋体"/>
          <w:spacing w:val="-67"/>
          <w:sz w:val="24"/>
          <w:szCs w:val="24"/>
          <w:highlight w:val="none"/>
        </w:rPr>
        <w:t xml:space="preserve"> </w:t>
      </w:r>
      <w:r>
        <w:rPr>
          <w:rFonts w:ascii="宋体" w:hAnsi="宋体" w:eastAsia="宋体" w:cs="宋体"/>
          <w:spacing w:val="-15"/>
          <w:sz w:val="24"/>
          <w:szCs w:val="24"/>
          <w:highlight w:val="none"/>
        </w:rPr>
        <w:t>日</w:t>
      </w:r>
    </w:p>
    <w:p w14:paraId="7217FFF9">
      <w:pPr>
        <w:spacing w:line="219" w:lineRule="auto"/>
        <w:rPr>
          <w:rFonts w:ascii="宋体" w:hAnsi="宋体" w:eastAsia="宋体" w:cs="宋体"/>
          <w:sz w:val="24"/>
          <w:szCs w:val="24"/>
          <w:highlight w:val="none"/>
        </w:rPr>
        <w:sectPr>
          <w:footerReference r:id="rId40" w:type="default"/>
          <w:pgSz w:w="11906" w:h="16839"/>
          <w:pgMar w:top="913" w:right="1785" w:bottom="382" w:left="1785" w:header="0" w:footer="212" w:gutter="0"/>
          <w:pgNumType w:fmt="decimal"/>
          <w:cols w:space="720" w:num="1"/>
        </w:sectPr>
      </w:pPr>
    </w:p>
    <w:p w14:paraId="20AA2857">
      <w:pPr>
        <w:spacing w:before="63" w:line="224" w:lineRule="auto"/>
        <w:ind w:left="433"/>
        <w:outlineLvl w:val="1"/>
        <w:rPr>
          <w:rFonts w:ascii="宋体" w:hAnsi="宋体" w:eastAsia="宋体" w:cs="宋体"/>
          <w:sz w:val="31"/>
          <w:szCs w:val="31"/>
          <w:highlight w:val="none"/>
        </w:rPr>
      </w:pPr>
      <w:r>
        <w:rPr>
          <w:rFonts w:ascii="宋体" w:hAnsi="宋体" w:eastAsia="宋体" w:cs="宋体"/>
          <w:b/>
          <w:bCs/>
          <w:spacing w:val="-1"/>
          <w:sz w:val="31"/>
          <w:szCs w:val="31"/>
          <w:highlight w:val="none"/>
        </w:rPr>
        <w:t>（十一）、在经营活动中没有重大违法记录的书面声明</w:t>
      </w:r>
    </w:p>
    <w:p w14:paraId="2FD904BF">
      <w:pPr>
        <w:pStyle w:val="2"/>
        <w:spacing w:line="244" w:lineRule="auto"/>
        <w:rPr>
          <w:highlight w:val="none"/>
        </w:rPr>
      </w:pPr>
    </w:p>
    <w:p w14:paraId="3C632468">
      <w:pPr>
        <w:pStyle w:val="2"/>
        <w:spacing w:line="245" w:lineRule="auto"/>
        <w:rPr>
          <w:highlight w:val="none"/>
        </w:rPr>
      </w:pPr>
    </w:p>
    <w:p w14:paraId="2C2FD0C3">
      <w:pPr>
        <w:spacing w:before="78" w:line="332" w:lineRule="auto"/>
        <w:ind w:left="10" w:right="54" w:firstLine="480"/>
        <w:jc w:val="both"/>
        <w:rPr>
          <w:rFonts w:ascii="宋体" w:hAnsi="宋体" w:eastAsia="宋体" w:cs="宋体"/>
          <w:sz w:val="24"/>
          <w:szCs w:val="24"/>
          <w:highlight w:val="none"/>
        </w:rPr>
      </w:pPr>
      <w:r>
        <w:rPr>
          <w:rFonts w:ascii="宋体" w:hAnsi="宋体" w:eastAsia="宋体" w:cs="宋体"/>
          <w:sz w:val="24"/>
          <w:szCs w:val="24"/>
          <w:highlight w:val="none"/>
        </w:rPr>
        <w:t>我方在参加</w:t>
      </w:r>
      <w:r>
        <w:rPr>
          <w:rFonts w:ascii="宋体" w:hAnsi="宋体" w:eastAsia="宋体" w:cs="宋体"/>
          <w:sz w:val="24"/>
          <w:szCs w:val="24"/>
          <w:highlight w:val="none"/>
          <w:u w:val="single" w:color="auto"/>
        </w:rPr>
        <w:t xml:space="preserve">              </w:t>
      </w:r>
      <w:r>
        <w:rPr>
          <w:rFonts w:ascii="宋体" w:hAnsi="宋体" w:eastAsia="宋体" w:cs="宋体"/>
          <w:sz w:val="24"/>
          <w:szCs w:val="24"/>
          <w:highlight w:val="none"/>
        </w:rPr>
        <w:t>（项目名称）政府</w:t>
      </w:r>
      <w:r>
        <w:rPr>
          <w:rFonts w:ascii="宋体" w:hAnsi="宋体" w:eastAsia="宋体" w:cs="宋体"/>
          <w:spacing w:val="-1"/>
          <w:sz w:val="24"/>
          <w:szCs w:val="24"/>
          <w:highlight w:val="none"/>
        </w:rPr>
        <w:t>采购活动前3年内，我方被公</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开披露或查处的违法违规行为有</w:t>
      </w:r>
      <w:r>
        <w:rPr>
          <w:rFonts w:ascii="宋体" w:hAnsi="宋体" w:eastAsia="宋体" w:cs="宋体"/>
          <w:spacing w:val="-11"/>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91"/>
          <w:sz w:val="24"/>
          <w:szCs w:val="24"/>
          <w:highlight w:val="none"/>
        </w:rPr>
        <w:t xml:space="preserve"> </w:t>
      </w:r>
      <w:r>
        <w:rPr>
          <w:rFonts w:ascii="宋体" w:hAnsi="宋体" w:eastAsia="宋体" w:cs="宋体"/>
          <w:spacing w:val="-11"/>
          <w:sz w:val="24"/>
          <w:szCs w:val="24"/>
          <w:highlight w:val="none"/>
        </w:rPr>
        <w:t>，</w:t>
      </w:r>
      <w:r>
        <w:rPr>
          <w:rFonts w:ascii="宋体" w:hAnsi="宋体" w:eastAsia="宋体" w:cs="宋体"/>
          <w:spacing w:val="-1"/>
          <w:sz w:val="24"/>
          <w:szCs w:val="24"/>
          <w:highlight w:val="none"/>
        </w:rPr>
        <w:t>但在经营活</w:t>
      </w:r>
      <w:r>
        <w:rPr>
          <w:rFonts w:ascii="宋体" w:hAnsi="宋体" w:eastAsia="宋体" w:cs="宋体"/>
          <w:sz w:val="24"/>
          <w:szCs w:val="24"/>
          <w:highlight w:val="none"/>
        </w:rPr>
        <w:t xml:space="preserve">  动中没有重大违法记录（重大违法记录指投标人因</w:t>
      </w:r>
      <w:r>
        <w:rPr>
          <w:rFonts w:ascii="宋体" w:hAnsi="宋体" w:eastAsia="宋体" w:cs="宋体"/>
          <w:spacing w:val="-1"/>
          <w:sz w:val="24"/>
          <w:szCs w:val="24"/>
          <w:highlight w:val="none"/>
        </w:rPr>
        <w:t>违法经营受到刑事处罚或者</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责令停产停业、吊销许可证或者执照、较大数额罚款等行政处罚）。</w:t>
      </w:r>
    </w:p>
    <w:p w14:paraId="0AACAEB8">
      <w:pPr>
        <w:pStyle w:val="2"/>
        <w:spacing w:line="277" w:lineRule="auto"/>
        <w:rPr>
          <w:highlight w:val="none"/>
        </w:rPr>
      </w:pPr>
    </w:p>
    <w:p w14:paraId="494CDF65">
      <w:pPr>
        <w:pStyle w:val="2"/>
        <w:spacing w:line="277" w:lineRule="auto"/>
        <w:rPr>
          <w:highlight w:val="none"/>
        </w:rPr>
      </w:pPr>
    </w:p>
    <w:p w14:paraId="25FF053B">
      <w:pPr>
        <w:pStyle w:val="2"/>
        <w:spacing w:line="278" w:lineRule="auto"/>
        <w:rPr>
          <w:highlight w:val="none"/>
        </w:rPr>
      </w:pPr>
    </w:p>
    <w:p w14:paraId="01CD6EC6">
      <w:pPr>
        <w:spacing w:before="78" w:line="220" w:lineRule="auto"/>
        <w:ind w:left="4120"/>
        <w:rPr>
          <w:rFonts w:ascii="宋体" w:hAnsi="宋体" w:eastAsia="宋体" w:cs="宋体"/>
          <w:sz w:val="24"/>
          <w:szCs w:val="24"/>
          <w:highlight w:val="none"/>
        </w:rPr>
      </w:pPr>
      <w:r>
        <w:rPr>
          <w:rFonts w:ascii="宋体" w:hAnsi="宋体" w:eastAsia="宋体" w:cs="宋体"/>
          <w:spacing w:val="5"/>
          <w:sz w:val="24"/>
          <w:szCs w:val="24"/>
          <w:highlight w:val="none"/>
        </w:rPr>
        <w:t>投  标  人</w:t>
      </w:r>
      <w:r>
        <w:rPr>
          <w:rFonts w:ascii="宋体" w:hAnsi="宋体" w:eastAsia="宋体" w:cs="宋体"/>
          <w:spacing w:val="-30"/>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30"/>
          <w:sz w:val="24"/>
          <w:szCs w:val="24"/>
          <w:highlight w:val="none"/>
        </w:rPr>
        <w:t>（</w:t>
      </w:r>
      <w:r>
        <w:rPr>
          <w:rFonts w:ascii="宋体" w:hAnsi="宋体" w:eastAsia="宋体" w:cs="宋体"/>
          <w:spacing w:val="5"/>
          <w:sz w:val="24"/>
          <w:szCs w:val="24"/>
          <w:highlight w:val="none"/>
        </w:rPr>
        <w:t>盖单</w:t>
      </w:r>
    </w:p>
    <w:p w14:paraId="4F5EB7ED">
      <w:pPr>
        <w:spacing w:before="152" w:line="219" w:lineRule="auto"/>
        <w:ind w:left="9"/>
        <w:rPr>
          <w:rFonts w:ascii="宋体" w:hAnsi="宋体" w:eastAsia="宋体" w:cs="宋体"/>
          <w:sz w:val="24"/>
          <w:szCs w:val="24"/>
          <w:highlight w:val="none"/>
        </w:rPr>
      </w:pPr>
      <w:r>
        <w:rPr>
          <w:rFonts w:ascii="宋体" w:hAnsi="宋体" w:eastAsia="宋体" w:cs="宋体"/>
          <w:spacing w:val="-3"/>
          <w:sz w:val="24"/>
          <w:szCs w:val="24"/>
          <w:highlight w:val="none"/>
        </w:rPr>
        <w:t>位公章）</w:t>
      </w:r>
    </w:p>
    <w:p w14:paraId="33546742">
      <w:pPr>
        <w:spacing w:before="155" w:line="219" w:lineRule="auto"/>
        <w:ind w:left="4118"/>
        <w:rPr>
          <w:rFonts w:ascii="宋体" w:hAnsi="宋体" w:eastAsia="宋体" w:cs="宋体"/>
          <w:sz w:val="24"/>
          <w:szCs w:val="24"/>
          <w:highlight w:val="none"/>
        </w:rPr>
      </w:pPr>
      <w:r>
        <w:rPr>
          <w:rFonts w:ascii="宋体" w:hAnsi="宋体" w:eastAsia="宋体" w:cs="宋体"/>
          <w:spacing w:val="3"/>
          <w:sz w:val="24"/>
          <w:szCs w:val="24"/>
          <w:highlight w:val="none"/>
        </w:rPr>
        <w:t>法定代表人</w:t>
      </w:r>
      <w:r>
        <w:rPr>
          <w:rFonts w:ascii="宋体" w:hAnsi="宋体" w:eastAsia="宋体" w:cs="宋体"/>
          <w:spacing w:val="-17"/>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17"/>
          <w:sz w:val="24"/>
          <w:szCs w:val="24"/>
          <w:highlight w:val="none"/>
        </w:rPr>
        <w:t>（</w:t>
      </w:r>
      <w:r>
        <w:rPr>
          <w:rFonts w:ascii="宋体" w:hAnsi="宋体" w:eastAsia="宋体" w:cs="宋体"/>
          <w:spacing w:val="3"/>
          <w:sz w:val="24"/>
          <w:szCs w:val="24"/>
          <w:highlight w:val="none"/>
        </w:rPr>
        <w:t>签字</w:t>
      </w:r>
    </w:p>
    <w:p w14:paraId="26B5C395">
      <w:pPr>
        <w:spacing w:before="156" w:line="219" w:lineRule="auto"/>
        <w:ind w:left="14"/>
        <w:rPr>
          <w:rFonts w:ascii="宋体" w:hAnsi="宋体" w:eastAsia="宋体" w:cs="宋体"/>
          <w:sz w:val="24"/>
          <w:szCs w:val="24"/>
          <w:highlight w:val="none"/>
        </w:rPr>
      </w:pPr>
      <w:r>
        <w:rPr>
          <w:rFonts w:ascii="宋体" w:hAnsi="宋体" w:eastAsia="宋体" w:cs="宋体"/>
          <w:spacing w:val="-4"/>
          <w:sz w:val="24"/>
          <w:szCs w:val="24"/>
          <w:highlight w:val="none"/>
        </w:rPr>
        <w:t>并盖章）</w:t>
      </w:r>
    </w:p>
    <w:p w14:paraId="25D77047">
      <w:pPr>
        <w:spacing w:before="156" w:line="219" w:lineRule="auto"/>
        <w:ind w:left="4159"/>
        <w:rPr>
          <w:rFonts w:ascii="宋体" w:hAnsi="宋体" w:eastAsia="宋体" w:cs="宋体"/>
          <w:sz w:val="24"/>
          <w:szCs w:val="24"/>
          <w:highlight w:val="none"/>
        </w:rPr>
      </w:pPr>
      <w:r>
        <w:rPr>
          <w:rFonts w:ascii="宋体" w:hAnsi="宋体" w:eastAsia="宋体" w:cs="宋体"/>
          <w:spacing w:val="-15"/>
          <w:sz w:val="24"/>
          <w:szCs w:val="24"/>
          <w:highlight w:val="none"/>
        </w:rPr>
        <w:t>日</w:t>
      </w:r>
      <w:r>
        <w:rPr>
          <w:rFonts w:ascii="宋体" w:hAnsi="宋体" w:eastAsia="宋体" w:cs="宋体"/>
          <w:spacing w:val="2"/>
          <w:sz w:val="24"/>
          <w:szCs w:val="24"/>
          <w:highlight w:val="none"/>
        </w:rPr>
        <w:t xml:space="preserve">      </w:t>
      </w:r>
      <w:r>
        <w:rPr>
          <w:rFonts w:ascii="宋体" w:hAnsi="宋体" w:eastAsia="宋体" w:cs="宋体"/>
          <w:spacing w:val="-15"/>
          <w:sz w:val="24"/>
          <w:szCs w:val="24"/>
          <w:highlight w:val="none"/>
        </w:rPr>
        <w:t>期：</w:t>
      </w:r>
      <w:r>
        <w:rPr>
          <w:rFonts w:ascii="宋体" w:hAnsi="宋体" w:eastAsia="宋体" w:cs="宋体"/>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15"/>
          <w:sz w:val="24"/>
          <w:szCs w:val="24"/>
          <w:highlight w:val="none"/>
        </w:rPr>
        <w:t>年</w:t>
      </w:r>
      <w:r>
        <w:rPr>
          <w:rFonts w:ascii="宋体" w:hAnsi="宋体" w:eastAsia="宋体" w:cs="宋体"/>
          <w:spacing w:val="59"/>
          <w:sz w:val="24"/>
          <w:szCs w:val="24"/>
          <w:highlight w:val="none"/>
          <w:u w:val="single" w:color="auto"/>
        </w:rPr>
        <w:t xml:space="preserve">  </w:t>
      </w:r>
      <w:r>
        <w:rPr>
          <w:rFonts w:ascii="宋体" w:hAnsi="宋体" w:eastAsia="宋体" w:cs="宋体"/>
          <w:spacing w:val="-103"/>
          <w:sz w:val="24"/>
          <w:szCs w:val="24"/>
          <w:highlight w:val="none"/>
        </w:rPr>
        <w:t xml:space="preserve"> </w:t>
      </w:r>
      <w:r>
        <w:rPr>
          <w:rFonts w:ascii="宋体" w:hAnsi="宋体" w:eastAsia="宋体" w:cs="宋体"/>
          <w:spacing w:val="-15"/>
          <w:sz w:val="24"/>
          <w:szCs w:val="24"/>
          <w:highlight w:val="none"/>
        </w:rPr>
        <w:t>月</w:t>
      </w:r>
      <w:r>
        <w:rPr>
          <w:rFonts w:ascii="宋体" w:hAnsi="宋体" w:eastAsia="宋体" w:cs="宋体"/>
          <w:spacing w:val="59"/>
          <w:sz w:val="24"/>
          <w:szCs w:val="24"/>
          <w:highlight w:val="none"/>
          <w:u w:val="single" w:color="auto"/>
        </w:rPr>
        <w:t xml:space="preserve">  </w:t>
      </w:r>
      <w:r>
        <w:rPr>
          <w:rFonts w:ascii="宋体" w:hAnsi="宋体" w:eastAsia="宋体" w:cs="宋体"/>
          <w:spacing w:val="-67"/>
          <w:sz w:val="24"/>
          <w:szCs w:val="24"/>
          <w:highlight w:val="none"/>
        </w:rPr>
        <w:t xml:space="preserve"> </w:t>
      </w:r>
      <w:r>
        <w:rPr>
          <w:rFonts w:ascii="宋体" w:hAnsi="宋体" w:eastAsia="宋体" w:cs="宋体"/>
          <w:spacing w:val="-15"/>
          <w:sz w:val="24"/>
          <w:szCs w:val="24"/>
          <w:highlight w:val="none"/>
        </w:rPr>
        <w:t>日</w:t>
      </w:r>
    </w:p>
    <w:p w14:paraId="3EE0E4A1">
      <w:pPr>
        <w:pStyle w:val="2"/>
        <w:spacing w:line="277" w:lineRule="auto"/>
        <w:rPr>
          <w:highlight w:val="none"/>
        </w:rPr>
      </w:pPr>
    </w:p>
    <w:p w14:paraId="31B10D81">
      <w:pPr>
        <w:pStyle w:val="2"/>
        <w:spacing w:line="277" w:lineRule="auto"/>
        <w:rPr>
          <w:highlight w:val="none"/>
        </w:rPr>
      </w:pPr>
    </w:p>
    <w:p w14:paraId="4C7CC771">
      <w:pPr>
        <w:pStyle w:val="2"/>
        <w:spacing w:line="277" w:lineRule="auto"/>
        <w:rPr>
          <w:highlight w:val="none"/>
        </w:rPr>
      </w:pPr>
    </w:p>
    <w:p w14:paraId="46F67A4B">
      <w:pPr>
        <w:pStyle w:val="2"/>
        <w:spacing w:line="278" w:lineRule="auto"/>
        <w:rPr>
          <w:highlight w:val="none"/>
        </w:rPr>
      </w:pPr>
    </w:p>
    <w:p w14:paraId="2609BEF9">
      <w:pPr>
        <w:pStyle w:val="2"/>
        <w:spacing w:line="278" w:lineRule="auto"/>
        <w:rPr>
          <w:highlight w:val="none"/>
        </w:rPr>
      </w:pPr>
    </w:p>
    <w:p w14:paraId="781C50A2">
      <w:pPr>
        <w:spacing w:before="79" w:line="219" w:lineRule="auto"/>
        <w:ind w:left="491"/>
        <w:rPr>
          <w:rFonts w:ascii="宋体" w:hAnsi="宋体" w:eastAsia="宋体" w:cs="宋体"/>
          <w:sz w:val="24"/>
          <w:szCs w:val="24"/>
          <w:highlight w:val="none"/>
        </w:rPr>
      </w:pPr>
      <w:r>
        <w:rPr>
          <w:rFonts w:ascii="宋体" w:hAnsi="宋体" w:eastAsia="宋体" w:cs="宋体"/>
          <w:spacing w:val="-2"/>
          <w:sz w:val="24"/>
          <w:szCs w:val="24"/>
          <w:highlight w:val="none"/>
        </w:rPr>
        <w:t>备注：投标人没有被公开披露或查处违法违规行为的，注明“无</w:t>
      </w:r>
      <w:r>
        <w:rPr>
          <w:rFonts w:ascii="宋体" w:hAnsi="宋体" w:eastAsia="宋体" w:cs="宋体"/>
          <w:spacing w:val="-70"/>
          <w:sz w:val="24"/>
          <w:szCs w:val="24"/>
          <w:highlight w:val="none"/>
        </w:rPr>
        <w:t xml:space="preserve"> </w:t>
      </w:r>
      <w:r>
        <w:rPr>
          <w:rFonts w:ascii="宋体" w:hAnsi="宋体" w:eastAsia="宋体" w:cs="宋体"/>
          <w:spacing w:val="-2"/>
          <w:sz w:val="24"/>
          <w:szCs w:val="24"/>
          <w:highlight w:val="none"/>
        </w:rPr>
        <w:t>”即可。</w:t>
      </w:r>
    </w:p>
    <w:p w14:paraId="1AF42832">
      <w:pPr>
        <w:spacing w:line="219" w:lineRule="auto"/>
        <w:rPr>
          <w:rFonts w:ascii="宋体" w:hAnsi="宋体" w:eastAsia="宋体" w:cs="宋体"/>
          <w:sz w:val="24"/>
          <w:szCs w:val="24"/>
          <w:highlight w:val="none"/>
        </w:rPr>
        <w:sectPr>
          <w:footerReference r:id="rId41" w:type="default"/>
          <w:pgSz w:w="11906" w:h="16839"/>
          <w:pgMar w:top="784" w:right="1785" w:bottom="381" w:left="1785" w:header="0" w:footer="212" w:gutter="0"/>
          <w:pgNumType w:fmt="decimal"/>
          <w:cols w:space="720" w:num="1"/>
        </w:sectPr>
      </w:pPr>
    </w:p>
    <w:p w14:paraId="50FB1B0F">
      <w:pPr>
        <w:numPr>
          <w:ilvl w:val="0"/>
          <w:numId w:val="11"/>
        </w:numPr>
        <w:spacing w:before="63" w:line="224" w:lineRule="auto"/>
        <w:ind w:left="747"/>
        <w:outlineLvl w:val="1"/>
        <w:rPr>
          <w:rFonts w:ascii="宋体" w:hAnsi="宋体" w:eastAsia="宋体" w:cs="宋体"/>
          <w:b/>
          <w:bCs/>
          <w:spacing w:val="-1"/>
          <w:sz w:val="31"/>
          <w:szCs w:val="31"/>
          <w:highlight w:val="none"/>
        </w:rPr>
      </w:pPr>
      <w:r>
        <w:rPr>
          <w:rFonts w:ascii="宋体" w:hAnsi="宋体" w:eastAsia="宋体" w:cs="宋体"/>
          <w:b/>
          <w:bCs/>
          <w:spacing w:val="-1"/>
          <w:sz w:val="31"/>
          <w:szCs w:val="31"/>
          <w:highlight w:val="none"/>
        </w:rPr>
        <w:t>、投标人认为有必要提供的其他证明材料</w:t>
      </w:r>
    </w:p>
    <w:p w14:paraId="3D2A7E62">
      <w:pPr>
        <w:numPr>
          <w:ilvl w:val="0"/>
          <w:numId w:val="0"/>
        </w:numPr>
        <w:spacing w:before="63" w:line="224" w:lineRule="auto"/>
        <w:outlineLvl w:val="1"/>
        <w:rPr>
          <w:rFonts w:ascii="宋体" w:hAnsi="宋体" w:eastAsia="宋体" w:cs="宋体"/>
          <w:b/>
          <w:bCs/>
          <w:spacing w:val="-1"/>
          <w:sz w:val="31"/>
          <w:szCs w:val="31"/>
          <w:highlight w:val="none"/>
        </w:rPr>
      </w:pPr>
    </w:p>
    <w:p w14:paraId="5E4EA4B0">
      <w:pPr>
        <w:numPr>
          <w:ilvl w:val="0"/>
          <w:numId w:val="0"/>
        </w:numPr>
        <w:spacing w:before="63" w:line="224" w:lineRule="auto"/>
        <w:outlineLvl w:val="1"/>
        <w:rPr>
          <w:rFonts w:ascii="宋体" w:hAnsi="宋体" w:eastAsia="宋体" w:cs="宋体"/>
          <w:b/>
          <w:bCs/>
          <w:spacing w:val="-1"/>
          <w:sz w:val="31"/>
          <w:szCs w:val="31"/>
          <w:highlight w:val="none"/>
        </w:rPr>
      </w:pPr>
    </w:p>
    <w:p w14:paraId="3F87CB91">
      <w:pPr>
        <w:numPr>
          <w:ilvl w:val="0"/>
          <w:numId w:val="0"/>
        </w:numPr>
        <w:spacing w:before="63" w:line="224" w:lineRule="auto"/>
        <w:outlineLvl w:val="1"/>
        <w:rPr>
          <w:rFonts w:ascii="宋体" w:hAnsi="宋体" w:eastAsia="宋体" w:cs="宋体"/>
          <w:b/>
          <w:bCs/>
          <w:spacing w:val="-1"/>
          <w:sz w:val="31"/>
          <w:szCs w:val="31"/>
          <w:highlight w:val="none"/>
        </w:rPr>
      </w:pPr>
    </w:p>
    <w:p w14:paraId="2178F04B">
      <w:pPr>
        <w:numPr>
          <w:ilvl w:val="0"/>
          <w:numId w:val="0"/>
        </w:numPr>
        <w:spacing w:before="63" w:line="224" w:lineRule="auto"/>
        <w:outlineLvl w:val="1"/>
        <w:rPr>
          <w:rFonts w:ascii="宋体" w:hAnsi="宋体" w:eastAsia="宋体" w:cs="宋体"/>
          <w:b/>
          <w:bCs/>
          <w:spacing w:val="-1"/>
          <w:sz w:val="31"/>
          <w:szCs w:val="31"/>
          <w:highlight w:val="none"/>
        </w:rPr>
      </w:pPr>
    </w:p>
    <w:p w14:paraId="797C4280">
      <w:pPr>
        <w:numPr>
          <w:ilvl w:val="0"/>
          <w:numId w:val="0"/>
        </w:numPr>
        <w:spacing w:before="63" w:line="224" w:lineRule="auto"/>
        <w:outlineLvl w:val="1"/>
        <w:rPr>
          <w:rFonts w:ascii="宋体" w:hAnsi="宋体" w:eastAsia="宋体" w:cs="宋体"/>
          <w:b/>
          <w:bCs/>
          <w:spacing w:val="-1"/>
          <w:sz w:val="31"/>
          <w:szCs w:val="31"/>
          <w:highlight w:val="none"/>
        </w:rPr>
      </w:pPr>
    </w:p>
    <w:p w14:paraId="36A55191">
      <w:pPr>
        <w:numPr>
          <w:ilvl w:val="0"/>
          <w:numId w:val="0"/>
        </w:numPr>
        <w:spacing w:before="63" w:line="224" w:lineRule="auto"/>
        <w:outlineLvl w:val="1"/>
        <w:rPr>
          <w:rFonts w:ascii="宋体" w:hAnsi="宋体" w:eastAsia="宋体" w:cs="宋体"/>
          <w:b/>
          <w:bCs/>
          <w:spacing w:val="-1"/>
          <w:sz w:val="31"/>
          <w:szCs w:val="31"/>
          <w:highlight w:val="none"/>
        </w:rPr>
      </w:pPr>
    </w:p>
    <w:p w14:paraId="6D322925">
      <w:pPr>
        <w:numPr>
          <w:ilvl w:val="0"/>
          <w:numId w:val="0"/>
        </w:numPr>
        <w:spacing w:before="63" w:line="224" w:lineRule="auto"/>
        <w:outlineLvl w:val="1"/>
        <w:rPr>
          <w:rFonts w:ascii="宋体" w:hAnsi="宋体" w:eastAsia="宋体" w:cs="宋体"/>
          <w:b/>
          <w:bCs/>
          <w:spacing w:val="-1"/>
          <w:sz w:val="31"/>
          <w:szCs w:val="31"/>
          <w:highlight w:val="none"/>
        </w:rPr>
      </w:pPr>
    </w:p>
    <w:p w14:paraId="3AC5BC7A">
      <w:pPr>
        <w:numPr>
          <w:ilvl w:val="0"/>
          <w:numId w:val="0"/>
        </w:numPr>
        <w:spacing w:before="63" w:line="224" w:lineRule="auto"/>
        <w:outlineLvl w:val="1"/>
        <w:rPr>
          <w:rFonts w:ascii="宋体" w:hAnsi="宋体" w:eastAsia="宋体" w:cs="宋体"/>
          <w:b/>
          <w:bCs/>
          <w:spacing w:val="-1"/>
          <w:sz w:val="31"/>
          <w:szCs w:val="31"/>
          <w:highlight w:val="none"/>
        </w:rPr>
      </w:pPr>
    </w:p>
    <w:p w14:paraId="376EE207">
      <w:pPr>
        <w:numPr>
          <w:ilvl w:val="0"/>
          <w:numId w:val="0"/>
        </w:numPr>
        <w:spacing w:before="63" w:line="224" w:lineRule="auto"/>
        <w:outlineLvl w:val="1"/>
        <w:rPr>
          <w:rFonts w:ascii="宋体" w:hAnsi="宋体" w:eastAsia="宋体" w:cs="宋体"/>
          <w:b/>
          <w:bCs/>
          <w:spacing w:val="-1"/>
          <w:sz w:val="31"/>
          <w:szCs w:val="31"/>
          <w:highlight w:val="none"/>
        </w:rPr>
      </w:pPr>
    </w:p>
    <w:p w14:paraId="637E547B">
      <w:pPr>
        <w:numPr>
          <w:ilvl w:val="0"/>
          <w:numId w:val="0"/>
        </w:numPr>
        <w:spacing w:before="63" w:line="224" w:lineRule="auto"/>
        <w:outlineLvl w:val="1"/>
        <w:rPr>
          <w:rFonts w:ascii="宋体" w:hAnsi="宋体" w:eastAsia="宋体" w:cs="宋体"/>
          <w:b/>
          <w:bCs/>
          <w:spacing w:val="-1"/>
          <w:sz w:val="31"/>
          <w:szCs w:val="31"/>
          <w:highlight w:val="none"/>
        </w:rPr>
      </w:pPr>
    </w:p>
    <w:p w14:paraId="69D7039B">
      <w:pPr>
        <w:numPr>
          <w:ilvl w:val="0"/>
          <w:numId w:val="0"/>
        </w:numPr>
        <w:spacing w:before="63" w:line="224" w:lineRule="auto"/>
        <w:outlineLvl w:val="1"/>
        <w:rPr>
          <w:rFonts w:ascii="宋体" w:hAnsi="宋体" w:eastAsia="宋体" w:cs="宋体"/>
          <w:b/>
          <w:bCs/>
          <w:spacing w:val="-1"/>
          <w:sz w:val="31"/>
          <w:szCs w:val="31"/>
          <w:highlight w:val="none"/>
        </w:rPr>
      </w:pPr>
    </w:p>
    <w:p w14:paraId="54CEDD4A">
      <w:pPr>
        <w:numPr>
          <w:ilvl w:val="0"/>
          <w:numId w:val="0"/>
        </w:numPr>
        <w:spacing w:before="63" w:line="224" w:lineRule="auto"/>
        <w:outlineLvl w:val="1"/>
        <w:rPr>
          <w:rFonts w:ascii="宋体" w:hAnsi="宋体" w:eastAsia="宋体" w:cs="宋体"/>
          <w:b/>
          <w:bCs/>
          <w:spacing w:val="-1"/>
          <w:sz w:val="31"/>
          <w:szCs w:val="31"/>
          <w:highlight w:val="none"/>
        </w:rPr>
      </w:pPr>
    </w:p>
    <w:p w14:paraId="71E0ABD9">
      <w:pPr>
        <w:numPr>
          <w:ilvl w:val="0"/>
          <w:numId w:val="0"/>
        </w:numPr>
        <w:spacing w:before="63" w:line="224" w:lineRule="auto"/>
        <w:outlineLvl w:val="1"/>
        <w:rPr>
          <w:rFonts w:ascii="宋体" w:hAnsi="宋体" w:eastAsia="宋体" w:cs="宋体"/>
          <w:b/>
          <w:bCs/>
          <w:spacing w:val="-1"/>
          <w:sz w:val="31"/>
          <w:szCs w:val="31"/>
          <w:highlight w:val="none"/>
        </w:rPr>
      </w:pPr>
    </w:p>
    <w:p w14:paraId="084DBD9D">
      <w:pPr>
        <w:numPr>
          <w:ilvl w:val="0"/>
          <w:numId w:val="0"/>
        </w:numPr>
        <w:spacing w:before="63" w:line="224" w:lineRule="auto"/>
        <w:outlineLvl w:val="1"/>
        <w:rPr>
          <w:rFonts w:ascii="宋体" w:hAnsi="宋体" w:eastAsia="宋体" w:cs="宋体"/>
          <w:b/>
          <w:bCs/>
          <w:spacing w:val="-1"/>
          <w:sz w:val="31"/>
          <w:szCs w:val="31"/>
          <w:highlight w:val="none"/>
        </w:rPr>
      </w:pPr>
    </w:p>
    <w:p w14:paraId="7DEB2DC5">
      <w:pPr>
        <w:numPr>
          <w:ilvl w:val="0"/>
          <w:numId w:val="0"/>
        </w:numPr>
        <w:spacing w:before="63" w:line="224" w:lineRule="auto"/>
        <w:outlineLvl w:val="1"/>
        <w:rPr>
          <w:rFonts w:ascii="宋体" w:hAnsi="宋体" w:eastAsia="宋体" w:cs="宋体"/>
          <w:b/>
          <w:bCs/>
          <w:spacing w:val="-1"/>
          <w:sz w:val="31"/>
          <w:szCs w:val="31"/>
          <w:highlight w:val="none"/>
        </w:rPr>
      </w:pPr>
    </w:p>
    <w:p w14:paraId="0EB284AB">
      <w:pPr>
        <w:numPr>
          <w:ilvl w:val="0"/>
          <w:numId w:val="0"/>
        </w:numPr>
        <w:spacing w:before="63" w:line="224" w:lineRule="auto"/>
        <w:outlineLvl w:val="1"/>
        <w:rPr>
          <w:rFonts w:ascii="宋体" w:hAnsi="宋体" w:eastAsia="宋体" w:cs="宋体"/>
          <w:b/>
          <w:bCs/>
          <w:spacing w:val="-1"/>
          <w:sz w:val="31"/>
          <w:szCs w:val="31"/>
          <w:highlight w:val="none"/>
        </w:rPr>
      </w:pPr>
    </w:p>
    <w:p w14:paraId="51BFD339">
      <w:pPr>
        <w:numPr>
          <w:ilvl w:val="0"/>
          <w:numId w:val="0"/>
        </w:numPr>
        <w:spacing w:before="63" w:line="224" w:lineRule="auto"/>
        <w:outlineLvl w:val="1"/>
        <w:rPr>
          <w:rFonts w:ascii="宋体" w:hAnsi="宋体" w:eastAsia="宋体" w:cs="宋体"/>
          <w:b/>
          <w:bCs/>
          <w:spacing w:val="-1"/>
          <w:sz w:val="31"/>
          <w:szCs w:val="31"/>
          <w:highlight w:val="none"/>
        </w:rPr>
      </w:pPr>
    </w:p>
    <w:p w14:paraId="35727F36">
      <w:pPr>
        <w:numPr>
          <w:ilvl w:val="0"/>
          <w:numId w:val="0"/>
        </w:numPr>
        <w:spacing w:before="63" w:line="224" w:lineRule="auto"/>
        <w:outlineLvl w:val="1"/>
        <w:rPr>
          <w:rFonts w:ascii="宋体" w:hAnsi="宋体" w:eastAsia="宋体" w:cs="宋体"/>
          <w:b/>
          <w:bCs/>
          <w:spacing w:val="-1"/>
          <w:sz w:val="31"/>
          <w:szCs w:val="31"/>
          <w:highlight w:val="none"/>
        </w:rPr>
      </w:pPr>
    </w:p>
    <w:p w14:paraId="436F59D4">
      <w:pPr>
        <w:numPr>
          <w:ilvl w:val="0"/>
          <w:numId w:val="0"/>
        </w:numPr>
        <w:spacing w:before="63" w:line="224" w:lineRule="auto"/>
        <w:outlineLvl w:val="1"/>
        <w:rPr>
          <w:rFonts w:ascii="宋体" w:hAnsi="宋体" w:eastAsia="宋体" w:cs="宋体"/>
          <w:b/>
          <w:bCs/>
          <w:spacing w:val="-1"/>
          <w:sz w:val="31"/>
          <w:szCs w:val="31"/>
          <w:highlight w:val="none"/>
        </w:rPr>
      </w:pPr>
    </w:p>
    <w:p w14:paraId="5C3AA90E">
      <w:pPr>
        <w:numPr>
          <w:ilvl w:val="0"/>
          <w:numId w:val="0"/>
        </w:numPr>
        <w:spacing w:before="63" w:line="224" w:lineRule="auto"/>
        <w:outlineLvl w:val="1"/>
        <w:rPr>
          <w:rFonts w:ascii="宋体" w:hAnsi="宋体" w:eastAsia="宋体" w:cs="宋体"/>
          <w:b/>
          <w:bCs/>
          <w:spacing w:val="-1"/>
          <w:sz w:val="31"/>
          <w:szCs w:val="31"/>
          <w:highlight w:val="none"/>
        </w:rPr>
      </w:pPr>
    </w:p>
    <w:p w14:paraId="2D2191F1">
      <w:pPr>
        <w:numPr>
          <w:ilvl w:val="0"/>
          <w:numId w:val="0"/>
        </w:numPr>
        <w:spacing w:before="63" w:line="224" w:lineRule="auto"/>
        <w:outlineLvl w:val="1"/>
        <w:rPr>
          <w:rFonts w:ascii="宋体" w:hAnsi="宋体" w:eastAsia="宋体" w:cs="宋体"/>
          <w:b/>
          <w:bCs/>
          <w:spacing w:val="-1"/>
          <w:sz w:val="31"/>
          <w:szCs w:val="31"/>
          <w:highlight w:val="none"/>
        </w:rPr>
      </w:pPr>
    </w:p>
    <w:p w14:paraId="095A3B03">
      <w:pPr>
        <w:numPr>
          <w:ilvl w:val="0"/>
          <w:numId w:val="0"/>
        </w:numPr>
        <w:spacing w:before="63" w:line="224" w:lineRule="auto"/>
        <w:outlineLvl w:val="1"/>
        <w:rPr>
          <w:rFonts w:ascii="宋体" w:hAnsi="宋体" w:eastAsia="宋体" w:cs="宋体"/>
          <w:b/>
          <w:bCs/>
          <w:spacing w:val="-1"/>
          <w:sz w:val="31"/>
          <w:szCs w:val="31"/>
          <w:highlight w:val="none"/>
        </w:rPr>
      </w:pPr>
    </w:p>
    <w:p w14:paraId="6E7C3DE2">
      <w:pPr>
        <w:numPr>
          <w:ilvl w:val="0"/>
          <w:numId w:val="0"/>
        </w:numPr>
        <w:spacing w:before="63" w:line="224" w:lineRule="auto"/>
        <w:outlineLvl w:val="1"/>
        <w:rPr>
          <w:rFonts w:ascii="宋体" w:hAnsi="宋体" w:eastAsia="宋体" w:cs="宋体"/>
          <w:b/>
          <w:bCs/>
          <w:spacing w:val="-1"/>
          <w:sz w:val="31"/>
          <w:szCs w:val="31"/>
          <w:highlight w:val="none"/>
        </w:rPr>
      </w:pPr>
    </w:p>
    <w:p w14:paraId="314BFFBF">
      <w:pPr>
        <w:numPr>
          <w:ilvl w:val="0"/>
          <w:numId w:val="0"/>
        </w:numPr>
        <w:spacing w:before="63" w:line="224" w:lineRule="auto"/>
        <w:outlineLvl w:val="1"/>
        <w:rPr>
          <w:rFonts w:ascii="宋体" w:hAnsi="宋体" w:eastAsia="宋体" w:cs="宋体"/>
          <w:b/>
          <w:bCs/>
          <w:spacing w:val="-1"/>
          <w:sz w:val="31"/>
          <w:szCs w:val="31"/>
          <w:highlight w:val="none"/>
        </w:rPr>
      </w:pPr>
    </w:p>
    <w:p w14:paraId="2DD5AFFF">
      <w:pPr>
        <w:numPr>
          <w:ilvl w:val="0"/>
          <w:numId w:val="0"/>
        </w:numPr>
        <w:spacing w:before="63" w:line="224" w:lineRule="auto"/>
        <w:outlineLvl w:val="1"/>
        <w:rPr>
          <w:rFonts w:ascii="宋体" w:hAnsi="宋体" w:eastAsia="宋体" w:cs="宋体"/>
          <w:b/>
          <w:bCs/>
          <w:spacing w:val="-1"/>
          <w:sz w:val="31"/>
          <w:szCs w:val="31"/>
          <w:highlight w:val="none"/>
        </w:rPr>
      </w:pPr>
    </w:p>
    <w:p w14:paraId="74C481DC">
      <w:pPr>
        <w:numPr>
          <w:ilvl w:val="0"/>
          <w:numId w:val="0"/>
        </w:numPr>
        <w:spacing w:before="63" w:line="224" w:lineRule="auto"/>
        <w:outlineLvl w:val="1"/>
        <w:rPr>
          <w:rFonts w:ascii="宋体" w:hAnsi="宋体" w:eastAsia="宋体" w:cs="宋体"/>
          <w:b/>
          <w:bCs/>
          <w:spacing w:val="-1"/>
          <w:sz w:val="31"/>
          <w:szCs w:val="31"/>
          <w:highlight w:val="none"/>
        </w:rPr>
      </w:pPr>
    </w:p>
    <w:p w14:paraId="1BAB0316">
      <w:pPr>
        <w:numPr>
          <w:ilvl w:val="0"/>
          <w:numId w:val="0"/>
        </w:numPr>
        <w:spacing w:before="63" w:line="224" w:lineRule="auto"/>
        <w:outlineLvl w:val="1"/>
        <w:rPr>
          <w:rFonts w:ascii="宋体" w:hAnsi="宋体" w:eastAsia="宋体" w:cs="宋体"/>
          <w:b/>
          <w:bCs/>
          <w:spacing w:val="-1"/>
          <w:sz w:val="31"/>
          <w:szCs w:val="31"/>
          <w:highlight w:val="none"/>
        </w:rPr>
      </w:pPr>
    </w:p>
    <w:p w14:paraId="62CB7C9B">
      <w:pPr>
        <w:numPr>
          <w:ilvl w:val="0"/>
          <w:numId w:val="0"/>
        </w:numPr>
        <w:spacing w:before="63" w:line="224" w:lineRule="auto"/>
        <w:outlineLvl w:val="1"/>
        <w:rPr>
          <w:rFonts w:ascii="宋体" w:hAnsi="宋体" w:eastAsia="宋体" w:cs="宋体"/>
          <w:b/>
          <w:bCs/>
          <w:spacing w:val="-1"/>
          <w:sz w:val="31"/>
          <w:szCs w:val="31"/>
          <w:highlight w:val="none"/>
        </w:rPr>
      </w:pPr>
    </w:p>
    <w:p w14:paraId="660E9532">
      <w:pPr>
        <w:numPr>
          <w:ilvl w:val="0"/>
          <w:numId w:val="0"/>
        </w:numPr>
        <w:spacing w:before="63" w:line="224" w:lineRule="auto"/>
        <w:outlineLvl w:val="1"/>
        <w:rPr>
          <w:rFonts w:ascii="宋体" w:hAnsi="宋体" w:eastAsia="宋体" w:cs="宋体"/>
          <w:b/>
          <w:bCs/>
          <w:spacing w:val="-1"/>
          <w:sz w:val="31"/>
          <w:szCs w:val="31"/>
          <w:highlight w:val="none"/>
        </w:rPr>
      </w:pPr>
    </w:p>
    <w:p w14:paraId="58ED4E99">
      <w:pPr>
        <w:numPr>
          <w:ilvl w:val="0"/>
          <w:numId w:val="0"/>
        </w:numPr>
        <w:spacing w:before="63" w:line="224" w:lineRule="auto"/>
        <w:outlineLvl w:val="1"/>
        <w:rPr>
          <w:rFonts w:ascii="宋体" w:hAnsi="宋体" w:eastAsia="宋体" w:cs="宋体"/>
          <w:b/>
          <w:bCs/>
          <w:spacing w:val="-1"/>
          <w:sz w:val="31"/>
          <w:szCs w:val="31"/>
          <w:highlight w:val="none"/>
        </w:rPr>
      </w:pPr>
    </w:p>
    <w:p w14:paraId="06660053">
      <w:pPr>
        <w:numPr>
          <w:ilvl w:val="0"/>
          <w:numId w:val="0"/>
        </w:numPr>
        <w:spacing w:before="63" w:line="224" w:lineRule="auto"/>
        <w:outlineLvl w:val="1"/>
        <w:rPr>
          <w:rFonts w:ascii="宋体" w:hAnsi="宋体" w:eastAsia="宋体" w:cs="宋体"/>
          <w:b/>
          <w:bCs/>
          <w:spacing w:val="-1"/>
          <w:sz w:val="31"/>
          <w:szCs w:val="31"/>
          <w:highlight w:val="none"/>
        </w:rPr>
      </w:pPr>
    </w:p>
    <w:p w14:paraId="0E249382">
      <w:pPr>
        <w:numPr>
          <w:ilvl w:val="0"/>
          <w:numId w:val="0"/>
        </w:numPr>
        <w:spacing w:before="63" w:line="224" w:lineRule="auto"/>
        <w:outlineLvl w:val="1"/>
        <w:rPr>
          <w:rFonts w:ascii="宋体" w:hAnsi="宋体" w:eastAsia="宋体" w:cs="宋体"/>
          <w:b/>
          <w:bCs/>
          <w:spacing w:val="-1"/>
          <w:sz w:val="31"/>
          <w:szCs w:val="31"/>
          <w:highlight w:val="none"/>
        </w:rPr>
      </w:pPr>
    </w:p>
    <w:p w14:paraId="58D73276">
      <w:pPr>
        <w:numPr>
          <w:ilvl w:val="0"/>
          <w:numId w:val="0"/>
        </w:numPr>
        <w:spacing w:before="63" w:line="224" w:lineRule="auto"/>
        <w:outlineLvl w:val="1"/>
        <w:rPr>
          <w:rFonts w:ascii="宋体" w:hAnsi="宋体" w:eastAsia="宋体" w:cs="宋体"/>
          <w:b/>
          <w:bCs/>
          <w:spacing w:val="-1"/>
          <w:sz w:val="31"/>
          <w:szCs w:val="31"/>
          <w:highlight w:val="none"/>
        </w:rPr>
      </w:pPr>
    </w:p>
    <w:p w14:paraId="45AA34ED">
      <w:pPr>
        <w:numPr>
          <w:ilvl w:val="0"/>
          <w:numId w:val="0"/>
        </w:numPr>
        <w:spacing w:before="63" w:line="224" w:lineRule="auto"/>
        <w:outlineLvl w:val="1"/>
        <w:rPr>
          <w:rFonts w:ascii="宋体" w:hAnsi="宋体" w:eastAsia="宋体" w:cs="宋体"/>
          <w:b/>
          <w:bCs/>
          <w:spacing w:val="-1"/>
          <w:sz w:val="31"/>
          <w:szCs w:val="31"/>
          <w:highlight w:val="none"/>
        </w:rPr>
      </w:pPr>
    </w:p>
    <w:p w14:paraId="25CBEC12">
      <w:pPr>
        <w:spacing w:before="81" w:line="218" w:lineRule="auto"/>
        <w:rPr>
          <w:rFonts w:hint="eastAsia" w:ascii="宋体" w:hAnsi="宋体" w:eastAsia="宋体" w:cs="宋体"/>
          <w:b/>
          <w:bCs/>
          <w:spacing w:val="-10"/>
          <w:sz w:val="29"/>
          <w:szCs w:val="29"/>
          <w:highlight w:val="none"/>
          <w:lang w:val="en-US" w:eastAsia="zh-CN"/>
        </w:rPr>
      </w:pPr>
      <w:r>
        <w:rPr>
          <w:rFonts w:hint="eastAsia" w:ascii="宋体" w:hAnsi="宋体" w:eastAsia="宋体" w:cs="宋体"/>
          <w:b/>
          <w:bCs/>
          <w:spacing w:val="-10"/>
          <w:sz w:val="29"/>
          <w:szCs w:val="29"/>
          <w:highlight w:val="none"/>
          <w:lang w:val="en-US" w:eastAsia="zh-CN"/>
        </w:rPr>
        <w:t>附件：最终报价</w:t>
      </w:r>
    </w:p>
    <w:p w14:paraId="580444DE">
      <w:pPr>
        <w:spacing w:before="81" w:line="218" w:lineRule="auto"/>
        <w:jc w:val="center"/>
        <w:rPr>
          <w:rFonts w:ascii="宋体" w:hAnsi="宋体" w:eastAsia="宋体" w:cs="宋体"/>
          <w:sz w:val="25"/>
          <w:szCs w:val="25"/>
          <w:highlight w:val="none"/>
        </w:rPr>
      </w:pPr>
      <w:r>
        <w:rPr>
          <w:rFonts w:ascii="宋体" w:hAnsi="宋体" w:eastAsia="宋体" w:cs="宋体"/>
          <w:b/>
          <w:bCs/>
          <w:spacing w:val="-12"/>
          <w:sz w:val="25"/>
          <w:szCs w:val="25"/>
          <w:highlight w:val="none"/>
        </w:rPr>
        <w:t>磋</w:t>
      </w:r>
      <w:r>
        <w:rPr>
          <w:rFonts w:ascii="宋体" w:hAnsi="宋体" w:eastAsia="宋体" w:cs="宋体"/>
          <w:spacing w:val="-12"/>
          <w:sz w:val="25"/>
          <w:szCs w:val="25"/>
          <w:highlight w:val="none"/>
        </w:rPr>
        <w:t xml:space="preserve"> </w:t>
      </w:r>
      <w:r>
        <w:rPr>
          <w:rFonts w:ascii="宋体" w:hAnsi="宋体" w:eastAsia="宋体" w:cs="宋体"/>
          <w:b/>
          <w:bCs/>
          <w:spacing w:val="-12"/>
          <w:sz w:val="25"/>
          <w:szCs w:val="25"/>
          <w:highlight w:val="none"/>
        </w:rPr>
        <w:t>商</w:t>
      </w:r>
      <w:r>
        <w:rPr>
          <w:rFonts w:ascii="宋体" w:hAnsi="宋体" w:eastAsia="宋体" w:cs="宋体"/>
          <w:spacing w:val="-12"/>
          <w:sz w:val="25"/>
          <w:szCs w:val="25"/>
          <w:highlight w:val="none"/>
        </w:rPr>
        <w:t xml:space="preserve"> </w:t>
      </w:r>
      <w:r>
        <w:rPr>
          <w:rFonts w:hint="eastAsia" w:ascii="宋体" w:hAnsi="宋体" w:eastAsia="宋体" w:cs="宋体"/>
          <w:b/>
          <w:bCs/>
          <w:spacing w:val="-12"/>
          <w:sz w:val="25"/>
          <w:szCs w:val="25"/>
          <w:highlight w:val="none"/>
          <w:lang w:val="en-US" w:eastAsia="zh-CN"/>
        </w:rPr>
        <w:t>最 终</w:t>
      </w:r>
      <w:r>
        <w:rPr>
          <w:rFonts w:ascii="宋体" w:hAnsi="宋体" w:eastAsia="宋体" w:cs="宋体"/>
          <w:spacing w:val="-20"/>
          <w:sz w:val="25"/>
          <w:szCs w:val="25"/>
          <w:highlight w:val="none"/>
        </w:rPr>
        <w:t xml:space="preserve"> </w:t>
      </w:r>
      <w:r>
        <w:rPr>
          <w:rFonts w:ascii="宋体" w:hAnsi="宋体" w:eastAsia="宋体" w:cs="宋体"/>
          <w:b/>
          <w:bCs/>
          <w:spacing w:val="-12"/>
          <w:sz w:val="25"/>
          <w:szCs w:val="25"/>
          <w:highlight w:val="none"/>
        </w:rPr>
        <w:t>报</w:t>
      </w:r>
      <w:r>
        <w:rPr>
          <w:rFonts w:ascii="宋体" w:hAnsi="宋体" w:eastAsia="宋体" w:cs="宋体"/>
          <w:spacing w:val="-17"/>
          <w:sz w:val="25"/>
          <w:szCs w:val="25"/>
          <w:highlight w:val="none"/>
        </w:rPr>
        <w:t xml:space="preserve"> </w:t>
      </w:r>
      <w:r>
        <w:rPr>
          <w:rFonts w:ascii="宋体" w:hAnsi="宋体" w:eastAsia="宋体" w:cs="宋体"/>
          <w:b/>
          <w:bCs/>
          <w:spacing w:val="-12"/>
          <w:sz w:val="25"/>
          <w:szCs w:val="25"/>
          <w:highlight w:val="none"/>
        </w:rPr>
        <w:t>价</w:t>
      </w:r>
      <w:r>
        <w:rPr>
          <w:rFonts w:ascii="宋体" w:hAnsi="宋体" w:eastAsia="宋体" w:cs="宋体"/>
          <w:spacing w:val="-19"/>
          <w:sz w:val="25"/>
          <w:szCs w:val="25"/>
          <w:highlight w:val="none"/>
        </w:rPr>
        <w:t xml:space="preserve"> </w:t>
      </w:r>
      <w:r>
        <w:rPr>
          <w:rFonts w:ascii="宋体" w:hAnsi="宋体" w:eastAsia="宋体" w:cs="宋体"/>
          <w:b/>
          <w:bCs/>
          <w:spacing w:val="-12"/>
          <w:sz w:val="25"/>
          <w:szCs w:val="25"/>
          <w:highlight w:val="none"/>
        </w:rPr>
        <w:t>表</w:t>
      </w:r>
    </w:p>
    <w:p w14:paraId="6109BC18">
      <w:pPr>
        <w:spacing w:before="242" w:line="315" w:lineRule="auto"/>
        <w:ind w:left="15" w:right="7896"/>
        <w:rPr>
          <w:rFonts w:ascii="宋体" w:hAnsi="宋体" w:eastAsia="宋体" w:cs="宋体"/>
          <w:b/>
          <w:bCs/>
          <w:sz w:val="25"/>
          <w:szCs w:val="25"/>
          <w:highlight w:val="none"/>
        </w:rPr>
      </w:pPr>
      <w:r>
        <w:rPr>
          <w:rFonts w:ascii="宋体" w:hAnsi="宋体" w:eastAsia="宋体" w:cs="宋体"/>
          <w:b/>
          <w:bCs/>
          <w:spacing w:val="-15"/>
          <w:sz w:val="25"/>
          <w:szCs w:val="25"/>
          <w:highlight w:val="none"/>
        </w:rPr>
        <w:t>项目名称：</w:t>
      </w:r>
      <w:r>
        <w:rPr>
          <w:rFonts w:hint="eastAsia" w:ascii="宋体" w:hAnsi="宋体" w:eastAsia="宋体" w:cs="宋体"/>
          <w:b/>
          <w:bCs/>
          <w:spacing w:val="-15"/>
          <w:sz w:val="25"/>
          <w:szCs w:val="25"/>
          <w:highlight w:val="none"/>
          <w:lang w:val="en-US" w:eastAsia="zh-CN"/>
        </w:rPr>
        <w:t xml:space="preserve"> </w:t>
      </w:r>
      <w:r>
        <w:rPr>
          <w:rFonts w:hint="eastAsia" w:ascii="宋体" w:hAnsi="宋体" w:eastAsia="宋体" w:cs="宋体"/>
          <w:b/>
          <w:bCs/>
          <w:spacing w:val="-15"/>
          <w:sz w:val="25"/>
          <w:szCs w:val="25"/>
          <w:highlight w:val="none"/>
          <w:u w:val="single"/>
          <w:lang w:val="en-US" w:eastAsia="zh-CN"/>
        </w:rPr>
        <w:t xml:space="preserve">                  </w:t>
      </w:r>
      <w:r>
        <w:rPr>
          <w:rFonts w:ascii="宋体" w:hAnsi="宋体" w:eastAsia="宋体" w:cs="宋体"/>
          <w:b/>
          <w:bCs/>
          <w:spacing w:val="2"/>
          <w:sz w:val="25"/>
          <w:szCs w:val="25"/>
          <w:highlight w:val="none"/>
          <w:u w:val="single"/>
        </w:rPr>
        <w:t xml:space="preserve"> </w:t>
      </w:r>
      <w:r>
        <w:rPr>
          <w:rFonts w:ascii="宋体" w:hAnsi="宋体" w:eastAsia="宋体" w:cs="宋体"/>
          <w:b/>
          <w:bCs/>
          <w:spacing w:val="-15"/>
          <w:sz w:val="25"/>
          <w:szCs w:val="25"/>
          <w:highlight w:val="none"/>
        </w:rPr>
        <w:t>项目编号：</w:t>
      </w:r>
    </w:p>
    <w:tbl>
      <w:tblPr>
        <w:tblStyle w:val="9"/>
        <w:tblW w:w="90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997"/>
        <w:gridCol w:w="6348"/>
      </w:tblGrid>
      <w:tr w14:paraId="0D326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734" w:type="dxa"/>
            <w:vAlign w:val="top"/>
          </w:tcPr>
          <w:p w14:paraId="33C766AA">
            <w:pPr>
              <w:spacing w:line="296" w:lineRule="auto"/>
              <w:rPr>
                <w:rFonts w:ascii="Arial"/>
                <w:sz w:val="21"/>
                <w:highlight w:val="none"/>
              </w:rPr>
            </w:pPr>
          </w:p>
          <w:p w14:paraId="1CD27B81">
            <w:pPr>
              <w:spacing w:line="297" w:lineRule="auto"/>
              <w:rPr>
                <w:rFonts w:ascii="Arial"/>
                <w:sz w:val="21"/>
                <w:highlight w:val="none"/>
              </w:rPr>
            </w:pPr>
          </w:p>
          <w:p w14:paraId="5B1647BF">
            <w:pPr>
              <w:pStyle w:val="10"/>
              <w:spacing w:before="81" w:line="184" w:lineRule="auto"/>
              <w:ind w:left="295"/>
              <w:rPr>
                <w:sz w:val="25"/>
                <w:szCs w:val="25"/>
                <w:highlight w:val="none"/>
              </w:rPr>
            </w:pPr>
            <w:r>
              <w:rPr>
                <w:sz w:val="25"/>
                <w:szCs w:val="25"/>
                <w:highlight w:val="none"/>
              </w:rPr>
              <w:t>1</w:t>
            </w:r>
          </w:p>
        </w:tc>
        <w:tc>
          <w:tcPr>
            <w:tcW w:w="1997" w:type="dxa"/>
            <w:vAlign w:val="top"/>
          </w:tcPr>
          <w:p w14:paraId="25A0E801">
            <w:pPr>
              <w:spacing w:line="265" w:lineRule="auto"/>
              <w:rPr>
                <w:rFonts w:ascii="Arial"/>
                <w:b/>
                <w:bCs/>
                <w:sz w:val="21"/>
                <w:highlight w:val="none"/>
              </w:rPr>
            </w:pPr>
          </w:p>
          <w:p w14:paraId="575C2DAD">
            <w:pPr>
              <w:spacing w:line="265" w:lineRule="auto"/>
              <w:rPr>
                <w:rFonts w:ascii="Arial"/>
                <w:b/>
                <w:bCs/>
                <w:sz w:val="21"/>
                <w:highlight w:val="none"/>
              </w:rPr>
            </w:pPr>
          </w:p>
          <w:p w14:paraId="5683CB74">
            <w:pPr>
              <w:pStyle w:val="10"/>
              <w:spacing w:before="82" w:line="219" w:lineRule="auto"/>
              <w:ind w:left="490"/>
              <w:rPr>
                <w:b/>
                <w:bCs/>
                <w:sz w:val="25"/>
                <w:szCs w:val="25"/>
                <w:highlight w:val="none"/>
              </w:rPr>
            </w:pPr>
            <w:r>
              <w:rPr>
                <w:rFonts w:hint="eastAsia"/>
                <w:b/>
                <w:bCs/>
                <w:spacing w:val="3"/>
                <w:sz w:val="25"/>
                <w:szCs w:val="25"/>
                <w:highlight w:val="none"/>
                <w:lang w:val="en-US" w:eastAsia="zh-CN"/>
              </w:rPr>
              <w:t>招标</w:t>
            </w:r>
            <w:r>
              <w:rPr>
                <w:b/>
                <w:bCs/>
                <w:spacing w:val="3"/>
                <w:sz w:val="25"/>
                <w:szCs w:val="25"/>
                <w:highlight w:val="none"/>
              </w:rPr>
              <w:t>内容</w:t>
            </w:r>
          </w:p>
        </w:tc>
        <w:tc>
          <w:tcPr>
            <w:tcW w:w="6348" w:type="dxa"/>
            <w:vAlign w:val="top"/>
          </w:tcPr>
          <w:p w14:paraId="573B2469">
            <w:pPr>
              <w:rPr>
                <w:rFonts w:ascii="Arial"/>
                <w:sz w:val="21"/>
                <w:highlight w:val="none"/>
              </w:rPr>
            </w:pPr>
          </w:p>
        </w:tc>
      </w:tr>
      <w:tr w14:paraId="66991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7" w:hRule="atLeast"/>
        </w:trPr>
        <w:tc>
          <w:tcPr>
            <w:tcW w:w="734" w:type="dxa"/>
            <w:vAlign w:val="top"/>
          </w:tcPr>
          <w:p w14:paraId="1212A34C">
            <w:pPr>
              <w:spacing w:line="301" w:lineRule="auto"/>
              <w:rPr>
                <w:rFonts w:ascii="Arial"/>
                <w:sz w:val="21"/>
                <w:highlight w:val="none"/>
              </w:rPr>
            </w:pPr>
          </w:p>
          <w:p w14:paraId="1E507D7F">
            <w:pPr>
              <w:spacing w:line="301" w:lineRule="auto"/>
              <w:rPr>
                <w:rFonts w:ascii="Arial"/>
                <w:sz w:val="21"/>
                <w:highlight w:val="none"/>
              </w:rPr>
            </w:pPr>
          </w:p>
          <w:p w14:paraId="57587230">
            <w:pPr>
              <w:pStyle w:val="10"/>
              <w:spacing w:before="82" w:line="183" w:lineRule="auto"/>
              <w:ind w:left="295"/>
              <w:rPr>
                <w:sz w:val="25"/>
                <w:szCs w:val="25"/>
                <w:highlight w:val="none"/>
              </w:rPr>
            </w:pPr>
            <w:r>
              <w:rPr>
                <w:sz w:val="25"/>
                <w:szCs w:val="25"/>
                <w:highlight w:val="none"/>
              </w:rPr>
              <w:t>2</w:t>
            </w:r>
          </w:p>
        </w:tc>
        <w:tc>
          <w:tcPr>
            <w:tcW w:w="1997" w:type="dxa"/>
            <w:vAlign w:val="top"/>
          </w:tcPr>
          <w:p w14:paraId="4F76D065">
            <w:pPr>
              <w:spacing w:line="269" w:lineRule="auto"/>
              <w:rPr>
                <w:rFonts w:ascii="Arial"/>
                <w:b/>
                <w:bCs/>
                <w:sz w:val="21"/>
                <w:highlight w:val="none"/>
              </w:rPr>
            </w:pPr>
          </w:p>
          <w:p w14:paraId="59517A0F">
            <w:pPr>
              <w:pStyle w:val="10"/>
              <w:spacing w:before="82" w:line="219" w:lineRule="auto"/>
              <w:ind w:left="490" w:firstLine="211" w:firstLineChars="100"/>
              <w:rPr>
                <w:rFonts w:hint="eastAsia" w:eastAsia="宋体"/>
                <w:b/>
                <w:bCs/>
                <w:sz w:val="25"/>
                <w:szCs w:val="25"/>
                <w:highlight w:val="none"/>
                <w:lang w:eastAsia="zh-CN"/>
              </w:rPr>
            </w:pPr>
            <w:r>
              <w:rPr>
                <w:rFonts w:hint="eastAsia" w:ascii="Arial"/>
                <w:b/>
                <w:bCs/>
                <w:sz w:val="21"/>
                <w:highlight w:val="none"/>
                <w:lang w:val="en-US" w:eastAsia="zh-CN"/>
              </w:rPr>
              <w:t>工期</w:t>
            </w:r>
          </w:p>
        </w:tc>
        <w:tc>
          <w:tcPr>
            <w:tcW w:w="6348" w:type="dxa"/>
            <w:vAlign w:val="top"/>
          </w:tcPr>
          <w:p w14:paraId="23365288">
            <w:pPr>
              <w:rPr>
                <w:rFonts w:ascii="Arial"/>
                <w:sz w:val="21"/>
                <w:highlight w:val="none"/>
              </w:rPr>
            </w:pPr>
          </w:p>
        </w:tc>
      </w:tr>
      <w:tr w14:paraId="032EB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734" w:type="dxa"/>
            <w:vAlign w:val="top"/>
          </w:tcPr>
          <w:p w14:paraId="6136CA7F">
            <w:pPr>
              <w:spacing w:line="297" w:lineRule="auto"/>
              <w:rPr>
                <w:rFonts w:ascii="Arial"/>
                <w:sz w:val="21"/>
                <w:highlight w:val="none"/>
              </w:rPr>
            </w:pPr>
          </w:p>
          <w:p w14:paraId="79A71387">
            <w:pPr>
              <w:spacing w:line="298" w:lineRule="auto"/>
              <w:rPr>
                <w:rFonts w:ascii="Arial"/>
                <w:sz w:val="21"/>
                <w:highlight w:val="none"/>
              </w:rPr>
            </w:pPr>
          </w:p>
          <w:p w14:paraId="221236A9">
            <w:pPr>
              <w:pStyle w:val="10"/>
              <w:spacing w:before="82" w:line="183" w:lineRule="auto"/>
              <w:ind w:left="295"/>
              <w:rPr>
                <w:sz w:val="25"/>
                <w:szCs w:val="25"/>
                <w:highlight w:val="none"/>
              </w:rPr>
            </w:pPr>
            <w:r>
              <w:rPr>
                <w:sz w:val="25"/>
                <w:szCs w:val="25"/>
                <w:highlight w:val="none"/>
              </w:rPr>
              <w:t>3</w:t>
            </w:r>
          </w:p>
        </w:tc>
        <w:tc>
          <w:tcPr>
            <w:tcW w:w="1997" w:type="dxa"/>
            <w:vAlign w:val="top"/>
          </w:tcPr>
          <w:p w14:paraId="729515CE">
            <w:pPr>
              <w:spacing w:line="265" w:lineRule="auto"/>
              <w:rPr>
                <w:rFonts w:ascii="Arial"/>
                <w:b/>
                <w:bCs/>
                <w:sz w:val="21"/>
                <w:highlight w:val="none"/>
              </w:rPr>
            </w:pPr>
          </w:p>
          <w:p w14:paraId="4F6B0EFE">
            <w:pPr>
              <w:spacing w:line="266" w:lineRule="auto"/>
              <w:rPr>
                <w:rFonts w:ascii="Arial"/>
                <w:b/>
                <w:bCs/>
                <w:sz w:val="21"/>
                <w:highlight w:val="none"/>
              </w:rPr>
            </w:pPr>
          </w:p>
          <w:p w14:paraId="61F633D3">
            <w:pPr>
              <w:pStyle w:val="10"/>
              <w:spacing w:before="82" w:line="219" w:lineRule="auto"/>
              <w:ind w:left="490"/>
              <w:rPr>
                <w:rFonts w:hint="default" w:eastAsia="宋体"/>
                <w:b/>
                <w:bCs/>
                <w:sz w:val="25"/>
                <w:szCs w:val="25"/>
                <w:highlight w:val="none"/>
                <w:lang w:val="en-US" w:eastAsia="zh-CN"/>
              </w:rPr>
            </w:pPr>
            <w:r>
              <w:rPr>
                <w:rFonts w:hint="eastAsia"/>
                <w:b/>
                <w:bCs/>
                <w:spacing w:val="-2"/>
                <w:sz w:val="25"/>
                <w:szCs w:val="25"/>
                <w:highlight w:val="none"/>
                <w:lang w:val="en-US" w:eastAsia="zh-CN"/>
              </w:rPr>
              <w:t>质量标准</w:t>
            </w:r>
          </w:p>
        </w:tc>
        <w:tc>
          <w:tcPr>
            <w:tcW w:w="6348" w:type="dxa"/>
            <w:vAlign w:val="top"/>
          </w:tcPr>
          <w:p w14:paraId="061EE89C">
            <w:pPr>
              <w:rPr>
                <w:rFonts w:ascii="Arial"/>
                <w:sz w:val="21"/>
                <w:highlight w:val="none"/>
              </w:rPr>
            </w:pPr>
          </w:p>
        </w:tc>
      </w:tr>
      <w:tr w14:paraId="5A769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734" w:type="dxa"/>
            <w:vAlign w:val="top"/>
          </w:tcPr>
          <w:p w14:paraId="572AB849">
            <w:pPr>
              <w:spacing w:line="259" w:lineRule="auto"/>
              <w:rPr>
                <w:rFonts w:ascii="Arial"/>
                <w:sz w:val="21"/>
                <w:highlight w:val="none"/>
              </w:rPr>
            </w:pPr>
          </w:p>
          <w:p w14:paraId="36876D96">
            <w:pPr>
              <w:spacing w:line="259" w:lineRule="auto"/>
              <w:rPr>
                <w:rFonts w:ascii="Arial"/>
                <w:sz w:val="21"/>
                <w:highlight w:val="none"/>
              </w:rPr>
            </w:pPr>
          </w:p>
          <w:p w14:paraId="43A96D11">
            <w:pPr>
              <w:pStyle w:val="10"/>
              <w:spacing w:before="81" w:line="183" w:lineRule="auto"/>
              <w:ind w:left="295"/>
              <w:rPr>
                <w:sz w:val="25"/>
                <w:szCs w:val="25"/>
                <w:highlight w:val="none"/>
              </w:rPr>
            </w:pPr>
            <w:r>
              <w:rPr>
                <w:sz w:val="25"/>
                <w:szCs w:val="25"/>
                <w:highlight w:val="none"/>
              </w:rPr>
              <w:t>4</w:t>
            </w:r>
          </w:p>
        </w:tc>
        <w:tc>
          <w:tcPr>
            <w:tcW w:w="1997" w:type="dxa"/>
            <w:vAlign w:val="top"/>
          </w:tcPr>
          <w:p w14:paraId="5E3B07B0">
            <w:pPr>
              <w:spacing w:line="452" w:lineRule="auto"/>
              <w:rPr>
                <w:rFonts w:ascii="Arial"/>
                <w:b/>
                <w:bCs/>
                <w:sz w:val="21"/>
                <w:highlight w:val="none"/>
              </w:rPr>
            </w:pPr>
          </w:p>
          <w:p w14:paraId="7AB4B882">
            <w:pPr>
              <w:pStyle w:val="10"/>
              <w:spacing w:before="81" w:line="218" w:lineRule="auto"/>
              <w:ind w:left="111"/>
              <w:rPr>
                <w:b/>
                <w:bCs/>
                <w:sz w:val="25"/>
                <w:szCs w:val="25"/>
                <w:highlight w:val="none"/>
              </w:rPr>
            </w:pPr>
            <w:r>
              <w:rPr>
                <w:b/>
                <w:bCs/>
                <w:spacing w:val="6"/>
                <w:sz w:val="25"/>
                <w:szCs w:val="25"/>
                <w:highlight w:val="none"/>
              </w:rPr>
              <w:t>投标总报价(元)</w:t>
            </w:r>
          </w:p>
        </w:tc>
        <w:tc>
          <w:tcPr>
            <w:tcW w:w="6348" w:type="dxa"/>
            <w:vAlign w:val="top"/>
          </w:tcPr>
          <w:p w14:paraId="4137005D">
            <w:pPr>
              <w:spacing w:line="247" w:lineRule="auto"/>
              <w:rPr>
                <w:rFonts w:ascii="Arial"/>
                <w:sz w:val="21"/>
                <w:highlight w:val="none"/>
              </w:rPr>
            </w:pPr>
          </w:p>
          <w:p w14:paraId="038D93C4">
            <w:pPr>
              <w:pStyle w:val="10"/>
              <w:spacing w:before="81" w:line="296" w:lineRule="auto"/>
              <w:ind w:left="123" w:right="5469"/>
              <w:rPr>
                <w:sz w:val="25"/>
                <w:szCs w:val="25"/>
                <w:highlight w:val="none"/>
              </w:rPr>
            </w:pPr>
            <w:r>
              <w:rPr>
                <w:spacing w:val="-2"/>
                <w:sz w:val="25"/>
                <w:szCs w:val="25"/>
                <w:highlight w:val="none"/>
              </w:rPr>
              <w:t>小写：</w:t>
            </w:r>
            <w:r>
              <w:rPr>
                <w:sz w:val="25"/>
                <w:szCs w:val="25"/>
                <w:highlight w:val="none"/>
              </w:rPr>
              <w:t xml:space="preserve"> </w:t>
            </w:r>
            <w:r>
              <w:rPr>
                <w:spacing w:val="-2"/>
                <w:sz w:val="25"/>
                <w:szCs w:val="25"/>
                <w:highlight w:val="none"/>
              </w:rPr>
              <w:t>大写：</w:t>
            </w:r>
          </w:p>
        </w:tc>
      </w:tr>
      <w:tr w14:paraId="3E9F4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734" w:type="dxa"/>
            <w:vAlign w:val="top"/>
          </w:tcPr>
          <w:p w14:paraId="5CEFDA2C">
            <w:pPr>
              <w:pStyle w:val="10"/>
              <w:spacing w:before="81" w:line="183" w:lineRule="auto"/>
              <w:ind w:left="295"/>
              <w:rPr>
                <w:rFonts w:hint="eastAsia"/>
                <w:sz w:val="25"/>
                <w:szCs w:val="25"/>
                <w:highlight w:val="none"/>
                <w:lang w:val="en-US" w:eastAsia="zh-CN"/>
              </w:rPr>
            </w:pPr>
          </w:p>
          <w:p w14:paraId="44D31E2E">
            <w:pPr>
              <w:pStyle w:val="10"/>
              <w:spacing w:before="81" w:line="183" w:lineRule="auto"/>
              <w:ind w:left="295"/>
              <w:rPr>
                <w:rFonts w:hint="eastAsia" w:eastAsia="宋体"/>
                <w:sz w:val="25"/>
                <w:szCs w:val="25"/>
                <w:highlight w:val="none"/>
                <w:lang w:val="en-US" w:eastAsia="zh-CN"/>
              </w:rPr>
            </w:pPr>
            <w:r>
              <w:rPr>
                <w:rFonts w:hint="eastAsia"/>
                <w:sz w:val="25"/>
                <w:szCs w:val="25"/>
                <w:highlight w:val="none"/>
                <w:lang w:val="en-US" w:eastAsia="zh-CN"/>
              </w:rPr>
              <w:t>5</w:t>
            </w:r>
          </w:p>
        </w:tc>
        <w:tc>
          <w:tcPr>
            <w:tcW w:w="1997" w:type="dxa"/>
            <w:vAlign w:val="top"/>
          </w:tcPr>
          <w:p w14:paraId="314206DA">
            <w:pPr>
              <w:pStyle w:val="10"/>
              <w:spacing w:before="81" w:line="218" w:lineRule="auto"/>
              <w:ind w:left="111"/>
              <w:rPr>
                <w:rFonts w:hint="eastAsia"/>
                <w:b/>
                <w:bCs/>
                <w:spacing w:val="6"/>
                <w:sz w:val="25"/>
                <w:szCs w:val="25"/>
                <w:highlight w:val="none"/>
                <w:lang w:val="en-US" w:eastAsia="zh-CN"/>
              </w:rPr>
            </w:pPr>
          </w:p>
          <w:p w14:paraId="6135A746">
            <w:pPr>
              <w:pStyle w:val="10"/>
              <w:spacing w:before="81" w:line="218" w:lineRule="auto"/>
              <w:ind w:left="111" w:firstLine="263" w:firstLineChars="100"/>
              <w:rPr>
                <w:rFonts w:hint="default" w:eastAsia="宋体"/>
                <w:b/>
                <w:bCs/>
                <w:spacing w:val="6"/>
                <w:sz w:val="25"/>
                <w:szCs w:val="25"/>
                <w:highlight w:val="none"/>
                <w:lang w:val="en-US" w:eastAsia="zh-CN"/>
              </w:rPr>
            </w:pPr>
            <w:r>
              <w:rPr>
                <w:rFonts w:hint="eastAsia"/>
                <w:b/>
                <w:bCs/>
                <w:spacing w:val="6"/>
                <w:sz w:val="25"/>
                <w:szCs w:val="25"/>
                <w:highlight w:val="none"/>
                <w:lang w:val="en-US" w:eastAsia="zh-CN"/>
              </w:rPr>
              <w:t>备注说明</w:t>
            </w:r>
          </w:p>
        </w:tc>
        <w:tc>
          <w:tcPr>
            <w:tcW w:w="6348" w:type="dxa"/>
            <w:vAlign w:val="top"/>
          </w:tcPr>
          <w:p w14:paraId="4A96820F">
            <w:pPr>
              <w:pStyle w:val="10"/>
              <w:spacing w:before="81" w:line="296" w:lineRule="auto"/>
              <w:ind w:left="123" w:right="5469"/>
              <w:rPr>
                <w:spacing w:val="-2"/>
                <w:sz w:val="25"/>
                <w:szCs w:val="25"/>
                <w:highlight w:val="none"/>
              </w:rPr>
            </w:pPr>
          </w:p>
        </w:tc>
      </w:tr>
    </w:tbl>
    <w:p w14:paraId="197D5CD0">
      <w:pPr>
        <w:pStyle w:val="2"/>
        <w:spacing w:line="419" w:lineRule="auto"/>
        <w:rPr>
          <w:highlight w:val="none"/>
        </w:rPr>
      </w:pPr>
    </w:p>
    <w:p w14:paraId="5AA8F295">
      <w:pPr>
        <w:numPr>
          <w:ilvl w:val="0"/>
          <w:numId w:val="0"/>
        </w:numPr>
        <w:autoSpaceDE w:val="0"/>
        <w:autoSpaceDN w:val="0"/>
        <w:adjustRightInd w:val="0"/>
        <w:spacing w:line="400" w:lineRule="exact"/>
        <w:ind w:firstLine="460" w:firstLineChars="200"/>
        <w:rPr>
          <w:rFonts w:hint="eastAsia" w:ascii="宋体" w:hAnsi="宋体" w:eastAsia="宋体" w:cs="宋体"/>
          <w:kern w:val="0"/>
          <w:sz w:val="25"/>
          <w:szCs w:val="25"/>
          <w:highlight w:val="none"/>
          <w:lang w:val="en-US" w:eastAsia="zh-CN"/>
        </w:rPr>
      </w:pPr>
      <w:r>
        <w:rPr>
          <w:rFonts w:ascii="宋体" w:hAnsi="宋体" w:eastAsia="宋体" w:cs="宋体"/>
          <w:spacing w:val="-10"/>
          <w:sz w:val="25"/>
          <w:szCs w:val="25"/>
          <w:highlight w:val="none"/>
        </w:rPr>
        <w:t>备注：</w:t>
      </w:r>
      <w:r>
        <w:rPr>
          <w:rFonts w:hint="eastAsia" w:ascii="宋体" w:hAnsi="宋体" w:eastAsia="宋体" w:cs="宋体"/>
          <w:spacing w:val="-10"/>
          <w:sz w:val="25"/>
          <w:szCs w:val="25"/>
          <w:highlight w:val="none"/>
        </w:rPr>
        <w:t>1、本表中</w:t>
      </w:r>
      <w:r>
        <w:rPr>
          <w:rFonts w:hint="eastAsia" w:ascii="宋体" w:hAnsi="宋体" w:eastAsia="宋体" w:cs="宋体"/>
          <w:spacing w:val="-10"/>
          <w:sz w:val="25"/>
          <w:szCs w:val="25"/>
          <w:highlight w:val="none"/>
          <w:lang w:val="en-US" w:eastAsia="zh-CN"/>
        </w:rPr>
        <w:t>磋商</w:t>
      </w:r>
      <w:r>
        <w:rPr>
          <w:rFonts w:hint="eastAsia" w:ascii="宋体" w:hAnsi="宋体" w:eastAsia="宋体" w:cs="宋体"/>
          <w:spacing w:val="-10"/>
          <w:sz w:val="25"/>
          <w:szCs w:val="25"/>
          <w:highlight w:val="none"/>
        </w:rPr>
        <w:t>报价为完成本次服务</w:t>
      </w:r>
      <w:r>
        <w:rPr>
          <w:rFonts w:hint="eastAsia" w:ascii="宋体" w:hAnsi="宋体" w:eastAsia="宋体" w:cs="宋体"/>
          <w:spacing w:val="-11"/>
          <w:sz w:val="25"/>
          <w:szCs w:val="25"/>
          <w:highlight w:val="none"/>
        </w:rPr>
        <w:t>范围内的所有相关费用</w:t>
      </w:r>
      <w:r>
        <w:rPr>
          <w:rFonts w:hint="eastAsia" w:ascii="宋体" w:hAnsi="宋体" w:eastAsia="宋体" w:cs="宋体"/>
          <w:spacing w:val="-11"/>
          <w:sz w:val="25"/>
          <w:szCs w:val="25"/>
          <w:highlight w:val="none"/>
          <w:lang w:eastAsia="zh-CN"/>
        </w:rPr>
        <w:t>，</w:t>
      </w:r>
      <w:r>
        <w:rPr>
          <w:rFonts w:hint="eastAsia" w:ascii="宋体" w:hAnsi="宋体" w:eastAsia="宋体" w:cs="宋体"/>
          <w:kern w:val="0"/>
          <w:sz w:val="25"/>
          <w:szCs w:val="25"/>
          <w:highlight w:val="none"/>
          <w:lang w:val="zh-CN"/>
        </w:rPr>
        <w:t>包括：人工费，材料费，</w:t>
      </w:r>
      <w:r>
        <w:rPr>
          <w:rFonts w:hint="eastAsia" w:ascii="宋体" w:hAnsi="宋体" w:eastAsia="宋体" w:cs="宋体"/>
          <w:kern w:val="0"/>
          <w:sz w:val="25"/>
          <w:szCs w:val="25"/>
          <w:highlight w:val="none"/>
          <w:lang w:val="zh-CN"/>
        </w:rPr>
        <w:fldChar w:fldCharType="begin"/>
      </w:r>
      <w:r>
        <w:rPr>
          <w:rFonts w:hint="eastAsia" w:ascii="宋体" w:hAnsi="宋体" w:eastAsia="宋体" w:cs="宋体"/>
          <w:kern w:val="0"/>
          <w:sz w:val="25"/>
          <w:szCs w:val="25"/>
          <w:highlight w:val="none"/>
          <w:lang w:val="zh-CN"/>
        </w:rPr>
        <w:instrText xml:space="preserve"> HYPERLINK "https://www.baidu.com/s?wd=%E6%96%BD%E5%B7%A5%E6%9C%BA%E6%A2%B0%E4%BD%BF%E7%94%A8%E8%B4%B9&amp;tn=SE_PcZhidaonwhc_ngpagmjz&amp;rsv_dl=gh_pc_zhidao" \t "_blank" </w:instrText>
      </w:r>
      <w:r>
        <w:rPr>
          <w:rFonts w:hint="eastAsia" w:ascii="宋体" w:hAnsi="宋体" w:eastAsia="宋体" w:cs="宋体"/>
          <w:kern w:val="0"/>
          <w:sz w:val="25"/>
          <w:szCs w:val="25"/>
          <w:highlight w:val="none"/>
          <w:lang w:val="zh-CN"/>
        </w:rPr>
        <w:fldChar w:fldCharType="separate"/>
      </w:r>
      <w:r>
        <w:rPr>
          <w:rFonts w:hint="eastAsia" w:ascii="宋体" w:hAnsi="宋体" w:eastAsia="宋体" w:cs="宋体"/>
          <w:kern w:val="0"/>
          <w:sz w:val="25"/>
          <w:szCs w:val="25"/>
          <w:highlight w:val="none"/>
          <w:lang w:val="zh-CN"/>
        </w:rPr>
        <w:t>施工机械使用费</w:t>
      </w:r>
      <w:r>
        <w:rPr>
          <w:rFonts w:hint="eastAsia" w:ascii="宋体" w:hAnsi="宋体" w:eastAsia="宋体" w:cs="宋体"/>
          <w:kern w:val="0"/>
          <w:sz w:val="25"/>
          <w:szCs w:val="25"/>
          <w:highlight w:val="none"/>
          <w:lang w:val="zh-CN"/>
        </w:rPr>
        <w:fldChar w:fldCharType="end"/>
      </w:r>
      <w:r>
        <w:rPr>
          <w:rFonts w:hint="eastAsia" w:ascii="宋体" w:hAnsi="宋体" w:eastAsia="宋体" w:cs="宋体"/>
          <w:kern w:val="0"/>
          <w:sz w:val="25"/>
          <w:szCs w:val="25"/>
          <w:highlight w:val="none"/>
          <w:lang w:val="zh-CN"/>
        </w:rPr>
        <w:t>、措施费、规费、税金等全部费用。</w:t>
      </w:r>
      <w:r>
        <w:rPr>
          <w:rFonts w:hint="eastAsia" w:ascii="宋体" w:hAnsi="宋体" w:eastAsia="宋体" w:cs="宋体"/>
          <w:kern w:val="0"/>
          <w:sz w:val="25"/>
          <w:szCs w:val="25"/>
          <w:highlight w:val="none"/>
          <w:lang w:val="en-US" w:eastAsia="zh-CN"/>
        </w:rPr>
        <w:t xml:space="preserve">  </w:t>
      </w:r>
    </w:p>
    <w:p w14:paraId="24AAD6E5">
      <w:pPr>
        <w:numPr>
          <w:ilvl w:val="0"/>
          <w:numId w:val="12"/>
        </w:numPr>
        <w:autoSpaceDE w:val="0"/>
        <w:autoSpaceDN w:val="0"/>
        <w:adjustRightInd w:val="0"/>
        <w:spacing w:line="400" w:lineRule="exact"/>
        <w:ind w:left="102" w:leftChars="0" w:firstLine="0" w:firstLineChars="0"/>
        <w:rPr>
          <w:rFonts w:hint="eastAsia" w:ascii="宋体" w:hAnsi="宋体" w:eastAsia="宋体" w:cs="宋体"/>
          <w:spacing w:val="-11"/>
          <w:sz w:val="25"/>
          <w:szCs w:val="25"/>
          <w:highlight w:val="none"/>
        </w:rPr>
      </w:pPr>
      <w:r>
        <w:rPr>
          <w:rFonts w:hint="eastAsia" w:ascii="宋体" w:hAnsi="宋体" w:eastAsia="宋体" w:cs="宋体"/>
          <w:b/>
          <w:bCs/>
          <w:spacing w:val="-10"/>
          <w:sz w:val="25"/>
          <w:szCs w:val="25"/>
          <w:highlight w:val="none"/>
        </w:rPr>
        <w:t>投标报价不得高于最高限价，</w:t>
      </w:r>
      <w:r>
        <w:rPr>
          <w:rFonts w:hint="eastAsia" w:ascii="宋体" w:hAnsi="宋体" w:eastAsia="宋体" w:cs="宋体"/>
          <w:spacing w:val="-10"/>
          <w:sz w:val="25"/>
          <w:szCs w:val="25"/>
          <w:highlight w:val="none"/>
        </w:rPr>
        <w:t>否则将否决其投标，按</w:t>
      </w:r>
      <w:r>
        <w:rPr>
          <w:rFonts w:hint="eastAsia" w:ascii="宋体" w:hAnsi="宋体" w:eastAsia="宋体" w:cs="宋体"/>
          <w:spacing w:val="-11"/>
          <w:sz w:val="25"/>
          <w:szCs w:val="25"/>
          <w:highlight w:val="none"/>
        </w:rPr>
        <w:t>无效投标处理。</w:t>
      </w:r>
    </w:p>
    <w:p w14:paraId="2CC756E9">
      <w:pPr>
        <w:numPr>
          <w:ilvl w:val="0"/>
          <w:numId w:val="12"/>
        </w:numPr>
        <w:autoSpaceDE w:val="0"/>
        <w:autoSpaceDN w:val="0"/>
        <w:adjustRightInd w:val="0"/>
        <w:spacing w:line="400" w:lineRule="exact"/>
        <w:ind w:left="102" w:leftChars="0" w:firstLine="0" w:firstLineChars="0"/>
        <w:rPr>
          <w:rFonts w:hint="eastAsia" w:ascii="宋体" w:hAnsi="宋体" w:eastAsia="宋体" w:cs="宋体"/>
          <w:kern w:val="0"/>
          <w:sz w:val="25"/>
          <w:szCs w:val="25"/>
          <w:highlight w:val="none"/>
          <w:lang w:val="zh-CN"/>
        </w:rPr>
      </w:pPr>
      <w:r>
        <w:rPr>
          <w:rFonts w:hint="eastAsia" w:ascii="宋体" w:hAnsi="宋体" w:eastAsia="宋体" w:cs="宋体"/>
          <w:kern w:val="0"/>
          <w:sz w:val="25"/>
          <w:szCs w:val="25"/>
          <w:highlight w:val="none"/>
          <w:lang w:val="zh-CN"/>
        </w:rPr>
        <w:t>综合单价按最终报价与首次报价下浮比例同比下浮。</w:t>
      </w:r>
    </w:p>
    <w:p w14:paraId="10CF3B12">
      <w:pPr>
        <w:numPr>
          <w:ilvl w:val="0"/>
          <w:numId w:val="0"/>
        </w:numPr>
        <w:autoSpaceDE w:val="0"/>
        <w:autoSpaceDN w:val="0"/>
        <w:adjustRightInd w:val="0"/>
        <w:spacing w:line="400" w:lineRule="exact"/>
        <w:ind w:left="102" w:leftChars="0"/>
        <w:rPr>
          <w:rFonts w:hint="eastAsia" w:ascii="宋体" w:hAnsi="宋体" w:eastAsia="宋体" w:cs="宋体"/>
          <w:sz w:val="25"/>
          <w:szCs w:val="25"/>
          <w:highlight w:val="none"/>
          <w:lang w:val="en-US" w:eastAsia="zh-CN"/>
        </w:rPr>
      </w:pPr>
      <w:r>
        <w:rPr>
          <w:rFonts w:hint="eastAsia" w:ascii="宋体" w:hAnsi="宋体" w:eastAsia="宋体" w:cs="宋体"/>
          <w:sz w:val="25"/>
          <w:szCs w:val="25"/>
          <w:highlight w:val="none"/>
          <w:lang w:val="en-US" w:eastAsia="zh-CN"/>
        </w:rPr>
        <w:t>4、报价单中大小写金额不一致的以大写金额为准。</w:t>
      </w:r>
    </w:p>
    <w:p w14:paraId="3C1D58E9">
      <w:pPr>
        <w:pStyle w:val="2"/>
        <w:rPr>
          <w:highlight w:val="none"/>
        </w:rPr>
      </w:pPr>
    </w:p>
    <w:p w14:paraId="62E6D5B5">
      <w:pPr>
        <w:pStyle w:val="2"/>
        <w:spacing w:line="241" w:lineRule="auto"/>
        <w:rPr>
          <w:highlight w:val="none"/>
        </w:rPr>
      </w:pPr>
    </w:p>
    <w:p w14:paraId="441304A5">
      <w:pPr>
        <w:pStyle w:val="2"/>
        <w:spacing w:line="241" w:lineRule="auto"/>
        <w:rPr>
          <w:highlight w:val="none"/>
        </w:rPr>
      </w:pPr>
    </w:p>
    <w:p w14:paraId="21E31F90">
      <w:pPr>
        <w:pStyle w:val="2"/>
        <w:spacing w:line="241" w:lineRule="auto"/>
        <w:rPr>
          <w:highlight w:val="none"/>
        </w:rPr>
      </w:pPr>
    </w:p>
    <w:p w14:paraId="0BEEB495">
      <w:pPr>
        <w:spacing w:before="81" w:line="348" w:lineRule="auto"/>
        <w:ind w:left="2904" w:right="730"/>
        <w:jc w:val="both"/>
        <w:rPr>
          <w:rFonts w:ascii="宋体" w:hAnsi="宋体" w:eastAsia="宋体" w:cs="宋体"/>
          <w:spacing w:val="15"/>
          <w:sz w:val="25"/>
          <w:szCs w:val="25"/>
          <w:highlight w:val="none"/>
        </w:rPr>
      </w:pPr>
      <w:r>
        <w:rPr>
          <w:rFonts w:ascii="宋体" w:hAnsi="宋体" w:eastAsia="宋体" w:cs="宋体"/>
          <w:spacing w:val="-5"/>
          <w:sz w:val="25"/>
          <w:szCs w:val="25"/>
          <w:highlight w:val="none"/>
        </w:rPr>
        <w:t>投标人名称：</w:t>
      </w:r>
      <w:r>
        <w:rPr>
          <w:rFonts w:ascii="宋体" w:hAnsi="宋体" w:eastAsia="宋体" w:cs="宋体"/>
          <w:sz w:val="25"/>
          <w:szCs w:val="25"/>
          <w:highlight w:val="none"/>
          <w:u w:val="single" w:color="auto"/>
        </w:rPr>
        <w:t xml:space="preserve">                         </w:t>
      </w:r>
      <w:r>
        <w:rPr>
          <w:rFonts w:ascii="宋体" w:hAnsi="宋体" w:eastAsia="宋体" w:cs="宋体"/>
          <w:spacing w:val="-5"/>
          <w:sz w:val="25"/>
          <w:szCs w:val="25"/>
          <w:highlight w:val="none"/>
        </w:rPr>
        <w:t xml:space="preserve"> (盖章)</w:t>
      </w:r>
      <w:r>
        <w:rPr>
          <w:rFonts w:ascii="宋体" w:hAnsi="宋体" w:eastAsia="宋体" w:cs="宋体"/>
          <w:spacing w:val="8"/>
          <w:sz w:val="25"/>
          <w:szCs w:val="25"/>
          <w:highlight w:val="none"/>
        </w:rPr>
        <w:t xml:space="preserve"> </w:t>
      </w:r>
      <w:r>
        <w:rPr>
          <w:rFonts w:ascii="宋体" w:hAnsi="宋体" w:eastAsia="宋体" w:cs="宋体"/>
          <w:spacing w:val="-4"/>
          <w:sz w:val="24"/>
          <w:szCs w:val="24"/>
          <w:highlight w:val="none"/>
        </w:rPr>
        <w:t>法定代表人或委托代理人：</w:t>
      </w:r>
      <w:r>
        <w:rPr>
          <w:rFonts w:ascii="宋体" w:hAnsi="宋体" w:eastAsia="宋体" w:cs="宋体"/>
          <w:spacing w:val="-4"/>
          <w:sz w:val="24"/>
          <w:szCs w:val="24"/>
          <w:highlight w:val="none"/>
          <w:u w:val="single" w:color="auto"/>
        </w:rPr>
        <w:t xml:space="preserve">         </w:t>
      </w:r>
      <w:r>
        <w:rPr>
          <w:rFonts w:ascii="宋体" w:hAnsi="宋体" w:eastAsia="宋体" w:cs="宋体"/>
          <w:spacing w:val="-4"/>
          <w:sz w:val="25"/>
          <w:szCs w:val="25"/>
          <w:highlight w:val="none"/>
        </w:rPr>
        <w:t>(签字</w:t>
      </w:r>
      <w:r>
        <w:rPr>
          <w:rFonts w:hint="eastAsia" w:ascii="宋体" w:hAnsi="宋体" w:eastAsia="宋体" w:cs="宋体"/>
          <w:spacing w:val="-4"/>
          <w:sz w:val="25"/>
          <w:szCs w:val="25"/>
          <w:highlight w:val="none"/>
          <w:lang w:val="en-US" w:eastAsia="zh-CN"/>
        </w:rPr>
        <w:t>或</w:t>
      </w:r>
      <w:r>
        <w:rPr>
          <w:rFonts w:ascii="宋体" w:hAnsi="宋体" w:eastAsia="宋体" w:cs="宋体"/>
          <w:spacing w:val="-4"/>
          <w:sz w:val="25"/>
          <w:szCs w:val="25"/>
          <w:highlight w:val="none"/>
        </w:rPr>
        <w:t>盖章)</w:t>
      </w:r>
      <w:r>
        <w:rPr>
          <w:rFonts w:ascii="宋体" w:hAnsi="宋体" w:eastAsia="宋体" w:cs="宋体"/>
          <w:spacing w:val="15"/>
          <w:sz w:val="25"/>
          <w:szCs w:val="25"/>
          <w:highlight w:val="none"/>
        </w:rPr>
        <w:t xml:space="preserve"> </w:t>
      </w:r>
    </w:p>
    <w:p w14:paraId="69D67E8E">
      <w:pPr>
        <w:spacing w:before="81" w:line="348" w:lineRule="auto"/>
        <w:ind w:left="2904" w:right="730"/>
        <w:jc w:val="both"/>
        <w:rPr>
          <w:rFonts w:ascii="宋体" w:hAnsi="宋体" w:eastAsia="宋体" w:cs="宋体"/>
          <w:sz w:val="25"/>
          <w:szCs w:val="25"/>
          <w:highlight w:val="none"/>
        </w:rPr>
        <w:sectPr>
          <w:footerReference r:id="rId42" w:type="default"/>
          <w:pgSz w:w="11910" w:h="16840"/>
          <w:pgMar w:top="400" w:right="1415" w:bottom="1182" w:left="1405" w:header="0" w:footer="1047" w:gutter="0"/>
          <w:pgNumType w:fmt="decimal"/>
          <w:cols w:space="720" w:num="1"/>
        </w:sectPr>
      </w:pPr>
      <w:r>
        <w:rPr>
          <w:rFonts w:ascii="宋体" w:hAnsi="宋体" w:eastAsia="宋体" w:cs="宋体"/>
          <w:spacing w:val="-38"/>
          <w:sz w:val="25"/>
          <w:szCs w:val="25"/>
          <w:highlight w:val="none"/>
        </w:rPr>
        <w:t>日</w:t>
      </w:r>
      <w:r>
        <w:rPr>
          <w:rFonts w:ascii="宋体" w:hAnsi="宋体" w:eastAsia="宋体" w:cs="宋体"/>
          <w:spacing w:val="11"/>
          <w:sz w:val="25"/>
          <w:szCs w:val="25"/>
          <w:highlight w:val="none"/>
        </w:rPr>
        <w:t xml:space="preserve">     </w:t>
      </w:r>
      <w:r>
        <w:rPr>
          <w:rFonts w:ascii="宋体" w:hAnsi="宋体" w:eastAsia="宋体" w:cs="宋体"/>
          <w:spacing w:val="-38"/>
          <w:sz w:val="25"/>
          <w:szCs w:val="25"/>
          <w:highlight w:val="none"/>
        </w:rPr>
        <w:t>期</w:t>
      </w:r>
      <w:r>
        <w:rPr>
          <w:rFonts w:ascii="宋体" w:hAnsi="宋体" w:eastAsia="宋体" w:cs="宋体"/>
          <w:spacing w:val="55"/>
          <w:sz w:val="25"/>
          <w:szCs w:val="25"/>
          <w:highlight w:val="none"/>
        </w:rPr>
        <w:t xml:space="preserve"> </w:t>
      </w:r>
      <w:r>
        <w:rPr>
          <w:rFonts w:ascii="宋体" w:hAnsi="宋体" w:eastAsia="宋体" w:cs="宋体"/>
          <w:spacing w:val="-38"/>
          <w:sz w:val="25"/>
          <w:szCs w:val="25"/>
          <w:highlight w:val="none"/>
        </w:rPr>
        <w:t>：</w:t>
      </w:r>
      <w:r>
        <w:rPr>
          <w:rFonts w:ascii="宋体" w:hAnsi="宋体" w:eastAsia="宋体" w:cs="宋体"/>
          <w:spacing w:val="10"/>
          <w:sz w:val="25"/>
          <w:szCs w:val="25"/>
          <w:highlight w:val="none"/>
          <w:u w:val="single" w:color="auto"/>
        </w:rPr>
        <w:t xml:space="preserve">       </w:t>
      </w:r>
      <w:r>
        <w:rPr>
          <w:rFonts w:ascii="宋体" w:hAnsi="宋体" w:eastAsia="宋体" w:cs="宋体"/>
          <w:spacing w:val="-90"/>
          <w:sz w:val="25"/>
          <w:szCs w:val="25"/>
          <w:highlight w:val="none"/>
        </w:rPr>
        <w:t xml:space="preserve"> </w:t>
      </w:r>
      <w:r>
        <w:rPr>
          <w:rFonts w:ascii="宋体" w:hAnsi="宋体" w:eastAsia="宋体" w:cs="宋体"/>
          <w:spacing w:val="-38"/>
          <w:position w:val="-1"/>
          <w:sz w:val="26"/>
          <w:szCs w:val="26"/>
          <w:highlight w:val="none"/>
        </w:rPr>
        <w:t>年</w:t>
      </w:r>
      <w:r>
        <w:rPr>
          <w:rFonts w:ascii="宋体" w:hAnsi="宋体" w:eastAsia="宋体" w:cs="宋体"/>
          <w:spacing w:val="-119"/>
          <w:position w:val="-1"/>
          <w:sz w:val="26"/>
          <w:szCs w:val="26"/>
          <w:highlight w:val="none"/>
        </w:rPr>
        <w:t xml:space="preserve"> </w:t>
      </w:r>
      <w:r>
        <w:rPr>
          <w:rFonts w:ascii="宋体" w:hAnsi="宋体" w:eastAsia="宋体" w:cs="宋体"/>
          <w:spacing w:val="10"/>
          <w:position w:val="-1"/>
          <w:sz w:val="26"/>
          <w:szCs w:val="26"/>
          <w:highlight w:val="none"/>
          <w:u w:val="single" w:color="auto"/>
        </w:rPr>
        <w:t xml:space="preserve">      </w:t>
      </w:r>
      <w:r>
        <w:rPr>
          <w:rFonts w:ascii="宋体" w:hAnsi="宋体" w:eastAsia="宋体" w:cs="宋体"/>
          <w:spacing w:val="-130"/>
          <w:position w:val="-1"/>
          <w:sz w:val="26"/>
          <w:szCs w:val="26"/>
          <w:highlight w:val="none"/>
        </w:rPr>
        <w:t xml:space="preserve"> </w:t>
      </w:r>
      <w:r>
        <w:rPr>
          <w:rFonts w:ascii="宋体" w:hAnsi="宋体" w:eastAsia="宋体" w:cs="宋体"/>
          <w:spacing w:val="-38"/>
          <w:position w:val="1"/>
          <w:sz w:val="25"/>
          <w:szCs w:val="25"/>
          <w:highlight w:val="none"/>
        </w:rPr>
        <w:t>月</w:t>
      </w:r>
      <w:r>
        <w:rPr>
          <w:rFonts w:ascii="宋体" w:hAnsi="宋体" w:eastAsia="宋体" w:cs="宋体"/>
          <w:spacing w:val="-120"/>
          <w:position w:val="1"/>
          <w:sz w:val="25"/>
          <w:szCs w:val="25"/>
          <w:highlight w:val="none"/>
        </w:rPr>
        <w:t xml:space="preserve"> </w:t>
      </w:r>
      <w:r>
        <w:rPr>
          <w:rFonts w:ascii="宋体" w:hAnsi="宋体" w:eastAsia="宋体" w:cs="宋体"/>
          <w:spacing w:val="15"/>
          <w:position w:val="1"/>
          <w:sz w:val="25"/>
          <w:szCs w:val="25"/>
          <w:highlight w:val="none"/>
          <w:u w:val="single" w:color="auto"/>
        </w:rPr>
        <w:t xml:space="preserve">    </w:t>
      </w:r>
    </w:p>
    <w:p w14:paraId="4E674D82">
      <w:pPr>
        <w:rPr>
          <w:highlight w:val="none"/>
        </w:rPr>
      </w:pPr>
    </w:p>
    <w:sectPr>
      <w:footerReference r:id="rId43" w:type="default"/>
      <w:pgSz w:w="11906" w:h="16839"/>
      <w:pgMar w:top="860" w:right="1785" w:bottom="379" w:left="1785" w:header="0" w:footer="21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36759">
    <w:pPr>
      <w:pStyle w:val="2"/>
      <w:spacing w:line="182" w:lineRule="auto"/>
      <w:ind w:left="4580"/>
      <w:rPr>
        <w:rFonts w:hint="eastAsia" w:eastAsia="宋体"/>
        <w:sz w:val="18"/>
        <w:szCs w:val="18"/>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17522">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DF794">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5AFDF794">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B7063">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EBFF2">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226EBFF2">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AB26E">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B4D5E">
                          <w:pPr>
                            <w:pStyle w:val="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5AB4D5E">
                    <w:pPr>
                      <w:pStyle w:val="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06E4F">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2CC76">
                          <w:pPr>
                            <w:pStyle w:val="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4472CC76">
                    <w:pPr>
                      <w:pStyle w:val="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9E81C">
    <w:pPr>
      <w:pStyle w:val="2"/>
      <w:spacing w:line="184" w:lineRule="auto"/>
      <w:ind w:left="4384"/>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11999">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02011999">
                    <w:pPr>
                      <w:pStyle w:val="3"/>
                    </w:pPr>
                    <w:r>
                      <w:fldChar w:fldCharType="begin"/>
                    </w:r>
                    <w:r>
                      <w:instrText xml:space="preserve"> PAGE  \* MERGEFORMAT </w:instrText>
                    </w:r>
                    <w:r>
                      <w:fldChar w:fldCharType="separate"/>
                    </w:r>
                    <w:r>
                      <w:t>57</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B68E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122B68EA"/>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F0C3">
    <w:pPr>
      <w:pStyle w:val="2"/>
      <w:spacing w:line="184" w:lineRule="auto"/>
      <w:ind w:left="4378"/>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49DAE">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43449DAE">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3B318">
    <w:pPr>
      <w:pStyle w:val="2"/>
      <w:spacing w:line="184" w:lineRule="auto"/>
      <w:ind w:left="4384"/>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2D67F">
                          <w:pPr>
                            <w:pStyle w:val="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3A42D67F">
                    <w:pPr>
                      <w:pStyle w:val="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AB681">
    <w:pPr>
      <w:pStyle w:val="2"/>
      <w:spacing w:line="184" w:lineRule="auto"/>
      <w:ind w:left="4700"/>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0E39F">
                          <w:pPr>
                            <w:pStyle w:val="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39D0E39F">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2E485">
    <w:pPr>
      <w:pStyle w:val="2"/>
      <w:spacing w:line="184" w:lineRule="auto"/>
      <w:ind w:left="4661"/>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3F2A1">
                          <w:pPr>
                            <w:pStyle w:val="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873F2A1">
                    <w:pPr>
                      <w:pStyle w:val="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82F17">
    <w:pPr>
      <w:pStyle w:val="2"/>
      <w:spacing w:line="184" w:lineRule="auto"/>
      <w:ind w:left="4683"/>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48EEF">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2B48EEF">
                    <w:pPr>
                      <w:pStyle w:val="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7EE05">
    <w:pPr>
      <w:pStyle w:val="2"/>
      <w:spacing w:line="182" w:lineRule="auto"/>
      <w:rPr>
        <w:rFonts w:hint="eastAsia" w:eastAsia="宋体"/>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6955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65C6955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BE073">
    <w:pPr>
      <w:pStyle w:val="2"/>
      <w:spacing w:line="184" w:lineRule="auto"/>
      <w:ind w:left="7339"/>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ACBE8">
                          <w:pPr>
                            <w:pStyle w:val="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1FEACBE8">
                    <w:pPr>
                      <w:pStyle w:val="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0DB4D">
    <w:pPr>
      <w:pStyle w:val="2"/>
      <w:spacing w:line="184" w:lineRule="auto"/>
      <w:ind w:left="4880"/>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66F51">
                          <w:pPr>
                            <w:pStyle w:val="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49E66F51">
                    <w:pPr>
                      <w:pStyle w:val="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B63FD">
    <w:pPr>
      <w:pStyle w:val="2"/>
      <w:spacing w:line="184" w:lineRule="auto"/>
      <w:ind w:left="4341"/>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8843F">
                          <w:pPr>
                            <w:pStyle w:val="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0188843F">
                    <w:pPr>
                      <w:pStyle w:val="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CE8">
    <w:pPr>
      <w:pStyle w:val="2"/>
      <w:spacing w:line="184" w:lineRule="auto"/>
      <w:ind w:left="4355"/>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7C0E4">
                          <w:pPr>
                            <w:pStyle w:val="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4DA7C0E4">
                    <w:pPr>
                      <w:pStyle w:val="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5B8CB">
    <w:pPr>
      <w:pStyle w:val="2"/>
      <w:spacing w:line="184" w:lineRule="auto"/>
      <w:ind w:left="4070"/>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4FCA0">
                          <w:pPr>
                            <w:pStyle w:val="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4944FCA0">
                    <w:pPr>
                      <w:pStyle w:val="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8D7C3">
    <w:pPr>
      <w:pStyle w:val="2"/>
      <w:spacing w:line="184" w:lineRule="auto"/>
      <w:ind w:left="4075"/>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D4D54">
                          <w:pPr>
                            <w:pStyle w:val="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06AD4D54">
                    <w:pPr>
                      <w:pStyle w:val="3"/>
                    </w:pPr>
                    <w:r>
                      <w:fldChar w:fldCharType="begin"/>
                    </w:r>
                    <w:r>
                      <w:instrText xml:space="preserve"> PAGE  \* MERGEFORMAT </w:instrText>
                    </w:r>
                    <w:r>
                      <w:fldChar w:fldCharType="separate"/>
                    </w:r>
                    <w:r>
                      <w:t>72</w:t>
                    </w:r>
                    <w:r>
                      <w:fldChar w:fldCharType="end"/>
                    </w:r>
                  </w:p>
                </w:txbxContent>
              </v:textbox>
            </v:shape>
          </w:pict>
        </mc:Fallback>
      </mc:AlternateContent>
    </w:r>
    <w:r>
      <w:rPr>
        <w:spacing w:val="-4"/>
        <w:sz w:val="18"/>
        <w:szCs w:val="18"/>
      </w:rPr>
      <w:t>50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DBF7A">
    <w:pPr>
      <w:pStyle w:val="2"/>
      <w:spacing w:line="184" w:lineRule="auto"/>
      <w:ind w:left="4075"/>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AF33E">
                          <w:pPr>
                            <w:pStyle w:val="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417AF33E">
                    <w:pPr>
                      <w:pStyle w:val="3"/>
                    </w:pPr>
                    <w:r>
                      <w:fldChar w:fldCharType="begin"/>
                    </w:r>
                    <w:r>
                      <w:instrText xml:space="preserve"> PAGE  \* MERGEFORMAT </w:instrText>
                    </w:r>
                    <w:r>
                      <w:fldChar w:fldCharType="separate"/>
                    </w:r>
                    <w:r>
                      <w:t>73</w:t>
                    </w:r>
                    <w:r>
                      <w:fldChar w:fldCharType="end"/>
                    </w:r>
                  </w:p>
                </w:txbxContent>
              </v:textbox>
            </v:shape>
          </w:pict>
        </mc:Fallback>
      </mc:AlternateContent>
    </w:r>
    <w:r>
      <w:rPr>
        <w:spacing w:val="-4"/>
        <w:sz w:val="18"/>
        <w:szCs w:val="18"/>
      </w:rPr>
      <w:t>51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97333">
    <w:pPr>
      <w:pStyle w:val="2"/>
      <w:spacing w:line="184" w:lineRule="auto"/>
      <w:ind w:left="4075"/>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A18D4">
                          <w:pPr>
                            <w:pStyle w:val="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433A18D4">
                    <w:pPr>
                      <w:pStyle w:val="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D1679">
    <w:pPr>
      <w:pStyle w:val="2"/>
      <w:spacing w:line="184" w:lineRule="auto"/>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43C7F">
                          <w:pPr>
                            <w:pStyle w:val="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6C643C7F">
                    <w:pPr>
                      <w:pStyle w:val="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42A81">
    <w:pPr>
      <w:pStyle w:val="2"/>
      <w:spacing w:line="184" w:lineRule="auto"/>
      <w:ind w:left="4075"/>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DB8C5">
                          <w:pPr>
                            <w:pStyle w:val="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019DB8C5">
                    <w:pPr>
                      <w:pStyle w:val="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A7A30">
    <w:pPr>
      <w:pStyle w:val="2"/>
      <w:spacing w:line="184" w:lineRule="auto"/>
      <w:ind w:left="4832"/>
      <w:rPr>
        <w:rFonts w:hint="default" w:eastAsia="宋体"/>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0656E">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6290656E">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27E9A">
    <w:pPr>
      <w:pStyle w:val="3"/>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5A64F">
                          <w:pPr>
                            <w:pStyle w:val="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2635A64F">
                    <w:pPr>
                      <w:pStyle w:val="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9B71C">
    <w:pPr>
      <w:pStyle w:val="2"/>
      <w:spacing w:line="182" w:lineRule="auto"/>
      <w:ind w:left="4075"/>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FC665">
                          <w:pPr>
                            <w:pStyle w:val="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7ADFC665">
                    <w:pPr>
                      <w:pStyle w:val="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EE257">
    <w:pPr>
      <w:pStyle w:val="2"/>
      <w:spacing w:line="184" w:lineRule="auto"/>
      <w:ind w:left="4796"/>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33F0E">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C533F0E">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15AE">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05878">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DE05878">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7DB89">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40B40">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15540B40">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F737D">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51F55">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61551F55">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32ED5">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F05F0">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2E8F05F0">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09D70">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B4330">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AEB4330">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03353">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1E847">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ECCC3">
    <w:pPr>
      <w:pStyle w:val="2"/>
      <w:spacing w:line="456"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D798B">
    <w:pPr>
      <w:pStyle w:val="2"/>
      <w:spacing w:line="456"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29394">
    <w:pPr>
      <w:pStyle w:val="2"/>
      <w:spacing w:line="456"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0BEEC">
    <w:pPr>
      <w:pStyle w:val="2"/>
      <w:spacing w:line="456"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2ADF1">
    <w:pPr>
      <w:pStyle w:val="2"/>
      <w:spacing w:line="456"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AFDD5">
    <w:pPr>
      <w:pStyle w:val="2"/>
      <w:spacing w:line="45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51D84"/>
    <w:multiLevelType w:val="singleLevel"/>
    <w:tmpl w:val="88F51D84"/>
    <w:lvl w:ilvl="0" w:tentative="0">
      <w:start w:val="9"/>
      <w:numFmt w:val="chineseCounting"/>
      <w:suff w:val="nothing"/>
      <w:lvlText w:val="%1、"/>
      <w:lvlJc w:val="left"/>
      <w:rPr>
        <w:rFonts w:hint="eastAsia"/>
      </w:rPr>
    </w:lvl>
  </w:abstractNum>
  <w:abstractNum w:abstractNumId="1">
    <w:nsid w:val="B2127F1D"/>
    <w:multiLevelType w:val="singleLevel"/>
    <w:tmpl w:val="B2127F1D"/>
    <w:lvl w:ilvl="0" w:tentative="0">
      <w:start w:val="1"/>
      <w:numFmt w:val="decimal"/>
      <w:suff w:val="nothing"/>
      <w:lvlText w:val="（%1）"/>
      <w:lvlJc w:val="left"/>
    </w:lvl>
  </w:abstractNum>
  <w:abstractNum w:abstractNumId="2">
    <w:nsid w:val="BEB071E8"/>
    <w:multiLevelType w:val="singleLevel"/>
    <w:tmpl w:val="BEB071E8"/>
    <w:lvl w:ilvl="0" w:tentative="0">
      <w:start w:val="6"/>
      <w:numFmt w:val="decimal"/>
      <w:suff w:val="nothing"/>
      <w:lvlText w:val="（%1）"/>
      <w:lvlJc w:val="left"/>
    </w:lvl>
  </w:abstractNum>
  <w:abstractNum w:abstractNumId="3">
    <w:nsid w:val="EBE6315A"/>
    <w:multiLevelType w:val="singleLevel"/>
    <w:tmpl w:val="EBE6315A"/>
    <w:lvl w:ilvl="0" w:tentative="0">
      <w:start w:val="18"/>
      <w:numFmt w:val="decimal"/>
      <w:suff w:val="nothing"/>
      <w:lvlText w:val="%1、"/>
      <w:lvlJc w:val="left"/>
    </w:lvl>
  </w:abstractNum>
  <w:abstractNum w:abstractNumId="4">
    <w:nsid w:val="0387A7D4"/>
    <w:multiLevelType w:val="singleLevel"/>
    <w:tmpl w:val="0387A7D4"/>
    <w:lvl w:ilvl="0" w:tentative="0">
      <w:start w:val="1"/>
      <w:numFmt w:val="decimal"/>
      <w:lvlText w:val="(%1)"/>
      <w:lvlJc w:val="left"/>
      <w:pPr>
        <w:tabs>
          <w:tab w:val="left" w:pos="312"/>
        </w:tabs>
      </w:pPr>
    </w:lvl>
  </w:abstractNum>
  <w:abstractNum w:abstractNumId="5">
    <w:nsid w:val="07896741"/>
    <w:multiLevelType w:val="singleLevel"/>
    <w:tmpl w:val="07896741"/>
    <w:lvl w:ilvl="0" w:tentative="0">
      <w:start w:val="24"/>
      <w:numFmt w:val="decimal"/>
      <w:suff w:val="nothing"/>
      <w:lvlText w:val="%1、"/>
      <w:lvlJc w:val="left"/>
    </w:lvl>
  </w:abstractNum>
  <w:abstractNum w:abstractNumId="6">
    <w:nsid w:val="14551C3A"/>
    <w:multiLevelType w:val="multilevel"/>
    <w:tmpl w:val="14551C3A"/>
    <w:lvl w:ilvl="0" w:tentative="0">
      <w:start w:val="6"/>
      <w:numFmt w:val="decimal"/>
      <w:suff w:val="space"/>
      <w:lvlText w:val="%1."/>
      <w:lvlJc w:val="left"/>
    </w:lvl>
    <w:lvl w:ilvl="1" w:tentative="0">
      <w:start w:val="1"/>
      <w:numFmt w:val="decimal"/>
      <w:suff w:val="space"/>
      <w:lvlText w:val="%1.%2"/>
      <w:lvlJc w:val="left"/>
      <w:pPr>
        <w:ind w:left="120" w:leftChars="0" w:firstLine="0" w:firstLineChars="0"/>
      </w:pPr>
      <w:rPr>
        <w:rFonts w:hint="default"/>
      </w:rPr>
    </w:lvl>
    <w:lvl w:ilvl="2" w:tentative="0">
      <w:start w:val="1"/>
      <w:numFmt w:val="decimal"/>
      <w:suff w:val="space"/>
      <w:lvlText w:val="%1.%2.%3"/>
      <w:lvlJc w:val="left"/>
      <w:pPr>
        <w:ind w:left="120" w:leftChars="0" w:firstLine="0" w:firstLineChars="0"/>
      </w:pPr>
      <w:rPr>
        <w:rFonts w:hint="default"/>
      </w:rPr>
    </w:lvl>
    <w:lvl w:ilvl="3" w:tentative="0">
      <w:start w:val="1"/>
      <w:numFmt w:val="decimal"/>
      <w:suff w:val="space"/>
      <w:lvlText w:val="%1.%2.%3.%4"/>
      <w:lvlJc w:val="left"/>
      <w:pPr>
        <w:ind w:left="120" w:leftChars="0" w:firstLine="0" w:firstLineChars="0"/>
      </w:pPr>
      <w:rPr>
        <w:rFonts w:hint="default"/>
      </w:rPr>
    </w:lvl>
    <w:lvl w:ilvl="4" w:tentative="0">
      <w:start w:val="1"/>
      <w:numFmt w:val="decimal"/>
      <w:suff w:val="space"/>
      <w:lvlText w:val="%1.%2.%3.%4.%5"/>
      <w:lvlJc w:val="left"/>
      <w:pPr>
        <w:ind w:left="120" w:leftChars="0" w:firstLine="0" w:firstLineChars="0"/>
      </w:pPr>
      <w:rPr>
        <w:rFonts w:hint="default"/>
      </w:rPr>
    </w:lvl>
    <w:lvl w:ilvl="5" w:tentative="0">
      <w:start w:val="1"/>
      <w:numFmt w:val="decimal"/>
      <w:suff w:val="space"/>
      <w:lvlText w:val="%1.%2.%3.%4.%5.%6"/>
      <w:lvlJc w:val="left"/>
      <w:pPr>
        <w:ind w:left="120" w:leftChars="0" w:firstLine="0" w:firstLineChars="0"/>
      </w:pPr>
      <w:rPr>
        <w:rFonts w:hint="default"/>
      </w:rPr>
    </w:lvl>
    <w:lvl w:ilvl="6" w:tentative="0">
      <w:start w:val="1"/>
      <w:numFmt w:val="decimal"/>
      <w:suff w:val="space"/>
      <w:lvlText w:val="%1.%2.%3.%4.%5.%6.%7"/>
      <w:lvlJc w:val="left"/>
      <w:pPr>
        <w:ind w:left="120" w:leftChars="0" w:firstLine="0" w:firstLineChars="0"/>
      </w:pPr>
      <w:rPr>
        <w:rFonts w:hint="default"/>
      </w:rPr>
    </w:lvl>
    <w:lvl w:ilvl="7" w:tentative="0">
      <w:start w:val="1"/>
      <w:numFmt w:val="decimal"/>
      <w:suff w:val="space"/>
      <w:lvlText w:val="%1.%2.%3.%4.%5.%6.%7.%8"/>
      <w:lvlJc w:val="left"/>
      <w:pPr>
        <w:ind w:left="120" w:leftChars="0" w:firstLine="0" w:firstLineChars="0"/>
      </w:pPr>
      <w:rPr>
        <w:rFonts w:hint="default"/>
      </w:rPr>
    </w:lvl>
    <w:lvl w:ilvl="8" w:tentative="0">
      <w:start w:val="1"/>
      <w:numFmt w:val="decimal"/>
      <w:suff w:val="space"/>
      <w:lvlText w:val="%1.%2.%3.%4.%5.%6.%7.%8.%9"/>
      <w:lvlJc w:val="left"/>
      <w:pPr>
        <w:ind w:left="120" w:leftChars="0" w:firstLine="0" w:firstLineChars="0"/>
      </w:pPr>
      <w:rPr>
        <w:rFonts w:hint="default"/>
      </w:rPr>
    </w:lvl>
  </w:abstractNum>
  <w:abstractNum w:abstractNumId="7">
    <w:nsid w:val="39EC91D1"/>
    <w:multiLevelType w:val="singleLevel"/>
    <w:tmpl w:val="39EC91D1"/>
    <w:lvl w:ilvl="0" w:tentative="0">
      <w:start w:val="12"/>
      <w:numFmt w:val="decimal"/>
      <w:suff w:val="space"/>
      <w:lvlText w:val="%1."/>
      <w:lvlJc w:val="left"/>
    </w:lvl>
  </w:abstractNum>
  <w:abstractNum w:abstractNumId="8">
    <w:nsid w:val="575203E5"/>
    <w:multiLevelType w:val="singleLevel"/>
    <w:tmpl w:val="575203E5"/>
    <w:lvl w:ilvl="0" w:tentative="0">
      <w:start w:val="12"/>
      <w:numFmt w:val="chineseCounting"/>
      <w:suff w:val="nothing"/>
      <w:lvlText w:val="（%1）"/>
      <w:lvlJc w:val="left"/>
      <w:rPr>
        <w:rFonts w:hint="eastAsia"/>
      </w:rPr>
    </w:lvl>
  </w:abstractNum>
  <w:abstractNum w:abstractNumId="9">
    <w:nsid w:val="5E72F0B5"/>
    <w:multiLevelType w:val="singleLevel"/>
    <w:tmpl w:val="5E72F0B5"/>
    <w:lvl w:ilvl="0" w:tentative="0">
      <w:start w:val="6"/>
      <w:numFmt w:val="chineseCounting"/>
      <w:suff w:val="nothing"/>
      <w:lvlText w:val="%1、"/>
      <w:lvlJc w:val="left"/>
      <w:rPr>
        <w:rFonts w:hint="eastAsia"/>
      </w:rPr>
    </w:lvl>
  </w:abstractNum>
  <w:abstractNum w:abstractNumId="10">
    <w:nsid w:val="6A1200E0"/>
    <w:multiLevelType w:val="singleLevel"/>
    <w:tmpl w:val="6A1200E0"/>
    <w:lvl w:ilvl="0" w:tentative="0">
      <w:start w:val="1"/>
      <w:numFmt w:val="decimal"/>
      <w:suff w:val="nothing"/>
      <w:lvlText w:val="（%1）"/>
      <w:lvlJc w:val="left"/>
    </w:lvl>
  </w:abstractNum>
  <w:abstractNum w:abstractNumId="11">
    <w:nsid w:val="7A8373EC"/>
    <w:multiLevelType w:val="singleLevel"/>
    <w:tmpl w:val="7A8373EC"/>
    <w:lvl w:ilvl="0" w:tentative="0">
      <w:start w:val="1"/>
      <w:numFmt w:val="decimal"/>
      <w:suff w:val="nothing"/>
      <w:lvlText w:val="%1、"/>
      <w:lvlJc w:val="left"/>
    </w:lvl>
  </w:abstractNum>
  <w:num w:numId="1">
    <w:abstractNumId w:val="9"/>
  </w:num>
  <w:num w:numId="2">
    <w:abstractNumId w:val="3"/>
  </w:num>
  <w:num w:numId="3">
    <w:abstractNumId w:val="0"/>
  </w:num>
  <w:num w:numId="4">
    <w:abstractNumId w:val="5"/>
  </w:num>
  <w:num w:numId="5">
    <w:abstractNumId w:val="2"/>
  </w:num>
  <w:num w:numId="6">
    <w:abstractNumId w:val="4"/>
  </w:num>
  <w:num w:numId="7">
    <w:abstractNumId w:val="6"/>
  </w:num>
  <w:num w:numId="8">
    <w:abstractNumId w:val="7"/>
  </w:num>
  <w:num w:numId="9">
    <w:abstractNumId w:val="10"/>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D9012D"/>
    <w:rsid w:val="02781BC8"/>
    <w:rsid w:val="027D3E64"/>
    <w:rsid w:val="02A604E3"/>
    <w:rsid w:val="045B70AB"/>
    <w:rsid w:val="09630EDC"/>
    <w:rsid w:val="0C542D5E"/>
    <w:rsid w:val="0C9B273A"/>
    <w:rsid w:val="0CB61B37"/>
    <w:rsid w:val="0D165607"/>
    <w:rsid w:val="0F102814"/>
    <w:rsid w:val="0F64150A"/>
    <w:rsid w:val="0FD401E9"/>
    <w:rsid w:val="12460407"/>
    <w:rsid w:val="12B24C82"/>
    <w:rsid w:val="138E4DA7"/>
    <w:rsid w:val="143C1455"/>
    <w:rsid w:val="14554CC9"/>
    <w:rsid w:val="14972381"/>
    <w:rsid w:val="171A7AB7"/>
    <w:rsid w:val="195E6FCA"/>
    <w:rsid w:val="1991739F"/>
    <w:rsid w:val="1D3544E5"/>
    <w:rsid w:val="1D9C6312"/>
    <w:rsid w:val="1DE57CB9"/>
    <w:rsid w:val="1E7F6E5D"/>
    <w:rsid w:val="1ED33FB6"/>
    <w:rsid w:val="200035F3"/>
    <w:rsid w:val="20C20786"/>
    <w:rsid w:val="273A72C8"/>
    <w:rsid w:val="29467AE9"/>
    <w:rsid w:val="2BAF1907"/>
    <w:rsid w:val="2CED0939"/>
    <w:rsid w:val="2E3123C2"/>
    <w:rsid w:val="2E756E38"/>
    <w:rsid w:val="2F927575"/>
    <w:rsid w:val="2FD7142C"/>
    <w:rsid w:val="2FFC15A4"/>
    <w:rsid w:val="30164FC6"/>
    <w:rsid w:val="30E43E01"/>
    <w:rsid w:val="31004879"/>
    <w:rsid w:val="317B09C5"/>
    <w:rsid w:val="33042538"/>
    <w:rsid w:val="331C3D26"/>
    <w:rsid w:val="347E631A"/>
    <w:rsid w:val="35262C3A"/>
    <w:rsid w:val="36B55EFA"/>
    <w:rsid w:val="36C22E36"/>
    <w:rsid w:val="374F226C"/>
    <w:rsid w:val="386C32DC"/>
    <w:rsid w:val="39DE1D35"/>
    <w:rsid w:val="3A9E3272"/>
    <w:rsid w:val="3BC5561C"/>
    <w:rsid w:val="3C174CC0"/>
    <w:rsid w:val="3C575DCE"/>
    <w:rsid w:val="3EA13331"/>
    <w:rsid w:val="3FED48A3"/>
    <w:rsid w:val="4166727F"/>
    <w:rsid w:val="4210482B"/>
    <w:rsid w:val="43FE5C26"/>
    <w:rsid w:val="44CD45C8"/>
    <w:rsid w:val="47AF6ABF"/>
    <w:rsid w:val="4A4E2B60"/>
    <w:rsid w:val="4B4B11F4"/>
    <w:rsid w:val="4CD60F91"/>
    <w:rsid w:val="4D4001B9"/>
    <w:rsid w:val="4DD70392"/>
    <w:rsid w:val="4E1511BC"/>
    <w:rsid w:val="4F6C1739"/>
    <w:rsid w:val="50CC248F"/>
    <w:rsid w:val="528F19C6"/>
    <w:rsid w:val="542E5EA5"/>
    <w:rsid w:val="5516017D"/>
    <w:rsid w:val="57B72516"/>
    <w:rsid w:val="57B74C99"/>
    <w:rsid w:val="57E75E01"/>
    <w:rsid w:val="581A4555"/>
    <w:rsid w:val="58FD7D40"/>
    <w:rsid w:val="590B22B6"/>
    <w:rsid w:val="592D3CE7"/>
    <w:rsid w:val="593432C8"/>
    <w:rsid w:val="5A871B1D"/>
    <w:rsid w:val="5AB83A84"/>
    <w:rsid w:val="5B0B75DA"/>
    <w:rsid w:val="649D4417"/>
    <w:rsid w:val="6BD34452"/>
    <w:rsid w:val="6C5D623A"/>
    <w:rsid w:val="6CE554AB"/>
    <w:rsid w:val="6ECC3A5D"/>
    <w:rsid w:val="6EDD18B4"/>
    <w:rsid w:val="6F30312E"/>
    <w:rsid w:val="70814EAE"/>
    <w:rsid w:val="74F90A1A"/>
    <w:rsid w:val="760140DA"/>
    <w:rsid w:val="76EE7B05"/>
    <w:rsid w:val="778C3E77"/>
    <w:rsid w:val="7A410F49"/>
    <w:rsid w:val="7B556818"/>
    <w:rsid w:val="7C6158D2"/>
    <w:rsid w:val="7C945CA8"/>
    <w:rsid w:val="7D951CD7"/>
    <w:rsid w:val="7E3813E8"/>
    <w:rsid w:val="7E957AB5"/>
    <w:rsid w:val="7F617D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autoSpaceDE w:val="0"/>
      <w:autoSpaceDN w:val="0"/>
      <w:adjustRightInd w:val="0"/>
      <w:spacing w:line="315" w:lineRule="atLeast"/>
      <w:jc w:val="left"/>
    </w:pPr>
    <w:rPr>
      <w:rFonts w:ascii="宋体" w:hAnsi="Cambria"/>
      <w:kern w:val="0"/>
      <w:sz w:val="24"/>
    </w:rPr>
  </w:style>
  <w:style w:type="character" w:styleId="8">
    <w:name w:val="Hyperlink"/>
    <w:basedOn w:val="7"/>
    <w:qFormat/>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2"/>
      <w:szCs w:val="22"/>
      <w:lang w:val="en-US" w:eastAsia="en-US" w:bidi="ar-SA"/>
    </w:rPr>
  </w:style>
  <w:style w:type="paragraph" w:customStyle="1" w:styleId="1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31.xml"/><Relationship Id="rId42" Type="http://schemas.openxmlformats.org/officeDocument/2006/relationships/footer" Target="footer30.xml"/><Relationship Id="rId41" Type="http://schemas.openxmlformats.org/officeDocument/2006/relationships/footer" Target="footer29.xml"/><Relationship Id="rId40" Type="http://schemas.openxmlformats.org/officeDocument/2006/relationships/footer" Target="footer28.xml"/><Relationship Id="rId4" Type="http://schemas.openxmlformats.org/officeDocument/2006/relationships/endnotes" Target="endnotes.xml"/><Relationship Id="rId39" Type="http://schemas.openxmlformats.org/officeDocument/2006/relationships/footer" Target="footer27.xml"/><Relationship Id="rId38" Type="http://schemas.openxmlformats.org/officeDocument/2006/relationships/footer" Target="footer26.xml"/><Relationship Id="rId37" Type="http://schemas.openxmlformats.org/officeDocument/2006/relationships/footer" Target="footer25.xml"/><Relationship Id="rId36" Type="http://schemas.openxmlformats.org/officeDocument/2006/relationships/footer" Target="footer24.xml"/><Relationship Id="rId35" Type="http://schemas.openxmlformats.org/officeDocument/2006/relationships/footer" Target="footer23.xml"/><Relationship Id="rId34" Type="http://schemas.openxmlformats.org/officeDocument/2006/relationships/footer" Target="footer22.xml"/><Relationship Id="rId33" Type="http://schemas.openxmlformats.org/officeDocument/2006/relationships/footer" Target="footer21.xml"/><Relationship Id="rId32" Type="http://schemas.openxmlformats.org/officeDocument/2006/relationships/footer" Target="footer20.xml"/><Relationship Id="rId31" Type="http://schemas.openxmlformats.org/officeDocument/2006/relationships/footer" Target="footer19.xml"/><Relationship Id="rId30" Type="http://schemas.openxmlformats.org/officeDocument/2006/relationships/footer" Target="footer18.xml"/><Relationship Id="rId3" Type="http://schemas.openxmlformats.org/officeDocument/2006/relationships/footnotes" Target="footnotes.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8.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20350</Words>
  <Characters>22248</Characters>
  <TotalTime>54</TotalTime>
  <ScaleCrop>false</ScaleCrop>
  <LinksUpToDate>false</LinksUpToDate>
  <CharactersWithSpaces>22593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2025-02-06T20:45:00Z</dcterms:created>
  <dc:creator>Administrator</dc:creator>
  <cp:lastModifiedBy>我卟昰wo</cp:lastModifiedBy>
  <dcterms:modified xsi:type="dcterms:W3CDTF">2025-07-02T04:40:15Z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2025-02-19T13:55:56Z</vt:filetime>
  </property>
  <property fmtid="{D5CDD505-2E9C-101B-9397-08002B2CF9AE}" pid="4" name="KSOTemplateDocerSaveRecord">
    <vt:lpwstr>eyJoZGlkIjoiYzZkNzQ4ZWFiZmQ4NTRhOWRkZTk3YTMwMjlmMmZhYmUiLCJ1c2VySWQiOiIzMTA1NDAxMTgifQ==</vt:lpwstr>
  </property>
  <property fmtid="{D5CDD505-2E9C-101B-9397-08002B2CF9AE}" pid="5" name="KSOProductBuildVer">
    <vt:lpwstr>2052-12.1.0.21541</vt:lpwstr>
  </property>
  <property fmtid="{D5CDD505-2E9C-101B-9397-08002B2CF9AE}" pid="6" name="ICV">
    <vt:lpwstr>1ED5A8056F0D4BF6A058DC3F45305603_13</vt:lpwstr>
  </property>
</Properties>
</file>