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jc w:val="left"/>
        <w:rPr>
          <w:rFonts w:hint="eastAsia" w:hAnsi="宋体"/>
          <w:bCs/>
          <w:color w:val="000000"/>
          <w:sz w:val="24"/>
          <w:szCs w:val="24"/>
          <w:highlight w:val="none"/>
        </w:rPr>
      </w:pPr>
      <w:bookmarkStart w:id="0" w:name="_Toc462487361"/>
      <w:bookmarkStart w:id="1" w:name="_Toc464397397"/>
      <w:bookmarkStart w:id="2" w:name="_Toc467034198"/>
      <w:bookmarkStart w:id="3" w:name="_Toc464401350"/>
      <w:bookmarkStart w:id="4" w:name="_Toc463071784"/>
      <w:bookmarkStart w:id="5" w:name="_Toc478897898"/>
      <w:bookmarkStart w:id="6" w:name="_Toc466974276"/>
      <w:bookmarkStart w:id="7" w:name="_Toc478889380"/>
      <w:bookmarkStart w:id="8" w:name="_Toc464451503"/>
      <w:bookmarkStart w:id="9" w:name="_Toc463067500"/>
      <w:bookmarkStart w:id="10" w:name="_Toc462486136"/>
      <w:bookmarkStart w:id="11" w:name="_Toc463071331"/>
      <w:bookmarkStart w:id="12" w:name="_Toc464457642"/>
      <w:r>
        <w:rPr>
          <w:rFonts w:hint="eastAsia" w:hAnsi="宋体"/>
          <w:b/>
          <w:color w:val="000000"/>
          <w:sz w:val="24"/>
          <w:szCs w:val="24"/>
          <w:highlight w:val="none"/>
        </w:rPr>
        <w:t xml:space="preserve">                </w:t>
      </w:r>
      <w:r>
        <w:rPr>
          <w:rFonts w:hint="eastAsia" w:hAnsi="宋体"/>
          <w:bCs/>
          <w:color w:val="000000"/>
          <w:sz w:val="24"/>
          <w:szCs w:val="24"/>
          <w:highlight w:val="none"/>
        </w:rPr>
        <w:t xml:space="preserve">  </w:t>
      </w:r>
    </w:p>
    <w:p>
      <w:pPr>
        <w:pStyle w:val="1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000000"/>
          <w:kern w:val="2"/>
          <w:sz w:val="48"/>
          <w:szCs w:val="48"/>
          <w:highlight w:val="none"/>
          <w:lang w:val="en-US" w:eastAsia="zh-CN" w:bidi="ar-SA"/>
        </w:rPr>
      </w:pPr>
      <w:r>
        <w:rPr>
          <w:rFonts w:hint="eastAsia" w:ascii="Times New Roman" w:hAnsi="Times New Roman" w:cs="Times New Roman"/>
          <w:b/>
          <w:color w:val="000000"/>
          <w:kern w:val="2"/>
          <w:sz w:val="48"/>
          <w:szCs w:val="48"/>
          <w:highlight w:val="none"/>
          <w:lang w:val="en-US" w:eastAsia="zh-CN" w:bidi="ar-SA"/>
        </w:rPr>
        <w:t>伊犁州中医医院排队叫号设备及心电网络系统配套设备购置项目</w:t>
      </w:r>
      <w:r>
        <w:rPr>
          <w:rFonts w:hint="eastAsia" w:ascii="Times New Roman" w:hAnsi="Times New Roman" w:eastAsia="宋体" w:cs="Times New Roman"/>
          <w:b/>
          <w:color w:val="000000"/>
          <w:kern w:val="2"/>
          <w:sz w:val="48"/>
          <w:szCs w:val="48"/>
          <w:highlight w:val="none"/>
          <w:lang w:val="en-US" w:eastAsia="zh-CN" w:bidi="ar-SA"/>
        </w:rPr>
        <w:t xml:space="preserve">  </w:t>
      </w:r>
    </w:p>
    <w:p>
      <w:pPr>
        <w:pStyle w:val="1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b w:val="0"/>
          <w:bCs/>
          <w:color w:val="000000"/>
          <w:sz w:val="28"/>
          <w:szCs w:val="28"/>
          <w:highlight w:val="none"/>
          <w:lang w:eastAsia="zh-CN"/>
        </w:rPr>
      </w:pPr>
      <w:r>
        <w:rPr>
          <w:rFonts w:hint="eastAsia" w:hAnsi="宋体"/>
          <w:color w:val="000000"/>
          <w:spacing w:val="20"/>
          <w:sz w:val="36"/>
          <w:szCs w:val="36"/>
          <w:highlight w:val="none"/>
          <w:lang w:eastAsia="zh-CN"/>
        </w:rPr>
        <w:t>（</w:t>
      </w:r>
      <w:r>
        <w:rPr>
          <w:rFonts w:hint="eastAsia" w:hAnsi="宋体" w:cs="宋体"/>
          <w:b w:val="0"/>
          <w:bCs/>
          <w:color w:val="000000"/>
          <w:kern w:val="0"/>
          <w:sz w:val="28"/>
          <w:szCs w:val="28"/>
          <w:highlight w:val="none"/>
        </w:rPr>
        <w:t>项目编号:</w:t>
      </w:r>
      <w:r>
        <w:rPr>
          <w:rFonts w:hint="eastAsia" w:hAnsi="宋体" w:cs="宋体"/>
          <w:b w:val="0"/>
          <w:bCs/>
          <w:color w:val="000000"/>
          <w:kern w:val="0"/>
          <w:sz w:val="28"/>
          <w:szCs w:val="28"/>
          <w:highlight w:val="none"/>
          <w:lang w:eastAsia="zh-CN"/>
        </w:rPr>
        <w:t>XJZY-CGXJ-20250711</w:t>
      </w:r>
      <w:r>
        <w:rPr>
          <w:rFonts w:hint="eastAsia" w:hAnsi="宋体"/>
          <w:color w:val="000000"/>
          <w:spacing w:val="20"/>
          <w:sz w:val="36"/>
          <w:szCs w:val="36"/>
          <w:highlight w:val="none"/>
          <w:lang w:eastAsia="zh-CN"/>
        </w:rPr>
        <w:t>）</w:t>
      </w:r>
    </w:p>
    <w:p>
      <w:pPr>
        <w:pStyle w:val="12"/>
        <w:spacing w:line="360" w:lineRule="auto"/>
        <w:jc w:val="center"/>
        <w:rPr>
          <w:rFonts w:hint="eastAsia" w:hAnsi="宋体"/>
          <w:bCs/>
          <w:color w:val="000000"/>
          <w:sz w:val="22"/>
          <w:highlight w:val="none"/>
        </w:rPr>
      </w:pPr>
    </w:p>
    <w:p>
      <w:pPr>
        <w:pStyle w:val="12"/>
        <w:spacing w:line="360" w:lineRule="auto"/>
        <w:jc w:val="center"/>
        <w:rPr>
          <w:rFonts w:hint="eastAsia" w:hAnsi="宋体"/>
          <w:bCs/>
          <w:color w:val="000000"/>
          <w:sz w:val="22"/>
          <w:highlight w:val="none"/>
        </w:rPr>
      </w:pPr>
    </w:p>
    <w:p>
      <w:pPr>
        <w:pStyle w:val="12"/>
        <w:spacing w:line="360" w:lineRule="auto"/>
        <w:jc w:val="center"/>
        <w:rPr>
          <w:rFonts w:hint="eastAsia" w:hAnsi="宋体"/>
          <w:bCs/>
          <w:color w:val="000000"/>
          <w:sz w:val="22"/>
          <w:highlight w:val="none"/>
        </w:rPr>
      </w:pPr>
    </w:p>
    <w:p>
      <w:pPr>
        <w:spacing w:before="50" w:after="50" w:line="360" w:lineRule="auto"/>
        <w:jc w:val="center"/>
        <w:rPr>
          <w:rFonts w:hint="default" w:eastAsia="宋体"/>
          <w:b/>
          <w:color w:val="000000"/>
          <w:sz w:val="72"/>
          <w:szCs w:val="72"/>
          <w:highlight w:val="none"/>
          <w:lang w:val="en-US" w:eastAsia="zh-CN"/>
        </w:rPr>
      </w:pPr>
      <w:r>
        <w:rPr>
          <w:rFonts w:hint="eastAsia"/>
          <w:b/>
          <w:color w:val="000000"/>
          <w:sz w:val="72"/>
          <w:szCs w:val="72"/>
          <w:highlight w:val="none"/>
          <w:lang w:val="en-US" w:eastAsia="zh-CN"/>
        </w:rPr>
        <w:t>询价文件</w:t>
      </w:r>
    </w:p>
    <w:p>
      <w:pPr>
        <w:pStyle w:val="5"/>
        <w:rPr>
          <w:rFonts w:hint="eastAsia"/>
          <w:color w:val="000000"/>
          <w:highlight w:val="none"/>
        </w:rPr>
      </w:pPr>
    </w:p>
    <w:p>
      <w:pPr>
        <w:pStyle w:val="5"/>
        <w:rPr>
          <w:rFonts w:hint="eastAsia"/>
          <w:color w:val="000000"/>
          <w:highlight w:val="none"/>
        </w:rPr>
      </w:pPr>
    </w:p>
    <w:p>
      <w:pPr>
        <w:spacing w:before="50" w:after="50" w:line="360" w:lineRule="auto"/>
        <w:jc w:val="both"/>
        <w:rPr>
          <w:rFonts w:hint="eastAsia" w:ascii="宋体" w:hAnsi="宋体"/>
          <w:b/>
          <w:color w:val="000000"/>
          <w:sz w:val="36"/>
          <w:szCs w:val="36"/>
          <w:highlight w:val="none"/>
        </w:rPr>
      </w:pPr>
    </w:p>
    <w:p>
      <w:pPr>
        <w:pStyle w:val="12"/>
        <w:spacing w:line="360" w:lineRule="auto"/>
        <w:jc w:val="center"/>
        <w:rPr>
          <w:rFonts w:hint="eastAsia" w:hAnsi="宋体"/>
          <w:b/>
          <w:color w:val="000000"/>
          <w:highlight w:val="none"/>
        </w:rPr>
      </w:pPr>
    </w:p>
    <w:p>
      <w:pPr>
        <w:pStyle w:val="12"/>
        <w:spacing w:line="360" w:lineRule="auto"/>
        <w:jc w:val="center"/>
        <w:rPr>
          <w:rFonts w:hint="eastAsia" w:hAnsi="宋体"/>
          <w:b/>
          <w:color w:val="000000"/>
          <w:highlight w:val="none"/>
        </w:rPr>
      </w:pPr>
    </w:p>
    <w:p>
      <w:pPr>
        <w:pStyle w:val="12"/>
        <w:spacing w:line="360" w:lineRule="auto"/>
        <w:jc w:val="center"/>
        <w:rPr>
          <w:rFonts w:hint="eastAsia" w:hAnsi="宋体"/>
          <w:b/>
          <w:color w:val="000000"/>
          <w:highlight w:val="none"/>
        </w:rPr>
      </w:pPr>
    </w:p>
    <w:p>
      <w:pPr>
        <w:pStyle w:val="12"/>
        <w:spacing w:line="360" w:lineRule="auto"/>
        <w:jc w:val="center"/>
        <w:rPr>
          <w:rFonts w:hint="eastAsia" w:hAnsi="宋体"/>
          <w:b/>
          <w:color w:val="000000"/>
          <w:highlight w:val="none"/>
        </w:rPr>
      </w:pPr>
    </w:p>
    <w:p>
      <w:pPr>
        <w:pStyle w:val="12"/>
        <w:spacing w:line="360" w:lineRule="auto"/>
        <w:jc w:val="center"/>
        <w:rPr>
          <w:rFonts w:hint="eastAsia" w:hAnsi="宋体"/>
          <w:b/>
          <w:color w:val="000000"/>
          <w:highlight w:val="none"/>
        </w:rPr>
      </w:pPr>
    </w:p>
    <w:p>
      <w:pPr>
        <w:pStyle w:val="12"/>
        <w:spacing w:line="360" w:lineRule="auto"/>
        <w:jc w:val="center"/>
        <w:rPr>
          <w:rFonts w:hint="eastAsia" w:hAnsi="宋体"/>
          <w:b/>
          <w:color w:val="000000"/>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b w:val="0"/>
          <w:bCs/>
          <w:color w:val="000000"/>
          <w:spacing w:val="-12"/>
          <w:sz w:val="28"/>
          <w:highlight w:val="none"/>
        </w:rPr>
      </w:pPr>
      <w:r>
        <w:rPr>
          <w:rFonts w:hint="eastAsia" w:ascii="宋体" w:hAnsi="宋体" w:cs="宋体"/>
          <w:b w:val="0"/>
          <w:bCs/>
          <w:color w:val="000000"/>
          <w:sz w:val="30"/>
          <w:szCs w:val="30"/>
          <w:highlight w:val="none"/>
        </w:rPr>
        <w:t>采 购 人：</w:t>
      </w:r>
      <w:r>
        <w:rPr>
          <w:rFonts w:hint="eastAsia" w:ascii="宋体" w:hAnsi="宋体" w:cs="宋体"/>
          <w:b w:val="0"/>
          <w:bCs/>
          <w:color w:val="000000"/>
          <w:sz w:val="30"/>
          <w:szCs w:val="30"/>
          <w:highlight w:val="none"/>
          <w:lang w:eastAsia="zh-CN"/>
        </w:rPr>
        <w:t>伊犁哈萨克自治州中医医院</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sz w:val="30"/>
          <w:szCs w:val="30"/>
          <w:highlight w:val="none"/>
          <w:lang w:eastAsia="zh-CN"/>
        </w:rPr>
      </w:pPr>
      <w:r>
        <w:rPr>
          <w:rFonts w:hint="eastAsia" w:ascii="宋体" w:hAnsi="宋体" w:cs="宋体"/>
          <w:b w:val="0"/>
          <w:bCs/>
          <w:color w:val="000000"/>
          <w:sz w:val="30"/>
          <w:szCs w:val="30"/>
          <w:highlight w:val="none"/>
          <w:lang w:val="en-US" w:eastAsia="zh-CN"/>
        </w:rPr>
        <w:t>采购</w:t>
      </w:r>
      <w:r>
        <w:rPr>
          <w:rFonts w:hint="eastAsia" w:ascii="宋体" w:hAnsi="宋体" w:cs="宋体"/>
          <w:b w:val="0"/>
          <w:bCs/>
          <w:color w:val="000000"/>
          <w:sz w:val="30"/>
          <w:szCs w:val="30"/>
          <w:highlight w:val="none"/>
        </w:rPr>
        <w:t>代理机构：</w:t>
      </w:r>
      <w:r>
        <w:rPr>
          <w:rFonts w:hint="eastAsia" w:ascii="宋体" w:hAnsi="宋体" w:cs="宋体"/>
          <w:b w:val="0"/>
          <w:bCs/>
          <w:color w:val="000000"/>
          <w:sz w:val="30"/>
          <w:szCs w:val="30"/>
          <w:highlight w:val="none"/>
          <w:lang w:val="en-US" w:eastAsia="zh-CN"/>
        </w:rPr>
        <w:t>新疆卓耀工程项目管理有限公司</w:t>
      </w:r>
    </w:p>
    <w:p>
      <w:pPr>
        <w:pStyle w:val="1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hAnsi="宋体"/>
          <w:b/>
          <w:color w:val="000000"/>
          <w:sz w:val="28"/>
          <w:szCs w:val="28"/>
          <w:highlight w:val="none"/>
        </w:rPr>
      </w:pPr>
      <w:r>
        <w:rPr>
          <w:rFonts w:hint="eastAsia" w:hAnsi="宋体" w:cs="宋体"/>
          <w:b w:val="0"/>
          <w:bCs/>
          <w:color w:val="000000"/>
          <w:sz w:val="30"/>
          <w:szCs w:val="30"/>
          <w:highlight w:val="none"/>
        </w:rPr>
        <w:t>日</w:t>
      </w:r>
      <w:r>
        <w:rPr>
          <w:rFonts w:hint="eastAsia" w:hAnsi="宋体" w:cs="宋体"/>
          <w:b w:val="0"/>
          <w:bCs/>
          <w:color w:val="000000"/>
          <w:sz w:val="30"/>
          <w:szCs w:val="30"/>
          <w:highlight w:val="none"/>
          <w:lang w:val="en-US" w:eastAsia="zh-CN"/>
        </w:rPr>
        <w:t xml:space="preserve">    </w:t>
      </w:r>
      <w:r>
        <w:rPr>
          <w:rFonts w:hint="eastAsia" w:hAnsi="宋体" w:cs="宋体"/>
          <w:b w:val="0"/>
          <w:bCs/>
          <w:color w:val="000000"/>
          <w:sz w:val="30"/>
          <w:szCs w:val="30"/>
          <w:highlight w:val="none"/>
        </w:rPr>
        <w:t>期：二零二</w:t>
      </w:r>
      <w:r>
        <w:rPr>
          <w:rFonts w:hint="eastAsia" w:hAnsi="宋体" w:cs="宋体"/>
          <w:b w:val="0"/>
          <w:bCs/>
          <w:color w:val="000000"/>
          <w:sz w:val="30"/>
          <w:szCs w:val="30"/>
          <w:highlight w:val="none"/>
          <w:lang w:val="en-US" w:eastAsia="zh-CN"/>
        </w:rPr>
        <w:t>五</w:t>
      </w:r>
      <w:r>
        <w:rPr>
          <w:rFonts w:hint="eastAsia" w:hAnsi="宋体" w:cs="宋体"/>
          <w:b w:val="0"/>
          <w:bCs/>
          <w:color w:val="000000"/>
          <w:sz w:val="30"/>
          <w:szCs w:val="30"/>
          <w:highlight w:val="none"/>
        </w:rPr>
        <w:t>年</w:t>
      </w:r>
      <w:r>
        <w:rPr>
          <w:rFonts w:hint="eastAsia" w:hAnsi="宋体" w:cs="宋体"/>
          <w:b w:val="0"/>
          <w:bCs/>
          <w:color w:val="000000"/>
          <w:sz w:val="30"/>
          <w:szCs w:val="30"/>
          <w:highlight w:val="none"/>
          <w:lang w:val="en-US" w:eastAsia="zh-CN"/>
        </w:rPr>
        <w:t>七</w:t>
      </w:r>
      <w:r>
        <w:rPr>
          <w:rFonts w:hint="eastAsia" w:hAnsi="宋体" w:cs="宋体"/>
          <w:b w:val="0"/>
          <w:bCs/>
          <w:color w:val="000000"/>
          <w:sz w:val="30"/>
          <w:szCs w:val="30"/>
          <w:highlight w:val="none"/>
        </w:rPr>
        <w:t>月</w:t>
      </w:r>
    </w:p>
    <w:p>
      <w:pPr>
        <w:pStyle w:val="12"/>
        <w:ind w:firstLine="1788" w:firstLineChars="596"/>
        <w:rPr>
          <w:rFonts w:hint="eastAsia" w:hAnsi="宋体"/>
          <w:bCs/>
          <w:color w:val="000000"/>
          <w:sz w:val="30"/>
          <w:szCs w:val="30"/>
          <w:highlight w:val="none"/>
        </w:rPr>
      </w:pPr>
    </w:p>
    <w:p>
      <w:pPr>
        <w:pStyle w:val="12"/>
        <w:spacing w:line="480" w:lineRule="auto"/>
        <w:ind w:firstLine="1795" w:firstLineChars="596"/>
        <w:rPr>
          <w:rFonts w:hint="eastAsia" w:hAnsi="宋体"/>
          <w:b/>
          <w:color w:val="000000"/>
          <w:sz w:val="30"/>
          <w:szCs w:val="30"/>
          <w:highlight w:val="none"/>
        </w:rPr>
      </w:pPr>
    </w:p>
    <w:bookmarkEnd w:id="0"/>
    <w:bookmarkEnd w:id="1"/>
    <w:bookmarkEnd w:id="2"/>
    <w:bookmarkEnd w:id="3"/>
    <w:bookmarkEnd w:id="4"/>
    <w:bookmarkEnd w:id="5"/>
    <w:bookmarkEnd w:id="6"/>
    <w:bookmarkEnd w:id="7"/>
    <w:bookmarkEnd w:id="8"/>
    <w:bookmarkEnd w:id="9"/>
    <w:bookmarkEnd w:id="10"/>
    <w:bookmarkEnd w:id="11"/>
    <w:bookmarkEnd w:id="12"/>
    <w:p>
      <w:pPr>
        <w:pStyle w:val="12"/>
        <w:tabs>
          <w:tab w:val="center" w:pos="4156"/>
          <w:tab w:val="left" w:pos="4995"/>
        </w:tabs>
        <w:spacing w:line="300" w:lineRule="exact"/>
        <w:jc w:val="center"/>
        <w:rPr>
          <w:rFonts w:hint="eastAsia"/>
          <w:b/>
          <w:color w:val="000000"/>
          <w:sz w:val="28"/>
          <w:szCs w:val="28"/>
          <w:highlight w:val="none"/>
        </w:rPr>
        <w:sectPr>
          <w:footerReference r:id="rId3" w:type="default"/>
          <w:pgSz w:w="11905" w:h="16838" w:orient="landscape"/>
          <w:pgMar w:top="1814" w:right="1474" w:bottom="1814" w:left="1474" w:header="851" w:footer="850" w:gutter="0"/>
          <w:pgNumType w:fmt="decimal"/>
          <w:cols w:space="720" w:num="1"/>
          <w:docGrid w:linePitch="462" w:charSpace="0"/>
        </w:sectPr>
      </w:pPr>
    </w:p>
    <w:p>
      <w:pPr>
        <w:pStyle w:val="12"/>
        <w:tabs>
          <w:tab w:val="center" w:pos="4156"/>
          <w:tab w:val="left" w:pos="4995"/>
        </w:tabs>
        <w:spacing w:line="300" w:lineRule="exact"/>
        <w:jc w:val="center"/>
        <w:rPr>
          <w:rFonts w:hint="eastAsia"/>
          <w:b/>
          <w:color w:val="000000"/>
          <w:sz w:val="28"/>
          <w:szCs w:val="28"/>
          <w:highlight w:val="none"/>
        </w:rPr>
      </w:pPr>
    </w:p>
    <w:p>
      <w:pPr>
        <w:pStyle w:val="12"/>
        <w:tabs>
          <w:tab w:val="center" w:pos="4156"/>
          <w:tab w:val="left" w:pos="4995"/>
        </w:tabs>
        <w:spacing w:line="300" w:lineRule="exact"/>
        <w:jc w:val="center"/>
        <w:rPr>
          <w:rFonts w:hint="eastAsia"/>
          <w:b/>
          <w:color w:val="000000"/>
          <w:sz w:val="28"/>
          <w:szCs w:val="28"/>
          <w:highlight w:val="none"/>
        </w:rPr>
      </w:pPr>
      <w:r>
        <w:rPr>
          <w:rFonts w:hint="eastAsia"/>
          <w:b/>
          <w:color w:val="000000"/>
          <w:sz w:val="28"/>
          <w:szCs w:val="28"/>
          <w:highlight w:val="none"/>
        </w:rPr>
        <w:t>目  录</w:t>
      </w:r>
    </w:p>
    <w:p>
      <w:pPr>
        <w:rPr>
          <w:rFonts w:hint="eastAsia"/>
          <w:color w:val="000000"/>
          <w:sz w:val="24"/>
          <w:highlight w:val="none"/>
        </w:rPr>
      </w:pPr>
    </w:p>
    <w:p>
      <w:pPr>
        <w:rPr>
          <w:rFonts w:hint="eastAsia"/>
          <w:color w:val="000000"/>
          <w:sz w:val="24"/>
          <w:highlight w:val="none"/>
        </w:rPr>
      </w:pPr>
    </w:p>
    <w:p>
      <w:pPr>
        <w:jc w:val="distribute"/>
        <w:rPr>
          <w:rFonts w:hint="eastAsia"/>
          <w:color w:val="000000"/>
          <w:sz w:val="24"/>
          <w:highlight w:val="none"/>
        </w:rPr>
      </w:pPr>
      <w:r>
        <w:rPr>
          <w:color w:val="000000"/>
          <w:sz w:val="24"/>
          <w:highlight w:val="none"/>
        </w:rPr>
        <w:fldChar w:fldCharType="begin"/>
      </w:r>
      <w:r>
        <w:rPr>
          <w:color w:val="000000"/>
          <w:sz w:val="24"/>
          <w:highlight w:val="none"/>
        </w:rPr>
        <w:instrText xml:space="preserve"> TOC \o "1-3" \h \z </w:instrText>
      </w:r>
      <w:r>
        <w:rPr>
          <w:color w:val="000000"/>
          <w:sz w:val="24"/>
          <w:highlight w:val="none"/>
        </w:rPr>
        <w:fldChar w:fldCharType="separate"/>
      </w:r>
      <w:r>
        <w:rPr>
          <w:rFonts w:hint="eastAsia"/>
          <w:color w:val="000000"/>
          <w:sz w:val="24"/>
          <w:highlight w:val="none"/>
        </w:rPr>
        <w:t>第一章 询价公告</w:t>
      </w:r>
      <w:r>
        <w:rPr>
          <w:color w:val="000000"/>
          <w:sz w:val="24"/>
          <w:highlight w:val="none"/>
        </w:rPr>
        <w:t>………………………………………………………………</w:t>
      </w:r>
      <w:r>
        <w:rPr>
          <w:rFonts w:hint="eastAsia"/>
          <w:color w:val="000000"/>
          <w:sz w:val="24"/>
          <w:highlight w:val="none"/>
        </w:rPr>
        <w:t>.2</w:t>
      </w:r>
    </w:p>
    <w:p>
      <w:pPr>
        <w:jc w:val="distribute"/>
        <w:rPr>
          <w:color w:val="000000"/>
          <w:sz w:val="24"/>
          <w:highlight w:val="none"/>
        </w:rPr>
      </w:pPr>
    </w:p>
    <w:p>
      <w:pPr>
        <w:jc w:val="distribute"/>
        <w:rPr>
          <w:rFonts w:hint="eastAsia" w:eastAsia="宋体"/>
          <w:color w:val="000000"/>
          <w:sz w:val="24"/>
          <w:highlight w:val="none"/>
          <w:lang w:eastAsia="zh-CN"/>
        </w:rPr>
      </w:pPr>
      <w:r>
        <w:rPr>
          <w:rFonts w:hint="eastAsia"/>
          <w:color w:val="000000"/>
          <w:sz w:val="24"/>
          <w:highlight w:val="none"/>
        </w:rPr>
        <w:t>第二章 供应商须知</w:t>
      </w:r>
      <w:r>
        <w:rPr>
          <w:color w:val="000000"/>
          <w:sz w:val="24"/>
          <w:highlight w:val="none"/>
        </w:rPr>
        <w:t>………………………………………………………………</w:t>
      </w:r>
      <w:r>
        <w:rPr>
          <w:rFonts w:hint="eastAsia"/>
          <w:color w:val="000000"/>
          <w:sz w:val="24"/>
          <w:highlight w:val="none"/>
        </w:rPr>
        <w:t>.</w:t>
      </w:r>
      <w:r>
        <w:rPr>
          <w:rFonts w:hint="eastAsia"/>
          <w:color w:val="000000"/>
          <w:sz w:val="24"/>
          <w:highlight w:val="none"/>
          <w:lang w:val="en-US" w:eastAsia="zh-CN"/>
        </w:rPr>
        <w:t>5</w:t>
      </w:r>
    </w:p>
    <w:p>
      <w:pPr>
        <w:jc w:val="distribute"/>
        <w:rPr>
          <w:rFonts w:hint="eastAsia"/>
          <w:color w:val="000000"/>
          <w:sz w:val="24"/>
          <w:highlight w:val="none"/>
        </w:rPr>
      </w:pPr>
    </w:p>
    <w:p>
      <w:pPr>
        <w:jc w:val="distribute"/>
        <w:rPr>
          <w:rFonts w:hint="default" w:eastAsia="宋体"/>
          <w:color w:val="000000"/>
          <w:sz w:val="24"/>
          <w:highlight w:val="none"/>
          <w:lang w:val="en-US" w:eastAsia="zh-CN"/>
        </w:rPr>
      </w:pPr>
      <w:r>
        <w:rPr>
          <w:rFonts w:hint="eastAsia"/>
          <w:color w:val="000000"/>
          <w:sz w:val="24"/>
          <w:highlight w:val="none"/>
        </w:rPr>
        <w:t>第三章 合同格式</w:t>
      </w:r>
      <w:r>
        <w:rPr>
          <w:color w:val="000000"/>
          <w:sz w:val="24"/>
          <w:highlight w:val="none"/>
        </w:rPr>
        <w:t>………………………………………………………………</w:t>
      </w:r>
      <w:r>
        <w:rPr>
          <w:rFonts w:hint="eastAsia"/>
          <w:color w:val="000000"/>
          <w:sz w:val="24"/>
          <w:highlight w:val="none"/>
        </w:rPr>
        <w:t>...</w:t>
      </w:r>
      <w:r>
        <w:rPr>
          <w:rFonts w:hint="eastAsia"/>
          <w:color w:val="000000"/>
          <w:sz w:val="24"/>
          <w:highlight w:val="none"/>
          <w:lang w:val="en-US" w:eastAsia="zh-CN"/>
        </w:rPr>
        <w:t>23</w:t>
      </w:r>
    </w:p>
    <w:p>
      <w:pPr>
        <w:jc w:val="distribute"/>
        <w:rPr>
          <w:rFonts w:hint="eastAsia"/>
          <w:color w:val="000000"/>
          <w:sz w:val="24"/>
          <w:highlight w:val="none"/>
        </w:rPr>
      </w:pPr>
    </w:p>
    <w:p>
      <w:pPr>
        <w:jc w:val="distribute"/>
        <w:rPr>
          <w:rFonts w:hint="eastAsia" w:eastAsia="宋体"/>
          <w:color w:val="000000"/>
          <w:sz w:val="24"/>
          <w:highlight w:val="none"/>
          <w:lang w:eastAsia="zh-CN"/>
        </w:rPr>
      </w:pPr>
      <w:r>
        <w:rPr>
          <w:rFonts w:hint="eastAsia"/>
          <w:color w:val="000000"/>
          <w:sz w:val="24"/>
          <w:highlight w:val="none"/>
        </w:rPr>
        <w:t>第四章 采购内容及要求</w:t>
      </w:r>
      <w:r>
        <w:rPr>
          <w:color w:val="000000"/>
          <w:sz w:val="24"/>
          <w:highlight w:val="none"/>
        </w:rPr>
        <w:t>………………………………………………………</w:t>
      </w:r>
      <w:r>
        <w:rPr>
          <w:rFonts w:hint="eastAsia"/>
          <w:color w:val="000000"/>
          <w:sz w:val="24"/>
          <w:highlight w:val="none"/>
        </w:rPr>
        <w:t>...</w:t>
      </w:r>
      <w:r>
        <w:rPr>
          <w:rFonts w:hint="eastAsia"/>
          <w:color w:val="000000"/>
          <w:sz w:val="24"/>
          <w:highlight w:val="none"/>
          <w:lang w:val="en-US" w:eastAsia="zh-CN"/>
        </w:rPr>
        <w:t>28</w:t>
      </w:r>
    </w:p>
    <w:p>
      <w:pPr>
        <w:jc w:val="distribute"/>
        <w:rPr>
          <w:rFonts w:hint="eastAsia"/>
          <w:color w:val="000000"/>
          <w:sz w:val="24"/>
          <w:highlight w:val="none"/>
        </w:rPr>
      </w:pPr>
    </w:p>
    <w:p>
      <w:pPr>
        <w:jc w:val="distribute"/>
        <w:rPr>
          <w:rFonts w:hint="default" w:eastAsia="宋体"/>
          <w:color w:val="000000"/>
          <w:sz w:val="24"/>
          <w:highlight w:val="none"/>
          <w:lang w:val="en-US" w:eastAsia="zh-CN"/>
        </w:rPr>
      </w:pPr>
      <w:r>
        <w:rPr>
          <w:rFonts w:hint="eastAsia"/>
          <w:color w:val="000000"/>
          <w:sz w:val="24"/>
          <w:highlight w:val="none"/>
        </w:rPr>
        <w:t>第五章 询价响应文件格式</w:t>
      </w:r>
      <w:r>
        <w:rPr>
          <w:color w:val="000000"/>
          <w:sz w:val="24"/>
          <w:highlight w:val="none"/>
        </w:rPr>
        <w:t>………………………………………………</w:t>
      </w:r>
      <w:r>
        <w:rPr>
          <w:rFonts w:hint="eastAsia"/>
          <w:color w:val="000000"/>
          <w:sz w:val="24"/>
          <w:highlight w:val="none"/>
        </w:rPr>
        <w:t>...</w:t>
      </w:r>
      <w:r>
        <w:rPr>
          <w:rFonts w:hint="eastAsia"/>
          <w:color w:val="000000"/>
          <w:sz w:val="24"/>
          <w:highlight w:val="none"/>
          <w:lang w:val="en-US" w:eastAsia="zh-CN"/>
        </w:rPr>
        <w:t>30</w:t>
      </w:r>
    </w:p>
    <w:p>
      <w:pPr>
        <w:rPr>
          <w:rFonts w:hint="eastAsia"/>
          <w:color w:val="000000"/>
          <w:sz w:val="24"/>
          <w:highlight w:val="none"/>
        </w:rPr>
      </w:pPr>
    </w:p>
    <w:p>
      <w:pPr>
        <w:rPr>
          <w:color w:val="000000"/>
          <w:sz w:val="24"/>
          <w:highlight w:val="none"/>
        </w:rPr>
      </w:pPr>
    </w:p>
    <w:p>
      <w:pPr>
        <w:rPr>
          <w:rFonts w:hint="eastAsia"/>
          <w:color w:val="000000"/>
          <w:sz w:val="24"/>
          <w:highlight w:val="none"/>
        </w:rPr>
      </w:pPr>
      <w:r>
        <w:rPr>
          <w:color w:val="000000"/>
          <w:sz w:val="24"/>
          <w:highlight w:val="none"/>
        </w:rPr>
        <w:fldChar w:fldCharType="end"/>
      </w: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pStyle w:val="5"/>
        <w:rPr>
          <w:rFonts w:hint="eastAsia"/>
          <w:color w:val="000000"/>
          <w:highlight w:val="none"/>
        </w:rPr>
      </w:pPr>
    </w:p>
    <w:p>
      <w:pPr>
        <w:pStyle w:val="5"/>
        <w:rPr>
          <w:rFonts w:hint="eastAsia"/>
          <w:color w:val="000000"/>
          <w:highlight w:val="none"/>
        </w:rPr>
      </w:pPr>
    </w:p>
    <w:p>
      <w:pPr>
        <w:rPr>
          <w:rFonts w:hint="eastAsia"/>
          <w:color w:val="000000"/>
          <w:sz w:val="24"/>
          <w:highlight w:val="none"/>
        </w:rPr>
      </w:pPr>
    </w:p>
    <w:p>
      <w:pPr>
        <w:rPr>
          <w:rFonts w:hint="eastAsia"/>
          <w:color w:val="000000"/>
          <w:sz w:val="24"/>
          <w:highlight w:val="none"/>
        </w:rPr>
      </w:pPr>
    </w:p>
    <w:p>
      <w:pPr>
        <w:pStyle w:val="5"/>
        <w:rPr>
          <w:rFonts w:hint="eastAsia"/>
          <w:color w:val="000000"/>
          <w:highlight w:val="none"/>
        </w:rPr>
      </w:pPr>
    </w:p>
    <w:p>
      <w:pPr>
        <w:pStyle w:val="5"/>
        <w:rPr>
          <w:rFonts w:hint="eastAsia"/>
          <w:color w:val="000000"/>
          <w:highlight w:val="none"/>
        </w:rPr>
      </w:pPr>
    </w:p>
    <w:p>
      <w:pPr>
        <w:pStyle w:val="5"/>
        <w:rPr>
          <w:rFonts w:hint="eastAsia"/>
          <w:color w:val="000000"/>
          <w:highlight w:val="none"/>
        </w:rPr>
      </w:pPr>
    </w:p>
    <w:p>
      <w:pPr>
        <w:rPr>
          <w:rFonts w:hint="eastAsia"/>
          <w:color w:val="000000"/>
          <w:sz w:val="24"/>
          <w:highlight w:val="none"/>
        </w:rPr>
      </w:pPr>
    </w:p>
    <w:p>
      <w:pPr>
        <w:rPr>
          <w:rFonts w:hint="eastAsia"/>
          <w:color w:val="000000"/>
          <w:sz w:val="24"/>
          <w:highlight w:val="none"/>
        </w:rPr>
      </w:pPr>
    </w:p>
    <w:p>
      <w:pPr>
        <w:rPr>
          <w:rFonts w:hint="eastAsia"/>
          <w:color w:val="000000"/>
          <w:sz w:val="24"/>
          <w:highlight w:val="none"/>
        </w:rPr>
      </w:pPr>
    </w:p>
    <w:p>
      <w:pPr>
        <w:pStyle w:val="5"/>
        <w:rPr>
          <w:rFonts w:hint="eastAsia"/>
          <w:color w:val="000000"/>
          <w:highlight w:val="none"/>
        </w:rPr>
      </w:pPr>
    </w:p>
    <w:p>
      <w:pPr>
        <w:pStyle w:val="5"/>
        <w:rPr>
          <w:rFonts w:hint="eastAsia"/>
          <w:color w:val="000000"/>
          <w:highlight w:val="none"/>
        </w:rPr>
      </w:pPr>
    </w:p>
    <w:p>
      <w:pPr>
        <w:tabs>
          <w:tab w:val="left" w:pos="0"/>
        </w:tabs>
        <w:spacing w:line="480" w:lineRule="exact"/>
        <w:jc w:val="left"/>
        <w:rPr>
          <w:rFonts w:hint="eastAsia" w:ascii="宋体" w:hAnsi="宋体"/>
          <w:b/>
          <w:color w:val="000000"/>
          <w:sz w:val="32"/>
          <w:szCs w:val="32"/>
          <w:highlight w:val="none"/>
        </w:rPr>
      </w:pPr>
    </w:p>
    <w:p>
      <w:pPr>
        <w:keepNext w:val="0"/>
        <w:keepLines w:val="0"/>
        <w:pageBreakBefore w:val="0"/>
        <w:kinsoku/>
        <w:wordWrap/>
        <w:overflowPunct/>
        <w:topLinePunct w:val="0"/>
        <w:autoSpaceDE/>
        <w:autoSpaceDN/>
        <w:bidi w:val="0"/>
        <w:spacing w:line="0" w:lineRule="atLeast"/>
        <w:jc w:val="center"/>
        <w:textAlignment w:val="auto"/>
        <w:rPr>
          <w:rFonts w:hint="eastAsia" w:ascii="宋体" w:hAnsi="宋体" w:cs="宋体"/>
          <w:b/>
          <w:color w:val="000000"/>
          <w:spacing w:val="20"/>
          <w:sz w:val="32"/>
          <w:highlight w:val="none"/>
          <w:shd w:val="clear" w:color="060000" w:fill="auto"/>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第一章</w:t>
      </w:r>
      <w:r>
        <w:rPr>
          <w:rFonts w:hint="eastAsia" w:ascii="宋体" w:hAnsi="宋体"/>
          <w:b/>
          <w:color w:val="000000"/>
          <w:sz w:val="32"/>
          <w:szCs w:val="32"/>
          <w:highlight w:val="none"/>
          <w:lang w:val="en-US" w:eastAsia="zh-CN"/>
        </w:rPr>
        <w:t xml:space="preserve"> </w:t>
      </w:r>
      <w:r>
        <w:rPr>
          <w:rFonts w:hint="eastAsia" w:ascii="宋体" w:hAnsi="宋体" w:cs="宋体"/>
          <w:b/>
          <w:bCs/>
          <w:color w:val="000000"/>
          <w:sz w:val="30"/>
          <w:szCs w:val="30"/>
          <w:highlight w:val="none"/>
          <w:lang w:val="en-US" w:eastAsia="zh-CN"/>
        </w:rPr>
        <w:t>伊犁州中医医院排队叫号设备及心电网络系统配套设备购置项目</w:t>
      </w:r>
      <w:r>
        <w:rPr>
          <w:rFonts w:hint="eastAsia" w:ascii="宋体" w:hAnsi="宋体" w:cs="宋体"/>
          <w:b/>
          <w:bCs/>
          <w:color w:val="000000"/>
          <w:sz w:val="30"/>
          <w:szCs w:val="30"/>
          <w:highlight w:val="none"/>
        </w:rPr>
        <w:t>询价</w:t>
      </w:r>
      <w:r>
        <w:rPr>
          <w:rFonts w:hint="eastAsia" w:ascii="宋体" w:hAnsi="宋体" w:cs="宋体"/>
          <w:b/>
          <w:color w:val="000000"/>
          <w:spacing w:val="20"/>
          <w:sz w:val="32"/>
          <w:highlight w:val="none"/>
          <w:shd w:val="clear" w:color="060000" w:fill="auto"/>
        </w:rPr>
        <w:t>公告</w:t>
      </w:r>
    </w:p>
    <w:p>
      <w:pPr>
        <w:pStyle w:val="17"/>
        <w:keepNext w:val="0"/>
        <w:keepLines w:val="0"/>
        <w:pageBreakBefore w:val="0"/>
        <w:kinsoku/>
        <w:wordWrap/>
        <w:overflowPunct/>
        <w:topLinePunct w:val="0"/>
        <w:autoSpaceDE/>
        <w:autoSpaceDN/>
        <w:bidi w:val="0"/>
        <w:jc w:val="both"/>
        <w:textAlignment w:val="auto"/>
        <w:rPr>
          <w:rFonts w:hint="eastAsia"/>
          <w:color w:val="000000"/>
          <w:highlight w:val="none"/>
        </w:rPr>
      </w:pPr>
    </w:p>
    <w:tbl>
      <w:tblPr>
        <w:tblStyle w:val="21"/>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noWrap w:val="0"/>
            <w:vAlign w:val="top"/>
          </w:tcPr>
          <w:p>
            <w:pPr>
              <w:keepNext w:val="0"/>
              <w:keepLines w:val="0"/>
              <w:pageBreakBefore w:val="0"/>
              <w:kinsoku/>
              <w:wordWrap/>
              <w:overflowPunct/>
              <w:topLinePunct w:val="0"/>
              <w:autoSpaceDE/>
              <w:autoSpaceDN/>
              <w:bidi w:val="0"/>
              <w:spacing w:line="500" w:lineRule="exact"/>
              <w:jc w:val="both"/>
              <w:textAlignment w:val="auto"/>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shd w:val="clear" w:color="050000" w:fill="auto"/>
              </w:rPr>
              <w:t>项目概况</w:t>
            </w:r>
          </w:p>
          <w:p>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u w:val="single"/>
                <w:shd w:val="clear" w:color="050000" w:fill="auto"/>
                <w:lang w:eastAsia="zh-CN"/>
              </w:rPr>
              <w:t>伊犁州中医医院排队叫号设备及心电网络系统配套设备购置项目</w:t>
            </w:r>
            <w:r>
              <w:rPr>
                <w:rFonts w:hint="eastAsia" w:ascii="宋体" w:hAnsi="宋体" w:cs="宋体"/>
                <w:bCs/>
                <w:color w:val="000000"/>
                <w:sz w:val="24"/>
                <w:highlight w:val="none"/>
                <w:shd w:val="clear" w:color="050000" w:fill="auto"/>
              </w:rPr>
              <w:t>的潜在供应商应在政采云平台线上</w:t>
            </w:r>
            <w:r>
              <w:rPr>
                <w:rFonts w:hint="eastAsia" w:ascii="宋体" w:hAnsi="宋体" w:cs="宋体"/>
                <w:color w:val="000000"/>
                <w:sz w:val="24"/>
                <w:highlight w:val="none"/>
                <w:shd w:val="clear" w:color="050000" w:fill="auto"/>
              </w:rPr>
              <w:t>获取采购文</w:t>
            </w:r>
            <w:r>
              <w:rPr>
                <w:rFonts w:hint="eastAsia" w:ascii="宋体" w:hAnsi="宋体" w:cs="宋体"/>
                <w:bCs/>
                <w:color w:val="000000"/>
                <w:sz w:val="24"/>
                <w:highlight w:val="none"/>
                <w:shd w:val="clear" w:color="050000" w:fill="auto"/>
              </w:rPr>
              <w:t>件，并于</w:t>
            </w:r>
            <w:r>
              <w:rPr>
                <w:rFonts w:hint="eastAsia" w:ascii="宋体" w:hAnsi="宋体" w:cs="宋体"/>
                <w:bCs/>
                <w:color w:val="auto"/>
                <w:sz w:val="24"/>
                <w:highlight w:val="none"/>
                <w:u w:val="single"/>
                <w:shd w:val="clear" w:color="050000" w:fill="auto"/>
              </w:rPr>
              <w:t>202</w:t>
            </w:r>
            <w:r>
              <w:rPr>
                <w:rFonts w:hint="eastAsia" w:ascii="宋体" w:hAnsi="宋体" w:cs="宋体"/>
                <w:bCs/>
                <w:color w:val="auto"/>
                <w:sz w:val="24"/>
                <w:highlight w:val="none"/>
                <w:u w:val="single"/>
                <w:shd w:val="clear" w:color="050000" w:fill="auto"/>
                <w:lang w:val="en-US" w:eastAsia="zh-CN"/>
              </w:rPr>
              <w:t>5</w:t>
            </w:r>
            <w:r>
              <w:rPr>
                <w:rFonts w:hint="eastAsia" w:ascii="宋体" w:hAnsi="宋体" w:cs="宋体"/>
                <w:bCs/>
                <w:color w:val="auto"/>
                <w:sz w:val="24"/>
                <w:highlight w:val="none"/>
                <w:u w:val="single"/>
                <w:shd w:val="clear" w:color="050000" w:fill="auto"/>
              </w:rPr>
              <w:t>年</w:t>
            </w:r>
            <w:r>
              <w:rPr>
                <w:rFonts w:hint="eastAsia" w:ascii="宋体" w:hAnsi="宋体" w:cs="宋体"/>
                <w:bCs/>
                <w:color w:val="auto"/>
                <w:sz w:val="24"/>
                <w:highlight w:val="none"/>
                <w:u w:val="single"/>
                <w:shd w:val="clear" w:color="050000" w:fill="auto"/>
                <w:lang w:val="en-US" w:eastAsia="zh-CN"/>
              </w:rPr>
              <w:t>07</w:t>
            </w:r>
            <w:r>
              <w:rPr>
                <w:rFonts w:hint="eastAsia" w:ascii="宋体" w:hAnsi="宋体" w:cs="宋体"/>
                <w:bCs/>
                <w:color w:val="auto"/>
                <w:sz w:val="24"/>
                <w:highlight w:val="none"/>
                <w:u w:val="single"/>
                <w:shd w:val="clear" w:color="050000" w:fill="auto"/>
              </w:rPr>
              <w:t>月</w:t>
            </w:r>
            <w:r>
              <w:rPr>
                <w:rFonts w:hint="eastAsia" w:ascii="宋体" w:hAnsi="宋体" w:cs="宋体"/>
                <w:bCs/>
                <w:color w:val="auto"/>
                <w:sz w:val="24"/>
                <w:highlight w:val="none"/>
                <w:u w:val="single"/>
                <w:shd w:val="clear" w:color="050000" w:fill="auto"/>
                <w:lang w:val="en-US" w:eastAsia="zh-CN"/>
              </w:rPr>
              <w:t xml:space="preserve"> 23 </w:t>
            </w:r>
            <w:r>
              <w:rPr>
                <w:rFonts w:hint="eastAsia" w:ascii="宋体" w:hAnsi="宋体" w:cs="宋体"/>
                <w:bCs/>
                <w:color w:val="auto"/>
                <w:sz w:val="24"/>
                <w:highlight w:val="none"/>
                <w:u w:val="single"/>
                <w:shd w:val="clear" w:color="050000" w:fill="auto"/>
              </w:rPr>
              <w:t>日</w:t>
            </w:r>
            <w:r>
              <w:rPr>
                <w:rFonts w:hint="eastAsia" w:ascii="宋体" w:hAnsi="宋体" w:cs="宋体"/>
                <w:bCs/>
                <w:color w:val="auto"/>
                <w:sz w:val="24"/>
                <w:highlight w:val="none"/>
                <w:u w:val="single"/>
                <w:shd w:val="clear" w:color="050000" w:fill="auto"/>
                <w:lang w:val="en-US" w:eastAsia="zh-CN"/>
              </w:rPr>
              <w:t>10</w:t>
            </w:r>
            <w:r>
              <w:rPr>
                <w:rFonts w:hint="eastAsia" w:ascii="宋体" w:hAnsi="宋体" w:cs="宋体"/>
                <w:bCs/>
                <w:color w:val="auto"/>
                <w:sz w:val="24"/>
                <w:highlight w:val="none"/>
                <w:u w:val="single"/>
                <w:shd w:val="clear" w:color="050000" w:fill="auto"/>
              </w:rPr>
              <w:t>点</w:t>
            </w:r>
            <w:r>
              <w:rPr>
                <w:rFonts w:hint="eastAsia" w:ascii="宋体" w:hAnsi="宋体" w:cs="宋体"/>
                <w:bCs/>
                <w:color w:val="auto"/>
                <w:sz w:val="24"/>
                <w:highlight w:val="none"/>
                <w:u w:val="single"/>
                <w:shd w:val="clear" w:color="050000" w:fill="auto"/>
                <w:lang w:val="en-US" w:eastAsia="zh-CN"/>
              </w:rPr>
              <w:t>30</w:t>
            </w:r>
            <w:r>
              <w:rPr>
                <w:rFonts w:hint="eastAsia" w:ascii="宋体" w:hAnsi="宋体" w:cs="宋体"/>
                <w:bCs/>
                <w:color w:val="auto"/>
                <w:sz w:val="24"/>
                <w:highlight w:val="none"/>
                <w:u w:val="single"/>
                <w:shd w:val="clear" w:color="050000" w:fill="auto"/>
              </w:rPr>
              <w:t>分（北京时间）</w:t>
            </w:r>
            <w:r>
              <w:rPr>
                <w:rFonts w:hint="eastAsia" w:ascii="宋体" w:hAnsi="宋体" w:cs="宋体"/>
                <w:bCs/>
                <w:color w:val="000000"/>
                <w:sz w:val="24"/>
                <w:highlight w:val="none"/>
                <w:shd w:val="clear" w:color="050000" w:fill="auto"/>
              </w:rPr>
              <w:t>前提交响应文件。</w:t>
            </w:r>
          </w:p>
        </w:tc>
      </w:tr>
    </w:tbl>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000000"/>
          <w:sz w:val="24"/>
          <w:highlight w:val="none"/>
        </w:rPr>
      </w:pPr>
      <w:r>
        <w:rPr>
          <w:rFonts w:hint="eastAsia" w:ascii="宋体" w:hAnsi="宋体" w:cs="宋体"/>
          <w:b/>
          <w:bCs/>
          <w:color w:val="000000"/>
          <w:sz w:val="24"/>
          <w:highlight w:val="none"/>
        </w:rPr>
        <w:t>一、项目基本情况</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lang w:val="en-US" w:eastAsia="zh-CN"/>
        </w:rPr>
      </w:pPr>
      <w:r>
        <w:rPr>
          <w:rFonts w:hint="eastAsia" w:ascii="宋体" w:hAnsi="宋体" w:cs="宋体"/>
          <w:bCs/>
          <w:color w:val="000000"/>
          <w:sz w:val="24"/>
          <w:highlight w:val="none"/>
          <w:shd w:val="clear" w:color="050000" w:fill="auto"/>
        </w:rPr>
        <w:t>项目编号：</w:t>
      </w:r>
      <w:r>
        <w:rPr>
          <w:rFonts w:hint="eastAsia" w:ascii="宋体" w:hAnsi="宋体" w:cs="宋体"/>
          <w:bCs/>
          <w:color w:val="000000"/>
          <w:sz w:val="24"/>
          <w:highlight w:val="none"/>
          <w:shd w:val="clear" w:color="050000" w:fill="auto"/>
          <w:lang w:eastAsia="zh-CN"/>
        </w:rPr>
        <w:t>XJZY-CGXJ-20250711</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lang w:eastAsia="zh-CN"/>
        </w:rPr>
      </w:pPr>
      <w:r>
        <w:rPr>
          <w:rFonts w:hint="eastAsia" w:ascii="宋体" w:hAnsi="宋体" w:cs="宋体"/>
          <w:bCs/>
          <w:color w:val="000000"/>
          <w:sz w:val="24"/>
          <w:highlight w:val="none"/>
          <w:shd w:val="clear" w:color="050000" w:fill="auto"/>
        </w:rPr>
        <w:t>项目名称：</w:t>
      </w:r>
      <w:r>
        <w:rPr>
          <w:rFonts w:hint="eastAsia" w:ascii="宋体" w:hAnsi="宋体" w:cs="宋体"/>
          <w:bCs/>
          <w:color w:val="000000"/>
          <w:sz w:val="24"/>
          <w:highlight w:val="none"/>
          <w:shd w:val="clear" w:color="050000" w:fill="auto"/>
          <w:lang w:eastAsia="zh-CN"/>
        </w:rPr>
        <w:t>伊犁州中医医院排队叫号设备及心电网络系统配套设备购置项目</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shd w:val="clear" w:color="050000" w:fill="auto"/>
        </w:rPr>
        <w:t>采购方式：询价</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Cs/>
          <w:color w:val="auto"/>
          <w:sz w:val="24"/>
          <w:highlight w:val="none"/>
          <w:shd w:val="clear" w:color="050000" w:fill="auto"/>
          <w:lang w:val="en-US" w:eastAsia="zh-CN"/>
        </w:rPr>
      </w:pPr>
      <w:r>
        <w:rPr>
          <w:rFonts w:hint="eastAsia" w:ascii="宋体" w:hAnsi="宋体" w:eastAsia="宋体" w:cs="宋体"/>
          <w:bCs/>
          <w:color w:val="000000"/>
          <w:sz w:val="24"/>
          <w:highlight w:val="none"/>
          <w:shd w:val="clear" w:color="050000" w:fill="auto"/>
          <w:lang w:val="en-US" w:eastAsia="zh-CN"/>
        </w:rPr>
        <w:t>预算金额</w:t>
      </w:r>
      <w:r>
        <w:rPr>
          <w:rFonts w:hint="eastAsia" w:ascii="宋体" w:hAnsi="宋体" w:cs="宋体"/>
          <w:bCs/>
          <w:color w:val="000000"/>
          <w:sz w:val="24"/>
          <w:highlight w:val="none"/>
          <w:shd w:val="clear" w:color="050000" w:fill="auto"/>
          <w:lang w:val="en-US" w:eastAsia="zh-CN"/>
        </w:rPr>
        <w:t>（元）</w:t>
      </w:r>
      <w:r>
        <w:rPr>
          <w:rFonts w:hint="eastAsia" w:ascii="宋体" w:hAnsi="宋体" w:eastAsia="宋体" w:cs="宋体"/>
          <w:bCs/>
          <w:color w:val="000000"/>
          <w:sz w:val="24"/>
          <w:highlight w:val="none"/>
          <w:shd w:val="clear" w:color="050000" w:fill="auto"/>
          <w:lang w:val="en-US" w:eastAsia="zh-CN"/>
        </w:rPr>
        <w:t>：</w:t>
      </w:r>
      <w:r>
        <w:rPr>
          <w:rFonts w:hint="eastAsia" w:ascii="宋体" w:hAnsi="宋体" w:cs="宋体"/>
          <w:bCs/>
          <w:color w:val="auto"/>
          <w:sz w:val="24"/>
          <w:highlight w:val="none"/>
          <w:shd w:val="clear" w:color="050000" w:fill="auto"/>
          <w:lang w:val="en-US" w:eastAsia="zh-CN"/>
        </w:rPr>
        <w:t>1015000.00元</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Cs/>
          <w:color w:val="auto"/>
          <w:sz w:val="24"/>
          <w:highlight w:val="none"/>
          <w:shd w:val="clear" w:color="050000" w:fill="auto"/>
          <w:lang w:val="en-US" w:eastAsia="zh-CN"/>
        </w:rPr>
      </w:pPr>
      <w:r>
        <w:rPr>
          <w:rFonts w:hint="eastAsia" w:ascii="宋体" w:hAnsi="宋体" w:eastAsia="宋体" w:cs="宋体"/>
          <w:bCs/>
          <w:color w:val="auto"/>
          <w:sz w:val="24"/>
          <w:highlight w:val="none"/>
          <w:shd w:val="clear" w:color="050000" w:fill="auto"/>
          <w:lang w:val="en-US" w:eastAsia="zh-CN"/>
        </w:rPr>
        <w:t>最高限价</w:t>
      </w:r>
      <w:r>
        <w:rPr>
          <w:rFonts w:hint="eastAsia" w:ascii="宋体" w:hAnsi="宋体" w:cs="宋体"/>
          <w:bCs/>
          <w:color w:val="auto"/>
          <w:sz w:val="24"/>
          <w:highlight w:val="none"/>
          <w:shd w:val="clear" w:color="050000" w:fill="auto"/>
          <w:lang w:val="en-US" w:eastAsia="zh-CN"/>
        </w:rPr>
        <w:t>（元）</w:t>
      </w:r>
      <w:r>
        <w:rPr>
          <w:rFonts w:hint="eastAsia" w:ascii="宋体" w:hAnsi="宋体" w:eastAsia="宋体" w:cs="宋体"/>
          <w:bCs/>
          <w:color w:val="auto"/>
          <w:sz w:val="24"/>
          <w:highlight w:val="none"/>
          <w:shd w:val="clear" w:color="050000" w:fill="auto"/>
          <w:lang w:val="en-US" w:eastAsia="zh-CN"/>
        </w:rPr>
        <w:t>：</w:t>
      </w:r>
      <w:r>
        <w:rPr>
          <w:rFonts w:hint="eastAsia" w:ascii="宋体" w:hAnsi="宋体" w:cs="宋体"/>
          <w:bCs/>
          <w:color w:val="auto"/>
          <w:sz w:val="24"/>
          <w:highlight w:val="none"/>
          <w:shd w:val="clear" w:color="050000" w:fill="auto"/>
          <w:lang w:val="en-US" w:eastAsia="zh-CN"/>
        </w:rPr>
        <w:t>445000.00，570000.00</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lang w:val="en-US" w:eastAsia="zh-CN"/>
        </w:rPr>
        <w:t>采购需求</w:t>
      </w:r>
      <w:r>
        <w:rPr>
          <w:rFonts w:hint="eastAsia" w:ascii="宋体" w:hAnsi="宋体" w:eastAsia="宋体" w:cs="宋体"/>
          <w:bCs/>
          <w:color w:val="000000"/>
          <w:sz w:val="24"/>
          <w:highlight w:val="none"/>
          <w:shd w:val="clear" w:color="050000" w:fill="auto"/>
        </w:rPr>
        <w:t>：</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Cs/>
          <w:color w:val="000000"/>
          <w:sz w:val="24"/>
          <w:highlight w:val="none"/>
          <w:shd w:val="clear" w:color="050000" w:fill="auto"/>
          <w:lang w:val="en-US" w:eastAsia="zh-CN"/>
        </w:rPr>
      </w:pPr>
      <w:r>
        <w:rPr>
          <w:rFonts w:hint="eastAsia" w:ascii="宋体" w:hAnsi="宋体" w:cs="宋体"/>
          <w:bCs/>
          <w:color w:val="000000"/>
          <w:sz w:val="24"/>
          <w:highlight w:val="none"/>
          <w:shd w:val="clear" w:color="050000" w:fill="auto"/>
          <w:lang w:val="en-US" w:eastAsia="zh-CN"/>
        </w:rPr>
        <w:t>标项一：</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 xml:space="preserve">标项名称: 伊犁州中医医院心电网络系统配套设备采购项目 </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 xml:space="preserve">数量: 1  </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 xml:space="preserve">预算金额（元）: </w:t>
      </w:r>
      <w:r>
        <w:rPr>
          <w:rFonts w:hint="eastAsia" w:ascii="宋体" w:hAnsi="宋体" w:cs="宋体"/>
          <w:bCs/>
          <w:color w:val="auto"/>
          <w:sz w:val="24"/>
          <w:highlight w:val="none"/>
          <w:shd w:val="clear" w:color="050000" w:fill="auto"/>
          <w:lang w:val="en-US" w:eastAsia="zh-CN"/>
        </w:rPr>
        <w:t>445000.00</w:t>
      </w:r>
      <w:r>
        <w:rPr>
          <w:rFonts w:hint="eastAsia" w:ascii="宋体" w:hAnsi="宋体" w:eastAsia="宋体" w:cs="宋体"/>
          <w:bCs/>
          <w:color w:val="000000"/>
          <w:sz w:val="24"/>
          <w:highlight w:val="none"/>
          <w:shd w:val="clear" w:color="050000" w:fill="auto"/>
        </w:rPr>
        <w:t xml:space="preserve"> </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单位：</w:t>
      </w:r>
      <w:r>
        <w:rPr>
          <w:rFonts w:hint="eastAsia" w:ascii="宋体" w:hAnsi="宋体" w:cs="宋体"/>
          <w:bCs/>
          <w:color w:val="000000"/>
          <w:sz w:val="24"/>
          <w:highlight w:val="none"/>
          <w:shd w:val="clear" w:color="050000" w:fill="auto"/>
          <w:lang w:val="en-US" w:eastAsia="zh-CN"/>
        </w:rPr>
        <w:t>项</w:t>
      </w:r>
      <w:r>
        <w:rPr>
          <w:rFonts w:hint="eastAsia" w:ascii="宋体" w:hAnsi="宋体" w:eastAsia="宋体" w:cs="宋体"/>
          <w:bCs/>
          <w:color w:val="000000"/>
          <w:sz w:val="24"/>
          <w:highlight w:val="none"/>
          <w:shd w:val="clear" w:color="050000" w:fill="auto"/>
        </w:rPr>
        <w:t xml:space="preserve"> </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简要规格描述：</w:t>
      </w:r>
      <w:r>
        <w:rPr>
          <w:rFonts w:hint="eastAsia" w:ascii="宋体" w:hAnsi="宋体" w:eastAsia="宋体" w:cs="宋体"/>
          <w:bCs/>
          <w:color w:val="000000"/>
          <w:sz w:val="24"/>
          <w:highlight w:val="none"/>
          <w:shd w:val="clear" w:color="050000" w:fill="auto"/>
          <w:lang w:val="en-US" w:eastAsia="zh-CN"/>
        </w:rPr>
        <w:t>心电网络系统配套设备采购（包含：12导心电工作站1台，心电图采集端10台）。用于斯大林街院区开展心电图检查业务。</w:t>
      </w:r>
      <w:r>
        <w:rPr>
          <w:rFonts w:hint="eastAsia" w:ascii="宋体" w:hAnsi="宋体" w:eastAsia="宋体" w:cs="宋体"/>
          <w:bCs/>
          <w:color w:val="000000"/>
          <w:sz w:val="24"/>
          <w:highlight w:val="none"/>
          <w:shd w:val="clear" w:color="050000" w:fill="auto"/>
        </w:rPr>
        <w:t xml:space="preserve"> </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Cs/>
          <w:color w:val="000000"/>
          <w:sz w:val="24"/>
          <w:highlight w:val="none"/>
          <w:shd w:val="clear" w:color="050000" w:fill="auto"/>
          <w:lang w:val="en-US" w:eastAsia="zh-CN"/>
        </w:rPr>
      </w:pP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Cs/>
          <w:color w:val="000000"/>
          <w:sz w:val="24"/>
          <w:highlight w:val="none"/>
          <w:shd w:val="clear" w:color="050000" w:fill="auto"/>
          <w:lang w:val="en-US" w:eastAsia="zh-CN"/>
        </w:rPr>
      </w:pPr>
      <w:r>
        <w:rPr>
          <w:rFonts w:hint="eastAsia" w:ascii="宋体" w:hAnsi="宋体" w:cs="宋体"/>
          <w:bCs/>
          <w:color w:val="000000"/>
          <w:sz w:val="24"/>
          <w:highlight w:val="none"/>
          <w:shd w:val="clear" w:color="050000" w:fill="auto"/>
          <w:lang w:val="en-US" w:eastAsia="zh-CN"/>
        </w:rPr>
        <w:t>标项二：</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 xml:space="preserve">标项名称: 伊犁州中医医院排队叫号设备采购项目 </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 xml:space="preserve">数量: 1  </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 xml:space="preserve">预算金额（元）: </w:t>
      </w:r>
      <w:r>
        <w:rPr>
          <w:rFonts w:hint="eastAsia" w:ascii="宋体" w:hAnsi="宋体" w:cs="宋体"/>
          <w:bCs/>
          <w:color w:val="auto"/>
          <w:sz w:val="24"/>
          <w:highlight w:val="none"/>
          <w:shd w:val="clear" w:color="050000" w:fill="auto"/>
          <w:lang w:val="en-US" w:eastAsia="zh-CN"/>
        </w:rPr>
        <w:t>570000.00</w:t>
      </w:r>
      <w:r>
        <w:rPr>
          <w:rFonts w:hint="eastAsia" w:ascii="宋体" w:hAnsi="宋体" w:eastAsia="宋体" w:cs="宋体"/>
          <w:bCs/>
          <w:color w:val="000000"/>
          <w:sz w:val="24"/>
          <w:highlight w:val="none"/>
          <w:shd w:val="clear" w:color="050000" w:fill="auto"/>
        </w:rPr>
        <w:t xml:space="preserve"> </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单位：</w:t>
      </w:r>
      <w:r>
        <w:rPr>
          <w:rFonts w:hint="eastAsia" w:ascii="宋体" w:hAnsi="宋体" w:cs="宋体"/>
          <w:bCs/>
          <w:color w:val="000000"/>
          <w:sz w:val="24"/>
          <w:highlight w:val="none"/>
          <w:shd w:val="clear" w:color="050000" w:fill="auto"/>
          <w:lang w:val="en-US" w:eastAsia="zh-CN"/>
        </w:rPr>
        <w:t>项</w:t>
      </w:r>
      <w:r>
        <w:rPr>
          <w:rFonts w:hint="eastAsia" w:ascii="宋体" w:hAnsi="宋体" w:eastAsia="宋体" w:cs="宋体"/>
          <w:bCs/>
          <w:color w:val="000000"/>
          <w:sz w:val="24"/>
          <w:highlight w:val="none"/>
          <w:shd w:val="clear" w:color="050000" w:fill="auto"/>
        </w:rPr>
        <w:t xml:space="preserve"> </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简要规格描述：该项目用于斯大林街院区、新院区各诊室及医技科室分诊、排队叫号业务。</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 xml:space="preserve">备注：  </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shd w:val="clear" w:color="050000" w:fill="auto"/>
        </w:rPr>
        <w:t>合同履约期限：设备到货期限：自合同签订后，7个工作日内。</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shd w:val="clear" w:color="050000" w:fill="auto"/>
        </w:rPr>
        <w:t>投入使用期限：设备到货后5个工作日内配套软件、接口程序等调试完成，正式投入使用。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kern w:val="2"/>
          <w:sz w:val="24"/>
          <w:szCs w:val="24"/>
          <w:highlight w:val="none"/>
          <w:shd w:val="clear" w:color="050000" w:fill="auto"/>
          <w:lang w:val="en-US" w:eastAsia="zh-CN" w:bidi="ar-SA"/>
        </w:rPr>
      </w:pPr>
      <w:r>
        <w:rPr>
          <w:rFonts w:hint="eastAsia" w:ascii="宋体" w:hAnsi="宋体" w:eastAsia="宋体" w:cs="宋体"/>
          <w:bCs/>
          <w:color w:val="000000"/>
          <w:kern w:val="2"/>
          <w:sz w:val="24"/>
          <w:szCs w:val="24"/>
          <w:highlight w:val="none"/>
          <w:shd w:val="clear" w:color="050000" w:fill="auto"/>
          <w:lang w:val="en-US" w:eastAsia="zh-CN" w:bidi="ar-SA"/>
        </w:rPr>
        <w:t>本项目（否）接受联合体投标。</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000000"/>
          <w:sz w:val="24"/>
          <w:highlight w:val="none"/>
          <w:shd w:val="clear" w:color="050000" w:fill="auto"/>
        </w:rPr>
      </w:pPr>
      <w:r>
        <w:rPr>
          <w:rFonts w:hint="eastAsia" w:ascii="宋体" w:hAnsi="宋体" w:cs="宋体"/>
          <w:b/>
          <w:bCs/>
          <w:color w:val="000000"/>
          <w:sz w:val="24"/>
          <w:highlight w:val="none"/>
          <w:shd w:val="clear" w:color="050000" w:fill="auto"/>
        </w:rPr>
        <w:t>二、申请人的资格要求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ascii="宋体" w:hAnsi="宋体" w:cs="宋体"/>
          <w:bCs/>
          <w:color w:val="000000"/>
          <w:sz w:val="24"/>
          <w:highlight w:val="none"/>
          <w:shd w:val="clear" w:color="050000" w:fill="auto"/>
        </w:rPr>
      </w:pPr>
      <w:r>
        <w:rPr>
          <w:rFonts w:hint="eastAsia" w:ascii="宋体" w:hAnsi="宋体" w:cs="宋体"/>
          <w:bCs/>
          <w:color w:val="000000"/>
          <w:sz w:val="24"/>
          <w:highlight w:val="none"/>
          <w:shd w:val="clear" w:color="050000" w:fill="auto"/>
          <w:lang w:val="en-US" w:eastAsia="zh-CN"/>
        </w:rPr>
        <w:t>1.</w:t>
      </w:r>
      <w:r>
        <w:rPr>
          <w:rFonts w:hint="eastAsia" w:ascii="宋体" w:hAnsi="宋体" w:cs="宋体"/>
          <w:bCs/>
          <w:color w:val="000000"/>
          <w:sz w:val="24"/>
          <w:highlight w:val="none"/>
          <w:shd w:val="clear" w:color="050000" w:fill="auto"/>
        </w:rPr>
        <w:t>符合《中华人民共和国政府采购法》第二十二条规定条件；</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auto"/>
          <w:sz w:val="24"/>
          <w:highlight w:val="none"/>
          <w:shd w:val="clear" w:color="050000" w:fill="auto"/>
        </w:rPr>
      </w:pPr>
      <w:r>
        <w:rPr>
          <w:rFonts w:hint="eastAsia" w:ascii="宋体" w:hAnsi="宋体" w:eastAsia="宋体" w:cs="宋体"/>
          <w:bCs/>
          <w:color w:val="000000"/>
          <w:sz w:val="24"/>
          <w:highlight w:val="none"/>
          <w:shd w:val="clear" w:color="050000" w:fill="auto"/>
        </w:rPr>
        <w:t>2.落实政府采购政策需满足的资格要求：</w:t>
      </w:r>
      <w:r>
        <w:rPr>
          <w:rFonts w:hint="eastAsia" w:ascii="宋体" w:hAnsi="宋体" w:cs="宋体"/>
          <w:bCs/>
          <w:color w:val="000000"/>
          <w:sz w:val="24"/>
          <w:highlight w:val="none"/>
          <w:shd w:val="clear" w:color="050000" w:fill="auto"/>
          <w:lang w:val="en-US" w:eastAsia="zh-CN"/>
        </w:rPr>
        <w:t>标项一、标项二：</w:t>
      </w:r>
      <w:r>
        <w:rPr>
          <w:rFonts w:hint="eastAsia" w:ascii="宋体" w:hAnsi="宋体" w:eastAsia="宋体" w:cs="宋体"/>
          <w:bCs/>
          <w:color w:val="auto"/>
          <w:sz w:val="24"/>
          <w:highlight w:val="none"/>
          <w:u w:val="none"/>
          <w:shd w:val="clear" w:color="050000" w:fill="auto"/>
        </w:rPr>
        <w:t>本项目专门面向中小企业</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本</w:t>
      </w:r>
      <w:r>
        <w:rPr>
          <w:rFonts w:ascii="Times New Roman" w:hAnsi="Times New Roman" w:cs="Times New Roman"/>
          <w:highlight w:val="none"/>
        </w:rPr>
        <w:t>项目的特定资格要求：</w:t>
      </w:r>
    </w:p>
    <w:p>
      <w:pPr>
        <w:pStyle w:val="1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cs="Times New Roman"/>
          <w:highlight w:val="none"/>
          <w:lang w:val="en-US" w:eastAsia="zh-CN"/>
        </w:rPr>
      </w:pPr>
      <w:r>
        <w:rPr>
          <w:rFonts w:hint="eastAsia" w:cs="Times New Roman"/>
          <w:highlight w:val="none"/>
          <w:lang w:val="en-US" w:eastAsia="zh-CN"/>
        </w:rPr>
        <w:t>标项一：投标人须具有第二类医疗器械经营备案凭证或医疗器械经营许可证。</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hint="default" w:ascii="Times New Roman" w:hAnsi="Times New Roman" w:cs="Times New Roman"/>
          <w:highlight w:val="none"/>
          <w:lang w:val="en-US" w:eastAsia="zh-CN"/>
        </w:rPr>
      </w:pPr>
      <w:r>
        <w:rPr>
          <w:rFonts w:hint="eastAsia" w:cs="Times New Roman"/>
          <w:highlight w:val="none"/>
          <w:lang w:val="en-US" w:eastAsia="zh-CN"/>
        </w:rPr>
        <w:t>注：单位负责人为同一人或者存在直接控股、管理关系的不同投标人，不得参加同一合同项下的政府采购活动。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宋体"/>
          <w:b/>
          <w:bCs/>
          <w:color w:val="000000"/>
          <w:sz w:val="24"/>
          <w:highlight w:val="none"/>
          <w:shd w:val="clear" w:color="050000" w:fill="auto"/>
        </w:rPr>
      </w:pPr>
      <w:r>
        <w:rPr>
          <w:rFonts w:hint="eastAsia" w:ascii="宋体" w:hAnsi="宋体" w:cs="宋体"/>
          <w:b/>
          <w:bCs/>
          <w:color w:val="000000"/>
          <w:sz w:val="24"/>
          <w:highlight w:val="none"/>
          <w:shd w:val="clear" w:color="050000" w:fill="auto"/>
        </w:rPr>
        <w:t>三、获取采购文件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sz w:val="24"/>
          <w:highlight w:val="none"/>
        </w:rPr>
      </w:pPr>
      <w:r>
        <w:rPr>
          <w:rFonts w:hint="eastAsia" w:ascii="新宋体" w:hAnsi="新宋体" w:eastAsia="新宋体" w:cs="新宋体"/>
          <w:color w:val="auto"/>
          <w:sz w:val="24"/>
          <w:szCs w:val="32"/>
          <w:highlight w:val="none"/>
        </w:rPr>
        <w:t>时间：202</w:t>
      </w:r>
      <w:r>
        <w:rPr>
          <w:rFonts w:hint="eastAsia" w:ascii="新宋体" w:hAnsi="新宋体" w:eastAsia="新宋体" w:cs="新宋体"/>
          <w:color w:val="auto"/>
          <w:sz w:val="24"/>
          <w:szCs w:val="32"/>
          <w:highlight w:val="none"/>
          <w:lang w:val="en-US" w:eastAsia="zh-CN"/>
        </w:rPr>
        <w:t>5</w:t>
      </w:r>
      <w:r>
        <w:rPr>
          <w:rFonts w:hint="eastAsia" w:ascii="新宋体" w:hAnsi="新宋体" w:eastAsia="新宋体" w:cs="新宋体"/>
          <w:color w:val="auto"/>
          <w:sz w:val="24"/>
          <w:szCs w:val="32"/>
          <w:highlight w:val="none"/>
        </w:rPr>
        <w:t>年</w:t>
      </w:r>
      <w:r>
        <w:rPr>
          <w:rFonts w:hint="eastAsia" w:ascii="新宋体" w:hAnsi="新宋体" w:eastAsia="新宋体" w:cs="新宋体"/>
          <w:color w:val="auto"/>
          <w:sz w:val="24"/>
          <w:szCs w:val="32"/>
          <w:highlight w:val="none"/>
          <w:lang w:val="en-US" w:eastAsia="zh-CN"/>
        </w:rPr>
        <w:t>07</w:t>
      </w:r>
      <w:r>
        <w:rPr>
          <w:rFonts w:hint="eastAsia" w:ascii="新宋体" w:hAnsi="新宋体" w:eastAsia="新宋体" w:cs="新宋体"/>
          <w:color w:val="auto"/>
          <w:sz w:val="24"/>
          <w:szCs w:val="32"/>
          <w:highlight w:val="none"/>
        </w:rPr>
        <w:t>月</w:t>
      </w:r>
      <w:r>
        <w:rPr>
          <w:rFonts w:hint="eastAsia" w:ascii="新宋体" w:hAnsi="新宋体" w:eastAsia="新宋体" w:cs="新宋体"/>
          <w:color w:val="auto"/>
          <w:sz w:val="24"/>
          <w:szCs w:val="32"/>
          <w:highlight w:val="none"/>
          <w:lang w:val="en-US" w:eastAsia="zh-CN"/>
        </w:rPr>
        <w:t>18</w:t>
      </w:r>
      <w:r>
        <w:rPr>
          <w:rFonts w:hint="eastAsia" w:ascii="新宋体" w:hAnsi="新宋体" w:eastAsia="新宋体" w:cs="新宋体"/>
          <w:color w:val="auto"/>
          <w:sz w:val="24"/>
          <w:szCs w:val="32"/>
          <w:highlight w:val="none"/>
        </w:rPr>
        <w:t>日至202</w:t>
      </w:r>
      <w:r>
        <w:rPr>
          <w:rFonts w:hint="eastAsia" w:ascii="新宋体" w:hAnsi="新宋体" w:eastAsia="新宋体" w:cs="新宋体"/>
          <w:color w:val="auto"/>
          <w:sz w:val="24"/>
          <w:szCs w:val="32"/>
          <w:highlight w:val="none"/>
          <w:lang w:val="en-US" w:eastAsia="zh-CN"/>
        </w:rPr>
        <w:t>5</w:t>
      </w:r>
      <w:r>
        <w:rPr>
          <w:rFonts w:hint="eastAsia" w:ascii="新宋体" w:hAnsi="新宋体" w:eastAsia="新宋体" w:cs="新宋体"/>
          <w:color w:val="auto"/>
          <w:sz w:val="24"/>
          <w:szCs w:val="32"/>
          <w:highlight w:val="none"/>
        </w:rPr>
        <w:t>年</w:t>
      </w:r>
      <w:r>
        <w:rPr>
          <w:rFonts w:hint="eastAsia" w:ascii="新宋体" w:hAnsi="新宋体" w:eastAsia="新宋体" w:cs="新宋体"/>
          <w:color w:val="auto"/>
          <w:sz w:val="24"/>
          <w:szCs w:val="32"/>
          <w:highlight w:val="none"/>
          <w:lang w:val="en-US" w:eastAsia="zh-CN"/>
        </w:rPr>
        <w:t>07</w:t>
      </w:r>
      <w:r>
        <w:rPr>
          <w:rFonts w:hint="eastAsia" w:ascii="新宋体" w:hAnsi="新宋体" w:eastAsia="新宋体" w:cs="新宋体"/>
          <w:color w:val="auto"/>
          <w:sz w:val="24"/>
          <w:szCs w:val="32"/>
          <w:highlight w:val="none"/>
        </w:rPr>
        <w:t>月</w:t>
      </w:r>
      <w:r>
        <w:rPr>
          <w:rFonts w:hint="eastAsia" w:ascii="新宋体" w:hAnsi="新宋体" w:eastAsia="新宋体" w:cs="新宋体"/>
          <w:color w:val="auto"/>
          <w:sz w:val="24"/>
          <w:szCs w:val="32"/>
          <w:highlight w:val="none"/>
          <w:lang w:val="en-US" w:eastAsia="zh-CN"/>
        </w:rPr>
        <w:t>22</w:t>
      </w:r>
      <w:r>
        <w:rPr>
          <w:rFonts w:hint="eastAsia" w:ascii="新宋体" w:hAnsi="新宋体" w:eastAsia="新宋体" w:cs="新宋体"/>
          <w:color w:val="auto"/>
          <w:sz w:val="24"/>
          <w:szCs w:val="32"/>
          <w:highlight w:val="none"/>
        </w:rPr>
        <w:t>日，每天上午</w:t>
      </w:r>
      <w:r>
        <w:rPr>
          <w:rFonts w:hint="eastAsia" w:ascii="新宋体" w:hAnsi="新宋体" w:eastAsia="新宋体" w:cs="新宋体"/>
          <w:color w:val="auto"/>
          <w:sz w:val="24"/>
          <w:szCs w:val="32"/>
          <w:highlight w:val="none"/>
          <w:lang w:val="en-US" w:eastAsia="zh-CN"/>
        </w:rPr>
        <w:t>0</w:t>
      </w:r>
      <w:bookmarkStart w:id="331" w:name="_GoBack"/>
      <w:bookmarkEnd w:id="331"/>
      <w:r>
        <w:rPr>
          <w:rFonts w:hint="eastAsia" w:ascii="新宋体" w:hAnsi="新宋体" w:eastAsia="新宋体" w:cs="新宋体"/>
          <w:color w:val="auto"/>
          <w:sz w:val="24"/>
          <w:szCs w:val="32"/>
          <w:highlight w:val="none"/>
          <w:lang w:val="en-US" w:eastAsia="zh-CN"/>
        </w:rPr>
        <w:t>0</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0</w:t>
      </w:r>
      <w:r>
        <w:rPr>
          <w:rFonts w:hint="eastAsia" w:ascii="新宋体" w:hAnsi="新宋体" w:eastAsia="新宋体" w:cs="新宋体"/>
          <w:color w:val="auto"/>
          <w:sz w:val="24"/>
          <w:szCs w:val="32"/>
          <w:highlight w:val="none"/>
        </w:rPr>
        <w:t>0至1</w:t>
      </w:r>
      <w:r>
        <w:rPr>
          <w:rFonts w:hint="eastAsia" w:ascii="新宋体" w:hAnsi="新宋体" w:eastAsia="新宋体" w:cs="新宋体"/>
          <w:color w:val="auto"/>
          <w:sz w:val="24"/>
          <w:szCs w:val="32"/>
          <w:highlight w:val="none"/>
          <w:lang w:val="en-US" w:eastAsia="zh-CN"/>
        </w:rPr>
        <w:t>4</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0</w:t>
      </w:r>
      <w:r>
        <w:rPr>
          <w:rFonts w:hint="eastAsia" w:ascii="新宋体" w:hAnsi="新宋体" w:eastAsia="新宋体" w:cs="新宋体"/>
          <w:color w:val="auto"/>
          <w:sz w:val="24"/>
          <w:szCs w:val="32"/>
          <w:highlight w:val="none"/>
        </w:rPr>
        <w:t>0，下午1</w:t>
      </w:r>
      <w:r>
        <w:rPr>
          <w:rFonts w:hint="eastAsia" w:ascii="新宋体" w:hAnsi="新宋体" w:eastAsia="新宋体" w:cs="新宋体"/>
          <w:color w:val="auto"/>
          <w:sz w:val="24"/>
          <w:szCs w:val="32"/>
          <w:highlight w:val="none"/>
          <w:lang w:val="en-US" w:eastAsia="zh-CN"/>
        </w:rPr>
        <w:t>4</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00</w:t>
      </w:r>
      <w:r>
        <w:rPr>
          <w:rFonts w:hint="eastAsia" w:ascii="新宋体" w:hAnsi="新宋体" w:eastAsia="新宋体" w:cs="新宋体"/>
          <w:color w:val="auto"/>
          <w:sz w:val="24"/>
          <w:szCs w:val="32"/>
          <w:highlight w:val="none"/>
        </w:rPr>
        <w:t>至</w:t>
      </w:r>
      <w:r>
        <w:rPr>
          <w:rFonts w:hint="eastAsia" w:ascii="新宋体" w:hAnsi="新宋体" w:eastAsia="新宋体" w:cs="新宋体"/>
          <w:color w:val="auto"/>
          <w:sz w:val="24"/>
          <w:szCs w:val="32"/>
          <w:highlight w:val="none"/>
          <w:lang w:val="en-US" w:eastAsia="zh-CN"/>
        </w:rPr>
        <w:t>23</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59</w:t>
      </w:r>
      <w:r>
        <w:rPr>
          <w:rFonts w:hint="eastAsia" w:ascii="新宋体" w:hAnsi="新宋体" w:eastAsia="新宋体" w:cs="新宋体"/>
          <w:color w:val="auto"/>
          <w:sz w:val="24"/>
          <w:szCs w:val="32"/>
          <w:highlight w:val="none"/>
        </w:rPr>
        <w:t>（北京时间，法定节假日除外）</w:t>
      </w:r>
    </w:p>
    <w:p>
      <w:pPr>
        <w:keepNext w:val="0"/>
        <w:keepLines w:val="0"/>
        <w:pageBreakBefore w:val="0"/>
        <w:kinsoku/>
        <w:wordWrap/>
        <w:overflowPunct/>
        <w:topLinePunct w:val="0"/>
        <w:autoSpaceDE/>
        <w:autoSpaceDN/>
        <w:bidi w:val="0"/>
        <w:spacing w:line="360" w:lineRule="auto"/>
        <w:ind w:firstLine="0" w:firstLineChars="0"/>
        <w:jc w:val="left"/>
        <w:textAlignment w:val="auto"/>
        <w:rPr>
          <w:highlight w:val="none"/>
        </w:rPr>
      </w:pPr>
      <w:r>
        <w:rPr>
          <w:sz w:val="24"/>
          <w:highlight w:val="none"/>
        </w:rPr>
        <w:t>地点：政采云平台线上获取（</w:t>
      </w:r>
      <w:r>
        <w:rPr>
          <w:rFonts w:hint="eastAsia" w:ascii="宋体" w:hAnsi="宋体" w:eastAsia="宋体" w:cs="宋体"/>
          <w:kern w:val="0"/>
          <w:sz w:val="24"/>
          <w:highlight w:val="none"/>
          <w:lang w:eastAsia="zh-CN"/>
        </w:rPr>
        <w:t>https://www.zcygov.cn/</w:t>
      </w:r>
      <w:r>
        <w:rPr>
          <w:sz w:val="24"/>
          <w:highlight w:val="none"/>
        </w:rPr>
        <w:t xml:space="preserve">） </w:t>
      </w:r>
    </w:p>
    <w:p>
      <w:pPr>
        <w:keepNext w:val="0"/>
        <w:keepLines w:val="0"/>
        <w:pageBreakBefore w:val="0"/>
        <w:kinsoku/>
        <w:wordWrap/>
        <w:overflowPunct/>
        <w:topLinePunct w:val="0"/>
        <w:autoSpaceDE/>
        <w:autoSpaceDN/>
        <w:bidi w:val="0"/>
        <w:spacing w:line="360" w:lineRule="auto"/>
        <w:ind w:firstLine="0" w:firstLineChars="0"/>
        <w:jc w:val="left"/>
        <w:textAlignment w:val="auto"/>
        <w:rPr>
          <w:sz w:val="24"/>
          <w:highlight w:val="none"/>
        </w:rPr>
      </w:pPr>
      <w:r>
        <w:rPr>
          <w:sz w:val="24"/>
          <w:highlight w:val="none"/>
        </w:rPr>
        <w:t>方式：供应商登录政采云平台</w:t>
      </w:r>
      <w:r>
        <w:rPr>
          <w:rFonts w:hint="eastAsia" w:ascii="宋体" w:hAnsi="宋体" w:eastAsia="宋体" w:cs="宋体"/>
          <w:kern w:val="0"/>
          <w:sz w:val="24"/>
          <w:highlight w:val="none"/>
          <w:lang w:eastAsia="zh-CN"/>
        </w:rPr>
        <w:t>https://www.zcygov.cn/</w:t>
      </w:r>
      <w:r>
        <w:rPr>
          <w:sz w:val="24"/>
          <w:highlight w:val="none"/>
        </w:rPr>
        <w:t xml:space="preserve">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spacing w:line="360" w:lineRule="auto"/>
        <w:ind w:firstLine="0" w:firstLineChars="0"/>
        <w:jc w:val="left"/>
        <w:textAlignment w:val="auto"/>
        <w:rPr>
          <w:highlight w:val="none"/>
        </w:rPr>
      </w:pPr>
      <w:r>
        <w:rPr>
          <w:sz w:val="24"/>
          <w:highlight w:val="none"/>
        </w:rPr>
        <w:t>售价（元）：0  </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highlight w:val="none"/>
        </w:rPr>
      </w:pPr>
      <w:r>
        <w:rPr>
          <w:rStyle w:val="24"/>
          <w:rFonts w:ascii="Times New Roman" w:hAnsi="Times New Roman" w:cs="Times New Roman"/>
          <w:highlight w:val="none"/>
        </w:rPr>
        <w:t>四、</w:t>
      </w:r>
      <w:r>
        <w:rPr>
          <w:rStyle w:val="24"/>
          <w:rFonts w:hint="eastAsia" w:ascii="Times New Roman" w:hAnsi="Times New Roman" w:cs="Times New Roman"/>
          <w:highlight w:val="none"/>
        </w:rPr>
        <w:t>响应文件提交（上传）</w:t>
      </w:r>
      <w:r>
        <w:rPr>
          <w:rFonts w:ascii="Times New Roman" w:hAnsi="Times New Roman" w:cs="Times New Roman"/>
          <w:highlight w:val="none"/>
        </w:rPr>
        <w:t> </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highlight w:val="none"/>
        </w:rPr>
      </w:pPr>
      <w:r>
        <w:rPr>
          <w:rFonts w:ascii="Times New Roman" w:hAnsi="Times New Roman" w:cs="Times New Roman"/>
          <w:highlight w:val="none"/>
        </w:rPr>
        <w:t>截止时间：</w:t>
      </w:r>
      <w:r>
        <w:rPr>
          <w:rFonts w:ascii="Times New Roman" w:hAnsi="Times New Roman" w:cs="Times New Roman"/>
          <w:color w:val="auto"/>
          <w:highlight w:val="none"/>
        </w:rPr>
        <w:t>202</w:t>
      </w:r>
      <w:r>
        <w:rPr>
          <w:rFonts w:hint="eastAsia" w:cs="Times New Roman"/>
          <w:color w:val="auto"/>
          <w:highlight w:val="none"/>
          <w:lang w:val="en-US" w:eastAsia="zh-CN"/>
        </w:rPr>
        <w:t>5</w:t>
      </w:r>
      <w:r>
        <w:rPr>
          <w:rFonts w:ascii="Times New Roman" w:hAnsi="Times New Roman" w:cs="Times New Roman"/>
          <w:color w:val="auto"/>
          <w:highlight w:val="none"/>
        </w:rPr>
        <w:t>年</w:t>
      </w:r>
      <w:r>
        <w:rPr>
          <w:rFonts w:hint="eastAsia" w:cs="Times New Roman"/>
          <w:color w:val="auto"/>
          <w:highlight w:val="none"/>
          <w:lang w:val="en-US" w:eastAsia="zh-CN"/>
        </w:rPr>
        <w:t>07</w:t>
      </w:r>
      <w:r>
        <w:rPr>
          <w:rFonts w:ascii="Times New Roman" w:hAnsi="Times New Roman" w:cs="Times New Roman"/>
          <w:color w:val="auto"/>
          <w:highlight w:val="none"/>
        </w:rPr>
        <w:t>月</w:t>
      </w:r>
      <w:r>
        <w:rPr>
          <w:rFonts w:hint="eastAsia" w:cs="Times New Roman"/>
          <w:color w:val="auto"/>
          <w:highlight w:val="none"/>
          <w:lang w:val="en-US" w:eastAsia="zh-CN"/>
        </w:rPr>
        <w:t>23</w:t>
      </w:r>
      <w:r>
        <w:rPr>
          <w:rFonts w:ascii="Times New Roman" w:hAnsi="Times New Roman" w:cs="Times New Roman"/>
          <w:color w:val="auto"/>
          <w:highlight w:val="none"/>
        </w:rPr>
        <w:t xml:space="preserve">日 </w:t>
      </w:r>
      <w:r>
        <w:rPr>
          <w:rFonts w:hint="eastAsia" w:cs="Times New Roman"/>
          <w:color w:val="auto"/>
          <w:highlight w:val="none"/>
          <w:lang w:val="en-US" w:eastAsia="zh-CN"/>
        </w:rPr>
        <w:t>10</w:t>
      </w:r>
      <w:r>
        <w:rPr>
          <w:rFonts w:hint="eastAsia" w:cs="Times New Roman"/>
          <w:color w:val="auto"/>
          <w:highlight w:val="none"/>
          <w:lang w:eastAsia="zh-CN"/>
        </w:rPr>
        <w:t>：</w:t>
      </w:r>
      <w:r>
        <w:rPr>
          <w:rFonts w:hint="eastAsia" w:cs="Times New Roman"/>
          <w:color w:val="auto"/>
          <w:highlight w:val="none"/>
          <w:lang w:val="en-US" w:eastAsia="zh-CN"/>
        </w:rPr>
        <w:t>30</w:t>
      </w:r>
      <w:r>
        <w:rPr>
          <w:rFonts w:ascii="Times New Roman" w:hAnsi="Times New Roman" w:cs="Times New Roman"/>
          <w:color w:val="auto"/>
          <w:highlight w:val="none"/>
        </w:rPr>
        <w:t>（</w:t>
      </w:r>
      <w:r>
        <w:rPr>
          <w:rFonts w:ascii="Times New Roman" w:hAnsi="Times New Roman" w:cs="Times New Roman"/>
          <w:highlight w:val="none"/>
        </w:rPr>
        <w:t>北京时间）</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highlight w:val="none"/>
        </w:rPr>
      </w:pPr>
      <w:r>
        <w:rPr>
          <w:rFonts w:ascii="Times New Roman" w:hAnsi="Times New Roman" w:cs="Times New Roman"/>
          <w:highlight w:val="none"/>
        </w:rPr>
        <w:t>地点：</w:t>
      </w:r>
      <w:r>
        <w:rPr>
          <w:rFonts w:hint="eastAsia" w:ascii="Times New Roman" w:hAnsi="Times New Roman" w:cs="Times New Roman"/>
          <w:highlight w:val="none"/>
        </w:rPr>
        <w:t>请登录政采云投标客户端投标</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b/>
          <w:bCs/>
          <w:highlight w:val="none"/>
        </w:rPr>
      </w:pPr>
      <w:r>
        <w:rPr>
          <w:rFonts w:ascii="Times New Roman" w:hAnsi="Times New Roman" w:cs="Times New Roman"/>
          <w:b/>
          <w:bCs/>
          <w:highlight w:val="none"/>
        </w:rPr>
        <w:t>五、</w:t>
      </w:r>
      <w:r>
        <w:rPr>
          <w:rFonts w:hint="eastAsia" w:ascii="Times New Roman" w:hAnsi="Times New Roman" w:cs="Times New Roman"/>
          <w:b/>
          <w:bCs/>
          <w:highlight w:val="none"/>
        </w:rPr>
        <w:t xml:space="preserve">响应文件开启 </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开启时间：</w:t>
      </w:r>
      <w:r>
        <w:rPr>
          <w:rFonts w:ascii="Times New Roman" w:hAnsi="Times New Roman" w:cs="Times New Roman"/>
          <w:color w:val="auto"/>
          <w:highlight w:val="none"/>
        </w:rPr>
        <w:t>202</w:t>
      </w:r>
      <w:r>
        <w:rPr>
          <w:rFonts w:hint="eastAsia" w:cs="Times New Roman"/>
          <w:color w:val="auto"/>
          <w:highlight w:val="none"/>
          <w:lang w:val="en-US" w:eastAsia="zh-CN"/>
        </w:rPr>
        <w:t>5</w:t>
      </w:r>
      <w:r>
        <w:rPr>
          <w:rFonts w:ascii="Times New Roman" w:hAnsi="Times New Roman" w:cs="Times New Roman"/>
          <w:color w:val="auto"/>
          <w:highlight w:val="none"/>
        </w:rPr>
        <w:t>年</w:t>
      </w:r>
      <w:r>
        <w:rPr>
          <w:rFonts w:hint="eastAsia" w:cs="Times New Roman"/>
          <w:color w:val="auto"/>
          <w:highlight w:val="none"/>
          <w:lang w:val="en-US" w:eastAsia="zh-CN"/>
        </w:rPr>
        <w:t>07</w:t>
      </w:r>
      <w:r>
        <w:rPr>
          <w:rFonts w:ascii="Times New Roman" w:hAnsi="Times New Roman" w:cs="Times New Roman"/>
          <w:color w:val="auto"/>
          <w:highlight w:val="none"/>
        </w:rPr>
        <w:t>月</w:t>
      </w:r>
      <w:r>
        <w:rPr>
          <w:rFonts w:hint="eastAsia" w:cs="Times New Roman"/>
          <w:color w:val="auto"/>
          <w:highlight w:val="none"/>
          <w:lang w:val="en-US" w:eastAsia="zh-CN"/>
        </w:rPr>
        <w:t>23</w:t>
      </w:r>
      <w:r>
        <w:rPr>
          <w:rFonts w:ascii="Times New Roman" w:hAnsi="Times New Roman" w:cs="Times New Roman"/>
          <w:color w:val="auto"/>
          <w:highlight w:val="none"/>
        </w:rPr>
        <w:t xml:space="preserve">日 </w:t>
      </w:r>
      <w:r>
        <w:rPr>
          <w:rFonts w:hint="eastAsia" w:cs="Times New Roman"/>
          <w:color w:val="auto"/>
          <w:highlight w:val="none"/>
          <w:lang w:val="en-US" w:eastAsia="zh-CN"/>
        </w:rPr>
        <w:t>10</w:t>
      </w:r>
      <w:r>
        <w:rPr>
          <w:rFonts w:hint="eastAsia" w:cs="Times New Roman"/>
          <w:color w:val="auto"/>
          <w:highlight w:val="none"/>
          <w:lang w:eastAsia="zh-CN"/>
        </w:rPr>
        <w:t>：</w:t>
      </w:r>
      <w:r>
        <w:rPr>
          <w:rFonts w:hint="eastAsia" w:cs="Times New Roman"/>
          <w:color w:val="auto"/>
          <w:highlight w:val="none"/>
          <w:lang w:val="en-US" w:eastAsia="zh-CN"/>
        </w:rPr>
        <w:t>30</w:t>
      </w:r>
      <w:r>
        <w:rPr>
          <w:rFonts w:ascii="Times New Roman" w:hAnsi="Times New Roman" w:cs="Times New Roman"/>
          <w:color w:val="auto"/>
          <w:highlight w:val="none"/>
        </w:rPr>
        <w:t>（</w:t>
      </w:r>
      <w:r>
        <w:rPr>
          <w:rFonts w:hint="eastAsia" w:ascii="Times New Roman" w:hAnsi="Times New Roman" w:eastAsia="宋体" w:cs="Times New Roman"/>
          <w:kern w:val="2"/>
          <w:sz w:val="24"/>
          <w:szCs w:val="24"/>
          <w:highlight w:val="none"/>
          <w:lang w:val="en-US" w:eastAsia="zh-CN" w:bidi="ar-SA"/>
        </w:rPr>
        <w:t>北京时间）</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b/>
          <w:bCs/>
          <w:highlight w:val="none"/>
        </w:rPr>
      </w:pPr>
      <w:r>
        <w:rPr>
          <w:rFonts w:hint="eastAsia" w:ascii="Times New Roman" w:hAnsi="Times New Roman" w:eastAsia="宋体" w:cs="Times New Roman"/>
          <w:kern w:val="2"/>
          <w:sz w:val="24"/>
          <w:szCs w:val="24"/>
          <w:highlight w:val="none"/>
          <w:lang w:val="en-US" w:eastAsia="zh-CN" w:bidi="ar-SA"/>
        </w:rPr>
        <w:t>地点：投标人登录政采云平台https://www.zcygov.cn/，进入“项目采购-开标评标-右边选择对应项目点击“进入项目”进入开标大厅。</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highlight w:val="none"/>
        </w:rPr>
      </w:pPr>
      <w:r>
        <w:rPr>
          <w:rFonts w:hint="eastAsia" w:ascii="Times New Roman" w:hAnsi="Times New Roman" w:cs="Times New Roman"/>
          <w:b/>
          <w:bCs/>
          <w:highlight w:val="none"/>
        </w:rPr>
        <w:t>六、</w:t>
      </w:r>
      <w:r>
        <w:rPr>
          <w:rFonts w:ascii="Times New Roman" w:hAnsi="Times New Roman" w:cs="Times New Roman"/>
          <w:b/>
          <w:bCs/>
          <w:highlight w:val="none"/>
        </w:rPr>
        <w:t>公告期限</w:t>
      </w:r>
      <w:r>
        <w:rPr>
          <w:rFonts w:ascii="Times New Roman" w:hAnsi="Times New Roman" w:cs="Times New Roman"/>
          <w:highlight w:val="none"/>
        </w:rPr>
        <w:t xml:space="preserve"> </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highlight w:val="none"/>
        </w:rPr>
      </w:pPr>
      <w:r>
        <w:rPr>
          <w:rFonts w:ascii="Times New Roman" w:hAnsi="Times New Roman" w:cs="Times New Roman"/>
          <w:highlight w:val="none"/>
        </w:rPr>
        <w:t>自本公告发布之日起3个工作日 </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eastAsia="zh-CN"/>
        </w:rPr>
        <w:t>七、</w:t>
      </w:r>
      <w:r>
        <w:rPr>
          <w:rFonts w:hint="eastAsia" w:ascii="Times New Roman" w:hAnsi="Times New Roman" w:eastAsia="宋体" w:cs="Times New Roman"/>
          <w:b/>
          <w:bCs/>
          <w:highlight w:val="none"/>
        </w:rPr>
        <w:t>其他补充事宜</w:t>
      </w:r>
    </w:p>
    <w:p>
      <w:pPr>
        <w:spacing w:line="360" w:lineRule="auto"/>
        <w:rPr>
          <w:rFonts w:hint="eastAsia" w:ascii="新宋体" w:hAnsi="新宋体" w:eastAsia="新宋体" w:cs="新宋体"/>
          <w:sz w:val="24"/>
          <w:szCs w:val="32"/>
          <w:highlight w:val="none"/>
        </w:rPr>
      </w:pPr>
      <w:r>
        <w:rPr>
          <w:rFonts w:hint="eastAsia" w:ascii="新宋体" w:hAnsi="新宋体" w:eastAsia="新宋体" w:cs="新宋体"/>
          <w:sz w:val="24"/>
          <w:szCs w:val="32"/>
          <w:highlight w:val="none"/>
        </w:rPr>
        <w:t>1、本项目实行网上投标，采用电子投标文件。</w:t>
      </w:r>
    </w:p>
    <w:p>
      <w:pPr>
        <w:spacing w:line="360" w:lineRule="auto"/>
        <w:rPr>
          <w:rFonts w:hint="eastAsia" w:ascii="新宋体" w:hAnsi="新宋体" w:eastAsia="新宋体" w:cs="新宋体"/>
          <w:sz w:val="24"/>
          <w:szCs w:val="32"/>
          <w:highlight w:val="none"/>
        </w:rPr>
      </w:pPr>
      <w:r>
        <w:rPr>
          <w:rFonts w:hint="eastAsia" w:ascii="新宋体" w:hAnsi="新宋体" w:eastAsia="新宋体" w:cs="新宋体"/>
          <w:sz w:val="24"/>
          <w:szCs w:val="32"/>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pPr>
        <w:spacing w:line="360" w:lineRule="auto"/>
        <w:rPr>
          <w:rFonts w:hint="eastAsia" w:ascii="新宋体" w:hAnsi="新宋体" w:eastAsia="新宋体" w:cs="新宋体"/>
          <w:sz w:val="24"/>
          <w:szCs w:val="32"/>
          <w:highlight w:val="none"/>
        </w:rPr>
      </w:pPr>
      <w:r>
        <w:rPr>
          <w:rFonts w:hint="eastAsia" w:ascii="新宋体" w:hAnsi="新宋体" w:eastAsia="新宋体" w:cs="新宋体"/>
          <w:sz w:val="24"/>
          <w:szCs w:val="32"/>
          <w:highlight w:val="none"/>
        </w:rPr>
        <w:t>3、供应商将政采云电子交易客户端下载、安装完成后，可通过账号密码或CA登录客户端进行投标文件的制作。在使用政采云投标客户端时，建议使用WIN7及以上操作系统。</w:t>
      </w:r>
    </w:p>
    <w:p>
      <w:pPr>
        <w:spacing w:line="360" w:lineRule="auto"/>
        <w:rPr>
          <w:rFonts w:hint="eastAsia" w:ascii="新宋体" w:hAnsi="新宋体" w:eastAsia="新宋体" w:cs="新宋体"/>
          <w:b/>
          <w:bCs/>
          <w:sz w:val="22"/>
          <w:szCs w:val="28"/>
          <w:highlight w:val="none"/>
          <w:lang w:eastAsia="zh-CN"/>
        </w:rPr>
      </w:pPr>
      <w:r>
        <w:rPr>
          <w:rFonts w:hint="eastAsia" w:ascii="新宋体" w:hAnsi="新宋体" w:eastAsia="新宋体" w:cs="新宋体"/>
          <w:b/>
          <w:bCs/>
          <w:sz w:val="22"/>
          <w:szCs w:val="28"/>
          <w:highlight w:val="none"/>
        </w:rPr>
        <w:t>特别提示：</w:t>
      </w:r>
    </w:p>
    <w:p>
      <w:pPr>
        <w:spacing w:line="360" w:lineRule="auto"/>
        <w:rPr>
          <w:rFonts w:hint="eastAsia" w:ascii="新宋体" w:hAnsi="新宋体" w:eastAsia="新宋体" w:cs="新宋体"/>
          <w:b/>
          <w:bCs/>
          <w:sz w:val="22"/>
          <w:szCs w:val="28"/>
          <w:highlight w:val="none"/>
        </w:rPr>
      </w:pPr>
      <w:r>
        <w:rPr>
          <w:rFonts w:hint="eastAsia" w:ascii="新宋体" w:hAnsi="新宋体" w:eastAsia="新宋体" w:cs="新宋体"/>
          <w:b/>
          <w:bCs/>
          <w:sz w:val="22"/>
          <w:szCs w:val="28"/>
          <w:highlight w:val="none"/>
        </w:rPr>
        <w:t>1、采购限额标准以上，200万元以下的货物和服务采购项目、400万元以下的工程采购项目，适宜由中小企业提供的，采购人应当专门面向中小企业采购。</w:t>
      </w:r>
    </w:p>
    <w:p>
      <w:pPr>
        <w:spacing w:line="360" w:lineRule="auto"/>
        <w:rPr>
          <w:rFonts w:hint="eastAsia" w:ascii="新宋体" w:hAnsi="新宋体" w:eastAsia="新宋体" w:cs="新宋体"/>
          <w:b/>
          <w:bCs/>
          <w:sz w:val="22"/>
          <w:szCs w:val="28"/>
          <w:highlight w:val="none"/>
        </w:rPr>
      </w:pPr>
      <w:r>
        <w:rPr>
          <w:rFonts w:hint="eastAsia" w:ascii="新宋体" w:hAnsi="新宋体" w:eastAsia="新宋体" w:cs="新宋体"/>
          <w:b/>
          <w:bCs/>
          <w:sz w:val="22"/>
          <w:szCs w:val="28"/>
          <w:highlight w:val="none"/>
        </w:rPr>
        <w:t>2、超过200万元的货物和服务采购项目，预留该部分采购项目预算总额的30%以上专门面向中小企业采购，其中预留给小微企业的比例不低于60%。</w:t>
      </w:r>
    </w:p>
    <w:p>
      <w:pPr>
        <w:spacing w:line="360" w:lineRule="auto"/>
        <w:rPr>
          <w:rFonts w:hint="eastAsia" w:ascii="新宋体" w:hAnsi="新宋体" w:eastAsia="新宋体" w:cs="新宋体"/>
          <w:b/>
          <w:bCs/>
          <w:sz w:val="22"/>
          <w:szCs w:val="28"/>
          <w:highlight w:val="none"/>
        </w:rPr>
      </w:pPr>
      <w:r>
        <w:rPr>
          <w:rFonts w:hint="eastAsia" w:ascii="新宋体" w:hAnsi="新宋体" w:eastAsia="新宋体" w:cs="新宋体"/>
          <w:b/>
          <w:bCs/>
          <w:sz w:val="22"/>
          <w:szCs w:val="28"/>
          <w:highlight w:val="none"/>
        </w:rPr>
        <w:t>3、超过400万元的工程采购项目中适宜由中小企业提供的，预留该部分采购项目预算总额的40%以上专门面向中小企业采购，其中预留给小微企业的比例不低于60%。</w:t>
      </w:r>
    </w:p>
    <w:p>
      <w:pPr>
        <w:spacing w:line="360" w:lineRule="auto"/>
        <w:rPr>
          <w:rFonts w:hint="eastAsia" w:ascii="新宋体" w:hAnsi="新宋体" w:eastAsia="新宋体" w:cs="新宋体"/>
          <w:b/>
          <w:bCs/>
          <w:sz w:val="22"/>
          <w:szCs w:val="28"/>
          <w:highlight w:val="none"/>
        </w:rPr>
      </w:pPr>
      <w:r>
        <w:rPr>
          <w:rFonts w:hint="eastAsia" w:ascii="新宋体" w:hAnsi="新宋体" w:eastAsia="新宋体" w:cs="新宋体"/>
          <w:b/>
          <w:bCs/>
          <w:sz w:val="22"/>
          <w:szCs w:val="28"/>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rPr>
          <w:rFonts w:hint="eastAsia" w:ascii="新宋体" w:hAnsi="新宋体" w:eastAsia="新宋体" w:cs="新宋体"/>
          <w:b/>
          <w:bCs/>
          <w:sz w:val="22"/>
          <w:szCs w:val="28"/>
          <w:highlight w:val="none"/>
        </w:rPr>
      </w:pPr>
      <w:r>
        <w:rPr>
          <w:rFonts w:hint="eastAsia" w:ascii="新宋体" w:hAnsi="新宋体" w:eastAsia="新宋体" w:cs="新宋体"/>
          <w:b/>
          <w:bCs/>
          <w:sz w:val="22"/>
          <w:szCs w:val="28"/>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kinsoku/>
        <w:wordWrap/>
        <w:overflowPunct/>
        <w:topLinePunct w:val="0"/>
        <w:autoSpaceDE/>
        <w:autoSpaceDN/>
        <w:bidi w:val="0"/>
        <w:spacing w:line="460" w:lineRule="exact"/>
        <w:ind w:firstLine="0" w:firstLineChars="0"/>
        <w:jc w:val="left"/>
        <w:textAlignment w:val="auto"/>
        <w:outlineLvl w:val="1"/>
        <w:rPr>
          <w:rFonts w:hint="eastAsia" w:ascii="宋体" w:hAnsi="宋体" w:eastAsia="宋体" w:cs="宋体"/>
          <w:b/>
          <w:bCs/>
          <w:color w:val="000000"/>
          <w:kern w:val="0"/>
          <w:sz w:val="24"/>
          <w:szCs w:val="20"/>
          <w:highlight w:val="none"/>
          <w:lang w:val="en-US" w:eastAsia="zh-CN" w:bidi="ar-SA"/>
        </w:rPr>
      </w:pPr>
      <w:r>
        <w:rPr>
          <w:rFonts w:hint="eastAsia" w:ascii="宋体" w:hAnsi="宋体" w:eastAsia="宋体" w:cs="宋体"/>
          <w:b/>
          <w:bCs/>
          <w:color w:val="000000"/>
          <w:kern w:val="0"/>
          <w:sz w:val="24"/>
          <w:szCs w:val="20"/>
          <w:highlight w:val="none"/>
          <w:lang w:val="en-US" w:eastAsia="zh-CN" w:bidi="ar-SA"/>
        </w:rPr>
        <w:t>八、对本次采购提出询问，请按以下方式联系</w:t>
      </w:r>
    </w:p>
    <w:p>
      <w:pPr>
        <w:keepNext w:val="0"/>
        <w:keepLines w:val="0"/>
        <w:pageBreakBefore w:val="0"/>
        <w:kinsoku/>
        <w:wordWrap/>
        <w:overflowPunct/>
        <w:topLinePunct w:val="0"/>
        <w:autoSpaceDE/>
        <w:autoSpaceDN/>
        <w:bidi w:val="0"/>
        <w:spacing w:line="460" w:lineRule="exact"/>
        <w:ind w:firstLine="0" w:firstLineChars="0"/>
        <w:jc w:val="left"/>
        <w:textAlignment w:val="auto"/>
        <w:outlineLvl w:val="1"/>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1.采购人信息</w:t>
      </w:r>
    </w:p>
    <w:p>
      <w:pPr>
        <w:keepNext w:val="0"/>
        <w:keepLines w:val="0"/>
        <w:pageBreakBefore w:val="0"/>
        <w:kinsoku/>
        <w:wordWrap/>
        <w:overflowPunct/>
        <w:topLinePunct w:val="0"/>
        <w:autoSpaceDE/>
        <w:autoSpaceDN/>
        <w:bidi w:val="0"/>
        <w:spacing w:line="460" w:lineRule="exact"/>
        <w:ind w:firstLine="0" w:firstLineChars="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000000"/>
          <w:sz w:val="24"/>
          <w:szCs w:val="24"/>
          <w:highlight w:val="none"/>
        </w:rPr>
        <w:t>名    称：</w:t>
      </w:r>
      <w:r>
        <w:rPr>
          <w:rFonts w:hint="eastAsia" w:ascii="宋体" w:hAnsi="宋体" w:cs="Times New Roman"/>
          <w:color w:val="auto"/>
          <w:sz w:val="24"/>
          <w:szCs w:val="24"/>
          <w:highlight w:val="none"/>
          <w:lang w:eastAsia="zh-CN"/>
        </w:rPr>
        <w:t>伊犁哈萨克自治州中医医院</w:t>
      </w:r>
    </w:p>
    <w:p>
      <w:pPr>
        <w:keepNext w:val="0"/>
        <w:keepLines w:val="0"/>
        <w:pageBreakBefore w:val="0"/>
        <w:kinsoku/>
        <w:wordWrap/>
        <w:overflowPunct/>
        <w:topLinePunct w:val="0"/>
        <w:autoSpaceDE/>
        <w:autoSpaceDN/>
        <w:bidi w:val="0"/>
        <w:spacing w:line="460" w:lineRule="exact"/>
        <w:ind w:firstLine="0" w:firstLineChars="0"/>
        <w:jc w:val="left"/>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地    址：</w:t>
      </w:r>
      <w:r>
        <w:rPr>
          <w:rFonts w:hint="eastAsia" w:ascii="宋体" w:hAnsi="宋体" w:cs="Times New Roman"/>
          <w:color w:val="000000"/>
          <w:sz w:val="24"/>
          <w:szCs w:val="24"/>
          <w:highlight w:val="none"/>
          <w:lang w:val="en-US" w:eastAsia="zh-CN"/>
        </w:rPr>
        <w:t>伊宁市边合区健康路 2 号伊犁州中医医院</w:t>
      </w:r>
    </w:p>
    <w:p>
      <w:pPr>
        <w:keepNext w:val="0"/>
        <w:keepLines w:val="0"/>
        <w:pageBreakBefore w:val="0"/>
        <w:kinsoku/>
        <w:wordWrap/>
        <w:overflowPunct/>
        <w:topLinePunct w:val="0"/>
        <w:autoSpaceDE/>
        <w:autoSpaceDN/>
        <w:bidi w:val="0"/>
        <w:spacing w:line="460" w:lineRule="exact"/>
        <w:ind w:firstLine="0" w:firstLineChars="0"/>
        <w:jc w:val="left"/>
        <w:textAlignment w:val="auto"/>
        <w:rPr>
          <w:rFonts w:hint="default"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highlight w:val="none"/>
          <w:shd w:val="clear" w:color="050000" w:fill="auto"/>
        </w:rPr>
        <w:t>联系方式：</w:t>
      </w:r>
      <w:r>
        <w:rPr>
          <w:rFonts w:hint="eastAsia" w:ascii="宋体" w:hAnsi="宋体" w:cs="Times New Roman"/>
          <w:color w:val="000000"/>
          <w:sz w:val="24"/>
          <w:szCs w:val="24"/>
          <w:highlight w:val="none"/>
          <w:lang w:eastAsia="zh-CN"/>
        </w:rPr>
        <w:t>0999-8133926</w:t>
      </w:r>
    </w:p>
    <w:p>
      <w:pPr>
        <w:keepNext w:val="0"/>
        <w:keepLines w:val="0"/>
        <w:pageBreakBefore w:val="0"/>
        <w:kinsoku/>
        <w:wordWrap/>
        <w:overflowPunct/>
        <w:topLinePunct w:val="0"/>
        <w:autoSpaceDE/>
        <w:autoSpaceDN/>
        <w:bidi w:val="0"/>
        <w:spacing w:line="460" w:lineRule="exact"/>
        <w:ind w:firstLine="0" w:firstLineChars="0"/>
        <w:jc w:val="left"/>
        <w:textAlignment w:val="auto"/>
        <w:outlineLvl w:val="1"/>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2.采购代理机构信息</w:t>
      </w:r>
    </w:p>
    <w:p>
      <w:pPr>
        <w:keepNext w:val="0"/>
        <w:keepLines w:val="0"/>
        <w:pageBreakBefore w:val="0"/>
        <w:kinsoku/>
        <w:wordWrap/>
        <w:overflowPunct/>
        <w:topLinePunct w:val="0"/>
        <w:autoSpaceDE/>
        <w:autoSpaceDN/>
        <w:bidi w:val="0"/>
        <w:spacing w:line="460" w:lineRule="exact"/>
        <w:ind w:firstLine="0" w:firstLineChars="0"/>
        <w:jc w:val="left"/>
        <w:textAlignment w:val="auto"/>
        <w:rPr>
          <w:rFonts w:hint="eastAsia" w:ascii="宋体" w:hAnsi="宋体" w:eastAsia="宋体" w:cs="Times New Roman"/>
          <w:color w:val="000000"/>
          <w:spacing w:val="-17"/>
          <w:sz w:val="24"/>
          <w:highlight w:val="none"/>
          <w:lang w:eastAsia="zh-CN"/>
        </w:rPr>
      </w:pPr>
      <w:r>
        <w:rPr>
          <w:rFonts w:hint="eastAsia" w:ascii="宋体" w:hAnsi="宋体" w:eastAsia="宋体" w:cs="Times New Roman"/>
          <w:color w:val="000000"/>
          <w:sz w:val="24"/>
          <w:highlight w:val="none"/>
        </w:rPr>
        <w:t>名    称：</w:t>
      </w:r>
      <w:r>
        <w:rPr>
          <w:rFonts w:hint="eastAsia" w:ascii="宋体" w:hAnsi="宋体" w:cs="宋体"/>
          <w:bCs/>
          <w:color w:val="auto"/>
          <w:sz w:val="24"/>
          <w:szCs w:val="24"/>
          <w:highlight w:val="none"/>
          <w:lang w:val="en-US" w:eastAsia="zh-CN"/>
        </w:rPr>
        <w:t>新疆卓耀工程项目管理有限公司</w:t>
      </w: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left"/>
        <w:textAlignment w:val="auto"/>
        <w:rPr>
          <w:rFonts w:hint="eastAsia" w:ascii="宋体" w:hAnsi="宋体" w:eastAsia="宋体" w:cs="Times New Roman"/>
          <w:color w:val="000000"/>
          <w:sz w:val="24"/>
          <w:highlight w:val="none"/>
          <w:shd w:val="clear" w:color="050000" w:fill="auto"/>
          <w:lang w:eastAsia="zh-CN"/>
        </w:rPr>
      </w:pPr>
      <w:r>
        <w:rPr>
          <w:rFonts w:hint="eastAsia" w:ascii="宋体" w:hAnsi="宋体" w:eastAsia="宋体" w:cs="Times New Roman"/>
          <w:color w:val="000000"/>
          <w:sz w:val="24"/>
          <w:highlight w:val="none"/>
          <w:shd w:val="clear" w:color="050000" w:fill="auto"/>
        </w:rPr>
        <w:t>地    址：</w:t>
      </w:r>
      <w:r>
        <w:rPr>
          <w:rFonts w:hint="eastAsia" w:ascii="新宋体" w:hAnsi="新宋体" w:eastAsia="新宋体" w:cs="新宋体"/>
          <w:color w:val="auto"/>
          <w:sz w:val="24"/>
          <w:szCs w:val="32"/>
          <w:highlight w:val="none"/>
          <w:lang w:eastAsia="zh-CN"/>
        </w:rPr>
        <w:t>伊宁市新华西路705号融和大厦B座18层1815号</w:t>
      </w: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left"/>
        <w:textAlignment w:val="auto"/>
        <w:rPr>
          <w:rFonts w:hint="default" w:ascii="宋体" w:hAnsi="宋体" w:eastAsia="宋体" w:cs="Times New Roman"/>
          <w:bCs/>
          <w:color w:val="000000"/>
          <w:sz w:val="24"/>
          <w:highlight w:val="none"/>
          <w:shd w:val="clear" w:color="050000" w:fill="auto"/>
          <w:lang w:val="en-US"/>
        </w:rPr>
      </w:pPr>
      <w:r>
        <w:rPr>
          <w:rFonts w:hint="eastAsia" w:ascii="宋体" w:hAnsi="宋体" w:eastAsia="宋体" w:cs="Times New Roman"/>
          <w:bCs/>
          <w:color w:val="000000"/>
          <w:sz w:val="24"/>
          <w:highlight w:val="none"/>
          <w:shd w:val="clear" w:color="050000" w:fill="auto"/>
        </w:rPr>
        <w:t>联系方式：</w:t>
      </w:r>
      <w:r>
        <w:rPr>
          <w:rFonts w:hint="eastAsia" w:ascii="新宋体" w:hAnsi="新宋体" w:eastAsia="新宋体" w:cs="新宋体"/>
          <w:color w:val="auto"/>
          <w:sz w:val="24"/>
          <w:szCs w:val="32"/>
          <w:highlight w:val="none"/>
          <w:lang w:val="en-US" w:eastAsia="zh-CN"/>
        </w:rPr>
        <w:t>19309991885/18699947789</w:t>
      </w:r>
    </w:p>
    <w:p>
      <w:pPr>
        <w:keepNext w:val="0"/>
        <w:keepLines w:val="0"/>
        <w:pageBreakBefore w:val="0"/>
        <w:kinsoku/>
        <w:wordWrap/>
        <w:overflowPunct/>
        <w:topLinePunct w:val="0"/>
        <w:autoSpaceDE/>
        <w:autoSpaceDN/>
        <w:bidi w:val="0"/>
        <w:spacing w:line="460" w:lineRule="exact"/>
        <w:ind w:firstLine="0" w:firstLineChars="0"/>
        <w:jc w:val="left"/>
        <w:textAlignment w:val="auto"/>
        <w:outlineLvl w:val="1"/>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highlight w:val="none"/>
        </w:rPr>
        <w:t>项目联系方式</w:t>
      </w:r>
    </w:p>
    <w:p>
      <w:pPr>
        <w:pStyle w:val="18"/>
        <w:keepNext w:val="0"/>
        <w:keepLines w:val="0"/>
        <w:widowControl/>
        <w:suppressLineNumbers w:val="0"/>
        <w:wordWrap w:val="0"/>
        <w:spacing w:before="75" w:beforeAutospacing="0" w:after="75" w:afterAutospacing="0"/>
        <w:ind w:right="0"/>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项目联系人：</w:t>
      </w:r>
      <w:r>
        <w:rPr>
          <w:rFonts w:hint="eastAsia" w:ascii="宋体" w:hAnsi="宋体" w:cs="Times New Roman"/>
          <w:color w:val="auto"/>
          <w:kern w:val="2"/>
          <w:sz w:val="24"/>
          <w:szCs w:val="24"/>
          <w:highlight w:val="none"/>
          <w:lang w:val="en-US" w:eastAsia="zh-CN" w:bidi="ar-SA"/>
        </w:rPr>
        <w:t>王浩、雒彩霞</w:t>
      </w:r>
    </w:p>
    <w:p>
      <w:pPr>
        <w:pStyle w:val="18"/>
        <w:keepNext w:val="0"/>
        <w:keepLines w:val="0"/>
        <w:widowControl/>
        <w:suppressLineNumbers w:val="0"/>
        <w:wordWrap w:val="0"/>
        <w:spacing w:before="75" w:beforeAutospacing="0" w:after="75" w:afterAutospacing="0"/>
        <w:ind w:right="0"/>
        <w:rPr>
          <w:rFonts w:hint="eastAsia" w:ascii="仿宋" w:hAnsi="仿宋" w:eastAsia="仿宋" w:cs="仿宋"/>
          <w:i w:val="0"/>
          <w:iCs w:val="0"/>
          <w:caps w:val="0"/>
          <w:color w:val="000000"/>
          <w:spacing w:val="0"/>
          <w:sz w:val="27"/>
          <w:szCs w:val="27"/>
          <w:highlight w:val="none"/>
        </w:rPr>
      </w:pPr>
      <w:r>
        <w:rPr>
          <w:rFonts w:hint="eastAsia" w:ascii="新宋体" w:hAnsi="新宋体" w:eastAsia="新宋体" w:cs="新宋体"/>
          <w:color w:val="auto"/>
          <w:kern w:val="2"/>
          <w:sz w:val="24"/>
          <w:szCs w:val="32"/>
          <w:highlight w:val="none"/>
          <w:lang w:val="en-US" w:eastAsia="zh-CN" w:bidi="ar-SA"/>
        </w:rPr>
        <w:t>电 话：19309991885/18699947789</w:t>
      </w:r>
    </w:p>
    <w:p>
      <w:pPr>
        <w:pStyle w:val="18"/>
        <w:keepNext w:val="0"/>
        <w:keepLines w:val="0"/>
        <w:widowControl/>
        <w:suppressLineNumbers w:val="0"/>
        <w:wordWrap w:val="0"/>
        <w:spacing w:before="75" w:beforeAutospacing="0" w:after="75" w:afterAutospacing="0"/>
        <w:ind w:right="0"/>
        <w:rPr>
          <w:rFonts w:hint="eastAsia" w:ascii="仿宋" w:hAnsi="仿宋" w:eastAsia="仿宋" w:cs="仿宋"/>
          <w:i w:val="0"/>
          <w:iCs w:val="0"/>
          <w:caps w:val="0"/>
          <w:color w:val="000000"/>
          <w:spacing w:val="0"/>
          <w:sz w:val="27"/>
          <w:szCs w:val="27"/>
          <w:highlight w:val="none"/>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b/>
          <w:color w:val="000000"/>
          <w:sz w:val="30"/>
          <w:szCs w:val="30"/>
          <w:highlight w:val="none"/>
        </w:rPr>
      </w:pPr>
      <w:r>
        <w:rPr>
          <w:rFonts w:hint="eastAsia" w:ascii="宋体" w:hAnsi="宋体" w:eastAsia="宋体" w:cs="Times New Roman"/>
          <w:b/>
          <w:bCs w:val="0"/>
          <w:color w:val="000000"/>
          <w:sz w:val="32"/>
          <w:szCs w:val="32"/>
          <w:highlight w:val="none"/>
          <w:lang w:val="en-US" w:eastAsia="zh-CN"/>
        </w:rPr>
        <w:t>第二章</w:t>
      </w:r>
      <w:r>
        <w:rPr>
          <w:rFonts w:hint="eastAsia" w:ascii="宋体" w:hAnsi="宋体"/>
          <w:b/>
          <w:bCs w:val="0"/>
          <w:color w:val="000000"/>
          <w:sz w:val="32"/>
          <w:szCs w:val="32"/>
          <w:highlight w:val="none"/>
        </w:rPr>
        <w:t>供应商须知</w:t>
      </w:r>
      <w:bookmarkStart w:id="13" w:name="_Toc144974496"/>
      <w:bookmarkStart w:id="14" w:name="_Toc179632545"/>
      <w:bookmarkStart w:id="15" w:name="_Toc152045528"/>
      <w:bookmarkStart w:id="16" w:name="_Toc152042304"/>
      <w:r>
        <w:rPr>
          <w:rFonts w:hint="eastAsia" w:ascii="宋体" w:hAnsi="宋体" w:eastAsia="宋体"/>
          <w:b/>
          <w:color w:val="000000"/>
          <w:sz w:val="30"/>
          <w:szCs w:val="30"/>
          <w:highlight w:val="none"/>
        </w:rPr>
        <w:t>前附表</w:t>
      </w:r>
      <w:bookmarkEnd w:id="13"/>
      <w:bookmarkEnd w:id="14"/>
      <w:bookmarkEnd w:id="15"/>
      <w:bookmarkEnd w:id="16"/>
    </w:p>
    <w:p>
      <w:pPr>
        <w:pStyle w:val="27"/>
        <w:spacing w:line="320" w:lineRule="exact"/>
        <w:jc w:val="center"/>
        <w:rPr>
          <w:rFonts w:hint="eastAsia" w:ascii="宋体" w:hAnsi="宋体" w:eastAsia="宋体"/>
          <w:b/>
          <w:color w:val="000000"/>
          <w:sz w:val="30"/>
          <w:szCs w:val="30"/>
          <w:highlight w:val="none"/>
        </w:rPr>
      </w:pPr>
    </w:p>
    <w:tbl>
      <w:tblPr>
        <w:tblStyle w:val="21"/>
        <w:tblW w:w="9733" w:type="dxa"/>
        <w:jc w:val="center"/>
        <w:tblLayout w:type="fixed"/>
        <w:tblCellMar>
          <w:top w:w="0" w:type="dxa"/>
          <w:left w:w="108" w:type="dxa"/>
          <w:bottom w:w="0" w:type="dxa"/>
          <w:right w:w="108" w:type="dxa"/>
        </w:tblCellMar>
      </w:tblPr>
      <w:tblGrid>
        <w:gridCol w:w="1992"/>
        <w:gridCol w:w="7741"/>
      </w:tblGrid>
      <w:tr>
        <w:tblPrEx>
          <w:tblCellMar>
            <w:top w:w="0" w:type="dxa"/>
            <w:left w:w="108" w:type="dxa"/>
            <w:bottom w:w="0" w:type="dxa"/>
            <w:right w:w="108" w:type="dxa"/>
          </w:tblCellMar>
        </w:tblPrEx>
        <w:trPr>
          <w:trHeight w:val="568"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b/>
                <w:color w:val="000000"/>
                <w:sz w:val="24"/>
                <w:highlight w:val="none"/>
              </w:rPr>
            </w:pPr>
            <w:r>
              <w:rPr>
                <w:rFonts w:ascii="宋体" w:hAnsi="宋体"/>
                <w:b/>
                <w:color w:val="000000"/>
                <w:sz w:val="24"/>
                <w:highlight w:val="none"/>
              </w:rPr>
              <w:t>条款名称</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b/>
                <w:color w:val="000000"/>
                <w:sz w:val="24"/>
                <w:highlight w:val="none"/>
              </w:rPr>
            </w:pPr>
            <w:r>
              <w:rPr>
                <w:rFonts w:ascii="宋体" w:hAnsi="宋体"/>
                <w:b/>
                <w:color w:val="000000"/>
                <w:sz w:val="24"/>
                <w:highlight w:val="none"/>
              </w:rPr>
              <w:t>编列内容</w:t>
            </w:r>
          </w:p>
        </w:tc>
      </w:tr>
      <w:tr>
        <w:tblPrEx>
          <w:tblCellMar>
            <w:top w:w="0" w:type="dxa"/>
            <w:left w:w="108" w:type="dxa"/>
            <w:bottom w:w="0" w:type="dxa"/>
            <w:right w:w="108" w:type="dxa"/>
          </w:tblCellMar>
        </w:tblPrEx>
        <w:trPr>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hint="eastAsia" w:ascii="宋体" w:hAnsi="宋体"/>
                <w:color w:val="000000"/>
                <w:sz w:val="24"/>
                <w:highlight w:val="none"/>
              </w:rPr>
              <w:t>采购</w:t>
            </w:r>
            <w:r>
              <w:rPr>
                <w:rFonts w:ascii="宋体" w:hAnsi="宋体"/>
                <w:color w:val="000000"/>
                <w:sz w:val="24"/>
                <w:highlight w:val="none"/>
              </w:rPr>
              <w:t>人</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名称：伊犁哈萨克自治州中医医院</w:t>
            </w:r>
          </w:p>
          <w:p>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地 址:</w:t>
            </w:r>
            <w:r>
              <w:rPr>
                <w:rFonts w:hint="eastAsia" w:ascii="宋体" w:hAnsi="宋体" w:cs="Times New Roman"/>
                <w:color w:val="auto"/>
                <w:sz w:val="24"/>
                <w:szCs w:val="24"/>
                <w:highlight w:val="none"/>
                <w:lang w:eastAsia="zh-CN"/>
              </w:rPr>
              <w:t>伊宁市边合区健康路 2 号伊犁州中医医院</w:t>
            </w:r>
          </w:p>
          <w:p>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联系人:</w:t>
            </w:r>
            <w:r>
              <w:rPr>
                <w:rFonts w:hint="eastAsia" w:ascii="宋体" w:hAnsi="宋体" w:cs="Times New Roman"/>
                <w:color w:val="auto"/>
                <w:sz w:val="24"/>
                <w:szCs w:val="24"/>
                <w:highlight w:val="none"/>
                <w:lang w:eastAsia="zh-CN"/>
              </w:rPr>
              <w:t>孙老师</w:t>
            </w:r>
          </w:p>
          <w:p>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highlight w:val="none"/>
              </w:rPr>
            </w:pPr>
            <w:r>
              <w:rPr>
                <w:rFonts w:hint="eastAsia" w:ascii="宋体" w:hAnsi="宋体" w:eastAsia="宋体" w:cs="Times New Roman"/>
                <w:color w:val="auto"/>
                <w:sz w:val="24"/>
                <w:szCs w:val="24"/>
                <w:highlight w:val="none"/>
                <w:lang w:eastAsia="zh-CN"/>
              </w:rPr>
              <w:t>联系方式:</w:t>
            </w:r>
            <w:r>
              <w:rPr>
                <w:rFonts w:hint="eastAsia" w:ascii="宋体" w:hAnsi="宋体" w:cs="Times New Roman"/>
                <w:color w:val="auto"/>
                <w:sz w:val="24"/>
                <w:szCs w:val="24"/>
                <w:highlight w:val="none"/>
                <w:lang w:eastAsia="zh-CN"/>
              </w:rPr>
              <w:t>0999-8133926</w:t>
            </w:r>
          </w:p>
        </w:tc>
      </w:tr>
      <w:tr>
        <w:tblPrEx>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hint="eastAsia" w:ascii="宋体" w:hAnsi="宋体"/>
                <w:color w:val="000000"/>
                <w:sz w:val="24"/>
                <w:highlight w:val="none"/>
              </w:rPr>
              <w:t>采购</w:t>
            </w:r>
            <w:r>
              <w:rPr>
                <w:rFonts w:ascii="宋体" w:hAnsi="宋体"/>
                <w:color w:val="000000"/>
                <w:sz w:val="24"/>
                <w:highlight w:val="none"/>
              </w:rPr>
              <w:t>代理机构</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名称：</w:t>
            </w:r>
            <w:r>
              <w:rPr>
                <w:rFonts w:hint="eastAsia" w:ascii="宋体" w:hAnsi="宋体" w:cs="宋体"/>
                <w:sz w:val="24"/>
                <w:szCs w:val="24"/>
                <w:highlight w:val="none"/>
                <w:lang w:eastAsia="zh-CN"/>
              </w:rPr>
              <w:t>新疆卓耀工程项目管理有限公司</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lang w:val="zh-CN"/>
              </w:rPr>
              <w:t>伊宁市新华西路705号融和大厦B座18层1815号</w:t>
            </w:r>
          </w:p>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王浩、雒彩霞</w:t>
            </w:r>
          </w:p>
          <w:p>
            <w:pPr>
              <w:keepNext w:val="0"/>
              <w:keepLines w:val="0"/>
              <w:pageBreakBefore w:val="0"/>
              <w:widowControl/>
              <w:kinsoku/>
              <w:wordWrap/>
              <w:overflowPunct/>
              <w:autoSpaceDE/>
              <w:autoSpaceDN/>
              <w:bidi w:val="0"/>
              <w:adjustRightInd/>
              <w:spacing w:line="240" w:lineRule="auto"/>
              <w:ind w:left="0" w:leftChars="0"/>
              <w:jc w:val="both"/>
              <w:textAlignment w:val="auto"/>
              <w:rPr>
                <w:rFonts w:hint="eastAsia" w:ascii="宋体" w:hAnsi="宋体" w:eastAsia="宋体"/>
                <w:color w:val="000000"/>
                <w:sz w:val="24"/>
                <w:highlight w:val="none"/>
                <w:lang w:eastAsia="zh-CN"/>
              </w:rPr>
            </w:pPr>
            <w:r>
              <w:rPr>
                <w:rFonts w:hint="eastAsia" w:ascii="宋体" w:hAnsi="宋体" w:cs="宋体"/>
                <w:sz w:val="24"/>
                <w:szCs w:val="24"/>
                <w:highlight w:val="none"/>
              </w:rPr>
              <w:t>联系方式：</w:t>
            </w:r>
            <w:r>
              <w:rPr>
                <w:rFonts w:hint="eastAsia" w:ascii="新宋体" w:hAnsi="新宋体" w:eastAsia="新宋体" w:cs="新宋体"/>
                <w:sz w:val="24"/>
                <w:szCs w:val="32"/>
                <w:highlight w:val="none"/>
                <w:lang w:eastAsia="zh-CN"/>
              </w:rPr>
              <w:t>19309991885/18699947789</w:t>
            </w:r>
          </w:p>
        </w:tc>
      </w:tr>
      <w:tr>
        <w:tblPrEx>
          <w:tblCellMar>
            <w:top w:w="0" w:type="dxa"/>
            <w:left w:w="108" w:type="dxa"/>
            <w:bottom w:w="0" w:type="dxa"/>
            <w:right w:w="108" w:type="dxa"/>
          </w:tblCellMar>
        </w:tblPrEx>
        <w:trPr>
          <w:trHeight w:val="743"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ascii="宋体" w:hAnsi="宋体"/>
                <w:color w:val="000000"/>
                <w:sz w:val="24"/>
                <w:highlight w:val="none"/>
              </w:rPr>
              <w:t>项目名称</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240" w:lineRule="auto"/>
              <w:ind w:left="0" w:leftChars="0"/>
              <w:jc w:val="both"/>
              <w:textAlignment w:val="auto"/>
              <w:rPr>
                <w:rFonts w:hint="eastAsia" w:ascii="宋体" w:hAnsi="宋体" w:eastAsia="宋体" w:cs="Times New Roman"/>
                <w:color w:val="000000"/>
                <w:sz w:val="24"/>
                <w:highlight w:val="none"/>
                <w:lang w:eastAsia="zh-CN"/>
              </w:rPr>
            </w:pPr>
            <w:r>
              <w:rPr>
                <w:rFonts w:hint="eastAsia" w:ascii="宋体" w:hAnsi="宋体" w:cs="宋体"/>
                <w:bCs/>
                <w:color w:val="000000"/>
                <w:sz w:val="24"/>
                <w:highlight w:val="none"/>
                <w:shd w:val="clear" w:color="050000" w:fill="auto"/>
                <w:lang w:eastAsia="zh-CN"/>
              </w:rPr>
              <w:t>伊犁州中医医院排队叫号设备及心电网络系统配套设备购置项目</w:t>
            </w:r>
          </w:p>
        </w:tc>
      </w:tr>
      <w:tr>
        <w:tblPrEx>
          <w:tblCellMar>
            <w:top w:w="0" w:type="dxa"/>
            <w:left w:w="108" w:type="dxa"/>
            <w:bottom w:w="0" w:type="dxa"/>
            <w:right w:w="108" w:type="dxa"/>
          </w:tblCellMar>
        </w:tblPrEx>
        <w:trPr>
          <w:trHeight w:val="637"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hint="default" w:ascii="宋体" w:hAnsi="宋体" w:eastAsia="宋体"/>
                <w:color w:val="000000"/>
                <w:sz w:val="24"/>
                <w:highlight w:val="none"/>
                <w:lang w:val="en-US" w:eastAsia="zh-CN"/>
              </w:rPr>
            </w:pPr>
            <w:r>
              <w:rPr>
                <w:rFonts w:hint="eastAsia" w:ascii="宋体" w:hAnsi="宋体" w:cs="宋体"/>
                <w:bCs/>
                <w:color w:val="000000"/>
                <w:sz w:val="24"/>
                <w:highlight w:val="none"/>
                <w:shd w:val="clear" w:color="050000" w:fill="auto"/>
              </w:rPr>
              <w:t>合同履约期限</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kinsoku/>
              <w:wordWrap/>
              <w:overflowPunct/>
              <w:bidi w:val="0"/>
              <w:spacing w:before="0" w:beforeLines="0" w:after="0" w:afterLines="0" w:line="360" w:lineRule="auto"/>
              <w:ind w:left="0" w:leftChars="0"/>
              <w:textAlignment w:val="auto"/>
              <w:outlineLvl w:val="9"/>
              <w:rPr>
                <w:rFonts w:hint="eastAsia" w:ascii="宋体" w:hAnsi="宋体" w:eastAsia="宋体" w:cs="Times New Roman"/>
                <w:color w:val="000000"/>
                <w:sz w:val="24"/>
                <w:highlight w:val="none"/>
                <w:lang w:eastAsia="zh-CN"/>
              </w:rPr>
            </w:pPr>
            <w:r>
              <w:rPr>
                <w:rFonts w:hint="eastAsia" w:ascii="宋体" w:hAnsi="宋体" w:eastAsia="宋体" w:cs="Times New Roman"/>
                <w:color w:val="000000"/>
                <w:sz w:val="24"/>
                <w:highlight w:val="none"/>
                <w:lang w:eastAsia="zh-CN"/>
              </w:rPr>
              <w:t>设备到货期限：自合同签订后，7个工作日内。</w:t>
            </w:r>
          </w:p>
          <w:p>
            <w:pPr>
              <w:pStyle w:val="28"/>
              <w:keepNext w:val="0"/>
              <w:keepLines w:val="0"/>
              <w:pageBreakBefore w:val="0"/>
              <w:kinsoku/>
              <w:wordWrap/>
              <w:overflowPunct/>
              <w:bidi w:val="0"/>
              <w:spacing w:before="0" w:beforeLines="0" w:after="0" w:afterLines="0" w:line="360" w:lineRule="auto"/>
              <w:ind w:left="0" w:leftChars="0"/>
              <w:textAlignment w:val="auto"/>
              <w:outlineLvl w:val="9"/>
              <w:rPr>
                <w:rFonts w:hint="eastAsia" w:ascii="宋体" w:hAnsi="宋体" w:eastAsia="宋体" w:cs="Times New Roman"/>
                <w:color w:val="000000"/>
                <w:sz w:val="24"/>
                <w:highlight w:val="none"/>
                <w:lang w:eastAsia="zh-CN"/>
              </w:rPr>
            </w:pPr>
            <w:r>
              <w:rPr>
                <w:rFonts w:hint="eastAsia" w:ascii="宋体" w:hAnsi="宋体" w:eastAsia="宋体" w:cs="Times New Roman"/>
                <w:color w:val="000000"/>
                <w:sz w:val="24"/>
                <w:highlight w:val="none"/>
                <w:lang w:eastAsia="zh-CN"/>
              </w:rPr>
              <w:t>投入使用期限：设备到货后5个工作日内配套软件、接口程序等调试完成，正式投入使用</w:t>
            </w:r>
          </w:p>
        </w:tc>
      </w:tr>
      <w:tr>
        <w:tblPrEx>
          <w:tblCellMar>
            <w:top w:w="0" w:type="dxa"/>
            <w:left w:w="108" w:type="dxa"/>
            <w:bottom w:w="0" w:type="dxa"/>
            <w:right w:w="108" w:type="dxa"/>
          </w:tblCellMar>
        </w:tblPrEx>
        <w:trPr>
          <w:trHeight w:val="689"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ascii="宋体" w:hAnsi="宋体"/>
                <w:color w:val="000000"/>
                <w:sz w:val="24"/>
                <w:highlight w:val="none"/>
              </w:rPr>
              <w:t>资金来源</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both"/>
              <w:textAlignment w:val="auto"/>
              <w:rPr>
                <w:rFonts w:ascii="宋体" w:hAnsi="宋体"/>
                <w:color w:val="000000"/>
                <w:sz w:val="24"/>
                <w:highlight w:val="none"/>
              </w:rPr>
            </w:pPr>
            <w:r>
              <w:rPr>
                <w:rFonts w:hint="eastAsia" w:ascii="宋体" w:hAnsi="宋体"/>
                <w:b w:val="0"/>
                <w:bCs w:val="0"/>
                <w:color w:val="000000"/>
                <w:sz w:val="24"/>
                <w:highlight w:val="none"/>
                <w:lang w:val="en-US" w:eastAsia="zh-CN"/>
              </w:rPr>
              <w:t>自筹</w:t>
            </w:r>
            <w:r>
              <w:rPr>
                <w:rFonts w:hint="eastAsia" w:ascii="宋体" w:hAnsi="宋体"/>
                <w:b w:val="0"/>
                <w:bCs w:val="0"/>
                <w:color w:val="000000"/>
                <w:sz w:val="24"/>
                <w:highlight w:val="none"/>
              </w:rPr>
              <w:t>资金</w:t>
            </w:r>
          </w:p>
        </w:tc>
      </w:tr>
      <w:tr>
        <w:tblPrEx>
          <w:tblCellMar>
            <w:top w:w="0" w:type="dxa"/>
            <w:left w:w="108" w:type="dxa"/>
            <w:bottom w:w="0" w:type="dxa"/>
            <w:right w:w="108" w:type="dxa"/>
          </w:tblCellMar>
        </w:tblPrEx>
        <w:trPr>
          <w:trHeight w:val="626"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hint="eastAsia" w:ascii="宋体" w:hAnsi="宋体"/>
                <w:color w:val="000000"/>
                <w:sz w:val="24"/>
                <w:highlight w:val="none"/>
              </w:rPr>
              <w:t>采购预算</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240" w:lineRule="auto"/>
              <w:ind w:left="0" w:leftChars="0"/>
              <w:jc w:val="both"/>
              <w:textAlignment w:val="auto"/>
              <w:rPr>
                <w:rFonts w:hint="eastAsia" w:ascii="宋体" w:hAnsi="宋体"/>
                <w:color w:val="000000"/>
                <w:sz w:val="24"/>
                <w:highlight w:val="none"/>
              </w:rPr>
            </w:pPr>
            <w:r>
              <w:rPr>
                <w:rFonts w:hint="eastAsia" w:ascii="宋体" w:hAnsi="宋体"/>
                <w:color w:val="000000"/>
                <w:sz w:val="24"/>
                <w:highlight w:val="none"/>
              </w:rPr>
              <w:t>1015000.00元</w:t>
            </w:r>
          </w:p>
        </w:tc>
      </w:tr>
      <w:tr>
        <w:tblPrEx>
          <w:tblCellMar>
            <w:top w:w="0" w:type="dxa"/>
            <w:left w:w="108" w:type="dxa"/>
            <w:bottom w:w="0" w:type="dxa"/>
            <w:right w:w="108" w:type="dxa"/>
          </w:tblCellMar>
        </w:tblPrEx>
        <w:trPr>
          <w:trHeight w:val="768"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hint="eastAsia" w:ascii="Times New Roman" w:hAnsi="Times New Roman" w:eastAsia="宋体" w:cs="Times New Roman"/>
                <w:color w:val="000000"/>
                <w:kern w:val="2"/>
                <w:sz w:val="24"/>
                <w:szCs w:val="20"/>
                <w:highlight w:val="none"/>
                <w:lang w:val="zh-CN" w:eastAsia="zh-CN" w:bidi="ar-SA"/>
              </w:rPr>
            </w:pPr>
            <w:r>
              <w:rPr>
                <w:rFonts w:hint="eastAsia" w:ascii="Times New Roman" w:hAnsi="Times New Roman" w:eastAsia="宋体" w:cs="Times New Roman"/>
                <w:color w:val="000000"/>
                <w:kern w:val="2"/>
                <w:sz w:val="24"/>
                <w:szCs w:val="20"/>
                <w:highlight w:val="none"/>
                <w:lang w:val="zh-CN" w:eastAsia="zh-CN" w:bidi="ar-SA"/>
              </w:rPr>
              <w:t>最高限价</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240" w:lineRule="auto"/>
              <w:ind w:left="0" w:leftChars="0"/>
              <w:jc w:val="both"/>
              <w:textAlignment w:val="auto"/>
              <w:rPr>
                <w:rFonts w:hint="eastAsia" w:ascii="宋体" w:hAnsi="宋体" w:eastAsia="宋体" w:cs="Times New Roman"/>
                <w:b/>
                <w:bCs/>
                <w:color w:val="000000"/>
                <w:sz w:val="24"/>
                <w:highlight w:val="none"/>
                <w:lang w:val="zh-CN" w:eastAsia="zh-CN"/>
              </w:rPr>
            </w:pPr>
            <w:r>
              <w:rPr>
                <w:rFonts w:hint="eastAsia" w:ascii="宋体" w:hAnsi="宋体" w:cs="Times New Roman"/>
                <w:b/>
                <w:bCs/>
                <w:color w:val="000000"/>
                <w:sz w:val="24"/>
                <w:highlight w:val="none"/>
                <w:lang w:val="en-US" w:eastAsia="zh-CN"/>
              </w:rPr>
              <w:t>标项一：445000</w:t>
            </w:r>
            <w:r>
              <w:rPr>
                <w:rFonts w:hint="eastAsia" w:ascii="宋体" w:hAnsi="宋体" w:eastAsia="宋体" w:cs="Times New Roman"/>
                <w:b/>
                <w:bCs/>
                <w:color w:val="000000"/>
                <w:sz w:val="24"/>
                <w:highlight w:val="none"/>
                <w:lang w:val="zh-CN" w:eastAsia="zh-CN"/>
              </w:rPr>
              <w:t>.00元；</w:t>
            </w:r>
          </w:p>
          <w:p>
            <w:pPr>
              <w:pStyle w:val="12"/>
              <w:keepNext w:val="0"/>
              <w:keepLines w:val="0"/>
              <w:pageBreakBefore w:val="0"/>
              <w:kinsoku/>
              <w:wordWrap/>
              <w:overflowPunct/>
              <w:bidi w:val="0"/>
              <w:ind w:left="0" w:leftChars="0"/>
              <w:textAlignment w:val="auto"/>
              <w:rPr>
                <w:rFonts w:hint="eastAsia" w:ascii="宋体" w:hAnsi="宋体" w:eastAsia="宋体" w:cs="宋体"/>
                <w:b/>
                <w:bCs/>
                <w:color w:val="000000"/>
                <w:kern w:val="2"/>
                <w:sz w:val="24"/>
                <w:szCs w:val="20"/>
                <w:highlight w:val="none"/>
                <w:lang w:val="en-US" w:eastAsia="zh-CN" w:bidi="ar-SA"/>
              </w:rPr>
            </w:pPr>
            <w:r>
              <w:rPr>
                <w:rFonts w:hint="eastAsia" w:ascii="Times New Roman" w:hAnsi="Times New Roman" w:cs="Times New Roman"/>
                <w:b/>
                <w:bCs/>
                <w:color w:val="000000"/>
                <w:kern w:val="2"/>
                <w:sz w:val="24"/>
                <w:szCs w:val="20"/>
                <w:highlight w:val="none"/>
                <w:lang w:val="en-US" w:eastAsia="zh-CN" w:bidi="ar-SA"/>
              </w:rPr>
              <w:t>标项二：</w:t>
            </w:r>
            <w:r>
              <w:rPr>
                <w:rFonts w:hint="eastAsia" w:ascii="宋体" w:hAnsi="宋体" w:eastAsia="宋体" w:cs="宋体"/>
                <w:b/>
                <w:bCs/>
                <w:color w:val="000000"/>
                <w:kern w:val="2"/>
                <w:sz w:val="24"/>
                <w:szCs w:val="20"/>
                <w:highlight w:val="none"/>
                <w:lang w:val="en-US" w:eastAsia="zh-CN" w:bidi="ar-SA"/>
              </w:rPr>
              <w:t>570000.00元</w:t>
            </w:r>
          </w:p>
          <w:p>
            <w:pPr>
              <w:pStyle w:val="12"/>
              <w:keepNext w:val="0"/>
              <w:keepLines w:val="0"/>
              <w:pageBreakBefore w:val="0"/>
              <w:kinsoku/>
              <w:wordWrap/>
              <w:overflowPunct/>
              <w:bidi w:val="0"/>
              <w:ind w:left="0" w:leftChars="0"/>
              <w:textAlignment w:val="auto"/>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b/>
                <w:bCs/>
                <w:color w:val="000000"/>
                <w:kern w:val="2"/>
                <w:sz w:val="24"/>
                <w:szCs w:val="20"/>
                <w:highlight w:val="none"/>
                <w:lang w:val="zh-CN" w:eastAsia="zh-CN" w:bidi="ar-SA"/>
              </w:rPr>
              <w:t>注：</w:t>
            </w:r>
            <w:r>
              <w:rPr>
                <w:rFonts w:ascii="Times New Roman" w:hAnsi="Times New Roman" w:eastAsia="宋体" w:cs="Times New Roman"/>
                <w:b/>
                <w:bCs/>
                <w:color w:val="000000"/>
                <w:kern w:val="2"/>
                <w:sz w:val="24"/>
                <w:szCs w:val="20"/>
                <w:highlight w:val="none"/>
                <w:lang w:val="zh-CN" w:eastAsia="zh-CN" w:bidi="ar-SA"/>
              </w:rPr>
              <w:t>供应商</w:t>
            </w:r>
            <w:r>
              <w:rPr>
                <w:rFonts w:hint="eastAsia" w:ascii="Times New Roman" w:hAnsi="Times New Roman" w:cs="Times New Roman"/>
                <w:b/>
                <w:bCs/>
                <w:color w:val="000000"/>
                <w:kern w:val="2"/>
                <w:sz w:val="24"/>
                <w:szCs w:val="20"/>
                <w:highlight w:val="none"/>
                <w:lang w:val="en-US" w:eastAsia="zh-CN" w:bidi="ar-SA"/>
              </w:rPr>
              <w:t>响应</w:t>
            </w:r>
            <w:r>
              <w:rPr>
                <w:rFonts w:ascii="Times New Roman" w:hAnsi="Times New Roman" w:eastAsia="宋体" w:cs="Times New Roman"/>
                <w:b/>
                <w:bCs/>
                <w:color w:val="000000"/>
                <w:kern w:val="2"/>
                <w:sz w:val="24"/>
                <w:szCs w:val="20"/>
                <w:highlight w:val="none"/>
                <w:lang w:val="zh-CN" w:eastAsia="zh-CN" w:bidi="ar-SA"/>
              </w:rPr>
              <w:t>报价超过项目</w:t>
            </w:r>
            <w:r>
              <w:rPr>
                <w:rFonts w:hint="eastAsia" w:ascii="Times New Roman" w:hAnsi="Times New Roman" w:eastAsia="宋体" w:cs="Times New Roman"/>
                <w:b/>
                <w:bCs/>
                <w:color w:val="000000"/>
                <w:kern w:val="2"/>
                <w:sz w:val="24"/>
                <w:szCs w:val="20"/>
                <w:highlight w:val="none"/>
                <w:lang w:val="zh-CN" w:eastAsia="zh-CN" w:bidi="ar-SA"/>
              </w:rPr>
              <w:t>最高限价</w:t>
            </w:r>
            <w:r>
              <w:rPr>
                <w:rFonts w:ascii="Times New Roman" w:hAnsi="Times New Roman" w:eastAsia="宋体" w:cs="Times New Roman"/>
                <w:b/>
                <w:bCs/>
                <w:color w:val="000000"/>
                <w:kern w:val="2"/>
                <w:sz w:val="24"/>
                <w:szCs w:val="20"/>
                <w:highlight w:val="none"/>
                <w:lang w:val="zh-CN" w:eastAsia="zh-CN" w:bidi="ar-SA"/>
              </w:rPr>
              <w:t>的按无效</w:t>
            </w:r>
            <w:r>
              <w:rPr>
                <w:rFonts w:hint="eastAsia" w:ascii="Times New Roman" w:hAnsi="Times New Roman" w:cs="Times New Roman"/>
                <w:b/>
                <w:bCs/>
                <w:color w:val="000000"/>
                <w:kern w:val="2"/>
                <w:sz w:val="24"/>
                <w:szCs w:val="20"/>
                <w:highlight w:val="none"/>
                <w:lang w:val="en-US" w:eastAsia="zh-CN" w:bidi="ar-SA"/>
              </w:rPr>
              <w:t>响应</w:t>
            </w:r>
            <w:r>
              <w:rPr>
                <w:rFonts w:ascii="Times New Roman" w:hAnsi="Times New Roman" w:eastAsia="宋体" w:cs="Times New Roman"/>
                <w:b/>
                <w:bCs/>
                <w:color w:val="000000"/>
                <w:kern w:val="2"/>
                <w:sz w:val="24"/>
                <w:szCs w:val="20"/>
                <w:highlight w:val="none"/>
                <w:lang w:val="zh-CN" w:eastAsia="zh-CN" w:bidi="ar-SA"/>
              </w:rPr>
              <w:t>处理。</w:t>
            </w:r>
          </w:p>
        </w:tc>
      </w:tr>
      <w:tr>
        <w:tblPrEx>
          <w:tblCellMar>
            <w:top w:w="0" w:type="dxa"/>
            <w:left w:w="108" w:type="dxa"/>
            <w:bottom w:w="0" w:type="dxa"/>
            <w:right w:w="108" w:type="dxa"/>
          </w:tblCellMar>
        </w:tblPrEx>
        <w:trPr>
          <w:trHeight w:val="602"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hint="eastAsia" w:ascii="宋体" w:hAnsi="宋体"/>
                <w:color w:val="000000"/>
                <w:sz w:val="24"/>
                <w:highlight w:val="none"/>
              </w:rPr>
              <w:t>资金</w:t>
            </w:r>
            <w:r>
              <w:rPr>
                <w:rFonts w:ascii="宋体" w:hAnsi="宋体"/>
                <w:color w:val="000000"/>
                <w:sz w:val="24"/>
                <w:highlight w:val="none"/>
              </w:rPr>
              <w:t>落实情况</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both"/>
              <w:textAlignment w:val="auto"/>
              <w:rPr>
                <w:rFonts w:hint="eastAsia" w:ascii="宋体" w:hAnsi="宋体"/>
                <w:color w:val="000000"/>
                <w:sz w:val="24"/>
                <w:highlight w:val="none"/>
              </w:rPr>
            </w:pPr>
            <w:r>
              <w:rPr>
                <w:rFonts w:hint="eastAsia" w:ascii="宋体" w:hAnsi="宋体"/>
                <w:color w:val="000000"/>
                <w:sz w:val="24"/>
                <w:highlight w:val="none"/>
              </w:rPr>
              <w:t>已落实</w:t>
            </w:r>
          </w:p>
        </w:tc>
      </w:tr>
      <w:tr>
        <w:tblPrEx>
          <w:tblCellMar>
            <w:top w:w="0" w:type="dxa"/>
            <w:left w:w="108" w:type="dxa"/>
            <w:bottom w:w="0" w:type="dxa"/>
            <w:right w:w="108" w:type="dxa"/>
          </w:tblCellMar>
        </w:tblPrEx>
        <w:trPr>
          <w:trHeight w:val="1515"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hint="eastAsia" w:ascii="宋体" w:hAnsi="宋体"/>
                <w:color w:val="000000"/>
                <w:sz w:val="24"/>
                <w:highlight w:val="none"/>
              </w:rPr>
              <w:t>采购内容</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both"/>
              <w:textAlignment w:val="auto"/>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标项一：心电网络系统配套设备采购（包含：12导心电工作站1台，心电图采集端10台）。用于斯大林街院区开展心电图检查业务。</w:t>
            </w:r>
          </w:p>
          <w:p>
            <w:pPr>
              <w:keepNext w:val="0"/>
              <w:keepLines w:val="0"/>
              <w:pageBreakBefore w:val="0"/>
              <w:kinsoku/>
              <w:wordWrap/>
              <w:overflowPunct/>
              <w:autoSpaceDE/>
              <w:autoSpaceDN/>
              <w:bidi w:val="0"/>
              <w:adjustRightInd/>
              <w:spacing w:line="240" w:lineRule="auto"/>
              <w:ind w:left="0" w:leftChars="0"/>
              <w:jc w:val="both"/>
              <w:textAlignment w:val="auto"/>
              <w:rPr>
                <w:rFonts w:hint="default"/>
                <w:highlight w:val="none"/>
                <w:lang w:val="en-US" w:eastAsia="zh-CN"/>
              </w:rPr>
            </w:pPr>
            <w:r>
              <w:rPr>
                <w:rFonts w:hint="eastAsia" w:ascii="宋体" w:hAnsi="宋体" w:eastAsia="宋体" w:cs="Times New Roman"/>
                <w:color w:val="000000"/>
                <w:sz w:val="24"/>
                <w:highlight w:val="none"/>
                <w:lang w:val="en-US" w:eastAsia="zh-CN"/>
              </w:rPr>
              <w:t>标项二：该项目用于斯大林街院区、新院区各诊室及医技科室分诊、排队叫号</w:t>
            </w:r>
            <w:r>
              <w:rPr>
                <w:rFonts w:hint="eastAsia"/>
                <w:highlight w:val="none"/>
                <w:lang w:val="en-US" w:eastAsia="zh-CN"/>
              </w:rPr>
              <w:t>业务。</w:t>
            </w:r>
          </w:p>
        </w:tc>
      </w:tr>
      <w:tr>
        <w:tblPrEx>
          <w:tblCellMar>
            <w:top w:w="0" w:type="dxa"/>
            <w:left w:w="108" w:type="dxa"/>
            <w:bottom w:w="0" w:type="dxa"/>
            <w:right w:w="108" w:type="dxa"/>
          </w:tblCellMar>
        </w:tblPrEx>
        <w:trPr>
          <w:trHeight w:val="649"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实施</w:t>
            </w:r>
            <w:r>
              <w:rPr>
                <w:rFonts w:hint="eastAsia" w:ascii="宋体" w:hAnsi="宋体"/>
                <w:color w:val="000000"/>
                <w:sz w:val="24"/>
                <w:highlight w:val="none"/>
                <w:lang w:eastAsia="zh-CN"/>
              </w:rPr>
              <w:t>地点</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val="en-US" w:eastAsia="zh-CN" w:bidi="ar-SA"/>
              </w:rPr>
              <w:t>伊宁市边合区健康路2号伊犁州中医医院</w:t>
            </w:r>
          </w:p>
        </w:tc>
      </w:tr>
      <w:tr>
        <w:tblPrEx>
          <w:tblCellMar>
            <w:top w:w="0" w:type="dxa"/>
            <w:left w:w="108" w:type="dxa"/>
            <w:bottom w:w="0" w:type="dxa"/>
            <w:right w:w="108" w:type="dxa"/>
          </w:tblCellMar>
        </w:tblPrEx>
        <w:trPr>
          <w:trHeight w:val="1162"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hint="eastAsia" w:ascii="宋体" w:hAnsi="宋体"/>
                <w:color w:val="000000"/>
                <w:sz w:val="24"/>
                <w:highlight w:val="none"/>
              </w:rPr>
              <w:t>付款方式</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kern w:val="0"/>
                <w:sz w:val="24"/>
                <w:szCs w:val="20"/>
                <w:highlight w:val="none"/>
                <w:lang w:val="en-US" w:eastAsia="zh-CN" w:bidi="ar-SA"/>
              </w:rPr>
            </w:pPr>
            <w:r>
              <w:rPr>
                <w:rFonts w:hint="eastAsia" w:ascii="宋体" w:hAnsi="宋体" w:cs="Times New Roman"/>
                <w:color w:val="000000"/>
                <w:kern w:val="0"/>
                <w:sz w:val="24"/>
                <w:szCs w:val="20"/>
                <w:highlight w:val="none"/>
                <w:lang w:val="en-US" w:eastAsia="zh-CN" w:bidi="ar-SA"/>
              </w:rPr>
              <w:t>签</w:t>
            </w:r>
            <w:r>
              <w:rPr>
                <w:rFonts w:hint="eastAsia" w:ascii="宋体" w:hAnsi="宋体" w:eastAsia="宋体" w:cs="Times New Roman"/>
                <w:color w:val="000000"/>
                <w:kern w:val="0"/>
                <w:sz w:val="24"/>
                <w:szCs w:val="20"/>
                <w:highlight w:val="none"/>
                <w:lang w:val="en-US" w:eastAsia="zh-CN" w:bidi="ar-SA"/>
              </w:rPr>
              <w:t>订合同后，按照合同价付40%；部署完毕验收合格，按照合同价付50%；验收一年以后，按照合同价付10%。</w:t>
            </w:r>
          </w:p>
        </w:tc>
      </w:tr>
      <w:tr>
        <w:tblPrEx>
          <w:tblCellMar>
            <w:top w:w="0" w:type="dxa"/>
            <w:left w:w="108" w:type="dxa"/>
            <w:bottom w:w="0" w:type="dxa"/>
            <w:right w:w="108" w:type="dxa"/>
          </w:tblCellMar>
        </w:tblPrEx>
        <w:trPr>
          <w:trHeight w:val="893"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eastAsia="宋体"/>
                <w:color w:val="auto"/>
                <w:sz w:val="24"/>
                <w:highlight w:val="none"/>
                <w:lang w:eastAsia="zh-CN"/>
              </w:rPr>
            </w:pPr>
            <w:r>
              <w:rPr>
                <w:rFonts w:hint="eastAsia" w:ascii="宋体" w:hAnsi="宋体"/>
                <w:b w:val="0"/>
                <w:bCs/>
                <w:color w:val="000000"/>
                <w:kern w:val="0"/>
                <w:sz w:val="24"/>
                <w:szCs w:val="24"/>
                <w:highlight w:val="none"/>
                <w:lang w:val="en-US" w:eastAsia="zh-CN"/>
              </w:rPr>
              <w:t>质保</w:t>
            </w:r>
            <w:r>
              <w:rPr>
                <w:rFonts w:hint="eastAsia" w:ascii="宋体" w:hAnsi="宋体"/>
                <w:b w:val="0"/>
                <w:bCs/>
                <w:color w:val="000000"/>
                <w:kern w:val="0"/>
                <w:sz w:val="24"/>
                <w:szCs w:val="24"/>
                <w:highlight w:val="none"/>
                <w:lang w:eastAsia="zh-CN"/>
              </w:rPr>
              <w:t>期</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kern w:val="0"/>
                <w:sz w:val="24"/>
                <w:szCs w:val="20"/>
                <w:highlight w:val="none"/>
                <w:lang w:val="en-US" w:eastAsia="zh-CN" w:bidi="ar-SA"/>
              </w:rPr>
            </w:pPr>
            <w:r>
              <w:rPr>
                <w:rFonts w:hint="eastAsia" w:ascii="宋体" w:hAnsi="宋体" w:cs="Times New Roman"/>
                <w:color w:val="000000"/>
                <w:kern w:val="0"/>
                <w:sz w:val="24"/>
                <w:szCs w:val="20"/>
                <w:highlight w:val="none"/>
                <w:lang w:val="en-US" w:eastAsia="zh-CN" w:bidi="ar-SA"/>
              </w:rPr>
              <w:t>3</w:t>
            </w:r>
            <w:r>
              <w:rPr>
                <w:rFonts w:hint="eastAsia" w:ascii="宋体" w:hAnsi="宋体" w:eastAsia="宋体" w:cs="Times New Roman"/>
                <w:color w:val="000000"/>
                <w:kern w:val="0"/>
                <w:sz w:val="24"/>
                <w:szCs w:val="20"/>
                <w:highlight w:val="none"/>
                <w:lang w:val="en-US" w:eastAsia="zh-CN" w:bidi="ar-SA"/>
              </w:rPr>
              <w:t>年。</w:t>
            </w:r>
          </w:p>
        </w:tc>
      </w:tr>
      <w:tr>
        <w:tblPrEx>
          <w:tblCellMar>
            <w:top w:w="0" w:type="dxa"/>
            <w:left w:w="108" w:type="dxa"/>
            <w:bottom w:w="0" w:type="dxa"/>
            <w:right w:w="108" w:type="dxa"/>
          </w:tblCellMar>
        </w:tblPrEx>
        <w:trPr>
          <w:trHeight w:val="98"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hint="eastAsia" w:ascii="宋体" w:hAnsi="宋体"/>
                <w:color w:val="000000"/>
                <w:sz w:val="24"/>
                <w:highlight w:val="none"/>
              </w:rPr>
              <w:t>供应商</w:t>
            </w:r>
            <w:r>
              <w:rPr>
                <w:rFonts w:ascii="宋体" w:hAnsi="宋体"/>
                <w:color w:val="000000"/>
                <w:sz w:val="24"/>
                <w:highlight w:val="none"/>
              </w:rPr>
              <w:t>资质条件</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ascii="宋体" w:hAnsi="宋体" w:cs="宋体"/>
                <w:bCs/>
                <w:color w:val="000000"/>
                <w:sz w:val="24"/>
                <w:highlight w:val="none"/>
                <w:shd w:val="clear" w:color="050000" w:fill="auto"/>
              </w:rPr>
            </w:pPr>
            <w:r>
              <w:rPr>
                <w:rFonts w:hint="eastAsia" w:ascii="宋体" w:hAnsi="宋体" w:cs="宋体"/>
                <w:bCs/>
                <w:color w:val="000000"/>
                <w:sz w:val="24"/>
                <w:highlight w:val="none"/>
                <w:shd w:val="clear" w:color="050000" w:fill="auto"/>
                <w:lang w:val="en-US" w:eastAsia="zh-CN"/>
              </w:rPr>
              <w:t>1.</w:t>
            </w:r>
            <w:r>
              <w:rPr>
                <w:rFonts w:hint="eastAsia" w:ascii="宋体" w:hAnsi="宋体" w:cs="宋体"/>
                <w:bCs/>
                <w:color w:val="000000"/>
                <w:sz w:val="24"/>
                <w:highlight w:val="none"/>
                <w:shd w:val="clear" w:color="050000" w:fill="auto"/>
              </w:rPr>
              <w:t>符合《中华人民共和国政府采购法》第二十二条规定条件；</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auto"/>
                <w:sz w:val="24"/>
                <w:highlight w:val="none"/>
                <w:shd w:val="clear" w:color="050000" w:fill="auto"/>
              </w:rPr>
            </w:pPr>
            <w:r>
              <w:rPr>
                <w:rFonts w:hint="eastAsia" w:ascii="宋体" w:hAnsi="宋体" w:eastAsia="宋体" w:cs="宋体"/>
                <w:bCs/>
                <w:color w:val="000000"/>
                <w:sz w:val="24"/>
                <w:highlight w:val="none"/>
                <w:shd w:val="clear" w:color="050000" w:fill="auto"/>
              </w:rPr>
              <w:t>2.落实政府采购政策需满足的资格要求：</w:t>
            </w:r>
            <w:r>
              <w:rPr>
                <w:rFonts w:hint="eastAsia" w:ascii="宋体" w:hAnsi="宋体" w:cs="宋体"/>
                <w:bCs/>
                <w:color w:val="000000"/>
                <w:sz w:val="24"/>
                <w:highlight w:val="none"/>
                <w:shd w:val="clear" w:color="050000" w:fill="auto"/>
                <w:lang w:val="en-US" w:eastAsia="zh-CN"/>
              </w:rPr>
              <w:t>标项一、标项二：</w:t>
            </w:r>
            <w:r>
              <w:rPr>
                <w:rFonts w:hint="eastAsia" w:ascii="宋体" w:hAnsi="宋体" w:eastAsia="宋体" w:cs="宋体"/>
                <w:bCs/>
                <w:color w:val="auto"/>
                <w:sz w:val="24"/>
                <w:highlight w:val="none"/>
                <w:u w:val="none"/>
                <w:shd w:val="clear" w:color="050000" w:fill="auto"/>
              </w:rPr>
              <w:t>本项目专门面向中小企业</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本</w:t>
            </w:r>
            <w:r>
              <w:rPr>
                <w:rFonts w:ascii="Times New Roman" w:hAnsi="Times New Roman" w:cs="Times New Roman"/>
                <w:highlight w:val="none"/>
              </w:rPr>
              <w:t>项目的特定资格要求：</w:t>
            </w:r>
          </w:p>
          <w:p>
            <w:pPr>
              <w:pStyle w:val="1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jc w:val="left"/>
              <w:textAlignment w:val="auto"/>
              <w:rPr>
                <w:rFonts w:hint="default" w:cs="Times New Roman"/>
                <w:highlight w:val="none"/>
                <w:lang w:val="en-US" w:eastAsia="zh-CN"/>
              </w:rPr>
            </w:pPr>
            <w:r>
              <w:rPr>
                <w:rFonts w:hint="eastAsia" w:cs="Times New Roman"/>
                <w:highlight w:val="none"/>
                <w:lang w:val="en-US" w:eastAsia="zh-CN"/>
              </w:rPr>
              <w:t>标项一：投标人须具有第二类医疗器械经营备案凭证或医疗器械经营许可证。</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hint="default" w:ascii="宋体" w:hAnsi="宋体" w:eastAsia="宋体" w:cs="宋体"/>
                <w:bCs/>
                <w:color w:val="000000"/>
                <w:sz w:val="24"/>
                <w:highlight w:val="none"/>
                <w:shd w:val="clear" w:color="050000" w:fill="auto"/>
                <w:lang w:val="en-US" w:eastAsia="zh-CN"/>
              </w:rPr>
            </w:pPr>
            <w:r>
              <w:rPr>
                <w:rFonts w:hint="eastAsia" w:cs="Times New Roman"/>
                <w:highlight w:val="none"/>
                <w:lang w:val="en-US" w:eastAsia="zh-CN"/>
              </w:rPr>
              <w:t>注：单位负责人为同一人或者存在直接控股、管理关系的不同投标人，不得参加同一合同项下的政府采购活动。</w:t>
            </w:r>
          </w:p>
        </w:tc>
      </w:tr>
      <w:tr>
        <w:tblPrEx>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ascii="宋体" w:hAnsi="宋体"/>
                <w:color w:val="000000"/>
                <w:sz w:val="24"/>
                <w:highlight w:val="none"/>
              </w:rPr>
              <w:t>是否接受联合体</w:t>
            </w:r>
            <w:r>
              <w:rPr>
                <w:rFonts w:hint="eastAsia" w:ascii="宋体" w:hAnsi="宋体"/>
                <w:color w:val="000000"/>
                <w:sz w:val="24"/>
                <w:highlight w:val="none"/>
              </w:rPr>
              <w:t>报价</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autoSpaceDE/>
              <w:autoSpaceDN/>
              <w:bidi w:val="0"/>
              <w:adjustRightInd/>
              <w:spacing w:after="0" w:line="240" w:lineRule="auto"/>
              <w:ind w:left="0" w:leftChars="0"/>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■不接受    </w:t>
            </w:r>
            <w:r>
              <w:rPr>
                <w:rFonts w:ascii="宋体" w:hAnsi="宋体"/>
                <w:color w:val="000000"/>
                <w:sz w:val="24"/>
                <w:szCs w:val="24"/>
                <w:highlight w:val="none"/>
              </w:rPr>
              <w:t>□</w:t>
            </w:r>
            <w:r>
              <w:rPr>
                <w:rFonts w:hint="eastAsia" w:ascii="宋体" w:hAnsi="宋体"/>
                <w:color w:val="000000"/>
                <w:sz w:val="24"/>
                <w:szCs w:val="24"/>
                <w:highlight w:val="none"/>
              </w:rPr>
              <w:t>接受</w:t>
            </w:r>
          </w:p>
        </w:tc>
      </w:tr>
      <w:tr>
        <w:tblPrEx>
          <w:tblCellMar>
            <w:top w:w="0" w:type="dxa"/>
            <w:left w:w="108" w:type="dxa"/>
            <w:bottom w:w="0" w:type="dxa"/>
            <w:right w:w="108" w:type="dxa"/>
          </w:tblCellMar>
        </w:tblPrEx>
        <w:trPr>
          <w:trHeight w:val="192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ascii="宋体" w:hAnsi="宋体"/>
                <w:color w:val="000000"/>
                <w:sz w:val="24"/>
                <w:highlight w:val="none"/>
              </w:rPr>
              <w:t>踏勘</w:t>
            </w:r>
            <w:r>
              <w:rPr>
                <w:rFonts w:hint="eastAsia" w:ascii="宋体" w:hAnsi="宋体"/>
                <w:color w:val="000000"/>
                <w:sz w:val="24"/>
                <w:highlight w:val="none"/>
              </w:rPr>
              <w:t>现场</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both"/>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标项一：为保证项目质量，要求投标供应商现场踏勘，完整填写《现场踏勘记录表》，并上传扫描件。现场踏堪采购人联系人：陈丽萍 15894110530</w:t>
            </w:r>
          </w:p>
          <w:p>
            <w:pPr>
              <w:keepNext w:val="0"/>
              <w:keepLines w:val="0"/>
              <w:pageBreakBefore w:val="0"/>
              <w:kinsoku/>
              <w:wordWrap/>
              <w:overflowPunct/>
              <w:autoSpaceDE/>
              <w:autoSpaceDN/>
              <w:bidi w:val="0"/>
              <w:adjustRightInd/>
              <w:spacing w:line="240" w:lineRule="auto"/>
              <w:ind w:left="0" w:leftChars="0"/>
              <w:jc w:val="both"/>
              <w:textAlignment w:val="auto"/>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标项二：</w:t>
            </w:r>
            <w:r>
              <w:rPr>
                <w:rFonts w:hint="eastAsia" w:ascii="宋体" w:hAnsi="宋体" w:eastAsia="宋体"/>
                <w:color w:val="000000"/>
                <w:sz w:val="24"/>
                <w:highlight w:val="none"/>
                <w:lang w:eastAsia="zh-CN"/>
              </w:rPr>
              <w:t>为保证项目质量，要求投标供应商现场踏勘，完整填写《现场踏勘记录表》，并上传扫描件。现场踏堪采购人联系人：罗勤 13319721000</w:t>
            </w:r>
          </w:p>
        </w:tc>
      </w:tr>
      <w:tr>
        <w:tblPrEx>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ascii="宋体" w:hAnsi="宋体"/>
                <w:color w:val="000000"/>
                <w:sz w:val="24"/>
                <w:highlight w:val="none"/>
              </w:rPr>
              <w:t>递交</w:t>
            </w:r>
            <w:r>
              <w:rPr>
                <w:rFonts w:hint="eastAsia" w:ascii="宋体" w:hAnsi="宋体"/>
                <w:color w:val="000000"/>
                <w:sz w:val="24"/>
                <w:highlight w:val="none"/>
              </w:rPr>
              <w:t>询价响应文件</w:t>
            </w:r>
            <w:r>
              <w:rPr>
                <w:rFonts w:ascii="宋体" w:hAnsi="宋体"/>
                <w:color w:val="000000"/>
                <w:sz w:val="24"/>
                <w:highlight w:val="none"/>
              </w:rPr>
              <w:t>截止时间</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both"/>
              <w:textAlignment w:val="auto"/>
              <w:rPr>
                <w:rFonts w:hint="eastAsia" w:ascii="宋体" w:hAnsi="宋体"/>
                <w:color w:val="000000"/>
                <w:sz w:val="24"/>
                <w:highlight w:val="none"/>
              </w:rPr>
            </w:pPr>
            <w:r>
              <w:rPr>
                <w:rFonts w:hint="eastAsia" w:ascii="宋体" w:hAnsi="宋体" w:eastAsia="宋体" w:cs="宋体"/>
                <w:color w:val="0000FF"/>
                <w:kern w:val="0"/>
                <w:sz w:val="24"/>
                <w:szCs w:val="24"/>
                <w:highlight w:val="none"/>
                <w:lang w:val="en-US" w:eastAsia="zh-CN"/>
              </w:rPr>
              <w:t>202</w:t>
            </w:r>
            <w:r>
              <w:rPr>
                <w:rFonts w:hint="eastAsia" w:ascii="宋体" w:hAnsi="宋体" w:cs="宋体"/>
                <w:color w:val="0000FF"/>
                <w:kern w:val="0"/>
                <w:sz w:val="24"/>
                <w:szCs w:val="24"/>
                <w:highlight w:val="none"/>
                <w:lang w:val="en-US" w:eastAsia="zh-CN"/>
              </w:rPr>
              <w:t>5</w:t>
            </w:r>
            <w:r>
              <w:rPr>
                <w:rFonts w:hint="eastAsia" w:ascii="宋体" w:hAnsi="宋体" w:eastAsia="宋体" w:cs="宋体"/>
                <w:color w:val="0000FF"/>
                <w:kern w:val="0"/>
                <w:sz w:val="24"/>
                <w:szCs w:val="24"/>
                <w:highlight w:val="none"/>
                <w:lang w:val="en-US" w:eastAsia="zh-CN"/>
              </w:rPr>
              <w:t>年</w:t>
            </w:r>
            <w:r>
              <w:rPr>
                <w:rFonts w:hint="eastAsia" w:ascii="宋体" w:hAnsi="宋体" w:cs="宋体"/>
                <w:color w:val="0000FF"/>
                <w:kern w:val="0"/>
                <w:sz w:val="24"/>
                <w:szCs w:val="24"/>
                <w:highlight w:val="none"/>
                <w:lang w:val="en-US" w:eastAsia="zh-CN"/>
              </w:rPr>
              <w:t>07</w:t>
            </w:r>
            <w:r>
              <w:rPr>
                <w:rFonts w:hint="eastAsia" w:ascii="宋体" w:hAnsi="宋体" w:eastAsia="宋体" w:cs="宋体"/>
                <w:color w:val="0000FF"/>
                <w:kern w:val="0"/>
                <w:sz w:val="24"/>
                <w:szCs w:val="24"/>
                <w:highlight w:val="none"/>
                <w:lang w:val="en-US" w:eastAsia="zh-CN"/>
              </w:rPr>
              <w:t>月</w:t>
            </w:r>
            <w:r>
              <w:rPr>
                <w:rFonts w:hint="eastAsia" w:ascii="宋体" w:hAnsi="宋体" w:cs="宋体"/>
                <w:color w:val="0000FF"/>
                <w:kern w:val="0"/>
                <w:sz w:val="24"/>
                <w:szCs w:val="24"/>
                <w:highlight w:val="none"/>
                <w:lang w:val="en-US" w:eastAsia="zh-CN"/>
              </w:rPr>
              <w:t>23</w:t>
            </w:r>
            <w:r>
              <w:rPr>
                <w:rFonts w:hint="eastAsia" w:ascii="宋体" w:hAnsi="宋体" w:eastAsia="宋体" w:cs="宋体"/>
                <w:color w:val="0000FF"/>
                <w:kern w:val="0"/>
                <w:sz w:val="24"/>
                <w:szCs w:val="24"/>
                <w:highlight w:val="none"/>
                <w:lang w:val="en-US" w:eastAsia="zh-CN"/>
              </w:rPr>
              <w:t>日</w:t>
            </w:r>
            <w:r>
              <w:rPr>
                <w:rFonts w:hint="eastAsia" w:ascii="宋体" w:hAnsi="宋体" w:cs="宋体"/>
                <w:color w:val="0000FF"/>
                <w:kern w:val="0"/>
                <w:sz w:val="24"/>
                <w:szCs w:val="24"/>
                <w:highlight w:val="none"/>
                <w:lang w:val="en-US" w:eastAsia="zh-CN"/>
              </w:rPr>
              <w:t>10</w:t>
            </w:r>
            <w:r>
              <w:rPr>
                <w:rFonts w:hint="eastAsia" w:ascii="宋体" w:hAnsi="宋体" w:eastAsia="宋体" w:cs="宋体"/>
                <w:color w:val="0000FF"/>
                <w:kern w:val="0"/>
                <w:sz w:val="24"/>
                <w:szCs w:val="24"/>
                <w:highlight w:val="none"/>
                <w:lang w:val="en-US" w:eastAsia="zh-CN"/>
              </w:rPr>
              <w:t>点</w:t>
            </w:r>
            <w:r>
              <w:rPr>
                <w:rFonts w:hint="eastAsia" w:ascii="宋体" w:hAnsi="宋体" w:cs="宋体"/>
                <w:color w:val="0000FF"/>
                <w:kern w:val="0"/>
                <w:sz w:val="24"/>
                <w:szCs w:val="24"/>
                <w:highlight w:val="none"/>
                <w:lang w:val="en-US" w:eastAsia="zh-CN"/>
              </w:rPr>
              <w:t>30</w:t>
            </w:r>
            <w:r>
              <w:rPr>
                <w:rFonts w:hint="eastAsia" w:ascii="宋体" w:hAnsi="宋体" w:eastAsia="宋体" w:cs="宋体"/>
                <w:color w:val="0000FF"/>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t>（北京时间）</w:t>
            </w:r>
          </w:p>
        </w:tc>
      </w:tr>
      <w:tr>
        <w:tblPrEx>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hint="eastAsia" w:ascii="宋体" w:hAnsi="宋体"/>
                <w:color w:val="000000"/>
                <w:sz w:val="24"/>
                <w:highlight w:val="none"/>
                <w:lang w:eastAsia="zh-CN"/>
              </w:rPr>
              <w:t>投标</w:t>
            </w:r>
            <w:r>
              <w:rPr>
                <w:rFonts w:ascii="宋体" w:hAnsi="宋体"/>
                <w:color w:val="000000"/>
                <w:sz w:val="24"/>
                <w:highlight w:val="none"/>
              </w:rPr>
              <w:t>有效期</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both"/>
              <w:textAlignment w:val="auto"/>
              <w:rPr>
                <w:rFonts w:hint="eastAsia" w:ascii="宋体" w:hAnsi="宋体"/>
                <w:color w:val="000000"/>
                <w:sz w:val="24"/>
                <w:highlight w:val="none"/>
              </w:rPr>
            </w:pPr>
            <w:r>
              <w:rPr>
                <w:rFonts w:hint="eastAsia" w:ascii="宋体" w:hAnsi="宋体" w:cs="宋体"/>
                <w:color w:val="000000"/>
                <w:kern w:val="0"/>
                <w:sz w:val="24"/>
                <w:highlight w:val="none"/>
                <w:lang w:val="en-US" w:eastAsia="zh-CN"/>
              </w:rPr>
              <w:t>90</w:t>
            </w:r>
            <w:r>
              <w:rPr>
                <w:rFonts w:hint="eastAsia" w:ascii="宋体" w:hAnsi="宋体" w:cs="宋体"/>
                <w:color w:val="000000"/>
                <w:kern w:val="0"/>
                <w:sz w:val="24"/>
                <w:highlight w:val="none"/>
              </w:rPr>
              <w:t>天</w:t>
            </w:r>
          </w:p>
        </w:tc>
      </w:tr>
      <w:tr>
        <w:tblPrEx>
          <w:tblCellMar>
            <w:top w:w="0" w:type="dxa"/>
            <w:left w:w="108" w:type="dxa"/>
            <w:bottom w:w="0" w:type="dxa"/>
            <w:right w:w="108" w:type="dxa"/>
          </w:tblCellMar>
        </w:tblPrEx>
        <w:trPr>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hint="eastAsia" w:ascii="宋体" w:hAnsi="宋体" w:cs="宋体"/>
                <w:color w:val="000000"/>
                <w:sz w:val="24"/>
                <w:highlight w:val="none"/>
                <w:u w:val="none"/>
                <w:lang w:val="en-US" w:eastAsia="zh-CN"/>
              </w:rPr>
              <w:t>询价</w:t>
            </w:r>
            <w:r>
              <w:rPr>
                <w:rFonts w:hint="eastAsia" w:ascii="宋体" w:hAnsi="宋体"/>
                <w:color w:val="000000"/>
                <w:sz w:val="24"/>
                <w:highlight w:val="none"/>
              </w:rPr>
              <w:t>保证金</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是否要求</w:t>
            </w:r>
            <w:r>
              <w:rPr>
                <w:rFonts w:hint="eastAsia" w:ascii="宋体" w:hAnsi="宋体" w:eastAsia="宋体" w:cs="宋体"/>
                <w:color w:val="000000"/>
                <w:sz w:val="24"/>
                <w:highlight w:val="none"/>
                <w:u w:val="none"/>
                <w:lang w:eastAsia="zh-CN"/>
              </w:rPr>
              <w:t>供应商</w:t>
            </w:r>
            <w:r>
              <w:rPr>
                <w:rFonts w:hint="eastAsia" w:ascii="宋体" w:hAnsi="宋体" w:eastAsia="宋体" w:cs="宋体"/>
                <w:color w:val="000000"/>
                <w:sz w:val="24"/>
                <w:highlight w:val="none"/>
                <w:u w:val="none"/>
              </w:rPr>
              <w:t>递交</w:t>
            </w: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rPr>
              <w:t>保证金：</w:t>
            </w:r>
          </w:p>
          <w:p>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■要求</w:t>
            </w:r>
          </w:p>
          <w:p>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□不要求</w:t>
            </w:r>
          </w:p>
          <w:p>
            <w:pPr>
              <w:keepNext w:val="0"/>
              <w:keepLines w:val="0"/>
              <w:pageBreakBefore w:val="0"/>
              <w:numPr>
                <w:ilvl w:val="0"/>
                <w:numId w:val="0"/>
              </w:numPr>
              <w:kinsoku/>
              <w:wordWrap/>
              <w:overflowPunct/>
              <w:autoSpaceDE/>
              <w:autoSpaceDN/>
              <w:bidi w:val="0"/>
              <w:adjustRightInd/>
              <w:spacing w:line="360" w:lineRule="auto"/>
              <w:jc w:val="both"/>
              <w:textAlignment w:val="auto"/>
              <w:rPr>
                <w:rFonts w:hint="eastAsia" w:ascii="宋体" w:hAnsi="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1.询价保证金的金额：</w:t>
            </w:r>
          </w:p>
          <w:p>
            <w:pPr>
              <w:keepNext w:val="0"/>
              <w:keepLines w:val="0"/>
              <w:pageBreakBefore w:val="0"/>
              <w:numPr>
                <w:ilvl w:val="0"/>
                <w:numId w:val="0"/>
              </w:numPr>
              <w:kinsoku/>
              <w:wordWrap/>
              <w:overflowPunct/>
              <w:autoSpaceDE/>
              <w:autoSpaceDN/>
              <w:bidi w:val="0"/>
              <w:adjustRightInd/>
              <w:spacing w:line="360" w:lineRule="auto"/>
              <w:jc w:val="both"/>
              <w:textAlignment w:val="auto"/>
              <w:rPr>
                <w:rFonts w:hint="eastAsia" w:ascii="宋体" w:hAnsi="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（1）标项一：8000.00 元人民币（大写：捌仟元整）</w:t>
            </w:r>
          </w:p>
          <w:p>
            <w:pPr>
              <w:keepNext w:val="0"/>
              <w:keepLines w:val="0"/>
              <w:pageBreakBefore w:val="0"/>
              <w:numPr>
                <w:ilvl w:val="0"/>
                <w:numId w:val="0"/>
              </w:numPr>
              <w:kinsoku/>
              <w:wordWrap/>
              <w:overflowPunct/>
              <w:autoSpaceDE/>
              <w:autoSpaceDN/>
              <w:bidi w:val="0"/>
              <w:adjustRightInd/>
              <w:spacing w:line="360" w:lineRule="auto"/>
              <w:jc w:val="both"/>
              <w:textAlignment w:val="auto"/>
              <w:rPr>
                <w:rFonts w:hint="eastAsia" w:ascii="宋体" w:hAnsi="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（2）标项二：10000.00 元人民币（大写：壹万元整）</w:t>
            </w:r>
          </w:p>
          <w:p>
            <w:pPr>
              <w:keepNext w:val="0"/>
              <w:keepLines w:val="0"/>
              <w:pageBreakBefore w:val="0"/>
              <w:numPr>
                <w:ilvl w:val="0"/>
                <w:numId w:val="0"/>
              </w:numPr>
              <w:kinsoku/>
              <w:wordWrap/>
              <w:overflowPunct/>
              <w:autoSpaceDE/>
              <w:autoSpaceDN/>
              <w:bidi w:val="0"/>
              <w:adjustRightInd/>
              <w:spacing w:line="360" w:lineRule="auto"/>
              <w:jc w:val="both"/>
              <w:textAlignment w:val="auto"/>
              <w:rPr>
                <w:rFonts w:hint="eastAsia" w:ascii="宋体" w:hAnsi="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2.缴纳方式：以支票、汇票、本票或者金融机构、担保机构出具的保函等非现金形式提交。</w:t>
            </w:r>
          </w:p>
          <w:p>
            <w:pPr>
              <w:keepNext w:val="0"/>
              <w:keepLines w:val="0"/>
              <w:pageBreakBefore w:val="0"/>
              <w:numPr>
                <w:ilvl w:val="0"/>
                <w:numId w:val="0"/>
              </w:numPr>
              <w:kinsoku/>
              <w:wordWrap/>
              <w:overflowPunct/>
              <w:autoSpaceDE/>
              <w:autoSpaceDN/>
              <w:bidi w:val="0"/>
              <w:adjustRightInd/>
              <w:spacing w:line="360" w:lineRule="auto"/>
              <w:jc w:val="both"/>
              <w:textAlignment w:val="auto"/>
              <w:rPr>
                <w:rFonts w:hint="eastAsia" w:ascii="宋体" w:hAnsi="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账户名称：新疆卓耀工程项目管理有限公司</w:t>
            </w:r>
          </w:p>
          <w:p>
            <w:pPr>
              <w:keepNext w:val="0"/>
              <w:keepLines w:val="0"/>
              <w:pageBreakBefore w:val="0"/>
              <w:numPr>
                <w:ilvl w:val="0"/>
                <w:numId w:val="0"/>
              </w:numPr>
              <w:kinsoku/>
              <w:wordWrap/>
              <w:overflowPunct/>
              <w:autoSpaceDE/>
              <w:autoSpaceDN/>
              <w:bidi w:val="0"/>
              <w:adjustRightInd/>
              <w:spacing w:line="360" w:lineRule="auto"/>
              <w:jc w:val="both"/>
              <w:textAlignment w:val="auto"/>
              <w:rPr>
                <w:rFonts w:hint="eastAsia" w:ascii="宋体" w:hAnsi="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开户行：中国建设银行股份有限公司伊宁辽宁路支行</w:t>
            </w:r>
          </w:p>
          <w:p>
            <w:pPr>
              <w:keepNext w:val="0"/>
              <w:keepLines w:val="0"/>
              <w:pageBreakBefore w:val="0"/>
              <w:numPr>
                <w:ilvl w:val="0"/>
                <w:numId w:val="0"/>
              </w:numPr>
              <w:kinsoku/>
              <w:wordWrap/>
              <w:overflowPunct/>
              <w:autoSpaceDE/>
              <w:autoSpaceDN/>
              <w:bidi w:val="0"/>
              <w:adjustRightInd/>
              <w:spacing w:line="360" w:lineRule="auto"/>
              <w:jc w:val="both"/>
              <w:textAlignment w:val="auto"/>
              <w:rPr>
                <w:rFonts w:hint="eastAsia" w:ascii="宋体" w:hAnsi="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账号：65050110260000001306</w:t>
            </w:r>
          </w:p>
          <w:p>
            <w:pPr>
              <w:keepNext w:val="0"/>
              <w:keepLines w:val="0"/>
              <w:pageBreakBefore w:val="0"/>
              <w:numPr>
                <w:ilvl w:val="0"/>
                <w:numId w:val="0"/>
              </w:numPr>
              <w:kinsoku/>
              <w:wordWrap/>
              <w:overflowPunct/>
              <w:autoSpaceDE/>
              <w:autoSpaceDN/>
              <w:bidi w:val="0"/>
              <w:adjustRightInd/>
              <w:spacing w:line="360" w:lineRule="auto"/>
              <w:jc w:val="both"/>
              <w:textAlignment w:val="auto"/>
              <w:rPr>
                <w:rFonts w:hint="eastAsia" w:ascii="宋体" w:hAnsi="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 xml:space="preserve">行号：105898000139 </w:t>
            </w:r>
          </w:p>
          <w:p>
            <w:pPr>
              <w:keepNext w:val="0"/>
              <w:keepLines w:val="0"/>
              <w:pageBreakBefore w:val="0"/>
              <w:numPr>
                <w:ilvl w:val="0"/>
                <w:numId w:val="0"/>
              </w:numPr>
              <w:kinsoku/>
              <w:wordWrap/>
              <w:overflowPunct/>
              <w:autoSpaceDE/>
              <w:autoSpaceDN/>
              <w:bidi w:val="0"/>
              <w:adjustRightInd/>
              <w:spacing w:line="360" w:lineRule="auto"/>
              <w:jc w:val="both"/>
              <w:textAlignment w:val="auto"/>
              <w:rPr>
                <w:rFonts w:hint="eastAsia" w:ascii="宋体" w:hAnsi="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递交时间：投标截止时间之前（提交投标保证金应充分考虑资金在途时间、跨行等因素导致的延迟到账情况，由此导致的保证金不能按时到账其责任由供应商单位自行承担。各供应商缴纳投标保证金时需在附加信息及用途栏内注明“投标保证金、项目标段名称”，以投标保证金接收方银行到账信息为准）</w:t>
            </w:r>
          </w:p>
          <w:p>
            <w:pPr>
              <w:keepNext w:val="0"/>
              <w:keepLines w:val="0"/>
              <w:pageBreakBefore w:val="0"/>
              <w:numPr>
                <w:ilvl w:val="0"/>
                <w:numId w:val="0"/>
              </w:numPr>
              <w:kinsoku/>
              <w:wordWrap/>
              <w:overflowPunct/>
              <w:autoSpaceDE/>
              <w:autoSpaceDN/>
              <w:bidi w:val="0"/>
              <w:adjustRightInd/>
              <w:spacing w:line="360" w:lineRule="auto"/>
              <w:jc w:val="both"/>
              <w:textAlignment w:val="auto"/>
              <w:rPr>
                <w:rFonts w:hint="eastAsia" w:ascii="宋体" w:hAnsi="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友情提示：1、新疆政府采购电子保函操作流程：登录新疆政府采购网，进入“政采贷/电子保函”模块，即可在线完成电子保函的申请。若有任何问题，可以联系政采云金融服务专属客服，电话：95763。2、潜在供应商可以自主选择以上任一种递交方式提交投标保证金。3、银行法定节假日不办理公对公账户电汇业务，请提前办理。投标保证金是否在规定截止时间前到户的风险由投标单位承担，投标保证金在银行的划转需要一定时间，望投标单位尽早缴纳！</w:t>
            </w:r>
          </w:p>
          <w:p>
            <w:pPr>
              <w:keepNext w:val="0"/>
              <w:keepLines w:val="0"/>
              <w:pageBreakBefore w:val="0"/>
              <w:numPr>
                <w:ilvl w:val="0"/>
                <w:numId w:val="0"/>
              </w:numPr>
              <w:kinsoku/>
              <w:wordWrap/>
              <w:overflowPunct/>
              <w:autoSpaceDE/>
              <w:autoSpaceDN/>
              <w:bidi w:val="0"/>
              <w:adjustRightInd/>
              <w:spacing w:line="360" w:lineRule="auto"/>
              <w:jc w:val="both"/>
              <w:textAlignment w:val="auto"/>
              <w:rPr>
                <w:rFonts w:hint="eastAsia" w:ascii="宋体" w:hAnsi="宋体" w:eastAsia="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3.询价</w:t>
            </w:r>
            <w:r>
              <w:rPr>
                <w:rFonts w:hint="eastAsia" w:ascii="宋体" w:hAnsi="宋体" w:eastAsia="宋体" w:cs="宋体"/>
                <w:color w:val="000000"/>
                <w:sz w:val="24"/>
                <w:highlight w:val="none"/>
                <w:u w:val="none"/>
              </w:rPr>
              <w:t>保证金</w:t>
            </w:r>
            <w:r>
              <w:rPr>
                <w:rFonts w:hint="eastAsia" w:ascii="宋体" w:hAnsi="宋体" w:eastAsia="宋体" w:cs="宋体"/>
                <w:color w:val="000000"/>
                <w:sz w:val="24"/>
                <w:highlight w:val="none"/>
                <w:u w:val="none"/>
                <w:lang w:val="en-US" w:eastAsia="zh-CN"/>
              </w:rPr>
              <w:t>的</w:t>
            </w:r>
            <w:r>
              <w:rPr>
                <w:rFonts w:hint="eastAsia" w:ascii="宋体" w:hAnsi="宋体" w:eastAsia="宋体" w:cs="宋体"/>
                <w:color w:val="000000"/>
                <w:sz w:val="24"/>
                <w:highlight w:val="none"/>
                <w:u w:val="none"/>
              </w:rPr>
              <w:t>退还（不计息）：除询价文件规定不予退还保证金的情形外，未成交人的</w:t>
            </w: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rPr>
              <w:t>保证金在</w:t>
            </w:r>
            <w:r>
              <w:rPr>
                <w:rFonts w:hint="eastAsia" w:ascii="宋体" w:hAnsi="宋体" w:cs="宋体"/>
                <w:color w:val="000000"/>
                <w:sz w:val="24"/>
                <w:highlight w:val="none"/>
                <w:u w:val="none"/>
                <w:lang w:val="en-US" w:eastAsia="zh-CN"/>
              </w:rPr>
              <w:t>成交</w:t>
            </w:r>
            <w:r>
              <w:rPr>
                <w:rFonts w:hint="eastAsia" w:ascii="宋体" w:hAnsi="宋体" w:eastAsia="宋体" w:cs="宋体"/>
                <w:color w:val="000000"/>
                <w:sz w:val="24"/>
                <w:highlight w:val="none"/>
                <w:u w:val="none"/>
              </w:rPr>
              <w:t>通知书发出后5个工作日内退还，成交人的</w:t>
            </w: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lang w:val="en-US" w:eastAsia="zh-CN"/>
              </w:rPr>
              <w:t>保证金在</w:t>
            </w:r>
            <w:r>
              <w:rPr>
                <w:rFonts w:hint="eastAsia" w:ascii="宋体" w:hAnsi="宋体" w:cs="宋体"/>
                <w:color w:val="000000"/>
                <w:sz w:val="24"/>
                <w:highlight w:val="none"/>
                <w:u w:val="none"/>
                <w:lang w:val="en-US" w:eastAsia="zh-CN"/>
              </w:rPr>
              <w:t>成交</w:t>
            </w:r>
            <w:r>
              <w:rPr>
                <w:rFonts w:hint="eastAsia" w:ascii="宋体" w:hAnsi="宋体" w:eastAsia="宋体" w:cs="宋体"/>
                <w:color w:val="000000"/>
                <w:sz w:val="24"/>
                <w:highlight w:val="none"/>
                <w:u w:val="none"/>
                <w:lang w:val="en-US" w:eastAsia="zh-CN"/>
              </w:rPr>
              <w:t>人与</w:t>
            </w:r>
            <w:r>
              <w:rPr>
                <w:rFonts w:hint="eastAsia" w:ascii="宋体" w:hAnsi="宋体" w:cs="宋体"/>
                <w:color w:val="000000"/>
                <w:sz w:val="24"/>
                <w:highlight w:val="none"/>
                <w:u w:val="none"/>
                <w:lang w:val="en-US" w:eastAsia="zh-CN"/>
              </w:rPr>
              <w:t>采购</w:t>
            </w:r>
            <w:r>
              <w:rPr>
                <w:rFonts w:hint="eastAsia" w:ascii="宋体" w:hAnsi="宋体" w:eastAsia="宋体" w:cs="宋体"/>
                <w:color w:val="000000"/>
                <w:sz w:val="24"/>
                <w:highlight w:val="none"/>
                <w:u w:val="none"/>
                <w:lang w:val="en-US" w:eastAsia="zh-CN"/>
              </w:rPr>
              <w:t>人签订合同后5</w:t>
            </w:r>
            <w:r>
              <w:rPr>
                <w:rFonts w:hint="eastAsia" w:ascii="宋体" w:hAnsi="宋体" w:eastAsia="宋体" w:cs="宋体"/>
                <w:color w:val="000000"/>
                <w:sz w:val="24"/>
                <w:highlight w:val="none"/>
                <w:u w:val="none"/>
              </w:rPr>
              <w:t>个工作日内退还</w:t>
            </w:r>
            <w:r>
              <w:rPr>
                <w:rFonts w:hint="eastAsia" w:ascii="宋体" w:hAnsi="宋体" w:eastAsia="宋体" w:cs="宋体"/>
                <w:color w:val="000000"/>
                <w:sz w:val="24"/>
                <w:highlight w:val="none"/>
                <w:u w:val="none"/>
                <w:lang w:eastAsia="zh-CN"/>
              </w:rPr>
              <w:t>。</w:t>
            </w:r>
          </w:p>
        </w:tc>
      </w:tr>
      <w:tr>
        <w:tblPrEx>
          <w:tblCellMar>
            <w:top w:w="0" w:type="dxa"/>
            <w:left w:w="108" w:type="dxa"/>
            <w:bottom w:w="0" w:type="dxa"/>
            <w:right w:w="108" w:type="dxa"/>
          </w:tblCellMar>
        </w:tblPrEx>
        <w:trPr>
          <w:cantSplit/>
          <w:trHeight w:val="3073"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bidi w:val="0"/>
              <w:spacing w:line="360" w:lineRule="auto"/>
              <w:ind w:left="0" w:leftChars="0"/>
              <w:jc w:val="center"/>
              <w:textAlignment w:val="auto"/>
              <w:rPr>
                <w:rFonts w:ascii="宋体" w:hAnsi="宋体"/>
                <w:color w:val="000000"/>
                <w:sz w:val="24"/>
                <w:highlight w:val="none"/>
              </w:rPr>
            </w:pPr>
            <w:r>
              <w:rPr>
                <w:rFonts w:hint="eastAsia" w:ascii="宋体" w:hAnsi="宋体" w:eastAsia="宋体" w:cs="Times New Roman"/>
                <w:color w:val="000000"/>
                <w:kern w:val="2"/>
                <w:sz w:val="24"/>
                <w:szCs w:val="24"/>
                <w:highlight w:val="none"/>
                <w:lang w:val="en-US" w:eastAsia="zh-CN" w:bidi="ar-SA"/>
              </w:rPr>
              <w:t>答疑接受时间</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bidi w:val="0"/>
              <w:spacing w:line="360" w:lineRule="auto"/>
              <w:ind w:left="0" w:leftChars="0"/>
              <w:textAlignment w:val="auto"/>
              <w:rPr>
                <w:rFonts w:ascii="Times New Roman" w:hAnsi="Times New Roman" w:eastAsia="宋体"/>
                <w:bCs/>
                <w:sz w:val="24"/>
                <w:highlight w:val="none"/>
              </w:rPr>
            </w:pPr>
            <w:r>
              <w:rPr>
                <w:rFonts w:hint="eastAsia" w:ascii="Times New Roman" w:hAnsi="Times New Roman" w:eastAsia="宋体"/>
                <w:sz w:val="24"/>
                <w:highlight w:val="none"/>
                <w:u w:val="single"/>
                <w:lang w:val="en-US" w:eastAsia="zh-CN"/>
              </w:rPr>
              <w:t>询价</w:t>
            </w:r>
            <w:r>
              <w:rPr>
                <w:rFonts w:ascii="Times New Roman" w:hAnsi="Times New Roman" w:eastAsia="宋体"/>
                <w:sz w:val="24"/>
                <w:highlight w:val="none"/>
                <w:u w:val="single"/>
              </w:rPr>
              <w:t>截止时间3天</w:t>
            </w:r>
            <w:r>
              <w:rPr>
                <w:rFonts w:ascii="Times New Roman" w:hAnsi="Times New Roman" w:eastAsia="宋体"/>
                <w:bCs/>
                <w:sz w:val="24"/>
                <w:highlight w:val="none"/>
              </w:rPr>
              <w:t>前接受供应商疑问或澄清要求（逾期不予受理）。</w:t>
            </w:r>
          </w:p>
          <w:p>
            <w:pPr>
              <w:pStyle w:val="36"/>
              <w:keepNext w:val="0"/>
              <w:keepLines w:val="0"/>
              <w:pageBreakBefore w:val="0"/>
              <w:kinsoku/>
              <w:wordWrap/>
              <w:overflowPunct/>
              <w:bidi w:val="0"/>
              <w:spacing w:line="360" w:lineRule="auto"/>
              <w:ind w:left="0" w:leftChars="0"/>
              <w:textAlignment w:val="auto"/>
              <w:rPr>
                <w:rFonts w:hint="eastAsia"/>
                <w:kern w:val="0"/>
                <w:sz w:val="24"/>
                <w:highlight w:val="none"/>
                <w:lang w:val="en-US" w:eastAsia="zh-CN"/>
              </w:rPr>
            </w:pPr>
            <w:r>
              <w:rPr>
                <w:kern w:val="0"/>
                <w:sz w:val="24"/>
                <w:highlight w:val="none"/>
              </w:rPr>
              <w:t>联系人：</w:t>
            </w:r>
            <w:r>
              <w:rPr>
                <w:rFonts w:hint="eastAsia"/>
                <w:kern w:val="0"/>
                <w:sz w:val="24"/>
                <w:highlight w:val="none"/>
                <w:lang w:val="en-US" w:eastAsia="zh-CN"/>
              </w:rPr>
              <w:t>王浩、雒彩霞</w:t>
            </w:r>
          </w:p>
          <w:p>
            <w:pPr>
              <w:pStyle w:val="36"/>
              <w:keepNext w:val="0"/>
              <w:keepLines w:val="0"/>
              <w:pageBreakBefore w:val="0"/>
              <w:kinsoku/>
              <w:wordWrap/>
              <w:overflowPunct/>
              <w:bidi w:val="0"/>
              <w:spacing w:line="360" w:lineRule="auto"/>
              <w:ind w:left="0" w:leftChars="0"/>
              <w:textAlignment w:val="auto"/>
              <w:rPr>
                <w:rFonts w:hint="default" w:eastAsia="宋体"/>
                <w:sz w:val="24"/>
                <w:highlight w:val="none"/>
                <w:lang w:val="en-US" w:eastAsia="zh-CN"/>
              </w:rPr>
            </w:pPr>
            <w:r>
              <w:rPr>
                <w:kern w:val="0"/>
                <w:sz w:val="24"/>
                <w:highlight w:val="none"/>
              </w:rPr>
              <w:t>联系电话：</w:t>
            </w:r>
            <w:r>
              <w:rPr>
                <w:rFonts w:hint="eastAsia"/>
                <w:kern w:val="0"/>
                <w:sz w:val="24"/>
                <w:highlight w:val="none"/>
                <w:lang w:val="en-US" w:eastAsia="zh-CN"/>
              </w:rPr>
              <w:t>19309991885/18699947789</w:t>
            </w:r>
          </w:p>
          <w:p>
            <w:pPr>
              <w:pStyle w:val="34"/>
              <w:keepNext w:val="0"/>
              <w:keepLines w:val="0"/>
              <w:pageBreakBefore w:val="0"/>
              <w:kinsoku/>
              <w:wordWrap/>
              <w:overflowPunct/>
              <w:autoSpaceDE w:val="0"/>
              <w:autoSpaceDN w:val="0"/>
              <w:bidi w:val="0"/>
              <w:adjustRightInd w:val="0"/>
              <w:spacing w:line="360" w:lineRule="auto"/>
              <w:ind w:left="0" w:leftChars="0"/>
              <w:textAlignment w:val="auto"/>
              <w:rPr>
                <w:rFonts w:ascii="Times New Roman" w:hAnsi="Times New Roman" w:eastAsia="宋体"/>
                <w:sz w:val="24"/>
                <w:highlight w:val="none"/>
              </w:rPr>
            </w:pPr>
            <w:r>
              <w:rPr>
                <w:rFonts w:ascii="Times New Roman" w:hAnsi="Times New Roman" w:eastAsia="宋体"/>
                <w:kern w:val="0"/>
                <w:sz w:val="24"/>
                <w:highlight w:val="none"/>
              </w:rPr>
              <w:t>提交方式：</w:t>
            </w:r>
            <w:r>
              <w:rPr>
                <w:rFonts w:ascii="Times New Roman" w:hAnsi="Times New Roman" w:eastAsia="宋体"/>
                <w:sz w:val="24"/>
                <w:highlight w:val="none"/>
              </w:rPr>
              <w:t>网上提交后，电话通知。</w:t>
            </w:r>
          </w:p>
          <w:p>
            <w:pPr>
              <w:pStyle w:val="34"/>
              <w:keepNext w:val="0"/>
              <w:keepLines w:val="0"/>
              <w:pageBreakBefore w:val="0"/>
              <w:kinsoku/>
              <w:wordWrap/>
              <w:overflowPunct/>
              <w:autoSpaceDE w:val="0"/>
              <w:autoSpaceDN w:val="0"/>
              <w:bidi w:val="0"/>
              <w:adjustRightInd w:val="0"/>
              <w:spacing w:line="360" w:lineRule="auto"/>
              <w:ind w:left="0" w:leftChars="0"/>
              <w:textAlignment w:val="auto"/>
              <w:rPr>
                <w:rFonts w:ascii="宋体" w:hAnsi="宋体" w:cs="宋体"/>
                <w:color w:val="000000"/>
                <w:kern w:val="0"/>
                <w:sz w:val="24"/>
                <w:highlight w:val="none"/>
              </w:rPr>
            </w:pPr>
            <w:r>
              <w:rPr>
                <w:rFonts w:ascii="Times New Roman" w:hAnsi="Times New Roman" w:eastAsia="宋体"/>
                <w:bCs/>
                <w:sz w:val="24"/>
                <w:highlight w:val="none"/>
              </w:rPr>
              <w:t>注：澄清、修改文件发出后，供应商必须使用最新的澄清文件制作电子响应文件，否则将无法完成上传。</w:t>
            </w:r>
          </w:p>
        </w:tc>
      </w:tr>
      <w:tr>
        <w:tblPrEx>
          <w:tblCellMar>
            <w:top w:w="0" w:type="dxa"/>
            <w:left w:w="108" w:type="dxa"/>
            <w:bottom w:w="0" w:type="dxa"/>
            <w:right w:w="108" w:type="dxa"/>
          </w:tblCellMar>
        </w:tblPrEx>
        <w:trPr>
          <w:cantSplit/>
          <w:trHeight w:val="8107"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00" w:lineRule="exact"/>
              <w:ind w:left="0" w:leftChars="0"/>
              <w:jc w:val="center"/>
              <w:textAlignment w:val="auto"/>
              <w:rPr>
                <w:rFonts w:hint="eastAsia" w:ascii="宋体" w:hAnsi="宋体" w:eastAsia="宋体" w:cs="Times New Roman"/>
                <w:color w:val="000000"/>
                <w:kern w:val="2"/>
                <w:sz w:val="24"/>
                <w:szCs w:val="24"/>
                <w:highlight w:val="none"/>
                <w:lang w:val="en-US" w:eastAsia="zh-CN" w:bidi="ar-SA"/>
              </w:rPr>
            </w:pPr>
            <w:r>
              <w:rPr>
                <w:rStyle w:val="24"/>
                <w:rFonts w:hint="eastAsia" w:ascii="宋体" w:hAnsi="宋体" w:eastAsia="宋体" w:cs="宋体"/>
                <w:b w:val="0"/>
                <w:bCs w:val="0"/>
                <w:color w:val="000000"/>
                <w:sz w:val="24"/>
                <w:szCs w:val="24"/>
                <w:highlight w:val="none"/>
                <w:lang w:val="en-US" w:eastAsia="zh-CN" w:bidi="zh-CN"/>
              </w:rPr>
              <w:t>政府采购政策支持</w:t>
            </w:r>
            <w:r>
              <w:rPr>
                <w:rStyle w:val="24"/>
                <w:rFonts w:hint="eastAsia" w:ascii="宋体" w:hAnsi="宋体" w:cs="宋体"/>
                <w:b w:val="0"/>
                <w:bCs w:val="0"/>
                <w:color w:val="000000"/>
                <w:sz w:val="24"/>
                <w:szCs w:val="24"/>
                <w:highlight w:val="none"/>
                <w:lang w:val="en-US" w:eastAsia="zh-CN" w:bidi="zh-CN"/>
              </w:rPr>
              <w:t>及</w:t>
            </w:r>
            <w:r>
              <w:rPr>
                <w:rFonts w:hint="eastAsia" w:cs="Arial" w:asciiTheme="minorEastAsia" w:hAnsiTheme="minorEastAsia"/>
                <w:kern w:val="0"/>
                <w:sz w:val="24"/>
                <w:szCs w:val="24"/>
                <w:highlight w:val="none"/>
              </w:rPr>
              <w:t>所属行业</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供应商为中小企业,本项目为专门面向中小企业预留份额的项目，所有响应供应商均不享有价格扣除评审优惠政策。</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cs="宋体"/>
                <w:color w:val="auto"/>
                <w:sz w:val="24"/>
                <w:highlight w:val="none"/>
                <w:lang w:val="en-US" w:eastAsia="zh-CN"/>
              </w:rPr>
            </w:pPr>
            <w:r>
              <w:rPr>
                <w:rFonts w:hint="eastAsia" w:ascii="宋体" w:hAnsi="宋体" w:cs="宋体"/>
                <w:bCs/>
                <w:color w:val="000000"/>
                <w:sz w:val="24"/>
                <w:highlight w:val="none"/>
                <w:shd w:val="clear" w:color="050000" w:fill="auto"/>
                <w:lang w:val="en-US" w:eastAsia="zh-CN"/>
              </w:rPr>
              <w:t>落实</w:t>
            </w:r>
            <w:r>
              <w:rPr>
                <w:rFonts w:hint="eastAsia" w:ascii="宋体" w:hAnsi="宋体" w:cs="宋体"/>
                <w:bCs/>
                <w:color w:val="000000"/>
                <w:sz w:val="24"/>
                <w:highlight w:val="none"/>
                <w:shd w:val="clear" w:color="050000" w:fill="auto"/>
              </w:rPr>
              <w:t>《政府采购促进中小企业发展管理办法》（财库〔2020〕46号）、《关于进一步加大政府采购支持中小企业力度的通知》（财库〔2022〕19号）</w:t>
            </w:r>
            <w:r>
              <w:rPr>
                <w:rFonts w:hint="eastAsia" w:ascii="宋体" w:hAnsi="宋体" w:cs="宋体"/>
                <w:bCs/>
                <w:color w:val="000000"/>
                <w:sz w:val="24"/>
                <w:highlight w:val="none"/>
                <w:shd w:val="clear" w:color="050000" w:fill="auto"/>
                <w:lang w:eastAsia="zh-CN"/>
              </w:rPr>
              <w:t>、</w:t>
            </w:r>
            <w:r>
              <w:rPr>
                <w:rFonts w:hint="eastAsia" w:ascii="宋体" w:hAnsi="宋体" w:cs="宋体"/>
                <w:bCs/>
                <w:color w:val="000000"/>
                <w:sz w:val="24"/>
                <w:highlight w:val="none"/>
                <w:shd w:val="clear" w:color="050000" w:fill="auto"/>
              </w:rPr>
              <w:t>《关于落实好政府采购支持中小企业发展的通知》（新财购〔2022〕22号）</w:t>
            </w:r>
            <w:r>
              <w:rPr>
                <w:rFonts w:hint="eastAsia" w:ascii="宋体" w:hAnsi="宋体" w:cs="宋体"/>
                <w:bCs/>
                <w:color w:val="000000"/>
                <w:sz w:val="24"/>
                <w:highlight w:val="none"/>
                <w:shd w:val="clear" w:color="050000" w:fill="auto"/>
                <w:lang w:eastAsia="zh-CN"/>
              </w:rPr>
              <w:t>、</w:t>
            </w:r>
            <w:r>
              <w:rPr>
                <w:rFonts w:hint="eastAsia" w:ascii="宋体" w:hAnsi="宋体" w:cs="宋体"/>
                <w:bCs/>
                <w:color w:val="000000"/>
                <w:sz w:val="24"/>
                <w:highlight w:val="none"/>
                <w:shd w:val="clear" w:color="050000" w:fill="auto"/>
              </w:rPr>
              <w:t>《财政部、司法部关于政府采购支持监狱企业发展有关问题的通知》（财库〔2014〕68号）</w:t>
            </w:r>
            <w:r>
              <w:rPr>
                <w:rFonts w:hint="eastAsia" w:ascii="宋体" w:hAnsi="宋体" w:cs="宋体"/>
                <w:bCs/>
                <w:color w:val="000000"/>
                <w:sz w:val="24"/>
                <w:highlight w:val="none"/>
                <w:shd w:val="clear" w:color="050000" w:fill="auto"/>
                <w:lang w:eastAsia="zh-CN"/>
              </w:rPr>
              <w:t>、</w:t>
            </w:r>
            <w:r>
              <w:rPr>
                <w:rFonts w:hint="eastAsia" w:ascii="宋体" w:hAnsi="宋体" w:cs="宋体"/>
                <w:bCs/>
                <w:color w:val="000000"/>
                <w:sz w:val="24"/>
                <w:highlight w:val="none"/>
                <w:shd w:val="clear" w:color="050000" w:fill="auto"/>
              </w:rPr>
              <w:t>《财政部 民政部 中国残疾人联合会关于促进残疾人就业政府采购政策的通知》财库〔2017〕141号</w:t>
            </w:r>
            <w:r>
              <w:rPr>
                <w:rFonts w:hint="eastAsia" w:ascii="宋体" w:hAnsi="宋体" w:cs="宋体"/>
                <w:bCs/>
                <w:color w:val="000000"/>
                <w:sz w:val="24"/>
                <w:highlight w:val="none"/>
                <w:shd w:val="clear" w:color="050000" w:fill="auto"/>
                <w:lang w:val="en-US" w:eastAsia="zh-CN"/>
              </w:rPr>
              <w:t>以及相关规定</w:t>
            </w:r>
            <w:r>
              <w:rPr>
                <w:rFonts w:hint="eastAsia" w:ascii="宋体" w:hAnsi="宋体" w:cs="宋体"/>
                <w:bCs/>
                <w:color w:val="000000"/>
                <w:sz w:val="24"/>
                <w:highlight w:val="none"/>
                <w:shd w:val="clear" w:color="050000" w:fill="auto"/>
                <w:lang w:eastAsia="zh-CN"/>
              </w:rPr>
              <w:t>。</w:t>
            </w:r>
          </w:p>
          <w:p>
            <w:pPr>
              <w:pStyle w:val="8"/>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color w:val="auto"/>
                <w:highlight w:val="none"/>
                <w:lang w:val="en-US" w:eastAsia="zh-CN"/>
              </w:rPr>
            </w:pPr>
            <w:r>
              <w:rPr>
                <w:rFonts w:hint="eastAsia" w:ascii="宋体" w:hAnsi="宋体" w:cs="宋体"/>
                <w:color w:val="auto"/>
                <w:sz w:val="24"/>
                <w:highlight w:val="none"/>
                <w:lang w:val="en-US" w:eastAsia="zh-CN"/>
              </w:rPr>
              <w:t>2、响应供应商须提供《中小企业声明函》（复印件加盖公章）。供应商提供的货物由中小企业制造，即货物由中小企业生产且使用该中小企业商号或者注册商标。</w:t>
            </w:r>
          </w:p>
          <w:p>
            <w:pPr>
              <w:keepNext/>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kern w:val="0"/>
                <w:sz w:val="24"/>
                <w:szCs w:val="24"/>
                <w:highlight w:val="none"/>
                <w:u w:val="singl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本项目根据《关于印发中小企业划型标准规定的通知》工信部联企业【2011】300号文件</w:t>
            </w:r>
            <w:r>
              <w:rPr>
                <w:rFonts w:hint="eastAsia" w:ascii="宋体" w:hAnsi="宋体" w:cs="宋体"/>
                <w:kern w:val="0"/>
                <w:sz w:val="24"/>
                <w:szCs w:val="24"/>
                <w:highlight w:val="none"/>
                <w:lang w:eastAsia="zh-CN"/>
              </w:rPr>
              <w:t>，</w:t>
            </w:r>
            <w:r>
              <w:rPr>
                <w:rFonts w:hint="eastAsia" w:ascii="宋体" w:hAnsi="宋体" w:eastAsia="宋体" w:cs="宋体"/>
                <w:color w:val="auto"/>
                <w:sz w:val="24"/>
                <w:highlight w:val="none"/>
                <w:lang w:val="en-US"/>
              </w:rPr>
              <w:t>本项目标的所属行业：</w:t>
            </w:r>
            <w:r>
              <w:rPr>
                <w:rFonts w:hint="eastAsia" w:ascii="宋体" w:hAnsi="宋体" w:cs="宋体"/>
                <w:kern w:val="0"/>
                <w:sz w:val="24"/>
                <w:szCs w:val="24"/>
                <w:highlight w:val="none"/>
              </w:rPr>
              <w:t>所属行业划分为</w:t>
            </w:r>
            <w:r>
              <w:rPr>
                <w:rFonts w:hint="eastAsia" w:ascii="宋体" w:hAnsi="宋体" w:cs="宋体"/>
                <w:kern w:val="0"/>
                <w:sz w:val="24"/>
                <w:szCs w:val="24"/>
                <w:highlight w:val="none"/>
                <w:lang w:val="en-US" w:eastAsia="zh-CN"/>
              </w:rPr>
              <w:t xml:space="preserve"> </w:t>
            </w:r>
            <w:r>
              <w:rPr>
                <w:rFonts w:hint="eastAsia" w:ascii="宋体" w:hAnsi="宋体" w:cs="宋体"/>
                <w:b/>
                <w:kern w:val="0"/>
                <w:sz w:val="24"/>
                <w:szCs w:val="24"/>
                <w:highlight w:val="none"/>
                <w:u w:val="single"/>
              </w:rPr>
              <w:t>工业。</w:t>
            </w:r>
          </w:p>
          <w:p>
            <w:pPr>
              <w:pStyle w:val="2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eastAsia="宋体"/>
                <w:bCs/>
                <w:sz w:val="24"/>
                <w:highlight w:val="none"/>
              </w:rPr>
            </w:pPr>
            <w:r>
              <w:rPr>
                <w:rFonts w:hint="eastAsia" w:ascii="宋体"/>
                <w:color w:val="000000"/>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CellMar>
            <w:top w:w="0" w:type="dxa"/>
            <w:left w:w="108" w:type="dxa"/>
            <w:bottom w:w="0" w:type="dxa"/>
            <w:right w:w="108" w:type="dxa"/>
          </w:tblCellMar>
        </w:tblPrEx>
        <w:trPr>
          <w:trHeight w:val="818"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kinsoku/>
              <w:wordWrap/>
              <w:overflowPunct/>
              <w:bidi w:val="0"/>
              <w:adjustRightInd w:val="0"/>
              <w:snapToGrid w:val="0"/>
              <w:ind w:left="0" w:lef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签字或盖章</w:t>
            </w:r>
          </w:p>
          <w:p>
            <w:pPr>
              <w:pStyle w:val="43"/>
              <w:keepNext w:val="0"/>
              <w:keepLines w:val="0"/>
              <w:pageBreakBefore w:val="0"/>
              <w:kinsoku/>
              <w:wordWrap/>
              <w:overflowPunct/>
              <w:bidi w:val="0"/>
              <w:adjustRightInd w:val="0"/>
              <w:snapToGrid w:val="0"/>
              <w:ind w:left="0" w:leftChars="0"/>
              <w:jc w:val="center"/>
              <w:textAlignment w:val="auto"/>
              <w:rPr>
                <w:rStyle w:val="24"/>
                <w:rFonts w:hint="eastAsia" w:ascii="宋体" w:hAnsi="宋体" w:eastAsia="宋体" w:cs="宋体"/>
                <w:b w:val="0"/>
                <w:bCs w:val="0"/>
                <w:color w:val="000000"/>
                <w:sz w:val="24"/>
                <w:szCs w:val="24"/>
                <w:highlight w:val="none"/>
                <w:lang w:val="en-US" w:eastAsia="zh-CN" w:bidi="zh-CN"/>
              </w:rPr>
            </w:pPr>
            <w:r>
              <w:rPr>
                <w:rFonts w:hint="eastAsia" w:ascii="宋体" w:hAnsi="宋体" w:eastAsia="宋体" w:cs="宋体"/>
                <w:sz w:val="24"/>
                <w:highlight w:val="none"/>
              </w:rPr>
              <w:t>要求</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kinsoku/>
              <w:wordWrap/>
              <w:overflowPunct/>
              <w:bidi w:val="0"/>
              <w:adjustRightInd w:val="0"/>
              <w:snapToGrid w:val="0"/>
              <w:ind w:left="0" w:leftChars="0"/>
              <w:jc w:val="both"/>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法定代表人或法人代表委托人签字或盖章</w:t>
            </w:r>
            <w:r>
              <w:rPr>
                <w:rFonts w:hint="eastAsia" w:ascii="宋体" w:hAnsi="宋体" w:eastAsia="宋体" w:cs="宋体"/>
                <w:color w:val="auto"/>
                <w:sz w:val="24"/>
                <w:highlight w:val="none"/>
                <w:lang w:eastAsia="zh-CN"/>
              </w:rPr>
              <w:t>并加盖</w:t>
            </w:r>
            <w:r>
              <w:rPr>
                <w:rFonts w:hint="eastAsia" w:ascii="宋体" w:hAnsi="宋体" w:eastAsia="宋体" w:cs="宋体"/>
                <w:color w:val="auto"/>
                <w:sz w:val="24"/>
                <w:highlight w:val="none"/>
              </w:rPr>
              <w:t>单位公章。</w:t>
            </w:r>
          </w:p>
        </w:tc>
      </w:tr>
      <w:tr>
        <w:tblPrEx>
          <w:tblCellMar>
            <w:top w:w="0" w:type="dxa"/>
            <w:left w:w="108" w:type="dxa"/>
            <w:bottom w:w="0" w:type="dxa"/>
            <w:right w:w="108" w:type="dxa"/>
          </w:tblCellMar>
        </w:tblPrEx>
        <w:trPr>
          <w:trHeight w:val="3493"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kinsoku/>
              <w:wordWrap/>
              <w:overflowPunct/>
              <w:bidi w:val="0"/>
              <w:adjustRightInd w:val="0"/>
              <w:snapToGrid w:val="0"/>
              <w:ind w:left="0" w:leftChars="0"/>
              <w:jc w:val="center"/>
              <w:textAlignment w:val="auto"/>
              <w:rPr>
                <w:rFonts w:hint="eastAsia" w:ascii="宋体" w:hAnsi="宋体" w:eastAsia="宋体" w:cs="宋体"/>
                <w:sz w:val="24"/>
                <w:highlight w:val="none"/>
              </w:rPr>
            </w:pPr>
            <w:r>
              <w:rPr>
                <w:rFonts w:hint="eastAsia" w:ascii="宋体" w:hAnsi="宋体" w:eastAsia="宋体" w:cs="宋体"/>
                <w:color w:val="auto"/>
                <w:sz w:val="24"/>
                <w:highlight w:val="none"/>
              </w:rPr>
              <w:t>项目属性</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line="400" w:lineRule="exact"/>
              <w:ind w:left="0" w:lef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本次采购项目属性:货物类</w:t>
            </w:r>
          </w:p>
        </w:tc>
      </w:tr>
      <w:tr>
        <w:tblPrEx>
          <w:tblCellMar>
            <w:top w:w="0" w:type="dxa"/>
            <w:left w:w="108" w:type="dxa"/>
            <w:bottom w:w="0" w:type="dxa"/>
            <w:right w:w="108" w:type="dxa"/>
          </w:tblCellMar>
        </w:tblPrEx>
        <w:trPr>
          <w:trHeight w:val="13264"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bidi w:val="0"/>
              <w:spacing w:line="360" w:lineRule="auto"/>
              <w:ind w:left="0" w:leftChars="0"/>
              <w:jc w:val="center"/>
              <w:textAlignment w:val="auto"/>
              <w:rPr>
                <w:rFonts w:ascii="宋体" w:hAnsi="宋体"/>
                <w:color w:val="000000"/>
                <w:sz w:val="24"/>
                <w:highlight w:val="none"/>
              </w:rPr>
            </w:pPr>
            <w:r>
              <w:rPr>
                <w:rFonts w:ascii="Times New Roman" w:hAnsi="Times New Roman" w:eastAsia="宋体"/>
                <w:b/>
                <w:kern w:val="0"/>
                <w:sz w:val="24"/>
                <w:highlight w:val="none"/>
              </w:rPr>
              <w:t>投标要求</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bidi w:val="0"/>
              <w:spacing w:line="360" w:lineRule="auto"/>
              <w:ind w:left="2" w:leftChars="0" w:hanging="2" w:hangingChars="1"/>
              <w:textAlignment w:val="auto"/>
              <w:rPr>
                <w:rFonts w:ascii="Times New Roman" w:hAnsi="Times New Roman" w:eastAsia="宋体"/>
                <w:sz w:val="24"/>
                <w:highlight w:val="none"/>
              </w:rPr>
            </w:pPr>
            <w:r>
              <w:rPr>
                <w:rFonts w:ascii="Times New Roman" w:hAnsi="Times New Roman" w:eastAsia="宋体"/>
                <w:sz w:val="24"/>
                <w:highlight w:val="none"/>
              </w:rPr>
              <w:t>□采用见面开标：</w:t>
            </w:r>
          </w:p>
          <w:p>
            <w:pPr>
              <w:pStyle w:val="34"/>
              <w:keepNext w:val="0"/>
              <w:keepLines w:val="0"/>
              <w:pageBreakBefore w:val="0"/>
              <w:kinsoku/>
              <w:wordWrap/>
              <w:overflowPunct/>
              <w:bidi w:val="0"/>
              <w:spacing w:line="360" w:lineRule="auto"/>
              <w:ind w:left="0" w:leftChars="0"/>
              <w:textAlignment w:val="auto"/>
              <w:rPr>
                <w:rFonts w:ascii="Times New Roman" w:hAnsi="Times New Roman" w:eastAsia="宋体"/>
                <w:sz w:val="24"/>
                <w:highlight w:val="none"/>
              </w:rPr>
            </w:pPr>
            <w:r>
              <w:rPr>
                <w:rFonts w:ascii="Times New Roman" w:hAnsi="Times New Roman" w:eastAsia="宋体"/>
                <w:sz w:val="24"/>
                <w:highlight w:val="none"/>
              </w:rPr>
              <w:t>响应文件包括：</w:t>
            </w:r>
          </w:p>
          <w:p>
            <w:pPr>
              <w:pStyle w:val="18"/>
              <w:keepNext w:val="0"/>
              <w:keepLines w:val="0"/>
              <w:pageBreakBefore w:val="0"/>
              <w:kinsoku/>
              <w:wordWrap/>
              <w:overflowPunct/>
              <w:bidi w:val="0"/>
              <w:spacing w:before="0" w:after="0" w:line="240" w:lineRule="atLeast"/>
              <w:ind w:left="0" w:leftChars="0"/>
              <w:textAlignment w:val="auto"/>
              <w:rPr>
                <w:rFonts w:ascii="Times New Roman" w:hAnsi="Times New Roman" w:cs="Times New Roman"/>
                <w:highlight w:val="none"/>
              </w:rPr>
            </w:pPr>
            <w:r>
              <w:rPr>
                <w:rFonts w:ascii="Times New Roman" w:hAnsi="Times New Roman" w:cs="Times New Roman"/>
                <w:highlight w:val="none"/>
              </w:rPr>
              <w:t>1、加密的电子响应文件（文件格式为.PDF），在投标截止时间前上传政采云（https://www.zcygov.cn/）；</w:t>
            </w:r>
          </w:p>
          <w:p>
            <w:pPr>
              <w:pStyle w:val="34"/>
              <w:keepNext w:val="0"/>
              <w:keepLines w:val="0"/>
              <w:pageBreakBefore w:val="0"/>
              <w:kinsoku/>
              <w:wordWrap/>
              <w:overflowPunct/>
              <w:bidi w:val="0"/>
              <w:spacing w:line="360" w:lineRule="auto"/>
              <w:ind w:left="0" w:leftChars="0"/>
              <w:textAlignment w:val="auto"/>
              <w:rPr>
                <w:rFonts w:ascii="Times New Roman" w:hAnsi="Times New Roman" w:eastAsia="宋体"/>
                <w:sz w:val="24"/>
                <w:highlight w:val="none"/>
              </w:rPr>
            </w:pPr>
            <w:r>
              <w:rPr>
                <w:rFonts w:ascii="Times New Roman" w:hAnsi="Times New Roman" w:eastAsia="宋体"/>
                <w:sz w:val="24"/>
                <w:highlight w:val="none"/>
              </w:rPr>
              <w:t>2、未加密的电子响应文件（文件格式为.PDF）3份（光盘介质），做好标示，密封提交；</w:t>
            </w:r>
          </w:p>
          <w:p>
            <w:pPr>
              <w:pStyle w:val="34"/>
              <w:keepNext w:val="0"/>
              <w:keepLines w:val="0"/>
              <w:pageBreakBefore w:val="0"/>
              <w:kinsoku/>
              <w:wordWrap/>
              <w:overflowPunct/>
              <w:bidi w:val="0"/>
              <w:spacing w:line="360" w:lineRule="auto"/>
              <w:ind w:left="0" w:leftChars="0"/>
              <w:textAlignment w:val="auto"/>
              <w:rPr>
                <w:rFonts w:ascii="Times New Roman" w:hAnsi="Times New Roman" w:eastAsia="宋体"/>
                <w:sz w:val="24"/>
                <w:highlight w:val="none"/>
              </w:rPr>
            </w:pPr>
            <w:r>
              <w:rPr>
                <w:rFonts w:ascii="Times New Roman" w:hAnsi="Times New Roman" w:eastAsia="宋体"/>
                <w:sz w:val="24"/>
                <w:highlight w:val="none"/>
              </w:rPr>
              <w:t>其中，未加密的电子响应文件光盘应密封。供应商应在密封袋上注明项目名称和供应商名称。</w:t>
            </w:r>
          </w:p>
          <w:p>
            <w:pPr>
              <w:pStyle w:val="34"/>
              <w:keepNext w:val="0"/>
              <w:keepLines w:val="0"/>
              <w:pageBreakBefore w:val="0"/>
              <w:kinsoku/>
              <w:wordWrap/>
              <w:overflowPunct/>
              <w:bidi w:val="0"/>
              <w:spacing w:line="360" w:lineRule="auto"/>
              <w:ind w:left="0" w:leftChars="0"/>
              <w:textAlignment w:val="auto"/>
              <w:rPr>
                <w:rFonts w:ascii="Times New Roman" w:hAnsi="Times New Roman" w:eastAsia="宋体"/>
                <w:sz w:val="24"/>
                <w:highlight w:val="none"/>
              </w:rPr>
            </w:pPr>
            <w:r>
              <w:rPr>
                <w:rFonts w:ascii="Times New Roman" w:hAnsi="Times New Roman" w:eastAsia="宋体"/>
                <w:sz w:val="24"/>
                <w:highlight w:val="none"/>
              </w:rPr>
              <w:t>备注：因供应商自身原因导致解密失败的，将导致其投标被拒绝且响应文件被退回；但因网上招标系统故障导致所有供应商均解密失败时，允许供应商使用未加密的电子响应文件进行开评标。未递交加密的电子响应文件、未加密的电子响应文件（光盘3份），将导致投标被拒绝。</w:t>
            </w:r>
          </w:p>
          <w:p>
            <w:pPr>
              <w:pStyle w:val="34"/>
              <w:keepNext w:val="0"/>
              <w:keepLines w:val="0"/>
              <w:pageBreakBefore w:val="0"/>
              <w:widowControl/>
              <w:kinsoku/>
              <w:wordWrap/>
              <w:overflowPunct/>
              <w:autoSpaceDE w:val="0"/>
              <w:autoSpaceDN w:val="0"/>
              <w:bidi w:val="0"/>
              <w:spacing w:line="360" w:lineRule="exact"/>
              <w:ind w:left="0" w:leftChars="0"/>
              <w:textAlignment w:val="auto"/>
              <w:rPr>
                <w:rFonts w:ascii="Times New Roman" w:hAnsi="Times New Roman" w:eastAsia="宋体"/>
                <w:sz w:val="24"/>
                <w:highlight w:val="none"/>
              </w:rPr>
            </w:pPr>
            <w:r>
              <w:rPr>
                <w:rFonts w:hint="eastAsia" w:ascii="MS Mincho" w:hAnsi="MS Mincho" w:eastAsia="MS Mincho" w:cs="MS Mincho"/>
                <w:kern w:val="0"/>
                <w:sz w:val="24"/>
                <w:highlight w:val="none"/>
              </w:rPr>
              <w:t>☑</w:t>
            </w:r>
            <w:r>
              <w:rPr>
                <w:rFonts w:ascii="Times New Roman" w:hAnsi="Times New Roman" w:eastAsia="宋体"/>
                <w:sz w:val="24"/>
                <w:highlight w:val="none"/>
              </w:rPr>
              <w:t>采用不见面开标：</w:t>
            </w:r>
          </w:p>
          <w:p>
            <w:pPr>
              <w:pStyle w:val="37"/>
              <w:keepNext w:val="0"/>
              <w:keepLines w:val="0"/>
              <w:pageBreakBefore w:val="0"/>
              <w:kinsoku/>
              <w:wordWrap/>
              <w:overflowPunct/>
              <w:bidi w:val="0"/>
              <w:spacing w:line="500" w:lineRule="exact"/>
              <w:ind w:left="0" w:leftChars="0"/>
              <w:textAlignment w:val="auto"/>
              <w:rPr>
                <w:rFonts w:ascii="Times New Roman" w:hAnsi="Times New Roman"/>
                <w:kern w:val="0"/>
                <w:sz w:val="24"/>
                <w:szCs w:val="24"/>
                <w:highlight w:val="none"/>
              </w:rPr>
            </w:pPr>
            <w:r>
              <w:rPr>
                <w:rFonts w:ascii="Times New Roman" w:hAnsi="Times New Roman"/>
                <w:sz w:val="24"/>
                <w:szCs w:val="24"/>
                <w:highlight w:val="none"/>
              </w:rPr>
              <w:t>1．本项目采用不见面开标、供应商需要递交电子响应文件，</w:t>
            </w:r>
            <w:r>
              <w:rPr>
                <w:rFonts w:ascii="Times New Roman" w:hAnsi="Times New Roman"/>
                <w:kern w:val="0"/>
                <w:sz w:val="24"/>
                <w:szCs w:val="24"/>
                <w:highlight w:val="none"/>
              </w:rPr>
              <w:t>加密的电子响应文件（格式为.PDF），在投标截止时间前通过</w:t>
            </w:r>
            <w:r>
              <w:rPr>
                <w:rFonts w:ascii="Times New Roman" w:hAnsi="Times New Roman"/>
                <w:sz w:val="24"/>
                <w:szCs w:val="24"/>
                <w:highlight w:val="none"/>
              </w:rPr>
              <w:t>政采云（</w:t>
            </w:r>
            <w:r>
              <w:rPr>
                <w:rFonts w:ascii="Times New Roman" w:hAnsi="Times New Roman"/>
                <w:sz w:val="24"/>
                <w:highlight w:val="none"/>
              </w:rPr>
              <w:t>https://www.zcygov.cn/</w:t>
            </w:r>
            <w:r>
              <w:rPr>
                <w:rFonts w:ascii="Times New Roman" w:hAnsi="Times New Roman"/>
                <w:sz w:val="24"/>
                <w:szCs w:val="24"/>
                <w:highlight w:val="none"/>
              </w:rPr>
              <w:t>）</w:t>
            </w:r>
            <w:r>
              <w:rPr>
                <w:rFonts w:ascii="Times New Roman" w:hAnsi="Times New Roman"/>
                <w:kern w:val="0"/>
                <w:sz w:val="24"/>
                <w:szCs w:val="24"/>
                <w:highlight w:val="none"/>
              </w:rPr>
              <w:t>上传到指定位置。</w:t>
            </w:r>
          </w:p>
          <w:p>
            <w:pPr>
              <w:pStyle w:val="34"/>
              <w:keepNext w:val="0"/>
              <w:keepLines w:val="0"/>
              <w:pageBreakBefore w:val="0"/>
              <w:kinsoku/>
              <w:wordWrap/>
              <w:overflowPunct/>
              <w:bidi w:val="0"/>
              <w:spacing w:line="360" w:lineRule="auto"/>
              <w:ind w:left="0" w:leftChars="0"/>
              <w:textAlignment w:val="auto"/>
              <w:rPr>
                <w:rFonts w:ascii="Times New Roman" w:hAnsi="Times New Roman" w:eastAsia="宋体"/>
                <w:sz w:val="24"/>
                <w:highlight w:val="none"/>
              </w:rPr>
            </w:pPr>
            <w:r>
              <w:rPr>
                <w:rFonts w:ascii="Times New Roman" w:hAnsi="Times New Roman" w:eastAsia="宋体"/>
                <w:sz w:val="24"/>
                <w:highlight w:val="none"/>
              </w:rPr>
              <w:t>2.本项目采用远程不见面交易的模式。开</w:t>
            </w:r>
            <w:r>
              <w:rPr>
                <w:rFonts w:hint="eastAsia" w:ascii="Times New Roman" w:hAnsi="Times New Roman" w:eastAsia="宋体"/>
                <w:sz w:val="24"/>
                <w:highlight w:val="none"/>
                <w:lang w:eastAsia="zh-CN"/>
              </w:rPr>
              <w:t>启</w:t>
            </w:r>
            <w:r>
              <w:rPr>
                <w:rFonts w:ascii="Times New Roman" w:hAnsi="Times New Roman" w:eastAsia="宋体"/>
                <w:sz w:val="24"/>
                <w:highlight w:val="none"/>
              </w:rPr>
              <w:t>当日，供应商无需到达现场，仅需在任意地点通过政采云（</w:t>
            </w:r>
            <w:r>
              <w:rPr>
                <w:rFonts w:ascii="Times New Roman" w:hAnsi="Times New Roman"/>
                <w:sz w:val="24"/>
                <w:highlight w:val="none"/>
              </w:rPr>
              <w:t>https://www.zcygov.cn/</w:t>
            </w:r>
            <w:r>
              <w:rPr>
                <w:rFonts w:ascii="Times New Roman" w:hAnsi="Times New Roman" w:eastAsia="宋体"/>
                <w:sz w:val="24"/>
                <w:highlight w:val="none"/>
              </w:rPr>
              <w:t>）平台完成远程解密、提疑澄清、开</w:t>
            </w:r>
            <w:r>
              <w:rPr>
                <w:rFonts w:hint="eastAsia" w:ascii="Times New Roman" w:hAnsi="Times New Roman" w:eastAsia="宋体"/>
                <w:sz w:val="24"/>
                <w:highlight w:val="none"/>
                <w:lang w:eastAsia="zh-CN"/>
              </w:rPr>
              <w:t>启</w:t>
            </w:r>
            <w:r>
              <w:rPr>
                <w:rFonts w:ascii="Times New Roman" w:hAnsi="Times New Roman" w:eastAsia="宋体"/>
                <w:sz w:val="24"/>
                <w:highlight w:val="none"/>
              </w:rPr>
              <w:t>、结果公布等交互环节。供应商必须使用能正确解密响应文件的“清、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pPr>
              <w:pStyle w:val="34"/>
              <w:keepNext w:val="0"/>
              <w:keepLines w:val="0"/>
              <w:pageBreakBefore w:val="0"/>
              <w:kinsoku/>
              <w:wordWrap/>
              <w:overflowPunct/>
              <w:bidi w:val="0"/>
              <w:spacing w:line="360" w:lineRule="auto"/>
              <w:ind w:left="0" w:leftChars="0"/>
              <w:jc w:val="left"/>
              <w:textAlignment w:val="auto"/>
              <w:rPr>
                <w:rFonts w:hint="eastAsia" w:ascii="宋体" w:hAnsi="宋体" w:eastAsia="宋体" w:cs="宋体"/>
                <w:color w:val="000000"/>
                <w:kern w:val="0"/>
                <w:sz w:val="24"/>
                <w:highlight w:val="none"/>
                <w:lang w:eastAsia="zh-CN"/>
              </w:rPr>
            </w:pPr>
            <w:r>
              <w:rPr>
                <w:rFonts w:ascii="Times New Roman" w:hAnsi="Times New Roman" w:eastAsia="宋体"/>
                <w:sz w:val="24"/>
                <w:highlight w:val="none"/>
              </w:rPr>
              <w:t>3.远程开标前，供应商务必在政采云（</w:t>
            </w:r>
            <w:r>
              <w:rPr>
                <w:rFonts w:ascii="Times New Roman" w:hAnsi="Times New Roman"/>
                <w:sz w:val="24"/>
                <w:highlight w:val="none"/>
              </w:rPr>
              <w:t>https://www.zcygov.cn/</w:t>
            </w:r>
            <w:r>
              <w:rPr>
                <w:rFonts w:ascii="Times New Roman" w:hAnsi="Times New Roman" w:eastAsia="宋体"/>
                <w:sz w:val="24"/>
                <w:highlight w:val="none"/>
              </w:rPr>
              <w:t>）；响应文件上传模块中使用“模拟解密”功能，验证本机远程自助解密环境。</w:t>
            </w:r>
          </w:p>
        </w:tc>
      </w:tr>
      <w:tr>
        <w:tblPrEx>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ascii="宋体" w:hAnsi="宋体"/>
                <w:color w:val="000000"/>
                <w:sz w:val="24"/>
                <w:highlight w:val="none"/>
              </w:rPr>
              <w:t>是否退</w:t>
            </w:r>
            <w:r>
              <w:rPr>
                <w:rFonts w:hint="eastAsia" w:ascii="宋体" w:hAnsi="宋体"/>
                <w:color w:val="000000"/>
                <w:sz w:val="24"/>
                <w:highlight w:val="none"/>
              </w:rPr>
              <w:t>还询价响应文件</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autoSpaceDE/>
              <w:autoSpaceDN/>
              <w:bidi w:val="0"/>
              <w:adjustRightInd/>
              <w:spacing w:after="0" w:line="240" w:lineRule="auto"/>
              <w:ind w:left="0" w:leftChars="0"/>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■否    </w:t>
            </w:r>
            <w:r>
              <w:rPr>
                <w:rFonts w:ascii="宋体" w:hAnsi="宋体"/>
                <w:color w:val="000000"/>
                <w:sz w:val="24"/>
                <w:szCs w:val="24"/>
                <w:highlight w:val="none"/>
              </w:rPr>
              <w:t>□</w:t>
            </w:r>
            <w:r>
              <w:rPr>
                <w:rFonts w:hint="eastAsia" w:ascii="宋体" w:hAnsi="宋体"/>
                <w:color w:val="000000"/>
                <w:sz w:val="24"/>
                <w:szCs w:val="24"/>
                <w:highlight w:val="none"/>
              </w:rPr>
              <w:t>是</w:t>
            </w:r>
          </w:p>
        </w:tc>
      </w:tr>
      <w:tr>
        <w:tblPrEx>
          <w:tblCellMar>
            <w:top w:w="0" w:type="dxa"/>
            <w:left w:w="108" w:type="dxa"/>
            <w:bottom w:w="0" w:type="dxa"/>
            <w:right w:w="108" w:type="dxa"/>
          </w:tblCellMar>
        </w:tblPrEx>
        <w:trPr>
          <w:trHeight w:val="765" w:hRule="atLeast"/>
          <w:jc w:val="center"/>
        </w:trPr>
        <w:tc>
          <w:tcPr>
            <w:tcW w:w="1992" w:type="dxa"/>
            <w:tcBorders>
              <w:top w:val="single" w:color="auto" w:sz="4" w:space="0"/>
              <w:left w:val="single" w:color="auto" w:sz="4" w:space="0"/>
              <w:right w:val="single" w:color="auto" w:sz="4" w:space="0"/>
            </w:tcBorders>
            <w:noWrap w:val="0"/>
            <w:vAlign w:val="center"/>
          </w:tcPr>
          <w:p>
            <w:pPr>
              <w:pStyle w:val="34"/>
              <w:keepNext w:val="0"/>
              <w:keepLines w:val="0"/>
              <w:pageBreakBefore w:val="0"/>
              <w:kinsoku/>
              <w:wordWrap/>
              <w:overflowPunct/>
              <w:bidi w:val="0"/>
              <w:spacing w:line="360" w:lineRule="auto"/>
              <w:ind w:left="0" w:leftChars="0"/>
              <w:jc w:val="center"/>
              <w:textAlignment w:val="auto"/>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开</w:t>
            </w:r>
            <w:r>
              <w:rPr>
                <w:rFonts w:hint="eastAsia" w:ascii="宋体" w:hAnsi="宋体" w:eastAsia="宋体" w:cs="Times New Roman"/>
                <w:color w:val="000000"/>
                <w:kern w:val="2"/>
                <w:sz w:val="24"/>
                <w:szCs w:val="24"/>
                <w:highlight w:val="none"/>
                <w:lang w:val="en-US" w:eastAsia="zh-CN" w:bidi="ar-SA"/>
              </w:rPr>
              <w:t>启</w:t>
            </w:r>
            <w:r>
              <w:rPr>
                <w:rFonts w:ascii="宋体" w:hAnsi="宋体" w:eastAsia="宋体" w:cs="Times New Roman"/>
                <w:color w:val="000000"/>
                <w:kern w:val="2"/>
                <w:sz w:val="24"/>
                <w:szCs w:val="24"/>
                <w:highlight w:val="none"/>
                <w:lang w:val="en-US" w:eastAsia="zh-CN" w:bidi="ar-SA"/>
              </w:rPr>
              <w:t>时间及地点</w:t>
            </w:r>
          </w:p>
        </w:tc>
        <w:tc>
          <w:tcPr>
            <w:tcW w:w="7741" w:type="dxa"/>
            <w:tcBorders>
              <w:top w:val="single" w:color="auto" w:sz="4" w:space="0"/>
              <w:left w:val="single" w:color="auto" w:sz="4" w:space="0"/>
              <w:right w:val="single" w:color="auto" w:sz="4" w:space="0"/>
            </w:tcBorders>
            <w:noWrap w:val="0"/>
            <w:vAlign w:val="center"/>
          </w:tcPr>
          <w:p>
            <w:pPr>
              <w:pStyle w:val="34"/>
              <w:keepNext w:val="0"/>
              <w:keepLines w:val="0"/>
              <w:pageBreakBefore w:val="0"/>
              <w:kinsoku/>
              <w:wordWrap/>
              <w:overflowPunct/>
              <w:bidi w:val="0"/>
              <w:spacing w:line="360" w:lineRule="auto"/>
              <w:ind w:left="2" w:leftChars="0" w:hanging="2" w:hangingChars="1"/>
              <w:textAlignment w:val="auto"/>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□采用见面开标：</w:t>
            </w:r>
          </w:p>
          <w:p>
            <w:pPr>
              <w:pStyle w:val="34"/>
              <w:keepNext w:val="0"/>
              <w:keepLines w:val="0"/>
              <w:pageBreakBefore w:val="0"/>
              <w:kinsoku/>
              <w:wordWrap/>
              <w:overflowPunct/>
              <w:bidi w:val="0"/>
              <w:spacing w:line="360" w:lineRule="auto"/>
              <w:ind w:left="0" w:leftChars="0"/>
              <w:textAlignment w:val="auto"/>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开标时间：同</w:t>
            </w:r>
            <w:r>
              <w:rPr>
                <w:rFonts w:hint="eastAsia" w:ascii="宋体" w:hAnsi="宋体" w:eastAsia="宋体" w:cs="Times New Roman"/>
                <w:color w:val="000000"/>
                <w:kern w:val="2"/>
                <w:sz w:val="24"/>
                <w:szCs w:val="24"/>
                <w:highlight w:val="none"/>
                <w:lang w:val="en-US" w:eastAsia="zh-CN" w:bidi="ar-SA"/>
              </w:rPr>
              <w:t>询价</w:t>
            </w:r>
            <w:r>
              <w:rPr>
                <w:rFonts w:ascii="宋体" w:hAnsi="宋体" w:eastAsia="宋体" w:cs="Times New Roman"/>
                <w:color w:val="000000"/>
                <w:kern w:val="2"/>
                <w:sz w:val="24"/>
                <w:szCs w:val="24"/>
                <w:highlight w:val="none"/>
                <w:lang w:val="en-US" w:eastAsia="zh-CN" w:bidi="ar-SA"/>
              </w:rPr>
              <w:t>截止时间</w:t>
            </w:r>
          </w:p>
          <w:p>
            <w:pPr>
              <w:pStyle w:val="34"/>
              <w:keepNext w:val="0"/>
              <w:keepLines w:val="0"/>
              <w:pageBreakBefore w:val="0"/>
              <w:kinsoku/>
              <w:wordWrap/>
              <w:overflowPunct/>
              <w:bidi w:val="0"/>
              <w:spacing w:line="360" w:lineRule="auto"/>
              <w:ind w:left="0" w:leftChars="0"/>
              <w:textAlignment w:val="auto"/>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 xml:space="preserve">开标地点：                    </w:t>
            </w:r>
          </w:p>
          <w:p>
            <w:pPr>
              <w:pStyle w:val="34"/>
              <w:keepNext w:val="0"/>
              <w:keepLines w:val="0"/>
              <w:pageBreakBefore w:val="0"/>
              <w:kinsoku/>
              <w:wordWrap/>
              <w:overflowPunct/>
              <w:bidi w:val="0"/>
              <w:spacing w:line="360" w:lineRule="auto"/>
              <w:ind w:left="0" w:leftChars="0"/>
              <w:textAlignment w:val="auto"/>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w:t>
            </w:r>
            <w:r>
              <w:rPr>
                <w:rFonts w:ascii="宋体" w:hAnsi="宋体" w:eastAsia="宋体" w:cs="Times New Roman"/>
                <w:color w:val="000000"/>
                <w:kern w:val="2"/>
                <w:sz w:val="24"/>
                <w:szCs w:val="24"/>
                <w:highlight w:val="none"/>
                <w:lang w:val="en-US" w:eastAsia="zh-CN" w:bidi="ar-SA"/>
              </w:rPr>
              <w:t>采用不见面开标：</w:t>
            </w:r>
          </w:p>
          <w:p>
            <w:pPr>
              <w:pStyle w:val="34"/>
              <w:keepNext w:val="0"/>
              <w:keepLines w:val="0"/>
              <w:pageBreakBefore w:val="0"/>
              <w:kinsoku/>
              <w:wordWrap/>
              <w:overflowPunct/>
              <w:bidi w:val="0"/>
              <w:spacing w:line="360" w:lineRule="auto"/>
              <w:ind w:left="0" w:leftChars="0"/>
              <w:textAlignment w:val="auto"/>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询价</w:t>
            </w:r>
            <w:r>
              <w:rPr>
                <w:rFonts w:ascii="宋体" w:hAnsi="宋体" w:eastAsia="宋体" w:cs="Times New Roman"/>
                <w:color w:val="000000"/>
                <w:kern w:val="2"/>
                <w:sz w:val="24"/>
                <w:szCs w:val="24"/>
                <w:highlight w:val="none"/>
                <w:lang w:val="en-US" w:eastAsia="zh-CN" w:bidi="ar-SA"/>
              </w:rPr>
              <w:t>时间：</w:t>
            </w:r>
            <w:r>
              <w:rPr>
                <w:rFonts w:hint="eastAsia" w:ascii="宋体" w:hAnsi="宋体" w:eastAsia="宋体" w:cs="宋体"/>
                <w:color w:val="auto"/>
                <w:sz w:val="24"/>
                <w:highlight w:val="none"/>
                <w:u w:val="none"/>
                <w:lang w:val="en-US" w:eastAsia="zh-CN"/>
              </w:rPr>
              <w:t>2025年7月23日10 :30</w:t>
            </w:r>
            <w:r>
              <w:rPr>
                <w:rFonts w:ascii="宋体" w:hAnsi="宋体" w:eastAsia="宋体" w:cs="Times New Roman"/>
                <w:color w:val="auto"/>
                <w:kern w:val="2"/>
                <w:sz w:val="24"/>
                <w:szCs w:val="24"/>
                <w:highlight w:val="none"/>
                <w:lang w:val="en-US" w:eastAsia="zh-CN" w:bidi="ar-SA"/>
              </w:rPr>
              <w:t>(北京时间)</w:t>
            </w:r>
          </w:p>
          <w:p>
            <w:pPr>
              <w:pStyle w:val="34"/>
              <w:keepNext w:val="0"/>
              <w:keepLines w:val="0"/>
              <w:pageBreakBefore w:val="0"/>
              <w:kinsoku/>
              <w:wordWrap/>
              <w:overflowPunct/>
              <w:bidi w:val="0"/>
              <w:spacing w:line="360" w:lineRule="auto"/>
              <w:ind w:left="0" w:leftChars="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询价</w:t>
            </w:r>
            <w:r>
              <w:rPr>
                <w:rFonts w:ascii="宋体" w:hAnsi="宋体" w:eastAsia="宋体" w:cs="Times New Roman"/>
                <w:color w:val="000000"/>
                <w:kern w:val="2"/>
                <w:sz w:val="24"/>
                <w:szCs w:val="24"/>
                <w:highlight w:val="none"/>
                <w:lang w:val="en-US" w:eastAsia="zh-CN" w:bidi="ar-SA"/>
              </w:rPr>
              <w:t>地点：</w:t>
            </w:r>
            <w:r>
              <w:rPr>
                <w:rFonts w:hint="eastAsia" w:ascii="宋体" w:hAnsi="宋体" w:eastAsia="宋体" w:cs="Times New Roman"/>
                <w:color w:val="000000"/>
                <w:kern w:val="2"/>
                <w:sz w:val="24"/>
                <w:szCs w:val="24"/>
                <w:highlight w:val="none"/>
                <w:lang w:val="en-US" w:eastAsia="zh-CN" w:bidi="ar-SA"/>
              </w:rPr>
              <w:t>政采云平台https：//www.zcygov.cn/ （本项目采用不见面开标，加密的电子投标文件在投标截止时间前通过CA在政采云平台上传）。</w:t>
            </w:r>
          </w:p>
          <w:p>
            <w:pPr>
              <w:pStyle w:val="34"/>
              <w:keepNext w:val="0"/>
              <w:keepLines w:val="0"/>
              <w:pageBreakBefore w:val="0"/>
              <w:kinsoku/>
              <w:wordWrap/>
              <w:overflowPunct/>
              <w:bidi w:val="0"/>
              <w:spacing w:line="360" w:lineRule="auto"/>
              <w:ind w:left="0" w:leftChars="0"/>
              <w:textAlignment w:val="auto"/>
              <w:rPr>
                <w:rFonts w:hint="eastAsia" w:ascii="宋体" w:hAnsi="宋体" w:eastAsia="宋体" w:cs="Times New Roman"/>
                <w:color w:val="000000"/>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 xml:space="preserve">不见面开标默认解密时长： </w:t>
            </w:r>
            <w:r>
              <w:rPr>
                <w:rFonts w:hint="eastAsia" w:ascii="宋体" w:hAnsi="宋体" w:eastAsia="宋体" w:cs="Times New Roman"/>
                <w:color w:val="auto"/>
                <w:kern w:val="2"/>
                <w:sz w:val="24"/>
                <w:szCs w:val="24"/>
                <w:highlight w:val="none"/>
                <w:lang w:val="en-US" w:eastAsia="zh-CN" w:bidi="ar-SA"/>
              </w:rPr>
              <w:t>3</w:t>
            </w:r>
            <w:r>
              <w:rPr>
                <w:rFonts w:ascii="宋体" w:hAnsi="宋体" w:eastAsia="宋体" w:cs="Times New Roman"/>
                <w:color w:val="auto"/>
                <w:kern w:val="2"/>
                <w:sz w:val="24"/>
                <w:szCs w:val="24"/>
                <w:highlight w:val="none"/>
                <w:lang w:val="en-US" w:eastAsia="zh-CN" w:bidi="ar-SA"/>
              </w:rPr>
              <w:t xml:space="preserve">0分钟  </w:t>
            </w:r>
          </w:p>
        </w:tc>
      </w:tr>
      <w:tr>
        <w:tblPrEx>
          <w:tblCellMar>
            <w:top w:w="0" w:type="dxa"/>
            <w:left w:w="108" w:type="dxa"/>
            <w:bottom w:w="0" w:type="dxa"/>
            <w:right w:w="108" w:type="dxa"/>
          </w:tblCellMar>
        </w:tblPrEx>
        <w:trPr>
          <w:trHeight w:val="1399"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hint="eastAsia" w:ascii="宋体" w:hAnsi="宋体"/>
                <w:color w:val="000000"/>
                <w:sz w:val="24"/>
                <w:highlight w:val="none"/>
              </w:rPr>
              <w:t>评审办法</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360" w:lineRule="auto"/>
              <w:ind w:left="0" w:leftChars="0"/>
              <w:jc w:val="both"/>
              <w:textAlignment w:val="auto"/>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询价小组应当从质量和服务均能满足采购文件实质性响应要求的供应商中，按照报价由低到高的顺序提出3名以上成交候选人，并编写评审报告。</w:t>
            </w:r>
          </w:p>
        </w:tc>
      </w:tr>
      <w:tr>
        <w:tblPrEx>
          <w:tblCellMar>
            <w:top w:w="0" w:type="dxa"/>
            <w:left w:w="108" w:type="dxa"/>
            <w:bottom w:w="0" w:type="dxa"/>
            <w:right w:w="108" w:type="dxa"/>
          </w:tblCellMar>
        </w:tblPrEx>
        <w:trPr>
          <w:trHeight w:val="1029"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bidi w:val="0"/>
              <w:spacing w:line="360" w:lineRule="auto"/>
              <w:ind w:left="0" w:leftChars="0"/>
              <w:jc w:val="center"/>
              <w:textAlignment w:val="auto"/>
              <w:rPr>
                <w:rFonts w:hint="eastAsia" w:ascii="宋体" w:hAnsi="宋体" w:eastAsia="宋体" w:cs="Times New Roman"/>
                <w:color w:val="000000"/>
                <w:kern w:val="2"/>
                <w:sz w:val="24"/>
                <w:szCs w:val="24"/>
                <w:highlight w:val="none"/>
                <w:lang w:val="en-US" w:eastAsia="zh-CN" w:bidi="ar-SA"/>
              </w:rPr>
            </w:pPr>
            <w:bookmarkStart w:id="17" w:name="_Toc230598436"/>
            <w:r>
              <w:rPr>
                <w:rFonts w:hint="eastAsia" w:ascii="宋体" w:hAnsi="宋体" w:eastAsia="宋体" w:cs="Times New Roman"/>
                <w:color w:val="000000"/>
                <w:kern w:val="2"/>
                <w:sz w:val="24"/>
                <w:szCs w:val="24"/>
                <w:highlight w:val="none"/>
                <w:lang w:val="en-US" w:eastAsia="zh-CN" w:bidi="ar-SA"/>
              </w:rPr>
              <w:t>询价小组的组成</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bidi w:val="0"/>
              <w:spacing w:line="360" w:lineRule="auto"/>
              <w:ind w:left="0" w:leftChars="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询价小组构成：3 人，其中采购人代表1人</w:t>
            </w:r>
          </w:p>
          <w:p>
            <w:pPr>
              <w:pStyle w:val="34"/>
              <w:keepNext w:val="0"/>
              <w:keepLines w:val="0"/>
              <w:pageBreakBefore w:val="0"/>
              <w:kinsoku/>
              <w:wordWrap/>
              <w:overflowPunct/>
              <w:bidi w:val="0"/>
              <w:spacing w:line="360" w:lineRule="auto"/>
              <w:ind w:left="0" w:leftChars="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评委确定方式：在政采云专家库中抽取</w:t>
            </w:r>
          </w:p>
        </w:tc>
      </w:tr>
      <w:tr>
        <w:tblPrEx>
          <w:tblCellMar>
            <w:top w:w="0" w:type="dxa"/>
            <w:left w:w="108" w:type="dxa"/>
            <w:bottom w:w="0" w:type="dxa"/>
            <w:right w:w="108" w:type="dxa"/>
          </w:tblCellMar>
        </w:tblPrEx>
        <w:trPr>
          <w:trHeight w:val="3053"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kinsoku/>
              <w:wordWrap/>
              <w:overflowPunct/>
              <w:bidi w:val="0"/>
              <w:adjustRightInd w:val="0"/>
              <w:snapToGrid w:val="0"/>
              <w:ind w:left="0" w:leftChars="0"/>
              <w:jc w:val="center"/>
              <w:textAlignment w:val="auto"/>
              <w:rPr>
                <w:rFonts w:hint="eastAsia" w:eastAsia="宋体"/>
                <w:b/>
                <w:bCs/>
                <w:sz w:val="24"/>
                <w:highlight w:val="none"/>
                <w:lang w:eastAsia="zh-CN"/>
              </w:rPr>
            </w:pPr>
            <w:r>
              <w:rPr>
                <w:rFonts w:hint="eastAsia" w:ascii="宋体" w:hAnsi="宋体" w:eastAsia="宋体" w:cs="宋体"/>
                <w:color w:val="auto"/>
                <w:sz w:val="24"/>
                <w:highlight w:val="none"/>
                <w:lang w:eastAsia="zh-CN"/>
              </w:rPr>
              <w:t>采购代理服务费</w:t>
            </w:r>
          </w:p>
        </w:tc>
        <w:tc>
          <w:tcPr>
            <w:tcW w:w="7741"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kinsoku/>
              <w:wordWrap/>
              <w:overflowPunct/>
              <w:bidi w:val="0"/>
              <w:spacing w:line="360" w:lineRule="auto"/>
              <w:ind w:left="0" w:leftChars="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交纳时间：</w:t>
            </w:r>
            <w:r>
              <w:rPr>
                <w:rFonts w:hint="eastAsia" w:ascii="宋体" w:hAnsi="宋体" w:cs="宋体"/>
                <w:color w:val="000000"/>
                <w:sz w:val="24"/>
                <w:highlight w:val="none"/>
                <w:u w:val="none"/>
                <w:lang w:val="en-US" w:eastAsia="zh-CN"/>
              </w:rPr>
              <w:t>成交</w:t>
            </w:r>
            <w:r>
              <w:rPr>
                <w:rFonts w:hint="eastAsia" w:ascii="宋体" w:hAnsi="宋体" w:eastAsia="宋体" w:cs="宋体"/>
                <w:color w:val="auto"/>
                <w:sz w:val="24"/>
                <w:highlight w:val="none"/>
                <w:lang w:eastAsia="zh-CN"/>
              </w:rPr>
              <w:t>通知书发出时</w:t>
            </w:r>
          </w:p>
          <w:p>
            <w:pPr>
              <w:pStyle w:val="36"/>
              <w:keepNext w:val="0"/>
              <w:keepLines w:val="0"/>
              <w:pageBreakBefore w:val="0"/>
              <w:kinsoku/>
              <w:wordWrap/>
              <w:overflowPunct/>
              <w:bidi w:val="0"/>
              <w:spacing w:line="360" w:lineRule="auto"/>
              <w:ind w:left="0" w:leftChars="0"/>
              <w:textAlignment w:val="auto"/>
              <w:rPr>
                <w:sz w:val="24"/>
                <w:highlight w:val="none"/>
              </w:rPr>
            </w:pPr>
            <w:r>
              <w:rPr>
                <w:rFonts w:hint="eastAsia" w:ascii="宋体" w:hAnsi="宋体" w:eastAsia="宋体" w:cs="宋体"/>
                <w:color w:val="auto"/>
                <w:sz w:val="24"/>
                <w:highlight w:val="none"/>
                <w:lang w:eastAsia="zh-CN"/>
              </w:rPr>
              <w:t>交纳金额：代理服务费采用差额定率累进计费方式、以中标金额为基数计算,标准如下:中标金额100万元以下的部分，货物类费率1.50%:中标金额100万元至500万元的部分，货物类费率1.10%</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代理服务费在以上收费标准的基础计算后下浮</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5%收取，由中标人在领取中标通知书时一次性足额支付。</w:t>
            </w:r>
          </w:p>
        </w:tc>
      </w:tr>
      <w:tr>
        <w:tblPrEx>
          <w:tblCellMar>
            <w:top w:w="0" w:type="dxa"/>
            <w:left w:w="108" w:type="dxa"/>
            <w:bottom w:w="0" w:type="dxa"/>
            <w:right w:w="108" w:type="dxa"/>
          </w:tblCellMar>
        </w:tblPrEx>
        <w:trPr>
          <w:trHeight w:val="4869"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adjustRightInd w:val="0"/>
              <w:ind w:left="0" w:leftChars="0"/>
              <w:jc w:val="center"/>
              <w:textAlignment w:val="auto"/>
              <w:rPr>
                <w:rFonts w:hint="eastAsia" w:ascii="宋体" w:hAnsi="宋体"/>
                <w:color w:val="000000"/>
                <w:sz w:val="24"/>
                <w:szCs w:val="24"/>
                <w:highlight w:val="none"/>
              </w:rPr>
            </w:pPr>
            <w:r>
              <w:rPr>
                <w:b/>
                <w:sz w:val="24"/>
                <w:highlight w:val="none"/>
              </w:rPr>
              <w:t>特别说明</w:t>
            </w:r>
          </w:p>
        </w:tc>
        <w:tc>
          <w:tcPr>
            <w:tcW w:w="77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bidi w:val="0"/>
              <w:snapToGrid w:val="0"/>
              <w:spacing w:line="360" w:lineRule="auto"/>
              <w:ind w:left="0" w:leftChars="0"/>
              <w:textAlignment w:val="auto"/>
              <w:rPr>
                <w:b/>
                <w:sz w:val="24"/>
                <w:highlight w:val="none"/>
              </w:rPr>
            </w:pPr>
            <w:r>
              <w:rPr>
                <w:b/>
                <w:sz w:val="24"/>
                <w:highlight w:val="none"/>
              </w:rPr>
              <w:t>1.采购人若发现成交候选供应商在</w:t>
            </w:r>
            <w:r>
              <w:rPr>
                <w:rFonts w:hint="eastAsia"/>
                <w:b/>
                <w:sz w:val="24"/>
                <w:highlight w:val="none"/>
                <w:lang w:val="en-US" w:eastAsia="zh-CN"/>
              </w:rPr>
              <w:t>响应</w:t>
            </w:r>
            <w:r>
              <w:rPr>
                <w:b/>
                <w:sz w:val="24"/>
                <w:highlight w:val="none"/>
              </w:rPr>
              <w:t>过程中提供虚假证明文件，故意隐瞒公司不良信誉和财务状况，以及其他可能对合同圆满履行造成风险的因素等，则按规定取消其成交资格</w:t>
            </w:r>
            <w:r>
              <w:rPr>
                <w:rFonts w:hint="eastAsia"/>
                <w:b/>
                <w:sz w:val="24"/>
                <w:highlight w:val="none"/>
                <w:lang w:eastAsia="zh-CN"/>
              </w:rPr>
              <w:t>，</w:t>
            </w:r>
            <w:r>
              <w:rPr>
                <w:rFonts w:hint="eastAsia"/>
                <w:b/>
                <w:sz w:val="24"/>
                <w:highlight w:val="none"/>
                <w:lang w:eastAsia="zh-CN"/>
              </w:rPr>
              <w:fldChar w:fldCharType="begin"/>
            </w:r>
            <w:r>
              <w:rPr>
                <w:rFonts w:hint="eastAsia"/>
                <w:b/>
                <w:sz w:val="24"/>
                <w:highlight w:val="none"/>
                <w:lang w:eastAsia="zh-CN"/>
              </w:rPr>
              <w:instrText xml:space="preserve"> HYPERLINK "http://www.baidu.com/link?url=fjthYpCNhXmCXRNaARVgYwwL2sO3ya8e9wFN3ntCFHa9gtZizXVBBRwXKRgp3zWHzWwruIwVmqfDLncBIkFglTQ_oBsrV-O9iwaoZGed38KcNlIhSSWQ6QciPuhm2wAdmGzyvF6YdPCXuUUs4u_TM0nplH4yVS_ooBsZTY9gLip1EHto_P-SjvUZIjPOWY4MXI3cN8Ux_-V9OsSWy1sc3zDU0ANM83nNvEQ6rmvuo7vvTLD8wS-PulcMa_6eDB8QkGb4opicZBgiPqP75i23y1WiI-sCGttsypvwdjX7CF3WDXVtk4-juQk6Pw-Kx9tjlhdqmUFNlOLBeu2ZKDdOC248t6DomME8GaFSJfIbpCpOMD7Ppitzi_ihoMyLmmvhj51RK1eyW2zYrx2pTzSPBdISDHxiYbhBQko85yLZOaAvnClhzuskxigWYSsgVKV6owYE9wrg627X6ihU417fHcYymfVXng5EcylklY0BW9ctMnUDtuieZKJ_qhj942OaLo3Xfu4hj5kA3ASU3q-74BP4rwHZUbkcY2Y3wGoD_PHe0jXeVlxjblGBgfj7HwackuBXkkB10fpMMBNGOlJUUK" \t "https://www.baidu.com/_blank" </w:instrText>
            </w:r>
            <w:r>
              <w:rPr>
                <w:rFonts w:hint="eastAsia"/>
                <w:b/>
                <w:sz w:val="24"/>
                <w:highlight w:val="none"/>
                <w:lang w:eastAsia="zh-CN"/>
              </w:rPr>
              <w:fldChar w:fldCharType="separate"/>
            </w:r>
            <w:r>
              <w:rPr>
                <w:rFonts w:hint="eastAsia"/>
                <w:b/>
                <w:sz w:val="24"/>
                <w:highlight w:val="none"/>
                <w:lang w:eastAsia="zh-CN"/>
              </w:rPr>
              <w:t>甲方保留对乙方的追究责任</w:t>
            </w:r>
            <w:r>
              <w:rPr>
                <w:rFonts w:hint="eastAsia"/>
                <w:b/>
                <w:sz w:val="24"/>
                <w:highlight w:val="none"/>
                <w:lang w:eastAsia="zh-CN"/>
              </w:rPr>
              <w:fldChar w:fldCharType="end"/>
            </w:r>
            <w:r>
              <w:rPr>
                <w:b/>
                <w:sz w:val="24"/>
                <w:highlight w:val="none"/>
              </w:rPr>
              <w:t>，监管部门依法进行处理。</w:t>
            </w:r>
          </w:p>
          <w:p>
            <w:pPr>
              <w:keepNext w:val="0"/>
              <w:keepLines w:val="0"/>
              <w:pageBreakBefore w:val="0"/>
              <w:kinsoku/>
              <w:wordWrap/>
              <w:overflowPunct/>
              <w:bidi w:val="0"/>
              <w:snapToGrid w:val="0"/>
              <w:spacing w:line="360" w:lineRule="auto"/>
              <w:ind w:left="0" w:leftChars="0"/>
              <w:textAlignment w:val="auto"/>
              <w:rPr>
                <w:b/>
                <w:sz w:val="24"/>
                <w:highlight w:val="none"/>
              </w:rPr>
            </w:pPr>
            <w:r>
              <w:rPr>
                <w:b/>
                <w:sz w:val="24"/>
                <w:highlight w:val="none"/>
              </w:rPr>
              <w:t>2.其它：</w:t>
            </w:r>
          </w:p>
          <w:p>
            <w:pPr>
              <w:keepNext w:val="0"/>
              <w:keepLines w:val="0"/>
              <w:pageBreakBefore w:val="0"/>
              <w:kinsoku/>
              <w:wordWrap/>
              <w:overflowPunct/>
              <w:bidi w:val="0"/>
              <w:snapToGrid w:val="0"/>
              <w:spacing w:line="360" w:lineRule="auto"/>
              <w:ind w:left="0" w:leftChars="0"/>
              <w:textAlignment w:val="auto"/>
              <w:rPr>
                <w:b/>
                <w:sz w:val="24"/>
                <w:highlight w:val="none"/>
              </w:rPr>
            </w:pPr>
            <w:r>
              <w:rPr>
                <w:b/>
                <w:sz w:val="24"/>
                <w:highlight w:val="none"/>
              </w:rPr>
              <w:t>（1）</w:t>
            </w:r>
            <w:r>
              <w:rPr>
                <w:rFonts w:hint="eastAsia"/>
                <w:b/>
                <w:sz w:val="24"/>
                <w:highlight w:val="none"/>
                <w:lang w:val="en-US" w:eastAsia="zh-CN"/>
              </w:rPr>
              <w:t>响应供应商</w:t>
            </w:r>
            <w:r>
              <w:rPr>
                <w:b/>
                <w:sz w:val="24"/>
                <w:highlight w:val="none"/>
              </w:rPr>
              <w:t>严格遵守国家的法律法规及</w:t>
            </w:r>
            <w:r>
              <w:rPr>
                <w:rFonts w:hint="eastAsia"/>
                <w:b/>
                <w:sz w:val="24"/>
                <w:highlight w:val="none"/>
                <w:lang w:val="en-US" w:eastAsia="zh-CN"/>
              </w:rPr>
              <w:t>询价活动</w:t>
            </w:r>
            <w:r>
              <w:rPr>
                <w:b/>
                <w:sz w:val="24"/>
                <w:highlight w:val="none"/>
              </w:rPr>
              <w:t>纪律，无违法违纪及商业贿赂行为。</w:t>
            </w:r>
          </w:p>
          <w:p>
            <w:pPr>
              <w:keepNext w:val="0"/>
              <w:keepLines w:val="0"/>
              <w:pageBreakBefore w:val="0"/>
              <w:kinsoku/>
              <w:wordWrap/>
              <w:overflowPunct/>
              <w:bidi w:val="0"/>
              <w:snapToGrid w:val="0"/>
              <w:spacing w:line="360" w:lineRule="auto"/>
              <w:ind w:left="0" w:leftChars="0"/>
              <w:textAlignment w:val="auto"/>
              <w:rPr>
                <w:b/>
                <w:sz w:val="24"/>
                <w:highlight w:val="none"/>
              </w:rPr>
            </w:pPr>
            <w:r>
              <w:rPr>
                <w:b/>
                <w:sz w:val="24"/>
                <w:highlight w:val="none"/>
              </w:rPr>
              <w:t>（2）不管</w:t>
            </w:r>
            <w:r>
              <w:rPr>
                <w:rFonts w:hint="eastAsia"/>
                <w:b/>
                <w:sz w:val="24"/>
                <w:highlight w:val="none"/>
                <w:lang w:val="en-US" w:eastAsia="zh-CN"/>
              </w:rPr>
              <w:t>最终</w:t>
            </w:r>
            <w:r>
              <w:rPr>
                <w:b/>
                <w:sz w:val="24"/>
                <w:highlight w:val="none"/>
              </w:rPr>
              <w:t>结果如何，供应商均应自行承担投标所需一切费用。</w:t>
            </w:r>
          </w:p>
          <w:p>
            <w:pPr>
              <w:keepNext w:val="0"/>
              <w:keepLines w:val="0"/>
              <w:pageBreakBefore w:val="0"/>
              <w:kinsoku/>
              <w:wordWrap/>
              <w:overflowPunct/>
              <w:bidi w:val="0"/>
              <w:snapToGrid w:val="0"/>
              <w:spacing w:line="360" w:lineRule="auto"/>
              <w:ind w:left="0" w:leftChars="0"/>
              <w:textAlignment w:val="auto"/>
              <w:rPr>
                <w:rFonts w:hint="eastAsia" w:ascii="宋体" w:hAnsi="宋体" w:cs="宋体"/>
                <w:color w:val="000000"/>
                <w:kern w:val="0"/>
                <w:sz w:val="24"/>
                <w:szCs w:val="24"/>
                <w:highlight w:val="none"/>
              </w:rPr>
            </w:pPr>
            <w:r>
              <w:rPr>
                <w:b/>
                <w:sz w:val="24"/>
                <w:highlight w:val="none"/>
              </w:rPr>
              <w:t>（3）供应商应以书面形式保证</w:t>
            </w:r>
            <w:r>
              <w:rPr>
                <w:rFonts w:hint="eastAsia"/>
                <w:b/>
                <w:sz w:val="24"/>
                <w:highlight w:val="none"/>
                <w:lang w:val="en-US" w:eastAsia="zh-CN"/>
              </w:rPr>
              <w:t>成交</w:t>
            </w:r>
            <w:r>
              <w:rPr>
                <w:b/>
                <w:sz w:val="24"/>
                <w:highlight w:val="none"/>
              </w:rPr>
              <w:t>后由本公司组织实施，不得以任何理由将项目转包给其他机构。</w:t>
            </w:r>
          </w:p>
        </w:tc>
      </w:tr>
      <w:tr>
        <w:tblPrEx>
          <w:tblCellMar>
            <w:top w:w="0" w:type="dxa"/>
            <w:left w:w="108" w:type="dxa"/>
            <w:bottom w:w="0" w:type="dxa"/>
            <w:right w:w="108" w:type="dxa"/>
          </w:tblCellMar>
        </w:tblPrEx>
        <w:trPr>
          <w:trHeight w:val="5143"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autoSpaceDE w:val="0"/>
              <w:autoSpaceDN w:val="0"/>
              <w:bidi w:val="0"/>
              <w:adjustRightInd w:val="0"/>
              <w:spacing w:line="360" w:lineRule="auto"/>
              <w:ind w:left="0" w:leftChars="0"/>
              <w:jc w:val="center"/>
              <w:textAlignment w:val="auto"/>
              <w:rPr>
                <w:rFonts w:hint="eastAsia" w:ascii="宋体" w:hAnsi="宋体"/>
                <w:color w:val="000000"/>
                <w:sz w:val="24"/>
                <w:szCs w:val="24"/>
                <w:highlight w:val="none"/>
              </w:rPr>
            </w:pPr>
            <w:r>
              <w:rPr>
                <w:rFonts w:hint="default" w:ascii="宋体" w:hAnsi="宋体" w:eastAsia="宋体" w:cs="宋体"/>
                <w:kern w:val="2"/>
                <w:sz w:val="24"/>
                <w:szCs w:val="24"/>
                <w:highlight w:val="none"/>
                <w:lang w:val="zh-CN" w:eastAsia="zh-CN" w:bidi="ar-SA"/>
              </w:rPr>
              <w:t>注意事项</w:t>
            </w:r>
          </w:p>
        </w:tc>
        <w:tc>
          <w:tcPr>
            <w:tcW w:w="7741" w:type="dxa"/>
            <w:tcBorders>
              <w:top w:val="single" w:color="auto" w:sz="4" w:space="0"/>
              <w:left w:val="single" w:color="auto" w:sz="4" w:space="0"/>
              <w:bottom w:val="single" w:color="auto" w:sz="4" w:space="0"/>
              <w:right w:val="single" w:color="auto" w:sz="4" w:space="0"/>
            </w:tcBorders>
            <w:noWrap w:val="0"/>
            <w:vAlign w:val="top"/>
          </w:tcPr>
          <w:p>
            <w:pPr>
              <w:pStyle w:val="44"/>
              <w:keepNext w:val="0"/>
              <w:keepLines w:val="0"/>
              <w:pageBreakBefore w:val="0"/>
              <w:numPr>
                <w:ilvl w:val="0"/>
                <w:numId w:val="0"/>
              </w:numPr>
              <w:kinsoku/>
              <w:wordWrap/>
              <w:overflowPunct/>
              <w:bidi w:val="0"/>
              <w:spacing w:line="360" w:lineRule="auto"/>
              <w:ind w:left="0" w:leftChars="0"/>
              <w:textAlignment w:val="auto"/>
              <w:rPr>
                <w:rFonts w:hint="default"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w:t>
            </w:r>
            <w:r>
              <w:rPr>
                <w:rFonts w:hint="default" w:ascii="宋体" w:hAnsi="宋体" w:eastAsia="宋体" w:cs="宋体"/>
                <w:kern w:val="2"/>
                <w:sz w:val="24"/>
                <w:szCs w:val="24"/>
                <w:highlight w:val="none"/>
                <w:lang w:val="zh-CN" w:eastAsia="zh-CN" w:bidi="ar-SA"/>
              </w:rPr>
              <w:t>本项目采用远程不见面电子标的方式开标。</w:t>
            </w:r>
          </w:p>
          <w:p>
            <w:pPr>
              <w:pStyle w:val="44"/>
              <w:keepNext w:val="0"/>
              <w:keepLines w:val="0"/>
              <w:pageBreakBefore w:val="0"/>
              <w:kinsoku/>
              <w:wordWrap/>
              <w:overflowPunct/>
              <w:bidi w:val="0"/>
              <w:spacing w:line="360" w:lineRule="auto"/>
              <w:ind w:left="0" w:leftChars="0"/>
              <w:textAlignment w:val="auto"/>
              <w:rPr>
                <w:rFonts w:hint="default" w:ascii="宋体" w:hAnsi="宋体" w:eastAsia="宋体" w:cs="宋体"/>
                <w:kern w:val="2"/>
                <w:sz w:val="24"/>
                <w:szCs w:val="24"/>
                <w:highlight w:val="none"/>
                <w:lang w:val="zh-CN" w:eastAsia="zh-CN" w:bidi="ar-SA"/>
              </w:rPr>
            </w:pPr>
            <w:r>
              <w:rPr>
                <w:rFonts w:hint="default" w:ascii="宋体" w:hAnsi="宋体" w:eastAsia="宋体" w:cs="宋体"/>
                <w:kern w:val="2"/>
                <w:sz w:val="24"/>
                <w:szCs w:val="24"/>
                <w:highlight w:val="none"/>
                <w:lang w:val="zh-CN" w:eastAsia="zh-CN" w:bidi="ar-SA"/>
              </w:rPr>
              <w:t>（2）潜在供应商领取文件须提前完成注册、CA证书和电子签章申领和绑定、下载投标客户端。因未注册入库、未办理CA数字证书、CA证书故障、操作不当等原因造成无法投标或投标失败等后果由供应商自行承担。CA证书办理可通过在线APP理新疆政务通”或新疆CA网点办理CA数字证书和电子签章；若单位已经办理过新疆CA证书且证书符合国产密码算法要求，可直接联系发证机构，申请增加“政采云”招投标电子签章，无需重新办理。</w:t>
            </w:r>
          </w:p>
          <w:p>
            <w:pPr>
              <w:pStyle w:val="44"/>
              <w:keepNext w:val="0"/>
              <w:keepLines w:val="0"/>
              <w:pageBreakBefore w:val="0"/>
              <w:kinsoku/>
              <w:wordWrap/>
              <w:overflowPunct/>
              <w:bidi w:val="0"/>
              <w:spacing w:line="360" w:lineRule="auto"/>
              <w:ind w:left="0" w:leftChars="0"/>
              <w:textAlignment w:val="auto"/>
              <w:rPr>
                <w:rFonts w:hint="default" w:ascii="宋体" w:hAnsi="宋体" w:eastAsia="宋体" w:cs="宋体"/>
                <w:kern w:val="2"/>
                <w:sz w:val="24"/>
                <w:szCs w:val="24"/>
                <w:highlight w:val="none"/>
                <w:lang w:val="zh-CN" w:eastAsia="zh-CN" w:bidi="ar-SA"/>
              </w:rPr>
            </w:pPr>
            <w:r>
              <w:rPr>
                <w:rFonts w:hint="default" w:ascii="宋体" w:hAnsi="宋体" w:eastAsia="宋体" w:cs="宋体"/>
                <w:kern w:val="2"/>
                <w:sz w:val="24"/>
                <w:szCs w:val="24"/>
                <w:highlight w:val="none"/>
                <w:lang w:val="zh-CN" w:eastAsia="zh-CN" w:bidi="ar-SA"/>
              </w:rPr>
              <w:t>（3）供应商操作指南详见政府采购网办事指南</w:t>
            </w:r>
            <w:r>
              <w:rPr>
                <w:rFonts w:hint="eastAsia" w:ascii="宋体" w:hAnsi="宋体" w:eastAsia="宋体" w:cs="宋体"/>
                <w:kern w:val="2"/>
                <w:sz w:val="24"/>
                <w:szCs w:val="24"/>
                <w:highlight w:val="none"/>
                <w:lang w:val="zh-CN" w:eastAsia="zh-CN" w:bidi="ar-SA"/>
              </w:rPr>
              <w:t>、</w:t>
            </w:r>
            <w:r>
              <w:rPr>
                <w:rFonts w:hint="default" w:ascii="宋体" w:hAnsi="宋体" w:eastAsia="宋体" w:cs="宋体"/>
                <w:kern w:val="2"/>
                <w:sz w:val="24"/>
                <w:szCs w:val="24"/>
                <w:highlight w:val="none"/>
                <w:lang w:val="zh-CN" w:eastAsia="zh-CN" w:bidi="ar-SA"/>
              </w:rPr>
              <w:t>操作指南</w:t>
            </w:r>
          </w:p>
          <w:p>
            <w:pPr>
              <w:pStyle w:val="44"/>
              <w:keepNext w:val="0"/>
              <w:keepLines w:val="0"/>
              <w:pageBreakBefore w:val="0"/>
              <w:kinsoku/>
              <w:wordWrap/>
              <w:overflowPunct/>
              <w:bidi w:val="0"/>
              <w:spacing w:line="360" w:lineRule="auto"/>
              <w:ind w:left="0" w:leftChars="0"/>
              <w:textAlignment w:val="auto"/>
              <w:rPr>
                <w:rFonts w:hint="eastAsia" w:ascii="宋体" w:hAnsi="宋体" w:cs="宋体"/>
                <w:color w:val="000000"/>
                <w:kern w:val="0"/>
                <w:sz w:val="24"/>
                <w:szCs w:val="24"/>
                <w:highlight w:val="none"/>
              </w:rPr>
            </w:pPr>
            <w:r>
              <w:rPr>
                <w:rFonts w:hint="default" w:ascii="宋体" w:hAnsi="宋体" w:eastAsia="宋体" w:cs="宋体"/>
                <w:kern w:val="2"/>
                <w:sz w:val="24"/>
                <w:szCs w:val="24"/>
                <w:highlight w:val="none"/>
                <w:lang w:val="zh-CN" w:eastAsia="zh-CN" w:bidi="ar-SA"/>
              </w:rPr>
              <w:t>（4）系统操作问题请咨询技术支持电话0991-2899144，CA办理问题请咨询新疆CA服务电话0991-2819290，或加QQ号800175577。</w:t>
            </w:r>
          </w:p>
        </w:tc>
      </w:tr>
    </w:tbl>
    <w:p>
      <w:pPr>
        <w:spacing w:line="460" w:lineRule="exact"/>
        <w:ind w:firstLine="241" w:firstLineChars="100"/>
        <w:rPr>
          <w:rFonts w:hint="eastAsia" w:ascii="宋体" w:hAnsi="宋体" w:eastAsia="宋体" w:cs="宋体"/>
          <w:b/>
          <w:bCs/>
          <w:color w:val="auto"/>
          <w:kern w:val="44"/>
          <w:sz w:val="36"/>
          <w:szCs w:val="36"/>
          <w:highlight w:val="none"/>
        </w:rPr>
      </w:pPr>
      <w:r>
        <w:rPr>
          <w:rFonts w:hint="eastAsia" w:ascii="宋体" w:hAnsi="宋体" w:eastAsia="宋体" w:cs="宋体"/>
          <w:b/>
          <w:bCs/>
          <w:color w:val="000000"/>
          <w:kern w:val="2"/>
          <w:sz w:val="24"/>
          <w:szCs w:val="24"/>
          <w:highlight w:val="none"/>
          <w:lang w:val="zh-CN" w:eastAsia="zh-CN" w:bidi="ar-SA"/>
        </w:rPr>
        <w:t>注：本须知前附表是对供应商须知的修改和补充，如有矛盾，均以本表为准。</w:t>
      </w:r>
    </w:p>
    <w:p>
      <w:pPr>
        <w:spacing w:line="360" w:lineRule="auto"/>
        <w:rPr>
          <w:rFonts w:hint="eastAsia"/>
          <w:b/>
          <w:bCs/>
          <w:sz w:val="24"/>
          <w:szCs w:val="24"/>
          <w:highlight w:val="none"/>
        </w:rPr>
      </w:pPr>
    </w:p>
    <w:p>
      <w:pPr>
        <w:spacing w:line="360" w:lineRule="auto"/>
        <w:rPr>
          <w:rFonts w:hint="eastAsia"/>
          <w:b/>
          <w:bCs/>
          <w:sz w:val="24"/>
          <w:szCs w:val="24"/>
          <w:highlight w:val="none"/>
        </w:rPr>
      </w:pPr>
    </w:p>
    <w:p>
      <w:pPr>
        <w:spacing w:line="360" w:lineRule="auto"/>
        <w:rPr>
          <w:rFonts w:hint="eastAsia"/>
          <w:b/>
          <w:bCs/>
          <w:sz w:val="24"/>
          <w:szCs w:val="24"/>
          <w:highlight w:val="none"/>
        </w:rPr>
      </w:pPr>
    </w:p>
    <w:p>
      <w:pPr>
        <w:spacing w:line="360" w:lineRule="auto"/>
        <w:rPr>
          <w:rFonts w:hint="eastAsia"/>
          <w:b/>
          <w:bCs/>
          <w:sz w:val="24"/>
          <w:szCs w:val="24"/>
          <w:highlight w:val="none"/>
        </w:rPr>
      </w:pPr>
    </w:p>
    <w:p>
      <w:pPr>
        <w:rPr>
          <w:rFonts w:hint="eastAsia"/>
          <w:b/>
          <w:bCs/>
          <w:sz w:val="24"/>
          <w:szCs w:val="24"/>
          <w:highlight w:val="none"/>
        </w:rPr>
      </w:pPr>
      <w:r>
        <w:rPr>
          <w:rFonts w:hint="eastAsia"/>
          <w:b/>
          <w:bCs/>
          <w:sz w:val="24"/>
          <w:szCs w:val="24"/>
          <w:highlight w:val="none"/>
        </w:rPr>
        <w:br w:type="page"/>
      </w:r>
    </w:p>
    <w:p>
      <w:pPr>
        <w:spacing w:line="360" w:lineRule="auto"/>
        <w:jc w:val="center"/>
        <w:rPr>
          <w:b/>
          <w:bCs/>
          <w:sz w:val="24"/>
          <w:szCs w:val="24"/>
          <w:highlight w:val="none"/>
        </w:rPr>
      </w:pPr>
      <w:r>
        <w:rPr>
          <w:rFonts w:hint="eastAsia"/>
          <w:b/>
          <w:bCs/>
          <w:sz w:val="24"/>
          <w:szCs w:val="24"/>
          <w:highlight w:val="none"/>
        </w:rPr>
        <w:t>一、</w:t>
      </w:r>
      <w:r>
        <w:rPr>
          <w:b/>
          <w:bCs/>
          <w:sz w:val="24"/>
          <w:szCs w:val="24"/>
          <w:highlight w:val="none"/>
        </w:rPr>
        <w:t xml:space="preserve"> </w:t>
      </w:r>
      <w:r>
        <w:rPr>
          <w:rFonts w:hint="eastAsia"/>
          <w:b/>
          <w:bCs/>
          <w:sz w:val="24"/>
          <w:szCs w:val="24"/>
          <w:highlight w:val="none"/>
        </w:rPr>
        <w:t>说</w:t>
      </w:r>
      <w:r>
        <w:rPr>
          <w:b/>
          <w:bCs/>
          <w:sz w:val="24"/>
          <w:szCs w:val="24"/>
          <w:highlight w:val="none"/>
        </w:rPr>
        <w:t xml:space="preserve">  </w:t>
      </w:r>
      <w:r>
        <w:rPr>
          <w:rFonts w:hint="eastAsia"/>
          <w:b/>
          <w:bCs/>
          <w:sz w:val="24"/>
          <w:szCs w:val="24"/>
          <w:highlight w:val="none"/>
        </w:rPr>
        <w:t>明</w:t>
      </w:r>
      <w:bookmarkEnd w:id="17"/>
    </w:p>
    <w:p>
      <w:pPr>
        <w:spacing w:line="360" w:lineRule="auto"/>
        <w:rPr>
          <w:rFonts w:hint="eastAsia"/>
          <w:b/>
          <w:bCs/>
          <w:sz w:val="24"/>
          <w:szCs w:val="24"/>
          <w:highlight w:val="none"/>
        </w:rPr>
      </w:pPr>
      <w:bookmarkStart w:id="18" w:name="_Toc458262600"/>
      <w:bookmarkStart w:id="19" w:name="_Toc477838672"/>
      <w:bookmarkStart w:id="20" w:name="_Toc476976157"/>
      <w:bookmarkStart w:id="21" w:name="_Toc501190868"/>
      <w:bookmarkStart w:id="22" w:name="_Toc535299948"/>
      <w:bookmarkStart w:id="23" w:name="_Toc497707671"/>
      <w:bookmarkStart w:id="24" w:name="_Toc477144265"/>
      <w:bookmarkStart w:id="25" w:name="_Toc230598437"/>
      <w:bookmarkStart w:id="26" w:name="_Toc467236725"/>
      <w:bookmarkStart w:id="27" w:name="_Toc491841875"/>
      <w:bookmarkStart w:id="28" w:name="_Toc458262601"/>
      <w:r>
        <w:rPr>
          <w:rFonts w:hint="eastAsia"/>
          <w:b/>
          <w:bCs/>
          <w:sz w:val="24"/>
          <w:szCs w:val="24"/>
          <w:highlight w:val="none"/>
          <w:lang w:val="en-US" w:eastAsia="zh-CN"/>
        </w:rPr>
        <w:t>1、</w:t>
      </w:r>
      <w:r>
        <w:rPr>
          <w:rFonts w:hint="eastAsia"/>
          <w:b/>
          <w:bCs/>
          <w:sz w:val="24"/>
          <w:szCs w:val="24"/>
          <w:highlight w:val="none"/>
        </w:rPr>
        <w:t>适用范围</w:t>
      </w:r>
      <w:bookmarkEnd w:id="18"/>
      <w:r>
        <w:rPr>
          <w:rFonts w:hint="eastAsia"/>
          <w:b/>
          <w:bCs/>
          <w:sz w:val="24"/>
          <w:szCs w:val="24"/>
          <w:highlight w:val="none"/>
        </w:rPr>
        <w:t>与资金来源</w:t>
      </w:r>
      <w:bookmarkEnd w:id="19"/>
      <w:bookmarkEnd w:id="20"/>
      <w:bookmarkEnd w:id="21"/>
      <w:bookmarkEnd w:id="22"/>
      <w:bookmarkEnd w:id="23"/>
      <w:bookmarkEnd w:id="24"/>
      <w:bookmarkEnd w:id="25"/>
      <w:bookmarkEnd w:id="26"/>
      <w:bookmarkEnd w:id="27"/>
    </w:p>
    <w:p>
      <w:pPr>
        <w:spacing w:line="360" w:lineRule="auto"/>
        <w:rPr>
          <w:rFonts w:hint="eastAsia"/>
          <w:sz w:val="24"/>
          <w:szCs w:val="24"/>
          <w:highlight w:val="none"/>
        </w:rPr>
      </w:pPr>
      <w:r>
        <w:rPr>
          <w:rFonts w:hint="eastAsia"/>
          <w:sz w:val="24"/>
          <w:szCs w:val="24"/>
          <w:highlight w:val="none"/>
          <w:lang w:val="en-US" w:eastAsia="zh-CN"/>
        </w:rPr>
        <w:t>1.1</w:t>
      </w:r>
      <w:r>
        <w:rPr>
          <w:rFonts w:hint="eastAsia"/>
          <w:sz w:val="24"/>
          <w:szCs w:val="24"/>
          <w:highlight w:val="none"/>
        </w:rPr>
        <w:t>本</w:t>
      </w:r>
      <w:r>
        <w:rPr>
          <w:rFonts w:hint="eastAsia"/>
          <w:sz w:val="24"/>
          <w:szCs w:val="24"/>
          <w:highlight w:val="none"/>
          <w:lang w:eastAsia="zh-CN"/>
        </w:rPr>
        <w:t>询价文件</w:t>
      </w:r>
      <w:r>
        <w:rPr>
          <w:rFonts w:hint="eastAsia"/>
          <w:sz w:val="24"/>
          <w:szCs w:val="24"/>
          <w:highlight w:val="none"/>
        </w:rPr>
        <w:t>仅适用于《前附表》中所叙述的询价采购项目。</w:t>
      </w:r>
    </w:p>
    <w:p>
      <w:pPr>
        <w:spacing w:line="360" w:lineRule="auto"/>
        <w:rPr>
          <w:rFonts w:hint="eastAsia"/>
          <w:sz w:val="24"/>
          <w:szCs w:val="24"/>
          <w:highlight w:val="none"/>
        </w:rPr>
      </w:pPr>
      <w:r>
        <w:rPr>
          <w:rFonts w:hint="eastAsia"/>
          <w:sz w:val="24"/>
          <w:szCs w:val="24"/>
          <w:highlight w:val="none"/>
          <w:lang w:val="en-US" w:eastAsia="zh-CN"/>
        </w:rPr>
        <w:t>1.2</w:t>
      </w:r>
      <w:r>
        <w:rPr>
          <w:rFonts w:hint="eastAsia"/>
          <w:sz w:val="24"/>
          <w:szCs w:val="24"/>
          <w:highlight w:val="none"/>
        </w:rPr>
        <w:t>凡超出《前附表》所列采购预算的询价响应文件均不予接受。</w:t>
      </w:r>
    </w:p>
    <w:p>
      <w:pPr>
        <w:spacing w:line="360" w:lineRule="auto"/>
        <w:rPr>
          <w:rFonts w:hint="eastAsia"/>
          <w:sz w:val="24"/>
          <w:szCs w:val="24"/>
          <w:highlight w:val="none"/>
        </w:rPr>
      </w:pPr>
      <w:r>
        <w:rPr>
          <w:rFonts w:hint="eastAsia"/>
          <w:sz w:val="24"/>
          <w:szCs w:val="24"/>
          <w:highlight w:val="none"/>
          <w:lang w:val="en-US" w:eastAsia="zh-CN"/>
        </w:rPr>
        <w:t>1.3</w:t>
      </w:r>
      <w:r>
        <w:rPr>
          <w:rFonts w:hint="eastAsia"/>
          <w:sz w:val="24"/>
          <w:szCs w:val="24"/>
          <w:highlight w:val="none"/>
        </w:rPr>
        <w:t>采购人已获得上述资金，并计划将一部分或全部费用用于支付本次询价后所签订的合同项下的合格款项。</w:t>
      </w:r>
    </w:p>
    <w:p>
      <w:pPr>
        <w:spacing w:line="360" w:lineRule="auto"/>
        <w:rPr>
          <w:rFonts w:hint="eastAsia"/>
          <w:sz w:val="24"/>
          <w:szCs w:val="24"/>
          <w:highlight w:val="none"/>
        </w:rPr>
      </w:pPr>
      <w:r>
        <w:rPr>
          <w:rFonts w:hint="eastAsia"/>
          <w:sz w:val="24"/>
          <w:szCs w:val="24"/>
          <w:highlight w:val="none"/>
          <w:lang w:val="en-US" w:eastAsia="zh-CN"/>
        </w:rPr>
        <w:t>1.4</w:t>
      </w:r>
      <w:r>
        <w:rPr>
          <w:rFonts w:hint="eastAsia"/>
          <w:sz w:val="24"/>
          <w:szCs w:val="24"/>
          <w:highlight w:val="none"/>
        </w:rPr>
        <w:t>本</w:t>
      </w:r>
      <w:r>
        <w:rPr>
          <w:rFonts w:hint="eastAsia"/>
          <w:sz w:val="24"/>
          <w:szCs w:val="24"/>
          <w:highlight w:val="none"/>
          <w:lang w:eastAsia="zh-CN"/>
        </w:rPr>
        <w:t>询价文件</w:t>
      </w:r>
      <w:r>
        <w:rPr>
          <w:rFonts w:hint="eastAsia"/>
          <w:sz w:val="24"/>
          <w:szCs w:val="24"/>
          <w:highlight w:val="none"/>
        </w:rPr>
        <w:t>有关条款由采购代理机构负责解释。</w:t>
      </w:r>
    </w:p>
    <w:bookmarkEnd w:id="28"/>
    <w:p>
      <w:pPr>
        <w:spacing w:line="360" w:lineRule="auto"/>
        <w:rPr>
          <w:rFonts w:hint="eastAsia"/>
          <w:b/>
          <w:bCs/>
          <w:sz w:val="24"/>
          <w:szCs w:val="24"/>
          <w:highlight w:val="none"/>
        </w:rPr>
      </w:pPr>
      <w:bookmarkStart w:id="29" w:name="_Toc230598438"/>
      <w:bookmarkStart w:id="30" w:name="_Toc477144266"/>
      <w:bookmarkStart w:id="31" w:name="_Toc477838673"/>
      <w:bookmarkStart w:id="32" w:name="_Toc501190869"/>
      <w:bookmarkStart w:id="33" w:name="_Toc535299949"/>
      <w:bookmarkStart w:id="34" w:name="_Toc476976158"/>
      <w:bookmarkStart w:id="35" w:name="_Toc491841876"/>
      <w:bookmarkStart w:id="36" w:name="_Toc497707672"/>
      <w:bookmarkStart w:id="37" w:name="_Toc467236726"/>
      <w:r>
        <w:rPr>
          <w:rFonts w:hint="eastAsia"/>
          <w:b/>
          <w:bCs/>
          <w:sz w:val="24"/>
          <w:szCs w:val="24"/>
          <w:highlight w:val="none"/>
          <w:lang w:val="en-US" w:eastAsia="zh-CN"/>
        </w:rPr>
        <w:t>2、</w:t>
      </w:r>
      <w:r>
        <w:rPr>
          <w:rFonts w:hint="eastAsia"/>
          <w:b/>
          <w:bCs/>
          <w:sz w:val="24"/>
          <w:szCs w:val="24"/>
          <w:highlight w:val="none"/>
        </w:rPr>
        <w:t>采购人</w:t>
      </w:r>
      <w:bookmarkEnd w:id="29"/>
    </w:p>
    <w:p>
      <w:pPr>
        <w:spacing w:line="360" w:lineRule="auto"/>
        <w:rPr>
          <w:rFonts w:hint="eastAsia"/>
          <w:sz w:val="24"/>
          <w:szCs w:val="24"/>
          <w:highlight w:val="none"/>
        </w:rPr>
      </w:pPr>
      <w:r>
        <w:rPr>
          <w:rFonts w:hint="eastAsia"/>
          <w:sz w:val="24"/>
          <w:szCs w:val="24"/>
          <w:highlight w:val="none"/>
          <w:lang w:val="en-US" w:eastAsia="zh-CN"/>
        </w:rPr>
        <w:t>2.1</w:t>
      </w:r>
      <w:r>
        <w:rPr>
          <w:rFonts w:hint="eastAsia"/>
          <w:sz w:val="24"/>
          <w:szCs w:val="24"/>
          <w:highlight w:val="none"/>
        </w:rPr>
        <w:t>“采购人” 亦称“用户方”或“买方”系指《前附表》列明的、获得资金的国家机关、企事业单位、团体组织或者其他社会组织。</w:t>
      </w:r>
    </w:p>
    <w:p>
      <w:pPr>
        <w:spacing w:line="360" w:lineRule="auto"/>
        <w:rPr>
          <w:rFonts w:hint="eastAsia"/>
          <w:b/>
          <w:bCs/>
          <w:sz w:val="24"/>
          <w:szCs w:val="24"/>
          <w:highlight w:val="none"/>
        </w:rPr>
      </w:pPr>
      <w:bookmarkStart w:id="38" w:name="_Toc230598439"/>
      <w:r>
        <w:rPr>
          <w:rFonts w:hint="eastAsia"/>
          <w:b/>
          <w:bCs/>
          <w:sz w:val="24"/>
          <w:szCs w:val="24"/>
          <w:highlight w:val="none"/>
          <w:lang w:val="en-US" w:eastAsia="zh-CN"/>
        </w:rPr>
        <w:t>3、</w:t>
      </w:r>
      <w:r>
        <w:rPr>
          <w:rFonts w:hint="eastAsia"/>
          <w:b/>
          <w:bCs/>
          <w:sz w:val="24"/>
          <w:szCs w:val="24"/>
          <w:highlight w:val="none"/>
        </w:rPr>
        <w:t>采购代理机构</w:t>
      </w:r>
      <w:bookmarkEnd w:id="38"/>
    </w:p>
    <w:p>
      <w:pPr>
        <w:spacing w:line="360" w:lineRule="auto"/>
        <w:rPr>
          <w:rFonts w:hint="eastAsia"/>
          <w:sz w:val="24"/>
          <w:szCs w:val="24"/>
          <w:highlight w:val="none"/>
        </w:rPr>
      </w:pPr>
      <w:r>
        <w:rPr>
          <w:rFonts w:hint="eastAsia"/>
          <w:sz w:val="24"/>
          <w:szCs w:val="24"/>
          <w:highlight w:val="none"/>
          <w:lang w:val="en-US" w:eastAsia="zh-CN"/>
        </w:rPr>
        <w:t>3.1</w:t>
      </w:r>
      <w:r>
        <w:rPr>
          <w:rFonts w:hint="eastAsia"/>
          <w:sz w:val="24"/>
          <w:szCs w:val="24"/>
          <w:highlight w:val="none"/>
        </w:rPr>
        <w:t>采购代理机构，系指依法取得政府采购代理资质、代理政府采购事宜，并且接受采购人委托组织本次询价的机构。</w:t>
      </w:r>
    </w:p>
    <w:p>
      <w:pPr>
        <w:spacing w:line="360" w:lineRule="auto"/>
        <w:rPr>
          <w:rFonts w:hint="eastAsia"/>
          <w:b/>
          <w:bCs/>
          <w:sz w:val="24"/>
          <w:szCs w:val="24"/>
          <w:highlight w:val="none"/>
        </w:rPr>
      </w:pPr>
      <w:bookmarkStart w:id="39" w:name="_Toc230598440"/>
      <w:r>
        <w:rPr>
          <w:rFonts w:hint="eastAsia"/>
          <w:b/>
          <w:bCs/>
          <w:sz w:val="24"/>
          <w:szCs w:val="24"/>
          <w:highlight w:val="none"/>
          <w:lang w:val="en-US" w:eastAsia="zh-CN"/>
        </w:rPr>
        <w:t>4、</w:t>
      </w:r>
      <w:r>
        <w:rPr>
          <w:rFonts w:hint="eastAsia"/>
          <w:b/>
          <w:bCs/>
          <w:sz w:val="24"/>
          <w:szCs w:val="24"/>
          <w:highlight w:val="none"/>
        </w:rPr>
        <w:t>合格的供应商</w:t>
      </w:r>
      <w:bookmarkEnd w:id="30"/>
      <w:bookmarkEnd w:id="31"/>
      <w:bookmarkEnd w:id="32"/>
      <w:bookmarkEnd w:id="33"/>
      <w:bookmarkEnd w:id="34"/>
      <w:bookmarkEnd w:id="35"/>
      <w:bookmarkEnd w:id="36"/>
      <w:bookmarkEnd w:id="37"/>
      <w:bookmarkEnd w:id="39"/>
    </w:p>
    <w:p>
      <w:pPr>
        <w:spacing w:line="360" w:lineRule="auto"/>
        <w:rPr>
          <w:rFonts w:hint="eastAsia"/>
          <w:sz w:val="24"/>
          <w:szCs w:val="24"/>
          <w:highlight w:val="none"/>
        </w:rPr>
      </w:pPr>
      <w:r>
        <w:rPr>
          <w:rFonts w:hint="eastAsia"/>
          <w:sz w:val="24"/>
          <w:szCs w:val="24"/>
          <w:highlight w:val="none"/>
          <w:lang w:val="en-US" w:eastAsia="zh-CN"/>
        </w:rPr>
        <w:t>4.1</w:t>
      </w:r>
      <w:r>
        <w:rPr>
          <w:rFonts w:hint="eastAsia"/>
          <w:sz w:val="24"/>
          <w:szCs w:val="24"/>
          <w:highlight w:val="none"/>
        </w:rPr>
        <w:t>“供应商”系指向采购人提供货物、工程、服务的法人、其它组织或者自然人。</w:t>
      </w:r>
      <w:bookmarkStart w:id="40" w:name="OLE_LINK1"/>
    </w:p>
    <w:p>
      <w:pPr>
        <w:spacing w:line="360" w:lineRule="auto"/>
        <w:rPr>
          <w:rFonts w:hint="eastAsia"/>
          <w:sz w:val="24"/>
          <w:szCs w:val="24"/>
          <w:highlight w:val="none"/>
        </w:rPr>
      </w:pPr>
      <w:r>
        <w:rPr>
          <w:rFonts w:hint="eastAsia"/>
          <w:sz w:val="24"/>
          <w:szCs w:val="24"/>
          <w:highlight w:val="none"/>
          <w:lang w:val="en-US" w:eastAsia="zh-CN"/>
        </w:rPr>
        <w:t>4.2</w:t>
      </w:r>
      <w:r>
        <w:rPr>
          <w:rFonts w:hint="eastAsia"/>
          <w:sz w:val="24"/>
          <w:szCs w:val="24"/>
          <w:highlight w:val="none"/>
        </w:rPr>
        <w:t>凡是来自中华人民共和国境内，且符合</w:t>
      </w:r>
      <w:r>
        <w:rPr>
          <w:rFonts w:hint="eastAsia"/>
          <w:sz w:val="24"/>
          <w:szCs w:val="24"/>
          <w:highlight w:val="none"/>
          <w:lang w:eastAsia="zh-CN"/>
        </w:rPr>
        <w:t>询价文件</w:t>
      </w:r>
      <w:r>
        <w:rPr>
          <w:rFonts w:hint="eastAsia"/>
          <w:sz w:val="24"/>
          <w:szCs w:val="24"/>
          <w:highlight w:val="none"/>
        </w:rPr>
        <w:t>《询价采购公告》中的资格要求（准入条件）的制造商、代理商或经销商均为合格的供应商。除《询价采购公告》及本文件另有规定，外国供应商不得参与我国政府采购货物、服务、工程的报价活动，但法律、行政法规规定外国供应商可以参加报价活动的除外。</w:t>
      </w:r>
    </w:p>
    <w:p>
      <w:pPr>
        <w:spacing w:line="360" w:lineRule="auto"/>
        <w:rPr>
          <w:rFonts w:hint="eastAsia"/>
          <w:sz w:val="24"/>
          <w:szCs w:val="24"/>
          <w:highlight w:val="none"/>
        </w:rPr>
      </w:pPr>
      <w:r>
        <w:rPr>
          <w:rFonts w:hint="eastAsia"/>
          <w:sz w:val="24"/>
          <w:szCs w:val="24"/>
          <w:highlight w:val="none"/>
          <w:lang w:val="en-US" w:eastAsia="zh-CN"/>
        </w:rPr>
        <w:t>4.3</w:t>
      </w:r>
      <w:r>
        <w:rPr>
          <w:rFonts w:hint="eastAsia"/>
          <w:sz w:val="24"/>
          <w:szCs w:val="24"/>
          <w:highlight w:val="none"/>
        </w:rPr>
        <w:t>供应商必须遵守《中华人民共和国政府采购法》等有关法律、法规、规章制度、条例及</w:t>
      </w:r>
      <w:r>
        <w:rPr>
          <w:rFonts w:hint="eastAsia"/>
          <w:sz w:val="24"/>
          <w:szCs w:val="24"/>
          <w:highlight w:val="none"/>
          <w:lang w:eastAsia="zh-CN"/>
        </w:rPr>
        <w:t>询价文件</w:t>
      </w:r>
      <w:r>
        <w:rPr>
          <w:rFonts w:hint="eastAsia"/>
          <w:sz w:val="24"/>
          <w:szCs w:val="24"/>
          <w:highlight w:val="none"/>
        </w:rPr>
        <w:t>的规定。</w:t>
      </w:r>
    </w:p>
    <w:p>
      <w:pPr>
        <w:spacing w:line="360" w:lineRule="auto"/>
        <w:rPr>
          <w:rFonts w:hint="eastAsia"/>
          <w:sz w:val="24"/>
          <w:szCs w:val="24"/>
          <w:highlight w:val="none"/>
        </w:rPr>
      </w:pPr>
      <w:r>
        <w:rPr>
          <w:rFonts w:hint="eastAsia"/>
          <w:sz w:val="24"/>
          <w:szCs w:val="24"/>
          <w:highlight w:val="none"/>
          <w:lang w:val="en-US" w:eastAsia="zh-CN"/>
        </w:rPr>
        <w:t>4.4</w:t>
      </w:r>
      <w:r>
        <w:rPr>
          <w:rFonts w:hint="eastAsia"/>
          <w:sz w:val="24"/>
          <w:szCs w:val="24"/>
          <w:highlight w:val="none"/>
        </w:rPr>
        <w:t>只有在法律上和财务上独立、合法运作并独立于采购人和采购代理机构的供应商才能参加报价。</w:t>
      </w:r>
      <w:bookmarkEnd w:id="40"/>
    </w:p>
    <w:p>
      <w:pPr>
        <w:spacing w:line="360" w:lineRule="auto"/>
        <w:rPr>
          <w:rFonts w:hint="eastAsia"/>
          <w:b/>
          <w:bCs/>
          <w:sz w:val="24"/>
          <w:szCs w:val="24"/>
          <w:highlight w:val="none"/>
        </w:rPr>
      </w:pPr>
      <w:bookmarkStart w:id="41" w:name="_Toc476976159"/>
      <w:bookmarkStart w:id="42" w:name="_Toc477838674"/>
      <w:bookmarkStart w:id="43" w:name="_Toc491841877"/>
      <w:bookmarkStart w:id="44" w:name="_Toc501190870"/>
      <w:bookmarkStart w:id="45" w:name="_Toc535299950"/>
      <w:bookmarkStart w:id="46" w:name="_Toc467236727"/>
      <w:bookmarkStart w:id="47" w:name="_Toc230598441"/>
      <w:bookmarkStart w:id="48" w:name="_Toc497707673"/>
      <w:bookmarkStart w:id="49" w:name="_Toc477144267"/>
      <w:r>
        <w:rPr>
          <w:rFonts w:hint="eastAsia"/>
          <w:b/>
          <w:bCs/>
          <w:sz w:val="24"/>
          <w:szCs w:val="24"/>
          <w:highlight w:val="none"/>
          <w:lang w:val="en-US" w:eastAsia="zh-CN"/>
        </w:rPr>
        <w:t>5、</w:t>
      </w:r>
      <w:r>
        <w:rPr>
          <w:rFonts w:hint="eastAsia"/>
          <w:b/>
          <w:bCs/>
          <w:sz w:val="24"/>
          <w:szCs w:val="24"/>
          <w:highlight w:val="none"/>
        </w:rPr>
        <w:t>合格的货物、工程和服务</w:t>
      </w:r>
      <w:bookmarkEnd w:id="41"/>
      <w:bookmarkEnd w:id="42"/>
      <w:bookmarkEnd w:id="43"/>
      <w:bookmarkEnd w:id="44"/>
      <w:bookmarkEnd w:id="45"/>
      <w:bookmarkEnd w:id="46"/>
      <w:bookmarkEnd w:id="47"/>
      <w:bookmarkEnd w:id="48"/>
      <w:bookmarkEnd w:id="49"/>
    </w:p>
    <w:p>
      <w:pPr>
        <w:spacing w:line="360" w:lineRule="auto"/>
        <w:rPr>
          <w:rFonts w:hint="eastAsia"/>
          <w:sz w:val="24"/>
          <w:szCs w:val="24"/>
          <w:highlight w:val="none"/>
        </w:rPr>
      </w:pPr>
      <w:r>
        <w:rPr>
          <w:rFonts w:hint="eastAsia"/>
          <w:sz w:val="24"/>
          <w:szCs w:val="24"/>
          <w:highlight w:val="none"/>
          <w:lang w:val="en-US" w:eastAsia="zh-CN"/>
        </w:rPr>
        <w:t>5.1</w:t>
      </w:r>
      <w:r>
        <w:rPr>
          <w:rFonts w:hint="eastAsia"/>
          <w:sz w:val="24"/>
          <w:szCs w:val="24"/>
          <w:highlight w:val="none"/>
        </w:rPr>
        <w:t>“货物”系指供应商按</w:t>
      </w:r>
      <w:r>
        <w:rPr>
          <w:rFonts w:hint="eastAsia"/>
          <w:sz w:val="24"/>
          <w:szCs w:val="24"/>
          <w:highlight w:val="none"/>
          <w:lang w:eastAsia="zh-CN"/>
        </w:rPr>
        <w:t>询价文件</w:t>
      </w:r>
      <w:r>
        <w:rPr>
          <w:rFonts w:hint="eastAsia"/>
          <w:sz w:val="24"/>
          <w:szCs w:val="24"/>
          <w:highlight w:val="none"/>
        </w:rPr>
        <w:t>规定，须向采购人提供的各种形态和种类的物品，包括原材料、燃料、设备、产品等。</w:t>
      </w:r>
    </w:p>
    <w:p>
      <w:pPr>
        <w:spacing w:line="360" w:lineRule="auto"/>
        <w:rPr>
          <w:rFonts w:hint="eastAsia"/>
          <w:sz w:val="24"/>
          <w:szCs w:val="24"/>
          <w:highlight w:val="none"/>
        </w:rPr>
      </w:pPr>
      <w:r>
        <w:rPr>
          <w:rFonts w:hint="eastAsia"/>
          <w:sz w:val="24"/>
          <w:szCs w:val="24"/>
          <w:highlight w:val="none"/>
        </w:rPr>
        <w:t>（1）供应商必须按</w:t>
      </w:r>
      <w:r>
        <w:rPr>
          <w:rFonts w:hint="eastAsia"/>
          <w:sz w:val="24"/>
          <w:szCs w:val="24"/>
          <w:highlight w:val="none"/>
          <w:lang w:eastAsia="zh-CN"/>
        </w:rPr>
        <w:t>询价文件</w:t>
      </w:r>
      <w:r>
        <w:rPr>
          <w:rFonts w:hint="eastAsia"/>
          <w:sz w:val="24"/>
          <w:szCs w:val="24"/>
          <w:highlight w:val="none"/>
        </w:rPr>
        <w:t>及合同的要求，准时提供货物及其他材料并负责所供货物、材料的包装、运输及保险。</w:t>
      </w:r>
    </w:p>
    <w:p>
      <w:pPr>
        <w:spacing w:line="360" w:lineRule="auto"/>
        <w:rPr>
          <w:rFonts w:hint="eastAsia"/>
          <w:sz w:val="24"/>
          <w:szCs w:val="24"/>
          <w:highlight w:val="none"/>
        </w:rPr>
      </w:pPr>
      <w:r>
        <w:rPr>
          <w:rFonts w:hint="eastAsia"/>
          <w:sz w:val="24"/>
          <w:szCs w:val="24"/>
          <w:highlight w:val="none"/>
        </w:rPr>
        <w:t>（2）供应商须提供能证明货物合格性和符合</w:t>
      </w:r>
      <w:r>
        <w:rPr>
          <w:rFonts w:hint="eastAsia"/>
          <w:sz w:val="24"/>
          <w:szCs w:val="24"/>
          <w:highlight w:val="none"/>
          <w:lang w:eastAsia="zh-CN"/>
        </w:rPr>
        <w:t>询价文件</w:t>
      </w:r>
      <w:r>
        <w:rPr>
          <w:rFonts w:hint="eastAsia"/>
          <w:sz w:val="24"/>
          <w:szCs w:val="24"/>
          <w:highlight w:val="none"/>
        </w:rPr>
        <w:t>规定的文件。</w:t>
      </w:r>
    </w:p>
    <w:p>
      <w:pPr>
        <w:spacing w:line="360" w:lineRule="auto"/>
        <w:rPr>
          <w:rFonts w:hint="eastAsia"/>
          <w:sz w:val="24"/>
          <w:szCs w:val="24"/>
          <w:highlight w:val="none"/>
        </w:rPr>
      </w:pPr>
      <w:r>
        <w:rPr>
          <w:rFonts w:hint="eastAsia"/>
          <w:sz w:val="24"/>
          <w:szCs w:val="24"/>
          <w:highlight w:val="none"/>
          <w:lang w:val="en-US" w:eastAsia="zh-CN"/>
        </w:rPr>
        <w:t>5.2</w:t>
      </w:r>
      <w:r>
        <w:rPr>
          <w:rFonts w:hint="eastAsia"/>
          <w:sz w:val="24"/>
          <w:szCs w:val="24"/>
          <w:highlight w:val="none"/>
        </w:rPr>
        <w:t>“工程”系指建设工程，包括建筑物和构筑物的新建、改建、扩建、装修、拆除、修缮等。</w:t>
      </w:r>
    </w:p>
    <w:p>
      <w:pPr>
        <w:spacing w:line="360" w:lineRule="auto"/>
        <w:rPr>
          <w:rFonts w:hint="eastAsia"/>
          <w:sz w:val="24"/>
          <w:szCs w:val="24"/>
          <w:highlight w:val="none"/>
        </w:rPr>
      </w:pPr>
      <w:r>
        <w:rPr>
          <w:rFonts w:hint="eastAsia"/>
          <w:sz w:val="24"/>
          <w:szCs w:val="24"/>
          <w:highlight w:val="none"/>
          <w:lang w:val="en-US" w:eastAsia="zh-CN"/>
        </w:rPr>
        <w:t>5.3</w:t>
      </w:r>
      <w:r>
        <w:rPr>
          <w:rFonts w:hint="eastAsia"/>
          <w:sz w:val="24"/>
          <w:szCs w:val="24"/>
          <w:highlight w:val="none"/>
        </w:rPr>
        <w:t>“服务”系指包括但不限于劳务、技术、咨询、物业管理、金融保险、印刷、汽车维修等项目。</w:t>
      </w:r>
    </w:p>
    <w:p>
      <w:pPr>
        <w:spacing w:line="360" w:lineRule="auto"/>
        <w:rPr>
          <w:rFonts w:hint="eastAsia"/>
          <w:sz w:val="24"/>
          <w:szCs w:val="24"/>
          <w:highlight w:val="none"/>
        </w:rPr>
      </w:pPr>
      <w:r>
        <w:rPr>
          <w:rFonts w:hint="eastAsia"/>
          <w:sz w:val="24"/>
          <w:szCs w:val="24"/>
          <w:highlight w:val="none"/>
          <w:lang w:val="en-US" w:eastAsia="zh-CN"/>
        </w:rPr>
        <w:t>5.4</w:t>
      </w:r>
      <w:r>
        <w:rPr>
          <w:rFonts w:hint="eastAsia"/>
          <w:sz w:val="24"/>
          <w:szCs w:val="24"/>
          <w:highlight w:val="none"/>
        </w:rPr>
        <w:t>供应商提供所有货物必须是全新的、未使用过的货物。</w:t>
      </w:r>
    </w:p>
    <w:p>
      <w:pPr>
        <w:spacing w:line="360" w:lineRule="auto"/>
        <w:rPr>
          <w:rFonts w:hint="eastAsia"/>
          <w:sz w:val="24"/>
          <w:szCs w:val="24"/>
          <w:highlight w:val="none"/>
        </w:rPr>
      </w:pPr>
      <w:r>
        <w:rPr>
          <w:rFonts w:hint="eastAsia"/>
          <w:sz w:val="24"/>
          <w:szCs w:val="24"/>
          <w:highlight w:val="none"/>
          <w:lang w:val="en-US" w:eastAsia="zh-CN"/>
        </w:rPr>
        <w:t>5.5</w:t>
      </w:r>
      <w:r>
        <w:rPr>
          <w:rFonts w:hint="eastAsia"/>
          <w:sz w:val="24"/>
          <w:szCs w:val="24"/>
          <w:highlight w:val="none"/>
        </w:rPr>
        <w:t>国产的货物及其有关服务必须符合中华人民共和国的设计和制造生产或行业标准。</w:t>
      </w:r>
    </w:p>
    <w:p>
      <w:pPr>
        <w:spacing w:line="360" w:lineRule="auto"/>
        <w:rPr>
          <w:rFonts w:hint="eastAsia"/>
          <w:sz w:val="24"/>
          <w:szCs w:val="24"/>
          <w:highlight w:val="none"/>
        </w:rPr>
      </w:pPr>
      <w:r>
        <w:rPr>
          <w:rFonts w:hint="eastAsia"/>
          <w:sz w:val="24"/>
          <w:szCs w:val="24"/>
          <w:highlight w:val="none"/>
          <w:lang w:val="en-US" w:eastAsia="zh-CN"/>
        </w:rPr>
        <w:t>5.6</w:t>
      </w:r>
      <w:r>
        <w:rPr>
          <w:rFonts w:hint="eastAsia"/>
          <w:sz w:val="24"/>
          <w:szCs w:val="24"/>
          <w:highlight w:val="none"/>
        </w:rPr>
        <w:t>进口的货物及其有关服务必须符合原产地和/或中华人民共和国的设计和制造生产或行业标准。进口的货物须是具有合法的进口手续和途径，并通过了中华人民共和国商检部门检验的现货。</w:t>
      </w:r>
    </w:p>
    <w:p>
      <w:pPr>
        <w:spacing w:line="360" w:lineRule="auto"/>
        <w:rPr>
          <w:rFonts w:hint="eastAsia"/>
          <w:sz w:val="24"/>
          <w:szCs w:val="24"/>
          <w:highlight w:val="none"/>
        </w:rPr>
      </w:pPr>
      <w:r>
        <w:rPr>
          <w:rFonts w:hint="eastAsia"/>
          <w:sz w:val="24"/>
          <w:szCs w:val="24"/>
          <w:highlight w:val="none"/>
          <w:lang w:val="en-US" w:eastAsia="zh-CN"/>
        </w:rPr>
        <w:t>5.7</w:t>
      </w:r>
      <w:r>
        <w:rPr>
          <w:rFonts w:hint="eastAsia"/>
          <w:sz w:val="24"/>
          <w:szCs w:val="24"/>
          <w:highlight w:val="none"/>
        </w:rPr>
        <w:t>供应商应保证，采购人在中华人民共和国使用该货物或货物的任何一部分时，免受第三方提出的侵犯其专利权、商标权、著作权或其它知识产权的起诉。</w:t>
      </w:r>
    </w:p>
    <w:p>
      <w:pPr>
        <w:spacing w:line="360" w:lineRule="auto"/>
        <w:rPr>
          <w:b/>
          <w:bCs/>
          <w:sz w:val="24"/>
          <w:szCs w:val="24"/>
          <w:highlight w:val="none"/>
        </w:rPr>
      </w:pPr>
      <w:bookmarkStart w:id="50" w:name="_Toc497707674"/>
      <w:bookmarkStart w:id="51" w:name="_Toc467236728"/>
      <w:bookmarkStart w:id="52" w:name="_Toc477838675"/>
      <w:bookmarkStart w:id="53" w:name="_Toc230598442"/>
      <w:bookmarkStart w:id="54" w:name="_Toc501190871"/>
      <w:bookmarkStart w:id="55" w:name="_Toc476976160"/>
      <w:bookmarkStart w:id="56" w:name="_Toc491841878"/>
      <w:bookmarkStart w:id="57" w:name="_Toc477144268"/>
      <w:bookmarkStart w:id="58" w:name="_Toc458262603"/>
      <w:bookmarkStart w:id="59" w:name="_Toc535299951"/>
      <w:r>
        <w:rPr>
          <w:rFonts w:hint="eastAsia"/>
          <w:b/>
          <w:bCs/>
          <w:sz w:val="24"/>
          <w:szCs w:val="24"/>
          <w:highlight w:val="none"/>
          <w:lang w:val="en-US" w:eastAsia="zh-CN"/>
        </w:rPr>
        <w:t>6、</w:t>
      </w:r>
      <w:r>
        <w:rPr>
          <w:rFonts w:hint="eastAsia"/>
          <w:b/>
          <w:bCs/>
          <w:sz w:val="24"/>
          <w:szCs w:val="24"/>
          <w:highlight w:val="none"/>
        </w:rPr>
        <w:t>报价费用</w:t>
      </w:r>
      <w:bookmarkEnd w:id="50"/>
      <w:bookmarkEnd w:id="51"/>
      <w:bookmarkEnd w:id="52"/>
      <w:bookmarkEnd w:id="53"/>
      <w:bookmarkEnd w:id="54"/>
      <w:bookmarkEnd w:id="55"/>
      <w:bookmarkEnd w:id="56"/>
      <w:bookmarkEnd w:id="57"/>
      <w:bookmarkEnd w:id="58"/>
      <w:bookmarkEnd w:id="59"/>
    </w:p>
    <w:p>
      <w:pPr>
        <w:spacing w:line="360" w:lineRule="auto"/>
        <w:rPr>
          <w:rFonts w:hint="eastAsia"/>
          <w:sz w:val="24"/>
          <w:szCs w:val="24"/>
          <w:highlight w:val="none"/>
        </w:rPr>
      </w:pPr>
      <w:r>
        <w:rPr>
          <w:rFonts w:hint="eastAsia"/>
          <w:sz w:val="24"/>
          <w:szCs w:val="24"/>
          <w:highlight w:val="none"/>
          <w:lang w:val="en-US" w:eastAsia="zh-CN"/>
        </w:rPr>
        <w:t>6.1</w:t>
      </w:r>
      <w:r>
        <w:rPr>
          <w:rFonts w:hint="eastAsia"/>
          <w:sz w:val="24"/>
          <w:szCs w:val="24"/>
          <w:highlight w:val="none"/>
        </w:rPr>
        <w:t>供应商应承担所有与准备和参加询价有关的费用。不论询价的结果如何，采购人和采购代理机构均无义务和责任承担这些费用。</w:t>
      </w:r>
    </w:p>
    <w:p>
      <w:pPr>
        <w:spacing w:line="360" w:lineRule="auto"/>
        <w:rPr>
          <w:rFonts w:hint="eastAsia" w:ascii="宋体" w:hAnsi="宋体" w:eastAsia="宋体" w:cs="宋体"/>
          <w:b/>
          <w:bCs/>
          <w:sz w:val="24"/>
          <w:szCs w:val="24"/>
          <w:highlight w:val="none"/>
        </w:rPr>
      </w:pPr>
      <w:bookmarkStart w:id="60" w:name="_Toc230598443"/>
      <w:bookmarkStart w:id="61" w:name="_Toc497707675"/>
      <w:bookmarkStart w:id="62" w:name="_Toc501190872"/>
      <w:bookmarkStart w:id="63" w:name="_Toc535299952"/>
      <w:bookmarkStart w:id="64" w:name="_Toc477838676"/>
      <w:bookmarkStart w:id="65" w:name="_Toc467236729"/>
      <w:bookmarkStart w:id="66" w:name="_Toc458262604"/>
      <w:bookmarkStart w:id="67" w:name="_Toc477144269"/>
      <w:bookmarkStart w:id="68" w:name="_Toc476976161"/>
      <w:bookmarkStart w:id="69" w:name="_Toc491841879"/>
      <w:bookmarkStart w:id="70" w:name="_Toc454701371"/>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eastAsia="zh-CN"/>
        </w:rPr>
        <w:t>询价文件</w:t>
      </w:r>
      <w:r>
        <w:rPr>
          <w:rFonts w:hint="eastAsia" w:ascii="宋体" w:hAnsi="宋体" w:eastAsia="宋体" w:cs="宋体"/>
          <w:b/>
          <w:bCs/>
          <w:sz w:val="24"/>
          <w:szCs w:val="24"/>
          <w:highlight w:val="none"/>
        </w:rPr>
        <w:t>说明</w:t>
      </w:r>
      <w:bookmarkEnd w:id="60"/>
      <w:bookmarkEnd w:id="61"/>
      <w:bookmarkEnd w:id="62"/>
      <w:bookmarkEnd w:id="63"/>
      <w:bookmarkEnd w:id="64"/>
      <w:bookmarkEnd w:id="65"/>
      <w:bookmarkEnd w:id="66"/>
      <w:bookmarkEnd w:id="67"/>
      <w:bookmarkEnd w:id="68"/>
      <w:bookmarkEnd w:id="69"/>
      <w:bookmarkEnd w:id="70"/>
    </w:p>
    <w:p>
      <w:pPr>
        <w:spacing w:line="360" w:lineRule="auto"/>
        <w:rPr>
          <w:rFonts w:hint="eastAsia" w:ascii="宋体" w:hAnsi="宋体" w:eastAsia="宋体" w:cs="宋体"/>
          <w:b/>
          <w:bCs/>
          <w:sz w:val="24"/>
          <w:szCs w:val="24"/>
          <w:highlight w:val="none"/>
        </w:rPr>
      </w:pPr>
      <w:bookmarkStart w:id="71" w:name="_Toc230598444"/>
      <w:bookmarkStart w:id="72" w:name="_Toc477838677"/>
      <w:bookmarkStart w:id="73" w:name="_Toc477144270"/>
      <w:bookmarkStart w:id="74" w:name="_Toc491841880"/>
      <w:bookmarkStart w:id="75" w:name="_Toc501190873"/>
      <w:bookmarkStart w:id="76" w:name="_Toc467236730"/>
      <w:bookmarkStart w:id="77" w:name="_Toc454701372"/>
      <w:bookmarkStart w:id="78" w:name="_Toc497707676"/>
      <w:bookmarkStart w:id="79" w:name="_Toc476976162"/>
      <w:bookmarkStart w:id="80" w:name="_Toc535299953"/>
      <w:bookmarkStart w:id="81" w:name="_Toc458262605"/>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询价文件</w:t>
      </w:r>
      <w:r>
        <w:rPr>
          <w:rFonts w:hint="eastAsia" w:ascii="宋体" w:hAnsi="宋体" w:eastAsia="宋体" w:cs="宋体"/>
          <w:b/>
          <w:bCs/>
          <w:sz w:val="24"/>
          <w:szCs w:val="24"/>
          <w:highlight w:val="none"/>
        </w:rPr>
        <w:t>构成</w:t>
      </w:r>
      <w:bookmarkEnd w:id="71"/>
      <w:bookmarkEnd w:id="72"/>
      <w:bookmarkEnd w:id="73"/>
      <w:bookmarkEnd w:id="74"/>
      <w:bookmarkEnd w:id="75"/>
      <w:bookmarkEnd w:id="76"/>
      <w:bookmarkEnd w:id="77"/>
      <w:bookmarkEnd w:id="78"/>
      <w:bookmarkEnd w:id="79"/>
      <w:bookmarkEnd w:id="80"/>
      <w:bookmarkEnd w:id="81"/>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用以阐明所需货物、工程及服务的询价以及询价程序和相应的合同条款参考范本。</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由下述五个部分组成：</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第一章 询价采购公告</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第二章 供应商须知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第三章 合同格式（参考范本）</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第四章 采购内容及要求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第五章 询价响应文件格式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供应商应认真阅读</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中所有的须知、格式、条款、技术规格和其它资料。如果供应商没有按照</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要求提交全部资料，或者提交的资料没有对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在各方面都做出实质性响应而导致其报价被拒绝，该责任由供应商承担。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供应商购买了</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后,在递交询价响应文件截止日三个工作日前未提出正式书面质疑的，视为完全接受本</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的所有要约条件，在上述规定的时间之后对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提出的质疑，采购代理机构有权不予受理。</w:t>
      </w:r>
    </w:p>
    <w:p>
      <w:pPr>
        <w:spacing w:line="360" w:lineRule="auto"/>
        <w:rPr>
          <w:rFonts w:hint="eastAsia" w:ascii="宋体" w:hAnsi="宋体" w:eastAsia="宋体" w:cs="宋体"/>
          <w:b/>
          <w:bCs/>
          <w:sz w:val="24"/>
          <w:szCs w:val="24"/>
          <w:highlight w:val="none"/>
        </w:rPr>
      </w:pPr>
      <w:bookmarkStart w:id="82" w:name="_Toc467236731"/>
      <w:bookmarkStart w:id="83" w:name="_Toc497707677"/>
      <w:bookmarkStart w:id="84" w:name="_Toc477144271"/>
      <w:bookmarkStart w:id="85" w:name="_Toc491841881"/>
      <w:bookmarkStart w:id="86" w:name="_Toc476976163"/>
      <w:bookmarkStart w:id="87" w:name="_Toc454701373"/>
      <w:bookmarkStart w:id="88" w:name="_Toc501190874"/>
      <w:bookmarkStart w:id="89" w:name="_Toc230598445"/>
      <w:bookmarkStart w:id="90" w:name="_Toc477838678"/>
      <w:bookmarkStart w:id="91" w:name="_Toc535299954"/>
      <w:bookmarkStart w:id="92" w:name="_Toc458262606"/>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询价文件</w:t>
      </w:r>
      <w:r>
        <w:rPr>
          <w:rFonts w:hint="eastAsia" w:ascii="宋体" w:hAnsi="宋体" w:eastAsia="宋体" w:cs="宋体"/>
          <w:b/>
          <w:bCs/>
          <w:sz w:val="24"/>
          <w:szCs w:val="24"/>
          <w:highlight w:val="none"/>
        </w:rPr>
        <w:t>的澄清</w:t>
      </w:r>
      <w:bookmarkEnd w:id="82"/>
      <w:bookmarkEnd w:id="83"/>
      <w:bookmarkEnd w:id="84"/>
      <w:bookmarkEnd w:id="85"/>
      <w:bookmarkEnd w:id="86"/>
      <w:bookmarkEnd w:id="87"/>
      <w:bookmarkEnd w:id="88"/>
      <w:bookmarkEnd w:id="89"/>
      <w:bookmarkEnd w:id="90"/>
      <w:bookmarkEnd w:id="91"/>
      <w:bookmarkEnd w:id="92"/>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的澄清是指采购人或采购代理机构对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中的遗漏、词义表述不清或对比较复杂的事项进行说明，回答供应商提出的各种问题。</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供应商对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如有疑问，可要求澄清，并以书面形式（包括信函、电报或传真，下同）通知到采购代理机构。采购代理机构根据情况采用适当的方式予以澄清，并在其必要时将不标明问题来源的书面答复发给已购买</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的每一供应商（答复中不包括问题的来源）。供应商在收到上述答复后，应立即向采购代理机构回函确认。该答复作为</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的一部分，对供应商有约束力。</w:t>
      </w:r>
    </w:p>
    <w:p>
      <w:pPr>
        <w:spacing w:line="360" w:lineRule="auto"/>
        <w:rPr>
          <w:rFonts w:hint="eastAsia" w:ascii="宋体" w:hAnsi="宋体" w:eastAsia="宋体" w:cs="宋体"/>
          <w:b/>
          <w:bCs/>
          <w:sz w:val="24"/>
          <w:szCs w:val="24"/>
          <w:highlight w:val="none"/>
        </w:rPr>
      </w:pPr>
      <w:bookmarkStart w:id="93" w:name="_Toc490297699"/>
      <w:bookmarkStart w:id="94" w:name="_Toc480021045"/>
      <w:bookmarkStart w:id="95" w:name="_Toc479991574"/>
      <w:bookmarkStart w:id="96" w:name="_Toc468606021"/>
      <w:bookmarkStart w:id="97" w:name="_Toc501190875"/>
      <w:bookmarkStart w:id="98" w:name="_Toc481728644"/>
      <w:bookmarkStart w:id="99" w:name="_Toc467987815"/>
      <w:bookmarkStart w:id="100" w:name="_Toc535299955"/>
      <w:bookmarkStart w:id="101" w:name="_Toc497707678"/>
      <w:bookmarkStart w:id="102" w:name="_Toc480171871"/>
      <w:bookmarkStart w:id="103" w:name="_Toc454701374"/>
      <w:bookmarkStart w:id="104" w:name="_Toc467236732"/>
      <w:bookmarkStart w:id="105" w:name="_Toc480010700"/>
      <w:bookmarkStart w:id="106" w:name="_Toc468157528"/>
      <w:bookmarkStart w:id="107" w:name="_Toc491841882"/>
      <w:bookmarkStart w:id="108" w:name="_Toc230598446"/>
      <w:bookmarkStart w:id="109" w:name="_Toc480020249"/>
      <w:bookmarkStart w:id="110" w:name="_Toc458262607"/>
      <w:bookmarkStart w:id="111" w:name="_Toc481125394"/>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eastAsia="zh-CN"/>
        </w:rPr>
        <w:t>询价文件</w:t>
      </w:r>
      <w:r>
        <w:rPr>
          <w:rFonts w:hint="eastAsia" w:ascii="宋体" w:hAnsi="宋体" w:eastAsia="宋体" w:cs="宋体"/>
          <w:b/>
          <w:bCs/>
          <w:sz w:val="24"/>
          <w:szCs w:val="24"/>
          <w:highlight w:val="none"/>
        </w:rPr>
        <w:t>的修改</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的修改是指采购人或采购代理机构对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中出现的错误进行修订。</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采购人或采购代理机构可以在询价响应文件投递截止时间之前的任何时候对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进行修改。由于</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的修改可适当延长询价响应文件投递截止时间。</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的修改将以书面形式发给所有</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收受人，该修改书将构成</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的一部分，对供应商有约束力。供应商在收到通知后应立即以传真或其他书面形式予以确认。</w:t>
      </w:r>
    </w:p>
    <w:p>
      <w:pPr>
        <w:spacing w:line="360" w:lineRule="auto"/>
        <w:rPr>
          <w:rFonts w:hint="eastAsia" w:ascii="宋体" w:hAnsi="宋体" w:eastAsia="宋体" w:cs="宋体"/>
          <w:b/>
          <w:bCs/>
          <w:sz w:val="24"/>
          <w:szCs w:val="24"/>
          <w:highlight w:val="none"/>
        </w:rPr>
      </w:pPr>
      <w:bookmarkStart w:id="112" w:name="_Toc230598447"/>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询价公告时间及采购方式的更改</w:t>
      </w:r>
      <w:bookmarkEnd w:id="112"/>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询价公告时间根据询价项目及采购人的实际情况进行确定，但自</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发售之日起至递交询价响应文件截止时间止原则上不得少于3个工作日。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询价公告发布后，参加询价的供应商不足三家或参加报价且对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作出实质性响应的供应商不足三家，则依据《中华人民共和国政府采购法》等有关法律、法规、规章</w:t>
      </w:r>
      <w:bookmarkStart w:id="113" w:name="_Toc497707679"/>
      <w:bookmarkStart w:id="114" w:name="_Toc535299956"/>
      <w:bookmarkStart w:id="115" w:name="_Toc501190876"/>
      <w:bookmarkStart w:id="116" w:name="_Toc230598448"/>
      <w:bookmarkStart w:id="117" w:name="_Toc491841883"/>
      <w:r>
        <w:rPr>
          <w:rFonts w:hint="eastAsia" w:ascii="宋体" w:hAnsi="宋体" w:eastAsia="宋体" w:cs="宋体"/>
          <w:sz w:val="24"/>
          <w:szCs w:val="24"/>
          <w:highlight w:val="none"/>
        </w:rPr>
        <w:t>制度的规定重新组织询价，或向采购监督管理部门申请其它采购方式实施。</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三、询价响应文件的编写</w:t>
      </w:r>
      <w:bookmarkEnd w:id="113"/>
      <w:bookmarkEnd w:id="114"/>
      <w:bookmarkEnd w:id="115"/>
      <w:bookmarkEnd w:id="116"/>
      <w:bookmarkEnd w:id="117"/>
    </w:p>
    <w:p>
      <w:pPr>
        <w:spacing w:line="360" w:lineRule="auto"/>
        <w:rPr>
          <w:rFonts w:hint="eastAsia" w:ascii="宋体" w:hAnsi="宋体" w:eastAsia="宋体" w:cs="宋体"/>
          <w:b/>
          <w:bCs/>
          <w:sz w:val="24"/>
          <w:szCs w:val="24"/>
          <w:highlight w:val="none"/>
        </w:rPr>
      </w:pPr>
      <w:bookmarkStart w:id="118" w:name="_Toc230598449"/>
      <w:bookmarkStart w:id="119" w:name="_Toc535299957"/>
      <w:bookmarkStart w:id="120" w:name="_Toc454701376"/>
      <w:bookmarkStart w:id="121" w:name="_Toc477144274"/>
      <w:bookmarkStart w:id="122" w:name="_Toc476976166"/>
      <w:bookmarkStart w:id="123" w:name="_Toc467236734"/>
      <w:bookmarkStart w:id="124" w:name="_Toc501190877"/>
      <w:bookmarkStart w:id="125" w:name="_Toc458262609"/>
      <w:bookmarkStart w:id="126" w:name="_Toc497707680"/>
      <w:bookmarkStart w:id="127" w:name="_Toc477838681"/>
      <w:bookmarkStart w:id="128" w:name="_Toc491841884"/>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报价的语言</w:t>
      </w:r>
      <w:bookmarkEnd w:id="118"/>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供应商提交的询价响应文件以及供应商与采购代理机构和采购人就有关询价的所有来往函电均应使用中文书写。对于任何非中文的资料，都应提供中文翻译本，在解释询价响应文件时以翻译本为准。</w:t>
      </w:r>
      <w:bookmarkEnd w:id="119"/>
      <w:bookmarkEnd w:id="120"/>
      <w:bookmarkEnd w:id="121"/>
      <w:bookmarkEnd w:id="122"/>
      <w:bookmarkEnd w:id="123"/>
      <w:bookmarkEnd w:id="124"/>
      <w:bookmarkEnd w:id="125"/>
      <w:bookmarkEnd w:id="126"/>
      <w:bookmarkEnd w:id="127"/>
      <w:bookmarkEnd w:id="128"/>
      <w:bookmarkStart w:id="129" w:name="_Toc535299958"/>
      <w:bookmarkStart w:id="130" w:name="_Toc497707681"/>
      <w:bookmarkStart w:id="131" w:name="_Toc491841885"/>
      <w:bookmarkStart w:id="132" w:name="_Toc467236735"/>
      <w:bookmarkStart w:id="133" w:name="_Toc477838682"/>
      <w:bookmarkStart w:id="134" w:name="_Toc458262610"/>
      <w:bookmarkStart w:id="135" w:name="_Toc477144275"/>
      <w:bookmarkStart w:id="136" w:name="_Toc454701377"/>
      <w:bookmarkStart w:id="137" w:name="_Toc476976167"/>
      <w:bookmarkStart w:id="138" w:name="_Toc501190878"/>
    </w:p>
    <w:p>
      <w:pPr>
        <w:spacing w:line="360" w:lineRule="auto"/>
        <w:rPr>
          <w:rFonts w:hint="eastAsia" w:ascii="宋体" w:hAnsi="宋体" w:eastAsia="宋体" w:cs="宋体"/>
          <w:b/>
          <w:bCs/>
          <w:sz w:val="24"/>
          <w:szCs w:val="24"/>
          <w:highlight w:val="none"/>
        </w:rPr>
      </w:pPr>
      <w:bookmarkStart w:id="139" w:name="_Toc230598450"/>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询价响应文件的组成</w:t>
      </w:r>
      <w:bookmarkEnd w:id="129"/>
      <w:bookmarkEnd w:id="130"/>
      <w:bookmarkEnd w:id="131"/>
      <w:bookmarkEnd w:id="132"/>
      <w:bookmarkEnd w:id="133"/>
      <w:bookmarkEnd w:id="134"/>
      <w:bookmarkEnd w:id="135"/>
      <w:bookmarkEnd w:id="136"/>
      <w:bookmarkEnd w:id="137"/>
      <w:bookmarkEnd w:id="138"/>
      <w:bookmarkEnd w:id="139"/>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询价响应文件应包括《询价响应文件格式》中的所有内容。</w:t>
      </w:r>
      <w:bookmarkStart w:id="140" w:name="_Toc477144276"/>
      <w:bookmarkStart w:id="141" w:name="_Toc458262611"/>
      <w:bookmarkStart w:id="142" w:name="_Toc477838683"/>
      <w:bookmarkStart w:id="143" w:name="_Toc535299959"/>
      <w:bookmarkStart w:id="144" w:name="_Toc467236736"/>
      <w:bookmarkStart w:id="145" w:name="_Toc491841886"/>
      <w:bookmarkStart w:id="146" w:name="_Toc497707682"/>
      <w:bookmarkStart w:id="147" w:name="_Toc454701378"/>
      <w:bookmarkStart w:id="148" w:name="_Toc501190879"/>
      <w:bookmarkStart w:id="149" w:name="_Toc476976168"/>
      <w:r>
        <w:rPr>
          <w:rFonts w:hint="eastAsia" w:ascii="宋体" w:hAnsi="宋体" w:eastAsia="宋体" w:cs="宋体"/>
          <w:sz w:val="24"/>
          <w:szCs w:val="24"/>
          <w:highlight w:val="none"/>
        </w:rPr>
        <w:t>上述文件及表格为供应商必须提交的文件，各供应商可以根据实际情况增加内容，但不得擅自减少有关内容。</w:t>
      </w:r>
    </w:p>
    <w:bookmarkEnd w:id="140"/>
    <w:bookmarkEnd w:id="141"/>
    <w:bookmarkEnd w:id="142"/>
    <w:bookmarkEnd w:id="143"/>
    <w:bookmarkEnd w:id="144"/>
    <w:bookmarkEnd w:id="145"/>
    <w:bookmarkEnd w:id="146"/>
    <w:bookmarkEnd w:id="147"/>
    <w:bookmarkEnd w:id="148"/>
    <w:bookmarkEnd w:id="149"/>
    <w:p>
      <w:pPr>
        <w:spacing w:line="360" w:lineRule="auto"/>
        <w:rPr>
          <w:rFonts w:hint="eastAsia" w:ascii="宋体" w:hAnsi="宋体" w:eastAsia="宋体" w:cs="宋体"/>
          <w:b w:val="0"/>
          <w:bCs w:val="0"/>
          <w:sz w:val="24"/>
          <w:szCs w:val="24"/>
          <w:highlight w:val="none"/>
          <w:lang w:val="en-US" w:eastAsia="zh-CN"/>
        </w:rPr>
      </w:pPr>
      <w:bookmarkStart w:id="150" w:name="_Toc477838684"/>
      <w:bookmarkStart w:id="151" w:name="_Toc535299960"/>
      <w:bookmarkStart w:id="152" w:name="_Toc477144277"/>
      <w:bookmarkStart w:id="153" w:name="_Toc497707683"/>
      <w:bookmarkStart w:id="154" w:name="_Toc501190880"/>
      <w:bookmarkStart w:id="155" w:name="_Toc476976169"/>
      <w:bookmarkStart w:id="156" w:name="_Toc458262612"/>
      <w:bookmarkStart w:id="157" w:name="_Toc467236737"/>
      <w:bookmarkStart w:id="158" w:name="_Toc454701379"/>
      <w:bookmarkStart w:id="159" w:name="_Toc491841887"/>
      <w:bookmarkStart w:id="160" w:name="_Toc230598451"/>
      <w:r>
        <w:rPr>
          <w:rFonts w:hint="eastAsia" w:ascii="宋体" w:hAnsi="宋体" w:cs="宋体"/>
          <w:b w:val="0"/>
          <w:bCs w:val="0"/>
          <w:sz w:val="24"/>
          <w:szCs w:val="24"/>
          <w:highlight w:val="none"/>
          <w:lang w:val="en-US" w:eastAsia="zh-CN"/>
        </w:rPr>
        <w:t xml:space="preserve">2.2 </w:t>
      </w:r>
      <w:r>
        <w:rPr>
          <w:color w:val="auto"/>
          <w:sz w:val="24"/>
          <w:highlight w:val="none"/>
        </w:rPr>
        <w:t xml:space="preserve"> </w:t>
      </w:r>
      <w:r>
        <w:rPr>
          <w:rFonts w:hint="eastAsia"/>
          <w:color w:val="auto"/>
          <w:sz w:val="24"/>
          <w:highlight w:val="none"/>
          <w:lang w:eastAsia="zh-CN"/>
        </w:rPr>
        <w:t>询价文件</w:t>
      </w:r>
      <w:r>
        <w:rPr>
          <w:color w:val="auto"/>
          <w:sz w:val="24"/>
          <w:highlight w:val="none"/>
        </w:rPr>
        <w:t>中凡标有“★”的条款均系实质性要求条款</w:t>
      </w:r>
      <w:r>
        <w:rPr>
          <w:rFonts w:hint="eastAsia"/>
          <w:color w:val="auto"/>
          <w:sz w:val="24"/>
          <w:highlight w:val="none"/>
          <w:lang w:eastAsia="zh-CN"/>
        </w:rPr>
        <w:t>，</w:t>
      </w:r>
      <w:r>
        <w:rPr>
          <w:rFonts w:hint="eastAsia" w:cs="Arial" w:asciiTheme="minorEastAsia" w:hAnsiTheme="minorEastAsia"/>
          <w:kern w:val="0"/>
          <w:sz w:val="24"/>
          <w:szCs w:val="24"/>
          <w:highlight w:val="none"/>
        </w:rPr>
        <w:t>对其中任一条的偏离，在评审时将其视为无效响应。</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报价</w:t>
      </w:r>
      <w:bookmarkEnd w:id="150"/>
      <w:bookmarkEnd w:id="151"/>
      <w:bookmarkEnd w:id="152"/>
      <w:bookmarkEnd w:id="153"/>
      <w:bookmarkEnd w:id="154"/>
      <w:bookmarkEnd w:id="155"/>
      <w:bookmarkEnd w:id="156"/>
      <w:bookmarkEnd w:id="157"/>
      <w:bookmarkEnd w:id="158"/>
      <w:bookmarkEnd w:id="159"/>
      <w:bookmarkEnd w:id="160"/>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报价应详细填写提供货物、工程、服务的单价和总价等。</w:t>
      </w:r>
      <w:bookmarkStart w:id="161" w:name="_Hlt454529441"/>
    </w:p>
    <w:bookmarkEnd w:id="161"/>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详细报价表填写时应注意下列要求：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货物项目报价：包括所有甲方采购货物、设备费、备品备件费、商检费、运输费、保险费、安装调试费、人员培训费、技术支持费、软件升级费、税费以及质量保证期内的售后服务费等费用在内的采购人指定地点全包价。</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程项目报价：包括设计图纸和工程量清单项目所发生的人工费、材料费、机械费、管理费、利润、项目措施费、规费、税金、配合费、预留金以及施工合同包含的所有风险、责任等各项应有费用，供应商漏报或不报，采购人将视为有关费用已包括在设计图纸和工程量清单项目的其它单价及合价中而不予支付。</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服务项目报价：包括</w:t>
      </w:r>
      <w:r>
        <w:rPr>
          <w:rFonts w:hint="eastAsia" w:ascii="宋体" w:hAnsi="宋体" w:eastAsia="宋体" w:cs="宋体"/>
          <w:sz w:val="24"/>
          <w:szCs w:val="24"/>
          <w:highlight w:val="none"/>
          <w:lang w:val="en-US" w:eastAsia="zh-CN"/>
        </w:rPr>
        <w:t>但不限于</w:t>
      </w:r>
      <w:r>
        <w:rPr>
          <w:rFonts w:hint="eastAsia" w:ascii="宋体" w:hAnsi="宋体" w:eastAsia="宋体" w:cs="宋体"/>
          <w:sz w:val="24"/>
          <w:szCs w:val="24"/>
          <w:highlight w:val="none"/>
        </w:rPr>
        <w:t>完成本项目的人力成本、设备成本、利润、税金等费在内的全部费用。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cs="宋体"/>
          <w:color w:val="auto"/>
          <w:sz w:val="24"/>
          <w:szCs w:val="24"/>
          <w:highlight w:val="none"/>
          <w:lang w:eastAsia="zh-CN"/>
        </w:rPr>
        <w:t>本项目专门面向</w:t>
      </w:r>
      <w:r>
        <w:rPr>
          <w:rFonts w:hint="eastAsia" w:ascii="宋体" w:hAnsi="宋体" w:eastAsia="宋体" w:cs="宋体"/>
          <w:color w:val="auto"/>
          <w:sz w:val="24"/>
          <w:szCs w:val="24"/>
          <w:highlight w:val="none"/>
          <w:lang w:eastAsia="zh-CN"/>
        </w:rPr>
        <w:t>中小企业</w:t>
      </w:r>
      <w:r>
        <w:rPr>
          <w:rFonts w:hint="eastAsia" w:ascii="宋体" w:hAnsi="宋体" w:cs="宋体"/>
          <w:color w:val="auto"/>
          <w:sz w:val="24"/>
          <w:szCs w:val="24"/>
          <w:highlight w:val="none"/>
          <w:lang w:eastAsia="zh-CN"/>
        </w:rPr>
        <w:t>采购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落实</w:t>
      </w:r>
      <w:r>
        <w:rPr>
          <w:rFonts w:hint="eastAsia" w:ascii="宋体" w:hAnsi="宋体" w:eastAsia="宋体" w:cs="宋体"/>
          <w:sz w:val="24"/>
          <w:szCs w:val="24"/>
          <w:highlight w:val="none"/>
          <w:lang w:eastAsia="zh-CN"/>
        </w:rPr>
        <w:t>《政府采购促进中小企业发展管理办法》（财库〔2020〕46号）、《关于进一步加大政府采购支持中小企业力度的通知》（财库〔2022〕19号）、《关于落实好政府采购支持中小企业发展的通知》（新财购〔2022〕22号）、《财政部、司法部关于政府采购支持监狱企业发展有关问题的通知》（财库〔2014〕68号）、《财政部 民政部 中国残疾人联合会关于促进残疾人就业政府采购政策的通知》财库〔2017〕141号</w:t>
      </w:r>
      <w:r>
        <w:rPr>
          <w:rFonts w:hint="eastAsia" w:ascii="宋体" w:hAnsi="宋体" w:eastAsia="宋体" w:cs="宋体"/>
          <w:sz w:val="24"/>
          <w:szCs w:val="24"/>
          <w:highlight w:val="none"/>
          <w:lang w:val="en-US" w:eastAsia="zh-CN"/>
        </w:rPr>
        <w:t>以及相关规定</w:t>
      </w:r>
      <w:r>
        <w:rPr>
          <w:rFonts w:hint="eastAsia" w:ascii="宋体" w:hAnsi="宋体" w:eastAsia="宋体" w:cs="宋体"/>
          <w:sz w:val="24"/>
          <w:szCs w:val="24"/>
          <w:highlight w:val="none"/>
        </w:rPr>
        <w:t>。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供应商按上述要求填写报价只是为便于对询价响应文件进行比较，并不限制采购人以上述任何条件签订合同的权力。</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如果供应商报价不满足</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要求，将视为无效报价，可从其他合格供应商中选择。</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如《报价汇总表》无特殊规定，价格以人民币填报。</w:t>
      </w:r>
      <w:bookmarkStart w:id="162" w:name="_Toc476976170"/>
      <w:bookmarkStart w:id="163" w:name="_Toc477144278"/>
      <w:bookmarkStart w:id="164" w:name="_Toc477838685"/>
      <w:bookmarkStart w:id="165" w:name="_Toc458262613"/>
      <w:bookmarkStart w:id="166" w:name="_Toc467236738"/>
      <w:bookmarkStart w:id="167" w:name="_Toc491841888"/>
      <w:bookmarkStart w:id="168" w:name="_Toc454701380"/>
      <w:bookmarkStart w:id="169" w:name="_Toc497707684"/>
      <w:bookmarkStart w:id="170" w:name="_Toc535299961"/>
      <w:bookmarkStart w:id="171" w:name="_Toc501190881"/>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3.6</w:t>
      </w:r>
      <w:r>
        <w:rPr>
          <w:rFonts w:hint="eastAsia" w:ascii="宋体" w:hAnsi="宋体" w:eastAsia="宋体" w:cs="宋体"/>
          <w:sz w:val="24"/>
          <w:szCs w:val="24"/>
          <w:highlight w:val="none"/>
        </w:rPr>
        <w:t>从中华人民共和国境内提供的货物及其有关服务的报价应包括要向中华人民共和国政府缴纳的增值税和其他税。</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在中华人民共和国境外提供的进口货物及其有关服务的报价应包括要向中华人民共和国政府缴纳的关税、增值税和其他税。</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3.8</w:t>
      </w:r>
      <w:r>
        <w:rPr>
          <w:rFonts w:hint="eastAsia" w:ascii="宋体" w:hAnsi="宋体" w:eastAsia="宋体" w:cs="宋体"/>
          <w:sz w:val="24"/>
          <w:szCs w:val="24"/>
          <w:highlight w:val="none"/>
        </w:rPr>
        <w:t>报价为一次性报价，开</w:t>
      </w:r>
      <w:r>
        <w:rPr>
          <w:rFonts w:hint="eastAsia" w:ascii="宋体" w:hAnsi="宋体" w:cs="宋体"/>
          <w:sz w:val="24"/>
          <w:szCs w:val="24"/>
          <w:highlight w:val="none"/>
          <w:lang w:eastAsia="zh-CN"/>
        </w:rPr>
        <w:t>启</w:t>
      </w:r>
      <w:r>
        <w:rPr>
          <w:rFonts w:hint="eastAsia" w:ascii="宋体" w:hAnsi="宋体" w:eastAsia="宋体" w:cs="宋体"/>
          <w:sz w:val="24"/>
          <w:szCs w:val="24"/>
          <w:highlight w:val="none"/>
        </w:rPr>
        <w:t>后不得更改。若无其它规定，供应商只允许有一个报价，采购人不接受任何有选择的报价。</w:t>
      </w:r>
    </w:p>
    <w:p>
      <w:pPr>
        <w:spacing w:line="360" w:lineRule="auto"/>
        <w:rPr>
          <w:rFonts w:hint="eastAsia" w:ascii="宋体" w:hAnsi="宋体" w:eastAsia="宋体" w:cs="宋体"/>
          <w:b/>
          <w:bCs/>
          <w:sz w:val="24"/>
          <w:szCs w:val="24"/>
          <w:highlight w:val="none"/>
        </w:rPr>
      </w:pPr>
      <w:bookmarkStart w:id="172" w:name="_Toc230598452"/>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证明供应商合格和资格的文件</w:t>
      </w:r>
      <w:bookmarkEnd w:id="162"/>
      <w:bookmarkEnd w:id="163"/>
      <w:bookmarkEnd w:id="164"/>
      <w:bookmarkEnd w:id="165"/>
      <w:bookmarkEnd w:id="166"/>
      <w:bookmarkEnd w:id="167"/>
      <w:bookmarkEnd w:id="168"/>
      <w:bookmarkEnd w:id="169"/>
      <w:bookmarkEnd w:id="170"/>
      <w:bookmarkEnd w:id="171"/>
      <w:bookmarkEnd w:id="172"/>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供应商应提交证明其满足《询价采购公告》中列出的关于供应商的资格要求、以及成交后有能力履行合同的文件，并作为其询价响应文件的一部分：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供应商已具备履行合同所需的财务、技术和生产能力；</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供应商应有能力履行</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中合同条款和技术要求所规定的由卖方履行的保养、修理、供应备件和其它技术服务等义务。</w:t>
      </w:r>
    </w:p>
    <w:p>
      <w:pPr>
        <w:spacing w:line="360" w:lineRule="auto"/>
        <w:rPr>
          <w:rFonts w:hint="eastAsia" w:ascii="宋体" w:hAnsi="宋体" w:eastAsia="宋体" w:cs="宋体"/>
          <w:sz w:val="24"/>
          <w:szCs w:val="24"/>
          <w:highlight w:val="none"/>
        </w:rPr>
      </w:pPr>
      <w:bookmarkStart w:id="173" w:name="OLE_LINK2"/>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供应商提交的合格性的证明文件应当是合法有效的。</w:t>
      </w:r>
      <w:bookmarkEnd w:id="173"/>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证明货物、工程及服务合格性的文件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5.1</w:t>
      </w:r>
      <w:r>
        <w:rPr>
          <w:rFonts w:hint="eastAsia" w:ascii="宋体" w:hAnsi="宋体" w:eastAsia="宋体" w:cs="宋体"/>
          <w:sz w:val="24"/>
          <w:szCs w:val="24"/>
          <w:highlight w:val="none"/>
        </w:rPr>
        <w:t>供应商应根据《前附表》中列出的对货物、工程、服务的资格要求提交证明文件，以证明其拟供的合同项下的货物、工程和服务符合</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规定，该证明文件作为询价响应文件的一部分。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证明货物、工程和服务与</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要求相一致的文件，可以是文字资料、图纸和数据，它包括：</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货物主要技术指标和性能的详细说明，提供货物清单、货物样本资料（图片）等。</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说明所提供货物、工程和服务已经做出了实质性的响应，或申明与技术规格条文的偏差和例外。特别对于有具体参数要求的指标，供应商必须提供所投设备的具体参数值。</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5.3</w:t>
      </w:r>
      <w:r>
        <w:rPr>
          <w:rFonts w:hint="eastAsia" w:ascii="宋体" w:hAnsi="宋体" w:eastAsia="宋体" w:cs="宋体"/>
          <w:sz w:val="24"/>
          <w:szCs w:val="24"/>
          <w:highlight w:val="none"/>
        </w:rPr>
        <w:t>供应商在阐述上述第5.2 时应注意采购人和采购代理机构在技术规格中指出的工艺、材料和设备的标准以及参照的牌号或分类号仅起说明作用，并没有任何限制性。供应商在谈判响应时可以选用替代标准、牌号或分类号，但这些替代要实质上相当于技术规格的要求，并提供证明材料。品牌不符不作为无效报价的理由。</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rPr>
        <w:t>询价小组对供应商所提供的证明货物、工程和服务的合格性的文件进行审查，审查不合格的将做无效报价处理。</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6、</w:t>
      </w:r>
      <w:r>
        <w:rPr>
          <w:rFonts w:hint="eastAsia" w:ascii="宋体" w:hAnsi="宋体" w:cs="宋体"/>
          <w:b/>
          <w:bCs/>
          <w:color w:val="000000"/>
          <w:sz w:val="24"/>
          <w:highlight w:val="none"/>
          <w:u w:val="none"/>
          <w:lang w:val="en-US" w:eastAsia="zh-CN"/>
        </w:rPr>
        <w:t>询价</w:t>
      </w:r>
      <w:r>
        <w:rPr>
          <w:rFonts w:hint="eastAsia" w:ascii="宋体" w:hAnsi="宋体" w:eastAsia="宋体" w:cs="宋体"/>
          <w:b/>
          <w:bCs/>
          <w:sz w:val="24"/>
          <w:szCs w:val="24"/>
          <w:highlight w:val="none"/>
        </w:rPr>
        <w:t>保证金</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必须交纳</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保证金。根据规定，</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保证金只能由本公司的基本账户通过转账方式转至指定账户。</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保证金交纳时间以到账时间为准。</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交纳保证金的截止时间</w:t>
      </w:r>
      <w:r>
        <w:rPr>
          <w:rFonts w:hint="eastAsia" w:ascii="宋体" w:hAnsi="宋体" w:eastAsia="宋体" w:cs="宋体"/>
          <w:sz w:val="24"/>
          <w:szCs w:val="24"/>
          <w:highlight w:val="none"/>
          <w:lang w:val="en-US" w:eastAsia="zh-CN"/>
        </w:rPr>
        <w:t>同投标截止时间</w:t>
      </w:r>
      <w:r>
        <w:rPr>
          <w:rFonts w:hint="eastAsia" w:ascii="宋体" w:hAnsi="宋体" w:eastAsia="宋体" w:cs="宋体"/>
          <w:sz w:val="24"/>
          <w:szCs w:val="24"/>
          <w:highlight w:val="none"/>
        </w:rPr>
        <w:t>。未按本规定交纳</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保证金的</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文件无效。</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6.2</w:t>
      </w:r>
      <w:r>
        <w:rPr>
          <w:rFonts w:hint="eastAsia" w:ascii="宋体" w:hAnsi="宋体" w:eastAsia="宋体" w:cs="宋体"/>
          <w:sz w:val="24"/>
          <w:szCs w:val="24"/>
          <w:highlight w:val="none"/>
        </w:rPr>
        <w:t>成交人的</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保证金在与采购人签订合同后退还给成交人。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6.3</w:t>
      </w:r>
      <w:r>
        <w:rPr>
          <w:rFonts w:hint="eastAsia" w:ascii="宋体" w:hAnsi="宋体" w:eastAsia="宋体" w:cs="宋体"/>
          <w:sz w:val="24"/>
          <w:szCs w:val="24"/>
          <w:highlight w:val="none"/>
        </w:rPr>
        <w:t>发生以下情况之一，</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保证金将不予退还：</w:t>
      </w:r>
      <w:r>
        <w:rPr>
          <w:rFonts w:hint="eastAsia" w:ascii="宋体" w:hAnsi="宋体" w:eastAsia="宋体" w:cs="宋体"/>
          <w:sz w:val="24"/>
          <w:szCs w:val="24"/>
          <w:highlight w:val="none"/>
        </w:rPr>
        <w:cr/>
      </w:r>
      <w:r>
        <w:rPr>
          <w:rFonts w:hint="eastAsia" w:ascii="宋体" w:hAnsi="宋体" w:eastAsia="宋体" w:cs="宋体"/>
          <w:sz w:val="24"/>
          <w:szCs w:val="24"/>
          <w:highlight w:val="none"/>
        </w:rPr>
        <w:t>（1）开</w:t>
      </w:r>
      <w:r>
        <w:rPr>
          <w:rFonts w:hint="eastAsia" w:ascii="宋体" w:hAnsi="宋体" w:cs="宋体"/>
          <w:sz w:val="24"/>
          <w:szCs w:val="24"/>
          <w:highlight w:val="none"/>
          <w:lang w:eastAsia="zh-CN"/>
        </w:rPr>
        <w:t>启</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在投标有效期内撤回投标的；</w:t>
      </w:r>
      <w:r>
        <w:rPr>
          <w:rFonts w:hint="eastAsia" w:ascii="宋体" w:hAnsi="宋体" w:eastAsia="宋体" w:cs="宋体"/>
          <w:sz w:val="24"/>
          <w:szCs w:val="24"/>
          <w:highlight w:val="none"/>
        </w:rPr>
        <w:cr/>
      </w:r>
      <w:r>
        <w:rPr>
          <w:rFonts w:hint="eastAsia" w:ascii="宋体" w:hAnsi="宋体" w:eastAsia="宋体" w:cs="宋体"/>
          <w:sz w:val="24"/>
          <w:szCs w:val="24"/>
          <w:highlight w:val="none"/>
        </w:rPr>
        <w:t>（2）提供虚假材料谋取中标的；</w:t>
      </w:r>
      <w:r>
        <w:rPr>
          <w:rFonts w:hint="eastAsia" w:ascii="宋体" w:hAnsi="宋体" w:eastAsia="宋体" w:cs="宋体"/>
          <w:sz w:val="24"/>
          <w:szCs w:val="24"/>
          <w:highlight w:val="none"/>
        </w:rPr>
        <w:cr/>
      </w:r>
      <w:r>
        <w:rPr>
          <w:rFonts w:hint="eastAsia" w:ascii="宋体" w:hAnsi="宋体" w:eastAsia="宋体" w:cs="宋体"/>
          <w:sz w:val="24"/>
          <w:szCs w:val="24"/>
          <w:highlight w:val="none"/>
        </w:rPr>
        <w:t>（3）成交后，无正当理由不签订合同的；</w:t>
      </w:r>
      <w:r>
        <w:rPr>
          <w:rFonts w:hint="eastAsia" w:ascii="宋体" w:hAnsi="宋体" w:eastAsia="宋体" w:cs="宋体"/>
          <w:sz w:val="24"/>
          <w:szCs w:val="24"/>
          <w:highlight w:val="none"/>
        </w:rPr>
        <w:cr/>
      </w:r>
      <w:r>
        <w:rPr>
          <w:rFonts w:hint="eastAsia" w:ascii="宋体" w:hAnsi="宋体" w:eastAsia="宋体" w:cs="宋体"/>
          <w:sz w:val="24"/>
          <w:szCs w:val="24"/>
          <w:highlight w:val="none"/>
        </w:rPr>
        <w:t>（4) 将成交项目转让给他人，或者在</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中未说明，或未经采购人同意，将中标项目分包给他人的；</w:t>
      </w:r>
      <w:r>
        <w:rPr>
          <w:rFonts w:hint="eastAsia" w:ascii="宋体" w:hAnsi="宋体" w:eastAsia="宋体" w:cs="宋体"/>
          <w:sz w:val="24"/>
          <w:szCs w:val="24"/>
          <w:highlight w:val="none"/>
        </w:rPr>
        <w:cr/>
      </w:r>
      <w:r>
        <w:rPr>
          <w:rFonts w:hint="eastAsia" w:ascii="宋体" w:hAnsi="宋体" w:eastAsia="宋体" w:cs="宋体"/>
          <w:sz w:val="24"/>
          <w:szCs w:val="24"/>
          <w:highlight w:val="none"/>
        </w:rPr>
        <w:t>（5）经专家评审认为有围标、串标嫌疑，经查实的。</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在询价过程中询价小组发现</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有下列情形之一的，认定其有围标串标行为，宣布本次询价无效：</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的投标文件由同一单位或者个人编制；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委托同一单位或者个人办理投标事宜；</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的投标文件载明的项目管理成员为同一人；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的投标文件异常一致或者投标报价呈规律性差异；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的投标文件相互混装；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的投标保证金从同一单位或者个人的账户转出；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的投标文件由同一台电脑编制或上传；</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（8）法律法规文件规定的其他情形；</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报价有效期</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7.1</w:t>
      </w:r>
      <w:r>
        <w:rPr>
          <w:rFonts w:hint="eastAsia" w:ascii="宋体" w:hAnsi="宋体" w:eastAsia="宋体" w:cs="宋体"/>
          <w:sz w:val="24"/>
          <w:szCs w:val="24"/>
          <w:highlight w:val="none"/>
        </w:rPr>
        <w:t>报价有效期是指</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所规定的递交询价响应文件截止时期后的一段时间，在这段时间内，采购代理机构可以就本项目对供应商进行资质审查、确定其为成交供应商及授予合同，供应商不得对询价响应文件的实质性内容做出修改，并且以</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保证金进行担保。</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w:t>
      </w:r>
      <w:r>
        <w:rPr>
          <w:rFonts w:hint="eastAsia" w:ascii="宋体" w:hAnsi="宋体" w:eastAsia="宋体" w:cs="宋体"/>
          <w:sz w:val="24"/>
          <w:szCs w:val="24"/>
          <w:highlight w:val="none"/>
        </w:rPr>
        <w:t>特殊情况下，采购代理机构可于报价有效期期满之前，要求供应商同意延长报价有效期，要求与答复均应为书面形式。供应商可以拒绝上述要求而其</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保证金不被没收。对于同意该要求的供应商，既不要求也不允许其修改询价响应文件。但将要求其相应延长</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保证金的有效期，有关退还和没收</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保证金的规定在报价有效期的延长期内继续有效。</w:t>
      </w:r>
    </w:p>
    <w:p>
      <w:pPr>
        <w:spacing w:line="360" w:lineRule="auto"/>
        <w:rPr>
          <w:rFonts w:hint="eastAsia" w:ascii="宋体" w:hAnsi="宋体" w:eastAsia="宋体" w:cs="宋体"/>
          <w:sz w:val="24"/>
          <w:szCs w:val="24"/>
          <w:highlight w:val="none"/>
        </w:rPr>
      </w:pPr>
      <w:bookmarkStart w:id="174" w:name="_Toc477144282"/>
      <w:bookmarkStart w:id="175" w:name="_Toc458262616"/>
      <w:bookmarkStart w:id="176" w:name="_Toc476976174"/>
      <w:bookmarkStart w:id="177" w:name="_Toc501190885"/>
      <w:bookmarkStart w:id="178" w:name="_Toc491841892"/>
      <w:bookmarkStart w:id="179" w:name="_Toc477838689"/>
      <w:bookmarkStart w:id="180" w:name="_Toc535299965"/>
      <w:bookmarkStart w:id="181" w:name="_Toc230598456"/>
      <w:bookmarkStart w:id="182" w:name="_Toc454701383"/>
      <w:bookmarkStart w:id="183" w:name="_Toc497707688"/>
      <w:bookmarkStart w:id="184" w:name="_Toc467236742"/>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询价响应文件的样式和签署</w:t>
      </w:r>
      <w:bookmarkEnd w:id="174"/>
      <w:bookmarkEnd w:id="175"/>
      <w:bookmarkEnd w:id="176"/>
      <w:bookmarkEnd w:id="177"/>
      <w:bookmarkEnd w:id="178"/>
      <w:bookmarkEnd w:id="179"/>
      <w:bookmarkEnd w:id="180"/>
      <w:bookmarkEnd w:id="181"/>
      <w:bookmarkEnd w:id="182"/>
      <w:bookmarkEnd w:id="183"/>
      <w:bookmarkEnd w:id="184"/>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8.1</w:t>
      </w:r>
      <w:r>
        <w:rPr>
          <w:rFonts w:hint="eastAsia" w:ascii="宋体" w:hAnsi="宋体" w:eastAsia="宋体" w:cs="宋体"/>
          <w:sz w:val="24"/>
          <w:szCs w:val="24"/>
          <w:highlight w:val="none"/>
        </w:rPr>
        <w:t>任何行间插字、涂改和增删，必须由询价响应文件签字人签字才有效。</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8.2</w:t>
      </w:r>
      <w:r>
        <w:rPr>
          <w:rFonts w:hint="eastAsia" w:ascii="宋体" w:hAnsi="宋体" w:eastAsia="宋体" w:cs="宋体"/>
          <w:sz w:val="24"/>
          <w:szCs w:val="24"/>
          <w:highlight w:val="none"/>
        </w:rPr>
        <w:t>电报、电话、传真形式的询价响应文件概不接受。</w:t>
      </w:r>
    </w:p>
    <w:p>
      <w:pPr>
        <w:spacing w:line="360" w:lineRule="auto"/>
        <w:rPr>
          <w:rFonts w:hint="eastAsia" w:ascii="宋体" w:hAnsi="宋体" w:eastAsia="宋体" w:cs="宋体"/>
          <w:b/>
          <w:bCs/>
          <w:sz w:val="24"/>
          <w:szCs w:val="24"/>
          <w:highlight w:val="none"/>
        </w:rPr>
      </w:pPr>
      <w:bookmarkStart w:id="185" w:name="_Toc467236743"/>
      <w:bookmarkStart w:id="186" w:name="_Toc458262617"/>
      <w:bookmarkStart w:id="187" w:name="_Toc476976175"/>
      <w:bookmarkStart w:id="188" w:name="_Toc491841893"/>
      <w:bookmarkStart w:id="189" w:name="_Toc477838690"/>
      <w:bookmarkStart w:id="190" w:name="_Toc454701384"/>
      <w:bookmarkStart w:id="191" w:name="_Toc501190886"/>
      <w:bookmarkStart w:id="192" w:name="_Toc477144283"/>
      <w:bookmarkStart w:id="193" w:name="_Toc535299966"/>
      <w:bookmarkStart w:id="194" w:name="_Toc497707689"/>
      <w:bookmarkStart w:id="195" w:name="_Toc230598457"/>
      <w:r>
        <w:rPr>
          <w:rFonts w:hint="eastAsia" w:ascii="宋体" w:hAnsi="宋体" w:eastAsia="宋体" w:cs="宋体"/>
          <w:b/>
          <w:bCs/>
          <w:sz w:val="24"/>
          <w:szCs w:val="24"/>
          <w:highlight w:val="none"/>
        </w:rPr>
        <w:t>四、询价响应文件的递交</w:t>
      </w:r>
      <w:bookmarkEnd w:id="185"/>
      <w:bookmarkEnd w:id="186"/>
      <w:bookmarkEnd w:id="187"/>
      <w:bookmarkEnd w:id="188"/>
      <w:bookmarkEnd w:id="189"/>
      <w:bookmarkEnd w:id="190"/>
      <w:bookmarkEnd w:id="191"/>
      <w:bookmarkEnd w:id="192"/>
      <w:bookmarkEnd w:id="193"/>
      <w:bookmarkEnd w:id="194"/>
      <w:bookmarkEnd w:id="195"/>
    </w:p>
    <w:p>
      <w:pPr>
        <w:spacing w:line="360" w:lineRule="auto"/>
        <w:rPr>
          <w:rFonts w:hint="eastAsia" w:ascii="宋体" w:hAnsi="宋体" w:eastAsia="宋体" w:cs="宋体"/>
          <w:b w:val="0"/>
          <w:bCs w:val="0"/>
          <w:sz w:val="24"/>
          <w:szCs w:val="24"/>
          <w:highlight w:val="none"/>
          <w:lang w:val="en-US" w:eastAsia="zh-CN"/>
        </w:rPr>
      </w:pPr>
      <w:bookmarkStart w:id="196" w:name="_Toc230598459"/>
      <w:bookmarkStart w:id="197" w:name="_Toc497707691"/>
      <w:bookmarkStart w:id="198" w:name="_Toc535299968"/>
      <w:bookmarkStart w:id="199" w:name="_Toc477838692"/>
      <w:bookmarkStart w:id="200" w:name="_Toc476976177"/>
      <w:bookmarkStart w:id="201" w:name="_Toc458262619"/>
      <w:bookmarkStart w:id="202" w:name="_Toc477144285"/>
      <w:bookmarkStart w:id="203" w:name="_Toc467236745"/>
      <w:bookmarkStart w:id="204" w:name="_Toc491841895"/>
      <w:bookmarkStart w:id="205" w:name="_Toc501190888"/>
      <w:bookmarkStart w:id="206" w:name="_Toc454701386"/>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询价响应文件的递交</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1.1供应商需要递交电子响应文件，加密的电子响应文件，在</w:t>
      </w:r>
      <w:r>
        <w:rPr>
          <w:rFonts w:hint="eastAsia" w:ascii="宋体" w:hAnsi="宋体" w:cs="宋体"/>
          <w:color w:val="000000"/>
          <w:sz w:val="24"/>
          <w:highlight w:val="none"/>
          <w:u w:val="none"/>
          <w:lang w:val="en-US" w:eastAsia="zh-CN"/>
        </w:rPr>
        <w:t>询价</w:t>
      </w:r>
      <w:r>
        <w:rPr>
          <w:rFonts w:hint="eastAsia" w:ascii="宋体" w:hAnsi="宋体" w:eastAsia="宋体" w:cs="宋体"/>
          <w:b w:val="0"/>
          <w:bCs w:val="0"/>
          <w:sz w:val="24"/>
          <w:szCs w:val="24"/>
          <w:highlight w:val="none"/>
          <w:lang w:val="en-US" w:eastAsia="zh-CN"/>
        </w:rPr>
        <w:t>截止时间前通过政采云（http://www.ccgp-xinjiang.gov.cn/）上传到指定位置。</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1.2本项目采用远程不见面交易的模式。开</w:t>
      </w:r>
      <w:r>
        <w:rPr>
          <w:rFonts w:hint="eastAsia" w:ascii="宋体" w:hAnsi="宋体" w:cs="宋体"/>
          <w:b w:val="0"/>
          <w:bCs w:val="0"/>
          <w:sz w:val="24"/>
          <w:szCs w:val="24"/>
          <w:highlight w:val="none"/>
          <w:lang w:val="en-US" w:eastAsia="zh-CN"/>
        </w:rPr>
        <w:t>启</w:t>
      </w:r>
      <w:r>
        <w:rPr>
          <w:rFonts w:hint="eastAsia" w:ascii="宋体" w:hAnsi="宋体" w:eastAsia="宋体" w:cs="宋体"/>
          <w:b w:val="0"/>
          <w:bCs w:val="0"/>
          <w:sz w:val="24"/>
          <w:szCs w:val="24"/>
          <w:highlight w:val="none"/>
          <w:lang w:val="en-US" w:eastAsia="zh-CN"/>
        </w:rPr>
        <w:t>当日，供应商无需到达现场，仅需在任意地点通过政采云（http://www.ccgp-xinjiang.gov.cn/）平台完成远程解密、提疑澄清、开</w:t>
      </w:r>
      <w:r>
        <w:rPr>
          <w:rFonts w:hint="eastAsia" w:ascii="宋体" w:hAnsi="宋体" w:cs="宋体"/>
          <w:b w:val="0"/>
          <w:bCs w:val="0"/>
          <w:sz w:val="24"/>
          <w:szCs w:val="24"/>
          <w:highlight w:val="none"/>
          <w:lang w:val="en-US" w:eastAsia="zh-CN"/>
        </w:rPr>
        <w:t>启</w:t>
      </w:r>
      <w:r>
        <w:rPr>
          <w:rFonts w:hint="eastAsia" w:ascii="宋体" w:hAnsi="宋体" w:eastAsia="宋体" w:cs="宋体"/>
          <w:b w:val="0"/>
          <w:bCs w:val="0"/>
          <w:sz w:val="24"/>
          <w:szCs w:val="24"/>
          <w:highlight w:val="none"/>
          <w:lang w:val="en-US" w:eastAsia="zh-CN"/>
        </w:rPr>
        <w:t>、结果公布等交互环节。供应商必须使用能正确解密响应文件的“须使锁”在规定的时间内完成远程解密，因供应商原因未能解密、解密失败或解密超时，视为供应商撤销其响应文件，系统内响应文件将被退回；因采购人原因或网上招投标平台发生故障，导致无法按时完成响应文件解密或开、评</w:t>
      </w:r>
      <w:r>
        <w:rPr>
          <w:rFonts w:hint="eastAsia" w:ascii="宋体" w:hAnsi="宋体" w:cs="宋体"/>
          <w:b w:val="0"/>
          <w:bCs w:val="0"/>
          <w:sz w:val="24"/>
          <w:szCs w:val="24"/>
          <w:highlight w:val="none"/>
          <w:lang w:val="en-US" w:eastAsia="zh-CN"/>
        </w:rPr>
        <w:t>审</w:t>
      </w:r>
      <w:r>
        <w:rPr>
          <w:rFonts w:hint="eastAsia" w:ascii="宋体" w:hAnsi="宋体" w:eastAsia="宋体" w:cs="宋体"/>
          <w:b w:val="0"/>
          <w:bCs w:val="0"/>
          <w:sz w:val="24"/>
          <w:szCs w:val="24"/>
          <w:highlight w:val="none"/>
          <w:lang w:val="en-US" w:eastAsia="zh-CN"/>
        </w:rPr>
        <w:t>工作无法进行的，可根据实际情况相应延迟解密时间或调整开、评</w:t>
      </w:r>
      <w:r>
        <w:rPr>
          <w:rFonts w:hint="eastAsia" w:ascii="宋体" w:hAnsi="宋体" w:cs="宋体"/>
          <w:b w:val="0"/>
          <w:bCs w:val="0"/>
          <w:sz w:val="24"/>
          <w:szCs w:val="24"/>
          <w:highlight w:val="none"/>
          <w:lang w:val="en-US" w:eastAsia="zh-CN"/>
        </w:rPr>
        <w:t>审</w:t>
      </w:r>
      <w:r>
        <w:rPr>
          <w:rFonts w:hint="eastAsia" w:ascii="宋体" w:hAnsi="宋体" w:eastAsia="宋体" w:cs="宋体"/>
          <w:b w:val="0"/>
          <w:bCs w:val="0"/>
          <w:sz w:val="24"/>
          <w:szCs w:val="24"/>
          <w:highlight w:val="none"/>
          <w:lang w:val="en-US" w:eastAsia="zh-CN"/>
        </w:rPr>
        <w:t>时间（友情提示：若供应商已领取副锁（含多把副锁）请注意正副锁的使用差别，务必使用生成响应文件的那把锁解密）。</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递交询价响应文件的时间、地点以及截止时间</w:t>
      </w:r>
      <w:bookmarkEnd w:id="196"/>
      <w:bookmarkEnd w:id="197"/>
      <w:bookmarkEnd w:id="198"/>
      <w:bookmarkEnd w:id="199"/>
      <w:bookmarkEnd w:id="200"/>
      <w:bookmarkEnd w:id="201"/>
      <w:bookmarkEnd w:id="202"/>
      <w:bookmarkEnd w:id="203"/>
      <w:bookmarkEnd w:id="204"/>
      <w:bookmarkEnd w:id="205"/>
      <w:bookmarkEnd w:id="206"/>
    </w:p>
    <w:p>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采购代理机构在《询价采购公告》中规定的地点和截止时间之前接收询价响应文件。</w:t>
      </w:r>
    </w:p>
    <w:p>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采购代理机构可以按本须知第9条规定，通过修改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自行决定酌情延长递交询价响应文件截止期。在此情况下，采购代理机构、采购人和供应商受原截止期制约的所有权利和义务均应延长至新的截止期。</w:t>
      </w:r>
    </w:p>
    <w:p>
      <w:pPr>
        <w:spacing w:line="360" w:lineRule="auto"/>
        <w:rPr>
          <w:rFonts w:hint="eastAsia" w:ascii="宋体" w:hAnsi="宋体" w:eastAsia="宋体" w:cs="宋体"/>
          <w:b/>
          <w:bCs/>
          <w:sz w:val="24"/>
          <w:szCs w:val="24"/>
          <w:highlight w:val="none"/>
        </w:rPr>
      </w:pPr>
      <w:bookmarkStart w:id="207" w:name="_Toc230598460"/>
      <w:bookmarkStart w:id="208" w:name="_Toc222823298"/>
      <w:bookmarkStart w:id="209" w:name="_Toc225328190"/>
      <w:bookmarkStart w:id="210" w:name="_Toc42923358"/>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询价响应文件的修改与撤回</w:t>
      </w:r>
      <w:bookmarkEnd w:id="207"/>
      <w:bookmarkEnd w:id="208"/>
      <w:bookmarkEnd w:id="209"/>
      <w:bookmarkEnd w:id="210"/>
    </w:p>
    <w:p>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供应商在递交询价响应文件后，可以修改或撤回其询价响应文件，但供应商必须在规定的递交询价响应文件截止期之前将修改或撤回的书面通知递交到</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供应商的修改或撤回通知应按本须知第19条规定编制、密封、标记和发送。</w:t>
      </w:r>
    </w:p>
    <w:p>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在递交询价响应文件截止期之后，供应商不得对其询价响应文件做任何修改。</w:t>
      </w:r>
    </w:p>
    <w:p>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从递交询价响应文件截止期至供应商承诺的的报价有效期内，供应商不得撤回其询价响应文件，否则其投标保证金将按照本须知第16.3条的规定被没收。</w:t>
      </w:r>
    </w:p>
    <w:p>
      <w:pPr>
        <w:spacing w:line="360" w:lineRule="auto"/>
        <w:rPr>
          <w:rFonts w:hint="eastAsia" w:ascii="宋体" w:hAnsi="宋体" w:eastAsia="宋体" w:cs="宋体"/>
          <w:sz w:val="24"/>
          <w:szCs w:val="24"/>
          <w:highlight w:val="none"/>
        </w:rPr>
      </w:pPr>
      <w:bookmarkStart w:id="211" w:name="_Toc501190889"/>
      <w:bookmarkStart w:id="212" w:name="_Toc477838693"/>
      <w:bookmarkStart w:id="213" w:name="_Toc477144286"/>
      <w:bookmarkStart w:id="214" w:name="_Toc497707692"/>
      <w:bookmarkStart w:id="215" w:name="_Toc476976178"/>
      <w:bookmarkStart w:id="216" w:name="_Toc230598461"/>
      <w:bookmarkStart w:id="217" w:name="_Toc458262620"/>
      <w:bookmarkStart w:id="218" w:name="_Toc535299969"/>
      <w:bookmarkStart w:id="219" w:name="_Toc454701387"/>
      <w:bookmarkStart w:id="220" w:name="_Toc491841896"/>
      <w:bookmarkStart w:id="221" w:name="_Toc467236746"/>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迟交的询价响应文件</w:t>
      </w:r>
      <w:bookmarkEnd w:id="211"/>
      <w:bookmarkEnd w:id="212"/>
      <w:bookmarkEnd w:id="213"/>
      <w:bookmarkEnd w:id="214"/>
      <w:bookmarkEnd w:id="215"/>
      <w:bookmarkEnd w:id="216"/>
      <w:bookmarkEnd w:id="217"/>
      <w:bookmarkEnd w:id="218"/>
      <w:bookmarkEnd w:id="219"/>
      <w:bookmarkEnd w:id="220"/>
      <w:bookmarkEnd w:id="221"/>
    </w:p>
    <w:p>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采购代理机构将拒绝接收在递交询价响应文件截止时间后收到的询价响应文件。</w:t>
      </w:r>
    </w:p>
    <w:p>
      <w:pPr>
        <w:spacing w:line="360" w:lineRule="auto"/>
        <w:rPr>
          <w:rFonts w:hint="eastAsia" w:ascii="宋体" w:hAnsi="宋体" w:eastAsia="宋体" w:cs="宋体"/>
          <w:b/>
          <w:bCs/>
          <w:sz w:val="24"/>
          <w:szCs w:val="24"/>
          <w:highlight w:val="none"/>
        </w:rPr>
      </w:pPr>
      <w:bookmarkStart w:id="222" w:name="_Toc230598462"/>
      <w:r>
        <w:rPr>
          <w:rFonts w:hint="eastAsia" w:ascii="宋体" w:hAnsi="宋体" w:eastAsia="宋体" w:cs="宋体"/>
          <w:b/>
          <w:bCs/>
          <w:sz w:val="24"/>
          <w:szCs w:val="24"/>
          <w:highlight w:val="none"/>
        </w:rPr>
        <w:t>五、评审</w:t>
      </w:r>
      <w:bookmarkEnd w:id="222"/>
    </w:p>
    <w:p>
      <w:pPr>
        <w:spacing w:line="360" w:lineRule="auto"/>
        <w:rPr>
          <w:rFonts w:hint="eastAsia" w:ascii="宋体" w:hAnsi="宋体" w:eastAsia="宋体" w:cs="宋体"/>
          <w:b/>
          <w:bCs/>
          <w:sz w:val="24"/>
          <w:szCs w:val="24"/>
          <w:highlight w:val="none"/>
        </w:rPr>
      </w:pPr>
      <w:bookmarkStart w:id="223" w:name="_Toc230598463"/>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询价</w:t>
      </w:r>
      <w:bookmarkEnd w:id="223"/>
      <w:r>
        <w:rPr>
          <w:rFonts w:hint="eastAsia" w:ascii="宋体" w:hAnsi="宋体" w:eastAsia="宋体" w:cs="宋体"/>
          <w:b/>
          <w:bCs/>
          <w:sz w:val="24"/>
          <w:szCs w:val="24"/>
          <w:highlight w:val="none"/>
        </w:rPr>
        <w:t>会议</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采购代理机构在《询价采购公告》中规定的日期、时间和地点组织询价会议。供应商应派代表参加，并签名报到以证明其出席。</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采购人派代表或监督员监督评审全过程。</w:t>
      </w:r>
    </w:p>
    <w:p>
      <w:pPr>
        <w:spacing w:line="360" w:lineRule="auto"/>
        <w:rPr>
          <w:rFonts w:hint="eastAsia" w:ascii="宋体" w:hAnsi="宋体" w:eastAsia="宋体" w:cs="宋体"/>
          <w:b/>
          <w:bCs/>
          <w:sz w:val="24"/>
          <w:szCs w:val="24"/>
          <w:highlight w:val="none"/>
        </w:rPr>
      </w:pPr>
      <w:bookmarkStart w:id="224" w:name="_Toc230598464"/>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询价小组</w:t>
      </w:r>
      <w:bookmarkEnd w:id="224"/>
    </w:p>
    <w:p>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2.1采购代理机构将根据询价项目的特点组建询价小组。询价小组由采购人代表和评审专家共3人以上单数组成，其中评审专家人数不得少于询价小组成员总数的2/3，本项目评审小组</w:t>
      </w:r>
      <w:r>
        <w:rPr>
          <w:rFonts w:hint="eastAsia" w:ascii="宋体" w:hAnsi="宋体" w:eastAsia="宋体" w:cs="宋体"/>
          <w:color w:val="auto"/>
          <w:sz w:val="24"/>
          <w:szCs w:val="24"/>
          <w:highlight w:val="none"/>
          <w:lang w:val="en-US" w:eastAsia="zh-CN"/>
        </w:rPr>
        <w:t>共3人，其中采购人代表1名，随机抽取的评审专家2名。</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采购代理机构就</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征询过意见的专家，不得再作为询价小组成员参加评审。采购代理机构工作人员不得参加由本机构代理的政府采购项目的评审。</w:t>
      </w:r>
    </w:p>
    <w:p>
      <w:pPr>
        <w:spacing w:line="360" w:lineRule="auto"/>
        <w:rPr>
          <w:rFonts w:hint="eastAsia" w:ascii="宋体" w:hAnsi="宋体" w:eastAsia="宋体" w:cs="宋体"/>
          <w:b/>
          <w:bCs/>
          <w:sz w:val="24"/>
          <w:szCs w:val="24"/>
          <w:highlight w:val="none"/>
        </w:rPr>
      </w:pPr>
      <w:bookmarkStart w:id="225" w:name="_Toc42923363"/>
      <w:bookmarkStart w:id="226" w:name="_Toc222823303"/>
      <w:bookmarkStart w:id="227" w:name="_Toc225328195"/>
      <w:bookmarkStart w:id="228" w:name="_Toc230598465"/>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询价响应文件的</w:t>
      </w:r>
      <w:bookmarkEnd w:id="225"/>
      <w:r>
        <w:rPr>
          <w:rFonts w:hint="eastAsia" w:ascii="宋体" w:hAnsi="宋体" w:eastAsia="宋体" w:cs="宋体"/>
          <w:b/>
          <w:bCs/>
          <w:sz w:val="24"/>
          <w:szCs w:val="24"/>
          <w:highlight w:val="none"/>
        </w:rPr>
        <w:t>资格性审查与</w:t>
      </w:r>
      <w:bookmarkEnd w:id="226"/>
      <w:bookmarkEnd w:id="227"/>
      <w:r>
        <w:rPr>
          <w:rFonts w:hint="eastAsia" w:ascii="宋体" w:hAnsi="宋体" w:eastAsia="宋体" w:cs="宋体"/>
          <w:b/>
          <w:bCs/>
          <w:sz w:val="24"/>
          <w:szCs w:val="24"/>
          <w:highlight w:val="none"/>
        </w:rPr>
        <w:t>符合性审查</w:t>
      </w:r>
      <w:bookmarkEnd w:id="228"/>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询价小组根据</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要求对供应商进行资格性审查，包括是否按规定提交了</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保证金、是否符合</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的资质要求等；对供应商的询价响应文件进行符合性审查，包括是否完整、文件签署是否有效、是否满足</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的实质性要求等。只有资格性审查和符合性审查合格的询价响应文件才能进行后续的比较与评价，否则将会被拒绝。（询价小组决定询价响应文件的响应性只根据询价响应文件本身的内容，不寻求外部证据）。</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询价响应文件中《报价汇总表》内容与询价响应文件中明细表内容不一致的，以《报价汇总表》为准；询价响应文件的大写金额和小写金额不一致的，以大写金额为准；总价金额与按单价汇总金额不一致的，以单价金额计算结果为准；单价金额小数点有明显错位的，应以总价为准，并修改单价；对不同文字文本询价响应文件的解释发生异议的，以中文文本为准。如果供应商不接受对其错误的更正，其报价将被拒绝。</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对于询价响应文件中不构成实质性偏差的不正规、不一致或不规则，询价小组可以接受，但这种接受不能损害或影响任何供应商的相对排序。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询价小组要审查每份询价响应文件是否实质上响应了</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的要求。实质上响应的询价响应文件应该是与</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要求的全部条款、条件和规格相符，没有重大负偏离。</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在递交询价响应文件截止时间后，供应商不得通过修正或撤消不合要求的偏离或保留从而使其报价成为实质上响应的报价。如在资格性审查、符合性审查中发现下列情况之一的，其询价响应文件将被视为未实质性响应</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，而做无效报价处理：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b/>
          <w:bCs/>
          <w:sz w:val="24"/>
          <w:szCs w:val="24"/>
          <w:highlight w:val="none"/>
        </w:rPr>
      </w:pPr>
      <w:r>
        <w:rPr>
          <w:rFonts w:hint="eastAsia"/>
          <w:b/>
          <w:bCs/>
          <w:sz w:val="24"/>
          <w:szCs w:val="24"/>
          <w:highlight w:val="none"/>
          <w:lang w:val="en-US" w:eastAsia="zh-CN"/>
        </w:rPr>
        <w:t>4、</w:t>
      </w:r>
      <w:r>
        <w:rPr>
          <w:rFonts w:hint="eastAsia"/>
          <w:b/>
          <w:bCs/>
          <w:sz w:val="24"/>
          <w:szCs w:val="24"/>
          <w:highlight w:val="none"/>
        </w:rPr>
        <w:t>资格性检查表</w:t>
      </w:r>
    </w:p>
    <w:tbl>
      <w:tblPr>
        <w:tblStyle w:val="21"/>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74"/>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47" w:type="dxa"/>
            <w:noWrap w:val="0"/>
            <w:vAlign w:val="center"/>
          </w:tcPr>
          <w:p>
            <w:pPr>
              <w:jc w:val="center"/>
              <w:rPr>
                <w:rFonts w:hint="eastAsia" w:eastAsia="宋体"/>
                <w:sz w:val="24"/>
                <w:szCs w:val="24"/>
                <w:highlight w:val="none"/>
                <w:lang w:eastAsia="zh-CN"/>
              </w:rPr>
            </w:pPr>
            <w:r>
              <w:rPr>
                <w:rFonts w:hint="eastAsia"/>
                <w:sz w:val="24"/>
                <w:szCs w:val="24"/>
                <w:highlight w:val="none"/>
                <w:lang w:eastAsia="zh-CN"/>
              </w:rPr>
              <w:t>序号</w:t>
            </w:r>
          </w:p>
        </w:tc>
        <w:tc>
          <w:tcPr>
            <w:tcW w:w="2574" w:type="dxa"/>
            <w:noWrap w:val="0"/>
            <w:vAlign w:val="center"/>
          </w:tcPr>
          <w:p>
            <w:pPr>
              <w:jc w:val="center"/>
              <w:rPr>
                <w:rFonts w:hint="eastAsia" w:eastAsia="宋体"/>
                <w:sz w:val="24"/>
                <w:szCs w:val="24"/>
                <w:highlight w:val="none"/>
                <w:lang w:eastAsia="zh-CN"/>
              </w:rPr>
            </w:pPr>
            <w:r>
              <w:rPr>
                <w:rFonts w:hint="eastAsia"/>
                <w:sz w:val="24"/>
                <w:szCs w:val="24"/>
                <w:highlight w:val="none"/>
                <w:lang w:eastAsia="zh-CN"/>
              </w:rPr>
              <w:t>检查因素</w:t>
            </w:r>
          </w:p>
        </w:tc>
        <w:tc>
          <w:tcPr>
            <w:tcW w:w="5325" w:type="dxa"/>
            <w:noWrap w:val="0"/>
            <w:vAlign w:val="center"/>
          </w:tcPr>
          <w:p>
            <w:pPr>
              <w:ind w:firstLine="1920" w:firstLineChars="800"/>
              <w:rPr>
                <w:sz w:val="24"/>
                <w:szCs w:val="24"/>
                <w:highlight w:val="none"/>
              </w:rPr>
            </w:pPr>
            <w:r>
              <w:rPr>
                <w:rFonts w:hint="eastAsia"/>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47" w:type="dxa"/>
            <w:noWrap w:val="0"/>
            <w:vAlign w:val="center"/>
          </w:tcPr>
          <w:p>
            <w:pPr>
              <w:jc w:val="center"/>
              <w:rPr>
                <w:rFonts w:hint="eastAsia" w:eastAsia="宋体"/>
                <w:sz w:val="24"/>
                <w:szCs w:val="24"/>
                <w:highlight w:val="none"/>
                <w:lang w:val="en-US" w:eastAsia="zh-CN"/>
              </w:rPr>
            </w:pPr>
            <w:r>
              <w:rPr>
                <w:rFonts w:hint="eastAsia"/>
                <w:sz w:val="24"/>
                <w:szCs w:val="24"/>
                <w:highlight w:val="none"/>
                <w:lang w:val="en-US" w:eastAsia="zh-CN"/>
              </w:rPr>
              <w:t>1</w:t>
            </w:r>
          </w:p>
        </w:tc>
        <w:tc>
          <w:tcPr>
            <w:tcW w:w="2574" w:type="dxa"/>
            <w:noWrap w:val="0"/>
            <w:vAlign w:val="center"/>
          </w:tcPr>
          <w:p>
            <w:pPr>
              <w:rPr>
                <w:sz w:val="24"/>
                <w:szCs w:val="24"/>
                <w:highlight w:val="none"/>
              </w:rPr>
            </w:pPr>
            <w:r>
              <w:rPr>
                <w:rFonts w:hint="eastAsia"/>
                <w:sz w:val="24"/>
                <w:szCs w:val="24"/>
                <w:highlight w:val="none"/>
              </w:rPr>
              <w:t>具有独立承担民事责任的能力</w:t>
            </w:r>
          </w:p>
        </w:tc>
        <w:tc>
          <w:tcPr>
            <w:tcW w:w="5325" w:type="dxa"/>
            <w:noWrap w:val="0"/>
            <w:vAlign w:val="center"/>
          </w:tcPr>
          <w:p>
            <w:pPr>
              <w:rPr>
                <w:rFonts w:hint="eastAsia" w:eastAsia="宋体"/>
                <w:sz w:val="24"/>
                <w:szCs w:val="24"/>
                <w:highlight w:val="none"/>
                <w:lang w:eastAsia="zh-CN"/>
              </w:rPr>
            </w:pPr>
            <w:r>
              <w:rPr>
                <w:rFonts w:hint="eastAsia" w:eastAsia="宋体"/>
                <w:sz w:val="24"/>
                <w:szCs w:val="24"/>
                <w:highlight w:val="none"/>
                <w:lang w:eastAsia="zh-CN"/>
              </w:rPr>
              <w:t>提供有效的营业执照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pPr>
              <w:jc w:val="center"/>
              <w:rPr>
                <w:rFonts w:hint="eastAsia" w:eastAsia="宋体"/>
                <w:sz w:val="24"/>
                <w:szCs w:val="24"/>
                <w:highlight w:val="none"/>
                <w:lang w:val="en-US" w:eastAsia="zh-CN"/>
              </w:rPr>
            </w:pPr>
            <w:r>
              <w:rPr>
                <w:rFonts w:hint="eastAsia"/>
                <w:sz w:val="24"/>
                <w:szCs w:val="24"/>
                <w:highlight w:val="none"/>
                <w:lang w:val="en-US" w:eastAsia="zh-CN"/>
              </w:rPr>
              <w:t>2</w:t>
            </w:r>
          </w:p>
        </w:tc>
        <w:tc>
          <w:tcPr>
            <w:tcW w:w="2574" w:type="dxa"/>
            <w:noWrap w:val="0"/>
            <w:vAlign w:val="center"/>
          </w:tcPr>
          <w:p>
            <w:pPr>
              <w:rPr>
                <w:sz w:val="24"/>
                <w:szCs w:val="24"/>
                <w:highlight w:val="none"/>
              </w:rPr>
            </w:pPr>
            <w:r>
              <w:rPr>
                <w:rFonts w:hint="eastAsia"/>
                <w:sz w:val="24"/>
                <w:szCs w:val="24"/>
                <w:highlight w:val="none"/>
              </w:rPr>
              <w:t>具有良好的商业信誉和健全的财务会计制度</w:t>
            </w:r>
          </w:p>
        </w:tc>
        <w:tc>
          <w:tcPr>
            <w:tcW w:w="5325" w:type="dxa"/>
            <w:noWrap w:val="0"/>
            <w:vAlign w:val="center"/>
          </w:tcPr>
          <w:p>
            <w:pPr>
              <w:rPr>
                <w:rFonts w:hint="eastAsia" w:eastAsia="宋体"/>
                <w:sz w:val="24"/>
                <w:szCs w:val="24"/>
                <w:highlight w:val="none"/>
                <w:lang w:eastAsia="zh-CN"/>
              </w:rPr>
            </w:pPr>
            <w:r>
              <w:rPr>
                <w:rFonts w:hint="eastAsia" w:asciiTheme="minorEastAsia" w:hAnsiTheme="minorEastAsia" w:eastAsiaTheme="minorEastAsia" w:cstheme="minorEastAsia"/>
                <w:color w:val="auto"/>
                <w:sz w:val="24"/>
                <w:szCs w:val="24"/>
                <w:highlight w:val="none"/>
              </w:rPr>
              <w:t>提供会计师事务所出具的</w:t>
            </w:r>
            <w:r>
              <w:rPr>
                <w:rFonts w:hint="eastAsia" w:asciiTheme="minorEastAsia" w:hAnsiTheme="minorEastAsia" w:eastAsiaTheme="minorEastAsia" w:cstheme="minorEastAsia"/>
                <w:color w:val="auto"/>
                <w:sz w:val="24"/>
                <w:szCs w:val="24"/>
                <w:highlight w:val="none"/>
                <w:lang w:val="en-US" w:eastAsia="zh-CN"/>
              </w:rPr>
              <w:t>2024年度</w:t>
            </w:r>
            <w:r>
              <w:rPr>
                <w:rFonts w:hint="eastAsia" w:asciiTheme="minorEastAsia" w:hAnsiTheme="minorEastAsia" w:eastAsiaTheme="minorEastAsia" w:cstheme="minorEastAsia"/>
                <w:color w:val="auto"/>
                <w:sz w:val="24"/>
                <w:szCs w:val="24"/>
                <w:highlight w:val="none"/>
              </w:rPr>
              <w:t>财务审计报告或银行出具的说明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商业信誉或结算情况等事项的证明文件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pPr>
              <w:jc w:val="center"/>
              <w:rPr>
                <w:rFonts w:hint="eastAsia" w:eastAsia="宋体"/>
                <w:sz w:val="24"/>
                <w:szCs w:val="24"/>
                <w:highlight w:val="none"/>
                <w:lang w:val="en-US" w:eastAsia="zh-CN"/>
              </w:rPr>
            </w:pPr>
            <w:r>
              <w:rPr>
                <w:rFonts w:hint="eastAsia"/>
                <w:sz w:val="24"/>
                <w:szCs w:val="24"/>
                <w:highlight w:val="none"/>
                <w:lang w:val="en-US" w:eastAsia="zh-CN"/>
              </w:rPr>
              <w:t>3</w:t>
            </w:r>
          </w:p>
        </w:tc>
        <w:tc>
          <w:tcPr>
            <w:tcW w:w="2574" w:type="dxa"/>
            <w:noWrap w:val="0"/>
            <w:vAlign w:val="center"/>
          </w:tcPr>
          <w:p>
            <w:pPr>
              <w:rPr>
                <w:sz w:val="24"/>
                <w:szCs w:val="24"/>
                <w:highlight w:val="none"/>
              </w:rPr>
            </w:pPr>
            <w:r>
              <w:rPr>
                <w:rFonts w:hint="eastAsia"/>
                <w:sz w:val="24"/>
                <w:szCs w:val="24"/>
                <w:highlight w:val="none"/>
              </w:rPr>
              <w:t>具有履行合同所必须的设备和专业技术能力</w:t>
            </w:r>
          </w:p>
        </w:tc>
        <w:tc>
          <w:tcPr>
            <w:tcW w:w="5325" w:type="dxa"/>
            <w:noWrap w:val="0"/>
            <w:vAlign w:val="center"/>
          </w:tcPr>
          <w:p>
            <w:pPr>
              <w:rPr>
                <w:sz w:val="24"/>
                <w:szCs w:val="24"/>
                <w:highlight w:val="none"/>
              </w:rPr>
            </w:pPr>
            <w:r>
              <w:rPr>
                <w:rFonts w:hint="eastAsia"/>
                <w:sz w:val="24"/>
                <w:szCs w:val="24"/>
                <w:highlight w:val="none"/>
                <w:lang w:eastAsia="zh-CN"/>
              </w:rPr>
              <w:t>供应商</w:t>
            </w:r>
            <w:r>
              <w:rPr>
                <w:rFonts w:hint="eastAsia"/>
                <w:sz w:val="24"/>
                <w:szCs w:val="24"/>
                <w:highlight w:val="none"/>
              </w:rPr>
              <w:t>履行合同所必须的设备和专业技术能力的证明材料或声明（</w:t>
            </w:r>
            <w:r>
              <w:rPr>
                <w:rFonts w:hint="eastAsia"/>
                <w:sz w:val="24"/>
                <w:szCs w:val="24"/>
                <w:highlight w:val="none"/>
                <w:lang w:val="en-US" w:eastAsia="zh-CN"/>
              </w:rPr>
              <w:t>提供</w:t>
            </w:r>
            <w:r>
              <w:rPr>
                <w:rFonts w:hint="eastAsia"/>
                <w:sz w:val="24"/>
                <w:szCs w:val="24"/>
                <w:highlight w:val="none"/>
              </w:rPr>
              <w:t>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47" w:type="dxa"/>
            <w:noWrap w:val="0"/>
            <w:vAlign w:val="center"/>
          </w:tcPr>
          <w:p>
            <w:pPr>
              <w:jc w:val="center"/>
              <w:rPr>
                <w:rFonts w:hint="eastAsia" w:eastAsia="宋体"/>
                <w:sz w:val="24"/>
                <w:szCs w:val="24"/>
                <w:highlight w:val="none"/>
                <w:lang w:val="en-US" w:eastAsia="zh-CN"/>
              </w:rPr>
            </w:pPr>
            <w:r>
              <w:rPr>
                <w:rFonts w:hint="eastAsia"/>
                <w:sz w:val="24"/>
                <w:szCs w:val="24"/>
                <w:highlight w:val="none"/>
                <w:lang w:val="en-US" w:eastAsia="zh-CN"/>
              </w:rPr>
              <w:t>4</w:t>
            </w:r>
          </w:p>
        </w:tc>
        <w:tc>
          <w:tcPr>
            <w:tcW w:w="2574" w:type="dxa"/>
            <w:noWrap w:val="0"/>
            <w:vAlign w:val="center"/>
          </w:tcPr>
          <w:p>
            <w:pPr>
              <w:rPr>
                <w:sz w:val="24"/>
                <w:szCs w:val="24"/>
                <w:highlight w:val="none"/>
              </w:rPr>
            </w:pPr>
            <w:r>
              <w:rPr>
                <w:rFonts w:hint="eastAsia"/>
                <w:sz w:val="24"/>
                <w:szCs w:val="24"/>
                <w:highlight w:val="none"/>
              </w:rPr>
              <w:t>有依法缴纳税收和社会保障</w:t>
            </w:r>
            <w:r>
              <w:rPr>
                <w:rFonts w:hint="eastAsia"/>
                <w:sz w:val="24"/>
                <w:szCs w:val="24"/>
                <w:highlight w:val="none"/>
                <w:lang w:eastAsia="zh-CN"/>
              </w:rPr>
              <w:t>资</w:t>
            </w:r>
            <w:r>
              <w:rPr>
                <w:rFonts w:hint="eastAsia"/>
                <w:sz w:val="24"/>
                <w:szCs w:val="24"/>
                <w:highlight w:val="none"/>
              </w:rPr>
              <w:t>金的良好记录</w:t>
            </w:r>
          </w:p>
        </w:tc>
        <w:tc>
          <w:tcPr>
            <w:tcW w:w="5325" w:type="dxa"/>
            <w:noWrap w:val="0"/>
            <w:vAlign w:val="center"/>
          </w:tcPr>
          <w:p>
            <w:pPr>
              <w:rPr>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提供近半年（任意一个月）的依法缴税凭据</w:t>
            </w:r>
            <w:r>
              <w:rPr>
                <w:rFonts w:hint="eastAsia" w:asciiTheme="minorEastAsia" w:hAnsi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lang w:val="en-US" w:eastAsia="zh-CN"/>
              </w:rPr>
              <w:t>缴纳社会保险的证明材料或提供有依法缴纳税收和社会保障资金的良好记录的书面承诺函并加盖公章。(依法免税或免缴社保的，提供依法免税</w:t>
            </w:r>
            <w:r>
              <w:rPr>
                <w:rFonts w:hint="eastAsia" w:asciiTheme="minorEastAsia" w:hAnsi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lang w:val="en-US" w:eastAsia="zh-CN"/>
              </w:rPr>
              <w:t>免缴社保的相关证明材料</w:t>
            </w:r>
            <w:r>
              <w:rPr>
                <w:rFonts w:hint="eastAsia" w:asciiTheme="minorEastAsia" w:hAnsiTheme="minorEastAsia" w:cs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47" w:type="dxa"/>
            <w:noWrap w:val="0"/>
            <w:vAlign w:val="center"/>
          </w:tcPr>
          <w:p>
            <w:pPr>
              <w:jc w:val="center"/>
              <w:rPr>
                <w:rFonts w:hint="eastAsia" w:eastAsia="宋体"/>
                <w:sz w:val="24"/>
                <w:szCs w:val="24"/>
                <w:highlight w:val="none"/>
                <w:lang w:val="en-US" w:eastAsia="zh-CN"/>
              </w:rPr>
            </w:pPr>
            <w:r>
              <w:rPr>
                <w:rFonts w:hint="eastAsia"/>
                <w:sz w:val="24"/>
                <w:szCs w:val="24"/>
                <w:highlight w:val="none"/>
                <w:lang w:val="en-US" w:eastAsia="zh-CN"/>
              </w:rPr>
              <w:t>5</w:t>
            </w:r>
          </w:p>
        </w:tc>
        <w:tc>
          <w:tcPr>
            <w:tcW w:w="2574" w:type="dxa"/>
            <w:noWrap w:val="0"/>
            <w:vAlign w:val="center"/>
          </w:tcPr>
          <w:p>
            <w:pPr>
              <w:rPr>
                <w:sz w:val="24"/>
                <w:szCs w:val="24"/>
                <w:highlight w:val="none"/>
              </w:rPr>
            </w:pPr>
            <w:r>
              <w:rPr>
                <w:rFonts w:hint="eastAsia"/>
                <w:sz w:val="24"/>
                <w:szCs w:val="24"/>
                <w:highlight w:val="none"/>
              </w:rPr>
              <w:t>参加政府采购活动近3年内，在经营活动中没有重大违法记录</w:t>
            </w:r>
          </w:p>
        </w:tc>
        <w:tc>
          <w:tcPr>
            <w:tcW w:w="5325" w:type="dxa"/>
            <w:noWrap w:val="0"/>
            <w:vAlign w:val="center"/>
          </w:tcPr>
          <w:p>
            <w:pPr>
              <w:rPr>
                <w:sz w:val="24"/>
                <w:szCs w:val="24"/>
                <w:highlight w:val="none"/>
              </w:rPr>
            </w:pPr>
            <w:r>
              <w:rPr>
                <w:rFonts w:hint="eastAsia"/>
                <w:sz w:val="24"/>
                <w:szCs w:val="24"/>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47" w:type="dxa"/>
            <w:noWrap w:val="0"/>
            <w:vAlign w:val="center"/>
          </w:tcPr>
          <w:p>
            <w:pPr>
              <w:spacing w:before="74" w:line="190" w:lineRule="auto"/>
              <w:ind w:left="343" w:leftChars="0"/>
              <w:jc w:val="both"/>
              <w:rPr>
                <w:rFonts w:hint="eastAsia" w:eastAsia="宋体"/>
                <w:sz w:val="24"/>
                <w:szCs w:val="24"/>
                <w:highlight w:val="none"/>
                <w:lang w:val="en-US" w:eastAsia="zh-CN"/>
              </w:rPr>
            </w:pPr>
            <w:r>
              <w:rPr>
                <w:rFonts w:hint="eastAsia"/>
                <w:sz w:val="24"/>
                <w:szCs w:val="24"/>
                <w:highlight w:val="none"/>
                <w:lang w:val="en-US" w:eastAsia="zh-CN"/>
              </w:rPr>
              <w:t>6</w:t>
            </w:r>
          </w:p>
        </w:tc>
        <w:tc>
          <w:tcPr>
            <w:tcW w:w="2574" w:type="dxa"/>
            <w:noWrap w:val="0"/>
            <w:vAlign w:val="top"/>
          </w:tcPr>
          <w:p>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是否提供法定代表人身份证明书和法定代表人身份证或者法定代表人授权委托书及被授权人身份证明</w:t>
            </w:r>
          </w:p>
        </w:tc>
        <w:tc>
          <w:tcPr>
            <w:tcW w:w="5325" w:type="dxa"/>
            <w:noWrap w:val="0"/>
            <w:vAlign w:val="top"/>
          </w:tcPr>
          <w:p>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提供法定代表人身份证明书和法定代表人身份证或者法定代表人授权委托书及被授权人身份证明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47" w:type="dxa"/>
            <w:noWrap w:val="0"/>
            <w:vAlign w:val="center"/>
          </w:tcPr>
          <w:p>
            <w:pPr>
              <w:spacing w:before="79" w:line="190" w:lineRule="auto"/>
              <w:ind w:left="343" w:leftChars="0"/>
              <w:jc w:val="both"/>
              <w:rPr>
                <w:rFonts w:hint="eastAsia" w:eastAsia="宋体"/>
                <w:sz w:val="24"/>
                <w:szCs w:val="24"/>
                <w:highlight w:val="none"/>
                <w:lang w:val="en-US" w:eastAsia="zh-CN"/>
              </w:rPr>
            </w:pPr>
            <w:r>
              <w:rPr>
                <w:rFonts w:hint="eastAsia"/>
                <w:sz w:val="24"/>
                <w:szCs w:val="24"/>
                <w:highlight w:val="none"/>
                <w:lang w:val="en-US" w:eastAsia="zh-CN"/>
              </w:rPr>
              <w:t>7</w:t>
            </w:r>
          </w:p>
        </w:tc>
        <w:tc>
          <w:tcPr>
            <w:tcW w:w="2574" w:type="dxa"/>
            <w:noWrap w:val="0"/>
            <w:vAlign w:val="top"/>
          </w:tcPr>
          <w:p>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投标人是否缴纳投标保证金</w:t>
            </w:r>
          </w:p>
        </w:tc>
        <w:tc>
          <w:tcPr>
            <w:tcW w:w="5325" w:type="dxa"/>
            <w:noWrap w:val="0"/>
            <w:vAlign w:val="top"/>
          </w:tcPr>
          <w:p>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提供投标保证金汇款凭证并加盖公章或保函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47" w:type="dxa"/>
            <w:noWrap w:val="0"/>
            <w:vAlign w:val="center"/>
          </w:tcPr>
          <w:p>
            <w:pPr>
              <w:spacing w:before="75" w:line="191" w:lineRule="auto"/>
              <w:ind w:left="299" w:leftChars="0"/>
              <w:jc w:val="both"/>
              <w:rPr>
                <w:rFonts w:hint="eastAsia" w:eastAsia="宋体"/>
                <w:sz w:val="24"/>
                <w:szCs w:val="24"/>
                <w:highlight w:val="none"/>
                <w:lang w:val="en-US" w:eastAsia="zh-CN"/>
              </w:rPr>
            </w:pPr>
            <w:r>
              <w:rPr>
                <w:rFonts w:hint="eastAsia"/>
                <w:sz w:val="24"/>
                <w:szCs w:val="24"/>
                <w:highlight w:val="none"/>
                <w:lang w:val="en-US" w:eastAsia="zh-CN"/>
              </w:rPr>
              <w:t>8</w:t>
            </w:r>
          </w:p>
        </w:tc>
        <w:tc>
          <w:tcPr>
            <w:tcW w:w="2574" w:type="dxa"/>
            <w:noWrap w:val="0"/>
            <w:vAlign w:val="top"/>
          </w:tcPr>
          <w:p>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投标人在信用中国、中国政府采购网是否未被列入失信被执行人名单、重大税收违法失信主体、政府采购严重违法失信行为记录名单(尚在处罚期内的)</w:t>
            </w:r>
          </w:p>
        </w:tc>
        <w:tc>
          <w:tcPr>
            <w:tcW w:w="5325" w:type="dxa"/>
            <w:noWrap w:val="0"/>
            <w:vAlign w:val="top"/>
          </w:tcPr>
          <w:p>
            <w:pP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以采购代理机构现场查询的内容为准。</w:t>
            </w:r>
          </w:p>
          <w:p>
            <w:pPr>
              <w:rPr>
                <w:rFonts w:hint="eastAsia"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47" w:type="dxa"/>
            <w:noWrap w:val="0"/>
            <w:vAlign w:val="center"/>
          </w:tcPr>
          <w:p>
            <w:pPr>
              <w:jc w:val="center"/>
              <w:rPr>
                <w:rFonts w:hint="eastAsia" w:eastAsia="宋体"/>
                <w:sz w:val="24"/>
                <w:szCs w:val="24"/>
                <w:highlight w:val="none"/>
                <w:lang w:val="en-US" w:eastAsia="zh-CN"/>
              </w:rPr>
            </w:pPr>
            <w:r>
              <w:rPr>
                <w:rFonts w:hint="eastAsia"/>
                <w:sz w:val="24"/>
                <w:szCs w:val="24"/>
                <w:highlight w:val="none"/>
                <w:lang w:val="en-US" w:eastAsia="zh-CN"/>
              </w:rPr>
              <w:t>9</w:t>
            </w:r>
          </w:p>
        </w:tc>
        <w:tc>
          <w:tcPr>
            <w:tcW w:w="257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sz w:val="24"/>
                <w:szCs w:val="24"/>
                <w:highlight w:val="none"/>
              </w:rPr>
            </w:pPr>
            <w:r>
              <w:rPr>
                <w:rFonts w:hint="eastAsia" w:ascii="宋体" w:hAnsi="宋体" w:eastAsia="宋体" w:cs="宋体"/>
                <w:color w:val="auto"/>
                <w:spacing w:val="-20"/>
                <w:sz w:val="24"/>
                <w:szCs w:val="24"/>
                <w:highlight w:val="none"/>
                <w:lang w:eastAsia="zh-CN"/>
              </w:rPr>
              <w:t>政府采购政策</w:t>
            </w:r>
          </w:p>
        </w:tc>
        <w:tc>
          <w:tcPr>
            <w:tcW w:w="532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textAlignment w:val="baseline"/>
              <w:rPr>
                <w:rFonts w:hint="eastAsia"/>
                <w:sz w:val="24"/>
                <w:szCs w:val="24"/>
                <w:highlight w:val="none"/>
              </w:rPr>
            </w:pPr>
            <w:r>
              <w:rPr>
                <w:rFonts w:hint="eastAsia" w:ascii="宋体" w:eastAsia="宋体" w:cs="宋体"/>
                <w:color w:val="auto"/>
                <w:spacing w:val="-20"/>
                <w:sz w:val="24"/>
                <w:highlight w:val="none"/>
                <w:lang w:val="en-US" w:eastAsia="zh-CN"/>
              </w:rPr>
              <w:t>本项目为专门面向中小企业采购的项目，响应供应商须提供《中小企业声明函》</w:t>
            </w:r>
            <w:r>
              <w:rPr>
                <w:rFonts w:hint="eastAsia" w:ascii="宋体" w:eastAsia="宋体" w:cs="宋体"/>
                <w:color w:val="auto"/>
                <w:spacing w:val="-20"/>
                <w:sz w:val="24"/>
                <w:highlight w:val="none"/>
              </w:rPr>
              <w:t>（复印件加盖公章）</w:t>
            </w:r>
            <w:r>
              <w:rPr>
                <w:rFonts w:hint="eastAsia" w:ascii="宋体" w:eastAsia="宋体" w:cs="宋体"/>
                <w:color w:val="auto"/>
                <w:spacing w:val="-20"/>
                <w:sz w:val="24"/>
                <w:highlight w:val="none"/>
                <w:lang w:eastAsia="zh-CN"/>
              </w:rPr>
              <w:t>。</w:t>
            </w:r>
          </w:p>
        </w:tc>
      </w:tr>
    </w:tbl>
    <w:p>
      <w:pPr>
        <w:spacing w:line="360" w:lineRule="auto"/>
        <w:rPr>
          <w:sz w:val="24"/>
          <w:szCs w:val="24"/>
          <w:highlight w:val="none"/>
        </w:rPr>
      </w:pPr>
      <w:r>
        <w:rPr>
          <w:rFonts w:hint="eastAsia"/>
          <w:sz w:val="24"/>
          <w:szCs w:val="24"/>
          <w:highlight w:val="none"/>
        </w:rPr>
        <w:t>资格性审查不通过，不进行下面的评审。</w:t>
      </w:r>
    </w:p>
    <w:p>
      <w:pPr>
        <w:spacing w:line="360" w:lineRule="auto"/>
        <w:rPr>
          <w:rFonts w:hint="eastAsia"/>
          <w:b/>
          <w:bCs/>
          <w:sz w:val="24"/>
          <w:szCs w:val="24"/>
          <w:highlight w:val="none"/>
          <w:lang w:val="en-US" w:eastAsia="zh-CN"/>
        </w:rPr>
      </w:pPr>
    </w:p>
    <w:p>
      <w:pPr>
        <w:rPr>
          <w:rFonts w:hint="eastAsia"/>
          <w:b/>
          <w:bCs/>
          <w:sz w:val="24"/>
          <w:szCs w:val="24"/>
          <w:highlight w:val="none"/>
          <w:lang w:val="en-US" w:eastAsia="zh-CN"/>
        </w:rPr>
      </w:pPr>
      <w:r>
        <w:rPr>
          <w:rFonts w:hint="eastAsia"/>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b/>
          <w:bCs/>
          <w:sz w:val="24"/>
          <w:szCs w:val="24"/>
          <w:highlight w:val="none"/>
        </w:rPr>
      </w:pPr>
      <w:r>
        <w:rPr>
          <w:rFonts w:hint="eastAsia"/>
          <w:b/>
          <w:bCs/>
          <w:sz w:val="24"/>
          <w:szCs w:val="24"/>
          <w:highlight w:val="none"/>
          <w:lang w:val="en-US" w:eastAsia="zh-CN"/>
        </w:rPr>
        <w:t>5、</w:t>
      </w:r>
      <w:r>
        <w:rPr>
          <w:rFonts w:hint="eastAsia"/>
          <w:b/>
          <w:bCs/>
          <w:sz w:val="24"/>
          <w:szCs w:val="24"/>
          <w:highlight w:val="none"/>
        </w:rPr>
        <w:t>符合性检查表</w:t>
      </w:r>
    </w:p>
    <w:tbl>
      <w:tblPr>
        <w:tblStyle w:val="21"/>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18"/>
        <w:gridCol w:w="2626"/>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0" w:type="dxa"/>
            <w:noWrap w:val="0"/>
            <w:vAlign w:val="center"/>
          </w:tcPr>
          <w:p>
            <w:pPr>
              <w:rPr>
                <w:sz w:val="24"/>
                <w:szCs w:val="24"/>
                <w:highlight w:val="none"/>
              </w:rPr>
            </w:pPr>
            <w:r>
              <w:rPr>
                <w:rFonts w:hint="eastAsia"/>
                <w:sz w:val="24"/>
                <w:szCs w:val="24"/>
                <w:highlight w:val="none"/>
              </w:rPr>
              <w:t>序号</w:t>
            </w:r>
          </w:p>
        </w:tc>
        <w:tc>
          <w:tcPr>
            <w:tcW w:w="3544" w:type="dxa"/>
            <w:gridSpan w:val="2"/>
            <w:noWrap w:val="0"/>
            <w:vAlign w:val="center"/>
          </w:tcPr>
          <w:p>
            <w:pPr>
              <w:ind w:firstLine="720" w:firstLineChars="300"/>
              <w:rPr>
                <w:sz w:val="24"/>
                <w:szCs w:val="24"/>
                <w:highlight w:val="none"/>
              </w:rPr>
            </w:pPr>
            <w:r>
              <w:rPr>
                <w:rFonts w:hint="eastAsia"/>
                <w:sz w:val="24"/>
                <w:szCs w:val="24"/>
                <w:highlight w:val="none"/>
                <w:lang w:val="en-US" w:eastAsia="zh-CN"/>
              </w:rPr>
              <w:t>询价</w:t>
            </w:r>
            <w:r>
              <w:rPr>
                <w:rFonts w:hint="eastAsia"/>
                <w:sz w:val="24"/>
                <w:szCs w:val="24"/>
                <w:highlight w:val="none"/>
              </w:rPr>
              <w:t>因素</w:t>
            </w:r>
          </w:p>
        </w:tc>
        <w:tc>
          <w:tcPr>
            <w:tcW w:w="5512" w:type="dxa"/>
            <w:noWrap w:val="0"/>
            <w:vAlign w:val="center"/>
          </w:tcPr>
          <w:p>
            <w:pPr>
              <w:ind w:firstLine="2160" w:firstLineChars="900"/>
              <w:rPr>
                <w:sz w:val="24"/>
                <w:szCs w:val="24"/>
                <w:highlight w:val="none"/>
              </w:rPr>
            </w:pPr>
            <w:r>
              <w:rPr>
                <w:rFonts w:hint="eastAsia"/>
                <w:sz w:val="24"/>
                <w:szCs w:val="24"/>
                <w:highlight w:val="none"/>
                <w:lang w:val="en-US" w:eastAsia="zh-CN"/>
              </w:rPr>
              <w:t>询价</w:t>
            </w:r>
            <w:r>
              <w:rPr>
                <w:rFonts w:hint="eastAsia"/>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0" w:type="dxa"/>
            <w:vMerge w:val="restart"/>
            <w:noWrap w:val="0"/>
            <w:vAlign w:val="center"/>
          </w:tcPr>
          <w:p>
            <w:pPr>
              <w:rPr>
                <w:sz w:val="24"/>
                <w:szCs w:val="24"/>
                <w:highlight w:val="none"/>
              </w:rPr>
            </w:pPr>
            <w:r>
              <w:rPr>
                <w:rFonts w:hint="eastAsia"/>
                <w:sz w:val="24"/>
                <w:szCs w:val="24"/>
                <w:highlight w:val="none"/>
              </w:rPr>
              <w:t>1</w:t>
            </w:r>
          </w:p>
        </w:tc>
        <w:tc>
          <w:tcPr>
            <w:tcW w:w="918" w:type="dxa"/>
            <w:vMerge w:val="restart"/>
            <w:noWrap w:val="0"/>
            <w:vAlign w:val="center"/>
          </w:tcPr>
          <w:p>
            <w:pPr>
              <w:jc w:val="center"/>
              <w:rPr>
                <w:rFonts w:hint="eastAsia"/>
                <w:sz w:val="24"/>
                <w:szCs w:val="24"/>
                <w:highlight w:val="none"/>
              </w:rPr>
            </w:pPr>
            <w:r>
              <w:rPr>
                <w:rFonts w:hint="eastAsia"/>
                <w:sz w:val="24"/>
                <w:szCs w:val="24"/>
                <w:highlight w:val="none"/>
              </w:rPr>
              <w:t>有</w:t>
            </w:r>
          </w:p>
          <w:p>
            <w:pPr>
              <w:jc w:val="center"/>
              <w:rPr>
                <w:rFonts w:hint="eastAsia"/>
                <w:sz w:val="24"/>
                <w:szCs w:val="24"/>
                <w:highlight w:val="none"/>
              </w:rPr>
            </w:pPr>
            <w:r>
              <w:rPr>
                <w:rFonts w:hint="eastAsia"/>
                <w:sz w:val="24"/>
                <w:szCs w:val="24"/>
                <w:highlight w:val="none"/>
              </w:rPr>
              <w:t>效</w:t>
            </w:r>
          </w:p>
          <w:p>
            <w:pPr>
              <w:jc w:val="center"/>
              <w:rPr>
                <w:sz w:val="24"/>
                <w:szCs w:val="24"/>
                <w:highlight w:val="none"/>
              </w:rPr>
            </w:pPr>
            <w:r>
              <w:rPr>
                <w:rFonts w:hint="eastAsia"/>
                <w:sz w:val="24"/>
                <w:szCs w:val="24"/>
                <w:highlight w:val="none"/>
              </w:rPr>
              <w:t>性</w:t>
            </w:r>
          </w:p>
          <w:p>
            <w:pPr>
              <w:ind w:left="239" w:leftChars="114" w:firstLine="0" w:firstLineChars="0"/>
              <w:rPr>
                <w:sz w:val="24"/>
                <w:szCs w:val="24"/>
                <w:highlight w:val="none"/>
              </w:rPr>
            </w:pPr>
            <w:r>
              <w:rPr>
                <w:rFonts w:hint="eastAsia"/>
                <w:sz w:val="24"/>
                <w:szCs w:val="24"/>
                <w:highlight w:val="none"/>
              </w:rPr>
              <w:t>审查</w:t>
            </w:r>
          </w:p>
        </w:tc>
        <w:tc>
          <w:tcPr>
            <w:tcW w:w="2626" w:type="dxa"/>
            <w:noWrap w:val="0"/>
            <w:vAlign w:val="center"/>
          </w:tcPr>
          <w:p>
            <w:pPr>
              <w:rPr>
                <w:sz w:val="24"/>
                <w:szCs w:val="24"/>
                <w:highlight w:val="none"/>
              </w:rPr>
            </w:pPr>
            <w:r>
              <w:rPr>
                <w:rFonts w:hint="eastAsia"/>
                <w:sz w:val="24"/>
                <w:szCs w:val="24"/>
                <w:highlight w:val="none"/>
                <w:lang w:eastAsia="zh-CN"/>
              </w:rPr>
              <w:t>供应商</w:t>
            </w:r>
            <w:r>
              <w:rPr>
                <w:rFonts w:hint="eastAsia"/>
                <w:sz w:val="24"/>
                <w:szCs w:val="24"/>
                <w:highlight w:val="none"/>
              </w:rPr>
              <w:t>名称</w:t>
            </w:r>
          </w:p>
        </w:tc>
        <w:tc>
          <w:tcPr>
            <w:tcW w:w="5512" w:type="dxa"/>
            <w:noWrap w:val="0"/>
            <w:vAlign w:val="center"/>
          </w:tcPr>
          <w:p>
            <w:pPr>
              <w:rPr>
                <w:sz w:val="24"/>
                <w:szCs w:val="24"/>
                <w:highlight w:val="none"/>
              </w:rPr>
            </w:pPr>
            <w:r>
              <w:rPr>
                <w:rFonts w:hint="eastAsia"/>
                <w:sz w:val="24"/>
                <w:szCs w:val="24"/>
                <w:highlight w:val="none"/>
              </w:rPr>
              <w:t>投标人名称是否与营业执照一致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noWrap w:val="0"/>
            <w:vAlign w:val="center"/>
          </w:tcPr>
          <w:p>
            <w:pPr>
              <w:rPr>
                <w:sz w:val="24"/>
                <w:szCs w:val="24"/>
                <w:highlight w:val="none"/>
              </w:rPr>
            </w:pPr>
          </w:p>
        </w:tc>
        <w:tc>
          <w:tcPr>
            <w:tcW w:w="918" w:type="dxa"/>
            <w:vMerge w:val="continue"/>
            <w:noWrap w:val="0"/>
            <w:vAlign w:val="center"/>
          </w:tcPr>
          <w:p>
            <w:pPr>
              <w:rPr>
                <w:sz w:val="24"/>
                <w:szCs w:val="24"/>
                <w:highlight w:val="none"/>
              </w:rPr>
            </w:pPr>
          </w:p>
        </w:tc>
        <w:tc>
          <w:tcPr>
            <w:tcW w:w="2626" w:type="dxa"/>
            <w:noWrap w:val="0"/>
            <w:vAlign w:val="center"/>
          </w:tcPr>
          <w:p>
            <w:pPr>
              <w:rPr>
                <w:sz w:val="24"/>
                <w:szCs w:val="24"/>
                <w:highlight w:val="none"/>
              </w:rPr>
            </w:pPr>
            <w:r>
              <w:rPr>
                <w:rFonts w:hint="eastAsia"/>
                <w:sz w:val="24"/>
                <w:szCs w:val="24"/>
                <w:highlight w:val="none"/>
                <w:lang w:val="en-US" w:eastAsia="zh-CN"/>
              </w:rPr>
              <w:t>响应</w:t>
            </w:r>
            <w:r>
              <w:rPr>
                <w:rFonts w:hint="eastAsia"/>
                <w:sz w:val="24"/>
                <w:szCs w:val="24"/>
                <w:highlight w:val="none"/>
              </w:rPr>
              <w:t>文件签署</w:t>
            </w:r>
          </w:p>
        </w:tc>
        <w:tc>
          <w:tcPr>
            <w:tcW w:w="5512" w:type="dxa"/>
            <w:noWrap w:val="0"/>
            <w:vAlign w:val="center"/>
          </w:tcPr>
          <w:p>
            <w:pPr>
              <w:rPr>
                <w:sz w:val="24"/>
                <w:szCs w:val="24"/>
                <w:highlight w:val="none"/>
              </w:rPr>
            </w:pPr>
            <w:r>
              <w:rPr>
                <w:rFonts w:hint="eastAsia"/>
                <w:sz w:val="24"/>
                <w:szCs w:val="24"/>
                <w:highlight w:val="none"/>
                <w:lang w:val="en-US" w:eastAsia="zh-CN"/>
              </w:rPr>
              <w:t>响应</w:t>
            </w:r>
            <w:r>
              <w:rPr>
                <w:rFonts w:hint="eastAsia"/>
                <w:sz w:val="24"/>
                <w:szCs w:val="24"/>
                <w:highlight w:val="none"/>
              </w:rPr>
              <w:t>文件上法定代表人或其授权代理人的盖章或签字、</w:t>
            </w:r>
            <w:r>
              <w:rPr>
                <w:rFonts w:hint="eastAsia"/>
                <w:sz w:val="24"/>
                <w:szCs w:val="24"/>
                <w:highlight w:val="none"/>
                <w:lang w:eastAsia="zh-CN"/>
              </w:rPr>
              <w:t>供应商</w:t>
            </w:r>
            <w:r>
              <w:rPr>
                <w:rFonts w:hint="eastAsia"/>
                <w:sz w:val="24"/>
                <w:szCs w:val="24"/>
                <w:highlight w:val="none"/>
              </w:rPr>
              <w:t>单位章齐全符合</w:t>
            </w:r>
            <w:r>
              <w:rPr>
                <w:rFonts w:hint="eastAsia"/>
                <w:sz w:val="24"/>
                <w:szCs w:val="24"/>
                <w:highlight w:val="none"/>
                <w:lang w:eastAsia="zh-CN"/>
              </w:rPr>
              <w:t>询价</w:t>
            </w:r>
            <w:r>
              <w:rPr>
                <w:rFonts w:hint="eastAsia"/>
                <w:sz w:val="24"/>
                <w:szCs w:val="24"/>
                <w:highlight w:val="none"/>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rPr>
                <w:sz w:val="24"/>
                <w:szCs w:val="24"/>
                <w:highlight w:val="none"/>
              </w:rPr>
            </w:pPr>
          </w:p>
        </w:tc>
        <w:tc>
          <w:tcPr>
            <w:tcW w:w="918" w:type="dxa"/>
            <w:vMerge w:val="continue"/>
            <w:noWrap w:val="0"/>
            <w:vAlign w:val="center"/>
          </w:tcPr>
          <w:p>
            <w:pPr>
              <w:rPr>
                <w:sz w:val="24"/>
                <w:szCs w:val="24"/>
                <w:highlight w:val="none"/>
              </w:rPr>
            </w:pPr>
          </w:p>
        </w:tc>
        <w:tc>
          <w:tcPr>
            <w:tcW w:w="2626" w:type="dxa"/>
            <w:noWrap w:val="0"/>
            <w:vAlign w:val="center"/>
          </w:tcPr>
          <w:p>
            <w:pPr>
              <w:rPr>
                <w:rFonts w:hint="eastAsia"/>
                <w:sz w:val="24"/>
                <w:szCs w:val="24"/>
                <w:highlight w:val="none"/>
              </w:rPr>
            </w:pPr>
            <w:r>
              <w:rPr>
                <w:rFonts w:hint="eastAsia"/>
                <w:sz w:val="24"/>
                <w:szCs w:val="24"/>
                <w:highlight w:val="none"/>
              </w:rPr>
              <w:t>报价唯一</w:t>
            </w:r>
          </w:p>
        </w:tc>
        <w:tc>
          <w:tcPr>
            <w:tcW w:w="5512" w:type="dxa"/>
            <w:noWrap w:val="0"/>
            <w:vAlign w:val="center"/>
          </w:tcPr>
          <w:p>
            <w:pPr>
              <w:rPr>
                <w:rFonts w:hint="eastAsia"/>
                <w:sz w:val="24"/>
                <w:szCs w:val="24"/>
                <w:highlight w:val="none"/>
              </w:rPr>
            </w:pPr>
            <w:r>
              <w:rPr>
                <w:rFonts w:hint="eastAsia"/>
                <w:sz w:val="24"/>
                <w:szCs w:val="24"/>
                <w:highlight w:val="none"/>
              </w:rPr>
              <w:t>其报价未超过采购预算金额，且只有一个有效报价，不得提交选择性报价。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rPr>
                <w:sz w:val="24"/>
                <w:szCs w:val="24"/>
                <w:highlight w:val="none"/>
              </w:rPr>
            </w:pPr>
          </w:p>
        </w:tc>
        <w:tc>
          <w:tcPr>
            <w:tcW w:w="918" w:type="dxa"/>
            <w:vMerge w:val="continue"/>
            <w:noWrap w:val="0"/>
            <w:vAlign w:val="center"/>
          </w:tcPr>
          <w:p>
            <w:pPr>
              <w:rPr>
                <w:sz w:val="24"/>
                <w:szCs w:val="24"/>
                <w:highlight w:val="none"/>
              </w:rPr>
            </w:pPr>
          </w:p>
        </w:tc>
        <w:tc>
          <w:tcPr>
            <w:tcW w:w="2626" w:type="dxa"/>
            <w:noWrap w:val="0"/>
            <w:vAlign w:val="center"/>
          </w:tcPr>
          <w:p>
            <w:pPr>
              <w:rPr>
                <w:sz w:val="24"/>
                <w:szCs w:val="24"/>
                <w:highlight w:val="none"/>
              </w:rPr>
            </w:pPr>
            <w:r>
              <w:rPr>
                <w:rFonts w:hint="eastAsia"/>
                <w:sz w:val="24"/>
                <w:szCs w:val="24"/>
                <w:highlight w:val="none"/>
              </w:rPr>
              <w:t>格式要求</w:t>
            </w:r>
          </w:p>
        </w:tc>
        <w:tc>
          <w:tcPr>
            <w:tcW w:w="5512" w:type="dxa"/>
            <w:noWrap w:val="0"/>
            <w:vAlign w:val="center"/>
          </w:tcPr>
          <w:p>
            <w:pPr>
              <w:rPr>
                <w:sz w:val="24"/>
                <w:szCs w:val="24"/>
                <w:highlight w:val="none"/>
              </w:rPr>
            </w:pPr>
            <w:r>
              <w:rPr>
                <w:rFonts w:hint="eastAsia"/>
                <w:sz w:val="24"/>
                <w:szCs w:val="24"/>
                <w:highlight w:val="none"/>
              </w:rPr>
              <w:t>满足</w:t>
            </w:r>
            <w:r>
              <w:rPr>
                <w:rFonts w:hint="eastAsia"/>
                <w:sz w:val="24"/>
                <w:szCs w:val="24"/>
                <w:highlight w:val="none"/>
                <w:lang w:eastAsia="zh-CN"/>
              </w:rPr>
              <w:t>询价</w:t>
            </w:r>
            <w:r>
              <w:rPr>
                <w:rFonts w:hint="eastAsia"/>
                <w:sz w:val="24"/>
                <w:szCs w:val="24"/>
                <w:highlight w:val="none"/>
              </w:rPr>
              <w:t>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rPr>
                <w:sz w:val="24"/>
                <w:szCs w:val="24"/>
                <w:highlight w:val="none"/>
              </w:rPr>
            </w:pPr>
          </w:p>
        </w:tc>
        <w:tc>
          <w:tcPr>
            <w:tcW w:w="918" w:type="dxa"/>
            <w:vMerge w:val="continue"/>
            <w:noWrap w:val="0"/>
            <w:vAlign w:val="center"/>
          </w:tcPr>
          <w:p>
            <w:pPr>
              <w:rPr>
                <w:sz w:val="24"/>
                <w:szCs w:val="24"/>
                <w:highlight w:val="none"/>
              </w:rPr>
            </w:pPr>
          </w:p>
        </w:tc>
        <w:tc>
          <w:tcPr>
            <w:tcW w:w="2626" w:type="dxa"/>
            <w:noWrap w:val="0"/>
            <w:vAlign w:val="center"/>
          </w:tcPr>
          <w:p>
            <w:pPr>
              <w:rPr>
                <w:sz w:val="24"/>
                <w:szCs w:val="24"/>
                <w:highlight w:val="none"/>
              </w:rPr>
            </w:pPr>
            <w:r>
              <w:rPr>
                <w:rFonts w:hint="eastAsia"/>
                <w:sz w:val="24"/>
                <w:szCs w:val="24"/>
                <w:highlight w:val="none"/>
              </w:rPr>
              <w:t>响应有效期</w:t>
            </w:r>
          </w:p>
        </w:tc>
        <w:tc>
          <w:tcPr>
            <w:tcW w:w="5512" w:type="dxa"/>
            <w:noWrap w:val="0"/>
            <w:vAlign w:val="center"/>
          </w:tcPr>
          <w:p>
            <w:pPr>
              <w:rPr>
                <w:sz w:val="24"/>
                <w:szCs w:val="24"/>
                <w:highlight w:val="none"/>
              </w:rPr>
            </w:pPr>
            <w:r>
              <w:rPr>
                <w:rFonts w:hint="eastAsia"/>
                <w:sz w:val="24"/>
                <w:szCs w:val="24"/>
                <w:highlight w:val="none"/>
              </w:rPr>
              <w:t>满足</w:t>
            </w:r>
            <w:r>
              <w:rPr>
                <w:rFonts w:hint="eastAsia"/>
                <w:sz w:val="24"/>
                <w:szCs w:val="24"/>
                <w:highlight w:val="none"/>
                <w:lang w:eastAsia="zh-CN"/>
              </w:rPr>
              <w:t>询价</w:t>
            </w:r>
            <w:r>
              <w:rPr>
                <w:rFonts w:hint="eastAsia"/>
                <w:sz w:val="24"/>
                <w:szCs w:val="24"/>
                <w:highlight w:val="none"/>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0" w:type="dxa"/>
            <w:vMerge w:val="continue"/>
            <w:noWrap w:val="0"/>
            <w:vAlign w:val="center"/>
          </w:tcPr>
          <w:p>
            <w:pPr>
              <w:rPr>
                <w:sz w:val="24"/>
                <w:szCs w:val="24"/>
                <w:highlight w:val="none"/>
              </w:rPr>
            </w:pPr>
          </w:p>
        </w:tc>
        <w:tc>
          <w:tcPr>
            <w:tcW w:w="918" w:type="dxa"/>
            <w:vMerge w:val="continue"/>
            <w:noWrap w:val="0"/>
            <w:vAlign w:val="center"/>
          </w:tcPr>
          <w:p>
            <w:pPr>
              <w:rPr>
                <w:sz w:val="24"/>
                <w:szCs w:val="24"/>
                <w:highlight w:val="none"/>
              </w:rPr>
            </w:pPr>
          </w:p>
        </w:tc>
        <w:tc>
          <w:tcPr>
            <w:tcW w:w="2626" w:type="dxa"/>
            <w:noWrap w:val="0"/>
            <w:vAlign w:val="center"/>
          </w:tcPr>
          <w:p>
            <w:pPr>
              <w:rPr>
                <w:sz w:val="24"/>
                <w:szCs w:val="24"/>
                <w:highlight w:val="none"/>
              </w:rPr>
            </w:pPr>
            <w:r>
              <w:rPr>
                <w:rFonts w:hint="eastAsia"/>
                <w:sz w:val="24"/>
                <w:szCs w:val="24"/>
                <w:highlight w:val="none"/>
              </w:rPr>
              <w:t>其他</w:t>
            </w:r>
          </w:p>
        </w:tc>
        <w:tc>
          <w:tcPr>
            <w:tcW w:w="5512" w:type="dxa"/>
            <w:noWrap w:val="0"/>
            <w:vAlign w:val="center"/>
          </w:tcPr>
          <w:p>
            <w:pPr>
              <w:rPr>
                <w:sz w:val="24"/>
                <w:szCs w:val="24"/>
                <w:highlight w:val="none"/>
              </w:rPr>
            </w:pPr>
            <w:r>
              <w:rPr>
                <w:rFonts w:hint="eastAsia"/>
                <w:sz w:val="24"/>
                <w:szCs w:val="24"/>
                <w:highlight w:val="none"/>
                <w:lang w:val="en-US" w:eastAsia="zh-CN"/>
              </w:rPr>
              <w:t>响应</w:t>
            </w:r>
            <w:r>
              <w:rPr>
                <w:rFonts w:hint="eastAsia"/>
                <w:sz w:val="24"/>
                <w:szCs w:val="24"/>
                <w:highlight w:val="none"/>
              </w:rPr>
              <w:t>文件未附有采购人不能接受的附加条件及法律、法规和</w:t>
            </w:r>
            <w:r>
              <w:rPr>
                <w:rFonts w:hint="eastAsia"/>
                <w:sz w:val="24"/>
                <w:szCs w:val="24"/>
                <w:highlight w:val="none"/>
                <w:lang w:eastAsia="zh-CN"/>
              </w:rPr>
              <w:t>询价</w:t>
            </w:r>
            <w:r>
              <w:rPr>
                <w:rFonts w:hint="eastAsia"/>
                <w:sz w:val="24"/>
                <w:szCs w:val="24"/>
                <w:highlight w:val="none"/>
              </w:rPr>
              <w:t>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0" w:type="dxa"/>
            <w:vMerge w:val="continue"/>
            <w:noWrap w:val="0"/>
            <w:vAlign w:val="center"/>
          </w:tcPr>
          <w:p>
            <w:pPr>
              <w:rPr>
                <w:sz w:val="24"/>
                <w:szCs w:val="24"/>
                <w:highlight w:val="none"/>
              </w:rPr>
            </w:pPr>
          </w:p>
        </w:tc>
        <w:tc>
          <w:tcPr>
            <w:tcW w:w="918" w:type="dxa"/>
            <w:vMerge w:val="continue"/>
            <w:noWrap w:val="0"/>
            <w:vAlign w:val="center"/>
          </w:tcPr>
          <w:p>
            <w:pPr>
              <w:rPr>
                <w:sz w:val="24"/>
                <w:szCs w:val="24"/>
                <w:highlight w:val="none"/>
              </w:rPr>
            </w:pPr>
          </w:p>
        </w:tc>
        <w:tc>
          <w:tcPr>
            <w:tcW w:w="2626" w:type="dxa"/>
            <w:noWrap w:val="0"/>
            <w:vAlign w:val="center"/>
          </w:tcPr>
          <w:p>
            <w:pPr>
              <w:rPr>
                <w:rFonts w:hint="eastAsia"/>
                <w:sz w:val="24"/>
                <w:szCs w:val="24"/>
                <w:highlight w:val="none"/>
              </w:rPr>
            </w:pPr>
            <w:r>
              <w:rPr>
                <w:rFonts w:hint="eastAsia"/>
                <w:sz w:val="24"/>
                <w:szCs w:val="24"/>
                <w:highlight w:val="none"/>
              </w:rPr>
              <w:t>响应方案</w:t>
            </w:r>
          </w:p>
        </w:tc>
        <w:tc>
          <w:tcPr>
            <w:tcW w:w="5512" w:type="dxa"/>
            <w:noWrap w:val="0"/>
            <w:vAlign w:val="center"/>
          </w:tcPr>
          <w:p>
            <w:pPr>
              <w:rPr>
                <w:rFonts w:hint="eastAsia"/>
                <w:sz w:val="24"/>
                <w:szCs w:val="24"/>
                <w:highlight w:val="none"/>
              </w:rPr>
            </w:pPr>
            <w:r>
              <w:rPr>
                <w:rFonts w:hint="eastAsia"/>
                <w:sz w:val="24"/>
                <w:szCs w:val="24"/>
                <w:highlight w:val="none"/>
              </w:rPr>
              <w:t>只能有一个方案响应。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750" w:type="dxa"/>
            <w:vMerge w:val="continue"/>
            <w:noWrap w:val="0"/>
            <w:vAlign w:val="center"/>
          </w:tcPr>
          <w:p>
            <w:pPr>
              <w:rPr>
                <w:sz w:val="24"/>
                <w:szCs w:val="24"/>
                <w:highlight w:val="none"/>
              </w:rPr>
            </w:pPr>
          </w:p>
        </w:tc>
        <w:tc>
          <w:tcPr>
            <w:tcW w:w="918" w:type="dxa"/>
            <w:vMerge w:val="continue"/>
            <w:noWrap w:val="0"/>
            <w:vAlign w:val="center"/>
          </w:tcPr>
          <w:p>
            <w:pPr>
              <w:rPr>
                <w:sz w:val="24"/>
                <w:szCs w:val="24"/>
                <w:highlight w:val="none"/>
              </w:rPr>
            </w:pPr>
          </w:p>
        </w:tc>
        <w:tc>
          <w:tcPr>
            <w:tcW w:w="2626" w:type="dxa"/>
            <w:noWrap w:val="0"/>
            <w:vAlign w:val="center"/>
          </w:tcPr>
          <w:p>
            <w:pPr>
              <w:rPr>
                <w:rFonts w:hint="eastAsia"/>
                <w:color w:val="auto"/>
                <w:sz w:val="24"/>
                <w:szCs w:val="24"/>
                <w:highlight w:val="none"/>
              </w:rPr>
            </w:pPr>
            <w:r>
              <w:rPr>
                <w:rFonts w:hint="eastAsia"/>
                <w:color w:val="auto"/>
                <w:sz w:val="24"/>
                <w:szCs w:val="24"/>
                <w:highlight w:val="none"/>
                <w:lang w:val="en-US" w:eastAsia="zh-CN"/>
              </w:rPr>
              <w:t>采购需求</w:t>
            </w:r>
          </w:p>
        </w:tc>
        <w:tc>
          <w:tcPr>
            <w:tcW w:w="5512" w:type="dxa"/>
            <w:noWrap w:val="0"/>
            <w:vAlign w:val="center"/>
          </w:tcPr>
          <w:p>
            <w:pPr>
              <w:rPr>
                <w:rFonts w:hint="eastAsia"/>
                <w:color w:val="auto"/>
                <w:sz w:val="24"/>
                <w:szCs w:val="24"/>
                <w:highlight w:val="none"/>
              </w:rPr>
            </w:pPr>
            <w:r>
              <w:rPr>
                <w:rFonts w:hint="eastAsia"/>
                <w:color w:val="auto"/>
                <w:sz w:val="24"/>
                <w:szCs w:val="24"/>
                <w:highlight w:val="none"/>
              </w:rPr>
              <w:t>是否满足</w:t>
            </w:r>
            <w:r>
              <w:rPr>
                <w:rFonts w:hint="eastAsia"/>
                <w:color w:val="auto"/>
                <w:sz w:val="24"/>
                <w:szCs w:val="24"/>
                <w:highlight w:val="none"/>
                <w:lang w:eastAsia="zh-CN"/>
              </w:rPr>
              <w:t>询价</w:t>
            </w:r>
            <w:r>
              <w:rPr>
                <w:rFonts w:hint="eastAsia"/>
                <w:color w:val="auto"/>
                <w:sz w:val="24"/>
                <w:szCs w:val="24"/>
                <w:highlight w:val="none"/>
              </w:rPr>
              <w:t>文件</w:t>
            </w:r>
            <w:r>
              <w:rPr>
                <w:rFonts w:hint="eastAsia"/>
                <w:color w:val="auto"/>
                <w:sz w:val="24"/>
                <w:szCs w:val="24"/>
                <w:highlight w:val="none"/>
                <w:lang w:eastAsia="zh-CN"/>
              </w:rPr>
              <w:t>要求</w:t>
            </w:r>
            <w:r>
              <w:rPr>
                <w:rFonts w:hint="eastAsia"/>
                <w:color w:val="auto"/>
                <w:sz w:val="24"/>
                <w:szCs w:val="24"/>
                <w:highlight w:val="none"/>
              </w:rPr>
              <w:t>。</w:t>
            </w:r>
          </w:p>
          <w:p>
            <w:pPr>
              <w:rPr>
                <w:rFonts w:hint="eastAsia"/>
                <w:color w:val="auto"/>
                <w:sz w:val="24"/>
                <w:szCs w:val="24"/>
                <w:highlight w:val="none"/>
                <w:lang w:val="en-US" w:eastAsia="zh-CN"/>
              </w:rPr>
            </w:pPr>
            <w:r>
              <w:rPr>
                <w:rFonts w:hint="eastAsia"/>
                <w:color w:val="auto"/>
                <w:sz w:val="24"/>
                <w:szCs w:val="24"/>
                <w:highlight w:val="none"/>
                <w:lang w:val="en-US" w:eastAsia="zh-CN"/>
              </w:rPr>
              <w:t>标项一：标★项为实质性参数，须提供承诺函。</w:t>
            </w:r>
          </w:p>
          <w:p>
            <w:pPr>
              <w:rPr>
                <w:rFonts w:hint="eastAsia"/>
                <w:color w:val="auto"/>
                <w:sz w:val="24"/>
                <w:szCs w:val="24"/>
                <w:highlight w:val="none"/>
              </w:rPr>
            </w:pPr>
            <w:r>
              <w:rPr>
                <w:rFonts w:hint="eastAsia"/>
                <w:color w:val="auto"/>
                <w:sz w:val="24"/>
                <w:szCs w:val="24"/>
                <w:highlight w:val="none"/>
                <w:lang w:val="en-US" w:eastAsia="zh-CN"/>
              </w:rPr>
              <w:t>标项二：标★项为实质性参数，须提供承诺函、所投产品品牌型号及配置。</w:t>
            </w:r>
          </w:p>
        </w:tc>
      </w:tr>
    </w:tbl>
    <w:p>
      <w:pPr>
        <w:spacing w:line="360" w:lineRule="auto"/>
        <w:rPr>
          <w:sz w:val="24"/>
          <w:szCs w:val="24"/>
          <w:highlight w:val="none"/>
        </w:rPr>
      </w:pPr>
      <w:r>
        <w:rPr>
          <w:rFonts w:hint="eastAsia"/>
          <w:sz w:val="24"/>
          <w:szCs w:val="24"/>
          <w:highlight w:val="none"/>
        </w:rPr>
        <w:t>响应性文件符合性审查</w:t>
      </w:r>
      <w:r>
        <w:rPr>
          <w:rFonts w:hint="eastAsia"/>
          <w:sz w:val="24"/>
          <w:szCs w:val="24"/>
          <w:highlight w:val="none"/>
          <w:lang w:eastAsia="zh-CN"/>
        </w:rPr>
        <w:t>中</w:t>
      </w:r>
      <w:r>
        <w:rPr>
          <w:rFonts w:hint="eastAsia"/>
          <w:sz w:val="24"/>
          <w:szCs w:val="24"/>
          <w:highlight w:val="none"/>
        </w:rPr>
        <w:t>未通过</w:t>
      </w:r>
      <w:r>
        <w:rPr>
          <w:rFonts w:hint="eastAsia"/>
          <w:sz w:val="24"/>
          <w:szCs w:val="24"/>
          <w:highlight w:val="none"/>
          <w:lang w:val="en-US" w:eastAsia="zh-CN"/>
        </w:rPr>
        <w:t>响应</w:t>
      </w:r>
      <w:r>
        <w:rPr>
          <w:rFonts w:hint="eastAsia"/>
          <w:sz w:val="24"/>
          <w:szCs w:val="24"/>
          <w:highlight w:val="none"/>
        </w:rPr>
        <w:t>文件响应程度符合性审查的企业，其</w:t>
      </w:r>
      <w:r>
        <w:rPr>
          <w:rFonts w:hint="eastAsia"/>
          <w:sz w:val="24"/>
          <w:szCs w:val="24"/>
          <w:highlight w:val="none"/>
          <w:lang w:val="en-US" w:eastAsia="zh-CN"/>
        </w:rPr>
        <w:t>报价视为</w:t>
      </w:r>
      <w:r>
        <w:rPr>
          <w:rFonts w:hint="eastAsia"/>
          <w:sz w:val="24"/>
          <w:szCs w:val="24"/>
          <w:highlight w:val="none"/>
        </w:rPr>
        <w:t>无效</w:t>
      </w:r>
      <w:r>
        <w:rPr>
          <w:rFonts w:hint="eastAsia"/>
          <w:sz w:val="24"/>
          <w:szCs w:val="24"/>
          <w:highlight w:val="none"/>
          <w:lang w:val="en-US" w:eastAsia="zh-CN"/>
        </w:rPr>
        <w:t>报价</w:t>
      </w:r>
      <w:r>
        <w:rPr>
          <w:rFonts w:hint="eastAsia"/>
          <w:sz w:val="24"/>
          <w:szCs w:val="24"/>
          <w:highlight w:val="none"/>
        </w:rPr>
        <w:t>，不进入后期评审阶段。</w:t>
      </w:r>
    </w:p>
    <w:p>
      <w:pPr>
        <w:spacing w:line="360" w:lineRule="auto"/>
        <w:rPr>
          <w:rFonts w:hint="eastAsia" w:ascii="宋体" w:hAnsi="宋体" w:eastAsia="宋体" w:cs="宋体"/>
          <w:b/>
          <w:bCs/>
          <w:sz w:val="24"/>
          <w:szCs w:val="24"/>
          <w:highlight w:val="none"/>
        </w:rPr>
      </w:pPr>
      <w:bookmarkStart w:id="229" w:name="_Toc230598466"/>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询价响应文件的澄清</w:t>
      </w:r>
      <w:bookmarkEnd w:id="229"/>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8.1</w:t>
      </w:r>
      <w:r>
        <w:rPr>
          <w:rFonts w:hint="eastAsia" w:ascii="宋体" w:hAnsi="宋体" w:eastAsia="宋体" w:cs="宋体"/>
          <w:sz w:val="24"/>
          <w:szCs w:val="24"/>
          <w:highlight w:val="none"/>
        </w:rPr>
        <w:t>在评审期间，询价小组可要求供应商对其询价响应文件中含义不明确、对同类问题表述不一致或有明显文字和计算错误的内容做必要的澄清，说明或者补正。供应商有责任按照采购人的通知指派专人进行答疑和澄清，但澄清、说明或者补正不得超出询价响应文件的范围或改变询价响应文件的实质性内容。供应商所作的答复均应补充以书面形式材料，并经法定代表人（或负责人）或其授权代表签署，作为询价响应文件的一部分，对供应商有约束力。</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8.2</w:t>
      </w:r>
      <w:r>
        <w:rPr>
          <w:rFonts w:hint="eastAsia" w:ascii="宋体" w:hAnsi="宋体" w:eastAsia="宋体" w:cs="宋体"/>
          <w:sz w:val="24"/>
          <w:szCs w:val="24"/>
          <w:highlight w:val="none"/>
        </w:rPr>
        <w:t>询价小组将审查供应商的询价响应文件是否符合</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的资质要求和其他实质性要求，并对询价响应文件进行初步评审和比较。</w:t>
      </w:r>
    </w:p>
    <w:p>
      <w:pPr>
        <w:spacing w:line="360" w:lineRule="auto"/>
        <w:rPr>
          <w:rFonts w:hint="eastAsia" w:ascii="宋体" w:hAnsi="宋体" w:eastAsia="宋体" w:cs="宋体"/>
          <w:b/>
          <w:bCs/>
          <w:sz w:val="24"/>
          <w:szCs w:val="24"/>
          <w:highlight w:val="none"/>
        </w:rPr>
      </w:pPr>
      <w:bookmarkStart w:id="230" w:name="_Toc230598467"/>
      <w:bookmarkStart w:id="231" w:name="_Toc6976869"/>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评审方法及成交原则</w:t>
      </w:r>
      <w:bookmarkEnd w:id="230"/>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9.1</w:t>
      </w:r>
      <w:r>
        <w:rPr>
          <w:rFonts w:hint="eastAsia" w:ascii="宋体" w:hAnsi="宋体" w:eastAsia="宋体" w:cs="宋体"/>
          <w:sz w:val="24"/>
          <w:szCs w:val="24"/>
          <w:highlight w:val="none"/>
        </w:rPr>
        <w:t>询价小组将按照本须知规定，只对确定为符合</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的资质要求且实质上响应</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要求的询价响应文件进行评价和比较。</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9.2</w:t>
      </w:r>
      <w:r>
        <w:rPr>
          <w:rFonts w:hint="eastAsia" w:ascii="宋体" w:hAnsi="宋体" w:eastAsia="宋体" w:cs="宋体"/>
          <w:sz w:val="24"/>
          <w:szCs w:val="24"/>
          <w:highlight w:val="none"/>
        </w:rPr>
        <w:t>评审方法：</w:t>
      </w:r>
      <w:r>
        <w:rPr>
          <w:rFonts w:hint="eastAsia" w:ascii="宋体" w:hAnsi="宋体" w:cs="宋体"/>
          <w:color w:val="000000"/>
          <w:kern w:val="0"/>
          <w:sz w:val="24"/>
          <w:highlight w:val="none"/>
          <w:lang w:val="en-US" w:eastAsia="zh-CN"/>
        </w:rPr>
        <w:t>询价小组应当从质量和服务均能满足采购文件实质性响应要求的供应商中，按照报价由低到高的顺序提出3名以上成交候选人，并编写评审报告</w:t>
      </w:r>
      <w:r>
        <w:rPr>
          <w:rFonts w:hint="eastAsia" w:ascii="宋体" w:hAnsi="宋体" w:eastAsia="宋体" w:cs="宋体"/>
          <w:sz w:val="24"/>
          <w:szCs w:val="24"/>
          <w:highlight w:val="none"/>
        </w:rPr>
        <w:t>。其成交原则是“符合采购需求、质量和服务相等且报价最低”。其操作程序为：询价小组将对通过资格性审查和符合性审查的供应商按照其报价由低到高的顺序进行排序。</w:t>
      </w:r>
      <w:bookmarkEnd w:id="231"/>
      <w:bookmarkStart w:id="232" w:name="_Toc230598469"/>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评审注意事项</w:t>
      </w:r>
      <w:bookmarkEnd w:id="232"/>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w:t>
      </w:r>
      <w:r>
        <w:rPr>
          <w:rFonts w:hint="eastAsia" w:ascii="宋体" w:hAnsi="宋体" w:eastAsia="宋体" w:cs="宋体"/>
          <w:sz w:val="24"/>
          <w:szCs w:val="24"/>
          <w:highlight w:val="none"/>
        </w:rPr>
        <w:t>评审是询价工作的重要环节，评审工作在询价小组内独立进行。询价小组将公正、平等地对待所有供应商。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w:t>
      </w:r>
      <w:r>
        <w:rPr>
          <w:rFonts w:hint="eastAsia" w:ascii="宋体" w:hAnsi="宋体" w:eastAsia="宋体" w:cs="宋体"/>
          <w:sz w:val="24"/>
          <w:szCs w:val="24"/>
          <w:highlight w:val="none"/>
        </w:rPr>
        <w:t>除询价小组主动要求</w:t>
      </w:r>
      <w:r>
        <w:rPr>
          <w:rFonts w:hint="eastAsia" w:ascii="宋体" w:hAnsi="宋体" w:cs="宋体"/>
          <w:sz w:val="24"/>
          <w:szCs w:val="24"/>
          <w:highlight w:val="none"/>
          <w:lang w:val="en-US" w:eastAsia="zh-CN"/>
        </w:rPr>
        <w:t>对响应供应商</w:t>
      </w:r>
      <w:r>
        <w:rPr>
          <w:rFonts w:hint="eastAsia" w:ascii="宋体" w:hAnsi="宋体" w:eastAsia="宋体" w:cs="宋体"/>
          <w:sz w:val="24"/>
          <w:szCs w:val="24"/>
          <w:highlight w:val="none"/>
        </w:rPr>
        <w:t>询</w:t>
      </w:r>
      <w:r>
        <w:rPr>
          <w:rFonts w:hint="eastAsia" w:ascii="宋体" w:hAnsi="宋体" w:cs="宋体"/>
          <w:sz w:val="24"/>
          <w:szCs w:val="24"/>
          <w:highlight w:val="none"/>
          <w:lang w:val="en-US" w:eastAsia="zh-CN"/>
        </w:rPr>
        <w:t>问</w:t>
      </w:r>
      <w:r>
        <w:rPr>
          <w:rFonts w:hint="eastAsia" w:ascii="宋体" w:hAnsi="宋体" w:eastAsia="宋体" w:cs="宋体"/>
          <w:sz w:val="24"/>
          <w:szCs w:val="24"/>
          <w:highlight w:val="none"/>
        </w:rPr>
        <w:t>外，从开</w:t>
      </w:r>
      <w:r>
        <w:rPr>
          <w:rFonts w:hint="eastAsia" w:ascii="宋体" w:hAnsi="宋体" w:cs="宋体"/>
          <w:sz w:val="24"/>
          <w:szCs w:val="24"/>
          <w:highlight w:val="none"/>
          <w:lang w:eastAsia="zh-CN"/>
        </w:rPr>
        <w:t>启</w:t>
      </w:r>
      <w:r>
        <w:rPr>
          <w:rFonts w:hint="eastAsia" w:ascii="宋体" w:hAnsi="宋体" w:eastAsia="宋体" w:cs="宋体"/>
          <w:sz w:val="24"/>
          <w:szCs w:val="24"/>
          <w:highlight w:val="none"/>
        </w:rPr>
        <w:t>后至授予《成交通知书》期间，任何供应商均不得就与其报价有关的任何问题与采购代理机构及询价小组联系。如果供应商希望递交其他资料给采购人和询价小组以提醒采购人和询价小组注意，则应以书面形式提交。</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10.3</w:t>
      </w:r>
      <w:r>
        <w:rPr>
          <w:rFonts w:hint="eastAsia" w:ascii="宋体" w:hAnsi="宋体" w:eastAsia="宋体" w:cs="宋体"/>
          <w:sz w:val="24"/>
          <w:szCs w:val="24"/>
          <w:highlight w:val="none"/>
        </w:rPr>
        <w:t>除本须知第26条的规定外，从开</w:t>
      </w:r>
      <w:r>
        <w:rPr>
          <w:rFonts w:hint="eastAsia" w:ascii="宋体" w:hAnsi="宋体" w:cs="宋体"/>
          <w:sz w:val="24"/>
          <w:szCs w:val="24"/>
          <w:highlight w:val="none"/>
          <w:lang w:eastAsia="zh-CN"/>
        </w:rPr>
        <w:t>启</w:t>
      </w:r>
      <w:r>
        <w:rPr>
          <w:rFonts w:hint="eastAsia" w:ascii="宋体" w:hAnsi="宋体" w:eastAsia="宋体" w:cs="宋体"/>
          <w:sz w:val="24"/>
          <w:szCs w:val="24"/>
          <w:highlight w:val="none"/>
        </w:rPr>
        <w:t>之日起为保证定标的公正性，在评审过程中，评委不得与供应商私下交换意见。在询价工作结束后，询价小组成员和参与评审的有关工作人员不得透露对询价响应文件的评审和比较以及与评审有关的其他情况。</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10.4</w:t>
      </w:r>
      <w:r>
        <w:rPr>
          <w:rFonts w:hint="eastAsia" w:ascii="宋体" w:hAnsi="宋体" w:eastAsia="宋体" w:cs="宋体"/>
          <w:sz w:val="24"/>
          <w:szCs w:val="24"/>
          <w:highlight w:val="none"/>
        </w:rPr>
        <w:t>询价后，询价响应文件概不退还。</w:t>
      </w:r>
    </w:p>
    <w:p>
      <w:pPr>
        <w:spacing w:line="360" w:lineRule="auto"/>
        <w:rPr>
          <w:rFonts w:hint="eastAsia" w:ascii="宋体" w:hAnsi="宋体" w:eastAsia="宋体" w:cs="宋体"/>
          <w:b/>
          <w:bCs/>
          <w:sz w:val="24"/>
          <w:szCs w:val="24"/>
          <w:highlight w:val="none"/>
        </w:rPr>
      </w:pPr>
      <w:bookmarkStart w:id="233" w:name="_Toc230598470"/>
      <w:r>
        <w:rPr>
          <w:rFonts w:hint="eastAsia" w:ascii="宋体" w:hAnsi="宋体" w:eastAsia="宋体" w:cs="宋体"/>
          <w:b/>
          <w:bCs/>
          <w:sz w:val="24"/>
          <w:szCs w:val="24"/>
          <w:highlight w:val="none"/>
          <w:lang w:val="en-US" w:eastAsia="zh-CN"/>
        </w:rPr>
        <w:t>11、</w:t>
      </w:r>
      <w:r>
        <w:rPr>
          <w:rFonts w:hint="eastAsia" w:ascii="宋体" w:hAnsi="宋体" w:eastAsia="宋体" w:cs="宋体"/>
          <w:b/>
          <w:bCs/>
          <w:sz w:val="24"/>
          <w:szCs w:val="24"/>
          <w:highlight w:val="none"/>
        </w:rPr>
        <w:t>拒绝所有询价响应文件的权力</w:t>
      </w:r>
      <w:bookmarkEnd w:id="233"/>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11.1</w:t>
      </w:r>
      <w:r>
        <w:rPr>
          <w:rFonts w:hint="eastAsia" w:ascii="宋体" w:hAnsi="宋体" w:eastAsia="宋体" w:cs="宋体"/>
          <w:sz w:val="24"/>
          <w:szCs w:val="24"/>
          <w:highlight w:val="none"/>
        </w:rPr>
        <w:t>询价小组经评审，认为所有资料都不符合</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要求的，可以否决所有报价资料。</w:t>
      </w:r>
    </w:p>
    <w:p>
      <w:pPr>
        <w:spacing w:line="360" w:lineRule="auto"/>
        <w:rPr>
          <w:rFonts w:hint="eastAsia" w:ascii="宋体" w:hAnsi="宋体" w:eastAsia="宋体" w:cs="宋体"/>
          <w:b/>
          <w:bCs/>
          <w:sz w:val="24"/>
          <w:szCs w:val="24"/>
          <w:highlight w:val="none"/>
        </w:rPr>
      </w:pPr>
      <w:bookmarkStart w:id="234" w:name="_Toc230598471"/>
      <w:bookmarkStart w:id="235" w:name="_Toc222823307"/>
      <w:bookmarkStart w:id="236" w:name="_Toc225328199"/>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成交结果公示</w:t>
      </w:r>
      <w:bookmarkEnd w:id="234"/>
      <w:bookmarkEnd w:id="235"/>
      <w:bookmarkEnd w:id="236"/>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12.1</w:t>
      </w:r>
      <w:r>
        <w:rPr>
          <w:rFonts w:hint="eastAsia" w:ascii="宋体" w:hAnsi="宋体" w:eastAsia="宋体" w:cs="宋体"/>
          <w:sz w:val="24"/>
          <w:szCs w:val="24"/>
          <w:highlight w:val="none"/>
        </w:rPr>
        <w:t>成交供应商应在《成交通知书》发出后</w:t>
      </w:r>
      <w:r>
        <w:rPr>
          <w:rFonts w:hint="eastAsia" w:ascii="宋体" w:hAnsi="宋体" w:eastAsia="宋体" w:cs="宋体"/>
          <w:sz w:val="24"/>
          <w:szCs w:val="24"/>
          <w:highlight w:val="none"/>
          <w:lang w:val="en-US" w:eastAsia="zh-CN"/>
        </w:rPr>
        <w:t>30日历日内</w:t>
      </w:r>
      <w:r>
        <w:rPr>
          <w:rFonts w:hint="eastAsia" w:ascii="宋体" w:hAnsi="宋体" w:eastAsia="宋体" w:cs="宋体"/>
          <w:sz w:val="24"/>
          <w:szCs w:val="24"/>
          <w:highlight w:val="none"/>
        </w:rPr>
        <w:t>与采购人签订合同。</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12.2</w:t>
      </w:r>
      <w:r>
        <w:rPr>
          <w:rFonts w:hint="eastAsia" w:ascii="宋体" w:hAnsi="宋体" w:eastAsia="宋体" w:cs="宋体"/>
          <w:sz w:val="24"/>
          <w:szCs w:val="24"/>
          <w:highlight w:val="none"/>
        </w:rPr>
        <w:t>评审结束后，供应商若对本项目有任何异议，可以</w:t>
      </w:r>
      <w:r>
        <w:rPr>
          <w:rFonts w:hint="eastAsia" w:ascii="宋体" w:hAnsi="宋体" w:eastAsia="宋体" w:cs="宋体"/>
          <w:sz w:val="24"/>
          <w:szCs w:val="24"/>
          <w:highlight w:val="none"/>
          <w:lang w:val="en-US" w:eastAsia="zh-CN"/>
        </w:rPr>
        <w:t>按中华人民共和国财政部令第94号《政府采购质疑和投诉办法》的相关规定，</w:t>
      </w:r>
      <w:r>
        <w:rPr>
          <w:rFonts w:hint="eastAsia" w:ascii="宋体" w:hAnsi="宋体" w:eastAsia="宋体" w:cs="宋体"/>
          <w:sz w:val="24"/>
          <w:szCs w:val="24"/>
          <w:highlight w:val="none"/>
        </w:rPr>
        <w:t>以书面形式向</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人和</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代理机构提出质疑。质疑供应商对采购人、采购代理机构的答复不满意或者采购人、采购代理机构未在规定的时间内作出答复的，可以在答复期满后15个工作日内向同级政府采购监督管理部门投诉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监督管理部门未通知暂停采购活动的，采购活动可正常进行。</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12.3</w:t>
      </w:r>
      <w:r>
        <w:rPr>
          <w:rFonts w:hint="eastAsia" w:ascii="宋体" w:hAnsi="宋体" w:eastAsia="宋体" w:cs="宋体"/>
          <w:sz w:val="24"/>
          <w:szCs w:val="24"/>
          <w:highlight w:val="none"/>
        </w:rPr>
        <w:t>供应商有权在规定时间内对</w:t>
      </w:r>
      <w:r>
        <w:rPr>
          <w:rFonts w:hint="eastAsia" w:ascii="宋体" w:hAnsi="宋体" w:cs="宋体"/>
          <w:sz w:val="24"/>
          <w:szCs w:val="24"/>
          <w:highlight w:val="none"/>
          <w:lang w:val="en-US" w:eastAsia="zh-CN"/>
        </w:rPr>
        <w:t>评审</w:t>
      </w:r>
      <w:r>
        <w:rPr>
          <w:rFonts w:hint="eastAsia" w:ascii="宋体" w:hAnsi="宋体" w:eastAsia="宋体" w:cs="宋体"/>
          <w:sz w:val="24"/>
          <w:szCs w:val="24"/>
          <w:highlight w:val="none"/>
        </w:rPr>
        <w:t>结果进行投诉或提出质疑，但需对投诉或质疑内容的真实性承担责任。</w:t>
      </w:r>
    </w:p>
    <w:p>
      <w:pPr>
        <w:spacing w:line="360" w:lineRule="auto"/>
        <w:rPr>
          <w:rFonts w:hint="eastAsia" w:ascii="宋体" w:hAnsi="宋体" w:eastAsia="宋体" w:cs="宋体"/>
          <w:b/>
          <w:bCs/>
          <w:sz w:val="24"/>
          <w:szCs w:val="24"/>
          <w:highlight w:val="none"/>
        </w:rPr>
      </w:pPr>
      <w:bookmarkStart w:id="237" w:name="_Toc222823308"/>
      <w:bookmarkStart w:id="238" w:name="_Toc225328200"/>
      <w:bookmarkStart w:id="239" w:name="_Toc230598472"/>
      <w:r>
        <w:rPr>
          <w:rFonts w:hint="eastAsia" w:ascii="宋体" w:hAnsi="宋体" w:eastAsia="宋体" w:cs="宋体"/>
          <w:b/>
          <w:bCs/>
          <w:sz w:val="24"/>
          <w:szCs w:val="24"/>
          <w:highlight w:val="none"/>
          <w:lang w:val="en-US" w:eastAsia="zh-CN"/>
        </w:rPr>
        <w:t>13、</w:t>
      </w:r>
      <w:r>
        <w:rPr>
          <w:rFonts w:hint="eastAsia" w:ascii="宋体" w:hAnsi="宋体" w:eastAsia="宋体" w:cs="宋体"/>
          <w:b/>
          <w:bCs/>
          <w:sz w:val="24"/>
          <w:szCs w:val="24"/>
          <w:highlight w:val="none"/>
        </w:rPr>
        <w:t>成交通知书</w:t>
      </w:r>
      <w:bookmarkEnd w:id="237"/>
      <w:bookmarkEnd w:id="238"/>
      <w:bookmarkEnd w:id="239"/>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13.1</w:t>
      </w:r>
      <w:r>
        <w:rPr>
          <w:rFonts w:hint="eastAsia" w:ascii="宋体" w:hAnsi="宋体" w:eastAsia="宋体" w:cs="宋体"/>
          <w:sz w:val="24"/>
          <w:szCs w:val="24"/>
          <w:highlight w:val="none"/>
        </w:rPr>
        <w:t>发布成交结果公示期满后，采购人向成交人发出成交通知书。</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13.2</w:t>
      </w:r>
      <w:r>
        <w:rPr>
          <w:rFonts w:hint="eastAsia" w:ascii="宋体" w:hAnsi="宋体" w:eastAsia="宋体" w:cs="宋体"/>
          <w:sz w:val="24"/>
          <w:szCs w:val="24"/>
          <w:highlight w:val="none"/>
        </w:rPr>
        <w:t>成交通知书是合同的一个组成部分。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13.3</w:t>
      </w:r>
      <w:r>
        <w:rPr>
          <w:rFonts w:hint="eastAsia" w:ascii="宋体" w:hAnsi="宋体" w:eastAsia="宋体" w:cs="宋体"/>
          <w:sz w:val="24"/>
          <w:szCs w:val="24"/>
          <w:highlight w:val="none"/>
        </w:rPr>
        <w:t>出现下列情形之一，采购代理机构将撤消成交通知书。</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1）提供虚假材料、以他人名义投标或者以其它方式弄虚作假谋取成交的；</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2）采取不正当手段诋毁、排挤其它供应商而谋取成交的；</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3）与采购人、其它供应商或者采购代理机构恶意串通谋取成交的；</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4）通过向采购人、采购代理机构行贿或者提供其它不正当利益谋取成交的；</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5）在采购过程中与采购人进行协商谈判的；</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6）成交后无正当理由不与采购人订立合同的；</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13.4</w:t>
      </w:r>
      <w:r>
        <w:rPr>
          <w:rFonts w:hint="eastAsia" w:ascii="宋体" w:hAnsi="宋体" w:eastAsia="宋体" w:cs="宋体"/>
          <w:sz w:val="24"/>
          <w:szCs w:val="24"/>
          <w:highlight w:val="none"/>
        </w:rPr>
        <w:t>如果成交通知书被撤消之后，则视情况进行如下处理：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1）采购代理机构和采购人将重新组织</w:t>
      </w:r>
      <w:r>
        <w:rPr>
          <w:rFonts w:hint="eastAsia" w:ascii="宋体" w:hAnsi="宋体" w:cs="宋体"/>
          <w:sz w:val="24"/>
          <w:szCs w:val="24"/>
          <w:highlight w:val="none"/>
          <w:lang w:val="en-US" w:eastAsia="zh-CN"/>
        </w:rPr>
        <w:t>采购活动</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2）与排位在该成交人之后第一位的候选成交人签订采购合同；</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3）按政府采购监督管理部门依法批准的其他采购方式进行采购。</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13.5</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有下列情形之一的，属于虚假、恶意质疑，采购代理机构有权驳回质疑书而不予签收，并上报政府采购监管部门将其列入不良行为记录名单，并依法追究法律责任：</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1）一年内三次以上质疑或投诉均查无实据的；</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2）捏造事实或者提供虚假质疑材料的。</w:t>
      </w:r>
    </w:p>
    <w:p>
      <w:pPr>
        <w:spacing w:line="360" w:lineRule="auto"/>
        <w:rPr>
          <w:rFonts w:hint="eastAsia" w:ascii="宋体" w:hAnsi="宋体" w:eastAsia="宋体" w:cs="宋体"/>
          <w:b/>
          <w:bCs/>
          <w:sz w:val="24"/>
          <w:szCs w:val="24"/>
          <w:highlight w:val="none"/>
        </w:rPr>
      </w:pPr>
      <w:bookmarkStart w:id="240" w:name="_Toc476976189"/>
      <w:bookmarkStart w:id="241" w:name="_Toc454701397"/>
      <w:bookmarkStart w:id="242" w:name="_Toc458262630"/>
      <w:bookmarkStart w:id="243" w:name="_Toc467236757"/>
      <w:bookmarkStart w:id="244" w:name="_Toc477838704"/>
      <w:bookmarkStart w:id="245" w:name="_Toc230598473"/>
      <w:bookmarkStart w:id="246" w:name="_Toc535299980"/>
      <w:bookmarkStart w:id="247" w:name="_Toc491841907"/>
      <w:bookmarkStart w:id="248" w:name="_Toc501190900"/>
      <w:bookmarkStart w:id="249" w:name="_Toc497707703"/>
      <w:bookmarkStart w:id="250" w:name="_Toc477144297"/>
      <w:r>
        <w:rPr>
          <w:rFonts w:hint="eastAsia" w:ascii="宋体" w:hAnsi="宋体" w:eastAsia="宋体" w:cs="宋体"/>
          <w:b/>
          <w:bCs/>
          <w:sz w:val="24"/>
          <w:szCs w:val="24"/>
          <w:highlight w:val="none"/>
        </w:rPr>
        <w:t>六、授予合同</w:t>
      </w:r>
      <w:bookmarkEnd w:id="240"/>
      <w:bookmarkEnd w:id="241"/>
      <w:bookmarkEnd w:id="242"/>
      <w:bookmarkEnd w:id="243"/>
      <w:bookmarkEnd w:id="244"/>
      <w:bookmarkEnd w:id="245"/>
      <w:bookmarkEnd w:id="246"/>
      <w:bookmarkEnd w:id="247"/>
      <w:bookmarkEnd w:id="248"/>
      <w:bookmarkEnd w:id="249"/>
      <w:bookmarkEnd w:id="250"/>
    </w:p>
    <w:p>
      <w:pPr>
        <w:spacing w:line="360" w:lineRule="auto"/>
        <w:rPr>
          <w:rFonts w:hint="eastAsia" w:ascii="宋体" w:hAnsi="宋体" w:eastAsia="宋体" w:cs="宋体"/>
          <w:b/>
          <w:bCs/>
          <w:sz w:val="24"/>
          <w:szCs w:val="24"/>
          <w:highlight w:val="none"/>
        </w:rPr>
      </w:pPr>
      <w:bookmarkStart w:id="251" w:name="_Toc477838710"/>
      <w:bookmarkStart w:id="252" w:name="_Toc230598474"/>
      <w:bookmarkStart w:id="253" w:name="_Toc501190906"/>
      <w:bookmarkStart w:id="254" w:name="_Toc497707709"/>
      <w:bookmarkStart w:id="255" w:name="_Toc477144303"/>
      <w:bookmarkStart w:id="256" w:name="_Toc454701402"/>
      <w:bookmarkStart w:id="257" w:name="_Toc458262635"/>
      <w:bookmarkStart w:id="258" w:name="_Toc467236763"/>
      <w:bookmarkStart w:id="259" w:name="_Toc535299986"/>
      <w:bookmarkStart w:id="260" w:name="_Toc491841913"/>
      <w:bookmarkStart w:id="261" w:name="_Toc476976195"/>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签订合同</w:t>
      </w:r>
      <w:bookmarkEnd w:id="251"/>
      <w:bookmarkEnd w:id="252"/>
      <w:bookmarkEnd w:id="253"/>
      <w:bookmarkEnd w:id="254"/>
      <w:bookmarkEnd w:id="255"/>
      <w:bookmarkEnd w:id="256"/>
      <w:bookmarkEnd w:id="257"/>
      <w:bookmarkEnd w:id="258"/>
      <w:bookmarkEnd w:id="259"/>
      <w:bookmarkEnd w:id="260"/>
      <w:bookmarkEnd w:id="261"/>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成交供应商应在《成交通知书》发出后</w:t>
      </w:r>
      <w:r>
        <w:rPr>
          <w:rFonts w:hint="eastAsia" w:ascii="宋体" w:hAnsi="宋体" w:eastAsia="宋体" w:cs="宋体"/>
          <w:sz w:val="24"/>
          <w:szCs w:val="24"/>
          <w:highlight w:val="none"/>
          <w:lang w:eastAsia="zh-CN"/>
        </w:rPr>
        <w:t>三十</w:t>
      </w:r>
      <w:r>
        <w:rPr>
          <w:rFonts w:hint="eastAsia" w:ascii="宋体" w:hAnsi="宋体" w:eastAsia="宋体" w:cs="宋体"/>
          <w:sz w:val="24"/>
          <w:szCs w:val="24"/>
          <w:highlight w:val="none"/>
        </w:rPr>
        <w:t>日内与采购人签订合同。</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、成交供应商的询价响应文件及其澄清文件等，均为签订合同的依据。</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采购合同履行过程中，采购人需追加与合同标的相同的货物、工程或者服务的，在不改变单价等合同条款的前提下，可以与供应商签订补充合同，但所有补充合同的采购金额不得超过原合同总金额的百分之十（10%）。</w:t>
      </w:r>
    </w:p>
    <w:p>
      <w:pPr>
        <w:spacing w:line="360" w:lineRule="auto"/>
        <w:rPr>
          <w:rFonts w:hint="eastAsia" w:ascii="宋体" w:hAnsi="宋体"/>
          <w:bCs w:val="0"/>
          <w:color w:val="000000"/>
          <w:sz w:val="32"/>
          <w:szCs w:val="32"/>
          <w:highlight w:val="none"/>
        </w:rPr>
      </w:pPr>
    </w:p>
    <w:p>
      <w:pPr>
        <w:spacing w:line="360" w:lineRule="auto"/>
        <w:rPr>
          <w:rFonts w:hint="eastAsia" w:ascii="宋体" w:hAnsi="宋体"/>
          <w:bCs w:val="0"/>
          <w:color w:val="000000"/>
          <w:sz w:val="32"/>
          <w:szCs w:val="32"/>
          <w:highlight w:val="none"/>
        </w:rPr>
      </w:pPr>
    </w:p>
    <w:p>
      <w:pPr>
        <w:spacing w:line="360" w:lineRule="auto"/>
        <w:jc w:val="center"/>
        <w:rPr>
          <w:rFonts w:hint="eastAsia" w:ascii="宋体" w:hAnsi="宋体"/>
          <w:bCs w:val="0"/>
          <w:color w:val="000000"/>
          <w:sz w:val="32"/>
          <w:szCs w:val="32"/>
          <w:highlight w:val="none"/>
        </w:rPr>
      </w:pPr>
    </w:p>
    <w:p>
      <w:pPr>
        <w:spacing w:line="360" w:lineRule="auto"/>
        <w:jc w:val="center"/>
        <w:rPr>
          <w:rFonts w:hint="eastAsia" w:ascii="宋体" w:hAnsi="宋体"/>
          <w:bCs w:val="0"/>
          <w:color w:val="000000"/>
          <w:sz w:val="32"/>
          <w:szCs w:val="32"/>
          <w:highlight w:val="none"/>
        </w:rPr>
      </w:pPr>
    </w:p>
    <w:p>
      <w:pPr>
        <w:spacing w:line="360" w:lineRule="auto"/>
        <w:jc w:val="center"/>
        <w:rPr>
          <w:rFonts w:hint="eastAsia" w:ascii="宋体" w:hAnsi="宋体"/>
          <w:bCs w:val="0"/>
          <w:color w:val="000000"/>
          <w:sz w:val="32"/>
          <w:szCs w:val="32"/>
          <w:highlight w:val="none"/>
        </w:rPr>
      </w:pPr>
    </w:p>
    <w:p>
      <w:pPr>
        <w:spacing w:line="360" w:lineRule="auto"/>
        <w:jc w:val="both"/>
        <w:rPr>
          <w:rFonts w:hint="eastAsia" w:ascii="宋体" w:hAnsi="宋体"/>
          <w:bCs w:val="0"/>
          <w:color w:val="000000"/>
          <w:sz w:val="32"/>
          <w:szCs w:val="32"/>
          <w:highlight w:val="none"/>
        </w:rPr>
      </w:pPr>
    </w:p>
    <w:p>
      <w:pPr>
        <w:spacing w:line="360" w:lineRule="auto"/>
        <w:jc w:val="center"/>
        <w:rPr>
          <w:rFonts w:hint="eastAsia" w:ascii="宋体" w:hAnsi="宋体"/>
          <w:bCs w:val="0"/>
          <w:color w:val="000000"/>
          <w:sz w:val="32"/>
          <w:szCs w:val="32"/>
          <w:highlight w:val="none"/>
        </w:rPr>
      </w:pPr>
    </w:p>
    <w:p>
      <w:pPr>
        <w:spacing w:line="360" w:lineRule="auto"/>
        <w:jc w:val="center"/>
        <w:rPr>
          <w:rFonts w:hint="eastAsia" w:ascii="楷体" w:hAnsi="楷体" w:eastAsia="宋体"/>
          <w:color w:val="000000"/>
          <w:sz w:val="24"/>
          <w:highlight w:val="none"/>
          <w:lang w:val="en-US" w:eastAsia="zh-CN"/>
        </w:rPr>
      </w:pPr>
      <w:r>
        <w:rPr>
          <w:rFonts w:hint="eastAsia" w:ascii="宋体" w:hAnsi="宋体"/>
          <w:bCs w:val="0"/>
          <w:color w:val="000000"/>
          <w:sz w:val="32"/>
          <w:szCs w:val="32"/>
          <w:highlight w:val="none"/>
        </w:rPr>
        <w:t>第三章 合同格式</w:t>
      </w:r>
      <w:r>
        <w:rPr>
          <w:rFonts w:hint="eastAsia" w:ascii="宋体" w:hAnsi="宋体"/>
          <w:bCs w:val="0"/>
          <w:color w:val="000000"/>
          <w:sz w:val="32"/>
          <w:szCs w:val="32"/>
          <w:highlight w:val="none"/>
          <w:lang w:eastAsia="zh-CN"/>
        </w:rPr>
        <w:t>（</w:t>
      </w:r>
      <w:r>
        <w:rPr>
          <w:rFonts w:hint="eastAsia" w:ascii="宋体" w:hAnsi="宋体"/>
          <w:bCs w:val="0"/>
          <w:color w:val="000000"/>
          <w:sz w:val="32"/>
          <w:szCs w:val="32"/>
          <w:highlight w:val="none"/>
          <w:lang w:val="en-US" w:eastAsia="zh-CN"/>
        </w:rPr>
        <w:t>以实际签订合同为准</w:t>
      </w:r>
      <w:r>
        <w:rPr>
          <w:rFonts w:hint="eastAsia" w:ascii="宋体" w:hAnsi="宋体"/>
          <w:bCs w:val="0"/>
          <w:color w:val="000000"/>
          <w:sz w:val="32"/>
          <w:szCs w:val="32"/>
          <w:highlight w:val="none"/>
          <w:lang w:eastAsia="zh-CN"/>
        </w:rPr>
        <w:t>）</w:t>
      </w:r>
    </w:p>
    <w:p>
      <w:pPr>
        <w:pStyle w:val="8"/>
        <w:spacing w:after="0"/>
        <w:jc w:val="center"/>
        <w:rPr>
          <w:rFonts w:ascii="宋体" w:hAnsi="宋体" w:cs="宋体"/>
          <w:b/>
          <w:bCs/>
          <w:spacing w:val="-20"/>
          <w:kern w:val="44"/>
          <w:sz w:val="48"/>
          <w:szCs w:val="48"/>
          <w:highlight w:val="none"/>
        </w:rPr>
      </w:pPr>
      <w:bookmarkStart w:id="262" w:name="_Toc179632806"/>
    </w:p>
    <w:p>
      <w:pPr>
        <w:spacing w:line="360" w:lineRule="auto"/>
        <w:rPr>
          <w:rFonts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合同编号：</w:t>
      </w:r>
    </w:p>
    <w:p>
      <w:pPr>
        <w:spacing w:line="360" w:lineRule="auto"/>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 xml:space="preserve"> </w:t>
      </w:r>
    </w:p>
    <w:p>
      <w:pPr>
        <w:spacing w:line="360" w:lineRule="auto"/>
        <w:jc w:val="center"/>
        <w:rPr>
          <w:rFonts w:hint="eastAsia" w:ascii="宋体" w:hAnsi="宋体" w:eastAsia="宋体" w:cs="宋体"/>
          <w:b/>
          <w:sz w:val="52"/>
          <w:szCs w:val="52"/>
          <w:highlight w:val="none"/>
          <w:lang w:eastAsia="zh-CN"/>
        </w:rPr>
      </w:pPr>
      <w:r>
        <w:rPr>
          <w:rFonts w:hint="eastAsia" w:ascii="宋体" w:hAnsi="宋体" w:eastAsia="宋体" w:cs="宋体"/>
          <w:b/>
          <w:sz w:val="52"/>
          <w:szCs w:val="52"/>
          <w:highlight w:val="none"/>
          <w:lang w:eastAsia="zh-CN"/>
        </w:rPr>
        <w:t>伊犁哈萨克自治州中医医院</w:t>
      </w:r>
    </w:p>
    <w:p>
      <w:pPr>
        <w:spacing w:line="360" w:lineRule="auto"/>
        <w:jc w:val="center"/>
        <w:rPr>
          <w:rFonts w:ascii="宋体" w:hAnsi="宋体" w:eastAsia="宋体" w:cs="宋体"/>
          <w:b/>
          <w:sz w:val="52"/>
          <w:szCs w:val="52"/>
          <w:highlight w:val="none"/>
          <w:u w:val="single"/>
          <w:lang w:eastAsia="zh-CN"/>
        </w:rPr>
      </w:pPr>
      <w:r>
        <w:rPr>
          <w:rFonts w:hint="eastAsia" w:ascii="宋体" w:hAnsi="宋体" w:eastAsia="宋体" w:cs="宋体"/>
          <w:b/>
          <w:sz w:val="52"/>
          <w:szCs w:val="52"/>
          <w:highlight w:val="none"/>
          <w:u w:val="single"/>
          <w:lang w:eastAsia="zh-CN"/>
        </w:rPr>
        <w:t xml:space="preserve"> </w:t>
      </w:r>
      <w:r>
        <w:rPr>
          <w:rFonts w:hint="eastAsia" w:ascii="宋体" w:hAnsi="宋体" w:eastAsia="宋体" w:cs="宋体"/>
          <w:b/>
          <w:sz w:val="52"/>
          <w:szCs w:val="52"/>
          <w:highlight w:val="none"/>
          <w:u w:val="single"/>
          <w:lang w:val="en-US" w:eastAsia="zh-CN"/>
        </w:rPr>
        <w:t xml:space="preserve">     (项目名称)    </w:t>
      </w:r>
      <w:r>
        <w:rPr>
          <w:rFonts w:hint="eastAsia" w:ascii="宋体" w:hAnsi="宋体" w:eastAsia="宋体" w:cs="宋体"/>
          <w:b/>
          <w:sz w:val="52"/>
          <w:szCs w:val="52"/>
          <w:highlight w:val="none"/>
          <w:u w:val="single"/>
          <w:lang w:eastAsia="zh-CN"/>
        </w:rPr>
        <w:t xml:space="preserve"> </w:t>
      </w:r>
    </w:p>
    <w:p>
      <w:pPr>
        <w:spacing w:line="360" w:lineRule="auto"/>
        <w:jc w:val="center"/>
        <w:rPr>
          <w:rFonts w:hint="eastAsia" w:ascii="宋体" w:hAnsi="宋体" w:eastAsia="宋体" w:cs="宋体"/>
          <w:b/>
          <w:sz w:val="52"/>
          <w:szCs w:val="52"/>
          <w:highlight w:val="none"/>
          <w:lang w:eastAsia="zh-CN"/>
        </w:rPr>
      </w:pPr>
      <w:r>
        <w:rPr>
          <w:rFonts w:hint="eastAsia" w:ascii="宋体" w:hAnsi="宋体" w:eastAsia="宋体" w:cs="宋体"/>
          <w:b/>
          <w:sz w:val="52"/>
          <w:szCs w:val="52"/>
          <w:highlight w:val="none"/>
          <w:lang w:eastAsia="zh-CN"/>
        </w:rPr>
        <w:t>项目采购合同</w:t>
      </w:r>
    </w:p>
    <w:p>
      <w:pPr>
        <w:spacing w:line="360" w:lineRule="auto"/>
        <w:jc w:val="center"/>
        <w:rPr>
          <w:rFonts w:hint="eastAsia" w:ascii="宋体" w:hAnsi="宋体" w:eastAsia="宋体" w:cs="宋体"/>
          <w:b/>
          <w:sz w:val="44"/>
          <w:highlight w:val="none"/>
          <w:lang w:eastAsia="zh-CN"/>
        </w:rPr>
      </w:pPr>
    </w:p>
    <w:p>
      <w:pPr>
        <w:spacing w:line="360" w:lineRule="auto"/>
        <w:rPr>
          <w:rFonts w:hint="eastAsia" w:ascii="宋体" w:hAnsi="宋体" w:eastAsia="宋体" w:cs="宋体"/>
          <w:b/>
          <w:sz w:val="30"/>
          <w:highlight w:val="none"/>
          <w:u w:val="single"/>
          <w:lang w:eastAsia="zh-CN"/>
        </w:rPr>
      </w:pPr>
    </w:p>
    <w:p>
      <w:pPr>
        <w:ind w:left="567" w:firstLine="420"/>
        <w:rPr>
          <w:rFonts w:hint="eastAsia" w:ascii="宋体" w:hAnsi="宋体" w:eastAsia="宋体" w:cs="宋体"/>
          <w:b/>
          <w:sz w:val="28"/>
          <w:szCs w:val="28"/>
          <w:highlight w:val="none"/>
          <w:u w:val="thick"/>
          <w:lang w:eastAsia="zh-CN"/>
        </w:rPr>
      </w:pPr>
      <w:r>
        <w:rPr>
          <w:rFonts w:hint="eastAsia" w:ascii="宋体" w:hAnsi="宋体" w:eastAsia="宋体" w:cs="宋体"/>
          <w:b/>
          <w:sz w:val="28"/>
          <w:szCs w:val="28"/>
          <w:highlight w:val="none"/>
          <w:lang w:eastAsia="zh-CN"/>
        </w:rPr>
        <w:t>项目名称：</w:t>
      </w:r>
      <w:r>
        <w:rPr>
          <w:rFonts w:hint="eastAsia" w:ascii="宋体" w:hAnsi="宋体" w:eastAsia="宋体" w:cs="宋体"/>
          <w:b/>
          <w:sz w:val="28"/>
          <w:szCs w:val="28"/>
          <w:highlight w:val="none"/>
          <w:u w:val="thick"/>
          <w:lang w:eastAsia="zh-CN"/>
        </w:rPr>
        <w:t xml:space="preserve"> </w:t>
      </w:r>
      <w:r>
        <w:rPr>
          <w:rFonts w:hint="eastAsia" w:ascii="宋体" w:hAnsi="宋体" w:eastAsia="宋体" w:cs="宋体"/>
          <w:b/>
          <w:sz w:val="28"/>
          <w:szCs w:val="28"/>
          <w:highlight w:val="none"/>
          <w:u w:val="thick"/>
          <w:lang w:val="en-US" w:eastAsia="zh-CN"/>
        </w:rPr>
        <w:t xml:space="preserve">                                  </w:t>
      </w:r>
      <w:r>
        <w:rPr>
          <w:rFonts w:hint="eastAsia" w:ascii="宋体" w:hAnsi="宋体" w:eastAsia="宋体" w:cs="宋体"/>
          <w:b/>
          <w:sz w:val="28"/>
          <w:szCs w:val="28"/>
          <w:highlight w:val="none"/>
          <w:u w:val="thick"/>
          <w:lang w:eastAsia="zh-CN"/>
        </w:rPr>
        <w:t xml:space="preserve"> </w:t>
      </w:r>
    </w:p>
    <w:p>
      <w:pPr>
        <w:ind w:left="567" w:firstLine="420"/>
        <w:rPr>
          <w:rFonts w:hint="eastAsia" w:ascii="宋体" w:hAnsi="宋体" w:eastAsia="宋体" w:cs="宋体"/>
          <w:b/>
          <w:sz w:val="28"/>
          <w:szCs w:val="28"/>
          <w:highlight w:val="none"/>
          <w:u w:val="thick"/>
          <w:lang w:eastAsia="zh-CN"/>
        </w:rPr>
      </w:pPr>
    </w:p>
    <w:p>
      <w:pPr>
        <w:ind w:left="567" w:firstLine="420"/>
        <w:rPr>
          <w:rFonts w:hint="eastAsia" w:ascii="宋体" w:hAnsi="宋体" w:eastAsia="宋体" w:cs="宋体"/>
          <w:b/>
          <w:sz w:val="28"/>
          <w:szCs w:val="28"/>
          <w:highlight w:val="none"/>
          <w:u w:val="thick"/>
          <w:lang w:eastAsia="zh-CN"/>
        </w:rPr>
      </w:pPr>
      <w:r>
        <w:rPr>
          <w:rFonts w:hint="eastAsia" w:ascii="宋体" w:hAnsi="宋体" w:eastAsia="宋体" w:cs="宋体"/>
          <w:b/>
          <w:sz w:val="28"/>
          <w:szCs w:val="28"/>
          <w:highlight w:val="none"/>
          <w:lang w:eastAsia="zh-CN"/>
        </w:rPr>
        <w:t>项目编号：</w:t>
      </w:r>
      <w:r>
        <w:rPr>
          <w:rFonts w:hint="eastAsia" w:ascii="宋体" w:hAnsi="宋体" w:eastAsia="宋体" w:cs="宋体"/>
          <w:b/>
          <w:sz w:val="28"/>
          <w:szCs w:val="28"/>
          <w:highlight w:val="none"/>
          <w:u w:val="thick"/>
          <w:lang w:eastAsia="zh-CN"/>
        </w:rPr>
        <w:t xml:space="preserve">       </w:t>
      </w:r>
      <w:r>
        <w:rPr>
          <w:rFonts w:hint="eastAsia" w:ascii="宋体" w:hAnsi="宋体" w:eastAsia="宋体" w:cs="宋体"/>
          <w:b/>
          <w:sz w:val="28"/>
          <w:szCs w:val="28"/>
          <w:highlight w:val="none"/>
          <w:u w:val="thick"/>
          <w:lang w:val="en-US" w:eastAsia="zh-CN"/>
        </w:rPr>
        <w:t xml:space="preserve">                   </w:t>
      </w:r>
      <w:r>
        <w:rPr>
          <w:rFonts w:hint="eastAsia" w:ascii="宋体" w:hAnsi="宋体" w:eastAsia="宋体" w:cs="宋体"/>
          <w:b/>
          <w:sz w:val="28"/>
          <w:szCs w:val="28"/>
          <w:highlight w:val="none"/>
          <w:u w:val="thick"/>
          <w:lang w:eastAsia="zh-CN"/>
        </w:rPr>
        <w:t xml:space="preserve">          </w:t>
      </w:r>
    </w:p>
    <w:p>
      <w:pPr>
        <w:spacing w:line="360" w:lineRule="auto"/>
        <w:outlineLvl w:val="0"/>
        <w:rPr>
          <w:rFonts w:hint="eastAsia" w:ascii="宋体" w:hAnsi="宋体" w:eastAsia="宋体" w:cs="宋体"/>
          <w:b/>
          <w:sz w:val="28"/>
          <w:szCs w:val="28"/>
          <w:highlight w:val="none"/>
          <w:lang w:eastAsia="zh-CN"/>
        </w:rPr>
      </w:pPr>
    </w:p>
    <w:p>
      <w:pPr>
        <w:ind w:left="567" w:firstLine="420"/>
        <w:rPr>
          <w:rFonts w:hint="eastAsia" w:ascii="宋体" w:hAnsi="宋体" w:eastAsia="宋体" w:cs="宋体"/>
          <w:b/>
          <w:sz w:val="28"/>
          <w:szCs w:val="28"/>
          <w:highlight w:val="none"/>
          <w:u w:val="thick"/>
          <w:lang w:eastAsia="zh-CN"/>
        </w:rPr>
      </w:pPr>
      <w:r>
        <w:rPr>
          <w:rFonts w:hint="eastAsia" w:ascii="宋体" w:hAnsi="宋体" w:eastAsia="宋体" w:cs="宋体"/>
          <w:b/>
          <w:sz w:val="28"/>
          <w:szCs w:val="28"/>
          <w:highlight w:val="none"/>
          <w:lang w:eastAsia="zh-CN"/>
        </w:rPr>
        <w:t>甲    方：</w:t>
      </w:r>
      <w:r>
        <w:rPr>
          <w:rFonts w:hint="eastAsia" w:ascii="宋体" w:hAnsi="宋体" w:eastAsia="宋体" w:cs="宋体"/>
          <w:b/>
          <w:sz w:val="28"/>
          <w:szCs w:val="28"/>
          <w:highlight w:val="none"/>
          <w:u w:val="thick"/>
          <w:lang w:eastAsia="zh-CN"/>
        </w:rPr>
        <w:t xml:space="preserve">   伊犁哈萨克自治州中医医院   </w:t>
      </w:r>
      <w:r>
        <w:rPr>
          <w:rFonts w:hint="eastAsia" w:ascii="宋体" w:hAnsi="宋体" w:eastAsia="宋体" w:cs="宋体"/>
          <w:b/>
          <w:sz w:val="28"/>
          <w:szCs w:val="28"/>
          <w:highlight w:val="none"/>
          <w:u w:val="thick"/>
          <w:lang w:val="en-US" w:eastAsia="zh-CN"/>
        </w:rPr>
        <w:t xml:space="preserve">    </w:t>
      </w:r>
      <w:r>
        <w:rPr>
          <w:rFonts w:hint="eastAsia" w:ascii="宋体" w:hAnsi="宋体" w:eastAsia="宋体" w:cs="宋体"/>
          <w:b/>
          <w:sz w:val="28"/>
          <w:szCs w:val="28"/>
          <w:highlight w:val="none"/>
          <w:u w:val="thick"/>
          <w:lang w:eastAsia="zh-CN"/>
        </w:rPr>
        <w:t xml:space="preserve">  </w:t>
      </w:r>
    </w:p>
    <w:p>
      <w:pPr>
        <w:spacing w:line="360" w:lineRule="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 xml:space="preserve"> </w:t>
      </w:r>
    </w:p>
    <w:p>
      <w:pPr>
        <w:ind w:left="567" w:firstLine="420"/>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乙    方：</w:t>
      </w:r>
      <w:r>
        <w:rPr>
          <w:rFonts w:hint="eastAsia" w:ascii="宋体" w:hAnsi="宋体" w:eastAsia="宋体" w:cs="宋体"/>
          <w:b/>
          <w:sz w:val="28"/>
          <w:szCs w:val="28"/>
          <w:highlight w:val="none"/>
          <w:u w:val="thick"/>
          <w:lang w:eastAsia="zh-CN"/>
        </w:rPr>
        <w:t xml:space="preserve">     </w:t>
      </w:r>
      <w:r>
        <w:rPr>
          <w:rFonts w:hint="eastAsia" w:ascii="宋体" w:hAnsi="宋体" w:eastAsia="宋体" w:cs="宋体"/>
          <w:b/>
          <w:sz w:val="28"/>
          <w:szCs w:val="28"/>
          <w:highlight w:val="none"/>
          <w:u w:val="thick"/>
          <w:lang w:val="en-US" w:eastAsia="zh-CN"/>
        </w:rPr>
        <w:t xml:space="preserve">                       </w:t>
      </w:r>
      <w:r>
        <w:rPr>
          <w:rFonts w:hint="eastAsia" w:ascii="宋体" w:hAnsi="宋体" w:eastAsia="宋体" w:cs="宋体"/>
          <w:b/>
          <w:sz w:val="28"/>
          <w:szCs w:val="28"/>
          <w:highlight w:val="none"/>
          <w:u w:val="thick"/>
          <w:lang w:eastAsia="zh-CN"/>
        </w:rPr>
        <w:t xml:space="preserve">     </w:t>
      </w:r>
    </w:p>
    <w:p>
      <w:pPr>
        <w:spacing w:line="360" w:lineRule="auto"/>
        <w:rPr>
          <w:rFonts w:hint="eastAsia" w:ascii="宋体" w:hAnsi="宋体" w:eastAsia="宋体" w:cs="宋体"/>
          <w:b/>
          <w:sz w:val="28"/>
          <w:szCs w:val="28"/>
          <w:highlight w:val="none"/>
          <w:lang w:eastAsia="zh-CN"/>
        </w:rPr>
      </w:pPr>
    </w:p>
    <w:p>
      <w:pPr>
        <w:spacing w:line="360" w:lineRule="auto"/>
        <w:ind w:firstLine="1124" w:firstLineChars="400"/>
        <w:rPr>
          <w:rFonts w:hint="eastAsia" w:ascii="宋体" w:hAnsi="宋体" w:eastAsia="宋体" w:cs="宋体"/>
          <w:b/>
          <w:sz w:val="28"/>
          <w:szCs w:val="28"/>
          <w:highlight w:val="none"/>
          <w:lang w:eastAsia="zh-CN"/>
        </w:rPr>
      </w:pPr>
    </w:p>
    <w:p>
      <w:pPr>
        <w:spacing w:line="360" w:lineRule="auto"/>
        <w:ind w:firstLine="1124" w:firstLineChars="400"/>
        <w:rPr>
          <w:rFonts w:hint="eastAsia" w:ascii="宋体" w:hAnsi="宋体" w:eastAsia="宋体" w:cs="宋体"/>
          <w:b/>
          <w:sz w:val="28"/>
          <w:szCs w:val="28"/>
          <w:highlight w:val="none"/>
          <w:lang w:eastAsia="zh-CN"/>
        </w:rPr>
      </w:pPr>
    </w:p>
    <w:p>
      <w:pPr>
        <w:spacing w:line="360" w:lineRule="auto"/>
        <w:ind w:firstLine="1124" w:firstLineChars="400"/>
        <w:rPr>
          <w:rFonts w:hint="eastAsia" w:ascii="宋体" w:hAnsi="宋体" w:eastAsia="宋体" w:cs="宋体"/>
          <w:b/>
          <w:sz w:val="28"/>
          <w:szCs w:val="28"/>
          <w:highlight w:val="none"/>
          <w:lang w:eastAsia="zh-CN"/>
        </w:rPr>
      </w:pPr>
    </w:p>
    <w:p>
      <w:pPr>
        <w:spacing w:line="360" w:lineRule="auto"/>
        <w:ind w:firstLine="1124" w:firstLineChars="400"/>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签订日期：</w:t>
      </w:r>
      <w:r>
        <w:rPr>
          <w:rFonts w:hint="eastAsia" w:ascii="宋体" w:hAnsi="宋体" w:eastAsia="宋体" w:cs="宋体"/>
          <w:b/>
          <w:sz w:val="28"/>
          <w:szCs w:val="28"/>
          <w:highlight w:val="none"/>
          <w:u w:val="thick"/>
          <w:lang w:eastAsia="zh-CN"/>
        </w:rPr>
        <w:t xml:space="preserve">          年        月      日</w:t>
      </w:r>
    </w:p>
    <w:p>
      <w:pPr>
        <w:ind w:firstLine="1124" w:firstLineChars="400"/>
        <w:rPr>
          <w:rFonts w:hint="eastAsia" w:ascii="宋体" w:hAnsi="宋体" w:eastAsia="宋体" w:cs="宋体"/>
          <w:b/>
          <w:sz w:val="28"/>
          <w:szCs w:val="28"/>
          <w:highlight w:val="none"/>
          <w:lang w:eastAsia="zh-CN"/>
        </w:rPr>
      </w:pPr>
    </w:p>
    <w:p>
      <w:pPr>
        <w:ind w:firstLine="1124" w:firstLineChars="400"/>
        <w:rPr>
          <w:rFonts w:hint="eastAsia" w:ascii="宋体" w:hAnsi="宋体" w:eastAsia="宋体" w:cs="宋体"/>
          <w:sz w:val="28"/>
          <w:szCs w:val="28"/>
          <w:highlight w:val="none"/>
          <w:lang w:eastAsia="zh-CN"/>
        </w:rPr>
      </w:pPr>
      <w:r>
        <w:rPr>
          <w:rFonts w:hint="eastAsia" w:ascii="宋体" w:hAnsi="宋体" w:eastAsia="宋体" w:cs="宋体"/>
          <w:b/>
          <w:sz w:val="28"/>
          <w:szCs w:val="28"/>
          <w:highlight w:val="none"/>
          <w:lang w:eastAsia="zh-CN"/>
        </w:rPr>
        <w:t>签订地点：</w:t>
      </w:r>
      <w:r>
        <w:rPr>
          <w:rFonts w:hint="eastAsia" w:ascii="宋体" w:hAnsi="宋体" w:eastAsia="宋体" w:cs="宋体"/>
          <w:b/>
          <w:sz w:val="28"/>
          <w:szCs w:val="28"/>
          <w:highlight w:val="none"/>
          <w:u w:val="thick"/>
          <w:lang w:eastAsia="zh-CN"/>
        </w:rPr>
        <w:t xml:space="preserve">   伊犁哈萨克自治州中医医院   </w:t>
      </w:r>
      <w:r>
        <w:rPr>
          <w:rFonts w:hint="eastAsia" w:ascii="宋体" w:hAnsi="宋体" w:eastAsia="宋体" w:cs="宋体"/>
          <w:sz w:val="28"/>
          <w:szCs w:val="28"/>
          <w:highlight w:val="none"/>
          <w:lang w:eastAsia="zh-CN"/>
        </w:rPr>
        <w:t xml:space="preserve">      </w:t>
      </w:r>
    </w:p>
    <w:p>
      <w:pPr>
        <w:ind w:firstLine="420" w:firstLineChars="200"/>
        <w:rPr>
          <w:rFonts w:hint="eastAsia" w:ascii="宋体" w:hAnsi="宋体" w:eastAsia="宋体" w:cs="宋体"/>
          <w:spacing w:val="2"/>
          <w:sz w:val="24"/>
          <w:szCs w:val="24"/>
          <w:highlight w:val="none"/>
          <w:lang w:eastAsia="zh-CN"/>
        </w:rPr>
      </w:pPr>
      <w:r>
        <w:rPr>
          <w:highlight w:val="none"/>
          <w:lang w:eastAsia="zh-CN"/>
        </w:rPr>
        <w:br w:type="page"/>
      </w:r>
      <w:r>
        <w:rPr>
          <w:rFonts w:hint="eastAsia" w:ascii="宋体" w:hAnsi="宋体" w:eastAsia="宋体" w:cs="宋体"/>
          <w:spacing w:val="-2"/>
          <w:sz w:val="24"/>
          <w:szCs w:val="24"/>
          <w:highlight w:val="none"/>
          <w:lang w:eastAsia="zh-CN"/>
        </w:rPr>
        <w:t>甲方（以下简称甲方）：</w:t>
      </w:r>
      <w:r>
        <w:rPr>
          <w:rFonts w:hint="eastAsia" w:ascii="宋体" w:hAnsi="宋体" w:eastAsia="宋体" w:cs="宋体"/>
          <w:spacing w:val="23"/>
          <w:sz w:val="24"/>
          <w:szCs w:val="24"/>
          <w:highlight w:val="none"/>
          <w:u w:val="single"/>
          <w:lang w:eastAsia="zh-CN"/>
        </w:rPr>
        <w:t xml:space="preserve"> 伊犁哈萨克自治州中医医院 </w:t>
      </w:r>
      <w:r>
        <w:rPr>
          <w:rFonts w:hint="eastAsia" w:ascii="宋体" w:hAnsi="宋体" w:eastAsia="宋体" w:cs="宋体"/>
          <w:spacing w:val="2"/>
          <w:sz w:val="24"/>
          <w:szCs w:val="24"/>
          <w:highlight w:val="none"/>
          <w:lang w:eastAsia="zh-CN"/>
        </w:rPr>
        <w:t xml:space="preserve"> </w:t>
      </w:r>
    </w:p>
    <w:p>
      <w:pPr>
        <w:pStyle w:val="8"/>
        <w:widowControl w:val="0"/>
        <w:kinsoku/>
        <w:autoSpaceDE/>
        <w:autoSpaceDN/>
        <w:adjustRightInd/>
        <w:snapToGrid/>
        <w:ind w:firstLine="456"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乙方  （以下简称乙方</w:t>
      </w:r>
      <w:r>
        <w:rPr>
          <w:rFonts w:hint="eastAsia" w:ascii="宋体" w:hAnsi="宋体" w:eastAsia="宋体" w:cs="宋体"/>
          <w:spacing w:val="1"/>
          <w:sz w:val="24"/>
          <w:szCs w:val="24"/>
          <w:highlight w:val="none"/>
          <w:lang w:eastAsia="zh-CN"/>
        </w:rPr>
        <w:t>）：</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pPr>
        <w:rPr>
          <w:rFonts w:hint="eastAsia" w:ascii="宋体" w:hAnsi="宋体" w:eastAsia="宋体" w:cs="宋体"/>
          <w:spacing w:val="-3"/>
          <w:sz w:val="24"/>
          <w:szCs w:val="24"/>
          <w:highlight w:val="none"/>
          <w:lang w:eastAsia="zh-CN"/>
        </w:rPr>
      </w:pPr>
      <w:r>
        <w:rPr>
          <w:rFonts w:hint="eastAsia" w:ascii="宋体" w:hAnsi="宋体" w:eastAsia="宋体" w:cs="宋体"/>
          <w:spacing w:val="-4"/>
          <w:sz w:val="24"/>
          <w:szCs w:val="24"/>
          <w:highlight w:val="none"/>
          <w:lang w:eastAsia="zh-CN"/>
        </w:rPr>
        <w:t>根据《中华人民共和国政府采购法》，《中华人民共和国政府采购</w:t>
      </w:r>
      <w:r>
        <w:rPr>
          <w:rFonts w:hint="eastAsia" w:ascii="宋体" w:hAnsi="宋体" w:eastAsia="宋体" w:cs="宋体"/>
          <w:spacing w:val="7"/>
          <w:sz w:val="24"/>
          <w:szCs w:val="24"/>
          <w:highlight w:val="none"/>
          <w:lang w:eastAsia="zh-CN"/>
        </w:rPr>
        <w:t xml:space="preserve"> </w:t>
      </w:r>
      <w:r>
        <w:rPr>
          <w:rFonts w:hint="eastAsia" w:ascii="宋体" w:hAnsi="宋体" w:eastAsia="宋体" w:cs="宋体"/>
          <w:spacing w:val="-4"/>
          <w:sz w:val="24"/>
          <w:szCs w:val="24"/>
          <w:highlight w:val="none"/>
          <w:lang w:eastAsia="zh-CN"/>
        </w:rPr>
        <w:t>法实施条例》，《中华人民共和国民法典》第三编“合同</w:t>
      </w:r>
      <w:r>
        <w:rPr>
          <w:rFonts w:hint="eastAsia" w:ascii="宋体" w:hAnsi="宋体" w:eastAsia="宋体" w:cs="宋体"/>
          <w:spacing w:val="-104"/>
          <w:sz w:val="24"/>
          <w:szCs w:val="24"/>
          <w:highlight w:val="none"/>
          <w:lang w:eastAsia="zh-CN"/>
        </w:rPr>
        <w:t xml:space="preserve"> </w:t>
      </w:r>
      <w:r>
        <w:rPr>
          <w:rFonts w:hint="eastAsia" w:ascii="宋体" w:hAnsi="宋体" w:eastAsia="宋体" w:cs="宋体"/>
          <w:spacing w:val="-4"/>
          <w:sz w:val="24"/>
          <w:szCs w:val="24"/>
          <w:highlight w:val="none"/>
          <w:lang w:eastAsia="zh-CN"/>
        </w:rPr>
        <w:t>”的规定等相</w:t>
      </w:r>
      <w:r>
        <w:rPr>
          <w:rFonts w:hint="eastAsia" w:ascii="宋体" w:hAnsi="宋体" w:eastAsia="宋体" w:cs="宋体"/>
          <w:spacing w:val="7"/>
          <w:sz w:val="24"/>
          <w:szCs w:val="24"/>
          <w:highlight w:val="none"/>
          <w:lang w:eastAsia="zh-CN"/>
        </w:rPr>
        <w:t>关法律法规之规定，按照平等、自愿、公平和诚</w:t>
      </w:r>
      <w:r>
        <w:rPr>
          <w:rFonts w:hint="eastAsia" w:ascii="宋体" w:hAnsi="宋体" w:eastAsia="宋体" w:cs="宋体"/>
          <w:spacing w:val="6"/>
          <w:sz w:val="24"/>
          <w:szCs w:val="24"/>
          <w:highlight w:val="none"/>
          <w:lang w:eastAsia="zh-CN"/>
        </w:rPr>
        <w:t>实信用的原则，经</w:t>
      </w:r>
      <w:r>
        <w:rPr>
          <w:rFonts w:hint="eastAsia" w:ascii="宋体" w:hAnsi="宋体" w:eastAsia="宋体" w:cs="宋体"/>
          <w:sz w:val="24"/>
          <w:szCs w:val="24"/>
          <w:highlight w:val="none"/>
          <w:lang w:eastAsia="zh-CN"/>
        </w:rPr>
        <w:t xml:space="preserve"> </w:t>
      </w:r>
      <w:r>
        <w:rPr>
          <w:rFonts w:hint="eastAsia" w:ascii="宋体" w:hAnsi="宋体" w:eastAsia="宋体" w:cs="宋体"/>
          <w:spacing w:val="-12"/>
          <w:sz w:val="24"/>
          <w:szCs w:val="24"/>
          <w:highlight w:val="none"/>
          <w:u w:val="single"/>
          <w:lang w:eastAsia="zh-CN"/>
        </w:rPr>
        <w:t>伊犁哈萨克自治州中医医院</w:t>
      </w:r>
      <w:r>
        <w:rPr>
          <w:rFonts w:hint="eastAsia" w:ascii="宋体" w:hAnsi="宋体" w:eastAsia="宋体" w:cs="宋体"/>
          <w:spacing w:val="73"/>
          <w:sz w:val="24"/>
          <w:szCs w:val="24"/>
          <w:highlight w:val="none"/>
          <w:lang w:eastAsia="zh-CN"/>
        </w:rPr>
        <w:t xml:space="preserve"> </w:t>
      </w:r>
      <w:r>
        <w:rPr>
          <w:rFonts w:hint="eastAsia" w:ascii="宋体" w:hAnsi="宋体" w:eastAsia="宋体" w:cs="宋体"/>
          <w:spacing w:val="-12"/>
          <w:sz w:val="24"/>
          <w:szCs w:val="24"/>
          <w:highlight w:val="none"/>
          <w:lang w:eastAsia="zh-CN"/>
        </w:rPr>
        <w:t>(以下简称：甲方)和</w:t>
      </w:r>
      <w:r>
        <w:rPr>
          <w:rFonts w:hint="eastAsia" w:ascii="宋体" w:hAnsi="宋体" w:eastAsia="宋体" w:cs="宋体"/>
          <w:spacing w:val="-12"/>
          <w:sz w:val="24"/>
          <w:szCs w:val="24"/>
          <w:highlight w:val="none"/>
          <w:u w:val="single"/>
          <w:lang w:eastAsia="zh-CN"/>
        </w:rPr>
        <w:t xml:space="preserve"> </w:t>
      </w:r>
      <w:r>
        <w:rPr>
          <w:rFonts w:hint="eastAsia" w:ascii="宋体" w:hAnsi="宋体" w:eastAsia="宋体" w:cs="宋体"/>
          <w:spacing w:val="-12"/>
          <w:sz w:val="24"/>
          <w:szCs w:val="24"/>
          <w:highlight w:val="none"/>
          <w:u w:val="single"/>
          <w:lang w:val="en-US" w:eastAsia="zh-CN"/>
        </w:rPr>
        <w:t xml:space="preserve">                 </w:t>
      </w:r>
      <w:r>
        <w:rPr>
          <w:rFonts w:hint="eastAsia" w:ascii="宋体" w:hAnsi="宋体" w:eastAsia="宋体" w:cs="宋体"/>
          <w:spacing w:val="-12"/>
          <w:sz w:val="24"/>
          <w:szCs w:val="24"/>
          <w:highlight w:val="none"/>
          <w:u w:val="single"/>
          <w:lang w:eastAsia="zh-CN"/>
        </w:rPr>
        <w:t xml:space="preserve">   </w:t>
      </w:r>
      <w:r>
        <w:rPr>
          <w:rFonts w:hint="eastAsia" w:ascii="宋体" w:hAnsi="宋体" w:eastAsia="宋体" w:cs="宋体"/>
          <w:spacing w:val="-12"/>
          <w:sz w:val="24"/>
          <w:szCs w:val="24"/>
          <w:highlight w:val="none"/>
          <w:lang w:eastAsia="zh-CN"/>
        </w:rPr>
        <w:t>(以下</w:t>
      </w:r>
      <w:r>
        <w:rPr>
          <w:rFonts w:hint="eastAsia" w:ascii="宋体" w:hAnsi="宋体" w:eastAsia="宋体" w:cs="宋体"/>
          <w:sz w:val="24"/>
          <w:szCs w:val="24"/>
          <w:highlight w:val="none"/>
          <w:lang w:eastAsia="zh-CN"/>
        </w:rPr>
        <w:t xml:space="preserve"> </w:t>
      </w:r>
      <w:r>
        <w:rPr>
          <w:rFonts w:hint="eastAsia" w:ascii="宋体" w:hAnsi="宋体" w:eastAsia="宋体" w:cs="宋体"/>
          <w:spacing w:val="2"/>
          <w:sz w:val="24"/>
          <w:szCs w:val="24"/>
          <w:highlight w:val="none"/>
          <w:lang w:eastAsia="zh-CN"/>
        </w:rPr>
        <w:t>简称：乙方)协商一致，约定以下合同条款，以兹共同</w:t>
      </w:r>
      <w:r>
        <w:rPr>
          <w:rFonts w:hint="eastAsia" w:ascii="宋体" w:hAnsi="宋体" w:eastAsia="宋体" w:cs="宋体"/>
          <w:spacing w:val="1"/>
          <w:sz w:val="24"/>
          <w:szCs w:val="24"/>
          <w:highlight w:val="none"/>
          <w:lang w:eastAsia="zh-CN"/>
        </w:rPr>
        <w:t>遵守、全面履</w:t>
      </w:r>
      <w:r>
        <w:rPr>
          <w:rFonts w:hint="eastAsia" w:ascii="宋体" w:hAnsi="宋体" w:eastAsia="宋体" w:cs="宋体"/>
          <w:spacing w:val="-3"/>
          <w:sz w:val="24"/>
          <w:szCs w:val="24"/>
          <w:highlight w:val="none"/>
          <w:lang w:eastAsia="zh-CN"/>
        </w:rPr>
        <w:t>行。双方共同遵守如下条款：</w:t>
      </w:r>
    </w:p>
    <w:p>
      <w:pPr>
        <w:rPr>
          <w:rFonts w:hint="eastAsia" w:ascii="宋体" w:hAnsi="宋体" w:eastAsia="宋体" w:cs="宋体"/>
          <w:spacing w:val="-3"/>
          <w:sz w:val="24"/>
          <w:szCs w:val="24"/>
          <w:highlight w:val="none"/>
          <w:lang w:eastAsia="zh-CN"/>
        </w:rPr>
      </w:pPr>
    </w:p>
    <w:p>
      <w:pPr>
        <w:pStyle w:val="8"/>
        <w:widowControl w:val="0"/>
        <w:kinsoku/>
        <w:autoSpaceDE/>
        <w:autoSpaceDN/>
        <w:adjustRightInd/>
        <w:snapToGrid/>
        <w:ind w:firstLine="422" w:firstLineChars="200"/>
        <w:textAlignment w:val="auto"/>
        <w:outlineLvl w:val="1"/>
        <w:rPr>
          <w:rFonts w:hint="eastAsia" w:ascii="宋体" w:hAnsi="宋体" w:eastAsia="宋体" w:cs="宋体"/>
          <w:b/>
          <w:bCs/>
          <w:sz w:val="24"/>
          <w:szCs w:val="24"/>
          <w:highlight w:val="none"/>
          <w:lang w:eastAsia="zh-CN"/>
        </w:rPr>
      </w:pPr>
      <w:r>
        <w:rPr>
          <w:rFonts w:hint="eastAsia" w:ascii="宋体" w:hAnsi="宋体" w:eastAsia="宋体" w:cs="宋体"/>
          <w:b/>
          <w:bCs/>
          <w:spacing w:val="-15"/>
          <w:sz w:val="24"/>
          <w:szCs w:val="24"/>
          <w:highlight w:val="none"/>
          <w:lang w:eastAsia="zh-CN"/>
        </w:rPr>
        <w:t>一、总则</w:t>
      </w:r>
    </w:p>
    <w:p>
      <w:pPr>
        <w:pStyle w:val="8"/>
        <w:widowControl w:val="0"/>
        <w:kinsoku/>
        <w:autoSpaceDE/>
        <w:autoSpaceDN/>
        <w:adjustRightInd/>
        <w:snapToGrid/>
        <w:ind w:firstLine="476" w:firstLineChars="200"/>
        <w:textAlignment w:val="auto"/>
        <w:outlineLvl w:val="2"/>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1.项目基本情况：</w:t>
      </w:r>
      <w:r>
        <w:rPr>
          <w:rFonts w:hint="eastAsia" w:ascii="宋体" w:hAnsi="宋体" w:eastAsia="宋体" w:cs="宋体"/>
          <w:spacing w:val="-1"/>
          <w:sz w:val="24"/>
          <w:szCs w:val="24"/>
          <w:highlight w:val="none"/>
          <w:lang w:val="en-US" w:eastAsia="zh-CN"/>
        </w:rPr>
        <w:t xml:space="preserve"> </w:t>
      </w:r>
      <w:r>
        <w:rPr>
          <w:rFonts w:hint="eastAsia" w:ascii="宋体" w:hAnsi="宋体" w:eastAsia="宋体" w:cs="宋体"/>
          <w:spacing w:val="-1"/>
          <w:sz w:val="24"/>
          <w:szCs w:val="24"/>
          <w:highlight w:val="none"/>
          <w:lang w:eastAsia="zh-CN"/>
        </w:rPr>
        <w:t>。</w:t>
      </w:r>
    </w:p>
    <w:p>
      <w:pPr>
        <w:pStyle w:val="8"/>
        <w:widowControl w:val="0"/>
        <w:kinsoku/>
        <w:autoSpaceDE/>
        <w:autoSpaceDN/>
        <w:adjustRightInd/>
        <w:snapToGrid/>
        <w:ind w:firstLine="464"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2.乙方提供服务的受益人为本项目的甲方，甲乙方均应对履行本合同承担相应的责任。</w:t>
      </w:r>
    </w:p>
    <w:p>
      <w:pPr>
        <w:widowControl w:val="0"/>
        <w:kinsoku/>
        <w:autoSpaceDE/>
        <w:autoSpaceDN/>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签署本合同，代表乙方能完全响应项目采购招标文件中全部参数及服务要求的各项条款。</w:t>
      </w:r>
    </w:p>
    <w:p>
      <w:pPr>
        <w:rPr>
          <w:rFonts w:hint="eastAsia" w:ascii="宋体" w:hAnsi="宋体" w:eastAsia="宋体" w:cs="宋体"/>
          <w:spacing w:val="-3"/>
          <w:sz w:val="24"/>
          <w:szCs w:val="24"/>
          <w:highlight w:val="none"/>
          <w:lang w:eastAsia="zh-CN"/>
        </w:rPr>
      </w:pPr>
    </w:p>
    <w:p>
      <w:pPr>
        <w:pStyle w:val="57"/>
        <w:widowControl w:val="0"/>
        <w:kinsoku/>
        <w:autoSpaceDE/>
        <w:autoSpaceDN/>
        <w:adjustRightInd/>
        <w:snapToGrid/>
        <w:spacing w:before="0" w:after="0"/>
        <w:ind w:firstLine="462" w:firstLineChars="200"/>
        <w:textAlignment w:val="auto"/>
        <w:rPr>
          <w:rFonts w:hint="eastAsia" w:ascii="宋体" w:hAnsi="宋体" w:eastAsia="宋体" w:cs="宋体"/>
          <w:b/>
          <w:bCs/>
          <w:szCs w:val="24"/>
          <w:highlight w:val="none"/>
          <w:lang w:eastAsia="zh-CN"/>
        </w:rPr>
      </w:pPr>
      <w:r>
        <w:rPr>
          <w:rFonts w:hint="eastAsia" w:ascii="宋体" w:hAnsi="宋体" w:eastAsia="宋体" w:cs="宋体"/>
          <w:b/>
          <w:bCs/>
          <w:szCs w:val="24"/>
          <w:highlight w:val="none"/>
          <w:lang w:eastAsia="zh-CN"/>
        </w:rPr>
        <w:t>二、服务期限、服务交付地点及交付方式</w:t>
      </w:r>
    </w:p>
    <w:p>
      <w:pPr>
        <w:pStyle w:val="57"/>
        <w:widowControl w:val="0"/>
        <w:kinsoku/>
        <w:autoSpaceDE/>
        <w:autoSpaceDN/>
        <w:adjustRightInd/>
        <w:snapToGrid/>
        <w:spacing w:before="0" w:after="0"/>
        <w:ind w:firstLine="46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1.合同签订后</w:t>
      </w:r>
      <w:r>
        <w:rPr>
          <w:rFonts w:hint="eastAsia" w:ascii="宋体" w:hAnsi="宋体" w:cs="宋体"/>
          <w:szCs w:val="24"/>
          <w:highlight w:val="none"/>
          <w:lang w:val="en-US" w:eastAsia="zh-CN"/>
        </w:rPr>
        <w:t xml:space="preserve"> </w:t>
      </w:r>
      <w:r>
        <w:rPr>
          <w:rFonts w:hint="eastAsia" w:ascii="宋体" w:hAnsi="宋体" w:eastAsia="宋体" w:cs="宋体"/>
          <w:szCs w:val="24"/>
          <w:highlight w:val="none"/>
          <w:lang w:eastAsia="zh-CN"/>
        </w:rPr>
        <w:t>个日历日内完成设备到货、软硬件安装、调试，并交付使用。</w:t>
      </w:r>
    </w:p>
    <w:p>
      <w:pPr>
        <w:widowControl w:val="0"/>
        <w:kinsoku/>
        <w:autoSpaceDE/>
        <w:autoSpaceDN/>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2.服务交付地点：甲方指定地点</w:t>
      </w:r>
    </w:p>
    <w:p>
      <w:pPr>
        <w:widowControl w:val="0"/>
        <w:kinsoku/>
        <w:autoSpaceDE/>
        <w:autoSpaceDN/>
        <w:adjustRightInd/>
        <w:snapToGrid/>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 w:val="24"/>
          <w:szCs w:val="24"/>
          <w:highlight w:val="none"/>
          <w:lang w:eastAsia="zh-CN"/>
        </w:rPr>
        <w:t>3.服务交付方式：现场交付。</w:t>
      </w:r>
    </w:p>
    <w:p>
      <w:pPr>
        <w:rPr>
          <w:rFonts w:hint="eastAsia" w:ascii="宋体" w:hAnsi="宋体" w:eastAsia="宋体" w:cs="宋体"/>
          <w:spacing w:val="-3"/>
          <w:sz w:val="24"/>
          <w:szCs w:val="24"/>
          <w:highlight w:val="none"/>
          <w:lang w:eastAsia="zh-CN"/>
        </w:rPr>
      </w:pPr>
    </w:p>
    <w:p>
      <w:pPr>
        <w:widowControl w:val="0"/>
        <w:kinsoku/>
        <w:autoSpaceDE/>
        <w:autoSpaceDN/>
        <w:adjustRightInd/>
        <w:snapToGrid/>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 xml:space="preserve">三、合同金额及付款方式 </w:t>
      </w:r>
    </w:p>
    <w:p>
      <w:pPr>
        <w:widowControl w:val="0"/>
        <w:kinsoku/>
        <w:autoSpaceDE/>
        <w:autoSpaceDN/>
        <w:adjustRightInd/>
        <w:snapToGrid/>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1.合同总额：¥</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pacing w:val="-3"/>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元（大写人民币：</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p>
    <w:p>
      <w:pPr>
        <w:widowControl w:val="0"/>
        <w:kinsoku/>
        <w:autoSpaceDE/>
        <w:autoSpaceDN/>
        <w:adjustRightInd/>
        <w:snapToGrid/>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本合同金额包含人员费用、税金等乙方为履行本合同所有相关费用。</w:t>
      </w:r>
    </w:p>
    <w:p>
      <w:pPr>
        <w:widowControl w:val="0"/>
        <w:kinsoku/>
        <w:autoSpaceDE/>
        <w:autoSpaceDN/>
        <w:adjustRightInd/>
        <w:snapToGrid/>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2.付款方式：</w:t>
      </w:r>
      <w:r>
        <w:rPr>
          <w:rFonts w:hint="eastAsia" w:ascii="宋体" w:hAnsi="宋体" w:cs="宋体"/>
          <w:sz w:val="24"/>
          <w:highlight w:val="none"/>
        </w:rPr>
        <w:t>甲方分</w:t>
      </w:r>
      <w:r>
        <w:rPr>
          <w:rFonts w:hint="eastAsia" w:ascii="宋体" w:hAnsi="宋体" w:cs="宋体"/>
          <w:sz w:val="24"/>
          <w:highlight w:val="none"/>
          <w:lang w:val="en-US" w:eastAsia="zh-CN"/>
        </w:rPr>
        <w:t>3</w:t>
      </w:r>
      <w:r>
        <w:rPr>
          <w:rFonts w:hint="eastAsia" w:ascii="宋体" w:hAnsi="宋体" w:cs="宋体"/>
          <w:sz w:val="24"/>
          <w:highlight w:val="none"/>
        </w:rPr>
        <w:t>次按以下方式向乙方支付</w:t>
      </w:r>
    </w:p>
    <w:p>
      <w:pPr>
        <w:widowControl w:val="0"/>
        <w:numPr>
          <w:ilvl w:val="0"/>
          <w:numId w:val="3"/>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合同签订后，支付合同总金额的</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0%，即¥</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元（大写人民币：</w:t>
      </w:r>
      <w:r>
        <w:rPr>
          <w:rFonts w:hint="eastAsia" w:ascii="宋体" w:hAnsi="宋体" w:eastAsia="宋体" w:cs="宋体"/>
          <w:sz w:val="24"/>
          <w:szCs w:val="24"/>
          <w:highlight w:val="none"/>
          <w:u w:val="single"/>
          <w:lang w:eastAsia="zh-CN"/>
        </w:rPr>
        <w:t xml:space="preserve"> 元整</w:t>
      </w:r>
      <w:r>
        <w:rPr>
          <w:rFonts w:hint="eastAsia" w:ascii="宋体" w:hAnsi="宋体" w:eastAsia="宋体" w:cs="宋体"/>
          <w:sz w:val="24"/>
          <w:szCs w:val="24"/>
          <w:highlight w:val="none"/>
          <w:lang w:eastAsia="zh-CN"/>
        </w:rPr>
        <w:t>）；</w:t>
      </w:r>
    </w:p>
    <w:p>
      <w:pPr>
        <w:widowControl w:val="0"/>
        <w:numPr>
          <w:ilvl w:val="0"/>
          <w:numId w:val="3"/>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设备到货、软硬件安装、调试完成、项目验收合格后，支付合同总金额的</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0%，即¥</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元（大写人民币：</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元整</w:t>
      </w:r>
      <w:r>
        <w:rPr>
          <w:rFonts w:hint="eastAsia" w:ascii="宋体" w:hAnsi="宋体" w:eastAsia="宋体" w:cs="宋体"/>
          <w:sz w:val="24"/>
          <w:szCs w:val="24"/>
          <w:highlight w:val="none"/>
          <w:lang w:eastAsia="zh-CN"/>
        </w:rPr>
        <w:t>）；</w:t>
      </w:r>
    </w:p>
    <w:p>
      <w:pPr>
        <w:widowControl w:val="0"/>
        <w:numPr>
          <w:ilvl w:val="0"/>
          <w:numId w:val="3"/>
        </w:numPr>
        <w:kinsoku/>
        <w:autoSpaceDE/>
        <w:autoSpaceDN/>
        <w:adjustRightInd/>
        <w:snapToGrid/>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验收合格一年以后，支付合同总金额的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0%，即¥</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元（大写人民币：</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元整</w:t>
      </w:r>
      <w:r>
        <w:rPr>
          <w:rFonts w:hint="eastAsia" w:ascii="宋体" w:hAnsi="宋体" w:eastAsia="宋体" w:cs="宋体"/>
          <w:color w:val="auto"/>
          <w:sz w:val="24"/>
          <w:szCs w:val="24"/>
          <w:highlight w:val="none"/>
          <w:lang w:eastAsia="zh-CN"/>
        </w:rPr>
        <w:t>）；</w:t>
      </w:r>
    </w:p>
    <w:p>
      <w:pPr>
        <w:widowControl w:val="0"/>
        <w:kinsoku/>
        <w:autoSpaceDE/>
        <w:autoSpaceDN/>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付款前乙方向甲方提供项目金额的全额发票，本合同执行中相关的一切税费均由乙方承担。若乙方延迟提供税务发票时，甲方有权延期支付费用。</w:t>
      </w:r>
    </w:p>
    <w:p>
      <w:pPr>
        <w:widowControl w:val="0"/>
        <w:numPr>
          <w:ilvl w:val="0"/>
          <w:numId w:val="4"/>
        </w:numPr>
        <w:kinsoku/>
        <w:autoSpaceDE/>
        <w:autoSpaceDN/>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支付方：甲方</w:t>
      </w:r>
    </w:p>
    <w:p>
      <w:pPr>
        <w:widowControl w:val="0"/>
        <w:numPr>
          <w:ilvl w:val="0"/>
          <w:numId w:val="4"/>
        </w:numPr>
        <w:kinsoku/>
        <w:autoSpaceDE/>
        <w:autoSpaceDN/>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乙方开户银行、账号：</w:t>
      </w:r>
    </w:p>
    <w:p>
      <w:pPr>
        <w:widowControl w:val="0"/>
        <w:kinsoku/>
        <w:autoSpaceDE/>
        <w:autoSpaceDN/>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甲方通过电汇或转账方式将本合同约定的款项支付到乙方如下银行帐号：</w:t>
      </w:r>
    </w:p>
    <w:p>
      <w:pPr>
        <w:widowControl w:val="0"/>
        <w:kinsoku/>
        <w:autoSpaceDE/>
        <w:autoSpaceDN/>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户  名：</w:t>
      </w:r>
    </w:p>
    <w:p>
      <w:pPr>
        <w:widowControl w:val="0"/>
        <w:kinsoku/>
        <w:autoSpaceDE/>
        <w:autoSpaceDN/>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开户行：</w:t>
      </w:r>
    </w:p>
    <w:p>
      <w:pPr>
        <w:widowControl w:val="0"/>
        <w:kinsoku/>
        <w:autoSpaceDE/>
        <w:autoSpaceDN/>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帐  号：</w:t>
      </w:r>
    </w:p>
    <w:p>
      <w:pPr>
        <w:rPr>
          <w:rFonts w:hint="eastAsia" w:ascii="宋体" w:hAnsi="宋体" w:eastAsia="宋体" w:cs="宋体"/>
          <w:spacing w:val="-3"/>
          <w:sz w:val="24"/>
          <w:szCs w:val="24"/>
          <w:highlight w:val="none"/>
          <w:lang w:eastAsia="zh-CN"/>
        </w:rPr>
      </w:pPr>
    </w:p>
    <w:p>
      <w:pPr>
        <w:widowControl w:val="0"/>
        <w:kinsoku/>
        <w:autoSpaceDE/>
        <w:autoSpaceDN/>
        <w:adjustRightInd/>
        <w:snapToGrid/>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四、服务要求</w:t>
      </w:r>
    </w:p>
    <w:p>
      <w:pPr>
        <w:ind w:firstLine="468" w:firstLineChars="20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（一）设备材料及软件相关要求</w:t>
      </w:r>
    </w:p>
    <w:p>
      <w:pPr>
        <w:numPr>
          <w:ilvl w:val="0"/>
          <w:numId w:val="5"/>
        </w:numPr>
        <w:ind w:firstLine="468" w:firstLineChars="20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乙方需按甲方要求完成系统设计、设备选型、运输、存放、装卸、现场安装、调试及试运行、售后服务等工作。</w:t>
      </w:r>
    </w:p>
    <w:p>
      <w:pPr>
        <w:numPr>
          <w:ilvl w:val="0"/>
          <w:numId w:val="5"/>
        </w:numPr>
        <w:ind w:firstLine="468" w:firstLineChars="20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设备、材料的生产制造企业提供产品的材质必须达到国家标准，产品质量必须符合国家或行业技术规范标准要求，提供的设备、材料应是全新的(包括零部件)，应是国家或行业检测的合格产品。</w:t>
      </w:r>
    </w:p>
    <w:p>
      <w:pPr>
        <w:numPr>
          <w:ilvl w:val="0"/>
          <w:numId w:val="5"/>
        </w:numPr>
        <w:ind w:firstLine="468" w:firstLineChars="20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所有设备的材质及辅助材料要求以采购文件中要求为标准。</w:t>
      </w:r>
    </w:p>
    <w:p>
      <w:pPr>
        <w:numPr>
          <w:ilvl w:val="0"/>
          <w:numId w:val="5"/>
        </w:numPr>
        <w:ind w:firstLine="468" w:firstLineChars="20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所有设备要求无瑕疵和缺陷，质量为合格产品，同时有明确的生产厂商或制造厂商。</w:t>
      </w:r>
    </w:p>
    <w:p>
      <w:pPr>
        <w:numPr>
          <w:ilvl w:val="0"/>
          <w:numId w:val="5"/>
        </w:numPr>
        <w:ind w:firstLine="468" w:firstLineChars="20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设备交付使用后，在质保期如有关部件缺陷反复出现，乙方必须无偿予以更换。</w:t>
      </w:r>
    </w:p>
    <w:p>
      <w:pPr>
        <w:numPr>
          <w:ilvl w:val="0"/>
          <w:numId w:val="5"/>
        </w:numPr>
        <w:ind w:firstLine="468" w:firstLineChars="20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所有供货设备不能涉及任何知识产权方面的法律纠纷。</w:t>
      </w:r>
    </w:p>
    <w:p>
      <w:pPr>
        <w:numPr>
          <w:ilvl w:val="0"/>
          <w:numId w:val="5"/>
        </w:numPr>
        <w:ind w:firstLine="468" w:firstLineChars="20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本项目涉及的相关设备与材料须为知名品牌，设备须与主机房兼容。如不能兼容，并导致不可预见故障等问题，乙方必须无偿予以更换。</w:t>
      </w:r>
    </w:p>
    <w:p>
      <w:pPr>
        <w:numPr>
          <w:ilvl w:val="0"/>
          <w:numId w:val="5"/>
        </w:numPr>
        <w:ind w:firstLine="468" w:firstLineChars="20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本项目属于交钥匙项目，项目实施过程中所涉及的所有软件硬件以及招标文件中未提及的费用，均由乙方负责承担。</w:t>
      </w:r>
    </w:p>
    <w:p>
      <w:pPr>
        <w:numPr>
          <w:ilvl w:val="0"/>
          <w:numId w:val="5"/>
        </w:numPr>
        <w:ind w:firstLine="468" w:firstLineChars="20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质保期限：本项目涉及所有软硬件，自验收合格之日起免费质保（维保）3年。</w:t>
      </w:r>
      <w:r>
        <w:rPr>
          <w:rFonts w:hint="eastAsia" w:ascii="宋体" w:hAnsi="宋体" w:eastAsia="宋体" w:cs="宋体"/>
          <w:sz w:val="24"/>
          <w:szCs w:val="24"/>
          <w:highlight w:val="none"/>
          <w:lang w:eastAsia="zh-CN"/>
        </w:rPr>
        <w:t>质保期内，乙方须提供每季度不少于一次的现场巡检，巡检结束后提供书面巡检报告。期间技术服务人员的一切费用自理。</w:t>
      </w:r>
    </w:p>
    <w:p>
      <w:pPr>
        <w:pStyle w:val="8"/>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（二）技术服务要求</w:t>
      </w:r>
    </w:p>
    <w:p>
      <w:pPr>
        <w:numPr>
          <w:ilvl w:val="0"/>
          <w:numId w:val="6"/>
        </w:num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合同签订后，乙方应指定负责本工程的项目负责人，负责协调采购货物，运输、安装、调试等各项工作。</w:t>
      </w:r>
      <w:r>
        <w:rPr>
          <w:rFonts w:hint="eastAsia" w:ascii="宋体" w:hAnsi="宋体" w:eastAsia="宋体" w:cs="宋体"/>
          <w:spacing w:val="-3"/>
          <w:sz w:val="24"/>
          <w:szCs w:val="24"/>
          <w:highlight w:val="none"/>
          <w:lang w:eastAsia="zh-CN"/>
        </w:rPr>
        <w:t>本次设备、软件安装作业需由设备、软件的原厂工程师提供安装、调试服务。提供用户后期对网络安全设备的优化等技术支持。</w:t>
      </w:r>
    </w:p>
    <w:p>
      <w:pPr>
        <w:pStyle w:val="8"/>
        <w:numPr>
          <w:ilvl w:val="0"/>
          <w:numId w:val="6"/>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乙方至少应派两名现场技术人员指导设备的现场安装及调试。</w:t>
      </w:r>
    </w:p>
    <w:p>
      <w:pPr>
        <w:pStyle w:val="8"/>
        <w:numPr>
          <w:ilvl w:val="0"/>
          <w:numId w:val="6"/>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设备到货后应及时派人员安装、调试(费用包含在合同总金额内)。</w:t>
      </w:r>
    </w:p>
    <w:p>
      <w:pPr>
        <w:pStyle w:val="8"/>
        <w:numPr>
          <w:ilvl w:val="0"/>
          <w:numId w:val="6"/>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运输、保管及安装、调试符合相关国家或行业标准。</w:t>
      </w:r>
    </w:p>
    <w:p>
      <w:pPr>
        <w:pStyle w:val="8"/>
        <w:numPr>
          <w:ilvl w:val="0"/>
          <w:numId w:val="6"/>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乙方负责保管、看护进场的设备及附属配件直至移交给甲方。</w:t>
      </w:r>
    </w:p>
    <w:p>
      <w:pPr>
        <w:pStyle w:val="8"/>
        <w:numPr>
          <w:ilvl w:val="0"/>
          <w:numId w:val="6"/>
        </w:numPr>
        <w:ind w:firstLine="480" w:firstLineChars="2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z w:val="24"/>
          <w:szCs w:val="24"/>
          <w:highlight w:val="none"/>
          <w:lang w:eastAsia="zh-CN"/>
        </w:rPr>
        <w:t>对全部设备资料留档移交甲方。</w:t>
      </w:r>
    </w:p>
    <w:p>
      <w:pPr>
        <w:ind w:firstLine="468" w:firstLineChars="20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（三）售后服务及要求</w:t>
      </w:r>
    </w:p>
    <w:p>
      <w:pPr>
        <w:numPr>
          <w:ilvl w:val="0"/>
          <w:numId w:val="7"/>
        </w:numPr>
        <w:ind w:firstLine="468" w:firstLineChars="20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技术支持及售后服务内容应包括但不限于下述内容：软件服务、故障排除所需的备品、备件更换、定期维护等，质量保证期内技术支持和服务免费。</w:t>
      </w:r>
    </w:p>
    <w:p>
      <w:pPr>
        <w:pStyle w:val="8"/>
        <w:numPr>
          <w:ilvl w:val="0"/>
          <w:numId w:val="7"/>
        </w:numPr>
        <w:ind w:firstLine="468"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技术响应处理：维保期内对于接到的甲方技术咨询、故障需求，保证 20 分钟内响应，远程服务在2小时内提出解决方案并解决。其中，远程无法解决的，自收到甲方的服务请求后6小时内抵达现场完成故障处理。设备发生故障后，3小时到达现场进行处置。</w:t>
      </w:r>
      <w:r>
        <w:rPr>
          <w:rFonts w:hint="eastAsia" w:ascii="宋体" w:hAnsi="宋体" w:eastAsia="宋体" w:cs="宋体"/>
          <w:color w:val="auto"/>
          <w:sz w:val="24"/>
          <w:szCs w:val="24"/>
          <w:highlight w:val="none"/>
          <w:lang w:eastAsia="zh-CN"/>
        </w:rPr>
        <w:t>对于质保期内不能修复的产品/部件，乙方应该在72小时内免费更换备品备件。</w:t>
      </w:r>
    </w:p>
    <w:p>
      <w:pPr>
        <w:pStyle w:val="8"/>
        <w:numPr>
          <w:ilvl w:val="0"/>
          <w:numId w:val="7"/>
        </w:numPr>
        <w:ind w:firstLine="480" w:firstLineChars="2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z w:val="24"/>
          <w:szCs w:val="24"/>
          <w:highlight w:val="none"/>
          <w:lang w:eastAsia="zh-CN"/>
        </w:rPr>
        <w:t>设备运行过程中如果出现严重技术故障，乙方应保证对甲方提供解决此类问题的紧急预案，使设备及时得到修复，并正常运行。</w:t>
      </w:r>
    </w:p>
    <w:p>
      <w:pPr>
        <w:pStyle w:val="8"/>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（四）培训要求</w:t>
      </w:r>
    </w:p>
    <w:p>
      <w:pPr>
        <w:pStyle w:val="8"/>
        <w:numPr>
          <w:ilvl w:val="0"/>
          <w:numId w:val="8"/>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乙方必须根据采购文件中采购需求和采购清单的内容，提出培训计划，并在征得甲方同意后实施。</w:t>
      </w:r>
    </w:p>
    <w:p>
      <w:pPr>
        <w:pStyle w:val="8"/>
        <w:numPr>
          <w:ilvl w:val="0"/>
          <w:numId w:val="8"/>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乙方派出的培训人员应至少具有三年的培训经验。</w:t>
      </w:r>
    </w:p>
    <w:p>
      <w:pPr>
        <w:pStyle w:val="8"/>
        <w:numPr>
          <w:ilvl w:val="0"/>
          <w:numId w:val="8"/>
        </w:num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培训工作必须在验收之前完成。</w:t>
      </w:r>
    </w:p>
    <w:p>
      <w:pPr>
        <w:pStyle w:val="8"/>
        <w:numPr>
          <w:ilvl w:val="0"/>
          <w:numId w:val="8"/>
        </w:numPr>
        <w:ind w:firstLine="480" w:firstLineChars="200"/>
        <w:rPr>
          <w:rFonts w:hint="eastAsia" w:ascii="宋体" w:hAnsi="宋体" w:eastAsia="宋体" w:cs="宋体"/>
          <w:spacing w:val="-3"/>
          <w:sz w:val="24"/>
          <w:szCs w:val="24"/>
          <w:highlight w:val="none"/>
          <w:lang w:eastAsia="zh-CN"/>
        </w:rPr>
      </w:pPr>
      <w:r>
        <w:rPr>
          <w:rFonts w:hint="eastAsia" w:ascii="宋体" w:hAnsi="宋体" w:eastAsia="宋体" w:cs="宋体"/>
          <w:sz w:val="24"/>
          <w:szCs w:val="24"/>
          <w:highlight w:val="none"/>
          <w:lang w:eastAsia="zh-CN"/>
        </w:rPr>
        <w:t>乙方必需提供但不限于以下培训要求：</w:t>
      </w:r>
      <w:r>
        <w:rPr>
          <w:rFonts w:hint="eastAsia" w:ascii="宋体" w:hAnsi="宋体" w:eastAsia="宋体" w:cs="宋体"/>
          <w:spacing w:val="-3"/>
          <w:sz w:val="24"/>
          <w:szCs w:val="24"/>
          <w:highlight w:val="none"/>
          <w:lang w:eastAsia="zh-CN"/>
        </w:rPr>
        <w:t>乙方需提供详细可行的培训方案及计划。乙方在项目实施完毕后需对甲方使用人员提供相关设备的操作及维护培训，培训为现场培训。培训内容包括详尽的工作原理、操作使用、一般维护、常见故障排除等一系列的专业培训,使之能够正确操作与使用全部设备并能进行常见故障排除，并提供系统操作、维修手册及各类设备的说明书。接受培训人数由甲方安排，天数及次数不定，确保受培人员能完全进行熟练操作和维护。</w:t>
      </w:r>
    </w:p>
    <w:p>
      <w:pPr>
        <w:pStyle w:val="8"/>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（五）项目实施及要求</w:t>
      </w:r>
    </w:p>
    <w:p>
      <w:pPr>
        <w:pStyle w:val="8"/>
        <w:numPr>
          <w:ilvl w:val="0"/>
          <w:numId w:val="9"/>
        </w:num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实施团队的工作地点和工作内容由甲方安排并提供办公场地。项目组成员需严格遵守医院有关管理制度，包括考勤制度、着装要求等。</w:t>
      </w:r>
    </w:p>
    <w:p>
      <w:pPr>
        <w:pStyle w:val="8"/>
        <w:numPr>
          <w:ilvl w:val="0"/>
          <w:numId w:val="9"/>
        </w:num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乙方不得擅自变动团队成员，如遇特殊情况须变动需征得甲方同意。</w:t>
      </w:r>
    </w:p>
    <w:p>
      <w:pPr>
        <w:pStyle w:val="8"/>
        <w:numPr>
          <w:ilvl w:val="0"/>
          <w:numId w:val="9"/>
        </w:num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乙方必须确保在整个项目过程中遵守国家及行业相关法规、标准和规范，如果乙方已有产品或工作模式在标准和规范方面存在缺陷，乙方必须在本项目实施过程中予以改正。</w:t>
      </w:r>
    </w:p>
    <w:p>
      <w:pPr>
        <w:pStyle w:val="8"/>
        <w:numPr>
          <w:ilvl w:val="0"/>
          <w:numId w:val="9"/>
        </w:num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乙方必须在对整个项目过程进行科学、有效的项目管理。</w:t>
      </w:r>
    </w:p>
    <w:p>
      <w:pPr>
        <w:pStyle w:val="8"/>
        <w:numPr>
          <w:ilvl w:val="0"/>
          <w:numId w:val="9"/>
        </w:num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如在项目实施过程中需要调整内容、进度等，需经双方共同同意，按合同变更程序办理，验收时必须提供项目实施计划、工作周报、对接过程、培训记录等文档。</w:t>
      </w:r>
    </w:p>
    <w:p>
      <w:pPr>
        <w:pStyle w:val="8"/>
        <w:numPr>
          <w:ilvl w:val="0"/>
          <w:numId w:val="9"/>
        </w:num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本项目要求乙方与甲方签订信息数据安全保密协议，要求实施工程师严格保密甲方一切信息数据，不得泄漏给第三方。</w:t>
      </w:r>
    </w:p>
    <w:p>
      <w:pPr>
        <w:rPr>
          <w:rFonts w:hint="eastAsia" w:ascii="宋体" w:hAnsi="宋体" w:eastAsia="宋体" w:cs="宋体"/>
          <w:spacing w:val="-3"/>
          <w:sz w:val="24"/>
          <w:szCs w:val="24"/>
          <w:highlight w:val="none"/>
          <w:lang w:eastAsia="zh-CN"/>
        </w:rPr>
      </w:pPr>
    </w:p>
    <w:p>
      <w:pPr>
        <w:widowControl w:val="0"/>
        <w:kinsoku/>
        <w:autoSpaceDE/>
        <w:autoSpaceDN/>
        <w:adjustRightInd/>
        <w:snapToGrid/>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五、项目验收</w:t>
      </w:r>
    </w:p>
    <w:p>
      <w:pPr>
        <w:widowControl w:val="0"/>
        <w:numPr>
          <w:ilvl w:val="0"/>
          <w:numId w:val="10"/>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软硬件安装、调试完成且能正常使用后，甲乙双方根据合同内容组织验收。</w:t>
      </w:r>
    </w:p>
    <w:p>
      <w:pPr>
        <w:widowControl w:val="0"/>
        <w:numPr>
          <w:ilvl w:val="0"/>
          <w:numId w:val="10"/>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验收需按照甲方相关制度要求进行，验收完成后，双方签署项目验收报告。</w:t>
      </w:r>
    </w:p>
    <w:p>
      <w:pPr>
        <w:rPr>
          <w:rFonts w:hint="eastAsia" w:ascii="宋体" w:hAnsi="宋体" w:eastAsia="宋体" w:cs="宋体"/>
          <w:spacing w:val="-3"/>
          <w:sz w:val="24"/>
          <w:szCs w:val="24"/>
          <w:highlight w:val="none"/>
          <w:lang w:eastAsia="zh-CN"/>
        </w:rPr>
      </w:pPr>
    </w:p>
    <w:p>
      <w:pPr>
        <w:widowControl w:val="0"/>
        <w:kinsoku/>
        <w:autoSpaceDE/>
        <w:autoSpaceDN/>
        <w:adjustRightInd/>
        <w:snapToGrid/>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六、甲方权利、责任和义务</w:t>
      </w:r>
    </w:p>
    <w:p>
      <w:pPr>
        <w:widowControl w:val="0"/>
        <w:numPr>
          <w:ilvl w:val="0"/>
          <w:numId w:val="11"/>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甲方有权对乙方委派的服务人员提出更换的权利。</w:t>
      </w:r>
    </w:p>
    <w:p>
      <w:pPr>
        <w:widowControl w:val="0"/>
        <w:numPr>
          <w:ilvl w:val="0"/>
          <w:numId w:val="11"/>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监督乙方管理服务的执行情况。</w:t>
      </w:r>
    </w:p>
    <w:p>
      <w:pPr>
        <w:widowControl w:val="0"/>
        <w:numPr>
          <w:ilvl w:val="0"/>
          <w:numId w:val="11"/>
        </w:numPr>
        <w:kinsoku/>
        <w:autoSpaceDE/>
        <w:autoSpaceDN/>
        <w:adjustRightInd/>
        <w:snapToGrid/>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乙方如不履行合同约定的服务质量要求或有虚假欺诈行为，甲方有权按本合同第九条约定要求乙方承担违约责任，乙方赔偿甲方所受损失。</w:t>
      </w:r>
    </w:p>
    <w:p>
      <w:pPr>
        <w:widowControl w:val="0"/>
        <w:numPr>
          <w:ilvl w:val="0"/>
          <w:numId w:val="11"/>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按照本合同约定，按时向乙方支付款项。</w:t>
      </w:r>
    </w:p>
    <w:p>
      <w:pPr>
        <w:widowControl w:val="0"/>
        <w:numPr>
          <w:ilvl w:val="0"/>
          <w:numId w:val="11"/>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如有必要，为不影响甲方正常业务，乙方可能需要利用休息时间或者节假日提供服务，甲方应积极配合并协调好各部门关系。</w:t>
      </w:r>
    </w:p>
    <w:p>
      <w:pPr>
        <w:widowControl w:val="0"/>
        <w:kinsoku/>
        <w:autoSpaceDE/>
        <w:autoSpaceDN/>
        <w:adjustRightInd/>
        <w:snapToGrid/>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6.甲方负责组织培训相关人员、协调培训相关场地、时间等事宜。</w:t>
      </w:r>
    </w:p>
    <w:p>
      <w:pPr>
        <w:rPr>
          <w:rFonts w:hint="eastAsia" w:ascii="宋体" w:hAnsi="宋体" w:eastAsia="宋体" w:cs="宋体"/>
          <w:spacing w:val="-3"/>
          <w:sz w:val="24"/>
          <w:szCs w:val="24"/>
          <w:highlight w:val="none"/>
          <w:lang w:eastAsia="zh-CN"/>
        </w:rPr>
      </w:pPr>
    </w:p>
    <w:p>
      <w:pPr>
        <w:widowControl w:val="0"/>
        <w:kinsoku/>
        <w:autoSpaceDE/>
        <w:autoSpaceDN/>
        <w:adjustRightInd/>
        <w:snapToGrid/>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七、乙方权利、责任和义务</w:t>
      </w:r>
    </w:p>
    <w:p>
      <w:pPr>
        <w:widowControl w:val="0"/>
        <w:numPr>
          <w:ilvl w:val="0"/>
          <w:numId w:val="12"/>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根据有关法律法规及本合同的约定，提供相关服务。</w:t>
      </w:r>
    </w:p>
    <w:p>
      <w:pPr>
        <w:widowControl w:val="0"/>
        <w:numPr>
          <w:ilvl w:val="0"/>
          <w:numId w:val="12"/>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按照本合同约定，协调处理相关事项。</w:t>
      </w:r>
    </w:p>
    <w:p>
      <w:pPr>
        <w:widowControl w:val="0"/>
        <w:numPr>
          <w:ilvl w:val="0"/>
          <w:numId w:val="12"/>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按照本合同约定，不得将本项目以任何形式全部或部分转让给第三方。</w:t>
      </w:r>
    </w:p>
    <w:p>
      <w:pPr>
        <w:widowControl w:val="0"/>
        <w:numPr>
          <w:ilvl w:val="0"/>
          <w:numId w:val="12"/>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按照本合同约定，负责向甲方收取相关费用。</w:t>
      </w:r>
    </w:p>
    <w:p>
      <w:pPr>
        <w:widowControl w:val="0"/>
        <w:numPr>
          <w:ilvl w:val="0"/>
          <w:numId w:val="12"/>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乙方管理人员及其他所属工作人员应遵守甲方的规章制度和社会公德，爱护甲方的财产和其它资源。</w:t>
      </w:r>
    </w:p>
    <w:p>
      <w:pPr>
        <w:widowControl w:val="0"/>
        <w:numPr>
          <w:ilvl w:val="0"/>
          <w:numId w:val="12"/>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如有需要，服务期间乙方的服务人员要听从甲方的工作安排。</w:t>
      </w:r>
    </w:p>
    <w:p>
      <w:pPr>
        <w:widowControl w:val="0"/>
        <w:kinsoku/>
        <w:autoSpaceDE/>
        <w:autoSpaceDN/>
        <w:adjustRightInd/>
        <w:snapToGrid/>
        <w:ind w:firstLine="480" w:firstLineChars="200"/>
        <w:jc w:val="both"/>
        <w:textAlignment w:val="auto"/>
        <w:rPr>
          <w:rFonts w:hint="eastAsia" w:ascii="宋体" w:hAnsi="宋体" w:eastAsia="宋体" w:cs="宋体"/>
          <w:sz w:val="24"/>
          <w:szCs w:val="24"/>
          <w:highlight w:val="none"/>
          <w:lang w:eastAsia="zh-CN"/>
        </w:rPr>
      </w:pPr>
    </w:p>
    <w:p>
      <w:pPr>
        <w:widowControl w:val="0"/>
        <w:kinsoku/>
        <w:autoSpaceDE/>
        <w:autoSpaceDN/>
        <w:adjustRightInd/>
        <w:snapToGrid/>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八、保密事宜</w:t>
      </w:r>
    </w:p>
    <w:p>
      <w:pPr>
        <w:widowControl w:val="0"/>
        <w:numPr>
          <w:ilvl w:val="0"/>
          <w:numId w:val="13"/>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项目中涉及的双方内部资料、数据及其他重要敏感信息，未经信息拥有方许可，信息获得方不得以任何形式用于合同之外的目的，不得以任何形式向第三方泄露。</w:t>
      </w:r>
    </w:p>
    <w:p>
      <w:pPr>
        <w:widowControl w:val="0"/>
        <w:numPr>
          <w:ilvl w:val="0"/>
          <w:numId w:val="13"/>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发生泄密事件，信息拥有方有权追究泄密方的经济和法律责任。</w:t>
      </w:r>
    </w:p>
    <w:p>
      <w:pPr>
        <w:widowControl w:val="0"/>
        <w:numPr>
          <w:ilvl w:val="0"/>
          <w:numId w:val="13"/>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其他未尽事宜按照《伊犁哈萨克自治州中医医院信息系统安全技术服务保密协议》履行。</w:t>
      </w:r>
    </w:p>
    <w:p>
      <w:pPr>
        <w:widowControl w:val="0"/>
        <w:kinsoku/>
        <w:autoSpaceDE/>
        <w:autoSpaceDN/>
        <w:adjustRightInd/>
        <w:snapToGrid/>
        <w:jc w:val="both"/>
        <w:textAlignment w:val="auto"/>
        <w:rPr>
          <w:rFonts w:hint="eastAsia" w:ascii="宋体" w:hAnsi="宋体" w:eastAsia="宋体" w:cs="宋体"/>
          <w:sz w:val="24"/>
          <w:szCs w:val="24"/>
          <w:highlight w:val="none"/>
          <w:lang w:eastAsia="zh-CN"/>
        </w:rPr>
      </w:pPr>
    </w:p>
    <w:p>
      <w:pPr>
        <w:widowControl w:val="0"/>
        <w:kinsoku/>
        <w:autoSpaceDE/>
        <w:autoSpaceDN/>
        <w:adjustRightInd/>
        <w:snapToGrid/>
        <w:ind w:firstLine="482"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九、违约责任</w:t>
      </w:r>
    </w:p>
    <w:p>
      <w:pPr>
        <w:widowControl w:val="0"/>
        <w:numPr>
          <w:ilvl w:val="0"/>
          <w:numId w:val="14"/>
        </w:numPr>
        <w:kinsoku/>
        <w:autoSpaceDE/>
        <w:autoSpaceDN/>
        <w:adjustRightInd/>
        <w:snapToGrid/>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本合同签订后，乙方不得以产品服务市场价格上涨等各种理由断货、中止服务或要求甲方调价，否则甲方有权解除合同并拒绝支付任何合同款项，同时乙方向甲方支付合同总金额的20%作为违约金。</w:t>
      </w:r>
    </w:p>
    <w:p>
      <w:pPr>
        <w:widowControl w:val="0"/>
        <w:numPr>
          <w:ilvl w:val="0"/>
          <w:numId w:val="14"/>
        </w:numPr>
        <w:kinsoku/>
        <w:autoSpaceDE/>
        <w:autoSpaceDN/>
        <w:adjustRightInd/>
        <w:snapToGrid/>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经甲、乙双方签字盖章后即行生效。合同生效后，乙方中途解除合同（不可抗力原因除外），应按实际损失向甲方支付赔偿金，并向甲方支付合同总金额的10%作为违约金；甲方中途解除合同，须向乙方支付合同总金额的10%作为违约金。</w:t>
      </w:r>
    </w:p>
    <w:p>
      <w:pPr>
        <w:widowControl w:val="0"/>
        <w:numPr>
          <w:ilvl w:val="0"/>
          <w:numId w:val="14"/>
        </w:numPr>
        <w:kinsoku/>
        <w:autoSpaceDE/>
        <w:autoSpaceDN/>
        <w:adjustRightInd/>
        <w:snapToGrid/>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乙方逾期供货、未在约定时间完成安装调试、延误工期等逾期行为，应向甲方支付合同总金额的</w:t>
      </w:r>
      <w:r>
        <w:rPr>
          <w:rFonts w:hint="eastAsia" w:ascii="宋体" w:hAnsi="宋体" w:eastAsia="宋体" w:cs="宋体"/>
          <w:color w:val="auto"/>
          <w:sz w:val="24"/>
          <w:szCs w:val="24"/>
          <w:highlight w:val="none"/>
          <w:lang w:eastAsia="zh-CN"/>
        </w:rPr>
        <w:t>5</w:t>
      </w:r>
      <w:r>
        <w:rPr>
          <w:rFonts w:hint="eastAsia" w:ascii="宋体" w:hAnsi="宋体" w:eastAsia="宋体" w:cs="宋体"/>
          <w:sz w:val="24"/>
          <w:szCs w:val="24"/>
          <w:highlight w:val="none"/>
          <w:lang w:eastAsia="zh-CN"/>
        </w:rPr>
        <w:t>%作为违约金，且甲方有权解除本合同。</w:t>
      </w:r>
    </w:p>
    <w:p>
      <w:pPr>
        <w:widowControl w:val="0"/>
        <w:numPr>
          <w:ilvl w:val="0"/>
          <w:numId w:val="14"/>
        </w:numPr>
        <w:kinsoku/>
        <w:autoSpaceDE/>
        <w:autoSpaceDN/>
        <w:adjustRightInd/>
        <w:snapToGrid/>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乙方违反本合同和采购文件约定的有关质量保证及售后服务条款的，每发生一次，乙方应</w:t>
      </w:r>
      <w:r>
        <w:rPr>
          <w:rFonts w:hint="eastAsia" w:ascii="宋体" w:hAnsi="宋体" w:eastAsia="宋体" w:cs="宋体"/>
          <w:color w:val="auto"/>
          <w:sz w:val="24"/>
          <w:szCs w:val="24"/>
          <w:highlight w:val="none"/>
          <w:lang w:eastAsia="zh-CN"/>
        </w:rPr>
        <w:t>向甲方支付合同总金额5%的违约金。同时，甲方有权委托第三方进行保修，所产生的费用由乙方承担，违约金及第三方保修费甲方有权从应支付给乙方的合同总金额中直接扣除。因货物缺陷或乙方服务质量等问题造成甲方或任何人员、财产损失的，乙方应承担所有的赔偿责任。</w:t>
      </w:r>
    </w:p>
    <w:p>
      <w:pPr>
        <w:widowControl w:val="0"/>
        <w:numPr>
          <w:ilvl w:val="0"/>
          <w:numId w:val="0"/>
        </w:numPr>
        <w:kinsoku/>
        <w:autoSpaceDE/>
        <w:autoSpaceDN/>
        <w:adjustRightInd/>
        <w:snapToGrid/>
        <w:ind w:leftChars="200"/>
        <w:textAlignment w:val="auto"/>
        <w:rPr>
          <w:rFonts w:hint="eastAsia" w:ascii="宋体" w:hAnsi="宋体" w:eastAsia="宋体" w:cs="宋体"/>
          <w:color w:val="auto"/>
          <w:sz w:val="24"/>
          <w:szCs w:val="24"/>
          <w:highlight w:val="none"/>
          <w:lang w:eastAsia="zh-CN"/>
        </w:rPr>
      </w:pPr>
    </w:p>
    <w:p>
      <w:pPr>
        <w:widowControl w:val="0"/>
        <w:kinsoku/>
        <w:autoSpaceDE/>
        <w:autoSpaceDN/>
        <w:adjustRightInd/>
        <w:snapToGrid/>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十、合同争议的解决</w:t>
      </w:r>
    </w:p>
    <w:p>
      <w:pPr>
        <w:widowControl w:val="0"/>
        <w:numPr>
          <w:ilvl w:val="0"/>
          <w:numId w:val="15"/>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合同依照《中华人民共和国政府采购法》和《中华人民共和国民法典》等相关法律法规制定。未尽事项皆受上述法律法规约束。与合同有关的争议或执行中产生的争议将通过友好协商解决，必要时签署书面补充协议，与本合同具有同等法律效力。</w:t>
      </w:r>
    </w:p>
    <w:p>
      <w:pPr>
        <w:widowControl w:val="0"/>
        <w:numPr>
          <w:ilvl w:val="0"/>
          <w:numId w:val="15"/>
        </w:numPr>
        <w:kinsoku/>
        <w:autoSpaceDE/>
        <w:autoSpaceDN/>
        <w:adjustRightInd/>
        <w:snapToGrid/>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如</w:t>
      </w:r>
      <w:r>
        <w:rPr>
          <w:rFonts w:hint="eastAsia" w:ascii="宋体" w:hAnsi="宋体" w:eastAsia="宋体" w:cs="宋体"/>
          <w:color w:val="auto"/>
          <w:sz w:val="24"/>
          <w:szCs w:val="24"/>
          <w:highlight w:val="none"/>
          <w:lang w:eastAsia="zh-CN"/>
        </w:rPr>
        <w:t>在30</w:t>
      </w:r>
      <w:r>
        <w:rPr>
          <w:rFonts w:hint="eastAsia" w:ascii="宋体" w:hAnsi="宋体" w:eastAsia="宋体" w:cs="宋体"/>
          <w:sz w:val="24"/>
          <w:szCs w:val="24"/>
          <w:highlight w:val="none"/>
          <w:lang w:eastAsia="zh-CN"/>
        </w:rPr>
        <w:t>天内，仍不能协商达成协议时，应提交甲方所在地人民法院进行诉讼。因诉讼产生的律师费、诉讼费、保全费、保全保险费、公证费等</w:t>
      </w:r>
      <w:r>
        <w:rPr>
          <w:rFonts w:hint="eastAsia" w:ascii="宋体" w:hAnsi="宋体" w:eastAsia="宋体" w:cs="宋体"/>
          <w:color w:val="auto"/>
          <w:sz w:val="24"/>
          <w:szCs w:val="24"/>
          <w:highlight w:val="none"/>
          <w:lang w:eastAsia="zh-CN"/>
        </w:rPr>
        <w:t>涉诉费用由败诉方承担。</w:t>
      </w:r>
    </w:p>
    <w:p>
      <w:pPr>
        <w:widowControl w:val="0"/>
        <w:numPr>
          <w:ilvl w:val="0"/>
          <w:numId w:val="15"/>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t>双方记载于本合同中的联系人、地址和联系电话可作为双方书面通知函件、法院法律文书送达的有效地址，同时，乙方派驻在甲方的工作人员亦可代表乙</w:t>
      </w:r>
      <w:r>
        <w:rPr>
          <w:rFonts w:hint="eastAsia" w:ascii="宋体" w:hAnsi="宋体" w:eastAsia="宋体" w:cs="宋体"/>
          <w:sz w:val="24"/>
          <w:szCs w:val="24"/>
          <w:highlight w:val="none"/>
          <w:lang w:eastAsia="zh-CN"/>
        </w:rPr>
        <w:t>方接收上述材料；如经邮寄送达的，寄出之日起10日后即视为送达；由乙方派驻人员代为签收的，当场签收即视为送达。</w:t>
      </w:r>
    </w:p>
    <w:p>
      <w:pPr>
        <w:widowControl w:val="0"/>
        <w:kinsoku/>
        <w:autoSpaceDE/>
        <w:autoSpaceDN/>
        <w:adjustRightInd/>
        <w:snapToGrid/>
        <w:ind w:left="420" w:leftChars="200"/>
        <w:jc w:val="both"/>
        <w:textAlignment w:val="auto"/>
        <w:rPr>
          <w:rFonts w:hint="eastAsia" w:ascii="宋体" w:hAnsi="宋体" w:eastAsia="宋体" w:cs="宋体"/>
          <w:sz w:val="24"/>
          <w:szCs w:val="24"/>
          <w:highlight w:val="none"/>
          <w:lang w:eastAsia="zh-CN"/>
        </w:rPr>
      </w:pPr>
    </w:p>
    <w:p>
      <w:pPr>
        <w:widowControl w:val="0"/>
        <w:kinsoku/>
        <w:autoSpaceDE/>
        <w:autoSpaceDN/>
        <w:adjustRightInd/>
        <w:snapToGrid/>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十一、合同效力</w:t>
      </w:r>
    </w:p>
    <w:p>
      <w:pPr>
        <w:widowControl w:val="0"/>
        <w:numPr>
          <w:ilvl w:val="0"/>
          <w:numId w:val="16"/>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本合同自签字盖章完毕之日起生效，服务期满后终止。本合同项下的附件、补充协议均为本合同有机组成部分，具有同等法律效力。</w:t>
      </w:r>
    </w:p>
    <w:p>
      <w:pPr>
        <w:widowControl w:val="0"/>
        <w:numPr>
          <w:ilvl w:val="0"/>
          <w:numId w:val="16"/>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本合同的任何修改、补充、变更应经有关当事人协商一致并采用书面形式，经有关各方授权代表签字并按本合同的生效办法生效。其他未尽事宜以采购文件及乙方投标文件为准。</w:t>
      </w:r>
    </w:p>
    <w:p>
      <w:pPr>
        <w:widowControl w:val="0"/>
        <w:numPr>
          <w:ilvl w:val="0"/>
          <w:numId w:val="16"/>
        </w:numPr>
        <w:kinsoku/>
        <w:autoSpaceDE/>
        <w:autoSpaceDN/>
        <w:adjustRightInd/>
        <w:snapToGrid/>
        <w:ind w:lef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合同一式柒份，甲方执陆份，乙方执一份。</w:t>
      </w:r>
    </w:p>
    <w:p>
      <w:pPr>
        <w:widowControl w:val="0"/>
        <w:kinsoku/>
        <w:autoSpaceDE/>
        <w:autoSpaceDN/>
        <w:adjustRightInd/>
        <w:snapToGrid/>
        <w:ind w:left="420" w:leftChars="200"/>
        <w:jc w:val="both"/>
        <w:textAlignment w:val="auto"/>
        <w:rPr>
          <w:rFonts w:hint="eastAsia" w:ascii="宋体" w:hAnsi="宋体" w:eastAsia="宋体" w:cs="宋体"/>
          <w:sz w:val="24"/>
          <w:szCs w:val="24"/>
          <w:highlight w:val="none"/>
          <w:lang w:eastAsia="zh-CN"/>
        </w:rPr>
      </w:pPr>
    </w:p>
    <w:p>
      <w:pPr>
        <w:widowControl w:val="0"/>
        <w:kinsoku/>
        <w:autoSpaceDE/>
        <w:autoSpaceDN/>
        <w:adjustRightInd/>
        <w:snapToGrid/>
        <w:ind w:left="420" w:left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附件：</w:t>
      </w:r>
    </w:p>
    <w:p>
      <w:pPr>
        <w:widowControl w:val="0"/>
        <w:kinsoku/>
        <w:autoSpaceDE/>
        <w:autoSpaceDN/>
        <w:adjustRightInd/>
        <w:snapToGrid/>
        <w:ind w:left="420" w:leftChars="200" w:firstLine="720" w:firstLineChars="3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1.硬件设备及软件清单</w:t>
      </w:r>
    </w:p>
    <w:p>
      <w:pPr>
        <w:widowControl w:val="0"/>
        <w:kinsoku/>
        <w:autoSpaceDE/>
        <w:autoSpaceDN/>
        <w:adjustRightInd/>
        <w:snapToGrid/>
        <w:ind w:firstLine="1200" w:firstLineChars="500"/>
        <w:jc w:val="both"/>
        <w:textAlignment w:val="auto"/>
        <w:rPr>
          <w:rFonts w:hint="eastAsia" w:ascii="宋体" w:hAnsi="宋体" w:eastAsia="宋体" w:cs="宋体"/>
          <w:highlight w:val="none"/>
          <w:lang w:eastAsia="zh-CN"/>
        </w:rPr>
      </w:pPr>
      <w:r>
        <w:rPr>
          <w:rFonts w:hint="eastAsia" w:ascii="宋体" w:hAnsi="宋体" w:eastAsia="宋体" w:cs="宋体"/>
          <w:sz w:val="24"/>
          <w:szCs w:val="24"/>
          <w:highlight w:val="none"/>
          <w:lang w:eastAsia="zh-CN"/>
        </w:rPr>
        <w:t>2.《伊犁州中医医院信息系统安全技术服务保密协议》</w:t>
      </w:r>
    </w:p>
    <w:tbl>
      <w:tblPr>
        <w:tblStyle w:val="21"/>
        <w:tblW w:w="9135" w:type="dxa"/>
        <w:jc w:val="center"/>
        <w:tblLayout w:type="autofit"/>
        <w:tblCellMar>
          <w:top w:w="0" w:type="dxa"/>
          <w:left w:w="108" w:type="dxa"/>
          <w:bottom w:w="0" w:type="dxa"/>
          <w:right w:w="108" w:type="dxa"/>
        </w:tblCellMar>
      </w:tblPr>
      <w:tblGrid>
        <w:gridCol w:w="4551"/>
        <w:gridCol w:w="4584"/>
      </w:tblGrid>
      <w:tr>
        <w:tblPrEx>
          <w:tblCellMar>
            <w:top w:w="0" w:type="dxa"/>
            <w:left w:w="108" w:type="dxa"/>
            <w:bottom w:w="0" w:type="dxa"/>
            <w:right w:w="108" w:type="dxa"/>
          </w:tblCellMar>
        </w:tblPrEx>
        <w:trPr>
          <w:trHeight w:val="1088" w:hRule="atLeast"/>
          <w:jc w:val="center"/>
        </w:trPr>
        <w:tc>
          <w:tcPr>
            <w:tcW w:w="4551" w:type="dxa"/>
            <w:noWrap w:val="0"/>
            <w:vAlign w:val="top"/>
          </w:tcPr>
          <w:p>
            <w:pPr>
              <w:widowControl w:val="0"/>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甲方：</w:t>
            </w:r>
          </w:p>
          <w:p>
            <w:pPr>
              <w:widowControl w:val="0"/>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伊犁哈萨克自治州中医医院</w:t>
            </w:r>
          </w:p>
        </w:tc>
        <w:tc>
          <w:tcPr>
            <w:tcW w:w="4584" w:type="dxa"/>
            <w:noWrap w:val="0"/>
            <w:vAlign w:val="top"/>
          </w:tcPr>
          <w:p>
            <w:pPr>
              <w:widowControl w:val="0"/>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乙方：</w:t>
            </w:r>
          </w:p>
          <w:p>
            <w:pPr>
              <w:widowControl w:val="0"/>
              <w:jc w:val="both"/>
              <w:rPr>
                <w:rFonts w:hint="eastAsia" w:ascii="宋体" w:hAnsi="宋体" w:eastAsia="宋体" w:cs="宋体"/>
                <w:sz w:val="28"/>
                <w:szCs w:val="28"/>
                <w:highlight w:val="none"/>
                <w:lang w:eastAsia="zh-CN"/>
              </w:rPr>
            </w:pPr>
          </w:p>
        </w:tc>
      </w:tr>
      <w:tr>
        <w:tblPrEx>
          <w:tblCellMar>
            <w:top w:w="0" w:type="dxa"/>
            <w:left w:w="108" w:type="dxa"/>
            <w:bottom w:w="0" w:type="dxa"/>
            <w:right w:w="108" w:type="dxa"/>
          </w:tblCellMar>
        </w:tblPrEx>
        <w:trPr>
          <w:trHeight w:val="1089" w:hRule="atLeast"/>
          <w:jc w:val="center"/>
        </w:trPr>
        <w:tc>
          <w:tcPr>
            <w:tcW w:w="4551" w:type="dxa"/>
            <w:noWrap w:val="0"/>
            <w:vAlign w:val="top"/>
          </w:tcPr>
          <w:p>
            <w:pPr>
              <w:widowControl w:val="0"/>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（盖章）</w:t>
            </w:r>
          </w:p>
        </w:tc>
        <w:tc>
          <w:tcPr>
            <w:tcW w:w="4584" w:type="dxa"/>
            <w:noWrap w:val="0"/>
            <w:vAlign w:val="top"/>
          </w:tcPr>
          <w:p>
            <w:pPr>
              <w:widowControl w:val="0"/>
              <w:jc w:val="both"/>
              <w:rPr>
                <w:rFonts w:hint="eastAsia" w:ascii="宋体" w:hAnsi="宋体" w:eastAsia="宋体" w:cs="宋体"/>
                <w:kern w:val="2"/>
                <w:sz w:val="28"/>
                <w:szCs w:val="28"/>
                <w:highlight w:val="none"/>
                <w:lang w:eastAsia="zh-CN"/>
              </w:rPr>
            </w:pPr>
            <w:r>
              <w:rPr>
                <w:rFonts w:hint="eastAsia" w:ascii="宋体" w:hAnsi="宋体" w:eastAsia="宋体" w:cs="宋体"/>
                <w:sz w:val="28"/>
                <w:szCs w:val="28"/>
                <w:highlight w:val="none"/>
                <w:lang w:eastAsia="zh-CN"/>
              </w:rPr>
              <w:t>（盖章）</w:t>
            </w:r>
          </w:p>
        </w:tc>
      </w:tr>
      <w:tr>
        <w:tblPrEx>
          <w:tblCellMar>
            <w:top w:w="0" w:type="dxa"/>
            <w:left w:w="108" w:type="dxa"/>
            <w:bottom w:w="0" w:type="dxa"/>
            <w:right w:w="108" w:type="dxa"/>
          </w:tblCellMar>
        </w:tblPrEx>
        <w:trPr>
          <w:jc w:val="center"/>
        </w:trPr>
        <w:tc>
          <w:tcPr>
            <w:tcW w:w="4551" w:type="dxa"/>
            <w:noWrap w:val="0"/>
            <w:vAlign w:val="top"/>
          </w:tcPr>
          <w:p>
            <w:pPr>
              <w:widowControl w:val="0"/>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地址：</w:t>
            </w:r>
          </w:p>
          <w:p>
            <w:pPr>
              <w:widowControl w:val="0"/>
              <w:jc w:val="both"/>
              <w:rPr>
                <w:rFonts w:hint="eastAsia" w:ascii="宋体" w:hAnsi="宋体" w:eastAsia="宋体" w:cs="宋体"/>
                <w:sz w:val="28"/>
                <w:szCs w:val="28"/>
                <w:highlight w:val="none"/>
                <w:lang w:eastAsia="zh-CN"/>
              </w:rPr>
            </w:pPr>
          </w:p>
          <w:p>
            <w:pPr>
              <w:widowControl w:val="0"/>
              <w:jc w:val="both"/>
              <w:rPr>
                <w:rFonts w:hint="eastAsia" w:ascii="宋体" w:hAnsi="宋体" w:eastAsia="宋体" w:cs="宋体"/>
                <w:sz w:val="28"/>
                <w:szCs w:val="28"/>
                <w:highlight w:val="none"/>
                <w:lang w:eastAsia="zh-CN"/>
              </w:rPr>
            </w:pPr>
          </w:p>
          <w:p>
            <w:pPr>
              <w:widowControl w:val="0"/>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联系电话：</w:t>
            </w:r>
          </w:p>
          <w:p>
            <w:pPr>
              <w:widowControl w:val="0"/>
              <w:jc w:val="both"/>
              <w:rPr>
                <w:rFonts w:hint="eastAsia" w:ascii="宋体" w:hAnsi="宋体" w:eastAsia="宋体" w:cs="宋体"/>
                <w:sz w:val="28"/>
                <w:szCs w:val="28"/>
                <w:highlight w:val="none"/>
                <w:lang w:eastAsia="zh-CN"/>
              </w:rPr>
            </w:pPr>
          </w:p>
          <w:p>
            <w:pPr>
              <w:widowControl w:val="0"/>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法定代表人</w:t>
            </w:r>
          </w:p>
          <w:p>
            <w:pPr>
              <w:widowControl w:val="0"/>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签字：</w:t>
            </w:r>
          </w:p>
          <w:p>
            <w:pPr>
              <w:widowControl w:val="0"/>
              <w:jc w:val="both"/>
              <w:rPr>
                <w:rFonts w:hint="eastAsia" w:ascii="宋体" w:hAnsi="宋体" w:eastAsia="宋体" w:cs="宋体"/>
                <w:sz w:val="28"/>
                <w:szCs w:val="28"/>
                <w:highlight w:val="none"/>
                <w:lang w:eastAsia="zh-CN"/>
              </w:rPr>
            </w:pPr>
          </w:p>
        </w:tc>
        <w:tc>
          <w:tcPr>
            <w:tcW w:w="4584" w:type="dxa"/>
            <w:noWrap w:val="0"/>
            <w:vAlign w:val="top"/>
          </w:tcPr>
          <w:p>
            <w:pPr>
              <w:widowControl w:val="0"/>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地址：</w:t>
            </w:r>
          </w:p>
          <w:p>
            <w:pPr>
              <w:widowControl w:val="0"/>
              <w:jc w:val="both"/>
              <w:rPr>
                <w:rFonts w:hint="eastAsia" w:ascii="宋体" w:hAnsi="宋体" w:eastAsia="宋体" w:cs="宋体"/>
                <w:sz w:val="28"/>
                <w:szCs w:val="28"/>
                <w:highlight w:val="none"/>
                <w:lang w:eastAsia="zh-CN"/>
              </w:rPr>
            </w:pPr>
          </w:p>
          <w:p>
            <w:pPr>
              <w:widowControl w:val="0"/>
              <w:jc w:val="both"/>
              <w:rPr>
                <w:rFonts w:hint="eastAsia" w:ascii="宋体" w:hAnsi="宋体" w:eastAsia="宋体" w:cs="宋体"/>
                <w:sz w:val="28"/>
                <w:szCs w:val="28"/>
                <w:highlight w:val="none"/>
                <w:lang w:eastAsia="zh-CN"/>
              </w:rPr>
            </w:pPr>
          </w:p>
          <w:p>
            <w:pPr>
              <w:widowControl w:val="0"/>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联系电话：</w:t>
            </w:r>
          </w:p>
          <w:p>
            <w:pPr>
              <w:widowControl w:val="0"/>
              <w:jc w:val="both"/>
              <w:rPr>
                <w:rFonts w:hint="eastAsia" w:ascii="宋体" w:hAnsi="宋体" w:eastAsia="宋体" w:cs="宋体"/>
                <w:sz w:val="28"/>
                <w:szCs w:val="28"/>
                <w:highlight w:val="none"/>
                <w:lang w:eastAsia="zh-CN"/>
              </w:rPr>
            </w:pPr>
          </w:p>
          <w:p>
            <w:pPr>
              <w:widowControl w:val="0"/>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法定代表人</w:t>
            </w:r>
          </w:p>
          <w:p>
            <w:pPr>
              <w:widowControl w:val="0"/>
              <w:jc w:val="both"/>
              <w:rPr>
                <w:rFonts w:hint="eastAsia" w:ascii="宋体" w:hAnsi="宋体" w:eastAsia="宋体" w:cs="宋体"/>
                <w:kern w:val="2"/>
                <w:sz w:val="28"/>
                <w:szCs w:val="28"/>
                <w:highlight w:val="none"/>
                <w:lang w:eastAsia="zh-CN"/>
              </w:rPr>
            </w:pPr>
            <w:r>
              <w:rPr>
                <w:rFonts w:hint="eastAsia" w:ascii="宋体" w:hAnsi="宋体" w:eastAsia="宋体" w:cs="宋体"/>
                <w:sz w:val="28"/>
                <w:szCs w:val="28"/>
                <w:highlight w:val="none"/>
                <w:lang w:eastAsia="zh-CN"/>
              </w:rPr>
              <w:t>签字：</w:t>
            </w:r>
          </w:p>
        </w:tc>
      </w:tr>
      <w:tr>
        <w:tblPrEx>
          <w:tblCellMar>
            <w:top w:w="0" w:type="dxa"/>
            <w:left w:w="108" w:type="dxa"/>
            <w:bottom w:w="0" w:type="dxa"/>
            <w:right w:w="108" w:type="dxa"/>
          </w:tblCellMar>
        </w:tblPrEx>
        <w:trPr>
          <w:jc w:val="center"/>
        </w:trPr>
        <w:tc>
          <w:tcPr>
            <w:tcW w:w="4551" w:type="dxa"/>
            <w:noWrap w:val="0"/>
            <w:vAlign w:val="top"/>
          </w:tcPr>
          <w:p>
            <w:pPr>
              <w:widowControl w:val="0"/>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日期：     年     月     日</w:t>
            </w:r>
          </w:p>
        </w:tc>
        <w:tc>
          <w:tcPr>
            <w:tcW w:w="4584" w:type="dxa"/>
            <w:noWrap w:val="0"/>
            <w:vAlign w:val="top"/>
          </w:tcPr>
          <w:p>
            <w:pPr>
              <w:widowControl w:val="0"/>
              <w:jc w:val="both"/>
              <w:rPr>
                <w:rFonts w:hint="eastAsia" w:ascii="宋体" w:hAnsi="宋体" w:eastAsia="宋体" w:cs="宋体"/>
                <w:kern w:val="2"/>
                <w:sz w:val="28"/>
                <w:szCs w:val="28"/>
                <w:highlight w:val="none"/>
                <w:lang w:eastAsia="zh-CN"/>
              </w:rPr>
            </w:pPr>
            <w:r>
              <w:rPr>
                <w:rFonts w:hint="eastAsia" w:ascii="宋体" w:hAnsi="宋体" w:eastAsia="宋体" w:cs="宋体"/>
                <w:sz w:val="28"/>
                <w:szCs w:val="28"/>
                <w:highlight w:val="none"/>
                <w:lang w:eastAsia="zh-CN"/>
              </w:rPr>
              <w:t>日期：     年     月     日</w:t>
            </w:r>
          </w:p>
        </w:tc>
      </w:tr>
    </w:tbl>
    <w:p>
      <w:pPr>
        <w:rPr>
          <w:highlight w:val="none"/>
        </w:rPr>
      </w:pPr>
    </w:p>
    <w:p>
      <w:pPr>
        <w:rPr>
          <w:highlight w:val="none"/>
        </w:rPr>
        <w:sectPr>
          <w:headerReference r:id="rId4" w:type="default"/>
          <w:footerReference r:id="rId5" w:type="default"/>
          <w:pgSz w:w="11906" w:h="16839"/>
          <w:pgMar w:top="1431" w:right="1439" w:bottom="1156" w:left="1448" w:header="0" w:footer="994" w:gutter="0"/>
          <w:pgNumType w:fmt="decimal"/>
          <w:cols w:space="720" w:num="1"/>
        </w:sectPr>
      </w:pPr>
    </w:p>
    <w:p>
      <w:pPr>
        <w:pStyle w:val="3"/>
        <w:spacing w:before="120" w:after="120" w:line="360" w:lineRule="exact"/>
        <w:jc w:val="center"/>
        <w:rPr>
          <w:rFonts w:hint="eastAsia" w:ascii="宋体" w:hAnsi="宋体" w:cs="宋体"/>
          <w:b w:val="0"/>
          <w:color w:val="000000"/>
          <w:kern w:val="0"/>
          <w:sz w:val="24"/>
          <w:highlight w:val="none"/>
        </w:rPr>
      </w:pPr>
      <w:r>
        <w:rPr>
          <w:rFonts w:hint="eastAsia" w:ascii="宋体" w:hAnsi="宋体"/>
          <w:bCs w:val="0"/>
          <w:color w:val="000000"/>
          <w:sz w:val="32"/>
          <w:szCs w:val="32"/>
          <w:highlight w:val="none"/>
        </w:rPr>
        <w:t>第四章  采购内容及要求</w:t>
      </w:r>
    </w:p>
    <w:p>
      <w:pPr>
        <w:rPr>
          <w:highlight w:val="none"/>
        </w:rPr>
      </w:pPr>
    </w:p>
    <w:p>
      <w:pPr>
        <w:spacing w:line="360" w:lineRule="auto"/>
        <w:rPr>
          <w:rFonts w:hint="default" w:ascii="宋体" w:hAnsi="宋体" w:eastAsia="宋体" w:cs="宋体"/>
          <w:sz w:val="24"/>
          <w:szCs w:val="24"/>
          <w:highlight w:val="none"/>
        </w:rPr>
      </w:pPr>
      <w:r>
        <w:rPr>
          <w:rFonts w:hint="default" w:ascii="宋体" w:hAnsi="宋体" w:eastAsia="宋体" w:cs="宋体"/>
          <w:sz w:val="24"/>
          <w:szCs w:val="24"/>
          <w:highlight w:val="none"/>
          <w:lang w:val="en-US" w:eastAsia="zh-CN"/>
        </w:rPr>
        <w:t>一、</w:t>
      </w:r>
      <w:r>
        <w:rPr>
          <w:rFonts w:hint="default" w:ascii="宋体" w:hAnsi="宋体" w:eastAsia="宋体" w:cs="宋体"/>
          <w:sz w:val="24"/>
          <w:szCs w:val="24"/>
          <w:highlight w:val="none"/>
        </w:rPr>
        <w:t>采购需求</w:t>
      </w:r>
    </w:p>
    <w:p>
      <w:pPr>
        <w:spacing w:line="360" w:lineRule="auto"/>
        <w:rPr>
          <w:rFonts w:hint="default" w:ascii="宋体" w:hAnsi="宋体" w:eastAsia="宋体" w:cs="宋体"/>
          <w:bCs/>
          <w:color w:val="000000"/>
          <w:sz w:val="24"/>
          <w:highlight w:val="none"/>
          <w:shd w:val="clear" w:color="050000" w:fill="auto"/>
          <w:lang w:val="en-US" w:eastAsia="zh-CN"/>
        </w:rPr>
      </w:pPr>
      <w:r>
        <w:rPr>
          <w:rFonts w:hint="eastAsia" w:ascii="宋体" w:hAnsi="宋体" w:cs="宋体"/>
          <w:bCs/>
          <w:color w:val="000000"/>
          <w:sz w:val="24"/>
          <w:highlight w:val="none"/>
          <w:shd w:val="clear" w:color="050000" w:fill="auto"/>
          <w:lang w:val="en-US" w:eastAsia="zh-CN"/>
        </w:rPr>
        <w:t>标项一：</w:t>
      </w:r>
    </w:p>
    <w:p>
      <w:pPr>
        <w:spacing w:line="360" w:lineRule="auto"/>
        <w:rPr>
          <w:rFonts w:hint="default" w:ascii="宋体" w:hAnsi="宋体" w:eastAsia="宋体" w:cs="宋体"/>
          <w:bCs/>
          <w:color w:val="000000"/>
          <w:sz w:val="24"/>
          <w:highlight w:val="none"/>
          <w:shd w:val="clear" w:color="050000" w:fill="auto"/>
          <w:lang w:val="en-US" w:eastAsia="zh-CN"/>
        </w:rPr>
      </w:pPr>
      <w:r>
        <w:rPr>
          <w:rFonts w:hint="eastAsia" w:ascii="宋体" w:hAnsi="宋体" w:eastAsia="宋体" w:cs="宋体"/>
          <w:b/>
          <w:bCs w:val="0"/>
          <w:color w:val="000000"/>
          <w:sz w:val="24"/>
          <w:highlight w:val="none"/>
          <w:shd w:val="clear" w:color="050000" w:fill="auto"/>
          <w:lang w:val="en-US" w:eastAsia="zh-CN"/>
        </w:rPr>
        <w:t>（一）采购技术参数</w:t>
      </w:r>
    </w:p>
    <w:p>
      <w:pPr>
        <w:numPr>
          <w:ilvl w:val="0"/>
          <w:numId w:val="0"/>
        </w:numPr>
        <w:bidi w:val="0"/>
        <w:ind w:left="425" w:leftChars="0" w:hanging="425" w:firstLineChars="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1.招标明细清单</w:t>
      </w:r>
    </w:p>
    <w:p>
      <w:pPr>
        <w:pStyle w:val="2"/>
        <w:rPr>
          <w:rFonts w:hint="eastAsia"/>
          <w:highlight w:val="none"/>
          <w:lang w:val="en-US" w:eastAsia="zh-CN"/>
        </w:rPr>
      </w:pPr>
    </w:p>
    <w:tbl>
      <w:tblPr>
        <w:tblStyle w:val="21"/>
        <w:tblW w:w="9121" w:type="dxa"/>
        <w:tblInd w:w="93" w:type="dxa"/>
        <w:tblLayout w:type="fixed"/>
        <w:tblCellMar>
          <w:top w:w="0" w:type="dxa"/>
          <w:left w:w="108" w:type="dxa"/>
          <w:bottom w:w="0" w:type="dxa"/>
          <w:right w:w="108" w:type="dxa"/>
        </w:tblCellMar>
      </w:tblPr>
      <w:tblGrid>
        <w:gridCol w:w="516"/>
        <w:gridCol w:w="2046"/>
        <w:gridCol w:w="872"/>
        <w:gridCol w:w="928"/>
        <w:gridCol w:w="1650"/>
        <w:gridCol w:w="1200"/>
        <w:gridCol w:w="995"/>
        <w:gridCol w:w="914"/>
      </w:tblGrid>
      <w:tr>
        <w:tblPrEx>
          <w:tblCellMar>
            <w:top w:w="0" w:type="dxa"/>
            <w:left w:w="108" w:type="dxa"/>
            <w:bottom w:w="0" w:type="dxa"/>
            <w:right w:w="108" w:type="dxa"/>
          </w:tblCellMar>
        </w:tblPrEx>
        <w:trPr>
          <w:trHeight w:val="712"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名称</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单位</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数量</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品牌</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型号</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单价（元）</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总价（元）</w:t>
            </w:r>
          </w:p>
        </w:tc>
      </w:tr>
      <w:tr>
        <w:tblPrEx>
          <w:tblCellMar>
            <w:top w:w="0" w:type="dxa"/>
            <w:left w:w="108" w:type="dxa"/>
            <w:bottom w:w="0" w:type="dxa"/>
            <w:right w:w="108"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204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心电图采集端（数字心电图机）</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台</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4"/>
                <w:szCs w:val="24"/>
                <w:highlight w:val="none"/>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4"/>
                <w:szCs w:val="24"/>
                <w:highlight w:val="none"/>
                <w:lang w:val="en-US" w:eastAsia="zh-CN" w:bidi="ar-SA"/>
              </w:rPr>
            </w:pPr>
          </w:p>
        </w:tc>
      </w:tr>
      <w:tr>
        <w:tblPrEx>
          <w:tblCellMar>
            <w:top w:w="0" w:type="dxa"/>
            <w:left w:w="108" w:type="dxa"/>
            <w:bottom w:w="0" w:type="dxa"/>
            <w:right w:w="108"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04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12导心电工作站</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台</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4"/>
                <w:szCs w:val="24"/>
                <w:highlight w:val="none"/>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4"/>
                <w:szCs w:val="24"/>
                <w:highlight w:val="none"/>
                <w:lang w:val="en-US" w:eastAsia="zh-CN" w:bidi="ar-SA"/>
              </w:rPr>
            </w:pPr>
          </w:p>
        </w:tc>
      </w:tr>
      <w:tr>
        <w:tblPrEx>
          <w:tblCellMar>
            <w:top w:w="0" w:type="dxa"/>
            <w:left w:w="108" w:type="dxa"/>
            <w:bottom w:w="0" w:type="dxa"/>
            <w:right w:w="108"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安装、调试、接口、培训费</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4"/>
                <w:szCs w:val="24"/>
                <w:highlight w:val="none"/>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4"/>
                <w:szCs w:val="24"/>
                <w:highlight w:val="none"/>
                <w:lang w:val="en-US" w:eastAsia="zh-CN" w:bidi="ar-SA"/>
              </w:rPr>
            </w:pPr>
          </w:p>
        </w:tc>
      </w:tr>
    </w:tbl>
    <w:p>
      <w:pPr>
        <w:pStyle w:val="8"/>
        <w:rPr>
          <w:rFonts w:hint="eastAsia"/>
          <w:highlight w:val="none"/>
          <w:lang w:val="en-US" w:eastAsia="zh-CN"/>
        </w:rPr>
      </w:pPr>
    </w:p>
    <w:p>
      <w:pPr>
        <w:bidi w:val="0"/>
        <w:rPr>
          <w:rFonts w:hint="eastAsia" w:eastAsia="宋体" w:cs="Times New Roman"/>
          <w:b/>
          <w:bCs/>
          <w:sz w:val="28"/>
          <w:szCs w:val="28"/>
          <w:highlight w:val="none"/>
          <w:lang w:val="en-US" w:eastAsia="zh-CN"/>
        </w:rPr>
      </w:pPr>
      <w:r>
        <w:rPr>
          <w:rFonts w:hint="eastAsia" w:eastAsia="宋体" w:cs="Times New Roman"/>
          <w:b/>
          <w:bCs/>
          <w:sz w:val="28"/>
          <w:szCs w:val="28"/>
          <w:highlight w:val="none"/>
          <w:lang w:val="en-US" w:eastAsia="zh-CN"/>
        </w:rPr>
        <w:t>2. 心电图采集端（数字心电图机）配置及技术参数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（1）配置</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53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4536"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配置</w:t>
            </w:r>
          </w:p>
        </w:tc>
        <w:tc>
          <w:tcPr>
            <w:tcW w:w="2841"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4536"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心电图机主机</w:t>
            </w:r>
          </w:p>
        </w:tc>
        <w:tc>
          <w:tcPr>
            <w:tcW w:w="2841"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4536"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12导心电导联线</w:t>
            </w:r>
          </w:p>
        </w:tc>
        <w:tc>
          <w:tcPr>
            <w:tcW w:w="2841"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4536"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胸导吸球</w:t>
            </w:r>
          </w:p>
        </w:tc>
        <w:tc>
          <w:tcPr>
            <w:tcW w:w="2841"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4536"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肢体夹</w:t>
            </w:r>
          </w:p>
        </w:tc>
        <w:tc>
          <w:tcPr>
            <w:tcW w:w="2841"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4536"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标准电源线</w:t>
            </w:r>
          </w:p>
        </w:tc>
        <w:tc>
          <w:tcPr>
            <w:tcW w:w="2841"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4536"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连接地线</w:t>
            </w:r>
          </w:p>
        </w:tc>
        <w:tc>
          <w:tcPr>
            <w:tcW w:w="2841"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p>
        </w:tc>
        <w:tc>
          <w:tcPr>
            <w:tcW w:w="4536"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热敏打印纸</w:t>
            </w:r>
          </w:p>
        </w:tc>
        <w:tc>
          <w:tcPr>
            <w:tcW w:w="2841"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4536"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产品合格证</w:t>
            </w:r>
          </w:p>
        </w:tc>
        <w:tc>
          <w:tcPr>
            <w:tcW w:w="2841"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9</w:t>
            </w:r>
          </w:p>
        </w:tc>
        <w:tc>
          <w:tcPr>
            <w:tcW w:w="4536"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产品保修卡</w:t>
            </w:r>
          </w:p>
        </w:tc>
        <w:tc>
          <w:tcPr>
            <w:tcW w:w="2841" w:type="dxa"/>
            <w:noWrap w:val="0"/>
            <w:vAlign w:val="top"/>
          </w:tcPr>
          <w:p>
            <w:pPr>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1份</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（2）技术参数</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导联模式：Wilson体系;</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输入电路：浮地输入、具有除颤保护电路;</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采集方式：支持12、15、18导联同步采集;</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灵敏度（增益）：5mm/mV、10mm/mV、20mm/mV,误差不超过±5%;</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走纸速度：12.5mm／s、25mm/s、50mm/s，误差不超过±5%;</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共模抑制比：≧100dB;</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滤波：无、标准、增强、标准（低通150）；</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显示屏：不小于10.1寸电容式触摸彩色液晶屏，分辨率不低于1280x800像素 ；</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显示方式：支持18导心电波形显示； </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数据存储：内部存储&gt;10000份病例，支持外接SD卡，支持U盘；</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系统语言：中文、英文；</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具有待机功能，可手动唤醒；</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记录功能：热敏点阵打印；</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记录纸规格</w:t>
      </w:r>
      <w:r>
        <w:rPr>
          <w:rFonts w:hint="eastAsia" w:hAnsi="宋体" w:cs="宋体"/>
          <w:color w:val="auto"/>
          <w:sz w:val="24"/>
          <w:szCs w:val="24"/>
          <w:highlight w:val="none"/>
          <w:lang w:val="en-US" w:eastAsia="zh-CN"/>
        </w:rPr>
        <w:t>不低于</w:t>
      </w:r>
      <w:r>
        <w:rPr>
          <w:rFonts w:hint="eastAsia" w:ascii="宋体" w:hAnsi="宋体" w:eastAsia="宋体" w:cs="宋体"/>
          <w:color w:val="auto"/>
          <w:sz w:val="24"/>
          <w:szCs w:val="24"/>
          <w:highlight w:val="none"/>
          <w:lang w:eastAsia="zh-CN"/>
        </w:rPr>
        <w:t>：210mm卷纸；</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记录模式：自动、手动；</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屏幕显示内容：心电波形显示、心率、导联名称、走纸速度、增益、滤波器状态、系统时间、患者信息、电池电量。</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时间偏移：98μs，幅度量化：0.04μV/LSB。</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设备端口：1个USB接口（可存储数据、连接扫描枪）；1个SD卡插槽（可存储数据）；1个LAN网络接口；预留1个专用接口；预留1个HDMI专用接口；</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可充电锂电池：DC 22.2V/2.6AH；</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具备WORKLIST功能，可从HIS一键提取待检查患者详细信息，减少手工录入；</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支持心电图采集数据上传功能，在心电图采集完成后，可通过波形回放查看采集质量，确认后可上传至心电会诊中心，可设置自动上传或手动上传模式；</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支持心电图报告结论同步功能，在会诊中心诊断完成后，诊断结论可实时同步至本机；</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主机面板上具有物理快捷功能按钮，快捷完成新建病例、采集开始/停止、打印等功能。要求提供产品彩页证明；</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支持快速心电功能，适用于急诊及紧急情况下，快速完成心电图的采集；</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具备波形预采功能，可用于捕捉偶发、一过性的心律失常事件，预采集时间可进行设置；</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具备导联脱落功能，可提示导联脱落；（提供界面截图）；</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具备自动记录功能，自动记录菜单中包括：10秒、15秒、20秒、30秒、1分钟、3分钟、5分钟；（提供界面截图）；</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数据传输：数据可通过无线和有线两种方式完成数据上传；（提供界面截图）；</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数据接口：数据可通过无线网络或有限网络基于TCP/IP传输协议以XML、HL7、DICOM、EDF格式进行传输；（提供界面截图）；</w:t>
      </w:r>
    </w:p>
    <w:p>
      <w:pPr>
        <w:pStyle w:val="12"/>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备用户访问控制：系统可分为操作员、管理员两种角色：管理员主要负责功能设置、用户管理功能；操作员主要使用业务功能完成检查。系统登录有密码访问验证，没有授权的操作用户无法使用系统。（提供界面截图）</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highlight w:val="none"/>
          <w:lang w:val="en-US" w:eastAsia="zh-CN"/>
        </w:rPr>
      </w:pPr>
    </w:p>
    <w:p>
      <w:pPr>
        <w:bidi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 12导心电工作站技术参数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（1）主要功能</w:t>
      </w:r>
    </w:p>
    <w:p>
      <w:pPr>
        <w:pStyle w:val="12"/>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支持阿托品、心得安试验检查模式，且具有专业报告模板；</w:t>
      </w:r>
    </w:p>
    <w:p>
      <w:pPr>
        <w:pStyle w:val="12"/>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具备长时间心电图采集功能：可连续采集120分钟以上心电图，并分析；</w:t>
      </w:r>
    </w:p>
    <w:p>
      <w:pPr>
        <w:pStyle w:val="12"/>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提供丰富的测量分析工具：多种电子测量尺、平行尺、波形微调、波形定标、多种波形显示方式、波形放大等；</w:t>
      </w:r>
    </w:p>
    <w:p>
      <w:pPr>
        <w:pStyle w:val="12"/>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高级分析功能：具备VCG（空间向量心电图）、TVCG（时间向量心电图）、FCG（频谱心电图）、VLP（心室晚电位）、HRV（心率变异）等多种高级分析功能；</w:t>
      </w:r>
    </w:p>
    <w:p>
      <w:pPr>
        <w:pStyle w:val="12"/>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心脏示意图功能：可针对不同心电图诊断结论，提供对应病变位置心脏示意图，结临床医生及患者提供病变部位参考；</w:t>
      </w:r>
    </w:p>
    <w:p>
      <w:pPr>
        <w:pStyle w:val="12"/>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病例随访功能：为心电图检查完成病人设置随访、预约随访功能，支持随访提醒及随访状态描述；</w:t>
      </w:r>
    </w:p>
    <w:p>
      <w:pPr>
        <w:pStyle w:val="12"/>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病例收藏功能：支持特殊病例、典型病例收藏功能，支持个人收藏及公开收藏，便于科室及医生开展科研学术；</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（2）软件功能</w:t>
      </w:r>
    </w:p>
    <w:p>
      <w:pPr>
        <w:pStyle w:val="12"/>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波形采集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1.1采集模式：12导同步采集，支持兼容15导采集模式；</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1.2导联模式：Wilson导联、Frank导联和正交导联三种导联模式；</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1.3显示模式： 12导：12x1、6x2、3x4+1、3x4+2、3x4+3，15导：15x1、5x3+1、663+1、5x3+3、3x5+3；</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1.4灵敏度选择：2.5 mm/mv、5 mm/mv、10 mm/mv、20 mm/mv；</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1.5走纸速度：12.5mm/s、25mm/s 、50mm/s；</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1.6支持快速心电采集功能，适用于急诊及紧急情况下，快速完成心电图的采集；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1.7具备波形预采功能，可用于捕捉偶发、一过性的心律失常事件，预采集时间可设置；</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1.8支持起搏心电采集功能；</w:t>
      </w:r>
    </w:p>
    <w:p>
      <w:pPr>
        <w:pStyle w:val="12"/>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分析诊断</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2.1具备自动测量、自动诊断功能，能够自动给出自动测量值与自动诊断结果，以辅助医生快速分析诊断；</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2.2系统自动分析的算法具有成人、儿童年龄异化分析、性别差异化分析；</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2.3平行尺功能：等距标尺可对间期倍数快速测量；对于波形重叠的心电图，支持重新排列以方便测量分析，测量精度达毫秒/微伏级。</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2.4同屏对比功能：患者历史检查数据同屏对比功能，可便于观察患者术前、术后心电图的变化情况；支持对比的显示格式有12导联同屏，3导联同屏，指定导联同屏同步对比等形式；</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2.5具备导联纠错功能：在肢体导联接反或胸导联接错的情况下，可以通过软件直接修正，无需重复采集；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2.6心拍放大分析功能：支持任意心搏单击放大分析，可对每个P、Q、T测量点进行手动微调，使测量结果更加精准；每个单击放大QRS波群测量参数不少于30种，并且支持12导波形叠加对比；</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2.7具备心电事件功能；</w:t>
      </w:r>
    </w:p>
    <w:p>
      <w:pPr>
        <w:pStyle w:val="12"/>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病历管理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3.1支持新病历到达即时提醒功能：在接收新病例时有文字及声音提醒；</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3.2支持对病历进行查询、回放、编辑、导入、导出、传输、打印等功能，方便医生随时调阅病例报告；</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3.3具备病历状态显示：包含检查状态、报告状态、审核状态与打印状态；</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3.4具备病历查询功能：可根据时间、患者所有信息、检查类别、申请科室、报告医生、临床诊断、信息组合查询等多种查询方式；</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3.5具备病历导入、导出功能：可将病历导入或导出系统软件，支持导出XML、源始数据、HL7、图文报告、Excel等多种格式；</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3.6具备病历合并功能：可将有数据无病历信息和有病历信息无数据的两条不完整病历合并为一条既有病历信息又有数据的完整病历；</w:t>
      </w:r>
    </w:p>
    <w:p>
      <w:pPr>
        <w:pStyle w:val="12"/>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报告编辑与打印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4.1具有标准的心电图诊断摸板报告助手，以辅助医生快速诊断心电图；</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4.2特殊字符：具备特殊字符按钮，方便用户快速输入导联标识、数学符号等特殊字符；</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4.3具有多种报告模板，且报告模板可根据医院需求，自由灵活变动和自定义添加；</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4.4具备心脏示意图、阿托品、心得安试验检专业报告模板；</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4.5支持外接激光打印机，通过A4纸打印心电报告；</w:t>
      </w:r>
    </w:p>
    <w:p>
      <w:pPr>
        <w:pStyle w:val="12"/>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网络与传输</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5.1支持与医院心电信息管理系统、HIS\EMR无缝集成，实现全院心电数据的统一存储与统一管理；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5.2支持选配远程会诊功能，病历可通过本机进行发送与接收，实现远程会诊；</w:t>
      </w:r>
    </w:p>
    <w:p>
      <w:pPr>
        <w:pStyle w:val="12"/>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权限管理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6.1具有权限管理功能，可根据不同使用医生权限，分配医生分析、报告及审核等功能，支持多级审核；</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6.2具备用户管理功能，可科室医生的实际情况进行用户的增、删；</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（3）主要技术指标</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ECG输入：12导同步采集、同屏显示</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输入阻抗：≥5MΩ</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输入回路电流：≤0.1μA</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噪声：≤15μVp-p</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共模抑制比：≥89dB</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时间常数：≥3.2s</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耐极化电压：在±300mV直流极化电压下，灵敏度变化不超过±5%</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A/D转换：24bit</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定标电压：1mV±5%</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标准灵敏度：10mm/mV+5%</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灵敏度转换误差：由10mm/mV转换为5 mm/mV、20mm/mV时，转换误差不大于±5%</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走纸速度：在25mm/s和50mm/s纸速时,误差不超过±5%</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抗干扰滤波：具有交流滤波、肌电滤波、基线滤波</w:t>
      </w:r>
    </w:p>
    <w:p>
      <w:pPr>
        <w:pStyle w:val="12"/>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工频干扰抑制器：抑制比不小于20dB</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（4）产品配置</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标准配置：多导联心电分析系统1套、12导同步数字心电采集放大器1个、12导心电导联线1条、成人肢电极4个、成人胸电极6个、电脑主机1台、电脑显示器1台；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 w:hAnsi="仿宋" w:eastAsia="仿宋" w:cs="仿宋"/>
          <w:b/>
          <w:bCs/>
          <w:sz w:val="32"/>
          <w:szCs w:val="32"/>
          <w:highlight w:val="none"/>
          <w:lang w:val="en-US" w:eastAsia="zh-CN"/>
        </w:rPr>
        <w:t>伊犁州中医医院心电网络系统配套设备采购项目</w:t>
      </w:r>
      <w:r>
        <w:rPr>
          <w:rFonts w:hint="eastAsia" w:ascii="仿宋_GB2312" w:hAnsi="仿宋_GB2312" w:eastAsia="仿宋_GB2312" w:cs="仿宋_GB2312"/>
          <w:b/>
          <w:bCs/>
          <w:sz w:val="32"/>
          <w:szCs w:val="32"/>
          <w:highlight w:val="none"/>
          <w:lang w:val="en-US" w:eastAsia="zh-CN"/>
        </w:rPr>
        <w:t>报价单</w:t>
      </w:r>
    </w:p>
    <w:tbl>
      <w:tblPr>
        <w:tblStyle w:val="21"/>
        <w:tblW w:w="9761" w:type="dxa"/>
        <w:tblInd w:w="93" w:type="dxa"/>
        <w:tblLayout w:type="fixed"/>
        <w:tblCellMar>
          <w:top w:w="0" w:type="dxa"/>
          <w:left w:w="108" w:type="dxa"/>
          <w:bottom w:w="0" w:type="dxa"/>
          <w:right w:w="108" w:type="dxa"/>
        </w:tblCellMar>
      </w:tblPr>
      <w:tblGrid>
        <w:gridCol w:w="799"/>
        <w:gridCol w:w="2444"/>
        <w:gridCol w:w="819"/>
        <w:gridCol w:w="859"/>
        <w:gridCol w:w="927"/>
        <w:gridCol w:w="927"/>
        <w:gridCol w:w="1132"/>
        <w:gridCol w:w="927"/>
        <w:gridCol w:w="927"/>
      </w:tblGrid>
      <w:tr>
        <w:tblPrEx>
          <w:tblCellMar>
            <w:top w:w="0" w:type="dxa"/>
            <w:left w:w="108" w:type="dxa"/>
            <w:bottom w:w="0" w:type="dxa"/>
            <w:right w:w="108" w:type="dxa"/>
          </w:tblCellMar>
        </w:tblPrEx>
        <w:trPr>
          <w:trHeight w:val="712"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eastAsia="zh-CN"/>
              </w:rPr>
            </w:pPr>
            <w:r>
              <w:rPr>
                <w:rFonts w:hint="eastAsia" w:eastAsia="宋体" w:cs="宋体"/>
                <w:color w:val="000000"/>
                <w:kern w:val="0"/>
                <w:sz w:val="22"/>
                <w:highlight w:val="none"/>
                <w:lang w:eastAsia="zh-CN"/>
              </w:rPr>
              <w:t>序号</w:t>
            </w:r>
          </w:p>
        </w:tc>
        <w:tc>
          <w:tcPr>
            <w:tcW w:w="24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eastAsia="zh-CN"/>
              </w:rPr>
            </w:pPr>
            <w:r>
              <w:rPr>
                <w:rFonts w:hint="eastAsia" w:eastAsia="宋体" w:cs="宋体"/>
                <w:color w:val="000000"/>
                <w:kern w:val="0"/>
                <w:sz w:val="22"/>
                <w:highlight w:val="none"/>
                <w:lang w:eastAsia="zh-CN"/>
              </w:rPr>
              <w:t>名称</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eastAsia="zh-CN"/>
              </w:rPr>
            </w:pPr>
            <w:r>
              <w:rPr>
                <w:rFonts w:hint="eastAsia" w:eastAsia="宋体" w:cs="宋体"/>
                <w:color w:val="000000"/>
                <w:kern w:val="0"/>
                <w:sz w:val="22"/>
                <w:highlight w:val="none"/>
                <w:lang w:eastAsia="zh-CN"/>
              </w:rPr>
              <w:t>单位</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eastAsia="zh-CN"/>
              </w:rPr>
            </w:pPr>
            <w:r>
              <w:rPr>
                <w:rFonts w:hint="eastAsia" w:eastAsia="宋体" w:cs="宋体"/>
                <w:color w:val="000000"/>
                <w:kern w:val="0"/>
                <w:sz w:val="22"/>
                <w:highlight w:val="none"/>
                <w:lang w:eastAsia="zh-CN"/>
              </w:rPr>
              <w:t>数量</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eastAsia="zh-CN"/>
              </w:rPr>
            </w:pPr>
            <w:r>
              <w:rPr>
                <w:rFonts w:hint="eastAsia" w:eastAsia="宋体" w:cs="宋体"/>
                <w:color w:val="000000"/>
                <w:kern w:val="0"/>
                <w:sz w:val="22"/>
                <w:highlight w:val="none"/>
                <w:lang w:eastAsia="zh-CN"/>
              </w:rPr>
              <w:t>品牌</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eastAsia="zh-CN"/>
              </w:rPr>
            </w:pPr>
            <w:r>
              <w:rPr>
                <w:rFonts w:hint="eastAsia" w:eastAsia="宋体" w:cs="宋体"/>
                <w:color w:val="000000"/>
                <w:kern w:val="0"/>
                <w:sz w:val="22"/>
                <w:highlight w:val="none"/>
                <w:lang w:eastAsia="zh-CN"/>
              </w:rPr>
              <w:t>型号</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alibri" w:hAnsi="Calibri" w:eastAsia="宋体" w:cs="宋体"/>
                <w:color w:val="000000"/>
                <w:kern w:val="0"/>
                <w:sz w:val="22"/>
                <w:szCs w:val="24"/>
                <w:highlight w:val="none"/>
                <w:lang w:val="en-US" w:eastAsia="zh-CN" w:bidi="ar-SA"/>
              </w:rPr>
            </w:pPr>
            <w:r>
              <w:rPr>
                <w:rFonts w:hint="eastAsia" w:eastAsia="宋体" w:cs="宋体"/>
                <w:color w:val="000000"/>
                <w:kern w:val="0"/>
                <w:sz w:val="22"/>
                <w:highlight w:val="none"/>
                <w:lang w:eastAsia="zh-CN"/>
              </w:rPr>
              <w:t>单价（元）</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alibri" w:hAnsi="Calibri" w:eastAsia="宋体" w:cs="宋体"/>
                <w:color w:val="000000"/>
                <w:kern w:val="0"/>
                <w:sz w:val="22"/>
                <w:szCs w:val="24"/>
                <w:highlight w:val="none"/>
                <w:lang w:val="en-US" w:eastAsia="zh-CN" w:bidi="ar-SA"/>
              </w:rPr>
            </w:pPr>
            <w:r>
              <w:rPr>
                <w:rFonts w:hint="eastAsia" w:eastAsia="宋体" w:cs="宋体"/>
                <w:color w:val="000000"/>
                <w:kern w:val="0"/>
                <w:sz w:val="22"/>
                <w:highlight w:val="none"/>
                <w:lang w:eastAsia="zh-CN"/>
              </w:rPr>
              <w:t>总价（元）</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eastAsia="zh-CN"/>
              </w:rPr>
            </w:pPr>
            <w:r>
              <w:rPr>
                <w:rFonts w:hint="eastAsia" w:eastAsia="宋体" w:cs="宋体"/>
                <w:color w:val="000000"/>
                <w:kern w:val="0"/>
                <w:sz w:val="22"/>
                <w:highlight w:val="none"/>
                <w:lang w:eastAsia="zh-CN"/>
              </w:rPr>
              <w:t>备注</w:t>
            </w:r>
          </w:p>
        </w:tc>
      </w:tr>
      <w:tr>
        <w:tblPrEx>
          <w:tblCellMar>
            <w:top w:w="0" w:type="dxa"/>
            <w:left w:w="108" w:type="dxa"/>
            <w:bottom w:w="0" w:type="dxa"/>
            <w:right w:w="108"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eastAsia="zh-CN"/>
              </w:rPr>
            </w:pPr>
            <w:r>
              <w:rPr>
                <w:rFonts w:hint="eastAsia" w:eastAsia="宋体" w:cs="宋体"/>
                <w:color w:val="000000"/>
                <w:kern w:val="0"/>
                <w:sz w:val="22"/>
                <w:highlight w:val="none"/>
                <w:lang w:val="en-US" w:eastAsia="zh-CN"/>
              </w:rPr>
              <w:t>1</w:t>
            </w:r>
          </w:p>
        </w:tc>
        <w:tc>
          <w:tcPr>
            <w:tcW w:w="24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val="en-US" w:eastAsia="zh-CN"/>
              </w:rPr>
            </w:pPr>
            <w:r>
              <w:rPr>
                <w:rFonts w:hint="eastAsia" w:eastAsia="宋体" w:cs="宋体"/>
                <w:color w:val="000000"/>
                <w:kern w:val="0"/>
                <w:sz w:val="22"/>
                <w:highlight w:val="none"/>
                <w:lang w:eastAsia="zh-CN"/>
              </w:rPr>
              <w:t>心电图采集端（数字心电图机）</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val="en-US" w:eastAsia="zh-CN"/>
              </w:rPr>
            </w:pPr>
            <w:r>
              <w:rPr>
                <w:rFonts w:hint="eastAsia" w:eastAsia="宋体" w:cs="宋体"/>
                <w:color w:val="000000"/>
                <w:kern w:val="0"/>
                <w:sz w:val="22"/>
                <w:highlight w:val="none"/>
                <w:lang w:eastAsia="zh-CN"/>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s="宋体"/>
                <w:color w:val="000000"/>
                <w:kern w:val="0"/>
                <w:sz w:val="22"/>
                <w:highlight w:val="none"/>
                <w:lang w:val="en-US" w:eastAsia="zh-CN"/>
              </w:rPr>
            </w:pPr>
            <w:r>
              <w:rPr>
                <w:rFonts w:hint="eastAsia" w:eastAsia="宋体" w:cs="宋体"/>
                <w:color w:val="000000"/>
                <w:kern w:val="0"/>
                <w:sz w:val="22"/>
                <w:highlight w:val="none"/>
                <w:lang w:val="en-US" w:eastAsia="zh-CN"/>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s="宋体"/>
                <w:color w:val="000000"/>
                <w:kern w:val="0"/>
                <w:sz w:val="22"/>
                <w:highlight w:val="none"/>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s="宋体"/>
                <w:color w:val="000000"/>
                <w:kern w:val="0"/>
                <w:sz w:val="22"/>
                <w:highlight w:val="none"/>
                <w:lang w:val="en-US" w:eastAsia="zh-CN"/>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Calibri" w:hAnsi="Calibri" w:eastAsia="宋体" w:cs="宋体"/>
                <w:color w:val="000000"/>
                <w:kern w:val="0"/>
                <w:sz w:val="22"/>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Calibri" w:hAnsi="Calibri" w:eastAsia="宋体" w:cs="宋体"/>
                <w:color w:val="000000"/>
                <w:kern w:val="0"/>
                <w:sz w:val="22"/>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Calibri" w:hAnsi="Calibri" w:eastAsia="宋体" w:cs="宋体"/>
                <w:color w:val="000000"/>
                <w:kern w:val="0"/>
                <w:sz w:val="22"/>
                <w:szCs w:val="24"/>
                <w:highlight w:val="none"/>
                <w:lang w:val="en-US" w:eastAsia="zh-CN" w:bidi="ar-SA"/>
              </w:rPr>
            </w:pPr>
          </w:p>
        </w:tc>
      </w:tr>
      <w:tr>
        <w:tblPrEx>
          <w:tblCellMar>
            <w:top w:w="0" w:type="dxa"/>
            <w:left w:w="108" w:type="dxa"/>
            <w:bottom w:w="0" w:type="dxa"/>
            <w:right w:w="108"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val="en-US" w:eastAsia="zh-CN"/>
              </w:rPr>
            </w:pPr>
            <w:r>
              <w:rPr>
                <w:rFonts w:hint="eastAsia" w:eastAsia="宋体" w:cs="宋体"/>
                <w:color w:val="000000"/>
                <w:kern w:val="0"/>
                <w:sz w:val="22"/>
                <w:highlight w:val="none"/>
                <w:lang w:val="en-US" w:eastAsia="zh-CN"/>
              </w:rPr>
              <w:t>2</w:t>
            </w:r>
          </w:p>
        </w:tc>
        <w:tc>
          <w:tcPr>
            <w:tcW w:w="24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val="en-US" w:eastAsia="zh-CN"/>
              </w:rPr>
            </w:pPr>
            <w:r>
              <w:rPr>
                <w:rFonts w:hint="eastAsia" w:eastAsia="宋体" w:cs="宋体"/>
                <w:color w:val="000000"/>
                <w:kern w:val="0"/>
                <w:sz w:val="22"/>
                <w:highlight w:val="none"/>
                <w:lang w:eastAsia="zh-CN"/>
              </w:rPr>
              <w:t>12导心电工作站</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val="en-US" w:eastAsia="zh-CN"/>
              </w:rPr>
            </w:pPr>
            <w:r>
              <w:rPr>
                <w:rFonts w:hint="eastAsia" w:eastAsia="宋体" w:cs="宋体"/>
                <w:color w:val="000000"/>
                <w:kern w:val="0"/>
                <w:sz w:val="22"/>
                <w:highlight w:val="none"/>
                <w:lang w:eastAsia="zh-CN"/>
              </w:rPr>
              <w:t>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s="宋体"/>
                <w:color w:val="000000"/>
                <w:kern w:val="0"/>
                <w:sz w:val="22"/>
                <w:highlight w:val="none"/>
                <w:lang w:val="en-US" w:eastAsia="zh-CN"/>
              </w:rPr>
            </w:pPr>
            <w:r>
              <w:rPr>
                <w:rFonts w:hint="eastAsia" w:eastAsia="宋体" w:cs="宋体"/>
                <w:color w:val="000000"/>
                <w:kern w:val="0"/>
                <w:sz w:val="22"/>
                <w:highlight w:val="none"/>
                <w:lang w:val="en-US" w:eastAsia="zh-CN"/>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s="宋体"/>
                <w:color w:val="000000"/>
                <w:kern w:val="0"/>
                <w:sz w:val="22"/>
                <w:highlight w:val="none"/>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s="宋体"/>
                <w:color w:val="000000"/>
                <w:kern w:val="0"/>
                <w:sz w:val="22"/>
                <w:highlight w:val="none"/>
                <w:lang w:val="en-US" w:eastAsia="zh-CN"/>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Calibri" w:hAnsi="Calibri" w:eastAsia="宋体" w:cs="宋体"/>
                <w:color w:val="000000"/>
                <w:kern w:val="0"/>
                <w:sz w:val="22"/>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Calibri" w:hAnsi="Calibri" w:eastAsia="宋体" w:cs="宋体"/>
                <w:color w:val="000000"/>
                <w:kern w:val="0"/>
                <w:sz w:val="22"/>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Calibri" w:hAnsi="Calibri" w:eastAsia="宋体" w:cs="宋体"/>
                <w:color w:val="000000"/>
                <w:kern w:val="0"/>
                <w:sz w:val="22"/>
                <w:szCs w:val="24"/>
                <w:highlight w:val="none"/>
                <w:lang w:val="en-US" w:eastAsia="zh-CN" w:bidi="ar-SA"/>
              </w:rPr>
            </w:pPr>
          </w:p>
        </w:tc>
      </w:tr>
      <w:tr>
        <w:tblPrEx>
          <w:tblCellMar>
            <w:top w:w="0" w:type="dxa"/>
            <w:left w:w="108" w:type="dxa"/>
            <w:bottom w:w="0" w:type="dxa"/>
            <w:right w:w="108"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s="宋体"/>
                <w:color w:val="000000"/>
                <w:kern w:val="0"/>
                <w:sz w:val="22"/>
                <w:highlight w:val="none"/>
                <w:lang w:val="en-US" w:eastAsia="zh-CN"/>
              </w:rPr>
            </w:pPr>
            <w:r>
              <w:rPr>
                <w:rFonts w:hint="eastAsia" w:eastAsia="宋体" w:cs="宋体"/>
                <w:color w:val="000000"/>
                <w:kern w:val="0"/>
                <w:sz w:val="22"/>
                <w:highlight w:val="none"/>
                <w:lang w:val="en-US" w:eastAsia="zh-CN"/>
              </w:rPr>
              <w:t>3</w:t>
            </w:r>
          </w:p>
        </w:tc>
        <w:tc>
          <w:tcPr>
            <w:tcW w:w="24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val="en-US" w:eastAsia="zh-CN"/>
              </w:rPr>
            </w:pPr>
            <w:r>
              <w:rPr>
                <w:rFonts w:hint="eastAsia" w:eastAsia="宋体" w:cs="宋体"/>
                <w:color w:val="000000"/>
                <w:kern w:val="0"/>
                <w:sz w:val="22"/>
                <w:highlight w:val="none"/>
                <w:lang w:val="en-US" w:eastAsia="zh-CN"/>
              </w:rPr>
              <w:t>安装、调试、接口、培训费</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val="en-US" w:eastAsia="zh-CN"/>
              </w:rPr>
            </w:pPr>
            <w:r>
              <w:rPr>
                <w:rFonts w:hint="eastAsia" w:eastAsia="宋体" w:cs="宋体"/>
                <w:color w:val="000000"/>
                <w:kern w:val="0"/>
                <w:sz w:val="22"/>
                <w:highlight w:val="none"/>
                <w:lang w:val="en-US" w:eastAsia="zh-CN"/>
              </w:rPr>
              <w:t>项</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val="en-US" w:eastAsia="zh-CN"/>
              </w:rPr>
            </w:pPr>
            <w:r>
              <w:rPr>
                <w:rFonts w:hint="eastAsia" w:eastAsia="宋体" w:cs="宋体"/>
                <w:color w:val="000000"/>
                <w:kern w:val="0"/>
                <w:sz w:val="22"/>
                <w:highlight w:val="none"/>
                <w:lang w:val="en-US" w:eastAsia="zh-CN"/>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s="宋体"/>
                <w:color w:val="000000"/>
                <w:kern w:val="0"/>
                <w:sz w:val="22"/>
                <w:highlight w:val="none"/>
                <w:lang w:val="en-US" w:eastAsia="zh-CN"/>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s="宋体"/>
                <w:color w:val="000000"/>
                <w:kern w:val="0"/>
                <w:sz w:val="22"/>
                <w:highlight w:val="none"/>
                <w:lang w:val="en-US" w:eastAsia="zh-CN"/>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Calibri" w:hAnsi="Calibri" w:eastAsia="宋体" w:cs="宋体"/>
                <w:color w:val="000000"/>
                <w:kern w:val="0"/>
                <w:sz w:val="22"/>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Calibri" w:hAnsi="Calibri" w:eastAsia="宋体" w:cs="宋体"/>
                <w:color w:val="000000"/>
                <w:kern w:val="0"/>
                <w:sz w:val="22"/>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Calibri" w:hAnsi="Calibri" w:eastAsia="宋体" w:cs="宋体"/>
                <w:color w:val="000000"/>
                <w:kern w:val="0"/>
                <w:sz w:val="22"/>
                <w:szCs w:val="24"/>
                <w:highlight w:val="none"/>
                <w:lang w:val="en-US" w:eastAsia="zh-CN" w:bidi="ar-SA"/>
              </w:rPr>
            </w:pP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val="0"/>
          <w:color w:val="000000"/>
          <w:sz w:val="24"/>
          <w:highlight w:val="none"/>
          <w:shd w:val="clear" w:color="050000" w:fill="auto"/>
          <w:lang w:val="en-US" w:eastAsia="zh-CN"/>
        </w:rPr>
      </w:pPr>
      <w:r>
        <w:rPr>
          <w:rFonts w:hint="eastAsia" w:ascii="宋体" w:hAnsi="宋体" w:eastAsia="宋体" w:cs="宋体"/>
          <w:b/>
          <w:bCs w:val="0"/>
          <w:color w:val="000000"/>
          <w:sz w:val="24"/>
          <w:highlight w:val="none"/>
          <w:shd w:val="clear" w:color="050000" w:fill="auto"/>
          <w:lang w:val="en-US" w:eastAsia="zh-CN"/>
        </w:rPr>
        <w:t>（二）采购项目对供应商的售后服务要求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eastAsia="宋体" w:cs="宋体"/>
          <w:b w:val="0"/>
          <w:bCs/>
          <w:color w:val="000000"/>
          <w:sz w:val="24"/>
          <w:highlight w:val="none"/>
          <w:shd w:val="clear" w:color="050000" w:fill="auto"/>
          <w:lang w:val="en-US" w:eastAsia="zh-CN"/>
        </w:rPr>
        <w:t>1．★所投心电产品必须与医院现有心电系统实现无缝连接，所有心电数据网络传输至医院心电图室进行诊断，涉及所有相关费用（包含但不限于接口费用）均由中标供应商承担。</w:t>
      </w:r>
      <w:r>
        <w:rPr>
          <w:rFonts w:hint="eastAsia" w:ascii="宋体" w:hAnsi="宋体" w:cs="宋体"/>
          <w:b w:val="0"/>
          <w:bCs/>
          <w:color w:val="000000"/>
          <w:sz w:val="24"/>
          <w:highlight w:val="none"/>
          <w:shd w:val="clear" w:color="050000" w:fill="auto"/>
          <w:lang w:val="en-US" w:eastAsia="zh-CN"/>
        </w:rPr>
        <w:t>（须提供承诺函）</w:t>
      </w:r>
      <w:r>
        <w:rPr>
          <w:rFonts w:hint="eastAsia" w:ascii="宋体" w:hAnsi="宋体" w:eastAsia="宋体" w:cs="宋体"/>
          <w:b w:val="0"/>
          <w:bCs/>
          <w:color w:val="000000"/>
          <w:sz w:val="24"/>
          <w:highlight w:val="none"/>
          <w:shd w:val="clear" w:color="050000" w:fil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eastAsia="宋体" w:cs="宋体"/>
          <w:b w:val="0"/>
          <w:bCs/>
          <w:color w:val="000000"/>
          <w:sz w:val="24"/>
          <w:highlight w:val="none"/>
          <w:shd w:val="clear" w:color="050000" w:fill="auto"/>
          <w:lang w:val="en-US" w:eastAsia="zh-CN"/>
        </w:rPr>
        <w:t>2.★因医院心电系统数据需要集中存储管理，中标供应商需提供充足的用于专门存放心电系统数据的存储资源，以确保医院心电系统正常使用，满足医院心电业务需求。</w:t>
      </w:r>
      <w:r>
        <w:rPr>
          <w:rFonts w:hint="eastAsia" w:ascii="宋体" w:hAnsi="宋体" w:cs="宋体"/>
          <w:b w:val="0"/>
          <w:bCs/>
          <w:color w:val="000000"/>
          <w:sz w:val="24"/>
          <w:highlight w:val="none"/>
          <w:shd w:val="clear" w:color="050000" w:fill="auto"/>
          <w:lang w:val="en-US" w:eastAsia="zh-CN"/>
        </w:rPr>
        <w:t>（须提供承诺函）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cs="宋体"/>
          <w:b w:val="0"/>
          <w:bCs/>
          <w:color w:val="000000"/>
          <w:sz w:val="24"/>
          <w:highlight w:val="none"/>
          <w:shd w:val="clear" w:color="050000" w:fill="auto"/>
          <w:lang w:val="en-US" w:eastAsia="zh-CN"/>
        </w:rPr>
        <w:t>3</w:t>
      </w:r>
      <w:r>
        <w:rPr>
          <w:rFonts w:hint="eastAsia" w:ascii="宋体" w:hAnsi="宋体" w:eastAsia="宋体" w:cs="宋体"/>
          <w:b w:val="0"/>
          <w:bCs/>
          <w:color w:val="000000"/>
          <w:sz w:val="24"/>
          <w:highlight w:val="none"/>
          <w:shd w:val="clear" w:color="050000" w:fill="auto"/>
          <w:lang w:val="en-US" w:eastAsia="zh-CN"/>
        </w:rPr>
        <w:t>．为保证项目质量，要求投标供应商现场踏勘，完整填写《现场踏勘记录表》，并上传扫描件。现场踏堪采购人联系人：陈丽萍 15894110530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cs="宋体"/>
          <w:b w:val="0"/>
          <w:bCs/>
          <w:color w:val="000000"/>
          <w:sz w:val="24"/>
          <w:highlight w:val="none"/>
          <w:shd w:val="clear" w:color="050000" w:fill="auto"/>
          <w:lang w:val="en-US" w:eastAsia="zh-CN"/>
        </w:rPr>
        <w:t>4</w:t>
      </w:r>
      <w:r>
        <w:rPr>
          <w:rFonts w:hint="eastAsia" w:ascii="宋体" w:hAnsi="宋体" w:eastAsia="宋体" w:cs="宋体"/>
          <w:b w:val="0"/>
          <w:bCs/>
          <w:color w:val="000000"/>
          <w:sz w:val="24"/>
          <w:highlight w:val="none"/>
          <w:shd w:val="clear" w:color="050000" w:fill="auto"/>
          <w:lang w:val="en-US" w:eastAsia="zh-CN"/>
        </w:rPr>
        <w:t>．免费服务期为三年，服务期内，一旦系统出现故障，成交供应商技术服务人员4小时内到达现场。提供投标产品制造商出具的售后服务承诺函。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cs="宋体"/>
          <w:b w:val="0"/>
          <w:bCs/>
          <w:color w:val="000000"/>
          <w:sz w:val="24"/>
          <w:highlight w:val="none"/>
          <w:shd w:val="clear" w:color="050000" w:fill="auto"/>
          <w:lang w:val="en-US" w:eastAsia="zh-CN"/>
        </w:rPr>
        <w:t>5</w:t>
      </w:r>
      <w:r>
        <w:rPr>
          <w:rFonts w:hint="eastAsia" w:ascii="宋体" w:hAnsi="宋体" w:eastAsia="宋体" w:cs="宋体"/>
          <w:b w:val="0"/>
          <w:bCs/>
          <w:color w:val="000000"/>
          <w:sz w:val="24"/>
          <w:highlight w:val="none"/>
          <w:shd w:val="clear" w:color="050000" w:fill="auto"/>
          <w:lang w:val="en-US" w:eastAsia="zh-CN"/>
        </w:rPr>
        <w:t>．投标人应提交详细的售后服务保修计划，列出售后服务方案，并明确列出每种故障的修复时效，要求如下（包含但不限于）：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eastAsia="宋体" w:cs="宋体"/>
          <w:b w:val="0"/>
          <w:bCs/>
          <w:color w:val="000000"/>
          <w:sz w:val="24"/>
          <w:highlight w:val="none"/>
          <w:shd w:val="clear" w:color="050000" w:fill="auto"/>
          <w:lang w:val="en-US" w:eastAsia="zh-CN"/>
        </w:rPr>
        <w:t>1)响应时间：有本地化技术支持，系统运行发生故障1小时内即时响应，4小时内专业技术人员负责设备的调试与维修，24小时内无法修复提供解决方案。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eastAsia="宋体" w:cs="宋体"/>
          <w:b w:val="0"/>
          <w:bCs/>
          <w:color w:val="000000"/>
          <w:sz w:val="24"/>
          <w:highlight w:val="none"/>
          <w:shd w:val="clear" w:color="050000" w:fill="auto"/>
          <w:lang w:val="en-US" w:eastAsia="zh-CN"/>
        </w:rPr>
        <w:t>2)保修期内成交供应商每月至少安排一次寻访及系统设备巡检，制定回访制度。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eastAsia="宋体" w:cs="宋体"/>
          <w:b w:val="0"/>
          <w:bCs/>
          <w:color w:val="000000"/>
          <w:sz w:val="24"/>
          <w:highlight w:val="none"/>
          <w:shd w:val="clear" w:color="050000" w:fill="auto"/>
          <w:lang w:val="en-US" w:eastAsia="zh-CN"/>
        </w:rPr>
        <w:t>3)系统定期维护计划、对采购人不定期维护要求的响应措施。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eastAsia="宋体" w:cs="宋体"/>
          <w:b w:val="0"/>
          <w:bCs/>
          <w:color w:val="000000"/>
          <w:sz w:val="24"/>
          <w:highlight w:val="none"/>
          <w:shd w:val="clear" w:color="050000" w:fill="auto"/>
          <w:lang w:val="en-US" w:eastAsia="zh-CN"/>
        </w:rPr>
        <w:t>4)质保期内提供整套系统的原厂质保服务。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eastAsia="宋体" w:cs="宋体"/>
          <w:b w:val="0"/>
          <w:bCs/>
          <w:color w:val="000000"/>
          <w:sz w:val="24"/>
          <w:highlight w:val="none"/>
          <w:shd w:val="clear" w:color="050000" w:fill="auto"/>
          <w:lang w:val="en-US" w:eastAsia="zh-CN"/>
        </w:rPr>
        <w:t>5)在产品的设计使用寿命期内，应能保证采购人更换到原厂零部件，确保产品的正常使用。在投标文件中详细说明备品备件的数量、放置地点、服务条款等内容。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eastAsia="宋体" w:cs="宋体"/>
          <w:b w:val="0"/>
          <w:bCs/>
          <w:color w:val="000000"/>
          <w:sz w:val="24"/>
          <w:highlight w:val="none"/>
          <w:shd w:val="clear" w:color="050000" w:fill="auto"/>
          <w:lang w:val="en-US" w:eastAsia="zh-CN"/>
        </w:rPr>
        <w:t>6)保修期内因设备质量或安装调试原因引起的全部维修费用（包括更换零配件的费用）均由中标供应商承担，如因设备质量问题或技术缺陷问题，中标供应商应无条件提供“包修包换包退”服务。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eastAsia="宋体" w:cs="宋体"/>
          <w:b w:val="0"/>
          <w:bCs/>
          <w:color w:val="000000"/>
          <w:sz w:val="24"/>
          <w:highlight w:val="none"/>
          <w:shd w:val="clear" w:color="050000" w:fill="auto"/>
          <w:lang w:val="en-US" w:eastAsia="zh-CN"/>
        </w:rPr>
        <w:t>7)质保期满之后中标供应商应终身提供优质服务，售后服务方案中含质保期外内容，包含但不限于保修期外维修服务、技术保修的方式、零配件的优惠价格等。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eastAsia="宋体" w:cs="宋体"/>
          <w:b w:val="0"/>
          <w:bCs/>
          <w:color w:val="000000"/>
          <w:sz w:val="24"/>
          <w:highlight w:val="none"/>
          <w:shd w:val="clear" w:color="050000" w:fill="auto"/>
          <w:lang w:val="en-US" w:eastAsia="zh-CN"/>
        </w:rPr>
        <w:t>8)投标人应提供培训服务（含技术培训和技术支持），确保设备能正常使用，使用户了解、掌握本系统，更有效和更全面地应用、管理系统。要求提供具体的培训方案，包含但不限于培训地点、培训人数、培训时间，培训方式、培训内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r>
        <w:rPr>
          <w:rFonts w:hint="eastAsia" w:ascii="宋体" w:hAnsi="宋体" w:eastAsia="宋体" w:cs="宋体"/>
          <w:b w:val="0"/>
          <w:bCs/>
          <w:color w:val="000000"/>
          <w:sz w:val="24"/>
          <w:highlight w:val="none"/>
          <w:shd w:val="clear" w:color="050000" w:fill="auto"/>
          <w:lang w:val="en-US" w:eastAsia="zh-CN"/>
        </w:rPr>
        <w:t>9)所提供的货物开箱后，发现有任何问题（包括外观损伤），承诺必须以采购人能接受的方式加以解决。在质保期内，同一设备、同一质量问题连续两次维修仍无法正常使用的，须更换同品牌、同型号新设备，并对产品质量实行“包修包换包退”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000000"/>
          <w:sz w:val="24"/>
          <w:highlight w:val="none"/>
          <w:shd w:val="clear" w:color="050000"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sz w:val="32"/>
          <w:szCs w:val="32"/>
          <w:highlight w:val="none"/>
          <w:lang w:val="en-US" w:eastAsia="zh-CN"/>
        </w:rPr>
      </w:pPr>
      <w:r>
        <w:rPr>
          <w:rFonts w:hint="eastAsia" w:ascii="宋体" w:hAnsi="宋体" w:eastAsia="宋体" w:cs="宋体"/>
          <w:b w:val="0"/>
          <w:bCs/>
          <w:sz w:val="32"/>
          <w:szCs w:val="32"/>
          <w:highlight w:val="none"/>
          <w:lang w:val="en-US" w:eastAsia="zh-CN"/>
        </w:rPr>
        <w:t>标项二：</w:t>
      </w:r>
    </w:p>
    <w:p>
      <w:pPr>
        <w:pStyle w:val="5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（一）采购技术参数</w:t>
      </w:r>
    </w:p>
    <w:p>
      <w:pPr>
        <w:numPr>
          <w:ilvl w:val="0"/>
          <w:numId w:val="0"/>
        </w:numPr>
        <w:bidi w:val="0"/>
        <w:ind w:left="425" w:leftChars="0" w:hanging="425" w:firstLineChars="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1.招标明细清单</w:t>
      </w:r>
    </w:p>
    <w:tbl>
      <w:tblPr>
        <w:tblStyle w:val="21"/>
        <w:tblW w:w="8811" w:type="dxa"/>
        <w:tblInd w:w="93" w:type="dxa"/>
        <w:tblLayout w:type="fixed"/>
        <w:tblCellMar>
          <w:top w:w="0" w:type="dxa"/>
          <w:left w:w="108" w:type="dxa"/>
          <w:bottom w:w="0" w:type="dxa"/>
          <w:right w:w="108" w:type="dxa"/>
        </w:tblCellMar>
      </w:tblPr>
      <w:tblGrid>
        <w:gridCol w:w="588"/>
        <w:gridCol w:w="2318"/>
        <w:gridCol w:w="696"/>
        <w:gridCol w:w="1022"/>
        <w:gridCol w:w="1064"/>
        <w:gridCol w:w="1064"/>
        <w:gridCol w:w="1064"/>
        <w:gridCol w:w="995"/>
      </w:tblGrid>
      <w:tr>
        <w:tblPrEx>
          <w:tblCellMar>
            <w:top w:w="0" w:type="dxa"/>
            <w:left w:w="108" w:type="dxa"/>
            <w:bottom w:w="0" w:type="dxa"/>
            <w:right w:w="108" w:type="dxa"/>
          </w:tblCellMar>
        </w:tblPrEx>
        <w:trPr>
          <w:trHeight w:val="60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序号</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名称</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单位</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数量</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品牌</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型号</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eastAsia="zh-CN"/>
              </w:rPr>
              <w:t>单价（元）</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总价（元）</w:t>
            </w:r>
          </w:p>
        </w:tc>
      </w:tr>
      <w:tr>
        <w:tblPrEx>
          <w:tblCellMar>
            <w:top w:w="0" w:type="dxa"/>
            <w:left w:w="108" w:type="dxa"/>
            <w:bottom w:w="0" w:type="dxa"/>
            <w:right w:w="108" w:type="dxa"/>
          </w:tblCellMar>
        </w:tblPrEx>
        <w:trPr>
          <w:trHeight w:val="60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22寸网络液晶一体机</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台</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35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r>
      <w:tr>
        <w:tblPrEx>
          <w:tblCellMar>
            <w:top w:w="0" w:type="dxa"/>
            <w:left w:w="108" w:type="dxa"/>
            <w:bottom w:w="0" w:type="dxa"/>
            <w:right w:w="108" w:type="dxa"/>
          </w:tblCellMar>
        </w:tblPrEx>
        <w:trPr>
          <w:trHeight w:val="60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22寸自助报道取号机</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台</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r>
      <w:tr>
        <w:tblPrEx>
          <w:tblCellMar>
            <w:top w:w="0" w:type="dxa"/>
            <w:left w:w="108" w:type="dxa"/>
            <w:bottom w:w="0" w:type="dxa"/>
            <w:right w:w="108" w:type="dxa"/>
          </w:tblCellMar>
        </w:tblPrEx>
        <w:trPr>
          <w:trHeight w:val="60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65</w:t>
            </w:r>
            <w:r>
              <w:rPr>
                <w:rFonts w:hint="eastAsia" w:ascii="宋体" w:hAnsi="宋体" w:eastAsia="宋体" w:cs="宋体"/>
                <w:color w:val="000000"/>
                <w:kern w:val="0"/>
                <w:sz w:val="24"/>
                <w:szCs w:val="24"/>
                <w:highlight w:val="none"/>
              </w:rPr>
              <w:t>寸网络液晶一体机</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台</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r>
      <w:tr>
        <w:tblPrEx>
          <w:tblCellMar>
            <w:top w:w="0" w:type="dxa"/>
            <w:left w:w="108" w:type="dxa"/>
            <w:bottom w:w="0" w:type="dxa"/>
            <w:right w:w="108" w:type="dxa"/>
          </w:tblCellMar>
        </w:tblPrEx>
        <w:trPr>
          <w:trHeight w:val="60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val="en-US" w:eastAsia="zh-CN"/>
              </w:rPr>
              <w:t>4</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55寸网络液晶一体机联屏</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rPr>
              <w:t>台</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color w:val="000000"/>
                <w:kern w:val="2"/>
                <w:sz w:val="24"/>
                <w:szCs w:val="24"/>
                <w:highlight w:val="none"/>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color w:val="000000"/>
                <w:kern w:val="2"/>
                <w:sz w:val="24"/>
                <w:szCs w:val="24"/>
                <w:highlight w:val="none"/>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color w:val="000000"/>
                <w:kern w:val="2"/>
                <w:sz w:val="24"/>
                <w:szCs w:val="24"/>
                <w:highlight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color w:val="000000"/>
                <w:kern w:val="2"/>
                <w:sz w:val="24"/>
                <w:szCs w:val="24"/>
                <w:highlight w:val="none"/>
                <w:lang w:val="en-US" w:eastAsia="zh-CN" w:bidi="ar-SA"/>
              </w:rPr>
            </w:pPr>
          </w:p>
        </w:tc>
      </w:tr>
      <w:tr>
        <w:tblPrEx>
          <w:tblCellMar>
            <w:top w:w="0" w:type="dxa"/>
            <w:left w:w="108" w:type="dxa"/>
            <w:bottom w:w="0" w:type="dxa"/>
            <w:right w:w="108" w:type="dxa"/>
          </w:tblCellMar>
        </w:tblPrEx>
        <w:trPr>
          <w:trHeight w:val="600" w:hRule="atLeast"/>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val="en-US" w:eastAsia="zh-CN"/>
              </w:rPr>
              <w:t>5</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系统运费，安装、调试、培训费</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项</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p>
        </w:tc>
      </w:tr>
    </w:tbl>
    <w:p>
      <w:pPr>
        <w:pStyle w:val="8"/>
        <w:spacing w:line="360" w:lineRule="auto"/>
        <w:rPr>
          <w:rFonts w:hint="eastAsia" w:ascii="宋体" w:hAnsi="宋体" w:eastAsia="宋体" w:cs="宋体"/>
          <w:sz w:val="24"/>
          <w:szCs w:val="24"/>
          <w:highlight w:val="none"/>
          <w:lang w:val="en-US" w:eastAsia="zh-CN"/>
        </w:rPr>
      </w:pPr>
    </w:p>
    <w:p>
      <w:pPr>
        <w:numPr>
          <w:ilvl w:val="0"/>
          <w:numId w:val="0"/>
        </w:numPr>
        <w:bidi w:val="0"/>
        <w:spacing w:line="360" w:lineRule="auto"/>
        <w:ind w:left="425" w:leftChars="0" w:hanging="425" w:firstLineChars="0"/>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2.</w:t>
      </w:r>
      <w:r>
        <w:rPr>
          <w:rFonts w:hint="eastAsia" w:ascii="宋体" w:hAnsi="宋体" w:eastAsia="宋体" w:cs="宋体"/>
          <w:b/>
          <w:bCs/>
          <w:sz w:val="24"/>
          <w:szCs w:val="24"/>
          <w:highlight w:val="none"/>
          <w:lang w:val="en-US" w:eastAsia="zh-CN"/>
        </w:rPr>
        <w:t>技术需求</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提供一套完整的管理平台，各显示、触控一体机通过网络接入系统，平台设管理服务器及管理工作站，通过与HIS、LIS、PACS或集成平台进行实时数据交互，显示排队叫号信息、公共宣教信息，以满足</w:t>
      </w:r>
      <w:r>
        <w:rPr>
          <w:rFonts w:hint="eastAsia" w:ascii="宋体" w:hAnsi="宋体" w:eastAsia="宋体" w:cs="宋体"/>
          <w:color w:val="000000"/>
          <w:sz w:val="24"/>
          <w:szCs w:val="24"/>
          <w:highlight w:val="none"/>
          <w:lang w:eastAsia="zh-CN"/>
        </w:rPr>
        <w:t>医</w:t>
      </w:r>
      <w:r>
        <w:rPr>
          <w:rFonts w:hint="eastAsia" w:ascii="宋体" w:hAnsi="宋体" w:eastAsia="宋体" w:cs="宋体"/>
          <w:color w:val="000000"/>
          <w:sz w:val="24"/>
          <w:szCs w:val="24"/>
          <w:highlight w:val="none"/>
        </w:rPr>
        <w:t>院本次建设需求。</w:t>
      </w:r>
    </w:p>
    <w:p>
      <w:pPr>
        <w:numPr>
          <w:ilvl w:val="0"/>
          <w:numId w:val="0"/>
        </w:numPr>
        <w:bidi w:val="0"/>
        <w:spacing w:line="360" w:lineRule="auto"/>
        <w:ind w:left="425" w:leftChars="0" w:hanging="425"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3.排队叫号硬件设备技术要求</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22寸网络液晶一体机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★CPU：不低于四核</w:t>
      </w:r>
      <w:r>
        <w:rPr>
          <w:rFonts w:hint="eastAsia" w:ascii="宋体" w:hAnsi="宋体" w:eastAsia="宋体" w:cs="宋体"/>
          <w:color w:val="000000"/>
          <w:sz w:val="24"/>
          <w:szCs w:val="24"/>
          <w:highlight w:val="none"/>
          <w:lang w:eastAsia="zh-CN"/>
        </w:rPr>
        <w:t>（须提供承诺函、所投产品品牌型号及配置）</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GPU：不低于双核</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内存：不低于1GB</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外存：不低于8G  </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系统：Android </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时钟：RTC时钟，电子晶振</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尺寸：</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寸</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可视角度：</w:t>
      </w:r>
      <w:r>
        <w:rPr>
          <w:rFonts w:hint="eastAsia" w:ascii="宋体" w:hAnsi="宋体" w:eastAsia="宋体" w:cs="宋体"/>
          <w:color w:val="000000"/>
          <w:sz w:val="24"/>
          <w:szCs w:val="24"/>
          <w:highlight w:val="none"/>
        </w:rPr>
        <w:t>全视角</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分辨率不低于：</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1920*1080</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支持视频格式：MPEG2, MPEG2_HD, MPEG4, MPEG4_SD, MPEG4_HD, H.264, RM, DivX 1080p HD, DivX 720p HD, DivX_DRM, FLV</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支持图片格式：JPEG, GIF, PNG, BMP</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支持音频格式：MP3，WMA，AAC </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遥控功能：IP配置、显示配置、联网方式配置</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通信接口：RJ45*1</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数据接口：USB 2.0*2</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管控性要求：要求设备支持统一管理，集中发布各类信号、素材；要求支持素材定期清除；要求可远程开机、关机、重启、清屏；要求可远程控制音量、亮度、安装删除软件；要求支持语音控制；支持PAD控制；</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外观要求：防尘防暴处理，正面无缝隙孔洞，满足医学级消毒，设备整体厚度≤25mm</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资质：中国国家强制性产品认证证书、中国节能产品认证证书（需提供产品生产厂家盖章的证书复印件。）</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p>
    <w:p>
      <w:pPr>
        <w:bidi w:val="0"/>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）22寸自助报道取号机</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★CPU不低于 ：四核（须提供承诺函、所投产品品牌型号及配置）</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GPU不低于：双核</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内存不低于：2GB</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外存不低于：16G </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系统：Android</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时钟：RTC时钟，电子晶振</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尺寸</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lang w:eastAsia="zh-CN"/>
        </w:rPr>
        <w:t>：22寸，竖屏</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触摸：电容触摸</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可视角度：全视角</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分辨率不低于：</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1080*1920</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支持视频格式：MPEG2, MPEG2_HD, MPEG4, MPEG4_SD, MPEG4_HD, H.264, RM, DivX 1080p HD, DivX 720p HD, DivX_DRM, FLV</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支持图片格式：JPEG, GIF, PNG, BMP</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支持音频格式：MP3，WMA，AAC </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遥控功能：IP配置、显示配置、联网方式配置</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通信接口：RJ45*1</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数据接口：USB 2.0</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手动刷卡：标准串口/键盘接口，兼容IBM、ISO、DIN、ANSI标准格式</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条码扫描模块：多线激光平台</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身份证模块：要求支持二代居民身份证识别</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医保卡模块：要求支持社会医疗保险卡识别</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打印模块：内置热敏凭条打印机</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管控性要求：要求设备支持统一管理，集中发布各类信号、素材；要求支持素材定期清除；要求可远程开机、关机、重启、清屏；要求可远程控制音量、亮度、安装删除软件；要求支持语音控制；支持PAD控制；支持提前签到设定；支持多诊区共用；</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外观要求：为有效指引，要求顶部设有明显标识；为方便维护，要求维护舱门为前置设计</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安装要求：落地安装，要求具备福马轮设计</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资质：中国国家强制性产品认证证书（需提供产品生产厂家盖章的证书复印件。）</w:t>
      </w:r>
    </w:p>
    <w:p>
      <w:pPr>
        <w:pStyle w:val="8"/>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（3）65</w:t>
      </w:r>
      <w:r>
        <w:rPr>
          <w:rFonts w:hint="eastAsia" w:ascii="宋体" w:hAnsi="宋体" w:eastAsia="宋体" w:cs="宋体"/>
          <w:b/>
          <w:bCs/>
          <w:sz w:val="24"/>
          <w:szCs w:val="24"/>
          <w:highlight w:val="none"/>
          <w:lang w:eastAsia="zh-CN"/>
        </w:rPr>
        <w:t>寸网络液晶一体机</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★CPU不低于：四核（须提供承诺函、所投产品品牌型号及配置）</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★GPU不低于：</w:t>
      </w:r>
      <w:r>
        <w:rPr>
          <w:rFonts w:hint="eastAsia" w:ascii="宋体" w:hAnsi="宋体" w:eastAsia="宋体" w:cs="宋体"/>
          <w:color w:val="000000"/>
          <w:sz w:val="24"/>
          <w:szCs w:val="24"/>
          <w:highlight w:val="none"/>
          <w:lang w:val="en-US" w:eastAsia="zh-CN"/>
        </w:rPr>
        <w:t>四核</w:t>
      </w:r>
      <w:r>
        <w:rPr>
          <w:rFonts w:hint="eastAsia" w:ascii="宋体" w:hAnsi="宋体" w:eastAsia="宋体" w:cs="宋体"/>
          <w:color w:val="000000"/>
          <w:sz w:val="24"/>
          <w:szCs w:val="24"/>
          <w:highlight w:val="none"/>
          <w:lang w:eastAsia="zh-CN"/>
        </w:rPr>
        <w:t>（须提供承诺函、所投产品品牌型号及配置）</w:t>
      </w:r>
      <w:r>
        <w:rPr>
          <w:rFonts w:hint="eastAsia" w:ascii="宋体" w:hAnsi="宋体" w:eastAsia="宋体" w:cs="宋体"/>
          <w:color w:val="000000"/>
          <w:sz w:val="24"/>
          <w:szCs w:val="24"/>
          <w:highlight w:val="none"/>
          <w:lang w:val="en-US" w:eastAsia="zh-CN"/>
        </w:rPr>
        <w:t xml:space="preserve"> </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内存不低于：2GB</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外存不低于：8G </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系统：Android </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时钟：RTC时钟，电子晶振</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尺寸</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65寸</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lang w:eastAsia="zh-CN"/>
        </w:rPr>
        <w:t>分辨率不低于：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1920*</w:t>
      </w:r>
      <w:r>
        <w:rPr>
          <w:rFonts w:hint="eastAsia" w:ascii="宋体" w:hAnsi="宋体" w:eastAsia="宋体" w:cs="宋体"/>
          <w:color w:val="000000"/>
          <w:sz w:val="24"/>
          <w:szCs w:val="24"/>
          <w:highlight w:val="none"/>
          <w:lang w:eastAsia="zh-CN"/>
        </w:rPr>
        <w:t>1080</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支持视频格式：MPEG1, MPEG2, MPEG4, MPEG4_SD, MPEG4_HD, H.264, RM, RMVB，DivX 1080p HD, DivX 720p HD, MKV, VP6,VP8</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支持图片格式：JPEG,PNG, BMP</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支持音频格式：MP3，WMA，AAC，OGG</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遥控功能：IP配置、显示配置、联网方式配置</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通信接口：RJ45*1</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视频接口：HDMI in*1</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音频接口：LINE out*1</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数据接口：USB 3.0*1  USB 2.0*1</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管控性要求：要求设备支持统一管理，集中发布各类信号、素材；要求支持素材定期清除；要求可远程开机、关机、重启、清屏；要求可远程控制音量、亮度、安装删除软件；要求支持语音控制；支持PAD控制；</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安装</w:t>
      </w:r>
      <w:r>
        <w:rPr>
          <w:rFonts w:hint="eastAsia" w:ascii="宋体" w:hAnsi="宋体" w:eastAsia="宋体" w:cs="宋体"/>
          <w:color w:val="000000"/>
          <w:sz w:val="24"/>
          <w:szCs w:val="24"/>
          <w:highlight w:val="none"/>
          <w:lang w:val="en-US" w:eastAsia="zh-CN"/>
        </w:rPr>
        <w:t>要求</w:t>
      </w:r>
      <w:r>
        <w:rPr>
          <w:rFonts w:hint="eastAsia" w:ascii="宋体" w:hAnsi="宋体" w:eastAsia="宋体" w:cs="宋体"/>
          <w:color w:val="000000"/>
          <w:sz w:val="24"/>
          <w:szCs w:val="24"/>
          <w:highlight w:val="none"/>
          <w:lang w:eastAsia="zh-CN"/>
        </w:rPr>
        <w:t>：壁挂，横挂竖挂均可</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资质：中国国家强制性产品认证证书、中国节能产品认证证书（需提供产品生产厂家盖章的证书复印件）</w:t>
      </w:r>
    </w:p>
    <w:p>
      <w:pPr>
        <w:pStyle w:val="8"/>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lang w:eastAsia="zh-CN"/>
        </w:rPr>
        <w:t>）55寸网络液晶一体机联屏</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★CPU不低于：四核（须提供承诺函、所投产品品牌型号及配置） </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★GPU不低于：四核（须提供承诺函、所投产品品牌型号及配置）</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内存不低于：3GB</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外存不低于：8G </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系统：Android </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时钟：RTC时钟，电子晶振</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尺寸</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lang w:eastAsia="zh-CN"/>
        </w:rPr>
        <w:t>：55</w:t>
      </w:r>
      <w:r>
        <w:rPr>
          <w:rFonts w:hint="eastAsia" w:ascii="宋体" w:hAnsi="宋体" w:eastAsia="宋体" w:cs="宋体"/>
          <w:color w:val="000000"/>
          <w:sz w:val="24"/>
          <w:szCs w:val="24"/>
          <w:highlight w:val="none"/>
          <w:lang w:val="en-US" w:eastAsia="zh-CN"/>
        </w:rPr>
        <w:t>寸</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分辨率不低于：</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1080*1920</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支持视频格式：MPEG1, MPEG2, MPEG4, MPEG4_SD, MPEG4_HD, H.264, RM, RMVB，DivX 1080p HD, DivX 720p HD, MKV, VP6,VP8</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支持图片格式：JPEG,PNG, BMP</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支持音频格式：MP3, AAC，WMA，OGG</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遥控功能：IP配置、显示配置、联网方式配置</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通信接口：RJ45*1</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数据接口：USB 2.0</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管控性要求：要求设备支持统一管理，集中发布各类信号、素材；要求支持素材定期清除；要求可远程开机、关机、重启、清屏；要求可远程控制音量、亮度、安装删除软件；要求支持语音控制；支持PAD控制；</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外观</w:t>
      </w:r>
      <w:r>
        <w:rPr>
          <w:rFonts w:hint="eastAsia" w:ascii="宋体" w:hAnsi="宋体" w:eastAsia="宋体" w:cs="宋体"/>
          <w:color w:val="000000"/>
          <w:sz w:val="24"/>
          <w:szCs w:val="24"/>
          <w:highlight w:val="none"/>
          <w:lang w:val="en-US" w:eastAsia="zh-CN"/>
        </w:rPr>
        <w:t>要求</w:t>
      </w:r>
      <w:r>
        <w:rPr>
          <w:rFonts w:hint="eastAsia" w:ascii="宋体" w:hAnsi="宋体" w:eastAsia="宋体" w:cs="宋体"/>
          <w:color w:val="000000"/>
          <w:sz w:val="24"/>
          <w:szCs w:val="24"/>
          <w:highlight w:val="none"/>
          <w:lang w:eastAsia="zh-CN"/>
        </w:rPr>
        <w:t>：防尘防暴处理，</w:t>
      </w:r>
      <w:r>
        <w:rPr>
          <w:rFonts w:hint="eastAsia" w:ascii="宋体" w:hAnsi="宋体" w:eastAsia="宋体" w:cs="宋体"/>
          <w:color w:val="000000"/>
          <w:sz w:val="24"/>
          <w:szCs w:val="24"/>
          <w:highlight w:val="none"/>
          <w:lang w:val="en-US" w:eastAsia="zh-CN"/>
        </w:rPr>
        <w:t>屏体</w:t>
      </w:r>
      <w:r>
        <w:rPr>
          <w:rFonts w:hint="eastAsia" w:ascii="宋体" w:hAnsi="宋体" w:eastAsia="宋体" w:cs="宋体"/>
          <w:color w:val="000000"/>
          <w:sz w:val="24"/>
          <w:szCs w:val="24"/>
          <w:highlight w:val="none"/>
          <w:lang w:eastAsia="zh-CN"/>
        </w:rPr>
        <w:t>厚度≤</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lang w:eastAsia="zh-CN"/>
        </w:rPr>
        <w:t>mm</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安装</w:t>
      </w:r>
      <w:r>
        <w:rPr>
          <w:rFonts w:hint="eastAsia" w:ascii="宋体" w:hAnsi="宋体" w:eastAsia="宋体" w:cs="宋体"/>
          <w:color w:val="000000"/>
          <w:sz w:val="24"/>
          <w:szCs w:val="24"/>
          <w:highlight w:val="none"/>
          <w:lang w:val="en-US" w:eastAsia="zh-CN"/>
        </w:rPr>
        <w:t>要求</w:t>
      </w:r>
      <w:r>
        <w:rPr>
          <w:rFonts w:hint="eastAsia" w:ascii="宋体" w:hAnsi="宋体" w:eastAsia="宋体" w:cs="宋体"/>
          <w:color w:val="000000"/>
          <w:sz w:val="24"/>
          <w:szCs w:val="24"/>
          <w:highlight w:val="none"/>
          <w:lang w:eastAsia="zh-CN"/>
        </w:rPr>
        <w:t>：立式机柜，可联排组装，也可分组组装</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资质：中国国家强制性产品认证证书、中国节能产品认证证书（需提供产品生产厂家盖章的证书复印件。）</w:t>
      </w:r>
    </w:p>
    <w:p>
      <w:pPr>
        <w:bidi w:val="0"/>
        <w:spacing w:line="360" w:lineRule="auto"/>
        <w:rPr>
          <w:rFonts w:hint="eastAsia" w:ascii="宋体" w:hAnsi="宋体" w:eastAsia="宋体" w:cs="宋体"/>
          <w:sz w:val="24"/>
          <w:szCs w:val="24"/>
          <w:highlight w:val="none"/>
        </w:rPr>
      </w:pPr>
    </w:p>
    <w:p>
      <w:pPr>
        <w:numPr>
          <w:ilvl w:val="0"/>
          <w:numId w:val="0"/>
        </w:numPr>
        <w:bidi w:val="0"/>
        <w:spacing w:line="360" w:lineRule="auto"/>
        <w:ind w:left="425" w:leftChars="0" w:hanging="425"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4.排队叫号设备配套软件功能要求</w:t>
      </w: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 xml:space="preserve">多媒体医疗导引系统平台软件 </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bookmarkStart w:id="263" w:name="_Hlk49958405"/>
      <w:r>
        <w:rPr>
          <w:rFonts w:hint="eastAsia" w:ascii="宋体" w:hAnsi="宋体" w:eastAsia="宋体" w:cs="宋体"/>
          <w:sz w:val="24"/>
          <w:szCs w:val="24"/>
          <w:highlight w:val="none"/>
        </w:rPr>
        <w:t>要求系统采用B/S架构设计，为契合等保要求，产品客户端要求采用JWT鉴权，涉密信息采用RSA非对称加密传输，使用统一CA签名证书进行数据传输。</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要求系统数据库支持存储海量数据以及高性能读写数据。</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能够在同一平台下实现排队叫号、信息发布、自助导诊、院区导航、医生排班、交互式查询等功能，各个功能模块可统一管理，也可以独立运行；</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要求系统可对接HIS、PACS、LIS等第三方管理系统中的预约、挂号、检验、检查等队列，也可支持手动添加排队队列，也可自动生成排队队列。</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要求系统支持对排队队列进行设置，包括但不限于签到与否、重新排号与否、预约开启与否、预检开启与否等。</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要求系统支持对排队队列进行排班设定、叫号策略设定、过号重置设定、预留号设定等。</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要求系统支持对排队队列进行预约签到设定，允许设定提前多长时间可进行签到。</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要求系统支持对排队队列进行预约迟到到设定，允许设定预约结束后多长时间为迟到，要求迟到患者可与其他候诊患者进行穿插间隔呼叫。</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要求系统支持对排队队列进行预检叫号设定，如专家带实习生的问诊模式、诊前检查问诊模式、核酸检测的窗口流转模式等。</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要求系统支持允许患者同时候诊多科室的需求。</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要求系统可对诊区下设备进行批量管理，如添加、分组、删除、属性设定、页面设定、页面预览等，方便终端管理及维护。</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要求系统支持人员管理，如人员的添加、删除，姓名、职称、图像、简介等信息的管理机维护。</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要求系统支持批量设定隐私保护的开启与关闭。</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要求系统支持隐私保护标识符号的自行设定。</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要求系统可设定凭条打印模板，要求可自行添加、修改模板大小、字号、字体、布局等。</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要求系统可设定分诊台下的叫号模式，如顺呼、简洁呼、扫码呼、选呼等模式；</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要求系统可设定分诊台的属性，如门诊、医技、急诊、体检、发热等，并可根据其属性的不同设定初诊数据保存时长。</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要求系统可对各诊区自行设定允许患者多少天内可复诊。</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支持图形化界面形式自定义初诊、过号、优先、回诊、复诊（隔天）、迟到、预约、军人、军属、老人等多种类型排队人员的优先级别及间隔呼叫机制，此功能要求必须直观、便捷，须支持调整设定时，实时动态展示人员排队顺序。</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要求系统可设定诊室门口的缓冲等候人数，要求可设定某一医生工作站也可批量设定。。</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系统软件可将视/音频图片、文字等多媒体素材发送到各智能终端上上，能够实现及叫号信息和宣传信息同屏、混合播放；</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系统支持对有线电视节目、自办节目、网络流媒体等节目源的管理和发布功能；</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系统要求能将LED单、双基色屏、全彩屏等显示设备并入系统平台统一管理。</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要求具有联网和远程控制功能，支持跨路由控制，对终端可以远程管理和维护。</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要求候诊区域一级分诊屏、医生所在诊室门口的二级分诊屏显示各自对应的叫号信息，并实现对应的叫号语音同步播报； </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要求呼叫信息可通过微信推送给患者，提醒患者做好就诊准备，推送信息应包括患者姓名、候诊科室、专家姓名、诊室位置等；同时患者可通过微信进行查询，查看所排队列进程，等候人数及预计等候时长等。</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要求系统设计具备自动数据备份机制，要求系统可以对分诊叫号数据进行自动备份，可按日、周、月进行自动备份，保证系统运行的安全与稳定；</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有完整的日志管理功能，包括但不限于后台登陆操作、数据接口行为、护士工作站操作、医生工作站操作等记录；要求可查看及筛选查看操作者信息、操作时间、操作类别、结束时间、操作结果、操作时长、操作详情等信息；要求日志管理支持报错信息提示功能，并可详细查看。</w:t>
      </w:r>
      <w:bookmarkEnd w:id="263"/>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需提供产品生产厂家盖章的授权及售后服务承诺函。</w:t>
      </w:r>
    </w:p>
    <w:p>
      <w:pPr>
        <w:pStyle w:val="46"/>
        <w:keepNext w:val="0"/>
        <w:keepLines w:val="0"/>
        <w:pageBreakBefore w:val="0"/>
        <w:widowControl/>
        <w:numPr>
          <w:ilvl w:val="0"/>
          <w:numId w:val="2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color w:val="000000"/>
          <w:kern w:val="0"/>
          <w:sz w:val="24"/>
          <w:szCs w:val="24"/>
          <w:highlight w:val="none"/>
        </w:rPr>
      </w:pPr>
      <w:r>
        <w:rPr>
          <w:rFonts w:hint="eastAsia" w:ascii="宋体" w:hAnsi="宋体" w:eastAsia="宋体" w:cs="宋体"/>
          <w:sz w:val="24"/>
          <w:szCs w:val="24"/>
          <w:highlight w:val="none"/>
        </w:rPr>
        <w:t>要求产品生产厂家具有质量管理体系认证证书，需提供产品生产厂家盖章的证书复印件。</w:t>
      </w:r>
    </w:p>
    <w:p>
      <w:pPr>
        <w:pStyle w:val="46"/>
        <w:widowControl/>
        <w:numPr>
          <w:ilvl w:val="0"/>
          <w:numId w:val="0"/>
        </w:numPr>
        <w:spacing w:line="360" w:lineRule="auto"/>
        <w:ind w:leftChars="0"/>
        <w:rPr>
          <w:rFonts w:hint="eastAsia" w:ascii="宋体" w:hAnsi="宋体" w:eastAsia="宋体" w:cs="宋体"/>
          <w:b/>
          <w:bCs/>
          <w:color w:val="000000"/>
          <w:kern w:val="0"/>
          <w:sz w:val="24"/>
          <w:szCs w:val="24"/>
          <w:highlight w:val="none"/>
        </w:rPr>
      </w:pP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多媒体信息发布技术要求</w:t>
      </w:r>
    </w:p>
    <w:p>
      <w:pPr>
        <w:pStyle w:val="56"/>
        <w:keepNext w:val="0"/>
        <w:keepLines w:val="0"/>
        <w:pageBreakBefore w:val="0"/>
        <w:widowControl/>
        <w:numPr>
          <w:ilvl w:val="0"/>
          <w:numId w:val="2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系统应采用B/S架构，任意在线管理人员均可通过IE登录系统后台，对系统信息管理及维护；</w:t>
      </w:r>
    </w:p>
    <w:p>
      <w:pPr>
        <w:pStyle w:val="56"/>
        <w:keepNext w:val="0"/>
        <w:keepLines w:val="0"/>
        <w:pageBreakBefore w:val="0"/>
        <w:widowControl/>
        <w:numPr>
          <w:ilvl w:val="0"/>
          <w:numId w:val="2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系统登录应具有安全设计，三次输入错误密码，该用户名锁定一段时间，不能进一步操作；登录后，一段时间内没有操作，即退出。</w:t>
      </w:r>
    </w:p>
    <w:p>
      <w:pPr>
        <w:pStyle w:val="56"/>
        <w:keepNext w:val="0"/>
        <w:keepLines w:val="0"/>
        <w:pageBreakBefore w:val="0"/>
        <w:widowControl/>
        <w:numPr>
          <w:ilvl w:val="0"/>
          <w:numId w:val="2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能够在同一平台下实现信息发布、排队叫号各个功能模块和统一管理，也可以独立运行； </w:t>
      </w:r>
    </w:p>
    <w:p>
      <w:pPr>
        <w:pStyle w:val="56"/>
        <w:keepNext w:val="0"/>
        <w:keepLines w:val="0"/>
        <w:pageBreakBefore w:val="0"/>
        <w:widowControl/>
        <w:numPr>
          <w:ilvl w:val="0"/>
          <w:numId w:val="2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系统应能够与HIS、PACS、LIS等信息系统进行数据交互，支持各个系统的数据调用； </w:t>
      </w:r>
    </w:p>
    <w:p>
      <w:pPr>
        <w:pStyle w:val="56"/>
        <w:keepNext w:val="0"/>
        <w:keepLines w:val="0"/>
        <w:pageBreakBefore w:val="0"/>
        <w:widowControl/>
        <w:numPr>
          <w:ilvl w:val="0"/>
          <w:numId w:val="2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系统软件可将视/音频图片、文字等多媒体素材发送到各显示屏上，能够实现各种素材的同屏、混合播放；</w:t>
      </w:r>
    </w:p>
    <w:p>
      <w:pPr>
        <w:pStyle w:val="56"/>
        <w:keepNext w:val="0"/>
        <w:keepLines w:val="0"/>
        <w:pageBreakBefore w:val="0"/>
        <w:widowControl/>
        <w:numPr>
          <w:ilvl w:val="0"/>
          <w:numId w:val="2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系统支持对有线电视节目、自办节目、网络流媒体等节目源的管理和发布功能；</w:t>
      </w:r>
    </w:p>
    <w:p>
      <w:pPr>
        <w:pStyle w:val="56"/>
        <w:keepNext w:val="0"/>
        <w:keepLines w:val="0"/>
        <w:pageBreakBefore w:val="0"/>
        <w:widowControl/>
        <w:numPr>
          <w:ilvl w:val="0"/>
          <w:numId w:val="2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系统设计具备多重安全访问与数据备份机制，保证系统运行的安全与稳定；</w:t>
      </w:r>
    </w:p>
    <w:p>
      <w:pPr>
        <w:pStyle w:val="56"/>
        <w:keepNext w:val="0"/>
        <w:keepLines w:val="0"/>
        <w:pageBreakBefore w:val="0"/>
        <w:widowControl/>
        <w:numPr>
          <w:ilvl w:val="0"/>
          <w:numId w:val="2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系统配套的显示设备须采用液晶显示器与网络播放设备应采用一体化设计，要求安装实施简单，维护方便；</w:t>
      </w:r>
    </w:p>
    <w:p>
      <w:pPr>
        <w:pStyle w:val="56"/>
        <w:keepNext w:val="0"/>
        <w:keepLines w:val="0"/>
        <w:pageBreakBefore w:val="0"/>
        <w:widowControl/>
        <w:numPr>
          <w:ilvl w:val="0"/>
          <w:numId w:val="2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系统要求能将LED单、双基色屏、全彩屏等显示设备并入系统平台统一管理。</w:t>
      </w:r>
    </w:p>
    <w:p>
      <w:pPr>
        <w:pStyle w:val="56"/>
        <w:keepNext w:val="0"/>
        <w:keepLines w:val="0"/>
        <w:pageBreakBefore w:val="0"/>
        <w:widowControl/>
        <w:numPr>
          <w:ilvl w:val="0"/>
          <w:numId w:val="2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需提供产品生产厂家盖章的信息发布系统软件的软件著作权证书复印件。</w:t>
      </w:r>
    </w:p>
    <w:p>
      <w:pPr>
        <w:pStyle w:val="46"/>
        <w:keepNext w:val="0"/>
        <w:keepLines w:val="0"/>
        <w:pageBreakBefore w:val="0"/>
        <w:widowControl/>
        <w:numPr>
          <w:ilvl w:val="0"/>
          <w:numId w:val="2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要求产品生产厂家具有质量管理体系认证证书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需提供产品生产厂家盖章的证书复印件。</w:t>
      </w:r>
    </w:p>
    <w:p>
      <w:pPr>
        <w:pStyle w:val="46"/>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highlight w:val="none"/>
        </w:rPr>
      </w:pP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bookmarkStart w:id="264" w:name="_Toc15014"/>
      <w:r>
        <w:rPr>
          <w:rFonts w:hint="eastAsia" w:ascii="宋体" w:hAnsi="宋体" w:eastAsia="宋体" w:cs="宋体"/>
          <w:b/>
          <w:bCs/>
          <w:sz w:val="24"/>
          <w:szCs w:val="24"/>
          <w:highlight w:val="none"/>
          <w:lang w:eastAsia="zh-CN"/>
        </w:rPr>
        <w:t>发布和播放功能要求</w:t>
      </w:r>
      <w:bookmarkEnd w:id="264"/>
    </w:p>
    <w:p>
      <w:pPr>
        <w:pStyle w:val="46"/>
        <w:keepNext w:val="0"/>
        <w:keepLines w:val="0"/>
        <w:pageBreakBefore w:val="0"/>
        <w:widowControl/>
        <w:numPr>
          <w:ilvl w:val="0"/>
          <w:numId w:val="2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bookmarkStart w:id="265" w:name="_Toc37"/>
      <w:r>
        <w:rPr>
          <w:rFonts w:hint="eastAsia" w:ascii="宋体" w:hAnsi="宋体" w:eastAsia="宋体" w:cs="宋体"/>
          <w:sz w:val="24"/>
          <w:szCs w:val="24"/>
          <w:highlight w:val="none"/>
        </w:rPr>
        <w:t>系统具备素材管理功能，可播放各种格式的视频、图片、网页、直播内容、文档文本。</w:t>
      </w:r>
    </w:p>
    <w:p>
      <w:pPr>
        <w:pStyle w:val="46"/>
        <w:keepNext w:val="0"/>
        <w:keepLines w:val="0"/>
        <w:pageBreakBefore w:val="0"/>
        <w:widowControl/>
        <w:numPr>
          <w:ilvl w:val="0"/>
          <w:numId w:val="2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立体声、双道，支持MP3,AC3,PCM,WMA等格式，系统音频文件播放可以隐藏任务方式编排和播放，不影响可见窗口的媒体播放，即可播放背景音乐。</w:t>
      </w:r>
    </w:p>
    <w:p>
      <w:pPr>
        <w:pStyle w:val="46"/>
        <w:keepNext w:val="0"/>
        <w:keepLines w:val="0"/>
        <w:pageBreakBefore w:val="0"/>
        <w:widowControl/>
        <w:numPr>
          <w:ilvl w:val="0"/>
          <w:numId w:val="2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图像明亮清晰，不受显示屏尺寸大小限制可满屏播放，视频播放连续，无动画和马赛克，画面流畅。</w:t>
      </w:r>
    </w:p>
    <w:p>
      <w:pPr>
        <w:pStyle w:val="46"/>
        <w:keepNext w:val="0"/>
        <w:keepLines w:val="0"/>
        <w:pageBreakBefore w:val="0"/>
        <w:widowControl/>
        <w:numPr>
          <w:ilvl w:val="0"/>
          <w:numId w:val="2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每个液晶屏幕上可以播放不同的节目，每个液晶屏幕上可以自由分割出多画面同时播放，支持各种高清播放格式文件。</w:t>
      </w:r>
    </w:p>
    <w:p>
      <w:pPr>
        <w:pStyle w:val="46"/>
        <w:keepNext w:val="0"/>
        <w:keepLines w:val="0"/>
        <w:pageBreakBefore w:val="0"/>
        <w:widowControl/>
        <w:numPr>
          <w:ilvl w:val="0"/>
          <w:numId w:val="2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可以指定空闲时间发布，宽带占用率低，不会影响正常的网络办公。在网络断开或服务器瘫痪的条件下，不影响显示端的正常播放。</w:t>
      </w:r>
    </w:p>
    <w:p>
      <w:pPr>
        <w:pStyle w:val="46"/>
        <w:keepNext w:val="0"/>
        <w:keepLines w:val="0"/>
        <w:pageBreakBefore w:val="0"/>
        <w:widowControl/>
        <w:numPr>
          <w:ilvl w:val="0"/>
          <w:numId w:val="2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可通过制定、编辑节目播放列表，网络管理播放顺序。</w:t>
      </w:r>
    </w:p>
    <w:p>
      <w:pPr>
        <w:pStyle w:val="46"/>
        <w:keepNext w:val="0"/>
        <w:keepLines w:val="0"/>
        <w:pageBreakBefore w:val="0"/>
        <w:widowControl/>
        <w:numPr>
          <w:ilvl w:val="0"/>
          <w:numId w:val="2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播放列表设定多个媒体内容的播放时间次序。可定时播放、指定时间播放、随时插播，可以对发布时间（开始，持续，结束）、发布顺序等进行编制和定义管理。</w:t>
      </w:r>
    </w:p>
    <w:p>
      <w:pPr>
        <w:pStyle w:val="46"/>
        <w:keepNext w:val="0"/>
        <w:keepLines w:val="0"/>
        <w:pageBreakBefore w:val="0"/>
        <w:widowControl/>
        <w:numPr>
          <w:ilvl w:val="0"/>
          <w:numId w:val="2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显示屏幕划分成多个区域，每个区域可根据我院需求播放不同的多媒体节目，可设置不同大小。我院可以利用系统中提供的固定模版，也可以通过系统的模版制作模块，自己任意拖拉制作新的分割画面模版。可预定所有区域的播放日期和时间，也可对每个区域设定一个独立的播放时间表。</w:t>
      </w:r>
    </w:p>
    <w:p>
      <w:pPr>
        <w:pStyle w:val="46"/>
        <w:keepNext w:val="0"/>
        <w:keepLines w:val="0"/>
        <w:pageBreakBefore w:val="0"/>
        <w:widowControl/>
        <w:numPr>
          <w:ilvl w:val="0"/>
          <w:numId w:val="2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系统提供多种不同的屏幕划分显示模版供选择，同时还可以自己编辑新的布局模版，这些布局可以作为模板，在节目编排时使用。</w:t>
      </w:r>
    </w:p>
    <w:p>
      <w:pPr>
        <w:pStyle w:val="46"/>
        <w:keepNext w:val="0"/>
        <w:keepLines w:val="0"/>
        <w:pageBreakBefore w:val="0"/>
        <w:widowControl/>
        <w:numPr>
          <w:ilvl w:val="0"/>
          <w:numId w:val="2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要求系统可增加、修改、删除跑马灯功能（滚动字幕），可自定义样式，用于各诊区即时通知的发送需求。</w:t>
      </w:r>
    </w:p>
    <w:p>
      <w:pPr>
        <w:pStyle w:val="46"/>
        <w:keepNext w:val="0"/>
        <w:keepLines w:val="0"/>
        <w:pageBreakBefore w:val="0"/>
        <w:widowControl/>
        <w:numPr>
          <w:ilvl w:val="0"/>
          <w:numId w:val="2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具有紧急信息和临时信息的插入播放功能，紧急信息或临时播放完毕能够自动切换到原播放节目。</w:t>
      </w:r>
      <w:bookmarkEnd w:id="265"/>
    </w:p>
    <w:p>
      <w:pPr>
        <w:pStyle w:val="46"/>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highlight w:val="none"/>
        </w:rPr>
      </w:pPr>
    </w:p>
    <w:p>
      <w:pPr>
        <w:pStyle w:val="55"/>
        <w:keepNext/>
        <w:keepLines/>
        <w:numPr>
          <w:ilvl w:val="0"/>
          <w:numId w:val="25"/>
        </w:numPr>
        <w:spacing w:before="280" w:after="290" w:line="360" w:lineRule="auto"/>
        <w:ind w:firstLineChars="0"/>
        <w:outlineLvl w:val="6"/>
        <w:rPr>
          <w:rFonts w:hint="eastAsia" w:ascii="宋体" w:hAnsi="宋体" w:eastAsia="宋体" w:cs="宋体"/>
          <w:b/>
          <w:bCs/>
          <w:vanish/>
          <w:sz w:val="24"/>
          <w:szCs w:val="24"/>
          <w:highlight w:val="none"/>
        </w:rPr>
      </w:pPr>
    </w:p>
    <w:p>
      <w:pPr>
        <w:pStyle w:val="55"/>
        <w:keepNext/>
        <w:keepLines/>
        <w:numPr>
          <w:ilvl w:val="0"/>
          <w:numId w:val="25"/>
        </w:numPr>
        <w:spacing w:before="280" w:after="290" w:line="360" w:lineRule="auto"/>
        <w:ind w:firstLineChars="0"/>
        <w:outlineLvl w:val="4"/>
        <w:rPr>
          <w:rFonts w:hint="eastAsia" w:ascii="宋体" w:hAnsi="宋体" w:eastAsia="宋体" w:cs="宋体"/>
          <w:b/>
          <w:bCs/>
          <w:vanish/>
          <w:sz w:val="24"/>
          <w:szCs w:val="24"/>
          <w:highlight w:val="none"/>
        </w:rPr>
      </w:pPr>
      <w:bookmarkStart w:id="266" w:name="_Toc484532520"/>
      <w:bookmarkEnd w:id="266"/>
      <w:bookmarkStart w:id="267" w:name="_Toc484533013"/>
      <w:bookmarkEnd w:id="267"/>
      <w:bookmarkStart w:id="268" w:name="_Toc5651"/>
      <w:bookmarkEnd w:id="268"/>
      <w:bookmarkStart w:id="269" w:name="_Toc6753"/>
      <w:bookmarkEnd w:id="269"/>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bookmarkStart w:id="270" w:name="_Toc27549"/>
      <w:r>
        <w:rPr>
          <w:rFonts w:hint="eastAsia" w:ascii="宋体" w:hAnsi="宋体" w:eastAsia="宋体" w:cs="宋体"/>
          <w:b/>
          <w:bCs/>
          <w:sz w:val="24"/>
          <w:szCs w:val="24"/>
          <w:highlight w:val="none"/>
          <w:lang w:eastAsia="zh-CN"/>
        </w:rPr>
        <w:t>管理控制软件技术要求</w:t>
      </w:r>
      <w:bookmarkEnd w:id="270"/>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bookmarkStart w:id="271" w:name="_Hlk69723835"/>
      <w:r>
        <w:rPr>
          <w:rFonts w:hint="eastAsia" w:ascii="宋体" w:hAnsi="宋体" w:eastAsia="宋体" w:cs="宋体"/>
          <w:sz w:val="24"/>
          <w:szCs w:val="24"/>
          <w:highlight w:val="none"/>
        </w:rPr>
        <w:t>要求系统可对账户进行增加、编辑、删除功能。</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要求系统队账户的权限进行设置，可选择是否启用。</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要求系统可对终端设备进行管理，要求可设置设备的业务属性，可编辑、删除业务属性等，方便终端管理及维护。</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支持各种多媒体档案格式，包含： MPEG-2, AVI, RMVB、WMV、DAT、 JPEG、 BMP、TXT、MP3等；支持网络上流行的各类格式，如RMVB、FLV；并能够很好的兼容后续的新的媒体格式；</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要求系统可支持素材的增加、编辑、删除等操作。系统支持各类素材的分类管理，格式转换灵活，可对素材进行预览；</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要求系统可实时监控终端设备，方便我院管理。</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要求系统可增加、编辑、删除、导入发布的模板，模板可为全屏或分区形式，满足诊区不同需求。备份管理：系统可手动、自动对数据库进行备份，手动还原 。</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可以简单而轻松地编辑和自动生成播放列表；一个节目可以排在一个时段、或连续多个时段播出，或全天播出同一节目。节目表一次可设定31天的播放内容；</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将制作好的节目发送到指定的单个播放端或某个播放组，可设定节目下载时间，实现立即传输、定时传输或周期传输，支持大文件素材的断点续传功能；脱机发布方式：服务器端节目制作完成可导出至U盘，通过 U盘自动导入节目到媒体播放机里播放；</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多种播出方式：自动播出、定时播出、即时插播、多时段播出等。即时插播，将插播的内容设定完成，立即派送到指定的单个或多个客户端，系统将插播节目规划及多媒体内容下载到各个指定的客户端，并纪录传送结果；客户端成功接收后立即播放插播节目，插播节目结束后恢复执行原来的节目表。</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支持远程设置终端设备的音量、亮度，可设置终端设备的下载限速等。</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支持远程设置终端设备的关机、重启、定时开关机功能。</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的操作员均有唯一的操作员ID、操作密码。用户安全策略由用户认证系统统一设置，每个操作员的操作等级及权限设置应至少包括允许操作的单台设备或者设备组、允许操作的功能，用户之间可以相互屏蔽各自的资源和频道等。用户认证系统具备操作员ID号的创建、删除、分配和修改功能；</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对系统的用户及用户组、发布点及发布组、多级管理等功能进行权限的设置，以方便系统的管理及维护。</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播出单审核功能：系统具备播出单审核与预览功能，操作员编辑后的播出单，需要通过对应的审核员进行审核，审核后的播出单才能进行发布，审核部通过的进行打回，通过站内消息通知操作员。</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媒体发布终端具备一定的存储能力，可支持本地离线的发布，保证遇紧急情况时，所有显示屏都可正常播出本地节目。在正常网络播放过程中，由于意外状况导致网络中断，媒体发布终端会自动切换至本地的默认应急节目程序，待网络恢复正常后，系统会自动切换到网络程序断点续播。对于离线播放终端：终端在工作时间一直处于播放状态，它采取边下载边播放的模式。只有新任务下载成功，才会执行新的播放任务。</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实时查看各终端的网络联机状态监控其运行情况，提供播放日志，管理人员可以直接浏览、查询和导出。日志文件的数据包括播放文件的时间信息、文件下载时间、开关机时间等等；</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支持对用户登陆、系统变更、系统出错等重要信息和节目发布时间、接收时间等任务日志进行记录；支持日志信息导出，方便存档。</w:t>
      </w:r>
    </w:p>
    <w:p>
      <w:pPr>
        <w:pStyle w:val="56"/>
        <w:keepNext w:val="0"/>
        <w:keepLines w:val="0"/>
        <w:pageBreakBefore w:val="0"/>
        <w:widowControl/>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系统须支持移动端设备（手机或平板）进行播放管理，便于我院对宣传内容做紧急调整、临时调整，真正给管理者提供管理便利，让管理者不必在办公室即可对全院显示设备进行移动管控。</w:t>
      </w:r>
    </w:p>
    <w:bookmarkEnd w:id="271"/>
    <w:p>
      <w:pPr>
        <w:spacing w:line="360" w:lineRule="auto"/>
        <w:rPr>
          <w:rFonts w:hint="eastAsia" w:ascii="宋体" w:hAnsi="宋体" w:eastAsia="宋体" w:cs="宋体"/>
          <w:sz w:val="24"/>
          <w:szCs w:val="24"/>
          <w:highlight w:val="none"/>
        </w:rPr>
      </w:pPr>
    </w:p>
    <w:p>
      <w:pPr>
        <w:pStyle w:val="55"/>
        <w:keepNext/>
        <w:keepLines/>
        <w:numPr>
          <w:ilvl w:val="0"/>
          <w:numId w:val="27"/>
        </w:numPr>
        <w:spacing w:before="280" w:after="290" w:line="360" w:lineRule="auto"/>
        <w:ind w:firstLineChars="0"/>
        <w:outlineLvl w:val="6"/>
        <w:rPr>
          <w:rFonts w:hint="eastAsia" w:ascii="宋体" w:hAnsi="宋体" w:eastAsia="宋体" w:cs="宋体"/>
          <w:b/>
          <w:bCs/>
          <w:vanish/>
          <w:sz w:val="24"/>
          <w:szCs w:val="24"/>
          <w:highlight w:val="none"/>
        </w:rPr>
      </w:pPr>
      <w:bookmarkStart w:id="272" w:name="_Toc484533015"/>
      <w:bookmarkEnd w:id="272"/>
      <w:bookmarkStart w:id="273" w:name="_Toc3120"/>
      <w:bookmarkEnd w:id="273"/>
      <w:bookmarkStart w:id="274" w:name="_Toc484532522"/>
      <w:bookmarkEnd w:id="274"/>
      <w:bookmarkStart w:id="275" w:name="_Toc9031"/>
      <w:bookmarkEnd w:id="275"/>
    </w:p>
    <w:p>
      <w:pPr>
        <w:pStyle w:val="55"/>
        <w:keepNext/>
        <w:keepLines/>
        <w:numPr>
          <w:ilvl w:val="0"/>
          <w:numId w:val="27"/>
        </w:numPr>
        <w:spacing w:before="280" w:after="290" w:line="360" w:lineRule="auto"/>
        <w:ind w:firstLineChars="0"/>
        <w:outlineLvl w:val="4"/>
        <w:rPr>
          <w:rFonts w:hint="eastAsia" w:ascii="宋体" w:hAnsi="宋体" w:eastAsia="宋体" w:cs="宋体"/>
          <w:b/>
          <w:bCs/>
          <w:vanish/>
          <w:sz w:val="24"/>
          <w:szCs w:val="24"/>
          <w:highlight w:val="none"/>
        </w:rPr>
      </w:pPr>
      <w:bookmarkStart w:id="276" w:name="_Toc484533016"/>
      <w:bookmarkEnd w:id="276"/>
      <w:bookmarkStart w:id="277" w:name="_Toc13543"/>
      <w:bookmarkEnd w:id="277"/>
      <w:bookmarkStart w:id="278" w:name="_Toc484532523"/>
      <w:bookmarkEnd w:id="278"/>
      <w:bookmarkStart w:id="279" w:name="_Toc22222"/>
      <w:bookmarkEnd w:id="279"/>
    </w:p>
    <w:p>
      <w:pPr>
        <w:pStyle w:val="55"/>
        <w:keepNext/>
        <w:keepLines/>
        <w:numPr>
          <w:ilvl w:val="0"/>
          <w:numId w:val="27"/>
        </w:numPr>
        <w:spacing w:before="280" w:after="290" w:line="360" w:lineRule="auto"/>
        <w:ind w:firstLineChars="0"/>
        <w:outlineLvl w:val="4"/>
        <w:rPr>
          <w:rFonts w:hint="eastAsia" w:ascii="宋体" w:hAnsi="宋体" w:eastAsia="宋体" w:cs="宋体"/>
          <w:b/>
          <w:bCs/>
          <w:vanish/>
          <w:sz w:val="24"/>
          <w:szCs w:val="24"/>
          <w:highlight w:val="none"/>
        </w:rPr>
      </w:pPr>
      <w:bookmarkStart w:id="280" w:name="_Toc484533017"/>
      <w:bookmarkEnd w:id="280"/>
      <w:bookmarkStart w:id="281" w:name="_Toc484532524"/>
      <w:bookmarkEnd w:id="281"/>
      <w:bookmarkStart w:id="282" w:name="_Toc29133"/>
      <w:bookmarkEnd w:id="282"/>
      <w:bookmarkStart w:id="283" w:name="_Toc30307"/>
      <w:bookmarkEnd w:id="283"/>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bookmarkStart w:id="284" w:name="_Toc19468"/>
      <w:r>
        <w:rPr>
          <w:rFonts w:hint="eastAsia" w:ascii="宋体" w:hAnsi="宋体" w:eastAsia="宋体" w:cs="宋体"/>
          <w:b/>
          <w:bCs/>
          <w:sz w:val="24"/>
          <w:szCs w:val="24"/>
          <w:highlight w:val="none"/>
          <w:lang w:eastAsia="zh-CN"/>
        </w:rPr>
        <w:t>终端设备管理系统软件技术要求</w:t>
      </w:r>
    </w:p>
    <w:p>
      <w:pPr>
        <w:pStyle w:val="56"/>
        <w:keepNext w:val="0"/>
        <w:keepLines w:val="0"/>
        <w:pageBreakBefore w:val="0"/>
        <w:widowControl/>
        <w:numPr>
          <w:ilvl w:val="0"/>
          <w:numId w:val="28"/>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bookmarkStart w:id="285" w:name="_Hlk50129291"/>
      <w:r>
        <w:rPr>
          <w:rFonts w:hint="eastAsia" w:ascii="宋体" w:hAnsi="宋体" w:eastAsia="宋体" w:cs="宋体"/>
          <w:sz w:val="24"/>
          <w:szCs w:val="24"/>
          <w:highlight w:val="none"/>
        </w:rPr>
        <w:t>要求各个尺寸一体机或其它规格终端设备上具有终端设备管理软件。</w:t>
      </w:r>
    </w:p>
    <w:p>
      <w:pPr>
        <w:pStyle w:val="56"/>
        <w:keepNext w:val="0"/>
        <w:keepLines w:val="0"/>
        <w:pageBreakBefore w:val="0"/>
        <w:widowControl/>
        <w:numPr>
          <w:ilvl w:val="0"/>
          <w:numId w:val="28"/>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要求系统具备设备安全能力，可防止病毒攻击、防止内容非法下载、防止网络盗链。</w:t>
      </w:r>
    </w:p>
    <w:p>
      <w:pPr>
        <w:pStyle w:val="56"/>
        <w:keepNext w:val="0"/>
        <w:keepLines w:val="0"/>
        <w:pageBreakBefore w:val="0"/>
        <w:widowControl/>
        <w:numPr>
          <w:ilvl w:val="0"/>
          <w:numId w:val="28"/>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要求支持设备自动安全检测，支持自动内核更新等功能。</w:t>
      </w:r>
      <w:bookmarkEnd w:id="285"/>
    </w:p>
    <w:p>
      <w:pPr>
        <w:pStyle w:val="56"/>
        <w:keepNext w:val="0"/>
        <w:keepLines w:val="0"/>
        <w:pageBreakBefore w:val="0"/>
        <w:widowControl/>
        <w:numPr>
          <w:ilvl w:val="0"/>
          <w:numId w:val="28"/>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需提供产品生产厂家盖章的终端设备管理系统软件的软件著作权证书复印件。</w:t>
      </w:r>
    </w:p>
    <w:p>
      <w:pPr>
        <w:pStyle w:val="56"/>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highlight w:val="none"/>
        </w:rPr>
      </w:pPr>
    </w:p>
    <w:p>
      <w:pPr>
        <w:pStyle w:val="55"/>
        <w:keepNext/>
        <w:keepLines/>
        <w:numPr>
          <w:ilvl w:val="0"/>
          <w:numId w:val="29"/>
        </w:numPr>
        <w:spacing w:before="280" w:after="290" w:line="360" w:lineRule="auto"/>
        <w:ind w:firstLineChars="0"/>
        <w:outlineLvl w:val="6"/>
        <w:rPr>
          <w:rFonts w:hint="eastAsia" w:ascii="宋体" w:hAnsi="宋体" w:eastAsia="宋体" w:cs="宋体"/>
          <w:b/>
          <w:bCs/>
          <w:vanish/>
          <w:sz w:val="24"/>
          <w:szCs w:val="24"/>
          <w:highlight w:val="none"/>
        </w:rPr>
      </w:pPr>
      <w:bookmarkStart w:id="286" w:name="_Toc484533019"/>
      <w:bookmarkEnd w:id="286"/>
      <w:bookmarkStart w:id="287" w:name="_Toc484532526"/>
      <w:bookmarkEnd w:id="287"/>
      <w:bookmarkStart w:id="288" w:name="_Toc14849"/>
      <w:bookmarkEnd w:id="288"/>
      <w:bookmarkStart w:id="289" w:name="_Toc31856"/>
      <w:bookmarkEnd w:id="289"/>
    </w:p>
    <w:p>
      <w:pPr>
        <w:pStyle w:val="55"/>
        <w:keepNext/>
        <w:keepLines/>
        <w:numPr>
          <w:ilvl w:val="0"/>
          <w:numId w:val="29"/>
        </w:numPr>
        <w:spacing w:before="280" w:after="290" w:line="360" w:lineRule="auto"/>
        <w:ind w:firstLineChars="0"/>
        <w:outlineLvl w:val="4"/>
        <w:rPr>
          <w:rFonts w:hint="eastAsia" w:ascii="宋体" w:hAnsi="宋体" w:eastAsia="宋体" w:cs="宋体"/>
          <w:b/>
          <w:bCs/>
          <w:vanish/>
          <w:sz w:val="24"/>
          <w:szCs w:val="24"/>
          <w:highlight w:val="none"/>
        </w:rPr>
      </w:pPr>
      <w:bookmarkStart w:id="290" w:name="_Toc484533020"/>
      <w:bookmarkEnd w:id="290"/>
      <w:bookmarkStart w:id="291" w:name="_Toc4488"/>
      <w:bookmarkEnd w:id="291"/>
      <w:bookmarkStart w:id="292" w:name="_Toc3541"/>
      <w:bookmarkEnd w:id="292"/>
      <w:bookmarkStart w:id="293" w:name="_Toc484532527"/>
      <w:bookmarkEnd w:id="293"/>
    </w:p>
    <w:p>
      <w:pPr>
        <w:pStyle w:val="55"/>
        <w:keepNext/>
        <w:keepLines/>
        <w:numPr>
          <w:ilvl w:val="0"/>
          <w:numId w:val="29"/>
        </w:numPr>
        <w:spacing w:before="280" w:after="290" w:line="360" w:lineRule="auto"/>
        <w:ind w:firstLineChars="0"/>
        <w:outlineLvl w:val="4"/>
        <w:rPr>
          <w:rFonts w:hint="eastAsia" w:ascii="宋体" w:hAnsi="宋体" w:eastAsia="宋体" w:cs="宋体"/>
          <w:b/>
          <w:bCs/>
          <w:vanish/>
          <w:sz w:val="24"/>
          <w:szCs w:val="24"/>
          <w:highlight w:val="none"/>
        </w:rPr>
      </w:pPr>
      <w:bookmarkStart w:id="294" w:name="_Toc2606"/>
      <w:bookmarkEnd w:id="294"/>
      <w:bookmarkStart w:id="295" w:name="_Toc27723"/>
      <w:bookmarkEnd w:id="295"/>
      <w:bookmarkStart w:id="296" w:name="_Toc484533021"/>
      <w:bookmarkEnd w:id="296"/>
      <w:bookmarkStart w:id="297" w:name="_Toc484532528"/>
      <w:bookmarkEnd w:id="297"/>
    </w:p>
    <w:p>
      <w:pPr>
        <w:pStyle w:val="55"/>
        <w:keepNext/>
        <w:keepLines/>
        <w:numPr>
          <w:ilvl w:val="0"/>
          <w:numId w:val="29"/>
        </w:numPr>
        <w:spacing w:before="280" w:after="290" w:line="360" w:lineRule="auto"/>
        <w:ind w:firstLineChars="0"/>
        <w:outlineLvl w:val="4"/>
        <w:rPr>
          <w:rFonts w:hint="eastAsia" w:ascii="宋体" w:hAnsi="宋体" w:eastAsia="宋体" w:cs="宋体"/>
          <w:b/>
          <w:bCs/>
          <w:vanish/>
          <w:sz w:val="24"/>
          <w:szCs w:val="24"/>
          <w:highlight w:val="none"/>
        </w:rPr>
      </w:pPr>
      <w:bookmarkStart w:id="298" w:name="_Toc14102"/>
      <w:bookmarkEnd w:id="298"/>
      <w:bookmarkStart w:id="299" w:name="_Toc7820"/>
      <w:bookmarkEnd w:id="299"/>
      <w:bookmarkStart w:id="300" w:name="_Toc484532529"/>
      <w:bookmarkEnd w:id="300"/>
      <w:bookmarkStart w:id="301" w:name="_Toc484533022"/>
      <w:bookmarkEnd w:id="301"/>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数据调用管理系统软件技术要求</w:t>
      </w:r>
    </w:p>
    <w:p>
      <w:pPr>
        <w:pStyle w:val="46"/>
        <w:keepNext w:val="0"/>
        <w:keepLines w:val="0"/>
        <w:pageBreakBefore w:val="0"/>
        <w:widowControl/>
        <w:numPr>
          <w:ilvl w:val="0"/>
          <w:numId w:val="3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可根据实际项目具体需求，对医院HIS系统厂商开放供货方数据库，允许合作方对数据库直接操作。</w:t>
      </w:r>
    </w:p>
    <w:p>
      <w:pPr>
        <w:pStyle w:val="46"/>
        <w:keepNext w:val="0"/>
        <w:keepLines w:val="0"/>
        <w:pageBreakBefore w:val="0"/>
        <w:widowControl/>
        <w:numPr>
          <w:ilvl w:val="0"/>
          <w:numId w:val="3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可提供同等规模同类项目系统接口范例；</w:t>
      </w:r>
    </w:p>
    <w:p>
      <w:pPr>
        <w:pStyle w:val="46"/>
        <w:keepNext w:val="0"/>
        <w:keepLines w:val="0"/>
        <w:pageBreakBefore w:val="0"/>
        <w:widowControl/>
        <w:numPr>
          <w:ilvl w:val="0"/>
          <w:numId w:val="3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支持数据库视图、中间表、Web service、SOCKET、DLL调用、webapi等多方式实现与HIS系统及其他信息系统的数据交换；</w:t>
      </w:r>
    </w:p>
    <w:p>
      <w:pPr>
        <w:pStyle w:val="8"/>
        <w:spacing w:line="360" w:lineRule="auto"/>
        <w:rPr>
          <w:rFonts w:hint="eastAsia" w:ascii="宋体" w:hAnsi="宋体" w:eastAsia="宋体" w:cs="宋体"/>
          <w:sz w:val="24"/>
          <w:szCs w:val="24"/>
          <w:highlight w:val="none"/>
        </w:rPr>
      </w:pP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监控要求</w:t>
      </w:r>
      <w:bookmarkEnd w:id="284"/>
    </w:p>
    <w:p>
      <w:pPr>
        <w:keepNext w:val="0"/>
        <w:keepLines w:val="0"/>
        <w:pageBreakBefore w:val="0"/>
        <w:widowControl/>
        <w:numPr>
          <w:ilvl w:val="0"/>
          <w:numId w:val="31"/>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管理端实时监测各个播放端的系统运行情况和任务播放情况，可以对各个播放端进行接管控制，抓屏查看播放端播放内容；可以根据区域进行设备分组，通过分组进行查看组别内全部设备当时播放画面。</w:t>
      </w:r>
    </w:p>
    <w:p>
      <w:pPr>
        <w:keepNext w:val="0"/>
        <w:keepLines w:val="0"/>
        <w:pageBreakBefore w:val="0"/>
        <w:widowControl/>
        <w:numPr>
          <w:ilvl w:val="0"/>
          <w:numId w:val="31"/>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远程指令和操作：管理端可通过网络控制播放端及显示设备进行定时和随时的远程开机、关机、重启、开关屏、查看下载情况、开关机时间设置、开关屏时间设置等操作。</w:t>
      </w:r>
    </w:p>
    <w:p>
      <w:pPr>
        <w:keepNext w:val="0"/>
        <w:keepLines w:val="0"/>
        <w:pageBreakBefore w:val="0"/>
        <w:widowControl/>
        <w:numPr>
          <w:ilvl w:val="0"/>
          <w:numId w:val="31"/>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管理员可按周、按月、按年预设开关机时间规则，适应不同区域的多重规则的问、停诊时间。</w:t>
      </w:r>
    </w:p>
    <w:p>
      <w:pPr>
        <w:spacing w:line="360" w:lineRule="auto"/>
        <w:rPr>
          <w:rFonts w:hint="eastAsia" w:ascii="宋体" w:hAnsi="宋体" w:eastAsia="宋体" w:cs="宋体"/>
          <w:sz w:val="24"/>
          <w:szCs w:val="24"/>
          <w:highlight w:val="none"/>
        </w:rPr>
      </w:pP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bookmarkStart w:id="302" w:name="_Toc21956"/>
      <w:r>
        <w:rPr>
          <w:rFonts w:hint="eastAsia" w:ascii="宋体" w:hAnsi="宋体" w:eastAsia="宋体" w:cs="宋体"/>
          <w:b/>
          <w:bCs/>
          <w:sz w:val="24"/>
          <w:szCs w:val="24"/>
          <w:highlight w:val="none"/>
          <w:lang w:eastAsia="zh-CN"/>
        </w:rPr>
        <w:t>网络架构要求</w:t>
      </w:r>
      <w:bookmarkEnd w:id="302"/>
    </w:p>
    <w:p>
      <w:pPr>
        <w:keepNext w:val="0"/>
        <w:keepLines w:val="0"/>
        <w:pageBreakBefore w:val="0"/>
        <w:widowControl/>
        <w:numPr>
          <w:ilvl w:val="0"/>
          <w:numId w:val="3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具有联网和远程控制功能，支持跨路由控制，对终端可以远程管理和维护。支持局域网，分管理端和播放端，系统采用B/S架构。</w:t>
      </w:r>
    </w:p>
    <w:p>
      <w:pPr>
        <w:keepNext w:val="0"/>
        <w:keepLines w:val="0"/>
        <w:pageBreakBefore w:val="0"/>
        <w:widowControl/>
        <w:numPr>
          <w:ilvl w:val="0"/>
          <w:numId w:val="3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信息发布操作在管理端进行，管理端可以是局域网上的任意多台计算机。</w:t>
      </w:r>
    </w:p>
    <w:p>
      <w:pPr>
        <w:numPr>
          <w:ilvl w:val="0"/>
          <w:numId w:val="0"/>
        </w:numPr>
        <w:bidi w:val="0"/>
        <w:spacing w:line="360" w:lineRule="auto"/>
        <w:ind w:leftChars="0"/>
        <w:rPr>
          <w:rFonts w:hint="eastAsia" w:ascii="宋体" w:hAnsi="宋体" w:eastAsia="宋体" w:cs="宋体"/>
          <w:b/>
          <w:bCs/>
          <w:sz w:val="24"/>
          <w:szCs w:val="24"/>
          <w:highlight w:val="none"/>
          <w:lang w:eastAsia="zh-CN"/>
        </w:rPr>
      </w:pP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 xml:space="preserve">门诊导医系统软件技术要求 </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系统可根据诊间环境大小及特点设定诊间外等候人数，要求可针对每一个诊位进行等候人数的个性化设定，满足每一个诊室的实际使用情况； </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系统须支持多种类型队列的优先级设定，以及不同类型患者间隔呼叫规则的设定，系统设计应至少满足初诊、过号、回诊、复诊、预约、转诊、预约迟到等多种状态下患者的间隔呼叫的设定，同时也要求具备自定义添加患者类型，设定方式应灵活简便。 </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系统须支持支持全自动形成队列、人工报到形成队列（患者自助报到、护士操作报到）以及自动及人工混合报到三种模式； </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支持一对多（单个医生看诊多个队列）和多对一（多个医生看诊同一个队列）叫号模式； </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支持一诊室一医生、一诊室多医生的排队叫号模式； </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支持患者刷卡/扫描签到排队模式；支持非签到自动排队模式；支持自助取号排队模式； </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支持当日挂号与预约患者混合排队模式，预约患者在预约时段内优先就诊。 </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早间高峰期患者突增情况下，分诊台软件须支持自动报到和手动批量报到机制； </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中午午休时间，系统可自动切换到信息发布显示，叫号屏播放医院自己的宣教片。 </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 xml:space="preserve">需提供产品生产厂家盖章的门诊导医系统软件的软件著作权证书复印件。 </w:t>
      </w:r>
    </w:p>
    <w:p>
      <w:pPr>
        <w:bidi w:val="0"/>
        <w:spacing w:line="360" w:lineRule="auto"/>
        <w:rPr>
          <w:rFonts w:hint="eastAsia" w:ascii="宋体" w:hAnsi="宋体" w:eastAsia="宋体" w:cs="宋体"/>
          <w:b/>
          <w:bCs/>
          <w:sz w:val="24"/>
          <w:szCs w:val="24"/>
          <w:highlight w:val="none"/>
          <w:lang w:eastAsia="zh-CN"/>
        </w:rPr>
      </w:pP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 xml:space="preserve">医技导医系统软件技术要求 </w:t>
      </w:r>
    </w:p>
    <w:p>
      <w:pPr>
        <w:keepNext w:val="0"/>
        <w:keepLines w:val="0"/>
        <w:pageBreakBefore w:val="0"/>
        <w:widowControl/>
        <w:numPr>
          <w:ilvl w:val="0"/>
          <w:numId w:val="3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bookmarkStart w:id="303" w:name="_Hlk49958448"/>
      <w:r>
        <w:rPr>
          <w:rFonts w:hint="eastAsia" w:ascii="宋体" w:hAnsi="宋体" w:eastAsia="宋体" w:cs="宋体"/>
          <w:sz w:val="24"/>
          <w:szCs w:val="24"/>
          <w:highlight w:val="none"/>
        </w:rPr>
        <w:t>系统可根据诊间环境大小及特点设定诊间外等候人数，要求可针对每一个诊位进行等候人数的个性化设定，满足每一个诊室的实际使用情况；</w:t>
      </w:r>
    </w:p>
    <w:p>
      <w:pPr>
        <w:keepNext w:val="0"/>
        <w:keepLines w:val="0"/>
        <w:pageBreakBefore w:val="0"/>
        <w:widowControl/>
        <w:numPr>
          <w:ilvl w:val="0"/>
          <w:numId w:val="3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须支持多种类型队列的优先级设定，以及不同类型患者间隔呼叫规则的设定，系统设计应至少满足初诊、过号、回诊、复诊、预约、转诊、预约迟到等多种状态下患者的间隔呼叫的设定，同时也要求具备自定义添加患者类型，设定方式应灵活简便。</w:t>
      </w:r>
    </w:p>
    <w:p>
      <w:pPr>
        <w:keepNext w:val="0"/>
        <w:keepLines w:val="0"/>
        <w:pageBreakBefore w:val="0"/>
        <w:widowControl/>
        <w:numPr>
          <w:ilvl w:val="0"/>
          <w:numId w:val="3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系统须支持支持全自动形成队列、人工报到形成队列（患者自助报到、护士操作报到）以及自动及人工混合报到三种模式；</w:t>
      </w:r>
    </w:p>
    <w:p>
      <w:pPr>
        <w:keepNext w:val="0"/>
        <w:keepLines w:val="0"/>
        <w:pageBreakBefore w:val="0"/>
        <w:widowControl/>
        <w:numPr>
          <w:ilvl w:val="0"/>
          <w:numId w:val="3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支持一对多（单个医生看诊多个队列）和多对一（多个医生看诊同一个队列）叫号模式；</w:t>
      </w:r>
    </w:p>
    <w:p>
      <w:pPr>
        <w:keepNext w:val="0"/>
        <w:keepLines w:val="0"/>
        <w:pageBreakBefore w:val="0"/>
        <w:widowControl/>
        <w:numPr>
          <w:ilvl w:val="0"/>
          <w:numId w:val="3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支持一诊室一医生、一诊室多医生的排队叫号模式；</w:t>
      </w:r>
    </w:p>
    <w:p>
      <w:pPr>
        <w:keepNext w:val="0"/>
        <w:keepLines w:val="0"/>
        <w:pageBreakBefore w:val="0"/>
        <w:widowControl/>
        <w:numPr>
          <w:ilvl w:val="0"/>
          <w:numId w:val="3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支持患者刷卡/扫描签到排队模式；支持非签到自动排队模式；支持自助取号排队模式；</w:t>
      </w:r>
    </w:p>
    <w:p>
      <w:pPr>
        <w:keepNext w:val="0"/>
        <w:keepLines w:val="0"/>
        <w:pageBreakBefore w:val="0"/>
        <w:widowControl/>
        <w:numPr>
          <w:ilvl w:val="0"/>
          <w:numId w:val="3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支持当日挂号与预约患者混合排队模式，预约患者在预约时段内优先就诊。</w:t>
      </w:r>
    </w:p>
    <w:p>
      <w:pPr>
        <w:keepNext w:val="0"/>
        <w:keepLines w:val="0"/>
        <w:pageBreakBefore w:val="0"/>
        <w:widowControl/>
        <w:numPr>
          <w:ilvl w:val="0"/>
          <w:numId w:val="3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早间高峰期患者突增情况下，分诊台软件须支持自动报到和手动批量报到机制；</w:t>
      </w:r>
    </w:p>
    <w:p>
      <w:pPr>
        <w:keepNext w:val="0"/>
        <w:keepLines w:val="0"/>
        <w:pageBreakBefore w:val="0"/>
        <w:widowControl/>
        <w:numPr>
          <w:ilvl w:val="0"/>
          <w:numId w:val="34"/>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中午午休时间，系统可自动切换到信息发布显示，叫号屏播放医院自己的宣教片。</w:t>
      </w:r>
      <w:bookmarkEnd w:id="303"/>
    </w:p>
    <w:p>
      <w:pPr>
        <w:pStyle w:val="8"/>
        <w:spacing w:line="360" w:lineRule="auto"/>
        <w:rPr>
          <w:rFonts w:hint="eastAsia" w:ascii="宋体" w:hAnsi="宋体" w:eastAsia="宋体" w:cs="宋体"/>
          <w:sz w:val="24"/>
          <w:szCs w:val="24"/>
          <w:highlight w:val="none"/>
        </w:rPr>
      </w:pP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检验导医系统软件技术要求</w:t>
      </w:r>
      <w:r>
        <w:rPr>
          <w:rFonts w:hint="eastAsia" w:ascii="宋体" w:hAnsi="宋体" w:eastAsia="宋体" w:cs="宋体"/>
          <w:b/>
          <w:bCs/>
          <w:sz w:val="24"/>
          <w:szCs w:val="24"/>
          <w:highlight w:val="none"/>
          <w:lang w:eastAsia="zh-CN"/>
        </w:rPr>
        <w:t xml:space="preserve"> </w:t>
      </w:r>
    </w:p>
    <w:p>
      <w:pPr>
        <w:keepNext w:val="0"/>
        <w:keepLines w:val="0"/>
        <w:pageBreakBefore w:val="0"/>
        <w:widowControl/>
        <w:numPr>
          <w:ilvl w:val="0"/>
          <w:numId w:val="35"/>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系统须支持全自动形成队列、人工报到形成队列（患者自助报到、护士操作报到）以及自动及人工混合报到三种模式； </w:t>
      </w:r>
    </w:p>
    <w:p>
      <w:pPr>
        <w:keepNext w:val="0"/>
        <w:keepLines w:val="0"/>
        <w:pageBreakBefore w:val="0"/>
        <w:widowControl/>
        <w:numPr>
          <w:ilvl w:val="0"/>
          <w:numId w:val="35"/>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在患者进行报到后，自动进入采血排队队列。采血窗口按照患者报到的顺序进行叫号，窗口屏幕语音呼叫并显示患者信息。 </w:t>
      </w:r>
    </w:p>
    <w:p>
      <w:pPr>
        <w:keepNext w:val="0"/>
        <w:keepLines w:val="0"/>
        <w:pageBreakBefore w:val="0"/>
        <w:widowControl/>
        <w:numPr>
          <w:ilvl w:val="0"/>
          <w:numId w:val="35"/>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检验窗口可按业务划分，例如：静脉血窗口、末梢血窗口，成人采血窗口、儿童采血窗口等。 </w:t>
      </w:r>
    </w:p>
    <w:p>
      <w:pPr>
        <w:keepNext w:val="0"/>
        <w:keepLines w:val="0"/>
        <w:pageBreakBefore w:val="0"/>
        <w:widowControl/>
        <w:numPr>
          <w:ilvl w:val="0"/>
          <w:numId w:val="35"/>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患者排队顺序以报到时间或者取号时间为准，支持过号患者优先机制。 </w:t>
      </w:r>
    </w:p>
    <w:p>
      <w:pPr>
        <w:keepNext w:val="0"/>
        <w:keepLines w:val="0"/>
        <w:pageBreakBefore w:val="0"/>
        <w:widowControl/>
        <w:numPr>
          <w:ilvl w:val="0"/>
          <w:numId w:val="35"/>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支持特殊患者多次采血呼叫，例如第一次采血完毕，在可设定时间后可再次进入队列并优先。 </w:t>
      </w:r>
    </w:p>
    <w:p>
      <w:pPr>
        <w:keepNext w:val="0"/>
        <w:keepLines w:val="0"/>
        <w:pageBreakBefore w:val="0"/>
        <w:widowControl/>
        <w:numPr>
          <w:ilvl w:val="0"/>
          <w:numId w:val="35"/>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部分无医生工作站采血窗口应支持物理呼叫设备。 </w:t>
      </w:r>
    </w:p>
    <w:p>
      <w:pPr>
        <w:keepNext w:val="0"/>
        <w:keepLines w:val="0"/>
        <w:pageBreakBefore w:val="0"/>
        <w:widowControl/>
        <w:numPr>
          <w:ilvl w:val="0"/>
          <w:numId w:val="35"/>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中午午休时间，系统可自动切换到信息发布显示，叫号屏播放医院自己的宣教片。 </w:t>
      </w:r>
    </w:p>
    <w:p>
      <w:pPr>
        <w:keepNext w:val="0"/>
        <w:keepLines w:val="0"/>
        <w:pageBreakBefore w:val="0"/>
        <w:widowControl/>
        <w:numPr>
          <w:ilvl w:val="0"/>
          <w:numId w:val="35"/>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需提供产品生产厂家盖章的检验科室导医系统软件的软件著作权证书复印件。 </w:t>
      </w:r>
    </w:p>
    <w:p>
      <w:pPr>
        <w:widowControl/>
        <w:spacing w:line="360" w:lineRule="auto"/>
        <w:rPr>
          <w:rFonts w:hint="eastAsia" w:ascii="宋体" w:hAnsi="宋体" w:eastAsia="宋体" w:cs="宋体"/>
          <w:color w:val="000000"/>
          <w:kern w:val="0"/>
          <w:sz w:val="24"/>
          <w:szCs w:val="24"/>
          <w:highlight w:val="none"/>
        </w:rPr>
      </w:pPr>
    </w:p>
    <w:p>
      <w:pPr>
        <w:widowControl/>
        <w:spacing w:line="360" w:lineRule="auto"/>
        <w:rPr>
          <w:rFonts w:hint="eastAsia" w:ascii="宋体" w:hAnsi="宋体" w:eastAsia="宋体" w:cs="宋体"/>
          <w:color w:val="000000"/>
          <w:kern w:val="0"/>
          <w:sz w:val="24"/>
          <w:szCs w:val="24"/>
          <w:highlight w:val="none"/>
        </w:rPr>
      </w:pP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 xml:space="preserve">药房导医系统软件技术要求 </w:t>
      </w:r>
    </w:p>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支持患者缴费后未分和预分窗口两种模式。 </w:t>
      </w:r>
    </w:p>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支持取药患者报到机制，避免出现配药发药后无人领取的现象。 </w:t>
      </w:r>
    </w:p>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支持取药患者报到后自动分配窗口功能，明确指示患者在分配窗口等候。 </w:t>
      </w:r>
    </w:p>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支持扫描患者药单即呼叫患者取药。 </w:t>
      </w:r>
    </w:p>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支持重复呼叫。 </w:t>
      </w:r>
    </w:p>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取药窗口屏显示全部已呼叫患者信息，提高我院发药效率。 </w:t>
      </w:r>
    </w:p>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要求药房排队叫号系统具有实际的可扩展性，可与药房摆药系统进行无缝连接。 </w:t>
      </w:r>
    </w:p>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要求发药窗口可自行设置工作状态，操作要求包括状态预设和自定义，点选操作、方便快捷。状态应包括：暂停服务、新农合窗口、请到 xx 处办理，请稍候等。 </w:t>
      </w:r>
    </w:p>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需提供产品生产厂家盖章的药房导医系统软件的软件著作权证书复印件。 </w:t>
      </w:r>
    </w:p>
    <w:p>
      <w:pPr>
        <w:widowControl/>
        <w:spacing w:line="360" w:lineRule="auto"/>
        <w:rPr>
          <w:rFonts w:hint="eastAsia" w:ascii="宋体" w:hAnsi="宋体" w:eastAsia="宋体" w:cs="宋体"/>
          <w:b/>
          <w:bCs/>
          <w:color w:val="000000"/>
          <w:kern w:val="0"/>
          <w:sz w:val="24"/>
          <w:szCs w:val="24"/>
          <w:highlight w:val="none"/>
        </w:rPr>
      </w:pP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 xml:space="preserve">医生工作站虚拟叫号软件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要求支持医生 ID 号登录；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要求医生工作站管理软件样式可由医生自主选择，满足医生对软件字体大小的个性化需求。</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支持顺序呼叫、选择呼叫、扫描呼叫等三种呼叫方式；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支持叫号、重呼、选呼三种呼叫方式；支持过号（呼叫未到）、诊结两种结束状态；支持暂离、停诊等状态切换；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支持叫号、重呼、过号、诊结、停诊功能；</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支持过号（呼叫未到）患者按规则自动重排，并可在后台统一设定诊区过号自动重排的次数；支持可选择呼叫过号患者就诊功能。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医生同时出诊多队列时,可自行设定多队列的呼叫策略；例如：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1）同时出诊心内科、呼吸内科，可自动轮流呼叫；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2）同时出诊专科号、普通号，可先呼叫专科号，若专科号无患者时，自动呼叫普通号；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支持功能按钮快捷键方式，可自定义设置快捷键。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支持无等候患者状态下，新患者签到提醒；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支持悬浮窗及自动停靠；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同一患者排多个队列，被呼叫时其他队列自动挂起，诊结后自动恢复等候状态。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可显示当前呼叫患者检查项目；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门诊科室可根据需求设置温馨提示，要求系统可按照时间点设定提示内容，例如：“请您注意休息”、“请休息一分钟”等，并可在医生工作站软件弹出。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支持一键报警功能，可在分诊台、警卫室等指定区域响应。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要求支持预检叫号功能，支持患者先通过预检叫号后，再可被医生呼叫至诊室就诊。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可开放叫号器功能接口，允许第三方系统调用； </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需提供产品生产厂家盖章的医生工作站管理系统软件的软件著作权证书复印件。 </w:t>
      </w:r>
    </w:p>
    <w:p>
      <w:pPr>
        <w:pStyle w:val="8"/>
        <w:spacing w:line="360" w:lineRule="auto"/>
        <w:rPr>
          <w:rFonts w:hint="eastAsia" w:ascii="宋体" w:hAnsi="宋体" w:eastAsia="宋体" w:cs="宋体"/>
          <w:sz w:val="24"/>
          <w:szCs w:val="24"/>
          <w:highlight w:val="none"/>
        </w:rPr>
      </w:pP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分诊台管理软件技术要求</w:t>
      </w:r>
    </w:p>
    <w:p>
      <w:pPr>
        <w:keepNext w:val="0"/>
        <w:keepLines w:val="0"/>
        <w:pageBreakBefore w:val="0"/>
        <w:widowControl/>
        <w:numPr>
          <w:ilvl w:val="0"/>
          <w:numId w:val="38"/>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bookmarkStart w:id="304" w:name="_Hlk49960892"/>
      <w:r>
        <w:rPr>
          <w:rFonts w:hint="eastAsia" w:ascii="宋体" w:hAnsi="宋体" w:eastAsia="宋体" w:cs="宋体"/>
          <w:sz w:val="24"/>
          <w:szCs w:val="24"/>
          <w:highlight w:val="none"/>
        </w:rPr>
        <w:t>我院</w:t>
      </w:r>
      <w:r>
        <w:rPr>
          <w:rFonts w:hint="eastAsia" w:ascii="宋体" w:hAnsi="宋体" w:eastAsia="宋体" w:cs="宋体"/>
          <w:sz w:val="24"/>
          <w:szCs w:val="24"/>
          <w:highlight w:val="none"/>
          <w:lang w:val="en-US" w:eastAsia="zh-CN"/>
        </w:rPr>
        <w:t>部分</w:t>
      </w:r>
      <w:r>
        <w:rPr>
          <w:rFonts w:hint="eastAsia" w:ascii="宋体" w:hAnsi="宋体" w:eastAsia="宋体" w:cs="宋体"/>
          <w:sz w:val="24"/>
          <w:szCs w:val="24"/>
          <w:highlight w:val="none"/>
        </w:rPr>
        <w:t>科室受格局所限，要求提供移动分诊台设计方案，满足我院</w:t>
      </w:r>
      <w:r>
        <w:rPr>
          <w:rFonts w:hint="eastAsia" w:ascii="宋体" w:hAnsi="宋体" w:eastAsia="宋体" w:cs="宋体"/>
          <w:sz w:val="24"/>
          <w:szCs w:val="24"/>
          <w:highlight w:val="none"/>
          <w:lang w:val="en-US" w:eastAsia="zh-CN"/>
        </w:rPr>
        <w:t>部分</w:t>
      </w:r>
      <w:r>
        <w:rPr>
          <w:rFonts w:hint="eastAsia" w:ascii="宋体" w:hAnsi="宋体" w:eastAsia="宋体" w:cs="宋体"/>
          <w:sz w:val="24"/>
          <w:szCs w:val="24"/>
          <w:highlight w:val="none"/>
        </w:rPr>
        <w:t>科室叫号功能需求。</w:t>
      </w:r>
    </w:p>
    <w:p>
      <w:pPr>
        <w:keepNext w:val="0"/>
        <w:keepLines w:val="0"/>
        <w:pageBreakBefore w:val="0"/>
        <w:widowControl/>
        <w:numPr>
          <w:ilvl w:val="0"/>
          <w:numId w:val="38"/>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移动分诊台软件需要具有权限管理功能，在登录秘钥权限范围内，可进行所属诊区的分诊台操作。</w:t>
      </w:r>
    </w:p>
    <w:p>
      <w:pPr>
        <w:keepNext w:val="0"/>
        <w:keepLines w:val="0"/>
        <w:pageBreakBefore w:val="0"/>
        <w:widowControl/>
        <w:numPr>
          <w:ilvl w:val="0"/>
          <w:numId w:val="38"/>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移动分诊台软件要求可查询该候诊区管理范围内的所有队列排序情况，要求显示队列名称、挂号人数、候诊人数，已就诊人数、过号人数等。</w:t>
      </w:r>
    </w:p>
    <w:p>
      <w:pPr>
        <w:keepNext w:val="0"/>
        <w:keepLines w:val="0"/>
        <w:pageBreakBefore w:val="0"/>
        <w:widowControl/>
        <w:numPr>
          <w:ilvl w:val="0"/>
          <w:numId w:val="38"/>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移动分诊台软件要求可查询某一科室、诊室、专家的详细队列排序情况，要求显示患者姓名、患者序号、患者就诊状态、等候时长等。</w:t>
      </w:r>
    </w:p>
    <w:p>
      <w:pPr>
        <w:keepNext w:val="0"/>
        <w:keepLines w:val="0"/>
        <w:pageBreakBefore w:val="0"/>
        <w:widowControl/>
        <w:numPr>
          <w:ilvl w:val="0"/>
          <w:numId w:val="38"/>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护士可通过移动设备进行患者身份识别、患者排序调整、初诊患者报到、回诊患者报到、过号患者报到、分配指定医生或诊室、调号、弃号等操作。</w:t>
      </w:r>
    </w:p>
    <w:p>
      <w:pPr>
        <w:keepNext w:val="0"/>
        <w:keepLines w:val="0"/>
        <w:pageBreakBefore w:val="0"/>
        <w:widowControl/>
        <w:numPr>
          <w:ilvl w:val="0"/>
          <w:numId w:val="38"/>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移动分诊台软件可通过设备对一维码、二维码进行识别，初次识别为患者进行报到，再次识别可进行对应信息的查询。患者报到成功后，移动分诊台软件应提示患者信息、就诊状态、号别、等候人数、预计等候时长，以便护士及时告知患者。</w:t>
      </w:r>
    </w:p>
    <w:p>
      <w:pPr>
        <w:keepNext w:val="0"/>
        <w:keepLines w:val="0"/>
        <w:pageBreakBefore w:val="0"/>
        <w:widowControl/>
        <w:numPr>
          <w:ilvl w:val="0"/>
          <w:numId w:val="38"/>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移动分诊台软件可对特殊患者进行优先处理，例如：老、幼、军人等患者进行优先就诊。</w:t>
      </w:r>
      <w:bookmarkEnd w:id="304"/>
    </w:p>
    <w:p>
      <w:pPr>
        <w:pStyle w:val="55"/>
        <w:spacing w:line="360" w:lineRule="auto"/>
        <w:ind w:firstLine="0" w:firstLineChars="0"/>
        <w:rPr>
          <w:rFonts w:hint="eastAsia" w:ascii="宋体" w:hAnsi="宋体" w:eastAsia="宋体" w:cs="宋体"/>
          <w:b/>
          <w:bCs/>
          <w:sz w:val="24"/>
          <w:szCs w:val="24"/>
          <w:highlight w:val="none"/>
        </w:rPr>
      </w:pP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专家排班模块技术要求</w:t>
      </w:r>
    </w:p>
    <w:p>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系统可从采购人排班系统中同步排班数据,由终端显示排班信息。也可由系统进行排班管理,每天生成排班数据后,由终端显示排班信息；</w:t>
      </w:r>
    </w:p>
    <w:p>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管理员可通过系统管理工作站远程登录中心多媒体信息发布服务器，对系统的整体组织结构进行设计，包括系统管理员的添加、权限划分，发布点的分组设计，公共播放模版的设计，公共播放内容的统一设定及播放任务排程设计，发布电子排班内容模版。管理员通过系统管理工作站登录系统管理后台，对系统的数据进行配置，周排班医生的管理，日排班医生的管理，分诊台的管理工作；</w:t>
      </w:r>
    </w:p>
    <w:p>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护士管理人员通过电子排班分布式管理平台，选择管理的分诊台后登录到分布式管理平台，就可以对周排班、日排班内的医生信息进行临时调整，方便医生排班智能显示内容的及时更新；</w:t>
      </w:r>
    </w:p>
    <w:p>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分诊台护士可通过选择分诊台对其下科室专家、医生信息进行管理、编辑等功能；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 xml:space="preserve">语音平台软件技术要求 </w:t>
      </w:r>
    </w:p>
    <w:p>
      <w:pPr>
        <w:keepNext w:val="0"/>
        <w:keepLines w:val="0"/>
        <w:pageBreakBefore w:val="0"/>
        <w:widowControl/>
        <w:numPr>
          <w:ilvl w:val="0"/>
          <w:numId w:val="4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系统应具备按照不同诊区播放不同呼叫信息，要求系统可针对不同诊区需求自定义该诊区下集中候诊呼叫设备、分诊台呼叫、诊室呼叫设备的语音设定，设定内容应包括提示音设定、男女声设定、数字读法设定、呼叫次数设定、播报语速设定、播报内容组成等；例如：请吴二（患者姓名）到分诊台；请 1 号（患者序号）吴二（患者姓名）到第五诊室（诊室信息）等候就诊。 </w:t>
      </w:r>
    </w:p>
    <w:p>
      <w:pPr>
        <w:keepNext w:val="0"/>
        <w:keepLines w:val="0"/>
        <w:pageBreakBefore w:val="0"/>
        <w:widowControl/>
        <w:numPr>
          <w:ilvl w:val="0"/>
          <w:numId w:val="4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系统须支持以图形化界面设置语音播报内容的关键词预制及自定义，并可结合数据库字段的选择随时调整分诊台、诊室的语音播报内容。 </w:t>
      </w:r>
    </w:p>
    <w:p>
      <w:pPr>
        <w:keepNext w:val="0"/>
        <w:keepLines w:val="0"/>
        <w:pageBreakBefore w:val="0"/>
        <w:widowControl/>
        <w:numPr>
          <w:ilvl w:val="0"/>
          <w:numId w:val="4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语音播报软件应具备全语音库的语音呼叫功能，支持文本内容(中、英文、数字)自动语音合成与播报，排队叫号信息可自动合成为语音信息播放； </w:t>
      </w:r>
    </w:p>
    <w:p>
      <w:pPr>
        <w:keepNext w:val="0"/>
        <w:keepLines w:val="0"/>
        <w:pageBreakBefore w:val="0"/>
        <w:widowControl/>
        <w:numPr>
          <w:ilvl w:val="0"/>
          <w:numId w:val="4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语音默认要求为女声普通话，且语音清晰、流畅、无噪音、声音感受效果良好。</w:t>
      </w:r>
    </w:p>
    <w:p>
      <w:pPr>
        <w:pStyle w:val="8"/>
        <w:spacing w:line="360" w:lineRule="auto"/>
        <w:rPr>
          <w:rFonts w:hint="eastAsia" w:ascii="宋体" w:hAnsi="宋体" w:eastAsia="宋体" w:cs="宋体"/>
          <w:sz w:val="24"/>
          <w:szCs w:val="24"/>
          <w:highlight w:val="none"/>
        </w:rPr>
      </w:pPr>
    </w:p>
    <w:p>
      <w:pPr>
        <w:numPr>
          <w:ilvl w:val="0"/>
          <w:numId w:val="21"/>
        </w:numPr>
        <w:bidi w:val="0"/>
        <w:spacing w:line="360" w:lineRule="auto"/>
        <w:ind w:left="425" w:leftChars="0" w:hanging="425"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显示端授权</w:t>
      </w:r>
    </w:p>
    <w:p>
      <w:pPr>
        <w:keepNext w:val="0"/>
        <w:keepLines w:val="0"/>
        <w:pageBreakBefore w:val="0"/>
        <w:widowControl/>
        <w:numPr>
          <w:ilvl w:val="0"/>
          <w:numId w:val="41"/>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每个终端需具备证书授权功能，防止内容篡改，保证稳定发布。</w:t>
      </w:r>
    </w:p>
    <w:p>
      <w:pPr>
        <w:keepNext w:val="0"/>
        <w:keepLines w:val="0"/>
        <w:pageBreakBefore w:val="0"/>
        <w:widowControl/>
        <w:numPr>
          <w:ilvl w:val="0"/>
          <w:numId w:val="41"/>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支持基于HTTP、RTSP、UDP等各类流媒体协议的视频流接收及播放，可以设定缓冲，支持多终端同步播放；</w:t>
      </w:r>
    </w:p>
    <w:p>
      <w:pPr>
        <w:keepNext w:val="0"/>
        <w:keepLines w:val="0"/>
        <w:pageBreakBefore w:val="0"/>
        <w:widowControl/>
        <w:numPr>
          <w:ilvl w:val="0"/>
          <w:numId w:val="41"/>
        </w:numPr>
        <w:kinsoku/>
        <w:wordWrap/>
        <w:overflowPunct/>
        <w:topLinePunct w:val="0"/>
        <w:autoSpaceDE/>
        <w:autoSpaceDN/>
        <w:bidi w:val="0"/>
        <w:adjustRightInd/>
        <w:snapToGrid/>
        <w:spacing w:line="360" w:lineRule="auto"/>
        <w:ind w:left="0" w:firstLine="480" w:firstLineChars="200"/>
        <w:textAlignment w:val="auto"/>
        <w:rPr>
          <w:rFonts w:hint="eastAsia" w:eastAsia="宋体" w:cs="宋体"/>
          <w:szCs w:val="24"/>
          <w:highlight w:val="none"/>
        </w:rPr>
      </w:pPr>
      <w:r>
        <w:rPr>
          <w:rFonts w:hint="eastAsia" w:ascii="宋体" w:hAnsi="宋体" w:eastAsia="宋体" w:cs="宋体"/>
          <w:sz w:val="24"/>
          <w:szCs w:val="24"/>
          <w:highlight w:val="none"/>
        </w:rPr>
        <w:t>应具备接收来自系统的播放时间端数据，基于硬件的RTC时钟设计，进行终端的起动、关闭进入低功耗模式等操作动作。</w:t>
      </w:r>
    </w:p>
    <w:p>
      <w:pPr>
        <w:pStyle w:val="20"/>
        <w:numPr>
          <w:ilvl w:val="0"/>
          <w:numId w:val="0"/>
        </w:numPr>
        <w:ind w:leftChars="0"/>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伊犁州中医医院排队叫号设备采购项目报价单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highlight w:val="none"/>
          <w:lang w:val="en-US" w:eastAsia="zh-CN"/>
        </w:rPr>
      </w:pPr>
    </w:p>
    <w:tbl>
      <w:tblPr>
        <w:tblStyle w:val="21"/>
        <w:tblW w:w="9097" w:type="dxa"/>
        <w:tblInd w:w="93" w:type="dxa"/>
        <w:tblLayout w:type="fixed"/>
        <w:tblCellMar>
          <w:top w:w="0" w:type="dxa"/>
          <w:left w:w="108" w:type="dxa"/>
          <w:bottom w:w="0" w:type="dxa"/>
          <w:right w:w="108" w:type="dxa"/>
        </w:tblCellMar>
      </w:tblPr>
      <w:tblGrid>
        <w:gridCol w:w="694"/>
        <w:gridCol w:w="1759"/>
        <w:gridCol w:w="681"/>
        <w:gridCol w:w="659"/>
        <w:gridCol w:w="1210"/>
        <w:gridCol w:w="1105"/>
        <w:gridCol w:w="1077"/>
        <w:gridCol w:w="1105"/>
        <w:gridCol w:w="807"/>
      </w:tblGrid>
      <w:tr>
        <w:tblPrEx>
          <w:tblCellMar>
            <w:top w:w="0" w:type="dxa"/>
            <w:left w:w="108" w:type="dxa"/>
            <w:bottom w:w="0" w:type="dxa"/>
            <w:right w:w="108" w:type="dxa"/>
          </w:tblCellMar>
        </w:tblPrEx>
        <w:trPr>
          <w:trHeight w:val="6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color w:val="000000"/>
                <w:sz w:val="22"/>
                <w:highlight w:val="none"/>
              </w:rPr>
            </w:pPr>
            <w:r>
              <w:rPr>
                <w:rFonts w:hint="eastAsia" w:cs="宋体"/>
                <w:color w:val="000000"/>
                <w:kern w:val="0"/>
                <w:sz w:val="22"/>
                <w:highlight w:val="none"/>
              </w:rPr>
              <w:t>序号</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color w:val="000000"/>
                <w:sz w:val="22"/>
                <w:highlight w:val="none"/>
              </w:rPr>
            </w:pPr>
            <w:r>
              <w:rPr>
                <w:rFonts w:hint="eastAsia" w:cs="宋体"/>
                <w:color w:val="000000"/>
                <w:kern w:val="0"/>
                <w:sz w:val="22"/>
                <w:highlight w:val="none"/>
              </w:rPr>
              <w:t>名称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color w:val="000000"/>
                <w:sz w:val="22"/>
                <w:highlight w:val="none"/>
              </w:rPr>
            </w:pPr>
            <w:r>
              <w:rPr>
                <w:rFonts w:hint="eastAsia" w:cs="宋体"/>
                <w:color w:val="000000"/>
                <w:kern w:val="0"/>
                <w:sz w:val="22"/>
                <w:highlight w:val="none"/>
              </w:rPr>
              <w:t>单位</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color w:val="000000"/>
                <w:sz w:val="22"/>
                <w:highlight w:val="none"/>
              </w:rPr>
            </w:pPr>
            <w:r>
              <w:rPr>
                <w:rFonts w:hint="eastAsia" w:cs="宋体"/>
                <w:color w:val="000000"/>
                <w:kern w:val="0"/>
                <w:sz w:val="22"/>
                <w:highlight w:val="none"/>
              </w:rPr>
              <w:t>数量</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alibri" w:hAnsi="Calibri" w:eastAsia="宋体" w:cs="宋体"/>
                <w:color w:val="000000"/>
                <w:kern w:val="0"/>
                <w:sz w:val="22"/>
                <w:szCs w:val="24"/>
                <w:highlight w:val="none"/>
                <w:lang w:val="en-US" w:eastAsia="zh-CN" w:bidi="ar-SA"/>
              </w:rPr>
            </w:pPr>
            <w:r>
              <w:rPr>
                <w:rFonts w:hint="eastAsia" w:eastAsia="宋体" w:cs="宋体"/>
                <w:color w:val="000000"/>
                <w:kern w:val="0"/>
                <w:sz w:val="22"/>
                <w:highlight w:val="none"/>
                <w:lang w:eastAsia="zh-CN"/>
              </w:rPr>
              <w:t>品牌</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alibri" w:hAnsi="Calibri" w:eastAsia="宋体" w:cs="宋体"/>
                <w:color w:val="000000"/>
                <w:kern w:val="0"/>
                <w:sz w:val="22"/>
                <w:szCs w:val="24"/>
                <w:highlight w:val="none"/>
                <w:lang w:val="en-US" w:eastAsia="zh-CN" w:bidi="ar-SA"/>
              </w:rPr>
            </w:pPr>
            <w:r>
              <w:rPr>
                <w:rFonts w:hint="eastAsia" w:eastAsia="宋体" w:cs="宋体"/>
                <w:color w:val="000000"/>
                <w:kern w:val="0"/>
                <w:sz w:val="22"/>
                <w:highlight w:val="none"/>
                <w:lang w:eastAsia="zh-CN"/>
              </w:rPr>
              <w:t>型号</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sz w:val="22"/>
                <w:highlight w:val="none"/>
                <w:lang w:eastAsia="zh-CN"/>
              </w:rPr>
            </w:pPr>
            <w:r>
              <w:rPr>
                <w:rFonts w:hint="eastAsia" w:cs="宋体"/>
                <w:color w:val="000000"/>
                <w:kern w:val="0"/>
                <w:sz w:val="22"/>
                <w:highlight w:val="none"/>
                <w:lang w:eastAsia="zh-CN"/>
              </w:rPr>
              <w:t>单价（元）</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eastAsia="zh-CN"/>
              </w:rPr>
            </w:pPr>
            <w:r>
              <w:rPr>
                <w:rFonts w:hint="eastAsia" w:cs="宋体"/>
                <w:color w:val="000000"/>
                <w:kern w:val="0"/>
                <w:sz w:val="22"/>
                <w:highlight w:val="none"/>
                <w:lang w:eastAsia="zh-CN"/>
              </w:rPr>
              <w:t>总价（元）</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val="en-US" w:eastAsia="zh-CN"/>
              </w:rPr>
            </w:pPr>
            <w:r>
              <w:rPr>
                <w:rFonts w:hint="eastAsia" w:eastAsia="宋体" w:cs="宋体"/>
                <w:color w:val="000000"/>
                <w:kern w:val="0"/>
                <w:sz w:val="22"/>
                <w:highlight w:val="none"/>
                <w:lang w:eastAsia="zh-CN"/>
              </w:rPr>
              <w:t>备注</w:t>
            </w:r>
          </w:p>
        </w:tc>
      </w:tr>
      <w:tr>
        <w:tblPrEx>
          <w:tblCellMar>
            <w:top w:w="0" w:type="dxa"/>
            <w:left w:w="108" w:type="dxa"/>
            <w:bottom w:w="0" w:type="dxa"/>
            <w:right w:w="108" w:type="dxa"/>
          </w:tblCellMar>
        </w:tblPrEx>
        <w:trPr>
          <w:trHeight w:val="6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kern w:val="0"/>
                <w:sz w:val="22"/>
                <w:highlight w:val="none"/>
                <w:lang w:val="en-US" w:eastAsia="zh-CN"/>
              </w:rPr>
            </w:pPr>
            <w:r>
              <w:rPr>
                <w:rFonts w:hint="eastAsia" w:cs="宋体"/>
                <w:color w:val="000000"/>
                <w:kern w:val="0"/>
                <w:sz w:val="22"/>
                <w:highlight w:val="none"/>
                <w:lang w:val="en-US" w:eastAsia="zh-CN"/>
              </w:rPr>
              <w:t>1</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cs="宋体"/>
                <w:color w:val="000000"/>
                <w:kern w:val="0"/>
                <w:sz w:val="22"/>
                <w:highlight w:val="none"/>
              </w:rPr>
              <w:t>22寸网络液晶一体机</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cs="宋体"/>
                <w:color w:val="000000"/>
                <w:kern w:val="0"/>
                <w:sz w:val="22"/>
                <w:highlight w:val="none"/>
              </w:rPr>
              <w:t>台</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2"/>
                <w:sz w:val="22"/>
                <w:szCs w:val="22"/>
                <w:highlight w:val="none"/>
                <w:lang w:val="en-US" w:eastAsia="zh-CN" w:bidi="ar-SA"/>
              </w:rPr>
            </w:pPr>
            <w:r>
              <w:rPr>
                <w:rFonts w:hint="eastAsia" w:cs="宋体"/>
                <w:color w:val="000000"/>
                <w:kern w:val="0"/>
                <w:sz w:val="22"/>
                <w:highlight w:val="none"/>
                <w:lang w:val="en-US" w:eastAsia="zh-CN"/>
              </w:rPr>
              <w:t>35</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kern w:val="2"/>
                <w:sz w:val="22"/>
                <w:szCs w:val="22"/>
                <w:highlight w:val="none"/>
                <w:lang w:val="en-US" w:eastAsia="zh-CN" w:bidi="ar-SA"/>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kern w:val="2"/>
                <w:sz w:val="22"/>
                <w:szCs w:val="22"/>
                <w:highlight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kern w:val="2"/>
                <w:sz w:val="22"/>
                <w:szCs w:val="22"/>
                <w:highlight w:val="none"/>
                <w:lang w:val="en-US" w:eastAsia="zh-CN" w:bidi="ar-SA"/>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kern w:val="2"/>
                <w:sz w:val="22"/>
                <w:szCs w:val="22"/>
                <w:highlight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6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color w:val="000000"/>
                <w:sz w:val="22"/>
                <w:highlight w:val="none"/>
              </w:rPr>
            </w:pPr>
            <w:r>
              <w:rPr>
                <w:rFonts w:hint="eastAsia" w:cs="宋体"/>
                <w:color w:val="000000"/>
                <w:kern w:val="0"/>
                <w:sz w:val="22"/>
                <w:highlight w:val="none"/>
              </w:rPr>
              <w:t>2</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cs="宋体"/>
                <w:color w:val="000000"/>
                <w:kern w:val="0"/>
                <w:sz w:val="22"/>
                <w:highlight w:val="none"/>
              </w:rPr>
              <w:t>22寸自助报道取号机</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cs="宋体"/>
                <w:color w:val="000000"/>
                <w:kern w:val="0"/>
                <w:sz w:val="22"/>
                <w:highlight w:val="none"/>
              </w:rPr>
              <w:t>台</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2"/>
                <w:sz w:val="22"/>
                <w:szCs w:val="22"/>
                <w:highlight w:val="none"/>
                <w:lang w:val="en-US" w:eastAsia="zh-CN" w:bidi="ar-SA"/>
              </w:rPr>
            </w:pPr>
            <w:r>
              <w:rPr>
                <w:rFonts w:hint="eastAsia" w:cs="宋体"/>
                <w:color w:val="000000"/>
                <w:kern w:val="0"/>
                <w:sz w:val="22"/>
                <w:highlight w:val="none"/>
                <w:lang w:val="en-US" w:eastAsia="zh-CN"/>
              </w:rPr>
              <w:t>11</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kern w:val="2"/>
                <w:sz w:val="22"/>
                <w:szCs w:val="22"/>
                <w:highlight w:val="none"/>
                <w:lang w:val="en-US" w:eastAsia="zh-CN" w:bidi="ar-SA"/>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kern w:val="2"/>
                <w:sz w:val="22"/>
                <w:szCs w:val="22"/>
                <w:highlight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kern w:val="2"/>
                <w:sz w:val="22"/>
                <w:szCs w:val="22"/>
                <w:highlight w:val="none"/>
                <w:lang w:val="en-US" w:eastAsia="zh-CN" w:bidi="ar-SA"/>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kern w:val="2"/>
                <w:sz w:val="22"/>
                <w:szCs w:val="22"/>
                <w:highlight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6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color w:val="000000"/>
                <w:sz w:val="22"/>
                <w:highlight w:val="none"/>
              </w:rPr>
            </w:pPr>
            <w:r>
              <w:rPr>
                <w:rFonts w:hint="eastAsia" w:cs="宋体"/>
                <w:color w:val="000000"/>
                <w:kern w:val="0"/>
                <w:sz w:val="22"/>
                <w:highlight w:val="none"/>
              </w:rPr>
              <w:t>3</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cs="宋体"/>
                <w:color w:val="000000"/>
                <w:kern w:val="0"/>
                <w:sz w:val="22"/>
                <w:highlight w:val="none"/>
                <w:lang w:val="en-US" w:eastAsia="zh-CN"/>
              </w:rPr>
              <w:t>65</w:t>
            </w:r>
            <w:r>
              <w:rPr>
                <w:rFonts w:hint="eastAsia" w:cs="宋体"/>
                <w:color w:val="000000"/>
                <w:kern w:val="0"/>
                <w:sz w:val="22"/>
                <w:highlight w:val="none"/>
              </w:rPr>
              <w:t>寸网络液晶一体机</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cs="宋体"/>
                <w:color w:val="000000"/>
                <w:kern w:val="0"/>
                <w:sz w:val="22"/>
                <w:highlight w:val="none"/>
              </w:rPr>
              <w:t>台</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cs="宋体"/>
                <w:color w:val="000000"/>
                <w:kern w:val="0"/>
                <w:sz w:val="22"/>
                <w:highlight w:val="none"/>
                <w:lang w:val="en-US" w:eastAsia="zh-CN"/>
              </w:rPr>
              <w:t>8</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kern w:val="2"/>
                <w:sz w:val="22"/>
                <w:szCs w:val="22"/>
                <w:highlight w:val="none"/>
                <w:lang w:val="en-US" w:eastAsia="zh-CN" w:bidi="ar-SA"/>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kern w:val="2"/>
                <w:sz w:val="22"/>
                <w:szCs w:val="22"/>
                <w:highlight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kern w:val="2"/>
                <w:sz w:val="22"/>
                <w:szCs w:val="22"/>
                <w:highlight w:val="none"/>
                <w:lang w:val="en-US" w:eastAsia="zh-CN" w:bidi="ar-SA"/>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kern w:val="2"/>
                <w:sz w:val="22"/>
                <w:szCs w:val="22"/>
                <w:highlight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6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sz w:val="22"/>
                <w:highlight w:val="none"/>
                <w:lang w:eastAsia="zh-CN"/>
              </w:rPr>
            </w:pPr>
            <w:r>
              <w:rPr>
                <w:rFonts w:hint="eastAsia" w:cs="宋体"/>
                <w:color w:val="000000"/>
                <w:kern w:val="0"/>
                <w:sz w:val="22"/>
                <w:highlight w:val="none"/>
                <w:lang w:val="en-US" w:eastAsia="zh-CN"/>
              </w:rPr>
              <w:t>4</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cs="宋体"/>
                <w:color w:val="000000"/>
                <w:kern w:val="0"/>
                <w:sz w:val="22"/>
                <w:highlight w:val="none"/>
              </w:rPr>
              <w:t>55寸网络液晶一体机联屏</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cs="宋体"/>
                <w:color w:val="000000"/>
                <w:kern w:val="0"/>
                <w:sz w:val="22"/>
                <w:highlight w:val="none"/>
              </w:rPr>
              <w:t>台</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2"/>
                <w:sz w:val="22"/>
                <w:szCs w:val="22"/>
                <w:highlight w:val="none"/>
                <w:lang w:val="en-US" w:eastAsia="zh-CN" w:bidi="ar-SA"/>
              </w:rPr>
            </w:pPr>
            <w:r>
              <w:rPr>
                <w:rFonts w:hint="eastAsia" w:cs="宋体"/>
                <w:color w:val="000000"/>
                <w:kern w:val="0"/>
                <w:sz w:val="22"/>
                <w:highlight w:val="none"/>
                <w:lang w:val="en-US" w:eastAsia="zh-CN"/>
              </w:rPr>
              <w:t>6</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kern w:val="2"/>
                <w:sz w:val="22"/>
                <w:szCs w:val="22"/>
                <w:highlight w:val="none"/>
                <w:lang w:val="en-US" w:eastAsia="zh-CN" w:bidi="ar-SA"/>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kern w:val="2"/>
                <w:sz w:val="22"/>
                <w:szCs w:val="22"/>
                <w:highlight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kern w:val="2"/>
                <w:sz w:val="22"/>
                <w:szCs w:val="22"/>
                <w:highlight w:val="none"/>
                <w:lang w:val="en-US" w:eastAsia="zh-CN" w:bidi="ar-SA"/>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kern w:val="2"/>
                <w:sz w:val="22"/>
                <w:szCs w:val="22"/>
                <w:highlight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kern w:val="2"/>
                <w:sz w:val="22"/>
                <w:szCs w:val="22"/>
                <w:highlight w:val="none"/>
                <w:lang w:val="en-US" w:eastAsia="zh-CN" w:bidi="ar-SA"/>
              </w:rPr>
            </w:pPr>
          </w:p>
        </w:tc>
      </w:tr>
      <w:tr>
        <w:tblPrEx>
          <w:tblCellMar>
            <w:top w:w="0" w:type="dxa"/>
            <w:left w:w="108" w:type="dxa"/>
            <w:bottom w:w="0" w:type="dxa"/>
            <w:right w:w="108" w:type="dxa"/>
          </w:tblCellMar>
        </w:tblPrEx>
        <w:trPr>
          <w:trHeight w:val="60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s="宋体"/>
                <w:color w:val="000000"/>
                <w:sz w:val="22"/>
                <w:highlight w:val="none"/>
                <w:lang w:eastAsia="zh-CN"/>
              </w:rPr>
            </w:pPr>
            <w:r>
              <w:rPr>
                <w:rFonts w:hint="eastAsia" w:cs="宋体"/>
                <w:color w:val="000000"/>
                <w:kern w:val="0"/>
                <w:sz w:val="22"/>
                <w:highlight w:val="none"/>
                <w:lang w:val="en-US" w:eastAsia="zh-CN"/>
              </w:rPr>
              <w:t>5</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cs="宋体"/>
                <w:color w:val="000000"/>
                <w:sz w:val="22"/>
                <w:highlight w:val="none"/>
              </w:rPr>
              <w:t>系统运费，安装、调试、培训费</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2"/>
                <w:sz w:val="22"/>
                <w:szCs w:val="22"/>
                <w:highlight w:val="none"/>
                <w:lang w:val="en-US" w:eastAsia="zh-CN" w:bidi="ar-SA"/>
              </w:rPr>
            </w:pPr>
            <w:r>
              <w:rPr>
                <w:rFonts w:hint="eastAsia" w:cs="宋体"/>
                <w:color w:val="000000"/>
                <w:sz w:val="22"/>
                <w:highlight w:val="none"/>
                <w:lang w:val="en-US" w:eastAsia="zh-CN"/>
              </w:rPr>
              <w:t>项</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cs="宋体"/>
                <w:color w:val="000000"/>
                <w:sz w:val="22"/>
                <w:highlight w:val="none"/>
                <w:lang w:val="en-US" w:eastAsia="zh-CN"/>
              </w:rPr>
              <w:t>1</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kern w:val="2"/>
                <w:sz w:val="20"/>
                <w:szCs w:val="20"/>
                <w:highlight w:val="none"/>
                <w:lang w:val="en-US" w:eastAsia="zh-CN" w:bidi="ar-SA"/>
              </w:rPr>
            </w:pPr>
          </w:p>
        </w:tc>
        <w:tc>
          <w:tcPr>
            <w:tcW w:w="1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kern w:val="2"/>
                <w:sz w:val="20"/>
                <w:szCs w:val="20"/>
                <w:highlight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kern w:val="2"/>
                <w:sz w:val="20"/>
                <w:szCs w:val="20"/>
                <w:highlight w:val="none"/>
                <w:lang w:val="en-US" w:eastAsia="zh-CN" w:bidi="ar-SA"/>
              </w:rPr>
            </w:pPr>
          </w:p>
        </w:tc>
        <w:tc>
          <w:tcPr>
            <w:tcW w:w="11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kern w:val="2"/>
                <w:sz w:val="20"/>
                <w:szCs w:val="20"/>
                <w:highlight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kern w:val="2"/>
                <w:sz w:val="20"/>
                <w:szCs w:val="20"/>
                <w:highlight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楷体" w:cs="Times New Roman"/>
          <w:b/>
          <w:bCs/>
          <w:kern w:val="2"/>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z w:val="32"/>
          <w:szCs w:val="32"/>
          <w:highlight w:val="none"/>
          <w:lang w:eastAsia="zh-CN"/>
        </w:rPr>
      </w:pPr>
      <w:r>
        <w:rPr>
          <w:rFonts w:hint="eastAsia" w:ascii="宋体" w:hAnsi="宋体" w:eastAsia="宋体" w:cs="宋体"/>
          <w:b/>
          <w:bCs/>
          <w:kern w:val="2"/>
          <w:sz w:val="32"/>
          <w:szCs w:val="32"/>
          <w:highlight w:val="none"/>
          <w:lang w:eastAsia="zh-CN"/>
        </w:rPr>
        <w:t>（</w:t>
      </w:r>
      <w:r>
        <w:rPr>
          <w:rFonts w:hint="eastAsia" w:ascii="宋体" w:hAnsi="宋体" w:eastAsia="宋体" w:cs="宋体"/>
          <w:b/>
          <w:bCs/>
          <w:kern w:val="2"/>
          <w:sz w:val="32"/>
          <w:szCs w:val="32"/>
          <w:highlight w:val="none"/>
          <w:lang w:val="en-US" w:eastAsia="zh-CN"/>
        </w:rPr>
        <w:t>二</w:t>
      </w:r>
      <w:r>
        <w:rPr>
          <w:rFonts w:hint="eastAsia" w:ascii="宋体" w:hAnsi="宋体" w:eastAsia="宋体" w:cs="宋体"/>
          <w:b/>
          <w:bCs/>
          <w:kern w:val="2"/>
          <w:sz w:val="32"/>
          <w:szCs w:val="32"/>
          <w:highlight w:val="none"/>
          <w:lang w:eastAsia="zh-CN"/>
        </w:rPr>
        <w:t>）</w:t>
      </w:r>
      <w:r>
        <w:rPr>
          <w:rFonts w:hint="eastAsia" w:ascii="宋体" w:hAnsi="宋体" w:eastAsia="宋体" w:cs="宋体"/>
          <w:b/>
          <w:bCs/>
          <w:sz w:val="32"/>
          <w:szCs w:val="32"/>
          <w:highlight w:val="none"/>
          <w:lang w:eastAsia="zh-CN"/>
        </w:rPr>
        <w:t>采购项目对供应商的售后服务要求;</w:t>
      </w:r>
    </w:p>
    <w:p>
      <w:pPr>
        <w:pStyle w:val="8"/>
        <w:keepNext w:val="0"/>
        <w:keepLines w:val="0"/>
        <w:pageBreakBefore w:val="0"/>
        <w:widowControl w:val="0"/>
        <w:kinsoku/>
        <w:wordWrap/>
        <w:overflowPunct/>
        <w:topLinePunct w:val="0"/>
        <w:autoSpaceDE/>
        <w:autoSpaceDN/>
        <w:bidi w:val="0"/>
        <w:snapToGrid/>
        <w:spacing w:line="560" w:lineRule="exact"/>
        <w:jc w:val="left"/>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安装实施</w:t>
      </w:r>
      <w:r>
        <w:rPr>
          <w:rFonts w:hint="eastAsia" w:ascii="宋体" w:hAnsi="宋体" w:eastAsia="宋体" w:cs="宋体"/>
          <w:b/>
          <w:bCs/>
          <w:sz w:val="24"/>
          <w:szCs w:val="24"/>
          <w:highlight w:val="none"/>
        </w:rPr>
        <w:t>要求</w:t>
      </w:r>
    </w:p>
    <w:p>
      <w:pPr>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负责项目全部实施工作，包括人工、机械、安装调试、管理、保险、消防、质检、安全治安、环保、政策性文件规定及合同包含的所有内容、责任所发生的各项费用。供应商应按采购人提供的需求由供应商实测工程量，并按规定和要求计算项目的报价，供应商未填写的项目及采购人未要求或未签认的项目其费用将不予支付。</w:t>
      </w:r>
    </w:p>
    <w:p>
      <w:pPr>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供应商须为本项目设立专门的</w:t>
      </w:r>
      <w:r>
        <w:rPr>
          <w:rFonts w:hint="eastAsia" w:ascii="宋体" w:hAnsi="宋体" w:eastAsia="宋体" w:cs="宋体"/>
          <w:sz w:val="24"/>
          <w:szCs w:val="24"/>
          <w:highlight w:val="none"/>
          <w:lang w:eastAsia="zh-CN"/>
        </w:rPr>
        <w:t>安装</w:t>
      </w:r>
      <w:r>
        <w:rPr>
          <w:rFonts w:hint="eastAsia" w:ascii="宋体" w:hAnsi="宋体" w:eastAsia="宋体" w:cs="宋体"/>
          <w:sz w:val="24"/>
          <w:szCs w:val="24"/>
          <w:highlight w:val="none"/>
        </w:rPr>
        <w:t>实施服务队伍，并详细设计出项目实施计划。</w:t>
      </w:r>
    </w:p>
    <w:p>
      <w:pPr>
        <w:keepNext w:val="0"/>
        <w:keepLines w:val="0"/>
        <w:pageBreakBefore w:val="0"/>
        <w:widowControl w:val="0"/>
        <w:numPr>
          <w:ilvl w:val="0"/>
          <w:numId w:val="42"/>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成交供应商应服从院方的管理，并保证</w:t>
      </w:r>
      <w:r>
        <w:rPr>
          <w:rFonts w:hint="eastAsia" w:ascii="宋体" w:hAnsi="宋体" w:eastAsia="宋体" w:cs="宋体"/>
          <w:sz w:val="24"/>
          <w:szCs w:val="24"/>
          <w:highlight w:val="none"/>
          <w:lang w:eastAsia="zh-CN"/>
        </w:rPr>
        <w:t>安装时</w:t>
      </w:r>
      <w:r>
        <w:rPr>
          <w:rFonts w:hint="eastAsia" w:ascii="宋体" w:hAnsi="宋体" w:eastAsia="宋体" w:cs="宋体"/>
          <w:sz w:val="24"/>
          <w:szCs w:val="24"/>
          <w:highlight w:val="none"/>
        </w:rPr>
        <w:t>不影响医院的正常业务。</w:t>
      </w:r>
      <w:r>
        <w:rPr>
          <w:rFonts w:hint="eastAsia" w:ascii="宋体" w:hAnsi="宋体" w:eastAsia="宋体" w:cs="宋体"/>
          <w:sz w:val="24"/>
          <w:szCs w:val="24"/>
          <w:highlight w:val="none"/>
          <w:lang w:eastAsia="zh-CN"/>
        </w:rPr>
        <w:t>安装</w:t>
      </w:r>
      <w:r>
        <w:rPr>
          <w:rFonts w:hint="eastAsia" w:ascii="宋体" w:hAnsi="宋体" w:eastAsia="宋体" w:cs="宋体"/>
          <w:sz w:val="24"/>
          <w:szCs w:val="24"/>
          <w:highlight w:val="none"/>
        </w:rPr>
        <w:t>期应尽量安排在医院就诊时间以外。</w:t>
      </w:r>
      <w:r>
        <w:rPr>
          <w:rFonts w:hint="eastAsia" w:ascii="宋体" w:hAnsi="宋体" w:eastAsia="宋体" w:cs="宋体"/>
          <w:sz w:val="24"/>
          <w:szCs w:val="24"/>
          <w:highlight w:val="none"/>
          <w:lang w:eastAsia="zh-CN"/>
        </w:rPr>
        <w:t>安装</w:t>
      </w:r>
      <w:r>
        <w:rPr>
          <w:rFonts w:hint="eastAsia" w:ascii="宋体" w:hAnsi="宋体" w:eastAsia="宋体" w:cs="宋体"/>
          <w:sz w:val="24"/>
          <w:szCs w:val="24"/>
          <w:highlight w:val="none"/>
        </w:rPr>
        <w:t>期间，严格遵守医院各项规章制度及管理措施。</w:t>
      </w:r>
    </w:p>
    <w:p>
      <w:pPr>
        <w:pStyle w:val="8"/>
        <w:keepNext w:val="0"/>
        <w:keepLines w:val="0"/>
        <w:pageBreakBefore w:val="0"/>
        <w:widowControl w:val="0"/>
        <w:kinsoku/>
        <w:wordWrap/>
        <w:overflowPunct/>
        <w:topLinePunct w:val="0"/>
        <w:autoSpaceDE/>
        <w:autoSpaceDN/>
        <w:bidi w:val="0"/>
        <w:snapToGrid/>
        <w:spacing w:line="560" w:lineRule="exact"/>
        <w:jc w:val="left"/>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2、现场踏勘要求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为保证项目质量，要求投标供应商现场</w:t>
      </w:r>
      <w:r>
        <w:rPr>
          <w:rFonts w:hint="eastAsia" w:ascii="宋体" w:hAnsi="宋体" w:eastAsia="宋体" w:cs="宋体"/>
          <w:sz w:val="24"/>
          <w:szCs w:val="24"/>
          <w:highlight w:val="none"/>
        </w:rPr>
        <w:t>踏勘</w:t>
      </w:r>
      <w:r>
        <w:rPr>
          <w:rFonts w:hint="eastAsia" w:ascii="宋体" w:hAnsi="宋体" w:eastAsia="宋体" w:cs="宋体"/>
          <w:sz w:val="24"/>
          <w:szCs w:val="24"/>
          <w:highlight w:val="none"/>
          <w:lang w:eastAsia="zh-CN"/>
        </w:rPr>
        <w:t>，完整填写《现场踏勘记录表》，并上传扫描件。现场踏堪采购人联系人：罗勤</w:t>
      </w:r>
      <w:r>
        <w:rPr>
          <w:rFonts w:hint="eastAsia" w:ascii="宋体" w:hAnsi="宋体" w:eastAsia="宋体" w:cs="宋体"/>
          <w:sz w:val="24"/>
          <w:szCs w:val="24"/>
          <w:highlight w:val="none"/>
          <w:lang w:val="en-US" w:eastAsia="zh-CN"/>
        </w:rPr>
        <w:t xml:space="preserve"> 13319721000</w:t>
      </w:r>
    </w:p>
    <w:p>
      <w:pPr>
        <w:pStyle w:val="8"/>
        <w:keepNext w:val="0"/>
        <w:keepLines w:val="0"/>
        <w:pageBreakBefore w:val="0"/>
        <w:widowControl w:val="0"/>
        <w:kinsoku/>
        <w:wordWrap/>
        <w:overflowPunct/>
        <w:topLinePunct w:val="0"/>
        <w:autoSpaceDE/>
        <w:autoSpaceDN/>
        <w:bidi w:val="0"/>
        <w:snapToGrid/>
        <w:spacing w:line="560" w:lineRule="exact"/>
        <w:jc w:val="left"/>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售后服务要求</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★所投产品须与</w:t>
      </w:r>
      <w:r>
        <w:rPr>
          <w:rFonts w:hint="eastAsia" w:ascii="宋体" w:hAnsi="宋体" w:eastAsia="宋体" w:cs="宋体"/>
          <w:sz w:val="24"/>
          <w:szCs w:val="24"/>
          <w:highlight w:val="none"/>
          <w:lang w:val="en-US" w:eastAsia="zh-CN"/>
        </w:rPr>
        <w:t>医院</w:t>
      </w:r>
      <w:r>
        <w:rPr>
          <w:rFonts w:hint="eastAsia" w:ascii="宋体" w:hAnsi="宋体" w:eastAsia="宋体" w:cs="宋体"/>
          <w:sz w:val="24"/>
          <w:szCs w:val="24"/>
          <w:highlight w:val="none"/>
          <w:lang w:eastAsia="zh-CN"/>
        </w:rPr>
        <w:t>现有</w:t>
      </w:r>
      <w:r>
        <w:rPr>
          <w:rFonts w:hint="eastAsia" w:ascii="宋体" w:hAnsi="宋体" w:eastAsia="宋体" w:cs="宋体"/>
          <w:sz w:val="24"/>
          <w:szCs w:val="24"/>
          <w:highlight w:val="none"/>
          <w:lang w:val="en-US" w:eastAsia="zh-CN"/>
        </w:rPr>
        <w:t>HIS系统及</w:t>
      </w:r>
      <w:r>
        <w:rPr>
          <w:rFonts w:hint="eastAsia" w:ascii="宋体" w:hAnsi="宋体" w:eastAsia="宋体" w:cs="宋体"/>
          <w:sz w:val="24"/>
          <w:szCs w:val="24"/>
          <w:highlight w:val="none"/>
          <w:lang w:eastAsia="zh-CN"/>
        </w:rPr>
        <w:t>排队叫号系统实现无缝衔接，涉及所有相关费用（包含但不限于接口费用）由中标供应商承担。</w:t>
      </w:r>
      <w:r>
        <w:rPr>
          <w:rFonts w:hint="eastAsia" w:ascii="宋体" w:hAnsi="宋体" w:eastAsia="宋体" w:cs="宋体"/>
          <w:color w:val="000000"/>
          <w:sz w:val="24"/>
          <w:szCs w:val="24"/>
          <w:highlight w:val="none"/>
          <w:lang w:eastAsia="zh-CN"/>
        </w:rPr>
        <w:t>（须提供承诺函）</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免费服务期为</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年，服务期内，一旦系统出现故障，成交供应商技术服务人员4小时内到达现场。提供</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产品制造商出具的售后服务承诺函。</w:t>
      </w:r>
    </w:p>
    <w:p>
      <w:pPr>
        <w:keepNext w:val="0"/>
        <w:keepLines w:val="0"/>
        <w:pageBreakBefore w:val="0"/>
        <w:widowControl w:val="0"/>
        <w:numPr>
          <w:ilvl w:val="0"/>
          <w:numId w:val="43"/>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投标人应提交详细的售后服务保修计划，列出售后服务方案，并明确列出每种故障的修复时效，要求如下（包含但不限于）：</w:t>
      </w:r>
    </w:p>
    <w:p>
      <w:pPr>
        <w:pStyle w:val="55"/>
        <w:keepNext w:val="0"/>
        <w:keepLines w:val="0"/>
        <w:pageBreakBefore w:val="0"/>
        <w:widowControl w:val="0"/>
        <w:numPr>
          <w:ilvl w:val="0"/>
          <w:numId w:val="44"/>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响应时间：有本地化技术支持，系统运行发生故障1小时内即时响应，4小时内专业技术人员负责设备的调试与维修，24小时内无法修复提供解决方案。</w:t>
      </w:r>
    </w:p>
    <w:p>
      <w:pPr>
        <w:pStyle w:val="55"/>
        <w:keepNext w:val="0"/>
        <w:keepLines w:val="0"/>
        <w:pageBreakBefore w:val="0"/>
        <w:widowControl w:val="0"/>
        <w:numPr>
          <w:ilvl w:val="0"/>
          <w:numId w:val="44"/>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保修期内成交供应商每月至少安排一次寻访及系统设备巡检，制定回访制度，每年根据院方需求提供4-6套不同风格的显示模板效果。</w:t>
      </w:r>
    </w:p>
    <w:p>
      <w:pPr>
        <w:pStyle w:val="55"/>
        <w:keepNext w:val="0"/>
        <w:keepLines w:val="0"/>
        <w:pageBreakBefore w:val="0"/>
        <w:widowControl w:val="0"/>
        <w:numPr>
          <w:ilvl w:val="0"/>
          <w:numId w:val="44"/>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系统定期维护计划、对采购人不定期维护要求的响应措施。</w:t>
      </w:r>
    </w:p>
    <w:p>
      <w:pPr>
        <w:pStyle w:val="55"/>
        <w:keepNext w:val="0"/>
        <w:keepLines w:val="0"/>
        <w:pageBreakBefore w:val="0"/>
        <w:widowControl w:val="0"/>
        <w:numPr>
          <w:ilvl w:val="0"/>
          <w:numId w:val="44"/>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质保期内提供整套系统的原厂质保服务。</w:t>
      </w:r>
    </w:p>
    <w:p>
      <w:pPr>
        <w:pStyle w:val="55"/>
        <w:keepNext w:val="0"/>
        <w:keepLines w:val="0"/>
        <w:pageBreakBefore w:val="0"/>
        <w:widowControl w:val="0"/>
        <w:numPr>
          <w:ilvl w:val="0"/>
          <w:numId w:val="44"/>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在产品的设计使用寿命期内，应能保证采购人更换到原厂零部件，确保产品的正常使用。在投标文件中详细说明备品备件的数量、放置地点、服务条款等内容。</w:t>
      </w:r>
    </w:p>
    <w:p>
      <w:pPr>
        <w:pStyle w:val="55"/>
        <w:keepNext w:val="0"/>
        <w:keepLines w:val="0"/>
        <w:pageBreakBefore w:val="0"/>
        <w:widowControl w:val="0"/>
        <w:numPr>
          <w:ilvl w:val="0"/>
          <w:numId w:val="44"/>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保修期内因设备质量或安装调试原因引起的全部维修费用（包括更换零配件的费用）均由中标供应商承担，如因设备质量问题或技术缺陷问题，中标供应商应无条件提供“包修包换包退”服务。</w:t>
      </w:r>
    </w:p>
    <w:p>
      <w:pPr>
        <w:pStyle w:val="55"/>
        <w:keepNext w:val="0"/>
        <w:keepLines w:val="0"/>
        <w:pageBreakBefore w:val="0"/>
        <w:widowControl w:val="0"/>
        <w:numPr>
          <w:ilvl w:val="0"/>
          <w:numId w:val="44"/>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质保期满之后中标供应商应终身提供优质服务，售后服务方案中含质保期外内容，包含但不限于保修期外维修服务、技术保修的方式、零配件的优惠价格等。</w:t>
      </w:r>
    </w:p>
    <w:p>
      <w:pPr>
        <w:pStyle w:val="55"/>
        <w:keepNext w:val="0"/>
        <w:keepLines w:val="0"/>
        <w:pageBreakBefore w:val="0"/>
        <w:widowControl w:val="0"/>
        <w:numPr>
          <w:ilvl w:val="0"/>
          <w:numId w:val="44"/>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提供培训服务（含技术培训和技术支持），确保设备能正常使用，使用户了解、掌握本系统，更有效和更全面地应用、管理系统。要求提供具体的培训方案，包含但不限于培训地点、培训人数、培训时间，培训方式、培训内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bCs w:val="0"/>
          <w:color w:val="000000"/>
          <w:sz w:val="32"/>
          <w:szCs w:val="32"/>
          <w:highlight w:val="none"/>
        </w:rPr>
      </w:pPr>
      <w:r>
        <w:rPr>
          <w:rFonts w:hint="eastAsia" w:ascii="宋体" w:hAnsi="宋体" w:eastAsia="宋体" w:cs="宋体"/>
          <w:sz w:val="24"/>
          <w:szCs w:val="24"/>
          <w:highlight w:val="none"/>
        </w:rPr>
        <w:t>所提供的货物开箱后，发现有任何问题（包括外观损伤），承诺必须以采购人能接受的方式加以解决。在质保期内，同一设备、同一质量问题连续两次维修仍无法正常使用的，须更换同品牌、同型号新设备，并对产品质量实行“包修包换包退”服务。</w:t>
      </w:r>
      <w:r>
        <w:rPr>
          <w:rFonts w:hint="eastAsia" w:ascii="仿宋_GB2312" w:hAnsi="仿宋_GB2312" w:eastAsia="仿宋_GB2312" w:cs="仿宋_GB2312"/>
          <w:sz w:val="32"/>
          <w:szCs w:val="32"/>
          <w:highlight w:val="none"/>
          <w:lang w:val="en-US" w:eastAsia="zh-CN"/>
        </w:rPr>
        <w:br w:type="page"/>
      </w:r>
      <w:r>
        <w:rPr>
          <w:rFonts w:hint="eastAsia" w:ascii="宋体" w:hAnsi="宋体"/>
          <w:b/>
          <w:bCs/>
          <w:color w:val="000000"/>
          <w:sz w:val="32"/>
          <w:szCs w:val="32"/>
          <w:highlight w:val="none"/>
        </w:rPr>
        <w:t>第五章  询价响应文件格式</w:t>
      </w:r>
      <w:bookmarkEnd w:id="262"/>
    </w:p>
    <w:p>
      <w:pPr>
        <w:spacing w:line="440" w:lineRule="exact"/>
        <w:jc w:val="center"/>
        <w:rPr>
          <w:rFonts w:hint="eastAsia" w:eastAsia="黑体"/>
          <w:color w:val="000000"/>
          <w:sz w:val="20"/>
          <w:szCs w:val="20"/>
          <w:highlight w:val="none"/>
        </w:rPr>
      </w:pPr>
    </w:p>
    <w:p>
      <w:pPr>
        <w:pStyle w:val="17"/>
        <w:rPr>
          <w:rFonts w:hint="eastAsia" w:eastAsia="黑体"/>
          <w:color w:val="000000"/>
          <w:sz w:val="20"/>
          <w:szCs w:val="20"/>
          <w:highlight w:val="none"/>
        </w:rPr>
      </w:pPr>
    </w:p>
    <w:p>
      <w:pPr>
        <w:pStyle w:val="17"/>
        <w:rPr>
          <w:rFonts w:hint="eastAsia" w:eastAsia="黑体"/>
          <w:color w:val="000000"/>
          <w:sz w:val="20"/>
          <w:szCs w:val="20"/>
          <w:highlight w:val="none"/>
        </w:rPr>
      </w:pPr>
    </w:p>
    <w:p>
      <w:pPr>
        <w:pStyle w:val="17"/>
        <w:rPr>
          <w:rFonts w:hint="eastAsia" w:eastAsia="黑体"/>
          <w:color w:val="000000"/>
          <w:sz w:val="20"/>
          <w:szCs w:val="20"/>
          <w:highlight w:val="none"/>
        </w:rPr>
      </w:pPr>
    </w:p>
    <w:p>
      <w:pPr>
        <w:pStyle w:val="17"/>
        <w:rPr>
          <w:rFonts w:hint="eastAsia" w:eastAsia="黑体"/>
          <w:color w:val="000000"/>
          <w:sz w:val="20"/>
          <w:szCs w:val="20"/>
          <w:highlight w:val="none"/>
        </w:rPr>
      </w:pPr>
    </w:p>
    <w:p>
      <w:pPr>
        <w:pStyle w:val="17"/>
        <w:rPr>
          <w:rFonts w:hint="eastAsia" w:eastAsia="黑体"/>
          <w:color w:val="000000"/>
          <w:sz w:val="20"/>
          <w:szCs w:val="20"/>
          <w:highlight w:val="none"/>
        </w:rPr>
      </w:pPr>
    </w:p>
    <w:p>
      <w:pPr>
        <w:pStyle w:val="17"/>
        <w:rPr>
          <w:rFonts w:hint="eastAsia" w:eastAsia="黑体"/>
          <w:color w:val="000000"/>
          <w:sz w:val="20"/>
          <w:szCs w:val="20"/>
          <w:highlight w:val="none"/>
        </w:rPr>
      </w:pPr>
    </w:p>
    <w:p>
      <w:pPr>
        <w:spacing w:line="440" w:lineRule="exact"/>
        <w:rPr>
          <w:rFonts w:hint="eastAsia" w:eastAsia="黑体"/>
          <w:color w:val="000000"/>
          <w:sz w:val="20"/>
          <w:szCs w:val="20"/>
          <w:highlight w:val="none"/>
        </w:rPr>
      </w:pPr>
    </w:p>
    <w:p>
      <w:pPr>
        <w:rPr>
          <w:rFonts w:hint="eastAsia" w:ascii="宋体" w:hAnsi="宋体"/>
          <w:color w:val="000000"/>
          <w:sz w:val="20"/>
          <w:szCs w:val="20"/>
          <w:highlight w:val="none"/>
        </w:rPr>
      </w:pPr>
    </w:p>
    <w:p>
      <w:pPr>
        <w:rPr>
          <w:rFonts w:hint="eastAsia" w:ascii="宋体" w:hAnsi="宋体"/>
          <w:color w:val="000000"/>
          <w:sz w:val="20"/>
          <w:szCs w:val="20"/>
          <w:highlight w:val="none"/>
        </w:rPr>
      </w:pPr>
    </w:p>
    <w:p>
      <w:pPr>
        <w:jc w:val="center"/>
        <w:rPr>
          <w:rFonts w:ascii="宋体" w:hAnsi="宋体"/>
          <w:b/>
          <w:color w:val="000000"/>
          <w:sz w:val="44"/>
          <w:szCs w:val="44"/>
          <w:highlight w:val="none"/>
        </w:rPr>
      </w:pPr>
      <w:r>
        <w:rPr>
          <w:rFonts w:hint="eastAsia" w:ascii="宋体" w:hAnsi="宋体"/>
          <w:b/>
          <w:color w:val="000000"/>
          <w:sz w:val="44"/>
          <w:szCs w:val="44"/>
          <w:highlight w:val="none"/>
          <w:lang w:val="en-US" w:eastAsia="zh-CN"/>
        </w:rPr>
        <w:t>响  应</w:t>
      </w:r>
      <w:r>
        <w:rPr>
          <w:rFonts w:hint="eastAsia" w:ascii="宋体" w:hAnsi="宋体"/>
          <w:b/>
          <w:color w:val="000000"/>
          <w:sz w:val="44"/>
          <w:szCs w:val="44"/>
          <w:highlight w:val="none"/>
        </w:rPr>
        <w:t xml:space="preserve"> </w:t>
      </w:r>
      <w:r>
        <w:rPr>
          <w:rFonts w:ascii="宋体" w:hAnsi="宋体"/>
          <w:b/>
          <w:color w:val="000000"/>
          <w:sz w:val="44"/>
          <w:szCs w:val="44"/>
          <w:highlight w:val="none"/>
        </w:rPr>
        <w:t xml:space="preserve"> 文  件</w:t>
      </w:r>
    </w:p>
    <w:p>
      <w:pPr>
        <w:rPr>
          <w:rFonts w:hint="eastAsia" w:ascii="宋体" w:hAnsi="宋体"/>
          <w:color w:val="000000"/>
          <w:sz w:val="28"/>
          <w:szCs w:val="28"/>
          <w:highlight w:val="none"/>
        </w:rPr>
      </w:pPr>
    </w:p>
    <w:p>
      <w:pPr>
        <w:rPr>
          <w:rFonts w:hint="eastAsia" w:ascii="宋体" w:hAnsi="宋体"/>
          <w:color w:val="000000"/>
          <w:sz w:val="28"/>
          <w:szCs w:val="28"/>
          <w:highlight w:val="none"/>
        </w:rPr>
      </w:pPr>
    </w:p>
    <w:p>
      <w:pPr>
        <w:rPr>
          <w:rFonts w:hint="eastAsia" w:ascii="宋体" w:hAnsi="宋体"/>
          <w:color w:val="000000"/>
          <w:sz w:val="28"/>
          <w:szCs w:val="28"/>
          <w:highlight w:val="none"/>
        </w:rPr>
      </w:pPr>
    </w:p>
    <w:p>
      <w:pPr>
        <w:spacing w:line="360" w:lineRule="auto"/>
        <w:rPr>
          <w:rFonts w:hint="eastAsia" w:ascii="宋体" w:hAnsi="宋体"/>
          <w:color w:val="000000"/>
          <w:sz w:val="28"/>
          <w:szCs w:val="28"/>
          <w:highlight w:val="none"/>
        </w:rPr>
      </w:pPr>
    </w:p>
    <w:p>
      <w:pPr>
        <w:spacing w:line="360" w:lineRule="auto"/>
        <w:ind w:firstLine="2100" w:firstLineChars="750"/>
        <w:rPr>
          <w:rFonts w:hint="eastAsia" w:ascii="宋体" w:hAnsi="宋体"/>
          <w:color w:val="000000"/>
          <w:sz w:val="28"/>
          <w:szCs w:val="28"/>
          <w:highlight w:val="none"/>
          <w:u w:val="single"/>
        </w:rPr>
      </w:pPr>
      <w:r>
        <w:rPr>
          <w:rFonts w:hint="eastAsia" w:ascii="宋体" w:hAnsi="宋体"/>
          <w:color w:val="000000"/>
          <w:sz w:val="28"/>
          <w:szCs w:val="28"/>
          <w:highlight w:val="none"/>
        </w:rPr>
        <w:t>采购项目编号：</w:t>
      </w:r>
      <w:r>
        <w:rPr>
          <w:rFonts w:hint="eastAsia" w:ascii="宋体" w:hAnsi="宋体"/>
          <w:color w:val="000000"/>
          <w:sz w:val="28"/>
          <w:szCs w:val="28"/>
          <w:highlight w:val="none"/>
          <w:u w:val="single"/>
        </w:rPr>
        <w:t xml:space="preserve">                  </w:t>
      </w:r>
    </w:p>
    <w:p>
      <w:pPr>
        <w:spacing w:line="360" w:lineRule="auto"/>
        <w:ind w:firstLine="2100" w:firstLineChars="750"/>
        <w:rPr>
          <w:rFonts w:hint="eastAsia" w:ascii="宋体" w:hAnsi="宋体"/>
          <w:color w:val="000000"/>
          <w:sz w:val="28"/>
          <w:szCs w:val="28"/>
          <w:highlight w:val="none"/>
        </w:rPr>
      </w:pPr>
    </w:p>
    <w:p>
      <w:pPr>
        <w:spacing w:line="360" w:lineRule="auto"/>
        <w:ind w:firstLine="2100" w:firstLineChars="750"/>
        <w:rPr>
          <w:rFonts w:hint="eastAsia" w:ascii="宋体" w:hAnsi="宋体"/>
          <w:color w:val="000000"/>
          <w:sz w:val="28"/>
          <w:szCs w:val="28"/>
          <w:highlight w:val="none"/>
          <w:u w:val="single"/>
        </w:rPr>
      </w:pPr>
      <w:r>
        <w:rPr>
          <w:rFonts w:hint="eastAsia" w:ascii="宋体" w:hAnsi="宋体"/>
          <w:color w:val="000000"/>
          <w:sz w:val="28"/>
          <w:szCs w:val="28"/>
          <w:highlight w:val="none"/>
        </w:rPr>
        <w:t>采购项目名称：</w:t>
      </w:r>
      <w:r>
        <w:rPr>
          <w:rFonts w:hint="eastAsia" w:ascii="宋体" w:hAnsi="宋体"/>
          <w:color w:val="000000"/>
          <w:sz w:val="28"/>
          <w:szCs w:val="28"/>
          <w:highlight w:val="none"/>
          <w:u w:val="single"/>
        </w:rPr>
        <w:t xml:space="preserve">                  </w:t>
      </w:r>
    </w:p>
    <w:p>
      <w:pPr>
        <w:spacing w:line="360" w:lineRule="auto"/>
        <w:rPr>
          <w:rFonts w:ascii="宋体" w:hAnsi="宋体"/>
          <w:color w:val="000000"/>
          <w:sz w:val="28"/>
          <w:szCs w:val="28"/>
          <w:highlight w:val="none"/>
        </w:rPr>
      </w:pPr>
    </w:p>
    <w:p>
      <w:pPr>
        <w:spacing w:line="360" w:lineRule="auto"/>
        <w:rPr>
          <w:rFonts w:ascii="宋体" w:hAnsi="宋体"/>
          <w:color w:val="000000"/>
          <w:sz w:val="28"/>
          <w:szCs w:val="28"/>
          <w:highlight w:val="none"/>
        </w:rPr>
      </w:pPr>
    </w:p>
    <w:p>
      <w:pPr>
        <w:spacing w:line="360" w:lineRule="auto"/>
        <w:rPr>
          <w:rFonts w:hint="eastAsia" w:ascii="宋体" w:hAnsi="宋体"/>
          <w:color w:val="000000"/>
          <w:sz w:val="28"/>
          <w:szCs w:val="28"/>
          <w:highlight w:val="none"/>
        </w:rPr>
      </w:pPr>
    </w:p>
    <w:p>
      <w:pPr>
        <w:spacing w:line="360" w:lineRule="auto"/>
        <w:rPr>
          <w:rFonts w:hint="eastAsia" w:ascii="宋体" w:hAnsi="宋体"/>
          <w:color w:val="000000"/>
          <w:sz w:val="28"/>
          <w:szCs w:val="28"/>
          <w:highlight w:val="none"/>
        </w:rPr>
      </w:pPr>
    </w:p>
    <w:p>
      <w:pPr>
        <w:spacing w:line="360" w:lineRule="auto"/>
        <w:jc w:val="center"/>
        <w:rPr>
          <w:rFonts w:ascii="宋体" w:hAnsi="宋体"/>
          <w:color w:val="000000"/>
          <w:sz w:val="28"/>
          <w:szCs w:val="28"/>
          <w:highlight w:val="none"/>
          <w:u w:val="single"/>
        </w:rPr>
      </w:pPr>
      <w:r>
        <w:rPr>
          <w:rFonts w:hint="eastAsia" w:ascii="宋体" w:hAnsi="宋体"/>
          <w:color w:val="000000"/>
          <w:sz w:val="28"/>
          <w:szCs w:val="28"/>
          <w:highlight w:val="none"/>
        </w:rPr>
        <w:t>供应商</w:t>
      </w:r>
      <w:r>
        <w:rPr>
          <w:rFonts w:ascii="宋体" w:hAnsi="宋体"/>
          <w:color w:val="000000"/>
          <w:sz w:val="28"/>
          <w:szCs w:val="28"/>
          <w:highlight w:val="none"/>
        </w:rPr>
        <w:t>：</w:t>
      </w:r>
      <w:r>
        <w:rPr>
          <w:rFonts w:ascii="宋体" w:hAnsi="宋体"/>
          <w:color w:val="000000"/>
          <w:sz w:val="28"/>
          <w:szCs w:val="28"/>
          <w:highlight w:val="none"/>
          <w:u w:val="single"/>
        </w:rPr>
        <w:t xml:space="preserve">                       </w:t>
      </w:r>
      <w:r>
        <w:rPr>
          <w:rFonts w:ascii="宋体" w:hAnsi="宋体"/>
          <w:color w:val="000000"/>
          <w:sz w:val="28"/>
          <w:szCs w:val="28"/>
          <w:highlight w:val="none"/>
        </w:rPr>
        <w:t>（盖单位章）</w:t>
      </w:r>
    </w:p>
    <w:p>
      <w:pPr>
        <w:spacing w:line="360" w:lineRule="auto"/>
        <w:jc w:val="center"/>
        <w:rPr>
          <w:rFonts w:ascii="宋体" w:hAnsi="宋体"/>
          <w:color w:val="000000"/>
          <w:sz w:val="28"/>
          <w:szCs w:val="28"/>
          <w:highlight w:val="none"/>
        </w:rPr>
      </w:pPr>
      <w:r>
        <w:rPr>
          <w:rFonts w:ascii="宋体" w:hAnsi="宋体"/>
          <w:color w:val="000000"/>
          <w:sz w:val="28"/>
          <w:szCs w:val="28"/>
          <w:highlight w:val="none"/>
        </w:rPr>
        <w:t>法定代表人或其委托代理人：</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u w:val="single"/>
        </w:rPr>
        <w:t xml:space="preserve">   </w:t>
      </w:r>
      <w:r>
        <w:rPr>
          <w:rFonts w:ascii="宋体" w:hAnsi="宋体"/>
          <w:color w:val="000000"/>
          <w:sz w:val="28"/>
          <w:szCs w:val="28"/>
          <w:highlight w:val="none"/>
        </w:rPr>
        <w:t>（签字</w:t>
      </w:r>
      <w:r>
        <w:rPr>
          <w:rFonts w:hint="eastAsia" w:ascii="宋体" w:hAnsi="宋体"/>
          <w:color w:val="000000"/>
          <w:sz w:val="28"/>
          <w:szCs w:val="28"/>
          <w:highlight w:val="none"/>
          <w:lang w:eastAsia="zh-CN"/>
        </w:rPr>
        <w:t>或盖章</w:t>
      </w:r>
      <w:r>
        <w:rPr>
          <w:rFonts w:ascii="宋体" w:hAnsi="宋体"/>
          <w:color w:val="000000"/>
          <w:sz w:val="28"/>
          <w:szCs w:val="28"/>
          <w:highlight w:val="none"/>
        </w:rPr>
        <w:t>）</w:t>
      </w:r>
    </w:p>
    <w:p>
      <w:pPr>
        <w:spacing w:line="360" w:lineRule="auto"/>
        <w:jc w:val="center"/>
        <w:rPr>
          <w:rFonts w:hint="eastAsia" w:eastAsia="黑体"/>
          <w:color w:val="000000"/>
          <w:sz w:val="24"/>
          <w:highlight w:val="none"/>
        </w:rPr>
      </w:pPr>
      <w:r>
        <w:rPr>
          <w:rFonts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ascii="宋体" w:hAnsi="宋体"/>
          <w:color w:val="000000"/>
          <w:sz w:val="28"/>
          <w:szCs w:val="28"/>
          <w:highlight w:val="none"/>
        </w:rPr>
        <w:t>日</w:t>
      </w:r>
    </w:p>
    <w:p>
      <w:pPr>
        <w:jc w:val="center"/>
        <w:rPr>
          <w:rFonts w:hint="eastAsia"/>
          <w:b/>
          <w:color w:val="000000"/>
          <w:sz w:val="32"/>
          <w:szCs w:val="32"/>
          <w:highlight w:val="none"/>
        </w:rPr>
      </w:pPr>
      <w:r>
        <w:rPr>
          <w:rFonts w:hint="eastAsia"/>
          <w:b/>
          <w:color w:val="000000"/>
          <w:sz w:val="28"/>
          <w:szCs w:val="28"/>
          <w:highlight w:val="none"/>
        </w:rPr>
        <w:br w:type="page"/>
      </w:r>
      <w:r>
        <w:rPr>
          <w:rFonts w:hint="eastAsia"/>
          <w:b/>
          <w:color w:val="000000"/>
          <w:sz w:val="32"/>
          <w:szCs w:val="32"/>
          <w:highlight w:val="none"/>
        </w:rPr>
        <w:t>目   录</w:t>
      </w:r>
    </w:p>
    <w:p>
      <w:pPr>
        <w:spacing w:line="360" w:lineRule="auto"/>
        <w:ind w:firstLine="0" w:firstLineChars="0"/>
        <w:rPr>
          <w:rFonts w:hint="eastAsia" w:ascii="宋体" w:hAnsi="宋体"/>
          <w:color w:val="000000"/>
          <w:sz w:val="24"/>
          <w:highlight w:val="none"/>
        </w:rPr>
      </w:pP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询价</w:t>
      </w:r>
      <w:r>
        <w:rPr>
          <w:rFonts w:hint="eastAsia" w:ascii="宋体" w:hAnsi="宋体"/>
          <w:color w:val="000000"/>
          <w:sz w:val="24"/>
          <w:highlight w:val="none"/>
        </w:rPr>
        <w:t>函</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、法定代表人身份证明</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、授权委托书</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4、供应商承诺函</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5</w:t>
      </w:r>
      <w:r>
        <w:rPr>
          <w:rFonts w:ascii="宋体" w:hAnsi="宋体"/>
          <w:color w:val="000000"/>
          <w:sz w:val="24"/>
          <w:highlight w:val="none"/>
        </w:rPr>
        <w:t>、关于资格的声明函</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6、中小企业声明函</w:t>
      </w:r>
    </w:p>
    <w:p>
      <w:pPr>
        <w:spacing w:line="360" w:lineRule="auto"/>
        <w:ind w:firstLine="480" w:firstLineChars="200"/>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7、响应报价表</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8</w:t>
      </w:r>
      <w:r>
        <w:rPr>
          <w:rFonts w:hint="eastAsia" w:ascii="宋体" w:hAnsi="宋体"/>
          <w:color w:val="000000"/>
          <w:sz w:val="24"/>
          <w:highlight w:val="none"/>
        </w:rPr>
        <w:t>、分项报价表</w:t>
      </w:r>
    </w:p>
    <w:p>
      <w:pPr>
        <w:spacing w:line="360" w:lineRule="auto"/>
        <w:ind w:firstLine="480" w:firstLineChars="200"/>
        <w:rPr>
          <w:rFonts w:hint="eastAsia" w:ascii="宋体" w:hAnsi="宋体" w:eastAsia="宋体" w:cs="Times New Roman"/>
          <w:color w:val="000000"/>
          <w:sz w:val="24"/>
          <w:highlight w:val="none"/>
        </w:rPr>
      </w:pPr>
      <w:r>
        <w:rPr>
          <w:rFonts w:hint="eastAsia" w:ascii="宋体" w:hAnsi="宋体" w:cs="Times New Roman"/>
          <w:color w:val="000000"/>
          <w:sz w:val="24"/>
          <w:highlight w:val="none"/>
          <w:lang w:val="en-US" w:eastAsia="zh-CN"/>
        </w:rPr>
        <w:t>9</w:t>
      </w:r>
      <w:r>
        <w:rPr>
          <w:rFonts w:hint="eastAsia" w:ascii="宋体" w:hAnsi="宋体" w:eastAsia="宋体" w:cs="Times New Roman"/>
          <w:color w:val="000000"/>
          <w:sz w:val="24"/>
          <w:highlight w:val="none"/>
        </w:rPr>
        <w:t>、技术和商务偏</w:t>
      </w:r>
      <w:r>
        <w:rPr>
          <w:rFonts w:hint="eastAsia" w:ascii="宋体" w:hAnsi="宋体" w:cs="Times New Roman"/>
          <w:color w:val="000000"/>
          <w:sz w:val="24"/>
          <w:highlight w:val="none"/>
          <w:lang w:eastAsia="zh-CN"/>
        </w:rPr>
        <w:t>离</w:t>
      </w:r>
      <w:r>
        <w:rPr>
          <w:rFonts w:hint="eastAsia" w:ascii="宋体" w:hAnsi="宋体" w:eastAsia="宋体" w:cs="Times New Roman"/>
          <w:color w:val="000000"/>
          <w:sz w:val="24"/>
          <w:highlight w:val="none"/>
        </w:rPr>
        <w:t>表</w:t>
      </w:r>
    </w:p>
    <w:p>
      <w:pPr>
        <w:spacing w:line="360" w:lineRule="auto"/>
        <w:ind w:firstLine="480" w:firstLineChars="200"/>
        <w:rPr>
          <w:rFonts w:hint="default" w:ascii="宋体" w:hAnsi="宋体" w:eastAsia="宋体" w:cs="Times New Roman"/>
          <w:color w:val="000000"/>
          <w:sz w:val="24"/>
          <w:highlight w:val="none"/>
          <w:lang w:val="en-US" w:eastAsia="zh-CN"/>
        </w:rPr>
      </w:pPr>
      <w:r>
        <w:rPr>
          <w:rFonts w:hint="eastAsia" w:ascii="宋体" w:hAnsi="宋体" w:cs="Times New Roman"/>
          <w:color w:val="000000"/>
          <w:sz w:val="24"/>
          <w:highlight w:val="none"/>
          <w:lang w:val="en-US" w:eastAsia="zh-CN"/>
        </w:rPr>
        <w:t>10</w:t>
      </w:r>
      <w:r>
        <w:rPr>
          <w:rFonts w:hint="eastAsia" w:ascii="宋体" w:hAnsi="宋体" w:eastAsia="宋体" w:cs="Times New Roman"/>
          <w:color w:val="000000"/>
          <w:sz w:val="24"/>
          <w:highlight w:val="none"/>
          <w:lang w:val="en-US" w:eastAsia="zh-CN"/>
        </w:rPr>
        <w:t>、保密承诺书</w:t>
      </w:r>
    </w:p>
    <w:p>
      <w:pPr>
        <w:spacing w:line="360" w:lineRule="auto"/>
        <w:ind w:firstLine="480" w:firstLineChars="200"/>
        <w:rPr>
          <w:rFonts w:hint="eastAsia" w:ascii="宋体" w:hAnsi="宋体"/>
          <w:color w:val="000000"/>
          <w:sz w:val="24"/>
          <w:highlight w:val="none"/>
        </w:rPr>
      </w:pPr>
      <w:r>
        <w:rPr>
          <w:rFonts w:hint="eastAsia" w:ascii="宋体" w:hAnsi="宋体" w:eastAsia="宋体" w:cs="Times New Roman"/>
          <w:color w:val="000000"/>
          <w:sz w:val="24"/>
          <w:highlight w:val="none"/>
          <w:lang w:val="en-US" w:eastAsia="zh-CN"/>
        </w:rPr>
        <w:t>1</w:t>
      </w:r>
      <w:r>
        <w:rPr>
          <w:rFonts w:hint="eastAsia" w:ascii="宋体" w:hAnsi="宋体" w:cs="Times New Roman"/>
          <w:color w:val="000000"/>
          <w:sz w:val="24"/>
          <w:highlight w:val="none"/>
          <w:lang w:val="en-US" w:eastAsia="zh-CN"/>
        </w:rPr>
        <w:t>1</w:t>
      </w:r>
      <w:r>
        <w:rPr>
          <w:rFonts w:hint="eastAsia" w:ascii="宋体" w:hAnsi="宋体" w:eastAsia="宋体" w:cs="Times New Roman"/>
          <w:color w:val="000000"/>
          <w:sz w:val="24"/>
          <w:highlight w:val="none"/>
        </w:rPr>
        <w:t>、资格证明文件</w:t>
      </w:r>
    </w:p>
    <w:p>
      <w:pPr>
        <w:spacing w:line="360" w:lineRule="auto"/>
        <w:ind w:firstLine="480" w:firstLineChars="200"/>
        <w:rPr>
          <w:rFonts w:hint="eastAsia" w:ascii="宋体" w:hAnsi="宋体" w:eastAsia="宋体" w:cs="Times New Roman"/>
          <w:b w:val="0"/>
          <w:bCs w:val="0"/>
          <w:color w:val="000000"/>
          <w:sz w:val="24"/>
          <w:szCs w:val="24"/>
          <w:highlight w:val="none"/>
          <w:lang w:val="en-US" w:eastAsia="zh-CN"/>
        </w:rPr>
      </w:pPr>
      <w:r>
        <w:rPr>
          <w:rFonts w:hint="eastAsia" w:ascii="宋体" w:hAnsi="宋体" w:eastAsia="宋体" w:cs="Times New Roman"/>
          <w:b w:val="0"/>
          <w:bCs w:val="0"/>
          <w:color w:val="000000"/>
          <w:sz w:val="24"/>
          <w:szCs w:val="24"/>
          <w:highlight w:val="none"/>
          <w:lang w:val="en-US" w:eastAsia="zh-CN"/>
        </w:rPr>
        <w:t>1</w:t>
      </w:r>
      <w:r>
        <w:rPr>
          <w:rFonts w:hint="eastAsia" w:ascii="宋体" w:hAnsi="宋体" w:cs="Times New Roman"/>
          <w:b w:val="0"/>
          <w:bCs w:val="0"/>
          <w:color w:val="000000"/>
          <w:sz w:val="24"/>
          <w:szCs w:val="24"/>
          <w:highlight w:val="none"/>
          <w:lang w:val="en-US" w:eastAsia="zh-CN"/>
        </w:rPr>
        <w:t>2</w:t>
      </w:r>
      <w:r>
        <w:rPr>
          <w:rFonts w:hint="eastAsia" w:ascii="宋体" w:hAnsi="宋体" w:eastAsia="宋体" w:cs="Times New Roman"/>
          <w:b w:val="0"/>
          <w:bCs w:val="0"/>
          <w:color w:val="000000"/>
          <w:sz w:val="24"/>
          <w:szCs w:val="24"/>
          <w:highlight w:val="none"/>
          <w:lang w:val="en-US" w:eastAsia="zh-CN"/>
        </w:rPr>
        <w:t>、供应商近三年业绩</w:t>
      </w:r>
    </w:p>
    <w:p>
      <w:pPr>
        <w:pStyle w:val="20"/>
        <w:ind w:left="0" w:leftChars="0" w:firstLine="480" w:firstLineChars="200"/>
        <w:rPr>
          <w:rFonts w:hint="default"/>
          <w:highlight w:val="none"/>
          <w:lang w:val="en-US"/>
        </w:rPr>
      </w:pPr>
      <w:r>
        <w:rPr>
          <w:rFonts w:hint="eastAsia" w:ascii="宋体" w:hAnsi="宋体" w:eastAsia="宋体" w:cs="Times New Roman"/>
          <w:b w:val="0"/>
          <w:bCs w:val="0"/>
          <w:color w:val="000000"/>
          <w:sz w:val="24"/>
          <w:szCs w:val="24"/>
          <w:highlight w:val="none"/>
          <w:lang w:val="en-US" w:eastAsia="zh-CN"/>
        </w:rPr>
        <w:t>13、供应商认为需要提供的其他材料</w:t>
      </w:r>
    </w:p>
    <w:p>
      <w:pPr>
        <w:rPr>
          <w:rFonts w:hint="eastAsia"/>
          <w:color w:val="000000"/>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ind w:firstLine="480" w:firstLineChars="200"/>
        <w:jc w:val="center"/>
        <w:rPr>
          <w:rFonts w:hint="eastAsia" w:eastAsia="黑体"/>
          <w:color w:val="000000"/>
          <w:sz w:val="24"/>
          <w:highlight w:val="none"/>
        </w:rPr>
      </w:pPr>
    </w:p>
    <w:p>
      <w:pPr>
        <w:numPr>
          <w:ilvl w:val="0"/>
          <w:numId w:val="0"/>
        </w:numPr>
        <w:jc w:val="center"/>
        <w:rPr>
          <w:rFonts w:hint="eastAsia" w:ascii="宋体" w:hAnsi="宋体"/>
          <w:b/>
          <w:color w:val="000000"/>
          <w:sz w:val="32"/>
          <w:szCs w:val="32"/>
          <w:highlight w:val="none"/>
        </w:rPr>
      </w:pPr>
      <w:r>
        <w:rPr>
          <w:rFonts w:hint="eastAsia" w:ascii="宋体" w:hAnsi="宋体"/>
          <w:b/>
          <w:color w:val="000000"/>
          <w:sz w:val="28"/>
          <w:szCs w:val="28"/>
          <w:highlight w:val="none"/>
        </w:rPr>
        <w:br w:type="page"/>
      </w:r>
      <w:r>
        <w:rPr>
          <w:rFonts w:hint="eastAsia" w:ascii="宋体" w:hAnsi="宋体"/>
          <w:b/>
          <w:color w:val="000000"/>
          <w:sz w:val="32"/>
          <w:szCs w:val="32"/>
          <w:highlight w:val="none"/>
          <w:lang w:val="en-US" w:eastAsia="zh-CN"/>
        </w:rPr>
        <w:t>询价</w:t>
      </w:r>
      <w:r>
        <w:rPr>
          <w:rFonts w:hint="eastAsia" w:ascii="宋体" w:hAnsi="宋体"/>
          <w:b/>
          <w:color w:val="000000"/>
          <w:sz w:val="32"/>
          <w:szCs w:val="32"/>
          <w:highlight w:val="none"/>
        </w:rPr>
        <w:t>函</w:t>
      </w:r>
    </w:p>
    <w:p>
      <w:pPr>
        <w:pStyle w:val="17"/>
        <w:numPr>
          <w:ilvl w:val="0"/>
          <w:numId w:val="0"/>
        </w:numPr>
        <w:rPr>
          <w:rFonts w:hint="eastAsia"/>
          <w:color w:val="000000"/>
          <w:highlight w:val="none"/>
        </w:rPr>
      </w:pPr>
    </w:p>
    <w:p>
      <w:pPr>
        <w:ind w:firstLine="420" w:firstLineChars="200"/>
        <w:rPr>
          <w:rFonts w:hint="eastAsia" w:ascii="宋体" w:hAnsi="宋体"/>
          <w:color w:val="000000"/>
          <w:highlight w:val="none"/>
        </w:rPr>
      </w:pPr>
    </w:p>
    <w:p>
      <w:pPr>
        <w:spacing w:line="360" w:lineRule="auto"/>
        <w:rPr>
          <w:rFonts w:hint="default" w:ascii="宋体" w:hAnsi="宋体"/>
          <w:color w:val="000000"/>
          <w:spacing w:val="0"/>
          <w:sz w:val="24"/>
          <w:highlight w:val="none"/>
          <w:u w:val="single"/>
          <w:lang w:val="en-US"/>
        </w:rPr>
      </w:pPr>
      <w:r>
        <w:rPr>
          <w:rFonts w:hint="eastAsia" w:ascii="宋体" w:hAnsi="宋体"/>
          <w:color w:val="000000"/>
          <w:spacing w:val="0"/>
          <w:sz w:val="24"/>
          <w:highlight w:val="none"/>
        </w:rPr>
        <w:t>致：</w:t>
      </w:r>
      <w:r>
        <w:rPr>
          <w:rFonts w:hint="eastAsia" w:ascii="宋体" w:hAnsi="宋体"/>
          <w:color w:val="000000"/>
          <w:spacing w:val="0"/>
          <w:sz w:val="24"/>
          <w:highlight w:val="none"/>
          <w:u w:val="single"/>
          <w:lang w:val="en-US" w:eastAsia="zh-CN"/>
        </w:rPr>
        <w:t xml:space="preserve">                </w:t>
      </w:r>
    </w:p>
    <w:p>
      <w:pPr>
        <w:spacing w:line="360" w:lineRule="auto"/>
        <w:ind w:firstLine="480" w:firstLineChars="200"/>
        <w:rPr>
          <w:rFonts w:hint="eastAsia" w:ascii="宋体" w:hAnsi="宋体"/>
          <w:color w:val="000000"/>
          <w:spacing w:val="0"/>
          <w:sz w:val="24"/>
          <w:highlight w:val="none"/>
          <w:u w:val="single"/>
        </w:rPr>
      </w:pPr>
    </w:p>
    <w:p>
      <w:pPr>
        <w:spacing w:line="360" w:lineRule="auto"/>
        <w:ind w:firstLine="480" w:firstLineChars="200"/>
        <w:jc w:val="left"/>
        <w:rPr>
          <w:rFonts w:hint="eastAsia" w:ascii="宋体" w:hAnsi="宋体"/>
          <w:color w:val="000000"/>
          <w:spacing w:val="0"/>
          <w:sz w:val="24"/>
          <w:highlight w:val="none"/>
          <w:u w:val="single"/>
        </w:rPr>
      </w:pPr>
      <w:r>
        <w:rPr>
          <w:rFonts w:hint="eastAsia" w:ascii="宋体" w:hAnsi="宋体"/>
          <w:color w:val="000000"/>
          <w:spacing w:val="0"/>
          <w:sz w:val="24"/>
          <w:highlight w:val="none"/>
          <w:u w:val="none"/>
        </w:rPr>
        <w:t>根据贵方</w:t>
      </w:r>
      <w:r>
        <w:rPr>
          <w:rFonts w:hint="eastAsia" w:ascii="宋体" w:hAnsi="宋体"/>
          <w:color w:val="000000"/>
          <w:spacing w:val="0"/>
          <w:sz w:val="24"/>
          <w:highlight w:val="none"/>
          <w:u w:val="single"/>
          <w:lang w:val="en-US" w:eastAsia="zh-CN"/>
        </w:rPr>
        <w:t xml:space="preserve">           </w:t>
      </w:r>
      <w:r>
        <w:rPr>
          <w:rFonts w:hint="eastAsia" w:ascii="宋体" w:hAnsi="宋体"/>
          <w:color w:val="000000"/>
          <w:spacing w:val="0"/>
          <w:sz w:val="24"/>
          <w:highlight w:val="none"/>
        </w:rPr>
        <w:t xml:space="preserve"> </w:t>
      </w:r>
      <w:r>
        <w:rPr>
          <w:rFonts w:hint="eastAsia" w:ascii="宋体" w:hAnsi="宋体"/>
          <w:color w:val="000000"/>
          <w:spacing w:val="0"/>
          <w:sz w:val="24"/>
          <w:highlight w:val="none"/>
          <w:lang w:eastAsia="zh-CN"/>
        </w:rPr>
        <w:t>询价文件</w:t>
      </w:r>
      <w:r>
        <w:rPr>
          <w:rFonts w:hint="eastAsia" w:ascii="宋体" w:hAnsi="宋体"/>
          <w:color w:val="000000"/>
          <w:spacing w:val="0"/>
          <w:sz w:val="24"/>
          <w:highlight w:val="none"/>
        </w:rPr>
        <w:t>编号</w:t>
      </w:r>
      <w:r>
        <w:rPr>
          <w:rFonts w:hint="eastAsia" w:ascii="宋体" w:hAnsi="宋体"/>
          <w:color w:val="000000"/>
          <w:spacing w:val="0"/>
          <w:sz w:val="24"/>
          <w:highlight w:val="none"/>
          <w:u w:val="single"/>
          <w:lang w:val="en-US" w:eastAsia="zh-CN"/>
        </w:rPr>
        <w:t xml:space="preserve">           </w:t>
      </w:r>
      <w:r>
        <w:rPr>
          <w:rFonts w:hint="eastAsia" w:ascii="宋体" w:hAnsi="宋体"/>
          <w:color w:val="000000"/>
          <w:spacing w:val="0"/>
          <w:sz w:val="24"/>
          <w:highlight w:val="none"/>
        </w:rPr>
        <w:t>，正式授权下述签字人</w:t>
      </w:r>
      <w:r>
        <w:rPr>
          <w:rFonts w:hint="eastAsia" w:ascii="宋体" w:hAnsi="宋体"/>
          <w:color w:val="000000"/>
          <w:spacing w:val="0"/>
          <w:sz w:val="24"/>
          <w:highlight w:val="none"/>
          <w:u w:val="single"/>
        </w:rPr>
        <w:t xml:space="preserve">    （姓名和职务）   </w:t>
      </w:r>
      <w:r>
        <w:rPr>
          <w:rFonts w:hint="eastAsia" w:ascii="宋体" w:hAnsi="宋体"/>
          <w:color w:val="000000"/>
          <w:spacing w:val="0"/>
          <w:sz w:val="24"/>
          <w:highlight w:val="none"/>
        </w:rPr>
        <w:t>全权代表报价人</w:t>
      </w:r>
      <w:r>
        <w:rPr>
          <w:rFonts w:hint="eastAsia" w:ascii="宋体" w:hAnsi="宋体"/>
          <w:color w:val="000000"/>
          <w:spacing w:val="0"/>
          <w:sz w:val="24"/>
          <w:highlight w:val="none"/>
          <w:u w:val="single"/>
        </w:rPr>
        <w:t xml:space="preserve">   （报价人全称）  </w:t>
      </w:r>
      <w:r>
        <w:rPr>
          <w:rFonts w:hint="eastAsia" w:ascii="宋体" w:hAnsi="宋体"/>
          <w:color w:val="000000"/>
          <w:spacing w:val="0"/>
          <w:sz w:val="24"/>
          <w:highlight w:val="none"/>
        </w:rPr>
        <w:t xml:space="preserve"> 参加贵方组织的有关</w:t>
      </w:r>
      <w:r>
        <w:rPr>
          <w:rFonts w:hint="eastAsia" w:ascii="宋体" w:hAnsi="宋体"/>
          <w:color w:val="000000"/>
          <w:spacing w:val="0"/>
          <w:sz w:val="24"/>
          <w:highlight w:val="none"/>
          <w:lang w:val="en-US" w:eastAsia="zh-CN"/>
        </w:rPr>
        <w:t>采购</w:t>
      </w:r>
      <w:r>
        <w:rPr>
          <w:rFonts w:hint="eastAsia" w:ascii="宋体" w:hAnsi="宋体"/>
          <w:color w:val="000000"/>
          <w:spacing w:val="0"/>
          <w:sz w:val="24"/>
          <w:highlight w:val="none"/>
        </w:rPr>
        <w:t>活动，并</w:t>
      </w:r>
      <w:r>
        <w:rPr>
          <w:rFonts w:hint="eastAsia" w:ascii="宋体" w:hAnsi="宋体"/>
          <w:color w:val="000000"/>
          <w:spacing w:val="0"/>
          <w:sz w:val="24"/>
          <w:highlight w:val="none"/>
          <w:lang w:eastAsia="zh-CN"/>
        </w:rPr>
        <w:t>在政采云平台</w:t>
      </w:r>
      <w:r>
        <w:rPr>
          <w:rFonts w:hint="eastAsia" w:ascii="宋体" w:hAnsi="宋体"/>
          <w:color w:val="000000"/>
          <w:spacing w:val="0"/>
          <w:sz w:val="24"/>
          <w:highlight w:val="none"/>
        </w:rPr>
        <w:t>提交</w:t>
      </w:r>
      <w:r>
        <w:rPr>
          <w:rFonts w:hint="eastAsia" w:ascii="宋体" w:hAnsi="宋体"/>
          <w:color w:val="000000"/>
          <w:spacing w:val="0"/>
          <w:sz w:val="24"/>
          <w:highlight w:val="none"/>
          <w:lang w:eastAsia="zh-CN"/>
        </w:rPr>
        <w:t>电子版响应文件</w:t>
      </w:r>
      <w:r>
        <w:rPr>
          <w:rFonts w:hint="eastAsia" w:ascii="宋体" w:hAnsi="宋体"/>
          <w:color w:val="000000"/>
          <w:spacing w:val="0"/>
          <w:sz w:val="24"/>
          <w:highlight w:val="none"/>
        </w:rPr>
        <w:t>。</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据此函，签字人兹宣布同意如下：</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⑴ 我们承担根据</w:t>
      </w:r>
      <w:r>
        <w:rPr>
          <w:rFonts w:hint="eastAsia" w:ascii="宋体" w:hAnsi="宋体"/>
          <w:color w:val="000000"/>
          <w:sz w:val="24"/>
          <w:highlight w:val="none"/>
          <w:lang w:eastAsia="zh-CN"/>
        </w:rPr>
        <w:t>询价文件</w:t>
      </w:r>
      <w:r>
        <w:rPr>
          <w:rFonts w:hint="eastAsia" w:ascii="宋体" w:hAnsi="宋体"/>
          <w:color w:val="000000"/>
          <w:sz w:val="24"/>
          <w:highlight w:val="none"/>
        </w:rPr>
        <w:t>的规定，完成合同的责任和义务。</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⑵ 我们已详细审核全部</w:t>
      </w:r>
      <w:r>
        <w:rPr>
          <w:rFonts w:hint="eastAsia" w:ascii="宋体" w:hAnsi="宋体"/>
          <w:color w:val="000000"/>
          <w:sz w:val="24"/>
          <w:highlight w:val="none"/>
          <w:lang w:eastAsia="zh-CN"/>
        </w:rPr>
        <w:t>询价文件</w:t>
      </w:r>
      <w:r>
        <w:rPr>
          <w:rFonts w:hint="eastAsia" w:ascii="宋体" w:hAnsi="宋体"/>
          <w:color w:val="000000"/>
          <w:sz w:val="24"/>
          <w:highlight w:val="none"/>
        </w:rPr>
        <w:t>、参考资料及有关附件，我们知道必须放弃提出含糊不清或误解问题的权利。</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⑶ 我们同意在报价人须知规定的开</w:t>
      </w:r>
      <w:r>
        <w:rPr>
          <w:rFonts w:hint="eastAsia" w:ascii="宋体" w:hAnsi="宋体"/>
          <w:color w:val="000000"/>
          <w:sz w:val="24"/>
          <w:highlight w:val="none"/>
          <w:lang w:eastAsia="zh-CN"/>
        </w:rPr>
        <w:t>启</w:t>
      </w:r>
      <w:r>
        <w:rPr>
          <w:rFonts w:hint="eastAsia" w:ascii="宋体" w:hAnsi="宋体"/>
          <w:color w:val="000000"/>
          <w:sz w:val="24"/>
          <w:highlight w:val="none"/>
        </w:rPr>
        <w:t>日期起遵循本</w:t>
      </w:r>
      <w:r>
        <w:rPr>
          <w:rFonts w:hint="eastAsia" w:ascii="宋体" w:hAnsi="宋体"/>
          <w:color w:val="000000"/>
          <w:sz w:val="24"/>
          <w:highlight w:val="none"/>
          <w:lang w:eastAsia="zh-CN"/>
        </w:rPr>
        <w:t>询价文件</w:t>
      </w:r>
      <w:r>
        <w:rPr>
          <w:rFonts w:hint="eastAsia" w:ascii="宋体" w:hAnsi="宋体"/>
          <w:color w:val="000000"/>
          <w:sz w:val="24"/>
          <w:highlight w:val="none"/>
        </w:rPr>
        <w:t>，并在报价人须知中规定的</w:t>
      </w:r>
      <w:r>
        <w:rPr>
          <w:rFonts w:hint="eastAsia" w:ascii="宋体" w:hAnsi="宋体"/>
          <w:color w:val="000000"/>
          <w:sz w:val="24"/>
          <w:highlight w:val="none"/>
          <w:lang w:val="en-US" w:eastAsia="zh-CN"/>
        </w:rPr>
        <w:t>采购活动</w:t>
      </w:r>
      <w:r>
        <w:rPr>
          <w:rFonts w:hint="eastAsia" w:ascii="宋体" w:hAnsi="宋体"/>
          <w:color w:val="000000"/>
          <w:sz w:val="24"/>
          <w:highlight w:val="none"/>
        </w:rPr>
        <w:t>有效期满之前均具有约束力，并有可能成交。</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⑷ 如果在</w:t>
      </w:r>
      <w:r>
        <w:rPr>
          <w:rFonts w:hint="eastAsia" w:ascii="宋体" w:hAnsi="宋体"/>
          <w:color w:val="000000"/>
          <w:sz w:val="24"/>
          <w:highlight w:val="none"/>
          <w:lang w:val="en-US" w:eastAsia="zh-CN"/>
        </w:rPr>
        <w:t>询价活动</w:t>
      </w:r>
      <w:r>
        <w:rPr>
          <w:rFonts w:hint="eastAsia" w:ascii="宋体" w:hAnsi="宋体"/>
          <w:color w:val="000000"/>
          <w:sz w:val="24"/>
          <w:highlight w:val="none"/>
        </w:rPr>
        <w:t>后规定的</w:t>
      </w:r>
      <w:r>
        <w:rPr>
          <w:rFonts w:hint="eastAsia" w:ascii="宋体" w:hAnsi="宋体"/>
          <w:color w:val="000000"/>
          <w:sz w:val="24"/>
          <w:highlight w:val="none"/>
          <w:lang w:val="en-US" w:eastAsia="zh-CN"/>
        </w:rPr>
        <w:t>询价活动</w:t>
      </w:r>
      <w:r>
        <w:rPr>
          <w:rFonts w:hint="eastAsia" w:ascii="宋体" w:hAnsi="宋体"/>
          <w:color w:val="000000"/>
          <w:sz w:val="24"/>
          <w:highlight w:val="none"/>
        </w:rPr>
        <w:t>有效期内撤回</w:t>
      </w:r>
      <w:r>
        <w:rPr>
          <w:rFonts w:hint="eastAsia" w:ascii="宋体" w:hAnsi="宋体"/>
          <w:color w:val="000000"/>
          <w:sz w:val="24"/>
          <w:highlight w:val="none"/>
          <w:lang w:val="en-US" w:eastAsia="zh-CN"/>
        </w:rPr>
        <w:t>响应文件</w:t>
      </w:r>
      <w:r>
        <w:rPr>
          <w:rFonts w:hint="eastAsia" w:ascii="宋体" w:hAnsi="宋体"/>
          <w:color w:val="000000"/>
          <w:sz w:val="24"/>
          <w:highlight w:val="none"/>
        </w:rPr>
        <w:t>或者有其他违约的行为，我们的询价保证金可被贵方没收。</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⑸ 同意向贵方提供贵方可能要求的与本</w:t>
      </w:r>
      <w:r>
        <w:rPr>
          <w:rFonts w:hint="eastAsia" w:ascii="宋体" w:hAnsi="宋体"/>
          <w:color w:val="000000"/>
          <w:sz w:val="24"/>
          <w:highlight w:val="none"/>
          <w:lang w:val="en-US" w:eastAsia="zh-CN"/>
        </w:rPr>
        <w:t>询价活动</w:t>
      </w:r>
      <w:r>
        <w:rPr>
          <w:rFonts w:hint="eastAsia" w:ascii="宋体" w:hAnsi="宋体"/>
          <w:color w:val="000000"/>
          <w:sz w:val="24"/>
          <w:highlight w:val="none"/>
        </w:rPr>
        <w:t>有关的任何数据或资料。</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⑹ 我们完全理解贵方</w:t>
      </w:r>
      <w:r>
        <w:rPr>
          <w:rFonts w:hint="eastAsia" w:ascii="宋体" w:hAnsi="宋体"/>
          <w:color w:val="000000"/>
          <w:sz w:val="24"/>
          <w:highlight w:val="none"/>
          <w:lang w:eastAsia="zh-CN"/>
        </w:rPr>
        <w:t>询价文件</w:t>
      </w:r>
      <w:r>
        <w:rPr>
          <w:rFonts w:hint="eastAsia" w:ascii="宋体" w:hAnsi="宋体"/>
          <w:color w:val="000000"/>
          <w:sz w:val="24"/>
          <w:highlight w:val="none"/>
        </w:rPr>
        <w:t>内的所有内容和本次询价有关的任何举动。</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⑺ 我方理解贵方可依据询价小组的</w:t>
      </w:r>
      <w:r>
        <w:rPr>
          <w:rFonts w:hint="eastAsia" w:ascii="宋体" w:hAnsi="宋体"/>
          <w:color w:val="000000"/>
          <w:sz w:val="24"/>
          <w:highlight w:val="none"/>
          <w:lang w:val="en-US" w:eastAsia="zh-CN"/>
        </w:rPr>
        <w:t>评审</w:t>
      </w:r>
      <w:r>
        <w:rPr>
          <w:rFonts w:hint="eastAsia" w:ascii="宋体" w:hAnsi="宋体"/>
          <w:color w:val="000000"/>
          <w:sz w:val="24"/>
          <w:highlight w:val="none"/>
        </w:rPr>
        <w:t>报告接受或拒绝任何</w:t>
      </w:r>
      <w:r>
        <w:rPr>
          <w:rFonts w:hint="eastAsia" w:ascii="宋体" w:hAnsi="宋体"/>
          <w:color w:val="000000"/>
          <w:sz w:val="24"/>
          <w:highlight w:val="none"/>
          <w:lang w:val="en-US" w:eastAsia="zh-CN"/>
        </w:rPr>
        <w:t>响应文件</w:t>
      </w:r>
      <w:r>
        <w:rPr>
          <w:rFonts w:hint="eastAsia" w:ascii="宋体" w:hAnsi="宋体"/>
          <w:color w:val="000000"/>
          <w:sz w:val="24"/>
          <w:highlight w:val="none"/>
        </w:rPr>
        <w:t>。</w:t>
      </w:r>
    </w:p>
    <w:p>
      <w:pPr>
        <w:spacing w:line="360" w:lineRule="auto"/>
        <w:ind w:firstLine="480" w:firstLineChars="200"/>
        <w:rPr>
          <w:rFonts w:hint="eastAsia" w:ascii="宋体" w:hAnsi="宋体"/>
          <w:color w:val="000000"/>
          <w:sz w:val="24"/>
          <w:highlight w:val="none"/>
        </w:rPr>
      </w:pP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与本</w:t>
      </w:r>
      <w:r>
        <w:rPr>
          <w:rFonts w:hint="eastAsia" w:ascii="宋体" w:hAnsi="宋体"/>
          <w:color w:val="000000"/>
          <w:sz w:val="24"/>
          <w:highlight w:val="none"/>
          <w:lang w:val="en-US" w:eastAsia="zh-CN"/>
        </w:rPr>
        <w:t>询价活动</w:t>
      </w:r>
      <w:r>
        <w:rPr>
          <w:rFonts w:hint="eastAsia" w:ascii="宋体" w:hAnsi="宋体"/>
          <w:color w:val="000000"/>
          <w:sz w:val="24"/>
          <w:highlight w:val="none"/>
        </w:rPr>
        <w:t>有关的正式通讯地址为：</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地址：                                                             </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邮政编码：                                                         </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电话、传真：                                                       </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法定代表人或全权代表人签</w:t>
      </w:r>
      <w:r>
        <w:rPr>
          <w:rFonts w:hint="eastAsia" w:ascii="宋体" w:hAnsi="宋体"/>
          <w:color w:val="000000"/>
          <w:sz w:val="24"/>
          <w:highlight w:val="none"/>
          <w:lang w:eastAsia="zh-CN"/>
        </w:rPr>
        <w:t>字或盖章</w:t>
      </w:r>
      <w:r>
        <w:rPr>
          <w:rFonts w:hint="eastAsia" w:ascii="宋体" w:hAnsi="宋体"/>
          <w:color w:val="000000"/>
          <w:sz w:val="24"/>
          <w:highlight w:val="none"/>
        </w:rPr>
        <w:t xml:space="preserve">：                                        </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报价人公章：                                                       </w:t>
      </w:r>
    </w:p>
    <w:p>
      <w:pPr>
        <w:spacing w:line="360" w:lineRule="auto"/>
        <w:ind w:firstLine="480" w:firstLineChars="200"/>
        <w:rPr>
          <w:rFonts w:hint="eastAsia" w:ascii="宋体" w:hAnsi="宋体"/>
          <w:color w:val="000000"/>
          <w:highlight w:val="none"/>
        </w:rPr>
      </w:pPr>
      <w:r>
        <w:rPr>
          <w:rFonts w:hint="eastAsia" w:ascii="宋体" w:hAnsi="宋体"/>
          <w:color w:val="000000"/>
          <w:sz w:val="24"/>
          <w:highlight w:val="none"/>
        </w:rPr>
        <w:t xml:space="preserve">日期：                 </w:t>
      </w:r>
      <w:r>
        <w:rPr>
          <w:rFonts w:hint="eastAsia" w:ascii="宋体" w:hAnsi="宋体"/>
          <w:color w:val="000000"/>
          <w:highlight w:val="none"/>
        </w:rPr>
        <w:t xml:space="preserve">                                     </w:t>
      </w:r>
    </w:p>
    <w:p>
      <w:pPr>
        <w:spacing w:line="440" w:lineRule="exact"/>
        <w:rPr>
          <w:rFonts w:hint="eastAsia" w:eastAsia="黑体"/>
          <w:color w:val="000000"/>
          <w:sz w:val="20"/>
          <w:szCs w:val="20"/>
          <w:highlight w:val="none"/>
        </w:rPr>
      </w:pPr>
    </w:p>
    <w:p>
      <w:pPr>
        <w:pStyle w:val="27"/>
        <w:jc w:val="center"/>
        <w:rPr>
          <w:rFonts w:ascii="宋体" w:hAnsi="宋体" w:eastAsia="宋体"/>
          <w:b/>
          <w:color w:val="000000"/>
          <w:sz w:val="32"/>
          <w:szCs w:val="32"/>
          <w:highlight w:val="none"/>
        </w:rPr>
      </w:pPr>
      <w:bookmarkStart w:id="305" w:name="_Toc152042580"/>
      <w:bookmarkStart w:id="306" w:name="_Toc179632811"/>
      <w:bookmarkStart w:id="307" w:name="_Toc144974860"/>
      <w:bookmarkStart w:id="308" w:name="_Toc152045791"/>
      <w:r>
        <w:rPr>
          <w:rFonts w:hint="eastAsia" w:ascii="宋体" w:hAnsi="宋体" w:eastAsia="宋体"/>
          <w:b/>
          <w:color w:val="000000"/>
          <w:sz w:val="32"/>
          <w:szCs w:val="32"/>
          <w:highlight w:val="none"/>
        </w:rPr>
        <w:t>2</w:t>
      </w:r>
      <w:r>
        <w:rPr>
          <w:rFonts w:ascii="宋体" w:hAnsi="宋体" w:eastAsia="宋体"/>
          <w:b/>
          <w:color w:val="000000"/>
          <w:sz w:val="32"/>
          <w:szCs w:val="32"/>
          <w:highlight w:val="none"/>
        </w:rPr>
        <w:t>、法定代表人身份证明</w:t>
      </w:r>
      <w:bookmarkEnd w:id="305"/>
      <w:bookmarkEnd w:id="306"/>
      <w:bookmarkEnd w:id="307"/>
      <w:bookmarkEnd w:id="308"/>
    </w:p>
    <w:p>
      <w:pPr>
        <w:spacing w:line="440" w:lineRule="exact"/>
        <w:rPr>
          <w:rFonts w:hint="eastAsia"/>
          <w:color w:val="000000"/>
          <w:sz w:val="24"/>
          <w:highlight w:val="none"/>
        </w:rPr>
      </w:pPr>
    </w:p>
    <w:p>
      <w:pPr>
        <w:spacing w:line="440" w:lineRule="exact"/>
        <w:rPr>
          <w:rFonts w:hint="eastAsia"/>
          <w:color w:val="000000"/>
          <w:szCs w:val="21"/>
          <w:highlight w:val="none"/>
        </w:rPr>
      </w:pPr>
    </w:p>
    <w:p>
      <w:pPr>
        <w:spacing w:line="440" w:lineRule="exact"/>
        <w:rPr>
          <w:color w:val="000000"/>
          <w:sz w:val="24"/>
          <w:highlight w:val="none"/>
        </w:rPr>
      </w:pPr>
      <w:r>
        <w:rPr>
          <w:rFonts w:hint="eastAsia"/>
          <w:color w:val="000000"/>
          <w:sz w:val="24"/>
          <w:highlight w:val="none"/>
        </w:rPr>
        <w:t>供应商</w:t>
      </w:r>
      <w:r>
        <w:rPr>
          <w:color w:val="000000"/>
          <w:sz w:val="24"/>
          <w:highlight w:val="none"/>
        </w:rPr>
        <w:t>名称：</w:t>
      </w:r>
      <w:r>
        <w:rPr>
          <w:color w:val="000000"/>
          <w:sz w:val="24"/>
          <w:highlight w:val="none"/>
          <w:u w:val="single"/>
        </w:rPr>
        <w:t xml:space="preserve">                            </w:t>
      </w:r>
      <w:r>
        <w:rPr>
          <w:color w:val="000000"/>
          <w:sz w:val="24"/>
          <w:highlight w:val="none"/>
        </w:rPr>
        <w:t xml:space="preserve"> </w:t>
      </w:r>
    </w:p>
    <w:p>
      <w:pPr>
        <w:spacing w:line="440" w:lineRule="exact"/>
        <w:rPr>
          <w:color w:val="000000"/>
          <w:sz w:val="24"/>
          <w:highlight w:val="none"/>
        </w:rPr>
      </w:pPr>
      <w:r>
        <w:rPr>
          <w:color w:val="000000"/>
          <w:sz w:val="24"/>
          <w:highlight w:val="none"/>
        </w:rPr>
        <w:t>单位性质：</w:t>
      </w:r>
      <w:r>
        <w:rPr>
          <w:color w:val="000000"/>
          <w:sz w:val="24"/>
          <w:highlight w:val="none"/>
          <w:u w:val="single"/>
        </w:rPr>
        <w:t xml:space="preserve">                               </w:t>
      </w:r>
      <w:r>
        <w:rPr>
          <w:color w:val="000000"/>
          <w:sz w:val="24"/>
          <w:highlight w:val="none"/>
        </w:rPr>
        <w:t xml:space="preserve"> </w:t>
      </w:r>
    </w:p>
    <w:p>
      <w:pPr>
        <w:spacing w:line="440" w:lineRule="exact"/>
        <w:rPr>
          <w:color w:val="000000"/>
          <w:sz w:val="24"/>
          <w:highlight w:val="none"/>
        </w:rPr>
      </w:pPr>
      <w:r>
        <w:rPr>
          <w:color w:val="000000"/>
          <w:sz w:val="24"/>
          <w:highlight w:val="none"/>
        </w:rPr>
        <w:t>地址：</w:t>
      </w:r>
      <w:r>
        <w:rPr>
          <w:color w:val="000000"/>
          <w:sz w:val="24"/>
          <w:highlight w:val="none"/>
          <w:u w:val="single"/>
        </w:rPr>
        <w:t xml:space="preserve">                                   </w:t>
      </w:r>
    </w:p>
    <w:p>
      <w:pPr>
        <w:spacing w:line="440" w:lineRule="exact"/>
        <w:rPr>
          <w:color w:val="000000"/>
          <w:sz w:val="24"/>
          <w:highlight w:val="none"/>
        </w:rPr>
      </w:pPr>
      <w:r>
        <w:rPr>
          <w:color w:val="000000"/>
          <w:sz w:val="24"/>
          <w:highlight w:val="none"/>
        </w:rPr>
        <w:t>成立时间：</w:t>
      </w:r>
      <w:r>
        <w:rPr>
          <w:color w:val="000000"/>
          <w:sz w:val="24"/>
          <w:highlight w:val="none"/>
          <w:u w:val="single"/>
        </w:rPr>
        <w:t xml:space="preserve">         </w:t>
      </w:r>
      <w:r>
        <w:rPr>
          <w:color w:val="000000"/>
          <w:sz w:val="24"/>
          <w:highlight w:val="none"/>
        </w:rPr>
        <w:t xml:space="preserve"> 年</w:t>
      </w:r>
      <w:r>
        <w:rPr>
          <w:color w:val="000000"/>
          <w:sz w:val="24"/>
          <w:highlight w:val="none"/>
          <w:u w:val="single"/>
        </w:rPr>
        <w:t xml:space="preserve">       </w:t>
      </w:r>
      <w:r>
        <w:rPr>
          <w:color w:val="000000"/>
          <w:sz w:val="24"/>
          <w:highlight w:val="none"/>
        </w:rPr>
        <w:t xml:space="preserve"> 月</w:t>
      </w:r>
      <w:r>
        <w:rPr>
          <w:color w:val="000000"/>
          <w:sz w:val="24"/>
          <w:highlight w:val="none"/>
          <w:u w:val="single"/>
        </w:rPr>
        <w:t xml:space="preserve">       </w:t>
      </w:r>
      <w:r>
        <w:rPr>
          <w:color w:val="000000"/>
          <w:sz w:val="24"/>
          <w:highlight w:val="none"/>
        </w:rPr>
        <w:t xml:space="preserve"> 日</w:t>
      </w:r>
    </w:p>
    <w:p>
      <w:pPr>
        <w:spacing w:line="440" w:lineRule="exact"/>
        <w:rPr>
          <w:color w:val="000000"/>
          <w:sz w:val="24"/>
          <w:highlight w:val="none"/>
        </w:rPr>
      </w:pPr>
      <w:r>
        <w:rPr>
          <w:color w:val="000000"/>
          <w:sz w:val="24"/>
          <w:highlight w:val="none"/>
        </w:rPr>
        <w:t>经营期限：</w:t>
      </w:r>
      <w:r>
        <w:rPr>
          <w:color w:val="000000"/>
          <w:sz w:val="24"/>
          <w:highlight w:val="none"/>
          <w:u w:val="single"/>
        </w:rPr>
        <w:t xml:space="preserve">                               </w:t>
      </w:r>
    </w:p>
    <w:p>
      <w:pPr>
        <w:spacing w:line="440" w:lineRule="exact"/>
        <w:rPr>
          <w:color w:val="000000"/>
          <w:sz w:val="24"/>
          <w:highlight w:val="none"/>
        </w:rPr>
      </w:pPr>
      <w:r>
        <w:rPr>
          <w:color w:val="000000"/>
          <w:sz w:val="24"/>
          <w:highlight w:val="none"/>
        </w:rPr>
        <w:t>姓名：</w:t>
      </w:r>
      <w:r>
        <w:rPr>
          <w:color w:val="000000"/>
          <w:sz w:val="24"/>
          <w:highlight w:val="none"/>
          <w:u w:val="single"/>
        </w:rPr>
        <w:t xml:space="preserve">        </w:t>
      </w:r>
      <w:r>
        <w:rPr>
          <w:color w:val="000000"/>
          <w:sz w:val="24"/>
          <w:highlight w:val="none"/>
        </w:rPr>
        <w:t xml:space="preserve"> 性别：</w:t>
      </w:r>
      <w:r>
        <w:rPr>
          <w:color w:val="000000"/>
          <w:sz w:val="24"/>
          <w:highlight w:val="none"/>
          <w:u w:val="single"/>
        </w:rPr>
        <w:t xml:space="preserve">         </w:t>
      </w:r>
      <w:r>
        <w:rPr>
          <w:color w:val="000000"/>
          <w:sz w:val="24"/>
          <w:highlight w:val="none"/>
        </w:rPr>
        <w:t xml:space="preserve"> 年龄：</w:t>
      </w:r>
      <w:r>
        <w:rPr>
          <w:color w:val="000000"/>
          <w:sz w:val="24"/>
          <w:highlight w:val="none"/>
          <w:u w:val="single"/>
        </w:rPr>
        <w:t xml:space="preserve">        </w:t>
      </w:r>
      <w:r>
        <w:rPr>
          <w:color w:val="000000"/>
          <w:sz w:val="24"/>
          <w:highlight w:val="none"/>
        </w:rPr>
        <w:t>职务：</w:t>
      </w:r>
      <w:r>
        <w:rPr>
          <w:color w:val="000000"/>
          <w:sz w:val="24"/>
          <w:highlight w:val="none"/>
          <w:u w:val="single"/>
        </w:rPr>
        <w:t xml:space="preserve">        </w:t>
      </w:r>
    </w:p>
    <w:p>
      <w:pPr>
        <w:spacing w:line="440" w:lineRule="exact"/>
        <w:rPr>
          <w:color w:val="000000"/>
          <w:sz w:val="24"/>
          <w:highlight w:val="none"/>
        </w:rPr>
      </w:pPr>
      <w:r>
        <w:rPr>
          <w:color w:val="000000"/>
          <w:sz w:val="24"/>
          <w:highlight w:val="none"/>
        </w:rPr>
        <w:t>系</w:t>
      </w:r>
      <w:r>
        <w:rPr>
          <w:color w:val="000000"/>
          <w:sz w:val="24"/>
          <w:highlight w:val="none"/>
          <w:u w:val="single"/>
        </w:rPr>
        <w:t xml:space="preserve">                             </w:t>
      </w:r>
      <w:r>
        <w:rPr>
          <w:color w:val="000000"/>
          <w:sz w:val="24"/>
          <w:highlight w:val="none"/>
        </w:rPr>
        <w:t xml:space="preserve"> </w:t>
      </w:r>
      <w:r>
        <w:rPr>
          <w:rFonts w:hint="eastAsia"/>
          <w:color w:val="000000"/>
          <w:sz w:val="24"/>
          <w:highlight w:val="none"/>
        </w:rPr>
        <w:t>（供应商</w:t>
      </w:r>
      <w:r>
        <w:rPr>
          <w:color w:val="000000"/>
          <w:sz w:val="24"/>
          <w:highlight w:val="none"/>
        </w:rPr>
        <w:t>名称</w:t>
      </w:r>
      <w:r>
        <w:rPr>
          <w:rFonts w:hint="eastAsia"/>
          <w:color w:val="000000"/>
          <w:sz w:val="24"/>
          <w:highlight w:val="none"/>
        </w:rPr>
        <w:t>）</w:t>
      </w:r>
      <w:r>
        <w:rPr>
          <w:color w:val="000000"/>
          <w:sz w:val="24"/>
          <w:highlight w:val="none"/>
        </w:rPr>
        <w:t>的法定代表人。</w:t>
      </w:r>
    </w:p>
    <w:p>
      <w:pPr>
        <w:spacing w:line="440" w:lineRule="exact"/>
        <w:ind w:firstLine="480" w:firstLineChars="200"/>
        <w:rPr>
          <w:color w:val="000000"/>
          <w:sz w:val="24"/>
          <w:highlight w:val="none"/>
        </w:rPr>
      </w:pPr>
      <w:r>
        <w:rPr>
          <w:color w:val="000000"/>
          <w:sz w:val="24"/>
          <w:highlight w:val="none"/>
        </w:rPr>
        <w:t>特此证明。</w:t>
      </w:r>
    </w:p>
    <w:p>
      <w:pPr>
        <w:pStyle w:val="10"/>
        <w:rPr>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noWrap w:val="0"/>
            <w:vAlign w:val="top"/>
          </w:tcPr>
          <w:p>
            <w:pPr>
              <w:pStyle w:val="10"/>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pPr>
              <w:pStyle w:val="10"/>
              <w:rPr>
                <w:rFonts w:hint="eastAsia" w:ascii="宋体" w:hAnsi="宋体" w:eastAsia="宋体" w:cs="宋体"/>
                <w:color w:val="000000"/>
                <w:sz w:val="24"/>
                <w:highlight w:val="none"/>
                <w:vertAlign w:val="baseline"/>
              </w:rPr>
            </w:pPr>
          </w:p>
          <w:p>
            <w:pPr>
              <w:pStyle w:val="10"/>
              <w:rPr>
                <w:rFonts w:hint="eastAsia" w:ascii="宋体" w:hAnsi="宋体" w:eastAsia="宋体" w:cs="宋体"/>
                <w:color w:val="000000"/>
                <w:sz w:val="24"/>
                <w:highlight w:val="none"/>
                <w:vertAlign w:val="baseline"/>
              </w:rPr>
            </w:pPr>
          </w:p>
          <w:p>
            <w:pPr>
              <w:pStyle w:val="10"/>
              <w:rPr>
                <w:rFonts w:hint="eastAsia" w:ascii="宋体" w:hAnsi="宋体" w:eastAsia="宋体" w:cs="宋体"/>
                <w:color w:val="000000"/>
                <w:sz w:val="24"/>
                <w:highlight w:val="none"/>
                <w:vertAlign w:val="baseline"/>
              </w:rPr>
            </w:pPr>
          </w:p>
          <w:p>
            <w:pPr>
              <w:pStyle w:val="10"/>
              <w:tabs>
                <w:tab w:val="left" w:pos="3305"/>
              </w:tabs>
              <w:rPr>
                <w:rFonts w:hint="eastAsia" w:ascii="宋体" w:hAnsi="宋体" w:eastAsia="宋体" w:cs="宋体"/>
                <w:color w:val="000000"/>
                <w:sz w:val="24"/>
                <w:highlight w:val="none"/>
                <w:vertAlign w:val="baseline"/>
                <w:lang w:eastAsia="zh-CN"/>
              </w:rPr>
            </w:pPr>
          </w:p>
        </w:tc>
        <w:tc>
          <w:tcPr>
            <w:tcW w:w="5179" w:type="dxa"/>
            <w:noWrap w:val="0"/>
            <w:vAlign w:val="top"/>
          </w:tcPr>
          <w:p>
            <w:pPr>
              <w:pStyle w:val="10"/>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（法定代表人身份证反面）</w:t>
            </w:r>
          </w:p>
          <w:p>
            <w:pPr>
              <w:spacing w:line="440" w:lineRule="exact"/>
              <w:rPr>
                <w:rFonts w:hint="eastAsia" w:ascii="宋体" w:hAnsi="宋体" w:eastAsia="宋体" w:cs="宋体"/>
                <w:color w:val="000000"/>
                <w:sz w:val="24"/>
                <w:highlight w:val="none"/>
                <w:vertAlign w:val="baseline"/>
              </w:rPr>
            </w:pPr>
          </w:p>
        </w:tc>
      </w:tr>
    </w:tbl>
    <w:p>
      <w:pPr>
        <w:spacing w:line="440" w:lineRule="exact"/>
        <w:rPr>
          <w:color w:val="000000"/>
          <w:sz w:val="24"/>
          <w:highlight w:val="none"/>
        </w:rPr>
      </w:pPr>
    </w:p>
    <w:p>
      <w:pPr>
        <w:spacing w:line="440" w:lineRule="exact"/>
        <w:rPr>
          <w:rFonts w:hint="eastAsia"/>
          <w:color w:val="000000"/>
          <w:sz w:val="24"/>
          <w:highlight w:val="none"/>
        </w:rPr>
      </w:pPr>
    </w:p>
    <w:p>
      <w:pPr>
        <w:spacing w:line="440" w:lineRule="exact"/>
        <w:rPr>
          <w:rFonts w:hint="eastAsia"/>
          <w:color w:val="000000"/>
          <w:sz w:val="24"/>
          <w:highlight w:val="none"/>
        </w:rPr>
      </w:pPr>
    </w:p>
    <w:p>
      <w:pPr>
        <w:spacing w:line="440" w:lineRule="exact"/>
        <w:rPr>
          <w:color w:val="000000"/>
          <w:sz w:val="24"/>
          <w:highlight w:val="none"/>
        </w:rPr>
      </w:pPr>
      <w:r>
        <w:rPr>
          <w:color w:val="000000"/>
          <w:sz w:val="24"/>
          <w:highlight w:val="none"/>
        </w:rPr>
        <w:t xml:space="preserve">                          </w:t>
      </w: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pPr>
        <w:spacing w:line="440" w:lineRule="exact"/>
        <w:rPr>
          <w:color w:val="000000"/>
          <w:sz w:val="24"/>
          <w:highlight w:val="none"/>
        </w:rPr>
      </w:pPr>
      <w:r>
        <w:rPr>
          <w:color w:val="000000"/>
          <w:sz w:val="24"/>
          <w:highlight w:val="none"/>
        </w:rPr>
        <w:t xml:space="preserve">                                </w:t>
      </w:r>
      <w:r>
        <w:rPr>
          <w:rFonts w:hint="eastAsia"/>
          <w:color w:val="000000"/>
          <w:sz w:val="24"/>
          <w:highlight w:val="none"/>
        </w:rPr>
        <w:t xml:space="preserve">   </w:t>
      </w: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 xml:space="preserve">日           </w:t>
      </w:r>
    </w:p>
    <w:p>
      <w:pPr>
        <w:pStyle w:val="27"/>
        <w:jc w:val="both"/>
        <w:rPr>
          <w:rFonts w:hint="eastAsia" w:ascii="宋体" w:hAnsi="宋体" w:eastAsia="宋体"/>
          <w:b/>
          <w:color w:val="000000"/>
          <w:sz w:val="32"/>
          <w:szCs w:val="32"/>
          <w:highlight w:val="none"/>
        </w:rPr>
      </w:pPr>
      <w:bookmarkStart w:id="309" w:name="_Toc179632812"/>
      <w:bookmarkStart w:id="310" w:name="_Toc152042581"/>
      <w:bookmarkStart w:id="311" w:name="_Toc152045792"/>
      <w:bookmarkStart w:id="312" w:name="_Toc144974861"/>
    </w:p>
    <w:p>
      <w:pPr>
        <w:pStyle w:val="27"/>
        <w:jc w:val="both"/>
        <w:rPr>
          <w:rFonts w:hint="eastAsia" w:ascii="宋体" w:hAnsi="宋体" w:eastAsia="宋体"/>
          <w:b/>
          <w:color w:val="000000"/>
          <w:sz w:val="32"/>
          <w:szCs w:val="32"/>
          <w:highlight w:val="none"/>
        </w:rPr>
      </w:pPr>
    </w:p>
    <w:p>
      <w:pPr>
        <w:pStyle w:val="27"/>
        <w:jc w:val="both"/>
        <w:rPr>
          <w:rFonts w:hint="eastAsia" w:ascii="宋体" w:hAnsi="宋体" w:eastAsia="宋体"/>
          <w:b/>
          <w:color w:val="000000"/>
          <w:sz w:val="32"/>
          <w:szCs w:val="32"/>
          <w:highlight w:val="none"/>
        </w:rPr>
      </w:pPr>
    </w:p>
    <w:p>
      <w:pPr>
        <w:pStyle w:val="27"/>
        <w:jc w:val="both"/>
        <w:rPr>
          <w:rFonts w:hint="eastAsia" w:ascii="宋体" w:hAnsi="宋体" w:eastAsia="宋体"/>
          <w:b/>
          <w:color w:val="000000"/>
          <w:sz w:val="32"/>
          <w:szCs w:val="32"/>
          <w:highlight w:val="none"/>
        </w:rPr>
      </w:pPr>
    </w:p>
    <w:p>
      <w:pPr>
        <w:pStyle w:val="27"/>
        <w:jc w:val="center"/>
        <w:rPr>
          <w:rFonts w:ascii="宋体" w:hAnsi="宋体" w:eastAsia="宋体"/>
          <w:b/>
          <w:color w:val="000000"/>
          <w:sz w:val="32"/>
          <w:szCs w:val="32"/>
          <w:highlight w:val="none"/>
        </w:rPr>
      </w:pPr>
      <w:r>
        <w:rPr>
          <w:rFonts w:hint="eastAsia" w:ascii="宋体" w:hAnsi="宋体" w:eastAsia="宋体"/>
          <w:b/>
          <w:color w:val="000000"/>
          <w:sz w:val="32"/>
          <w:szCs w:val="32"/>
          <w:highlight w:val="none"/>
        </w:rPr>
        <w:br w:type="page"/>
      </w:r>
      <w:r>
        <w:rPr>
          <w:rFonts w:hint="eastAsia" w:ascii="宋体" w:hAnsi="宋体" w:eastAsia="宋体"/>
          <w:b/>
          <w:color w:val="000000"/>
          <w:sz w:val="32"/>
          <w:szCs w:val="32"/>
          <w:highlight w:val="none"/>
        </w:rPr>
        <w:t>3</w:t>
      </w:r>
      <w:r>
        <w:rPr>
          <w:rFonts w:ascii="宋体" w:hAnsi="宋体" w:eastAsia="宋体"/>
          <w:b/>
          <w:color w:val="000000"/>
          <w:sz w:val="32"/>
          <w:szCs w:val="32"/>
          <w:highlight w:val="none"/>
        </w:rPr>
        <w:t>、授权委托书</w:t>
      </w:r>
      <w:bookmarkEnd w:id="309"/>
      <w:bookmarkEnd w:id="310"/>
      <w:bookmarkEnd w:id="311"/>
      <w:bookmarkEnd w:id="312"/>
    </w:p>
    <w:p>
      <w:pPr>
        <w:spacing w:line="440" w:lineRule="exact"/>
        <w:rPr>
          <w:rFonts w:eastAsia="黑体"/>
          <w:color w:val="000000"/>
          <w:sz w:val="24"/>
          <w:highlight w:val="none"/>
        </w:rPr>
      </w:pPr>
    </w:p>
    <w:p>
      <w:pPr>
        <w:topLinePunct/>
        <w:spacing w:line="440" w:lineRule="exact"/>
        <w:ind w:firstLine="480" w:firstLineChars="200"/>
        <w:rPr>
          <w:color w:val="000000"/>
          <w:sz w:val="24"/>
          <w:highlight w:val="none"/>
        </w:rPr>
      </w:pPr>
      <w:r>
        <w:rPr>
          <w:color w:val="000000"/>
          <w:sz w:val="24"/>
          <w:highlight w:val="none"/>
        </w:rPr>
        <w:t>本人</w:t>
      </w:r>
      <w:r>
        <w:rPr>
          <w:color w:val="000000"/>
          <w:sz w:val="24"/>
          <w:highlight w:val="none"/>
          <w:u w:val="single"/>
        </w:rPr>
        <w:t xml:space="preserve">       </w:t>
      </w:r>
      <w:r>
        <w:rPr>
          <w:color w:val="000000"/>
          <w:sz w:val="24"/>
          <w:highlight w:val="none"/>
        </w:rPr>
        <w:t>（姓名）系</w:t>
      </w:r>
      <w:r>
        <w:rPr>
          <w:color w:val="000000"/>
          <w:sz w:val="24"/>
          <w:highlight w:val="none"/>
          <w:u w:val="single"/>
        </w:rPr>
        <w:t xml:space="preserve">        </w:t>
      </w:r>
      <w:r>
        <w:rPr>
          <w:color w:val="000000"/>
          <w:sz w:val="24"/>
          <w:highlight w:val="none"/>
        </w:rPr>
        <w:t>（</w:t>
      </w:r>
      <w:r>
        <w:rPr>
          <w:rFonts w:hint="eastAsia"/>
          <w:color w:val="000000"/>
          <w:sz w:val="24"/>
          <w:highlight w:val="none"/>
        </w:rPr>
        <w:t>供应商</w:t>
      </w:r>
      <w:r>
        <w:rPr>
          <w:color w:val="000000"/>
          <w:sz w:val="24"/>
          <w:highlight w:val="none"/>
        </w:rPr>
        <w:t>名称）的法定代表人，现委托</w:t>
      </w:r>
      <w:r>
        <w:rPr>
          <w:color w:val="000000"/>
          <w:sz w:val="24"/>
          <w:highlight w:val="none"/>
          <w:u w:val="single"/>
        </w:rPr>
        <w:t xml:space="preserve">        </w:t>
      </w:r>
      <w:r>
        <w:rPr>
          <w:color w:val="000000"/>
          <w:sz w:val="24"/>
          <w:highlight w:val="none"/>
        </w:rPr>
        <w:t>（姓名）为我方代理人。代理人根据授权，以我方名义签署、澄清</w:t>
      </w:r>
      <w:r>
        <w:rPr>
          <w:rFonts w:hint="eastAsia"/>
          <w:color w:val="000000"/>
          <w:sz w:val="24"/>
          <w:highlight w:val="none"/>
        </w:rPr>
        <w:t>、说明、补正</w:t>
      </w:r>
      <w:r>
        <w:rPr>
          <w:color w:val="000000"/>
          <w:sz w:val="24"/>
          <w:highlight w:val="none"/>
        </w:rPr>
        <w:t>、递交、撤回、修改</w:t>
      </w:r>
      <w:r>
        <w:rPr>
          <w:color w:val="000000"/>
          <w:sz w:val="24"/>
          <w:highlight w:val="none"/>
          <w:u w:val="single"/>
        </w:rPr>
        <w:t xml:space="preserve">          </w:t>
      </w:r>
      <w:r>
        <w:rPr>
          <w:rFonts w:hint="eastAsia"/>
          <w:color w:val="000000"/>
          <w:sz w:val="24"/>
          <w:highlight w:val="none"/>
          <w:u w:val="single"/>
        </w:rPr>
        <w:t xml:space="preserve">   </w:t>
      </w:r>
      <w:r>
        <w:rPr>
          <w:color w:val="000000"/>
          <w:sz w:val="24"/>
          <w:highlight w:val="none"/>
          <w:u w:val="single"/>
        </w:rPr>
        <w:t xml:space="preserve"> </w:t>
      </w:r>
      <w:r>
        <w:rPr>
          <w:color w:val="000000"/>
          <w:sz w:val="24"/>
          <w:highlight w:val="none"/>
        </w:rPr>
        <w:t>（项目名称）</w:t>
      </w:r>
      <w:r>
        <w:rPr>
          <w:rFonts w:hint="eastAsia"/>
          <w:color w:val="000000"/>
          <w:sz w:val="24"/>
          <w:highlight w:val="none"/>
        </w:rPr>
        <w:t>询价响应文件</w:t>
      </w:r>
      <w:r>
        <w:rPr>
          <w:color w:val="000000"/>
          <w:sz w:val="24"/>
          <w:highlight w:val="none"/>
        </w:rPr>
        <w:t>、签订合同和处理有关事宜，其法律后果由我方承担。</w:t>
      </w:r>
    </w:p>
    <w:p>
      <w:pPr>
        <w:spacing w:line="440" w:lineRule="exact"/>
        <w:rPr>
          <w:color w:val="000000"/>
          <w:sz w:val="24"/>
          <w:highlight w:val="none"/>
        </w:rPr>
      </w:pPr>
      <w:r>
        <w:rPr>
          <w:color w:val="000000"/>
          <w:sz w:val="24"/>
          <w:highlight w:val="none"/>
        </w:rPr>
        <w:t xml:space="preserve">    委托期限：</w:t>
      </w:r>
      <w:r>
        <w:rPr>
          <w:color w:val="000000"/>
          <w:sz w:val="24"/>
          <w:highlight w:val="none"/>
          <w:u w:val="single"/>
        </w:rPr>
        <w:t xml:space="preserve">             </w:t>
      </w:r>
      <w:r>
        <w:rPr>
          <w:rFonts w:hint="eastAsia"/>
          <w:color w:val="000000"/>
          <w:sz w:val="24"/>
          <w:highlight w:val="none"/>
        </w:rPr>
        <w:t>。</w:t>
      </w:r>
    </w:p>
    <w:p>
      <w:pPr>
        <w:spacing w:line="440" w:lineRule="exact"/>
        <w:ind w:firstLine="480" w:firstLineChars="200"/>
        <w:rPr>
          <w:rFonts w:hint="eastAsia"/>
          <w:color w:val="000000"/>
          <w:sz w:val="24"/>
          <w:highlight w:val="none"/>
        </w:rPr>
      </w:pPr>
      <w:r>
        <w:rPr>
          <w:color w:val="000000"/>
          <w:sz w:val="24"/>
          <w:highlight w:val="none"/>
        </w:rPr>
        <w:t>代理人无转委托权。</w:t>
      </w:r>
    </w:p>
    <w:p>
      <w:pPr>
        <w:spacing w:line="440" w:lineRule="exact"/>
        <w:ind w:firstLine="480" w:firstLineChars="200"/>
        <w:rPr>
          <w:rFonts w:hint="eastAsia"/>
          <w:color w:val="000000"/>
          <w:sz w:val="24"/>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5179" w:type="dxa"/>
            <w:noWrap w:val="0"/>
            <w:vAlign w:val="center"/>
          </w:tcPr>
          <w:p>
            <w:pPr>
              <w:pStyle w:val="10"/>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pPr>
              <w:pStyle w:val="10"/>
              <w:jc w:val="both"/>
              <w:rPr>
                <w:rFonts w:hint="eastAsia" w:ascii="宋体" w:hAnsi="宋体" w:eastAsia="宋体" w:cs="宋体"/>
                <w:color w:val="000000"/>
                <w:sz w:val="24"/>
                <w:highlight w:val="none"/>
                <w:vertAlign w:val="baseline"/>
              </w:rPr>
            </w:pPr>
          </w:p>
          <w:p>
            <w:pPr>
              <w:pStyle w:val="10"/>
              <w:jc w:val="both"/>
              <w:rPr>
                <w:rFonts w:hint="eastAsia" w:ascii="宋体" w:hAnsi="宋体" w:eastAsia="宋体" w:cs="宋体"/>
                <w:color w:val="000000"/>
                <w:sz w:val="24"/>
                <w:highlight w:val="none"/>
                <w:vertAlign w:val="baseline"/>
              </w:rPr>
            </w:pPr>
          </w:p>
          <w:p>
            <w:pPr>
              <w:pStyle w:val="10"/>
              <w:jc w:val="both"/>
              <w:rPr>
                <w:rFonts w:hint="eastAsia" w:ascii="宋体" w:hAnsi="宋体" w:eastAsia="宋体" w:cs="宋体"/>
                <w:color w:val="000000"/>
                <w:sz w:val="24"/>
                <w:highlight w:val="none"/>
                <w:vertAlign w:val="baseline"/>
              </w:rPr>
            </w:pPr>
          </w:p>
          <w:p>
            <w:pPr>
              <w:pStyle w:val="10"/>
              <w:jc w:val="both"/>
              <w:rPr>
                <w:rFonts w:hint="eastAsia" w:ascii="宋体" w:hAnsi="宋体" w:eastAsia="宋体" w:cs="宋体"/>
                <w:color w:val="000000"/>
                <w:sz w:val="24"/>
                <w:highlight w:val="none"/>
                <w:vertAlign w:val="baseline"/>
              </w:rPr>
            </w:pPr>
          </w:p>
        </w:tc>
        <w:tc>
          <w:tcPr>
            <w:tcW w:w="5179" w:type="dxa"/>
            <w:noWrap w:val="0"/>
            <w:vAlign w:val="top"/>
          </w:tcPr>
          <w:p>
            <w:pPr>
              <w:pStyle w:val="10"/>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5179" w:type="dxa"/>
            <w:noWrap w:val="0"/>
            <w:vAlign w:val="center"/>
          </w:tcPr>
          <w:p>
            <w:pPr>
              <w:pStyle w:val="10"/>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（授权代表身份证正面）</w:t>
            </w:r>
          </w:p>
          <w:p>
            <w:pPr>
              <w:pStyle w:val="10"/>
              <w:jc w:val="both"/>
              <w:rPr>
                <w:rFonts w:hint="eastAsia" w:ascii="宋体" w:hAnsi="宋体" w:eastAsia="宋体" w:cs="宋体"/>
                <w:color w:val="000000"/>
                <w:sz w:val="24"/>
                <w:highlight w:val="none"/>
                <w:vertAlign w:val="baseline"/>
              </w:rPr>
            </w:pPr>
          </w:p>
          <w:p>
            <w:pPr>
              <w:pStyle w:val="10"/>
              <w:jc w:val="both"/>
              <w:rPr>
                <w:rFonts w:hint="eastAsia" w:ascii="宋体" w:hAnsi="宋体" w:eastAsia="宋体" w:cs="宋体"/>
                <w:color w:val="000000"/>
                <w:sz w:val="24"/>
                <w:highlight w:val="none"/>
                <w:vertAlign w:val="baseline"/>
              </w:rPr>
            </w:pPr>
          </w:p>
          <w:p>
            <w:pPr>
              <w:pStyle w:val="10"/>
              <w:jc w:val="both"/>
              <w:rPr>
                <w:rFonts w:hint="eastAsia" w:ascii="宋体" w:hAnsi="宋体" w:eastAsia="宋体" w:cs="宋体"/>
                <w:color w:val="000000"/>
                <w:sz w:val="24"/>
                <w:highlight w:val="none"/>
                <w:vertAlign w:val="baseline"/>
              </w:rPr>
            </w:pPr>
          </w:p>
          <w:p>
            <w:pPr>
              <w:pStyle w:val="10"/>
              <w:jc w:val="both"/>
              <w:rPr>
                <w:rFonts w:hint="eastAsia" w:ascii="宋体" w:hAnsi="宋体" w:eastAsia="宋体" w:cs="宋体"/>
                <w:color w:val="000000"/>
                <w:sz w:val="24"/>
                <w:highlight w:val="none"/>
                <w:vertAlign w:val="baseline"/>
              </w:rPr>
            </w:pPr>
          </w:p>
        </w:tc>
        <w:tc>
          <w:tcPr>
            <w:tcW w:w="5179" w:type="dxa"/>
            <w:noWrap w:val="0"/>
            <w:vAlign w:val="top"/>
          </w:tcPr>
          <w:p>
            <w:pPr>
              <w:pStyle w:val="10"/>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（授权代表身份证反面）</w:t>
            </w:r>
          </w:p>
        </w:tc>
      </w:tr>
    </w:tbl>
    <w:p>
      <w:pPr>
        <w:spacing w:line="440" w:lineRule="exact"/>
        <w:ind w:firstLine="2400" w:firstLineChars="1000"/>
        <w:rPr>
          <w:rFonts w:hint="eastAsia"/>
          <w:color w:val="000000"/>
          <w:sz w:val="24"/>
          <w:highlight w:val="none"/>
        </w:rPr>
      </w:pPr>
    </w:p>
    <w:p>
      <w:pPr>
        <w:spacing w:line="440" w:lineRule="exact"/>
        <w:ind w:firstLine="0" w:firstLineChars="0"/>
        <w:jc w:val="both"/>
        <w:rPr>
          <w:rFonts w:hint="eastAsia"/>
          <w:color w:val="000000"/>
          <w:sz w:val="24"/>
          <w:highlight w:val="none"/>
        </w:rPr>
      </w:pP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pPr>
        <w:spacing w:line="440" w:lineRule="exact"/>
        <w:ind w:firstLine="0" w:firstLineChars="0"/>
        <w:jc w:val="both"/>
        <w:rPr>
          <w:rFonts w:hint="eastAsia"/>
          <w:color w:val="000000"/>
          <w:sz w:val="24"/>
          <w:highlight w:val="none"/>
        </w:rPr>
      </w:pPr>
      <w:r>
        <w:rPr>
          <w:color w:val="000000"/>
          <w:sz w:val="24"/>
          <w:highlight w:val="none"/>
        </w:rPr>
        <w:t>法定代表人：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w:t>
      </w:r>
    </w:p>
    <w:p>
      <w:pPr>
        <w:spacing w:line="440" w:lineRule="exact"/>
        <w:ind w:firstLine="0" w:firstLineChars="0"/>
        <w:jc w:val="both"/>
        <w:rPr>
          <w:rFonts w:hint="eastAsia"/>
          <w:color w:val="000000"/>
          <w:sz w:val="24"/>
          <w:highlight w:val="none"/>
        </w:rPr>
      </w:pPr>
      <w:r>
        <w:rPr>
          <w:color w:val="000000"/>
          <w:sz w:val="24"/>
          <w:highlight w:val="none"/>
        </w:rPr>
        <w:t>身份证号码：</w:t>
      </w:r>
      <w:r>
        <w:rPr>
          <w:color w:val="000000"/>
          <w:sz w:val="24"/>
          <w:highlight w:val="none"/>
          <w:u w:val="single"/>
        </w:rPr>
        <w:t xml:space="preserve">                                     </w:t>
      </w:r>
    </w:p>
    <w:p>
      <w:pPr>
        <w:spacing w:line="440" w:lineRule="exact"/>
        <w:ind w:firstLine="0" w:firstLineChars="0"/>
        <w:jc w:val="both"/>
        <w:rPr>
          <w:rFonts w:hint="eastAsia"/>
          <w:color w:val="000000"/>
          <w:sz w:val="24"/>
          <w:highlight w:val="none"/>
        </w:rPr>
      </w:pPr>
      <w:r>
        <w:rPr>
          <w:color w:val="000000"/>
          <w:sz w:val="24"/>
          <w:highlight w:val="none"/>
        </w:rPr>
        <w:t>委托代理人：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 xml:space="preserve">） </w:t>
      </w:r>
    </w:p>
    <w:p>
      <w:pPr>
        <w:spacing w:line="440" w:lineRule="exact"/>
        <w:ind w:firstLine="0" w:firstLineChars="0"/>
        <w:jc w:val="both"/>
        <w:rPr>
          <w:color w:val="000000"/>
          <w:sz w:val="24"/>
          <w:highlight w:val="none"/>
        </w:rPr>
      </w:pPr>
      <w:r>
        <w:rPr>
          <w:color w:val="000000"/>
          <w:sz w:val="24"/>
          <w:highlight w:val="none"/>
        </w:rPr>
        <w:t>身份证号码：</w:t>
      </w:r>
      <w:r>
        <w:rPr>
          <w:color w:val="000000"/>
          <w:sz w:val="24"/>
          <w:highlight w:val="none"/>
          <w:u w:val="single"/>
        </w:rPr>
        <w:t xml:space="preserve">                                      </w:t>
      </w:r>
    </w:p>
    <w:p>
      <w:pPr>
        <w:spacing w:line="440" w:lineRule="exact"/>
        <w:jc w:val="both"/>
        <w:rPr>
          <w:rFonts w:hint="eastAsia"/>
          <w:color w:val="000000"/>
          <w:sz w:val="24"/>
          <w:highlight w:val="none"/>
        </w:rPr>
      </w:pPr>
    </w:p>
    <w:p>
      <w:pPr>
        <w:spacing w:line="440" w:lineRule="exact"/>
        <w:ind w:firstLine="5520" w:firstLineChars="2300"/>
        <w:jc w:val="both"/>
        <w:rPr>
          <w:rFonts w:hint="eastAsia"/>
          <w:color w:val="000000"/>
          <w:sz w:val="24"/>
          <w:highlight w:val="none"/>
        </w:rPr>
      </w:pP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日</w:t>
      </w:r>
    </w:p>
    <w:p>
      <w:pPr>
        <w:pStyle w:val="5"/>
        <w:rPr>
          <w:rFonts w:hint="eastAsia"/>
          <w:color w:val="000000"/>
          <w:highlight w:val="none"/>
        </w:rPr>
      </w:pPr>
    </w:p>
    <w:p>
      <w:pPr>
        <w:spacing w:line="360" w:lineRule="auto"/>
        <w:jc w:val="both"/>
        <w:rPr>
          <w:rFonts w:hint="eastAsia" w:ascii="宋体" w:hAnsi="宋体" w:cs="宋体"/>
          <w:b/>
          <w:color w:val="000000"/>
          <w:sz w:val="32"/>
          <w:szCs w:val="32"/>
          <w:highlight w:val="none"/>
        </w:rPr>
      </w:pPr>
    </w:p>
    <w:p>
      <w:pPr>
        <w:spacing w:line="360" w:lineRule="auto"/>
        <w:jc w:val="center"/>
        <w:rPr>
          <w:rFonts w:hint="eastAsia" w:ascii="宋体" w:hAnsi="宋体" w:cs="宋体"/>
          <w:b/>
          <w:color w:val="000000"/>
          <w:sz w:val="32"/>
          <w:szCs w:val="32"/>
          <w:highlight w:val="none"/>
        </w:rPr>
      </w:pPr>
    </w:p>
    <w:p>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4、供应商承诺函</w:t>
      </w:r>
    </w:p>
    <w:p>
      <w:pPr>
        <w:spacing w:line="360" w:lineRule="auto"/>
        <w:ind w:firstLine="420" w:firstLineChars="200"/>
        <w:rPr>
          <w:rFonts w:hint="eastAsia" w:ascii="宋体" w:hAnsi="宋体"/>
          <w:color w:val="000000"/>
          <w:highlight w:val="none"/>
        </w:rPr>
      </w:pPr>
    </w:p>
    <w:p>
      <w:pPr>
        <w:spacing w:line="360" w:lineRule="auto"/>
        <w:rPr>
          <w:rFonts w:hint="eastAsia" w:ascii="宋体" w:hAnsi="宋体"/>
          <w:color w:val="000000"/>
          <w:sz w:val="24"/>
          <w:highlight w:val="none"/>
          <w:u w:val="single"/>
        </w:rPr>
      </w:pPr>
      <w:r>
        <w:rPr>
          <w:rFonts w:hint="eastAsia" w:ascii="宋体" w:hAnsi="宋体"/>
          <w:color w:val="000000"/>
          <w:sz w:val="24"/>
          <w:highlight w:val="none"/>
        </w:rPr>
        <w:t>项目名称：</w:t>
      </w:r>
      <w:r>
        <w:rPr>
          <w:rFonts w:hint="eastAsia" w:ascii="宋体" w:hAnsi="宋体"/>
          <w:color w:val="000000"/>
          <w:sz w:val="24"/>
          <w:highlight w:val="none"/>
          <w:u w:val="single"/>
        </w:rPr>
        <w:t xml:space="preserve">                              </w:t>
      </w:r>
    </w:p>
    <w:p>
      <w:pPr>
        <w:spacing w:line="360" w:lineRule="auto"/>
        <w:ind w:firstLine="480" w:firstLineChars="200"/>
        <w:rPr>
          <w:rFonts w:hint="eastAsia" w:ascii="宋体" w:hAnsi="宋体"/>
          <w:color w:val="000000"/>
          <w:sz w:val="24"/>
          <w:highlight w:val="none"/>
        </w:rPr>
      </w:pPr>
    </w:p>
    <w:p>
      <w:pPr>
        <w:spacing w:line="360" w:lineRule="auto"/>
        <w:rPr>
          <w:rFonts w:hint="eastAsia" w:ascii="宋体" w:hAnsi="宋体"/>
          <w:color w:val="000000"/>
          <w:sz w:val="24"/>
          <w:highlight w:val="none"/>
          <w:u w:val="singl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采购</w:t>
      </w:r>
      <w:r>
        <w:rPr>
          <w:rFonts w:hint="eastAsia" w:ascii="宋体" w:hAnsi="宋体"/>
          <w:color w:val="000000"/>
          <w:sz w:val="24"/>
          <w:highlight w:val="none"/>
          <w:u w:val="single"/>
        </w:rPr>
        <w:t>人名称）</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很荣幸能参与上述项目的竞争。</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我代表</w:t>
      </w:r>
      <w:r>
        <w:rPr>
          <w:rFonts w:hint="eastAsia" w:ascii="宋体" w:hAnsi="宋体"/>
          <w:color w:val="000000"/>
          <w:sz w:val="24"/>
          <w:highlight w:val="none"/>
          <w:u w:val="single"/>
        </w:rPr>
        <w:t xml:space="preserve">                           （供应商名称）</w:t>
      </w:r>
      <w:r>
        <w:rPr>
          <w:rFonts w:hint="eastAsia" w:ascii="宋体" w:hAnsi="宋体"/>
          <w:color w:val="000000"/>
          <w:sz w:val="24"/>
          <w:highlight w:val="none"/>
        </w:rPr>
        <w:t>，在此作如下承诺：</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1、完全理解和接受贵方</w:t>
      </w:r>
      <w:r>
        <w:rPr>
          <w:rFonts w:hint="eastAsia" w:ascii="宋体" w:hAnsi="宋体"/>
          <w:color w:val="000000"/>
          <w:sz w:val="24"/>
          <w:highlight w:val="none"/>
          <w:lang w:eastAsia="zh-CN"/>
        </w:rPr>
        <w:t>询价文件</w:t>
      </w:r>
      <w:r>
        <w:rPr>
          <w:rFonts w:hint="eastAsia" w:ascii="宋体" w:hAnsi="宋体"/>
          <w:color w:val="000000"/>
          <w:sz w:val="24"/>
          <w:highlight w:val="none"/>
        </w:rPr>
        <w:t>的一切规定和要求。</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2、提供的项目为贵方</w:t>
      </w:r>
      <w:r>
        <w:rPr>
          <w:rFonts w:hint="eastAsia" w:ascii="宋体" w:hAnsi="宋体"/>
          <w:color w:val="000000"/>
          <w:sz w:val="24"/>
          <w:highlight w:val="none"/>
          <w:lang w:eastAsia="zh-CN"/>
        </w:rPr>
        <w:t>询价文件</w:t>
      </w:r>
      <w:r>
        <w:rPr>
          <w:rFonts w:hint="eastAsia" w:ascii="宋体" w:hAnsi="宋体"/>
          <w:color w:val="000000"/>
          <w:sz w:val="24"/>
          <w:highlight w:val="none"/>
        </w:rPr>
        <w:t>中的所有项目。</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3、我方理解，报价最低不是成交的唯一条件。</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4、若成交，我方将按照</w:t>
      </w:r>
      <w:r>
        <w:rPr>
          <w:rFonts w:hint="eastAsia" w:ascii="宋体" w:hAnsi="宋体"/>
          <w:color w:val="000000"/>
          <w:sz w:val="24"/>
          <w:highlight w:val="none"/>
          <w:lang w:eastAsia="zh-CN"/>
        </w:rPr>
        <w:t>询价文件</w:t>
      </w:r>
      <w:r>
        <w:rPr>
          <w:rFonts w:hint="eastAsia" w:ascii="宋体" w:hAnsi="宋体"/>
          <w:color w:val="000000"/>
          <w:sz w:val="24"/>
          <w:highlight w:val="none"/>
        </w:rPr>
        <w:t>的具体规定签订合同，并且严格履行合同义务。</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5、在整个询价过程中，我方若有违规行为，贵方可按《</w:t>
      </w:r>
      <w:r>
        <w:rPr>
          <w:rFonts w:hint="eastAsia" w:ascii="宋体" w:hAnsi="宋体"/>
          <w:color w:val="000000"/>
          <w:sz w:val="24"/>
          <w:highlight w:val="none"/>
          <w:lang w:eastAsia="zh-CN"/>
        </w:rPr>
        <w:t>询价文件</w:t>
      </w:r>
      <w:r>
        <w:rPr>
          <w:rFonts w:hint="eastAsia" w:ascii="宋体" w:hAnsi="宋体"/>
          <w:color w:val="000000"/>
          <w:sz w:val="24"/>
          <w:highlight w:val="none"/>
        </w:rPr>
        <w:t>》和《中华人民共和国政府采购法》之规定给予惩罚，我方完全接受。</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6、若成交，本承诺函将成为合同不可分割的一部分，与合同具有同等的法律效力。</w:t>
      </w:r>
    </w:p>
    <w:p>
      <w:pPr>
        <w:spacing w:line="360" w:lineRule="auto"/>
        <w:ind w:firstLine="480" w:firstLineChars="200"/>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7、我方完全响应询价文件要求的商务及技术条款要求。</w:t>
      </w:r>
    </w:p>
    <w:p>
      <w:pPr>
        <w:spacing w:line="360" w:lineRule="auto"/>
        <w:ind w:firstLine="480" w:firstLineChars="200"/>
        <w:rPr>
          <w:rFonts w:hint="eastAsia" w:ascii="宋体" w:hAnsi="宋体"/>
          <w:color w:val="000000"/>
          <w:sz w:val="24"/>
          <w:highlight w:val="none"/>
        </w:rPr>
      </w:pP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法人授权代表签字</w:t>
      </w:r>
      <w:r>
        <w:rPr>
          <w:rFonts w:hint="eastAsia"/>
          <w:color w:val="000000"/>
          <w:sz w:val="24"/>
          <w:highlight w:val="none"/>
          <w:lang w:eastAsia="zh-CN"/>
        </w:rPr>
        <w:t>或盖章</w:t>
      </w:r>
      <w:r>
        <w:rPr>
          <w:rFonts w:hint="eastAsia" w:ascii="宋体" w:hAnsi="宋体"/>
          <w:color w:val="000000"/>
          <w:sz w:val="24"/>
          <w:highlight w:val="none"/>
        </w:rPr>
        <w:t xml:space="preserve">：                 </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供应商（公章）：  </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日          期： </w:t>
      </w:r>
    </w:p>
    <w:p>
      <w:pPr>
        <w:spacing w:line="360" w:lineRule="auto"/>
        <w:ind w:firstLine="480" w:firstLineChars="200"/>
        <w:rPr>
          <w:rFonts w:hint="eastAsia" w:ascii="宋体" w:hAnsi="宋体"/>
          <w:color w:val="000000"/>
          <w:sz w:val="24"/>
          <w:highlight w:val="none"/>
        </w:rPr>
      </w:pPr>
    </w:p>
    <w:p>
      <w:pPr>
        <w:spacing w:before="240" w:beforeLines="100" w:after="240" w:afterLines="100" w:line="240" w:lineRule="atLeast"/>
        <w:rPr>
          <w:rFonts w:hint="eastAsia" w:ascii="宋体" w:hAnsi="宋体"/>
          <w:color w:val="000000"/>
          <w:sz w:val="24"/>
          <w:highlight w:val="none"/>
        </w:rPr>
      </w:pPr>
    </w:p>
    <w:p>
      <w:pPr>
        <w:pStyle w:val="48"/>
        <w:spacing w:line="400" w:lineRule="exact"/>
        <w:ind w:firstLine="0" w:firstLineChars="0"/>
        <w:rPr>
          <w:rFonts w:hint="eastAsia" w:ascii="宋体" w:eastAsia="宋体"/>
          <w:color w:val="000000"/>
          <w:sz w:val="24"/>
          <w:szCs w:val="24"/>
          <w:highlight w:val="none"/>
        </w:rPr>
      </w:pPr>
    </w:p>
    <w:p>
      <w:pPr>
        <w:pStyle w:val="48"/>
        <w:spacing w:line="400" w:lineRule="exact"/>
        <w:ind w:firstLine="0" w:firstLineChars="0"/>
        <w:rPr>
          <w:rFonts w:hint="eastAsia" w:ascii="宋体" w:eastAsia="宋体"/>
          <w:color w:val="000000"/>
          <w:sz w:val="28"/>
          <w:szCs w:val="28"/>
          <w:highlight w:val="none"/>
        </w:rPr>
      </w:pPr>
    </w:p>
    <w:p>
      <w:pPr>
        <w:pStyle w:val="5"/>
        <w:spacing w:line="360" w:lineRule="auto"/>
        <w:ind w:firstLine="1043"/>
        <w:jc w:val="center"/>
        <w:rPr>
          <w:rFonts w:hint="eastAsia" w:eastAsia="黑体"/>
          <w:b/>
          <w:bCs/>
          <w:color w:val="000000"/>
          <w:spacing w:val="40"/>
          <w:sz w:val="44"/>
          <w:highlight w:val="none"/>
        </w:rPr>
      </w:pPr>
    </w:p>
    <w:p>
      <w:pPr>
        <w:spacing w:line="460" w:lineRule="atLeast"/>
        <w:ind w:firstLine="240" w:firstLineChars="100"/>
        <w:rPr>
          <w:rFonts w:ascii="宋体" w:hAnsi="宋体" w:cs="宋体"/>
          <w:b/>
          <w:color w:val="000000"/>
          <w:sz w:val="32"/>
          <w:szCs w:val="32"/>
          <w:highlight w:val="none"/>
        </w:rPr>
      </w:pPr>
      <w:bookmarkStart w:id="313" w:name="_Toc515647823"/>
      <w:bookmarkStart w:id="314" w:name="_Toc21312"/>
      <w:bookmarkStart w:id="315" w:name="_Toc10725"/>
      <w:bookmarkStart w:id="316" w:name="_Toc528142920"/>
      <w:bookmarkStart w:id="317" w:name="_Toc144974862"/>
      <w:bookmarkStart w:id="318" w:name="_Toc152045794"/>
      <w:bookmarkStart w:id="319" w:name="_Toc179632814"/>
      <w:bookmarkStart w:id="320" w:name="_Toc152042583"/>
      <w:r>
        <w:rPr>
          <w:rFonts w:hint="eastAsia" w:ascii="宋体" w:hAnsi="宋体" w:cs="宋体"/>
          <w:color w:val="000000"/>
          <w:sz w:val="24"/>
          <w:highlight w:val="none"/>
        </w:rPr>
        <w:br w:type="page"/>
      </w:r>
      <w:bookmarkEnd w:id="313"/>
      <w:bookmarkEnd w:id="314"/>
      <w:bookmarkEnd w:id="315"/>
      <w:bookmarkEnd w:id="316"/>
      <w:r>
        <w:rPr>
          <w:rFonts w:hint="eastAsia"/>
          <w:color w:val="000000"/>
          <w:sz w:val="24"/>
          <w:szCs w:val="20"/>
          <w:highlight w:val="none"/>
        </w:rPr>
        <w:t xml:space="preserve">                     </w:t>
      </w:r>
      <w:r>
        <w:rPr>
          <w:rFonts w:hint="eastAsia" w:ascii="宋体" w:hAnsi="宋体" w:cs="宋体"/>
          <w:b/>
          <w:color w:val="000000"/>
          <w:sz w:val="32"/>
          <w:szCs w:val="32"/>
          <w:highlight w:val="none"/>
        </w:rPr>
        <w:t xml:space="preserve">  5、</w:t>
      </w:r>
      <w:r>
        <w:rPr>
          <w:rFonts w:ascii="宋体" w:hAnsi="宋体" w:cs="宋体"/>
          <w:b/>
          <w:color w:val="000000"/>
          <w:sz w:val="32"/>
          <w:szCs w:val="32"/>
          <w:highlight w:val="none"/>
        </w:rPr>
        <w:t>关于资格的声明函</w:t>
      </w:r>
    </w:p>
    <w:p>
      <w:pPr>
        <w:pStyle w:val="9"/>
        <w:spacing w:line="460" w:lineRule="atLeast"/>
        <w:ind w:left="440"/>
        <w:rPr>
          <w:rFonts w:ascii="宋体" w:hAnsi="宋体" w:eastAsia="宋体"/>
          <w:color w:val="000000"/>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line="460" w:lineRule="atLeast"/>
        <w:ind w:left="442" w:firstLine="0"/>
        <w:jc w:val="lef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rPr>
        <w:t>：</w:t>
      </w:r>
    </w:p>
    <w:p>
      <w:pPr>
        <w:pStyle w:val="9"/>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关于贵方20</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年</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月</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日第</w:t>
      </w:r>
      <w:r>
        <w:rPr>
          <w:rFonts w:ascii="宋体" w:hAnsi="宋体" w:eastAsia="宋体"/>
          <w:color w:val="000000"/>
          <w:sz w:val="24"/>
          <w:szCs w:val="24"/>
          <w:highlight w:val="none"/>
          <w:u w:val="single"/>
        </w:rPr>
        <w:t>（</w:t>
      </w:r>
      <w:r>
        <w:rPr>
          <w:rFonts w:hint="eastAsia" w:ascii="宋体" w:hAnsi="宋体" w:eastAsia="宋体"/>
          <w:color w:val="000000"/>
          <w:sz w:val="24"/>
          <w:szCs w:val="24"/>
          <w:highlight w:val="none"/>
          <w:u w:val="single"/>
          <w:lang w:eastAsia="zh-CN"/>
        </w:rPr>
        <w:t>询价</w:t>
      </w:r>
      <w:r>
        <w:rPr>
          <w:rFonts w:ascii="宋体" w:hAnsi="宋体" w:eastAsia="宋体"/>
          <w:color w:val="000000"/>
          <w:sz w:val="24"/>
          <w:szCs w:val="24"/>
          <w:highlight w:val="none"/>
          <w:u w:val="single"/>
        </w:rPr>
        <w:t>文件编号）</w:t>
      </w:r>
      <w:r>
        <w:rPr>
          <w:rFonts w:hint="eastAsia" w:ascii="宋体" w:hAnsi="宋体" w:eastAsia="宋体"/>
          <w:color w:val="000000"/>
          <w:sz w:val="24"/>
          <w:szCs w:val="24"/>
          <w:highlight w:val="none"/>
          <w:lang w:val="en-US" w:eastAsia="zh-CN"/>
        </w:rPr>
        <w:t>询价</w:t>
      </w:r>
      <w:r>
        <w:rPr>
          <w:rFonts w:ascii="宋体" w:hAnsi="宋体" w:eastAsia="宋体"/>
          <w:color w:val="000000"/>
          <w:sz w:val="24"/>
          <w:szCs w:val="24"/>
          <w:highlight w:val="none"/>
        </w:rPr>
        <w:t>公告关于</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的</w:t>
      </w:r>
      <w:r>
        <w:rPr>
          <w:rFonts w:hint="eastAsia" w:ascii="宋体" w:hAnsi="宋体" w:eastAsia="宋体"/>
          <w:color w:val="000000"/>
          <w:sz w:val="24"/>
          <w:szCs w:val="24"/>
          <w:highlight w:val="none"/>
          <w:lang w:val="en-US" w:eastAsia="zh-CN"/>
        </w:rPr>
        <w:t>询价</w:t>
      </w:r>
      <w:r>
        <w:rPr>
          <w:rFonts w:ascii="宋体" w:hAnsi="宋体" w:eastAsia="宋体"/>
          <w:color w:val="000000"/>
          <w:sz w:val="24"/>
          <w:szCs w:val="24"/>
          <w:highlight w:val="none"/>
        </w:rPr>
        <w:t>项目，本签字人愿意参加</w:t>
      </w:r>
      <w:r>
        <w:rPr>
          <w:rFonts w:hint="eastAsia" w:ascii="宋体" w:hAnsi="宋体" w:eastAsia="宋体"/>
          <w:color w:val="000000"/>
          <w:sz w:val="24"/>
          <w:szCs w:val="24"/>
          <w:highlight w:val="none"/>
          <w:lang w:val="en-US" w:eastAsia="zh-CN"/>
        </w:rPr>
        <w:t>询价活动</w:t>
      </w:r>
      <w:r>
        <w:rPr>
          <w:rFonts w:ascii="宋体" w:hAnsi="宋体" w:eastAsia="宋体"/>
          <w:color w:val="000000"/>
          <w:sz w:val="24"/>
          <w:szCs w:val="24"/>
          <w:highlight w:val="none"/>
        </w:rPr>
        <w:t>，并有能力提供</w:t>
      </w:r>
      <w:r>
        <w:rPr>
          <w:rFonts w:ascii="宋体" w:hAnsi="宋体" w:eastAsia="宋体"/>
          <w:color w:val="000000"/>
          <w:sz w:val="24"/>
          <w:szCs w:val="24"/>
          <w:highlight w:val="none"/>
          <w:u w:val="single"/>
        </w:rPr>
        <w:t xml:space="preserve">  （项目名称） </w:t>
      </w:r>
      <w:r>
        <w:rPr>
          <w:rFonts w:ascii="宋体" w:hAnsi="宋体" w:eastAsia="宋体"/>
          <w:color w:val="000000"/>
          <w:sz w:val="24"/>
          <w:szCs w:val="24"/>
          <w:highlight w:val="none"/>
        </w:rPr>
        <w:t>项目中的（</w:t>
      </w:r>
      <w:r>
        <w:rPr>
          <w:rFonts w:hint="eastAsia" w:ascii="宋体" w:hAnsi="宋体" w:eastAsia="宋体"/>
          <w:color w:val="000000"/>
          <w:sz w:val="24"/>
          <w:szCs w:val="24"/>
          <w:highlight w:val="none"/>
          <w:u w:val="single"/>
          <w:lang w:val="en-US" w:eastAsia="zh-CN"/>
        </w:rPr>
        <w:t>货物</w:t>
      </w:r>
      <w:r>
        <w:rPr>
          <w:rFonts w:ascii="宋体" w:hAnsi="宋体" w:eastAsia="宋体"/>
          <w:color w:val="000000"/>
          <w:sz w:val="24"/>
          <w:szCs w:val="24"/>
          <w:highlight w:val="none"/>
          <w:u w:val="single"/>
        </w:rPr>
        <w:t>名称）</w:t>
      </w:r>
      <w:r>
        <w:rPr>
          <w:rFonts w:ascii="宋体" w:hAnsi="宋体" w:eastAsia="宋体"/>
          <w:color w:val="000000"/>
          <w:sz w:val="24"/>
          <w:szCs w:val="24"/>
          <w:highlight w:val="none"/>
        </w:rPr>
        <w:t>货物及相关服务，并保证所提交的所有</w:t>
      </w:r>
      <w:r>
        <w:rPr>
          <w:rFonts w:hint="eastAsia" w:ascii="宋体" w:hAnsi="宋体" w:eastAsia="宋体"/>
          <w:color w:val="000000"/>
          <w:sz w:val="24"/>
          <w:szCs w:val="24"/>
          <w:highlight w:val="none"/>
          <w:lang w:val="en-US" w:eastAsia="zh-CN"/>
        </w:rPr>
        <w:t>响应</w:t>
      </w:r>
      <w:r>
        <w:rPr>
          <w:rFonts w:ascii="宋体" w:hAnsi="宋体" w:eastAsia="宋体"/>
          <w:color w:val="000000"/>
          <w:sz w:val="24"/>
          <w:szCs w:val="24"/>
          <w:highlight w:val="none"/>
        </w:rPr>
        <w:t>文件和说明是真实和准确的。</w:t>
      </w:r>
    </w:p>
    <w:p>
      <w:pPr>
        <w:pStyle w:val="9"/>
        <w:spacing w:line="460" w:lineRule="atLeast"/>
        <w:ind w:left="440" w:firstLine="480" w:firstLineChars="200"/>
        <w:rPr>
          <w:rFonts w:ascii="宋体" w:hAnsi="宋体" w:eastAsia="宋体"/>
          <w:color w:val="000000"/>
          <w:sz w:val="24"/>
          <w:szCs w:val="24"/>
          <w:highlight w:val="none"/>
          <w:u w:val="single"/>
        </w:rPr>
      </w:pPr>
      <w:r>
        <w:rPr>
          <w:rFonts w:hint="eastAsia" w:ascii="宋体" w:hAnsi="宋体" w:eastAsia="宋体"/>
          <w:color w:val="000000"/>
          <w:sz w:val="24"/>
          <w:szCs w:val="24"/>
          <w:highlight w:val="none"/>
          <w:lang w:eastAsia="zh-CN"/>
        </w:rPr>
        <w:t>供应商</w:t>
      </w:r>
      <w:r>
        <w:rPr>
          <w:rFonts w:ascii="宋体" w:hAnsi="宋体" w:eastAsia="宋体"/>
          <w:color w:val="000000"/>
          <w:sz w:val="24"/>
          <w:szCs w:val="24"/>
          <w:highlight w:val="none"/>
          <w:u w:val="single"/>
        </w:rPr>
        <w:t>　</w:t>
      </w:r>
      <w:r>
        <w:rPr>
          <w:rFonts w:hint="eastAsia" w:ascii="宋体" w:hAnsi="宋体" w:eastAsia="宋体"/>
          <w:color w:val="000000"/>
          <w:sz w:val="24"/>
          <w:szCs w:val="24"/>
          <w:highlight w:val="none"/>
          <w:u w:val="single"/>
          <w:lang w:eastAsia="zh-CN"/>
        </w:rPr>
        <w:t>供应商</w:t>
      </w:r>
      <w:r>
        <w:rPr>
          <w:rFonts w:ascii="宋体" w:hAnsi="宋体" w:eastAsia="宋体"/>
          <w:color w:val="000000"/>
          <w:sz w:val="24"/>
          <w:szCs w:val="24"/>
          <w:highlight w:val="none"/>
          <w:u w:val="single"/>
        </w:rPr>
        <w:t>名称　</w:t>
      </w:r>
      <w:r>
        <w:rPr>
          <w:rFonts w:ascii="宋体" w:hAnsi="宋体" w:eastAsia="宋体"/>
          <w:color w:val="000000"/>
          <w:sz w:val="24"/>
          <w:szCs w:val="24"/>
          <w:highlight w:val="none"/>
        </w:rPr>
        <w:t>　　　　　　签字人姓名、职务：</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人授权人姓名                </w:t>
      </w:r>
    </w:p>
    <w:p>
      <w:pPr>
        <w:pStyle w:val="9"/>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地址：　　　　　　　　　　　　　受权签署本资格文件人：</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人姓名        </w:t>
      </w: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u w:val="single"/>
        </w:rPr>
        <w:t xml:space="preserve">   </w:t>
      </w:r>
    </w:p>
    <w:p>
      <w:pPr>
        <w:pStyle w:val="9"/>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传真：　　　　　　            　　　　　　　　　　　　　</w:t>
      </w:r>
    </w:p>
    <w:p>
      <w:pPr>
        <w:pStyle w:val="9"/>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邮编：　　　　　　　　　　　　　电话：　　　　　　　　</w:t>
      </w:r>
    </w:p>
    <w:p>
      <w:pPr>
        <w:pStyle w:val="9"/>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盖章：</w:t>
      </w:r>
    </w:p>
    <w:p>
      <w:pPr>
        <w:pStyle w:val="9"/>
        <w:spacing w:line="460" w:lineRule="atLeast"/>
        <w:ind w:left="440" w:firstLine="480" w:firstLineChars="200"/>
        <w:rPr>
          <w:rFonts w:ascii="宋体" w:hAnsi="宋体" w:eastAsia="宋体"/>
          <w:color w:val="000000"/>
          <w:sz w:val="24"/>
          <w:szCs w:val="24"/>
          <w:highlight w:val="none"/>
        </w:rPr>
      </w:pPr>
    </w:p>
    <w:p>
      <w:pPr>
        <w:pStyle w:val="12"/>
        <w:spacing w:line="460" w:lineRule="atLeast"/>
        <w:jc w:val="center"/>
        <w:rPr>
          <w:rFonts w:hAnsi="宋体"/>
          <w:bCs/>
          <w:color w:val="000000"/>
          <w:sz w:val="24"/>
          <w:szCs w:val="24"/>
          <w:highlight w:val="none"/>
        </w:rPr>
      </w:pPr>
      <w:r>
        <w:rPr>
          <w:rFonts w:hAnsi="宋体"/>
          <w:color w:val="000000"/>
          <w:sz w:val="24"/>
          <w:szCs w:val="24"/>
          <w:highlight w:val="none"/>
        </w:rPr>
        <w:t>　　　　　　　　　</w:t>
      </w:r>
      <w:r>
        <w:rPr>
          <w:rFonts w:hint="eastAsia" w:hAnsi="宋体"/>
          <w:color w:val="000000"/>
          <w:sz w:val="24"/>
          <w:szCs w:val="24"/>
          <w:highlight w:val="none"/>
        </w:rPr>
        <w:t xml:space="preserve">                       </w:t>
      </w:r>
      <w:r>
        <w:rPr>
          <w:rFonts w:hAnsi="宋体"/>
          <w:color w:val="000000"/>
          <w:sz w:val="24"/>
          <w:szCs w:val="24"/>
          <w:highlight w:val="none"/>
        </w:rPr>
        <w:t>　　　　　　　　　</w:t>
      </w:r>
      <w:r>
        <w:rPr>
          <w:rFonts w:hint="eastAsia" w:hAnsi="宋体" w:cs="宋体"/>
          <w:bCs/>
          <w:color w:val="000000"/>
          <w:sz w:val="24"/>
          <w:szCs w:val="24"/>
          <w:highlight w:val="none"/>
        </w:rPr>
        <w:t>20</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年</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月</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 xml:space="preserve"> 日</w:t>
      </w:r>
    </w:p>
    <w:p>
      <w:pPr>
        <w:spacing w:line="460" w:lineRule="atLeast"/>
        <w:rPr>
          <w:rFonts w:hint="eastAsia" w:ascii="宋体" w:hAnsi="宋体"/>
          <w:color w:val="000000"/>
          <w:sz w:val="24"/>
          <w:highlight w:val="none"/>
        </w:rPr>
      </w:pPr>
    </w:p>
    <w:p>
      <w:pPr>
        <w:spacing w:line="360" w:lineRule="auto"/>
        <w:ind w:firstLine="480" w:firstLineChars="200"/>
        <w:rPr>
          <w:rFonts w:hint="eastAsia" w:ascii="宋体" w:hAnsi="宋体"/>
          <w:color w:val="000000"/>
          <w:sz w:val="24"/>
          <w:highlight w:val="none"/>
        </w:rPr>
      </w:pPr>
    </w:p>
    <w:p>
      <w:pPr>
        <w:spacing w:line="360" w:lineRule="auto"/>
        <w:ind w:firstLine="480" w:firstLineChars="200"/>
        <w:jc w:val="center"/>
        <w:rPr>
          <w:rFonts w:hint="eastAsia" w:ascii="Times New Roman" w:hAnsi="Times New Roman" w:eastAsia="宋体" w:cs="Times New Roman"/>
          <w:bCs/>
          <w:sz w:val="28"/>
          <w:szCs w:val="28"/>
          <w:highlight w:val="none"/>
          <w:lang w:eastAsia="zh-CN"/>
        </w:rPr>
      </w:pPr>
      <w:r>
        <w:rPr>
          <w:rFonts w:ascii="宋体" w:hAnsi="宋体" w:eastAsia="宋体" w:cs="宋体"/>
          <w:color w:val="000000"/>
          <w:sz w:val="24"/>
          <w:szCs w:val="24"/>
          <w:highlight w:val="none"/>
        </w:rPr>
        <w:br w:type="page"/>
      </w:r>
      <w:r>
        <w:rPr>
          <w:rFonts w:hint="eastAsia" w:ascii="宋体" w:hAnsi="宋体" w:eastAsia="宋体" w:cs="宋体"/>
          <w:b/>
          <w:bCs/>
          <w:color w:val="000000"/>
          <w:sz w:val="32"/>
          <w:szCs w:val="32"/>
          <w:highlight w:val="none"/>
          <w:lang w:val="en-US" w:eastAsia="zh-CN"/>
        </w:rPr>
        <w:t>6、</w:t>
      </w:r>
      <w:r>
        <w:rPr>
          <w:rFonts w:hint="default" w:ascii="Times New Roman" w:hAnsi="Times New Roman" w:eastAsia="宋体" w:cs="Times New Roman"/>
          <w:b/>
          <w:bCs/>
          <w:sz w:val="28"/>
          <w:szCs w:val="32"/>
          <w:highlight w:val="none"/>
        </w:rPr>
        <w:t>中小企业声明函</w:t>
      </w:r>
      <w:r>
        <w:rPr>
          <w:rFonts w:hint="eastAsia" w:cs="Times New Roman"/>
          <w:b/>
          <w:bCs/>
          <w:sz w:val="28"/>
          <w:szCs w:val="32"/>
          <w:highlight w:val="none"/>
          <w:lang w:eastAsia="zh-CN"/>
        </w:rPr>
        <w:t>（</w:t>
      </w:r>
      <w:r>
        <w:rPr>
          <w:rFonts w:hint="eastAsia" w:cs="Times New Roman"/>
          <w:b/>
          <w:bCs/>
          <w:sz w:val="28"/>
          <w:szCs w:val="32"/>
          <w:highlight w:val="none"/>
          <w:lang w:val="en-US" w:eastAsia="zh-CN"/>
        </w:rPr>
        <w:t>货物</w:t>
      </w:r>
      <w:r>
        <w:rPr>
          <w:rFonts w:hint="eastAsia" w:cs="Times New Roman"/>
          <w:b/>
          <w:bCs/>
          <w:sz w:val="28"/>
          <w:szCs w:val="32"/>
          <w:highlight w:val="none"/>
          <w:lang w:eastAsia="zh-CN"/>
        </w:rPr>
        <w:t>）</w:t>
      </w:r>
    </w:p>
    <w:p>
      <w:pPr>
        <w:pStyle w:val="8"/>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 xml:space="preserve">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 </w:t>
      </w:r>
    </w:p>
    <w:p>
      <w:pPr>
        <w:pStyle w:val="8"/>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 xml:space="preserve">1. </w:t>
      </w:r>
      <w:r>
        <w:rPr>
          <w:rFonts w:hint="default" w:ascii="Times New Roman" w:hAnsi="Times New Roman" w:eastAsia="宋体" w:cs="Times New Roman"/>
          <w:bCs/>
          <w:color w:val="000000"/>
          <w:sz w:val="24"/>
          <w:highlight w:val="none"/>
          <w:u w:val="single"/>
          <w:lang w:bidi="ar"/>
        </w:rPr>
        <w:t>（标的名称）</w:t>
      </w:r>
      <w:r>
        <w:rPr>
          <w:rFonts w:hint="default" w:ascii="Times New Roman" w:hAnsi="Times New Roman" w:eastAsia="宋体" w:cs="Times New Roman"/>
          <w:bCs/>
          <w:color w:val="000000"/>
          <w:sz w:val="24"/>
          <w:highlight w:val="none"/>
          <w:lang w:bidi="ar"/>
        </w:rPr>
        <w:t xml:space="preserve"> ，属于</w:t>
      </w:r>
      <w:r>
        <w:rPr>
          <w:rFonts w:hint="eastAsia" w:cs="Times New Roman"/>
          <w:bCs/>
          <w:color w:val="000000"/>
          <w:sz w:val="24"/>
          <w:highlight w:val="none"/>
          <w:lang w:val="en-US" w:eastAsia="zh-CN" w:bidi="ar"/>
        </w:rPr>
        <w:t xml:space="preserve"> </w:t>
      </w:r>
      <w:r>
        <w:rPr>
          <w:rFonts w:hint="eastAsia" w:cs="Times New Roman"/>
          <w:bCs/>
          <w:color w:val="000000"/>
          <w:sz w:val="24"/>
          <w:highlight w:val="none"/>
          <w:u w:val="single"/>
          <w:lang w:val="en-US" w:eastAsia="zh-CN" w:bidi="ar"/>
        </w:rPr>
        <w:t xml:space="preserve">  工业   </w:t>
      </w:r>
      <w:r>
        <w:rPr>
          <w:rFonts w:hint="default" w:ascii="Times New Roman" w:hAnsi="Times New Roman" w:eastAsia="宋体" w:cs="Times New Roman"/>
          <w:bCs/>
          <w:color w:val="000000"/>
          <w:sz w:val="24"/>
          <w:highlight w:val="none"/>
          <w:lang w:bidi="ar"/>
        </w:rPr>
        <w:t xml:space="preserve"> 行业；制造商为</w:t>
      </w:r>
      <w:r>
        <w:rPr>
          <w:rFonts w:hint="default" w:ascii="Times New Roman" w:hAnsi="Times New Roman" w:eastAsia="宋体" w:cs="Times New Roman"/>
          <w:bCs/>
          <w:color w:val="000000"/>
          <w:sz w:val="24"/>
          <w:highlight w:val="none"/>
          <w:u w:val="single"/>
          <w:lang w:bidi="ar"/>
        </w:rPr>
        <w:t>（企业名称）</w:t>
      </w:r>
      <w:r>
        <w:rPr>
          <w:rFonts w:hint="default" w:ascii="Times New Roman" w:hAnsi="Times New Roman" w:eastAsia="宋体" w:cs="Times New Roman"/>
          <w:bCs/>
          <w:color w:val="000000"/>
          <w:sz w:val="24"/>
          <w:highlight w:val="none"/>
          <w:lang w:bidi="ar"/>
        </w:rPr>
        <w:t>，从业人员</w:t>
      </w:r>
      <w:r>
        <w:rPr>
          <w:rFonts w:hint="default" w:ascii="Times New Roman" w:hAnsi="Times New Roman" w:eastAsia="宋体" w:cs="Times New Roman"/>
          <w:bCs/>
          <w:sz w:val="24"/>
          <w:highlight w:val="none"/>
          <w:u w:val="single"/>
          <w:lang w:bidi="ar"/>
        </w:rPr>
        <w:t xml:space="preserve">     </w:t>
      </w:r>
      <w:r>
        <w:rPr>
          <w:rFonts w:hint="default" w:ascii="Times New Roman" w:hAnsi="Times New Roman" w:eastAsia="宋体" w:cs="Times New Roman"/>
          <w:bCs/>
          <w:color w:val="000000"/>
          <w:sz w:val="24"/>
          <w:highlight w:val="none"/>
          <w:lang w:bidi="ar"/>
        </w:rPr>
        <w:t>人，营业收入为</w:t>
      </w:r>
      <w:r>
        <w:rPr>
          <w:rFonts w:hint="default" w:ascii="Times New Roman" w:hAnsi="Times New Roman" w:eastAsia="宋体" w:cs="Times New Roman"/>
          <w:bCs/>
          <w:sz w:val="24"/>
          <w:highlight w:val="none"/>
          <w:lang w:bidi="ar"/>
        </w:rPr>
        <w:t xml:space="preserve"> </w:t>
      </w:r>
      <w:r>
        <w:rPr>
          <w:rFonts w:hint="default" w:ascii="Times New Roman" w:hAnsi="Times New Roman" w:eastAsia="宋体" w:cs="Times New Roman"/>
          <w:bCs/>
          <w:sz w:val="24"/>
          <w:highlight w:val="none"/>
          <w:u w:val="single"/>
          <w:lang w:bidi="ar"/>
        </w:rPr>
        <w:t xml:space="preserve">      </w:t>
      </w:r>
      <w:r>
        <w:rPr>
          <w:rFonts w:hint="default" w:ascii="Times New Roman" w:hAnsi="Times New Roman" w:eastAsia="宋体" w:cs="Times New Roman"/>
          <w:bCs/>
          <w:color w:val="000000"/>
          <w:sz w:val="24"/>
          <w:highlight w:val="none"/>
          <w:lang w:bidi="ar"/>
        </w:rPr>
        <w:t xml:space="preserve"> 万元，资产总额为 </w:t>
      </w:r>
      <w:r>
        <w:rPr>
          <w:rFonts w:hint="default" w:ascii="Times New Roman" w:hAnsi="Times New Roman" w:eastAsia="宋体" w:cs="Times New Roman"/>
          <w:bCs/>
          <w:sz w:val="24"/>
          <w:highlight w:val="none"/>
          <w:u w:val="single"/>
          <w:lang w:bidi="ar"/>
        </w:rPr>
        <w:t xml:space="preserve">        </w:t>
      </w:r>
      <w:r>
        <w:rPr>
          <w:rFonts w:hint="default" w:ascii="Times New Roman" w:hAnsi="Times New Roman" w:eastAsia="宋体" w:cs="Times New Roman"/>
          <w:bCs/>
          <w:color w:val="000000"/>
          <w:sz w:val="24"/>
          <w:highlight w:val="none"/>
          <w:lang w:bidi="ar"/>
        </w:rPr>
        <w:t>万元 属于</w:t>
      </w:r>
      <w:r>
        <w:rPr>
          <w:rFonts w:hint="default" w:ascii="Times New Roman" w:hAnsi="Times New Roman" w:eastAsia="宋体" w:cs="Times New Roman"/>
          <w:bCs/>
          <w:color w:val="000000"/>
          <w:sz w:val="24"/>
          <w:highlight w:val="none"/>
          <w:u w:val="single"/>
          <w:lang w:bidi="ar"/>
        </w:rPr>
        <w:t>（中型企业、小型企业、微型企业）</w:t>
      </w:r>
      <w:r>
        <w:rPr>
          <w:rFonts w:hint="default" w:ascii="Times New Roman" w:hAnsi="Times New Roman" w:eastAsia="宋体" w:cs="Times New Roman"/>
          <w:bCs/>
          <w:color w:val="000000"/>
          <w:sz w:val="24"/>
          <w:highlight w:val="none"/>
          <w:lang w:bidi="ar"/>
        </w:rPr>
        <w:t xml:space="preserve">； </w:t>
      </w:r>
    </w:p>
    <w:p>
      <w:pPr>
        <w:pStyle w:val="8"/>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 xml:space="preserve">2. </w:t>
      </w:r>
      <w:r>
        <w:rPr>
          <w:rFonts w:hint="default" w:ascii="Times New Roman" w:hAnsi="Times New Roman" w:eastAsia="宋体" w:cs="Times New Roman"/>
          <w:bCs/>
          <w:color w:val="000000"/>
          <w:sz w:val="24"/>
          <w:highlight w:val="none"/>
          <w:u w:val="single"/>
          <w:lang w:bidi="ar"/>
        </w:rPr>
        <w:t>（标的名称）</w:t>
      </w:r>
      <w:r>
        <w:rPr>
          <w:rFonts w:hint="default" w:ascii="Times New Roman" w:hAnsi="Times New Roman" w:eastAsia="宋体" w:cs="Times New Roman"/>
          <w:bCs/>
          <w:color w:val="000000"/>
          <w:sz w:val="24"/>
          <w:highlight w:val="none"/>
          <w:lang w:bidi="ar"/>
        </w:rPr>
        <w:t xml:space="preserve"> ，属于</w:t>
      </w:r>
      <w:r>
        <w:rPr>
          <w:rFonts w:hint="eastAsia" w:cs="Times New Roman"/>
          <w:bCs/>
          <w:color w:val="000000"/>
          <w:sz w:val="24"/>
          <w:highlight w:val="none"/>
          <w:u w:val="single"/>
          <w:lang w:val="en-US" w:eastAsia="zh-CN" w:bidi="ar"/>
        </w:rPr>
        <w:t xml:space="preserve">  工业  </w:t>
      </w:r>
      <w:r>
        <w:rPr>
          <w:rFonts w:hint="default" w:ascii="Times New Roman" w:hAnsi="Times New Roman" w:eastAsia="宋体" w:cs="Times New Roman"/>
          <w:bCs/>
          <w:color w:val="000000"/>
          <w:sz w:val="24"/>
          <w:highlight w:val="none"/>
          <w:lang w:bidi="ar"/>
        </w:rPr>
        <w:t>行业；制造商为</w:t>
      </w:r>
      <w:r>
        <w:rPr>
          <w:rFonts w:hint="default" w:ascii="Times New Roman" w:hAnsi="Times New Roman" w:eastAsia="宋体" w:cs="Times New Roman"/>
          <w:bCs/>
          <w:color w:val="000000"/>
          <w:sz w:val="24"/>
          <w:highlight w:val="none"/>
          <w:u w:val="single"/>
          <w:lang w:bidi="ar"/>
        </w:rPr>
        <w:t>（企业名称）</w:t>
      </w:r>
      <w:r>
        <w:rPr>
          <w:rFonts w:hint="default" w:ascii="Times New Roman" w:hAnsi="Times New Roman" w:eastAsia="宋体" w:cs="Times New Roman"/>
          <w:bCs/>
          <w:color w:val="000000"/>
          <w:sz w:val="24"/>
          <w:highlight w:val="none"/>
          <w:lang w:bidi="ar"/>
        </w:rPr>
        <w:t>，从业人员</w:t>
      </w:r>
      <w:r>
        <w:rPr>
          <w:rFonts w:hint="default" w:ascii="Times New Roman" w:hAnsi="Times New Roman" w:eastAsia="宋体" w:cs="Times New Roman"/>
          <w:bCs/>
          <w:sz w:val="24"/>
          <w:highlight w:val="none"/>
          <w:u w:val="single"/>
          <w:lang w:bidi="ar"/>
        </w:rPr>
        <w:t xml:space="preserve">    </w:t>
      </w:r>
      <w:r>
        <w:rPr>
          <w:rFonts w:hint="default" w:ascii="Times New Roman" w:hAnsi="Times New Roman" w:eastAsia="宋体" w:cs="Times New Roman"/>
          <w:bCs/>
          <w:color w:val="000000"/>
          <w:sz w:val="24"/>
          <w:highlight w:val="none"/>
          <w:lang w:bidi="ar"/>
        </w:rPr>
        <w:t xml:space="preserve"> 人，营业收入为</w:t>
      </w:r>
      <w:r>
        <w:rPr>
          <w:rFonts w:hint="default" w:ascii="Times New Roman" w:hAnsi="Times New Roman" w:eastAsia="宋体" w:cs="Times New Roman"/>
          <w:bCs/>
          <w:sz w:val="24"/>
          <w:highlight w:val="none"/>
          <w:u w:val="single"/>
          <w:lang w:bidi="ar"/>
        </w:rPr>
        <w:t xml:space="preserve">      </w:t>
      </w:r>
      <w:r>
        <w:rPr>
          <w:rFonts w:hint="default" w:ascii="Times New Roman" w:hAnsi="Times New Roman" w:eastAsia="宋体" w:cs="Times New Roman"/>
          <w:bCs/>
          <w:color w:val="000000"/>
          <w:sz w:val="24"/>
          <w:highlight w:val="none"/>
          <w:lang w:bidi="ar"/>
        </w:rPr>
        <w:t>万元，资产总额为万元，属于</w:t>
      </w:r>
      <w:r>
        <w:rPr>
          <w:rFonts w:hint="default" w:ascii="Times New Roman" w:hAnsi="Times New Roman" w:eastAsia="宋体" w:cs="Times New Roman"/>
          <w:bCs/>
          <w:color w:val="000000"/>
          <w:sz w:val="24"/>
          <w:highlight w:val="none"/>
          <w:u w:val="single"/>
          <w:lang w:bidi="ar"/>
        </w:rPr>
        <w:t>（中型企业、小型企业、微型企业）</w:t>
      </w:r>
      <w:r>
        <w:rPr>
          <w:rFonts w:hint="default" w:ascii="Times New Roman" w:hAnsi="Times New Roman" w:eastAsia="宋体" w:cs="Times New Roman"/>
          <w:bCs/>
          <w:color w:val="000000"/>
          <w:sz w:val="24"/>
          <w:highlight w:val="none"/>
          <w:lang w:bidi="ar"/>
        </w:rPr>
        <w:t xml:space="preserve">； </w:t>
      </w:r>
    </w:p>
    <w:p>
      <w:pPr>
        <w:pStyle w:val="8"/>
        <w:widowControl/>
        <w:spacing w:line="480" w:lineRule="exact"/>
        <w:ind w:firstLine="480" w:firstLineChars="200"/>
        <w:jc w:val="left"/>
        <w:rPr>
          <w:rFonts w:hint="default" w:ascii="Times New Roman" w:hAnsi="Times New Roman" w:eastAsia="宋体" w:cs="Times New Roman"/>
          <w:bCs/>
          <w:color w:val="000000"/>
          <w:sz w:val="24"/>
          <w:highlight w:val="none"/>
          <w:lang w:bidi="ar"/>
        </w:rPr>
      </w:pPr>
      <w:r>
        <w:rPr>
          <w:rFonts w:cs="仿宋" w:asciiTheme="minorEastAsia" w:hAnsiTheme="minorEastAsia"/>
          <w:sz w:val="24"/>
          <w:szCs w:val="24"/>
          <w:highlight w:val="none"/>
        </w:rPr>
        <w:t>……</w:t>
      </w:r>
    </w:p>
    <w:p>
      <w:pPr>
        <w:pStyle w:val="8"/>
        <w:widowControl/>
        <w:spacing w:line="480" w:lineRule="exact"/>
        <w:ind w:firstLine="480" w:firstLineChars="200"/>
        <w:jc w:val="left"/>
        <w:rPr>
          <w:rFonts w:hint="default" w:ascii="Times New Roman" w:hAnsi="Times New Roman" w:eastAsia="宋体" w:cs="Times New Roman"/>
          <w:bCs/>
          <w:color w:val="000000"/>
          <w:sz w:val="24"/>
          <w:highlight w:val="none"/>
          <w:lang w:bidi="ar"/>
        </w:rPr>
      </w:pPr>
    </w:p>
    <w:p>
      <w:pPr>
        <w:pStyle w:val="8"/>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 xml:space="preserve">以上企业，不属于大企业的分支机构，不存在控股股东为大企业的情形，也不存在与大企业的负责人为同一人的情形。 </w:t>
      </w:r>
    </w:p>
    <w:p>
      <w:pPr>
        <w:pStyle w:val="8"/>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 xml:space="preserve">本企业对上述声明内容的真实性负责。如有虚假，将依法承担相应责任。 </w:t>
      </w:r>
    </w:p>
    <w:p>
      <w:pPr>
        <w:pStyle w:val="8"/>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 xml:space="preserve">企业名称（盖章）： </w:t>
      </w:r>
    </w:p>
    <w:p>
      <w:pPr>
        <w:pStyle w:val="8"/>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日 期：</w:t>
      </w:r>
    </w:p>
    <w:p>
      <w:pPr>
        <w:pStyle w:val="8"/>
        <w:spacing w:line="480" w:lineRule="exact"/>
        <w:ind w:firstLine="480" w:firstLineChars="200"/>
        <w:rPr>
          <w:rFonts w:ascii="Times New Roman" w:hAnsi="Times New Roman" w:eastAsia="宋体" w:cs="Times New Roman"/>
          <w:bCs/>
          <w:sz w:val="24"/>
          <w:highlight w:val="none"/>
        </w:rPr>
      </w:pPr>
    </w:p>
    <w:p>
      <w:pPr>
        <w:rPr>
          <w:rFonts w:ascii="Times New Roman" w:hAnsi="Times New Roman" w:cs="Times New Roman"/>
          <w:bCs/>
          <w:sz w:val="24"/>
          <w:highlight w:val="none"/>
        </w:rPr>
      </w:pPr>
    </w:p>
    <w:p>
      <w:pPr>
        <w:pStyle w:val="5"/>
        <w:rPr>
          <w:rFonts w:ascii="Times New Roman" w:hAnsi="Times New Roman" w:cs="Times New Roman"/>
          <w:bCs/>
          <w:sz w:val="24"/>
          <w:highlight w:val="none"/>
        </w:rPr>
      </w:pPr>
    </w:p>
    <w:p>
      <w:pPr>
        <w:rPr>
          <w:highlight w:val="none"/>
        </w:rPr>
      </w:pPr>
    </w:p>
    <w:p>
      <w:pPr>
        <w:pStyle w:val="8"/>
        <w:spacing w:line="480" w:lineRule="exact"/>
        <w:ind w:firstLine="480" w:firstLineChars="2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说明：1、填写前请认真阅读《政府采购促进中小企业发展管理办法》（财库〔2020〕46号）相关规定。</w:t>
      </w:r>
    </w:p>
    <w:p>
      <w:pPr>
        <w:pStyle w:val="8"/>
        <w:spacing w:line="480" w:lineRule="exact"/>
        <w:ind w:firstLine="1200" w:firstLineChars="5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2、关于进一步加大政府采购支持中小企业力度的通知财库〔2022〕19号</w:t>
      </w:r>
    </w:p>
    <w:p>
      <w:pPr>
        <w:pStyle w:val="8"/>
        <w:spacing w:line="480" w:lineRule="exact"/>
        <w:ind w:firstLine="1200" w:firstLineChars="5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3、未按上述要求提供、填写的，评审时不予以考虑。</w:t>
      </w:r>
    </w:p>
    <w:p>
      <w:pPr>
        <w:pStyle w:val="8"/>
        <w:spacing w:line="480" w:lineRule="exact"/>
        <w:jc w:val="both"/>
        <w:rPr>
          <w:rFonts w:ascii="Times New Roman" w:hAnsi="Times New Roman" w:eastAsia="宋体" w:cs="Times New Roman"/>
          <w:b/>
          <w:bCs/>
          <w:sz w:val="24"/>
          <w:szCs w:val="28"/>
          <w:highlight w:val="none"/>
        </w:rPr>
      </w:pPr>
    </w:p>
    <w:p>
      <w:pPr>
        <w:pStyle w:val="8"/>
        <w:spacing w:line="480" w:lineRule="exact"/>
        <w:jc w:val="center"/>
        <w:rPr>
          <w:rFonts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残疾人福利性单位声明函（符合本声明函填写）</w:t>
      </w:r>
    </w:p>
    <w:p>
      <w:pPr>
        <w:pStyle w:val="8"/>
        <w:spacing w:line="480" w:lineRule="exact"/>
        <w:ind w:firstLine="480" w:firstLineChars="2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单位的</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项目采购活动提供本单位制造的货物（由本单位承担工程/提供服务及供货），或者提供其他残疾人福利性单位制造的货物（不包括使用非残疾人福利性单位注册商标的货物）。 本单位对上述声明的真实性负责，如有虚假，将依法承担相应责任。</w:t>
      </w:r>
    </w:p>
    <w:p>
      <w:pPr>
        <w:pStyle w:val="8"/>
        <w:spacing w:line="480" w:lineRule="exact"/>
        <w:ind w:firstLine="480" w:firstLineChars="200"/>
        <w:rPr>
          <w:rFonts w:ascii="Times New Roman" w:hAnsi="Times New Roman" w:eastAsia="宋体" w:cs="Times New Roman"/>
          <w:bCs/>
          <w:sz w:val="24"/>
          <w:highlight w:val="none"/>
        </w:rPr>
      </w:pPr>
    </w:p>
    <w:p>
      <w:pPr>
        <w:pStyle w:val="8"/>
        <w:spacing w:line="480" w:lineRule="exact"/>
        <w:ind w:firstLine="480" w:firstLineChars="200"/>
        <w:rPr>
          <w:rFonts w:ascii="Times New Roman" w:hAnsi="Times New Roman" w:eastAsia="宋体" w:cs="Times New Roman"/>
          <w:bCs/>
          <w:sz w:val="24"/>
          <w:highlight w:val="none"/>
        </w:rPr>
      </w:pPr>
    </w:p>
    <w:p>
      <w:pPr>
        <w:pStyle w:val="8"/>
        <w:spacing w:line="480" w:lineRule="exact"/>
        <w:ind w:firstLine="480" w:firstLineChars="200"/>
        <w:rPr>
          <w:rFonts w:ascii="Times New Roman" w:hAnsi="Times New Roman" w:eastAsia="宋体" w:cs="Times New Roman"/>
          <w:bCs/>
          <w:sz w:val="24"/>
          <w:highlight w:val="none"/>
        </w:rPr>
      </w:pPr>
    </w:p>
    <w:p>
      <w:pPr>
        <w:pStyle w:val="8"/>
        <w:spacing w:line="480" w:lineRule="exact"/>
        <w:ind w:firstLine="480" w:firstLineChars="200"/>
        <w:jc w:val="right"/>
        <w:rPr>
          <w:rFonts w:ascii="Times New Roman" w:hAnsi="Times New Roman" w:eastAsia="宋体" w:cs="Times New Roman"/>
          <w:bCs/>
          <w:sz w:val="24"/>
          <w:highlight w:val="none"/>
        </w:rPr>
      </w:pPr>
      <w:r>
        <w:rPr>
          <w:rFonts w:hint="eastAsia" w:cs="Times New Roman"/>
          <w:bCs/>
          <w:sz w:val="24"/>
          <w:highlight w:val="none"/>
          <w:lang w:val="en-US" w:eastAsia="zh-CN"/>
        </w:rPr>
        <w:t>供应商</w:t>
      </w:r>
      <w:r>
        <w:rPr>
          <w:rFonts w:hint="default" w:ascii="Times New Roman" w:hAnsi="Times New Roman" w:eastAsia="宋体" w:cs="Times New Roman"/>
          <w:bCs/>
          <w:sz w:val="24"/>
          <w:highlight w:val="none"/>
        </w:rPr>
        <w:t>：</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 xml:space="preserve">（盖章） </w:t>
      </w:r>
    </w:p>
    <w:p>
      <w:pPr>
        <w:pStyle w:val="8"/>
        <w:spacing w:line="480" w:lineRule="exact"/>
        <w:ind w:firstLine="480" w:firstLineChars="200"/>
        <w:jc w:val="right"/>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法定代表人或被授权人：</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（签字或盖章）</w:t>
      </w:r>
    </w:p>
    <w:p>
      <w:pPr>
        <w:pStyle w:val="8"/>
        <w:spacing w:line="480" w:lineRule="exact"/>
        <w:ind w:firstLine="480" w:firstLineChars="200"/>
        <w:jc w:val="right"/>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日</w:t>
      </w:r>
      <w:r>
        <w:rPr>
          <w:rFonts w:hint="default" w:ascii="Times New Roman" w:hAnsi="Times New Roman" w:eastAsia="宋体" w:cs="Times New Roman"/>
          <w:bCs/>
          <w:sz w:val="24"/>
          <w:highlight w:val="none"/>
        </w:rPr>
        <w:tab/>
      </w:r>
      <w:r>
        <w:rPr>
          <w:rFonts w:hint="default" w:ascii="Times New Roman" w:hAnsi="Times New Roman" w:eastAsia="宋体" w:cs="Times New Roman"/>
          <w:bCs/>
          <w:sz w:val="24"/>
          <w:highlight w:val="none"/>
        </w:rPr>
        <w:t>期：</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年</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月</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日</w:t>
      </w:r>
    </w:p>
    <w:p>
      <w:pPr>
        <w:pStyle w:val="8"/>
        <w:spacing w:line="480" w:lineRule="exact"/>
        <w:ind w:firstLine="480" w:firstLineChars="200"/>
        <w:rPr>
          <w:rFonts w:ascii="Times New Roman" w:hAnsi="Times New Roman" w:eastAsia="宋体" w:cs="Times New Roman"/>
          <w:bCs/>
          <w:sz w:val="24"/>
          <w:highlight w:val="none"/>
        </w:rPr>
      </w:pPr>
    </w:p>
    <w:p>
      <w:pPr>
        <w:pStyle w:val="8"/>
        <w:spacing w:line="480" w:lineRule="exact"/>
        <w:ind w:firstLine="480" w:firstLineChars="200"/>
        <w:rPr>
          <w:rFonts w:ascii="Times New Roman" w:hAnsi="Times New Roman" w:eastAsia="宋体" w:cs="Times New Roman"/>
          <w:bCs/>
          <w:sz w:val="24"/>
          <w:highlight w:val="none"/>
        </w:rPr>
      </w:pPr>
    </w:p>
    <w:p>
      <w:pPr>
        <w:pStyle w:val="8"/>
        <w:spacing w:line="480" w:lineRule="exact"/>
        <w:ind w:firstLine="480" w:firstLineChars="200"/>
        <w:rPr>
          <w:rFonts w:ascii="Times New Roman" w:hAnsi="Times New Roman" w:eastAsia="宋体" w:cs="Times New Roman"/>
          <w:bCs/>
          <w:sz w:val="24"/>
          <w:highlight w:val="none"/>
        </w:rPr>
      </w:pPr>
    </w:p>
    <w:p>
      <w:pPr>
        <w:pStyle w:val="8"/>
        <w:spacing w:line="480" w:lineRule="exact"/>
        <w:ind w:firstLine="480" w:firstLineChars="2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说明：1.填写前请认真阅读《财政部 民政部 中国残疾人联合会关于促进残疾人就业政府采购政策的通知》（财库〔2017〕141 号）相关规定。</w:t>
      </w:r>
    </w:p>
    <w:p>
      <w:pPr>
        <w:pStyle w:val="8"/>
        <w:spacing w:line="480" w:lineRule="exact"/>
        <w:ind w:firstLine="480" w:firstLineChars="2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 xml:space="preserve"> </w:t>
      </w:r>
      <w:r>
        <w:rPr>
          <w:rFonts w:hint="eastAsia" w:ascii="Times New Roman" w:hAnsi="Times New Roman" w:eastAsia="宋体" w:cs="Times New Roman"/>
          <w:bCs/>
          <w:sz w:val="24"/>
          <w:highlight w:val="none"/>
          <w:lang w:val="en-US" w:eastAsia="zh-CN"/>
        </w:rPr>
        <w:t xml:space="preserve">    </w:t>
      </w:r>
      <w:r>
        <w:rPr>
          <w:rFonts w:hint="default" w:ascii="Times New Roman" w:hAnsi="Times New Roman" w:eastAsia="宋体" w:cs="Times New Roman"/>
          <w:bCs/>
          <w:sz w:val="24"/>
          <w:highlight w:val="none"/>
        </w:rPr>
        <w:t>2.残疾人福利性单位应在本声明函后提供相关证明材料。</w:t>
      </w:r>
    </w:p>
    <w:p>
      <w:pPr>
        <w:pStyle w:val="8"/>
        <w:spacing w:line="480" w:lineRule="exact"/>
        <w:ind w:firstLine="1200" w:firstLineChars="5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3.未按上述要求提供、填写的，评审时不予以考虑。</w:t>
      </w:r>
    </w:p>
    <w:p>
      <w:pPr>
        <w:numPr>
          <w:ilvl w:val="0"/>
          <w:numId w:val="0"/>
        </w:numPr>
        <w:spacing w:line="360" w:lineRule="auto"/>
        <w:ind w:leftChars="200" w:firstLine="5280" w:firstLineChars="2200"/>
        <w:rPr>
          <w:rFonts w:hint="eastAsia" w:ascii="宋体" w:hAnsi="宋体"/>
          <w:color w:val="000000"/>
          <w:sz w:val="24"/>
          <w:szCs w:val="24"/>
          <w:highlight w:val="none"/>
        </w:rPr>
      </w:pPr>
    </w:p>
    <w:p>
      <w:pPr>
        <w:spacing w:line="360" w:lineRule="auto"/>
        <w:ind w:firstLine="0" w:firstLineChars="0"/>
        <w:rPr>
          <w:rFonts w:hint="eastAsia" w:ascii="宋体" w:hAnsi="宋体"/>
          <w:color w:val="000000"/>
          <w:szCs w:val="21"/>
          <w:highlight w:val="none"/>
        </w:rPr>
      </w:pPr>
    </w:p>
    <w:p>
      <w:pPr>
        <w:pStyle w:val="27"/>
        <w:numPr>
          <w:ilvl w:val="0"/>
          <w:numId w:val="0"/>
        </w:numPr>
        <w:jc w:val="center"/>
        <w:rPr>
          <w:rFonts w:hint="eastAsia" w:ascii="宋体" w:hAnsi="宋体" w:eastAsia="宋体"/>
          <w:b/>
          <w:color w:val="000000"/>
          <w:sz w:val="32"/>
          <w:szCs w:val="32"/>
          <w:highlight w:val="none"/>
        </w:rPr>
      </w:pPr>
      <w:r>
        <w:rPr>
          <w:rFonts w:hint="eastAsia" w:ascii="宋体" w:hAnsi="宋体" w:eastAsia="宋体"/>
          <w:b/>
          <w:color w:val="000000"/>
          <w:highlight w:val="none"/>
        </w:rPr>
        <w:br w:type="page"/>
      </w:r>
      <w:bookmarkEnd w:id="317"/>
      <w:bookmarkEnd w:id="318"/>
      <w:bookmarkEnd w:id="319"/>
      <w:bookmarkEnd w:id="320"/>
      <w:r>
        <w:rPr>
          <w:rFonts w:hint="eastAsia" w:ascii="宋体" w:hAnsi="宋体" w:eastAsia="宋体"/>
          <w:b/>
          <w:color w:val="000000"/>
          <w:highlight w:val="none"/>
          <w:lang w:val="en-US" w:eastAsia="zh-CN"/>
        </w:rPr>
        <w:t>7、</w:t>
      </w:r>
      <w:r>
        <w:rPr>
          <w:rFonts w:hint="eastAsia" w:ascii="宋体" w:hAnsi="宋体" w:eastAsia="宋体"/>
          <w:b/>
          <w:color w:val="000000"/>
          <w:sz w:val="32"/>
          <w:szCs w:val="32"/>
          <w:highlight w:val="none"/>
          <w:lang w:val="en-US" w:eastAsia="zh-CN"/>
        </w:rPr>
        <w:t>询价响应报价表</w:t>
      </w:r>
    </w:p>
    <w:p>
      <w:pPr>
        <w:tabs>
          <w:tab w:val="left" w:pos="3255"/>
        </w:tabs>
        <w:autoSpaceDE w:val="0"/>
        <w:autoSpaceDN w:val="0"/>
        <w:adjustRightInd w:val="0"/>
        <w:rPr>
          <w:rFonts w:hint="eastAsia" w:ascii="宋体" w:hAnsi="宋体"/>
          <w:b/>
          <w:color w:val="000000"/>
          <w:kern w:val="0"/>
          <w:sz w:val="28"/>
          <w:szCs w:val="28"/>
          <w:highlight w:val="none"/>
        </w:rPr>
      </w:pPr>
    </w:p>
    <w:p>
      <w:pPr>
        <w:tabs>
          <w:tab w:val="left" w:pos="3255"/>
        </w:tabs>
        <w:autoSpaceDE w:val="0"/>
        <w:autoSpaceDN w:val="0"/>
        <w:adjustRightInd w:val="0"/>
        <w:spacing w:line="360" w:lineRule="auto"/>
        <w:rPr>
          <w:rFonts w:hint="eastAsia" w:ascii="宋体" w:hAnsi="宋体"/>
          <w:b w:val="0"/>
          <w:bCs/>
          <w:color w:val="000000"/>
          <w:kern w:val="0"/>
          <w:sz w:val="24"/>
          <w:szCs w:val="24"/>
          <w:highlight w:val="none"/>
          <w:lang w:val="en-US" w:eastAsia="zh-CN"/>
        </w:rPr>
      </w:pPr>
      <w:r>
        <w:rPr>
          <w:rFonts w:hint="eastAsia" w:ascii="宋体" w:hAnsi="宋体"/>
          <w:b w:val="0"/>
          <w:bCs/>
          <w:color w:val="000000"/>
          <w:kern w:val="0"/>
          <w:sz w:val="24"/>
          <w:szCs w:val="24"/>
          <w:highlight w:val="none"/>
          <w:lang w:eastAsia="zh-CN"/>
        </w:rPr>
        <w:t>项目</w:t>
      </w:r>
      <w:r>
        <w:rPr>
          <w:rFonts w:hint="eastAsia" w:ascii="宋体" w:hAnsi="宋体"/>
          <w:b w:val="0"/>
          <w:bCs/>
          <w:color w:val="000000"/>
          <w:kern w:val="0"/>
          <w:sz w:val="24"/>
          <w:szCs w:val="24"/>
          <w:highlight w:val="none"/>
        </w:rPr>
        <w:t>名称：</w:t>
      </w:r>
      <w:r>
        <w:rPr>
          <w:rFonts w:hint="eastAsia" w:ascii="宋体" w:hAnsi="宋体"/>
          <w:b w:val="0"/>
          <w:bCs/>
          <w:color w:val="000000"/>
          <w:kern w:val="0"/>
          <w:sz w:val="24"/>
          <w:szCs w:val="24"/>
          <w:highlight w:val="none"/>
          <w:lang w:val="en-US" w:eastAsia="zh-CN"/>
        </w:rPr>
        <w:t xml:space="preserve">                       项目编号：</w:t>
      </w:r>
    </w:p>
    <w:p>
      <w:pPr>
        <w:tabs>
          <w:tab w:val="left" w:pos="3255"/>
        </w:tabs>
        <w:autoSpaceDE w:val="0"/>
        <w:autoSpaceDN w:val="0"/>
        <w:adjustRightInd w:val="0"/>
        <w:spacing w:line="360" w:lineRule="auto"/>
        <w:rPr>
          <w:rFonts w:hint="eastAsia" w:ascii="宋体" w:hAnsi="宋体"/>
          <w:b w:val="0"/>
          <w:bCs/>
          <w:color w:val="000000"/>
          <w:kern w:val="0"/>
          <w:sz w:val="24"/>
          <w:szCs w:val="24"/>
          <w:highlight w:val="none"/>
        </w:rPr>
      </w:pPr>
    </w:p>
    <w:p>
      <w:pPr>
        <w:pStyle w:val="11"/>
        <w:ind w:left="0" w:leftChars="0"/>
        <w:rPr>
          <w:highlight w:val="none"/>
        </w:rPr>
      </w:pPr>
    </w:p>
    <w:tbl>
      <w:tblPr>
        <w:tblStyle w:val="21"/>
        <w:tblpPr w:leftFromText="180" w:rightFromText="180" w:vertAnchor="page" w:horzAnchor="page" w:tblpX="1493" w:tblpY="369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3"/>
        <w:gridCol w:w="992"/>
        <w:gridCol w:w="6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1983" w:type="dxa"/>
            <w:noWrap w:val="0"/>
            <w:vAlign w:val="center"/>
          </w:tcPr>
          <w:p>
            <w:pPr>
              <w:autoSpaceDE w:val="0"/>
              <w:autoSpaceDN w:val="0"/>
              <w:spacing w:line="360" w:lineRule="auto"/>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供</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应</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商</w:t>
            </w:r>
          </w:p>
        </w:tc>
        <w:tc>
          <w:tcPr>
            <w:tcW w:w="7800" w:type="dxa"/>
            <w:gridSpan w:val="2"/>
            <w:noWrap w:val="0"/>
            <w:vAlign w:val="top"/>
          </w:tcPr>
          <w:p>
            <w:pPr>
              <w:autoSpaceDE w:val="0"/>
              <w:autoSpaceDN w:val="0"/>
              <w:spacing w:line="360" w:lineRule="auto"/>
              <w:jc w:val="lef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9783" w:type="dxa"/>
            <w:gridSpan w:val="3"/>
            <w:tcBorders>
              <w:bottom w:val="single" w:color="auto" w:sz="4" w:space="0"/>
            </w:tcBorders>
            <w:noWrap w:val="0"/>
            <w:vAlign w:val="center"/>
          </w:tcPr>
          <w:p>
            <w:pPr>
              <w:autoSpaceDE w:val="0"/>
              <w:autoSpaceDN w:val="0"/>
              <w:spacing w:before="158" w:beforeLines="50" w:line="360" w:lineRule="auto"/>
              <w:jc w:val="center"/>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投  标  报  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exact"/>
        </w:trPr>
        <w:tc>
          <w:tcPr>
            <w:tcW w:w="9783" w:type="dxa"/>
            <w:gridSpan w:val="3"/>
            <w:tcBorders>
              <w:top w:val="single" w:color="auto" w:sz="4" w:space="0"/>
            </w:tcBorders>
            <w:noWrap w:val="0"/>
            <w:vAlign w:val="center"/>
          </w:tcPr>
          <w:p>
            <w:pPr>
              <w:autoSpaceDE w:val="0"/>
              <w:autoSpaceDN w:val="0"/>
              <w:spacing w:before="158" w:beforeLines="50" w:line="360" w:lineRule="auto"/>
              <w:jc w:val="left"/>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 xml:space="preserve">小写： </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autoSpaceDE w:val="0"/>
              <w:autoSpaceDN w:val="0"/>
              <w:spacing w:line="360" w:lineRule="auto"/>
              <w:jc w:val="center"/>
              <w:rPr>
                <w:rFonts w:hint="eastAsia" w:ascii="宋体" w:hAnsi="宋体" w:eastAsia="宋体"/>
                <w:b w:val="0"/>
                <w:bCs/>
                <w:color w:val="000000"/>
                <w:kern w:val="0"/>
                <w:sz w:val="24"/>
                <w:szCs w:val="24"/>
                <w:highlight w:val="none"/>
                <w:lang w:eastAsia="zh-CN"/>
              </w:rPr>
            </w:pPr>
            <w:r>
              <w:rPr>
                <w:rFonts w:hint="eastAsia" w:ascii="宋体" w:hAnsi="宋体" w:cs="宋体"/>
                <w:bCs/>
                <w:color w:val="000000"/>
                <w:sz w:val="24"/>
                <w:highlight w:val="none"/>
                <w:shd w:val="clear" w:color="050000" w:fill="auto"/>
              </w:rPr>
              <w:t>合同履约期限</w:t>
            </w:r>
          </w:p>
        </w:tc>
        <w:tc>
          <w:tcPr>
            <w:tcW w:w="6808" w:type="dxa"/>
            <w:noWrap w:val="0"/>
            <w:vAlign w:val="top"/>
          </w:tcPr>
          <w:p>
            <w:pPr>
              <w:autoSpaceDE w:val="0"/>
              <w:autoSpaceDN w:val="0"/>
              <w:spacing w:line="360" w:lineRule="auto"/>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autoSpaceDE w:val="0"/>
              <w:autoSpaceDN w:val="0"/>
              <w:spacing w:line="360" w:lineRule="auto"/>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质保期</w:t>
            </w:r>
          </w:p>
        </w:tc>
        <w:tc>
          <w:tcPr>
            <w:tcW w:w="6808" w:type="dxa"/>
            <w:noWrap w:val="0"/>
            <w:vAlign w:val="top"/>
          </w:tcPr>
          <w:p>
            <w:pPr>
              <w:autoSpaceDE w:val="0"/>
              <w:autoSpaceDN w:val="0"/>
              <w:spacing w:line="360" w:lineRule="auto"/>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autoSpaceDE w:val="0"/>
              <w:autoSpaceDN w:val="0"/>
              <w:spacing w:line="360" w:lineRule="auto"/>
              <w:jc w:val="center"/>
              <w:rPr>
                <w:rFonts w:hint="eastAsia" w:ascii="宋体" w:hAnsi="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备注</w:t>
            </w:r>
          </w:p>
        </w:tc>
        <w:tc>
          <w:tcPr>
            <w:tcW w:w="6808" w:type="dxa"/>
            <w:noWrap w:val="0"/>
            <w:vAlign w:val="top"/>
          </w:tcPr>
          <w:p>
            <w:pPr>
              <w:autoSpaceDE w:val="0"/>
              <w:autoSpaceDN w:val="0"/>
              <w:spacing w:line="360" w:lineRule="auto"/>
              <w:rPr>
                <w:rFonts w:ascii="宋体" w:hAnsi="宋体"/>
                <w:b w:val="0"/>
                <w:bCs/>
                <w:color w:val="000000"/>
                <w:kern w:val="0"/>
                <w:sz w:val="24"/>
                <w:szCs w:val="24"/>
                <w:highlight w:val="none"/>
              </w:rPr>
            </w:pPr>
          </w:p>
        </w:tc>
      </w:tr>
    </w:tbl>
    <w:p>
      <w:pPr>
        <w:pStyle w:val="10"/>
        <w:rPr>
          <w:rFonts w:hint="eastAsia" w:ascii="宋体" w:hAnsi="宋体" w:eastAsia="宋体" w:cs="Times New Roman"/>
          <w:b w:val="0"/>
          <w:bCs/>
          <w:color w:val="000000"/>
          <w:sz w:val="24"/>
          <w:szCs w:val="24"/>
          <w:highlight w:val="none"/>
        </w:rPr>
      </w:pPr>
      <w:r>
        <w:rPr>
          <w:rFonts w:hint="eastAsia" w:ascii="宋体" w:hAnsi="宋体" w:eastAsia="宋体" w:cs="Times New Roman"/>
          <w:bCs/>
          <w:color w:val="000000"/>
          <w:sz w:val="24"/>
          <w:szCs w:val="24"/>
          <w:highlight w:val="none"/>
          <w:lang w:val="en-US" w:eastAsia="zh-CN"/>
        </w:rPr>
        <w:t>注：</w:t>
      </w:r>
      <w:r>
        <w:rPr>
          <w:rFonts w:hint="eastAsia" w:ascii="宋体" w:hAnsi="宋体" w:eastAsia="宋体" w:cs="Times New Roman"/>
          <w:bCs/>
          <w:color w:val="000000"/>
          <w:sz w:val="24"/>
          <w:szCs w:val="24"/>
          <w:highlight w:val="none"/>
        </w:rPr>
        <w:t>所有货款以人民币进行结算，该价格中包含合同条款中的一切税金和费用，甲方不承担任何费用。</w:t>
      </w:r>
    </w:p>
    <w:p>
      <w:pPr>
        <w:spacing w:line="360" w:lineRule="auto"/>
        <w:ind w:firstLine="480" w:firstLineChars="200"/>
        <w:rPr>
          <w:rFonts w:hint="eastAsia" w:ascii="宋体" w:hAnsi="宋体"/>
          <w:b w:val="0"/>
          <w:bCs/>
          <w:color w:val="000000"/>
          <w:sz w:val="24"/>
          <w:szCs w:val="24"/>
          <w:highlight w:val="none"/>
        </w:rPr>
      </w:pPr>
      <w:r>
        <w:rPr>
          <w:rFonts w:hint="eastAsia" w:ascii="宋体" w:hAnsi="宋体"/>
          <w:b w:val="0"/>
          <w:bCs/>
          <w:color w:val="000000"/>
          <w:sz w:val="24"/>
          <w:szCs w:val="24"/>
          <w:highlight w:val="none"/>
          <w:lang w:val="en-US" w:eastAsia="zh-CN"/>
        </w:rPr>
        <w:t>响应</w:t>
      </w:r>
      <w:r>
        <w:rPr>
          <w:rFonts w:hint="eastAsia" w:ascii="宋体" w:hAnsi="宋体"/>
          <w:b w:val="0"/>
          <w:bCs/>
          <w:color w:val="000000"/>
          <w:sz w:val="24"/>
          <w:szCs w:val="24"/>
          <w:highlight w:val="none"/>
        </w:rPr>
        <w:t>文件中</w:t>
      </w:r>
      <w:r>
        <w:rPr>
          <w:rFonts w:hint="eastAsia" w:ascii="宋体" w:hAnsi="宋体"/>
          <w:b w:val="0"/>
          <w:bCs/>
          <w:color w:val="000000"/>
          <w:sz w:val="24"/>
          <w:szCs w:val="24"/>
          <w:highlight w:val="none"/>
          <w:lang w:val="en-US" w:eastAsia="zh-CN"/>
        </w:rPr>
        <w:t>响应</w:t>
      </w:r>
      <w:r>
        <w:rPr>
          <w:rFonts w:hint="eastAsia" w:ascii="宋体" w:hAnsi="宋体"/>
          <w:b w:val="0"/>
          <w:bCs/>
          <w:color w:val="000000"/>
          <w:sz w:val="24"/>
          <w:szCs w:val="24"/>
          <w:highlight w:val="none"/>
        </w:rPr>
        <w:t>报价表内容与</w:t>
      </w:r>
      <w:r>
        <w:rPr>
          <w:rFonts w:hint="eastAsia" w:ascii="宋体" w:hAnsi="宋体"/>
          <w:b w:val="0"/>
          <w:bCs/>
          <w:color w:val="000000"/>
          <w:sz w:val="24"/>
          <w:szCs w:val="24"/>
          <w:highlight w:val="none"/>
          <w:lang w:val="en-US" w:eastAsia="zh-CN"/>
        </w:rPr>
        <w:t>响应</w:t>
      </w:r>
      <w:r>
        <w:rPr>
          <w:rFonts w:hint="eastAsia" w:ascii="宋体" w:hAnsi="宋体"/>
          <w:b w:val="0"/>
          <w:bCs/>
          <w:color w:val="000000"/>
          <w:sz w:val="24"/>
          <w:szCs w:val="24"/>
          <w:highlight w:val="none"/>
        </w:rPr>
        <w:t>承诺书内容不一致的，以</w:t>
      </w:r>
      <w:r>
        <w:rPr>
          <w:rFonts w:hint="eastAsia" w:ascii="宋体" w:hAnsi="宋体"/>
          <w:b w:val="0"/>
          <w:bCs/>
          <w:color w:val="000000"/>
          <w:sz w:val="24"/>
          <w:szCs w:val="24"/>
          <w:highlight w:val="none"/>
          <w:lang w:val="en-US" w:eastAsia="zh-CN"/>
        </w:rPr>
        <w:t>响应</w:t>
      </w:r>
      <w:r>
        <w:rPr>
          <w:rFonts w:hint="eastAsia" w:ascii="宋体" w:hAnsi="宋体"/>
          <w:b w:val="0"/>
          <w:bCs/>
          <w:color w:val="000000"/>
          <w:sz w:val="24"/>
          <w:szCs w:val="24"/>
          <w:highlight w:val="none"/>
        </w:rPr>
        <w:t>报价表为准。</w:t>
      </w:r>
      <w:r>
        <w:rPr>
          <w:rFonts w:hint="eastAsia" w:ascii="宋体" w:hAnsi="宋体"/>
          <w:b w:val="0"/>
          <w:bCs/>
          <w:color w:val="000000"/>
          <w:sz w:val="24"/>
          <w:szCs w:val="24"/>
          <w:highlight w:val="none"/>
          <w:lang w:val="en-US" w:eastAsia="zh-CN"/>
        </w:rPr>
        <w:t>响应</w:t>
      </w:r>
      <w:r>
        <w:rPr>
          <w:rFonts w:hint="eastAsia" w:ascii="宋体" w:hAnsi="宋体"/>
          <w:b w:val="0"/>
          <w:bCs/>
          <w:color w:val="000000"/>
          <w:sz w:val="24"/>
          <w:szCs w:val="24"/>
          <w:highlight w:val="none"/>
        </w:rPr>
        <w:t>文件的大写金额和小写金额不一致的，以大写金额为准；总价金额与按单价汇总金额不一致的，以单价金额计算结果为准；单价金额小数点有明显错位的，应以总价为准，并修改单价；对不同文字文本</w:t>
      </w:r>
      <w:r>
        <w:rPr>
          <w:rFonts w:hint="eastAsia" w:ascii="宋体" w:hAnsi="宋体"/>
          <w:b w:val="0"/>
          <w:bCs/>
          <w:color w:val="000000"/>
          <w:sz w:val="24"/>
          <w:szCs w:val="24"/>
          <w:highlight w:val="none"/>
          <w:lang w:val="en-US" w:eastAsia="zh-CN"/>
        </w:rPr>
        <w:t>响应</w:t>
      </w:r>
      <w:r>
        <w:rPr>
          <w:rFonts w:hint="eastAsia" w:ascii="宋体" w:hAnsi="宋体"/>
          <w:b w:val="0"/>
          <w:bCs/>
          <w:color w:val="000000"/>
          <w:sz w:val="24"/>
          <w:szCs w:val="24"/>
          <w:highlight w:val="none"/>
        </w:rPr>
        <w:t>文件的解释发生异议的，以中文文本为准。</w:t>
      </w:r>
    </w:p>
    <w:p>
      <w:pPr>
        <w:pStyle w:val="10"/>
        <w:rPr>
          <w:rFonts w:hint="eastAsia"/>
          <w:highlight w:val="none"/>
          <w:lang w:eastAsia="zh-CN"/>
        </w:rPr>
      </w:pPr>
    </w:p>
    <w:p>
      <w:pPr>
        <w:tabs>
          <w:tab w:val="left" w:pos="3255"/>
        </w:tabs>
        <w:autoSpaceDE w:val="0"/>
        <w:autoSpaceDN w:val="0"/>
        <w:adjustRightInd w:val="0"/>
        <w:rPr>
          <w:rFonts w:ascii="宋体" w:hAnsi="宋体"/>
          <w:b w:val="0"/>
          <w:bCs/>
          <w:color w:val="000000"/>
          <w:sz w:val="24"/>
          <w:szCs w:val="24"/>
          <w:highlight w:val="none"/>
        </w:rPr>
      </w:pPr>
      <w:r>
        <w:rPr>
          <w:rFonts w:hint="eastAsia" w:ascii="宋体" w:hAnsi="宋体"/>
          <w:b w:val="0"/>
          <w:bCs/>
          <w:color w:val="000000"/>
          <w:sz w:val="24"/>
          <w:szCs w:val="24"/>
          <w:highlight w:val="none"/>
        </w:rPr>
        <w:t>供应商名称（公章）：              法定代表人（签字或盖章）：</w:t>
      </w:r>
    </w:p>
    <w:p>
      <w:pPr>
        <w:rPr>
          <w:rFonts w:ascii="宋体" w:hAnsi="宋体"/>
          <w:b w:val="0"/>
          <w:bCs/>
          <w:color w:val="000000"/>
          <w:sz w:val="24"/>
          <w:szCs w:val="24"/>
          <w:highlight w:val="none"/>
        </w:rPr>
      </w:pPr>
    </w:p>
    <w:p>
      <w:pPr>
        <w:ind w:firstLine="120" w:firstLineChars="50"/>
        <w:jc w:val="right"/>
        <w:rPr>
          <w:rFonts w:ascii="宋体" w:hAnsi="宋体"/>
          <w:b w:val="0"/>
          <w:bCs/>
          <w:color w:val="000000"/>
          <w:sz w:val="24"/>
          <w:szCs w:val="24"/>
          <w:highlight w:val="none"/>
        </w:rPr>
      </w:pPr>
      <w:r>
        <w:rPr>
          <w:rFonts w:hint="eastAsia" w:ascii="宋体" w:hAnsi="宋体"/>
          <w:b w:val="0"/>
          <w:bCs/>
          <w:color w:val="000000"/>
          <w:sz w:val="24"/>
          <w:szCs w:val="24"/>
          <w:highlight w:val="none"/>
        </w:rPr>
        <w:t>年  月  日</w:t>
      </w:r>
    </w:p>
    <w:p>
      <w:pPr>
        <w:pStyle w:val="8"/>
        <w:spacing w:line="360" w:lineRule="auto"/>
        <w:ind w:left="5250"/>
        <w:jc w:val="center"/>
        <w:rPr>
          <w:rFonts w:hint="eastAsia"/>
          <w:color w:val="000000"/>
          <w:highlight w:val="none"/>
        </w:rPr>
      </w:pPr>
    </w:p>
    <w:p>
      <w:pPr>
        <w:rPr>
          <w:rFonts w:hint="eastAsia" w:ascii="宋体" w:hAnsi="宋体"/>
          <w:b/>
          <w:color w:val="000000"/>
          <w:sz w:val="32"/>
          <w:szCs w:val="32"/>
          <w:highlight w:val="none"/>
        </w:rPr>
      </w:pPr>
    </w:p>
    <w:p>
      <w:pPr>
        <w:pStyle w:val="27"/>
        <w:jc w:val="center"/>
        <w:rPr>
          <w:rFonts w:hint="eastAsia" w:ascii="宋体" w:hAnsi="宋体" w:eastAsia="宋体"/>
          <w:b/>
          <w:color w:val="000000"/>
          <w:sz w:val="32"/>
          <w:szCs w:val="32"/>
          <w:highlight w:val="none"/>
        </w:rPr>
      </w:pPr>
      <w:r>
        <w:rPr>
          <w:rFonts w:hint="eastAsia" w:ascii="宋体" w:hAnsi="宋体" w:eastAsia="宋体"/>
          <w:b/>
          <w:color w:val="000000"/>
          <w:sz w:val="32"/>
          <w:szCs w:val="32"/>
          <w:highlight w:val="none"/>
          <w:lang w:val="en-US" w:eastAsia="zh-CN"/>
        </w:rPr>
        <w:t>8、</w:t>
      </w:r>
      <w:r>
        <w:rPr>
          <w:rFonts w:hint="eastAsia" w:ascii="宋体" w:hAnsi="宋体" w:eastAsia="宋体"/>
          <w:b/>
          <w:color w:val="000000"/>
          <w:sz w:val="32"/>
          <w:szCs w:val="32"/>
          <w:highlight w:val="none"/>
        </w:rPr>
        <w:t>分项报价表</w:t>
      </w:r>
    </w:p>
    <w:p>
      <w:pPr>
        <w:spacing w:line="300" w:lineRule="auto"/>
        <w:rPr>
          <w:rFonts w:hint="eastAsia" w:ascii="宋体" w:hAnsi="宋体"/>
          <w:color w:val="000000"/>
          <w:szCs w:val="21"/>
          <w:highlight w:val="none"/>
        </w:rPr>
      </w:pPr>
    </w:p>
    <w:p>
      <w:pPr>
        <w:spacing w:line="300" w:lineRule="auto"/>
        <w:rPr>
          <w:rFonts w:hint="default" w:ascii="宋体" w:hAnsi="宋体" w:eastAsia="宋体"/>
          <w:color w:val="000000"/>
          <w:sz w:val="24"/>
          <w:highlight w:val="none"/>
          <w:lang w:val="en-US" w:eastAsia="zh-CN"/>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项目编号：</w:t>
      </w:r>
    </w:p>
    <w:tbl>
      <w:tblPr>
        <w:tblStyle w:val="22"/>
        <w:tblW w:w="10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87"/>
        <w:gridCol w:w="1012"/>
        <w:gridCol w:w="1193"/>
        <w:gridCol w:w="939"/>
        <w:gridCol w:w="1067"/>
        <w:gridCol w:w="1048"/>
        <w:gridCol w:w="994"/>
        <w:gridCol w:w="939"/>
        <w:gridCol w:w="83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8" w:type="dxa"/>
            <w:noWrap w:val="0"/>
            <w:vAlign w:val="center"/>
          </w:tcPr>
          <w:p>
            <w:pPr>
              <w:adjustRightInd w:val="0"/>
              <w:snapToGrid w:val="0"/>
              <w:spacing w:line="300" w:lineRule="auto"/>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序号</w:t>
            </w:r>
          </w:p>
        </w:tc>
        <w:tc>
          <w:tcPr>
            <w:tcW w:w="987" w:type="dxa"/>
            <w:noWrap w:val="0"/>
            <w:vAlign w:val="center"/>
          </w:tcPr>
          <w:p>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货物名称</w:t>
            </w:r>
          </w:p>
        </w:tc>
        <w:tc>
          <w:tcPr>
            <w:tcW w:w="1012" w:type="dxa"/>
            <w:noWrap w:val="0"/>
            <w:vAlign w:val="center"/>
          </w:tcPr>
          <w:p>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品牌</w:t>
            </w:r>
          </w:p>
        </w:tc>
        <w:tc>
          <w:tcPr>
            <w:tcW w:w="1193" w:type="dxa"/>
            <w:noWrap w:val="0"/>
            <w:vAlign w:val="center"/>
          </w:tcPr>
          <w:p>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产地</w:t>
            </w:r>
          </w:p>
        </w:tc>
        <w:tc>
          <w:tcPr>
            <w:tcW w:w="939" w:type="dxa"/>
            <w:noWrap w:val="0"/>
            <w:vAlign w:val="center"/>
          </w:tcPr>
          <w:p>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型号</w:t>
            </w:r>
          </w:p>
        </w:tc>
        <w:tc>
          <w:tcPr>
            <w:tcW w:w="1067" w:type="dxa"/>
            <w:noWrap w:val="0"/>
            <w:vAlign w:val="center"/>
          </w:tcPr>
          <w:p>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指标要求及参数</w:t>
            </w:r>
          </w:p>
        </w:tc>
        <w:tc>
          <w:tcPr>
            <w:tcW w:w="1048" w:type="dxa"/>
            <w:noWrap w:val="0"/>
            <w:vAlign w:val="center"/>
          </w:tcPr>
          <w:p>
            <w:pPr>
              <w:adjustRightInd w:val="0"/>
              <w:snapToGrid w:val="0"/>
              <w:spacing w:line="300" w:lineRule="auto"/>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数量</w:t>
            </w:r>
          </w:p>
        </w:tc>
        <w:tc>
          <w:tcPr>
            <w:tcW w:w="994" w:type="dxa"/>
            <w:noWrap w:val="0"/>
            <w:vAlign w:val="center"/>
          </w:tcPr>
          <w:p>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eastAsia="宋体"/>
                <w:color w:val="000000"/>
                <w:sz w:val="24"/>
                <w:highlight w:val="none"/>
                <w:vertAlign w:val="baseline"/>
                <w:lang w:eastAsia="zh-CN"/>
              </w:rPr>
              <w:t>单位</w:t>
            </w:r>
          </w:p>
        </w:tc>
        <w:tc>
          <w:tcPr>
            <w:tcW w:w="939" w:type="dxa"/>
            <w:noWrap w:val="0"/>
            <w:vAlign w:val="center"/>
          </w:tcPr>
          <w:p>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单价</w:t>
            </w:r>
          </w:p>
        </w:tc>
        <w:tc>
          <w:tcPr>
            <w:tcW w:w="832" w:type="dxa"/>
            <w:noWrap w:val="0"/>
            <w:vAlign w:val="center"/>
          </w:tcPr>
          <w:p>
            <w:pPr>
              <w:adjustRightInd w:val="0"/>
              <w:snapToGrid w:val="0"/>
              <w:spacing w:line="300" w:lineRule="auto"/>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合计</w:t>
            </w:r>
          </w:p>
        </w:tc>
        <w:tc>
          <w:tcPr>
            <w:tcW w:w="832" w:type="dxa"/>
            <w:noWrap w:val="0"/>
            <w:vAlign w:val="center"/>
          </w:tcPr>
          <w:p>
            <w:pPr>
              <w:adjustRightInd w:val="0"/>
              <w:snapToGrid w:val="0"/>
              <w:spacing w:line="300" w:lineRule="auto"/>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68" w:type="dxa"/>
            <w:noWrap w:val="0"/>
            <w:vAlign w:val="center"/>
          </w:tcPr>
          <w:p>
            <w:pPr>
              <w:adjustRightInd w:val="0"/>
              <w:snapToGrid w:val="0"/>
              <w:spacing w:line="300" w:lineRule="auto"/>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1</w:t>
            </w:r>
          </w:p>
        </w:tc>
        <w:tc>
          <w:tcPr>
            <w:tcW w:w="987" w:type="dxa"/>
            <w:noWrap w:val="0"/>
            <w:vAlign w:val="center"/>
          </w:tcPr>
          <w:p>
            <w:pPr>
              <w:widowControl/>
              <w:jc w:val="center"/>
              <w:rPr>
                <w:rFonts w:hint="eastAsia" w:ascii="宋体" w:hAnsi="宋体"/>
                <w:color w:val="000000"/>
                <w:sz w:val="24"/>
                <w:highlight w:val="none"/>
                <w:vertAlign w:val="baseline"/>
              </w:rPr>
            </w:pPr>
          </w:p>
        </w:tc>
        <w:tc>
          <w:tcPr>
            <w:tcW w:w="1012"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1193"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center"/>
          </w:tcPr>
          <w:p>
            <w:pPr>
              <w:widowControl/>
              <w:jc w:val="center"/>
              <w:rPr>
                <w:rFonts w:hint="eastAsia" w:ascii="宋体" w:hAnsi="宋体"/>
                <w:color w:val="000000"/>
                <w:sz w:val="24"/>
                <w:highlight w:val="none"/>
                <w:vertAlign w:val="baseline"/>
              </w:rPr>
            </w:pPr>
          </w:p>
        </w:tc>
        <w:tc>
          <w:tcPr>
            <w:tcW w:w="1067" w:type="dxa"/>
            <w:noWrap w:val="0"/>
            <w:vAlign w:val="center"/>
          </w:tcPr>
          <w:p>
            <w:pPr>
              <w:widowControl/>
              <w:jc w:val="center"/>
              <w:rPr>
                <w:rFonts w:hint="eastAsia" w:ascii="宋体" w:hAnsi="宋体"/>
                <w:color w:val="000000"/>
                <w:sz w:val="24"/>
                <w:highlight w:val="none"/>
                <w:vertAlign w:val="baseline"/>
              </w:rPr>
            </w:pPr>
          </w:p>
        </w:tc>
        <w:tc>
          <w:tcPr>
            <w:tcW w:w="1048"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994"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adjustRightInd w:val="0"/>
              <w:snapToGrid w:val="0"/>
              <w:spacing w:line="300" w:lineRule="auto"/>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2</w:t>
            </w:r>
          </w:p>
        </w:tc>
        <w:tc>
          <w:tcPr>
            <w:tcW w:w="987" w:type="dxa"/>
            <w:noWrap w:val="0"/>
            <w:vAlign w:val="center"/>
          </w:tcPr>
          <w:p>
            <w:pPr>
              <w:widowControl/>
              <w:jc w:val="center"/>
              <w:rPr>
                <w:rFonts w:hint="eastAsia" w:ascii="宋体" w:hAnsi="宋体"/>
                <w:color w:val="000000"/>
                <w:sz w:val="24"/>
                <w:highlight w:val="none"/>
                <w:vertAlign w:val="baseline"/>
              </w:rPr>
            </w:pPr>
          </w:p>
        </w:tc>
        <w:tc>
          <w:tcPr>
            <w:tcW w:w="1012"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1193"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center"/>
          </w:tcPr>
          <w:p>
            <w:pPr>
              <w:widowControl/>
              <w:jc w:val="center"/>
              <w:rPr>
                <w:rFonts w:hint="eastAsia" w:ascii="宋体" w:hAnsi="宋体"/>
                <w:color w:val="000000"/>
                <w:sz w:val="24"/>
                <w:highlight w:val="none"/>
                <w:vertAlign w:val="baseline"/>
              </w:rPr>
            </w:pPr>
          </w:p>
        </w:tc>
        <w:tc>
          <w:tcPr>
            <w:tcW w:w="1067" w:type="dxa"/>
            <w:noWrap w:val="0"/>
            <w:vAlign w:val="center"/>
          </w:tcPr>
          <w:p>
            <w:pPr>
              <w:widowControl/>
              <w:jc w:val="center"/>
              <w:rPr>
                <w:rFonts w:hint="eastAsia" w:ascii="宋体" w:hAnsi="宋体"/>
                <w:color w:val="000000"/>
                <w:sz w:val="24"/>
                <w:highlight w:val="none"/>
                <w:vertAlign w:val="baseline"/>
              </w:rPr>
            </w:pPr>
          </w:p>
        </w:tc>
        <w:tc>
          <w:tcPr>
            <w:tcW w:w="1048"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994"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adjustRightInd w:val="0"/>
              <w:snapToGrid w:val="0"/>
              <w:spacing w:line="300" w:lineRule="auto"/>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3</w:t>
            </w:r>
          </w:p>
        </w:tc>
        <w:tc>
          <w:tcPr>
            <w:tcW w:w="987" w:type="dxa"/>
            <w:noWrap w:val="0"/>
            <w:vAlign w:val="center"/>
          </w:tcPr>
          <w:p>
            <w:pPr>
              <w:widowControl/>
              <w:jc w:val="center"/>
              <w:rPr>
                <w:rFonts w:hint="eastAsia" w:ascii="宋体" w:hAnsi="宋体"/>
                <w:color w:val="000000"/>
                <w:sz w:val="24"/>
                <w:highlight w:val="none"/>
                <w:vertAlign w:val="baseline"/>
              </w:rPr>
            </w:pPr>
          </w:p>
        </w:tc>
        <w:tc>
          <w:tcPr>
            <w:tcW w:w="1012"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1193"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center"/>
          </w:tcPr>
          <w:p>
            <w:pPr>
              <w:widowControl/>
              <w:jc w:val="center"/>
              <w:rPr>
                <w:rFonts w:hint="eastAsia" w:ascii="宋体" w:hAnsi="宋体"/>
                <w:color w:val="000000"/>
                <w:sz w:val="24"/>
                <w:highlight w:val="none"/>
                <w:vertAlign w:val="baseline"/>
              </w:rPr>
            </w:pPr>
          </w:p>
        </w:tc>
        <w:tc>
          <w:tcPr>
            <w:tcW w:w="1067" w:type="dxa"/>
            <w:noWrap w:val="0"/>
            <w:vAlign w:val="center"/>
          </w:tcPr>
          <w:p>
            <w:pPr>
              <w:widowControl/>
              <w:jc w:val="center"/>
              <w:rPr>
                <w:rFonts w:hint="eastAsia" w:ascii="宋体" w:hAnsi="宋体"/>
                <w:color w:val="000000"/>
                <w:sz w:val="24"/>
                <w:highlight w:val="none"/>
                <w:vertAlign w:val="baseline"/>
              </w:rPr>
            </w:pPr>
          </w:p>
        </w:tc>
        <w:tc>
          <w:tcPr>
            <w:tcW w:w="1048"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994"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adjustRightInd w:val="0"/>
              <w:snapToGrid w:val="0"/>
              <w:spacing w:line="300" w:lineRule="auto"/>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4</w:t>
            </w:r>
          </w:p>
        </w:tc>
        <w:tc>
          <w:tcPr>
            <w:tcW w:w="987" w:type="dxa"/>
            <w:noWrap w:val="0"/>
            <w:vAlign w:val="center"/>
          </w:tcPr>
          <w:p>
            <w:pPr>
              <w:widowControl/>
              <w:jc w:val="center"/>
              <w:rPr>
                <w:rFonts w:hint="eastAsia" w:ascii="宋体" w:hAnsi="宋体"/>
                <w:color w:val="000000"/>
                <w:sz w:val="24"/>
                <w:highlight w:val="none"/>
                <w:vertAlign w:val="baseline"/>
              </w:rPr>
            </w:pPr>
          </w:p>
        </w:tc>
        <w:tc>
          <w:tcPr>
            <w:tcW w:w="1012"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1193"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center"/>
          </w:tcPr>
          <w:p>
            <w:pPr>
              <w:widowControl/>
              <w:jc w:val="center"/>
              <w:rPr>
                <w:rFonts w:hint="eastAsia" w:ascii="宋体" w:hAnsi="宋体"/>
                <w:color w:val="000000"/>
                <w:sz w:val="24"/>
                <w:highlight w:val="none"/>
                <w:vertAlign w:val="baseline"/>
              </w:rPr>
            </w:pPr>
          </w:p>
        </w:tc>
        <w:tc>
          <w:tcPr>
            <w:tcW w:w="1067" w:type="dxa"/>
            <w:noWrap w:val="0"/>
            <w:vAlign w:val="center"/>
          </w:tcPr>
          <w:p>
            <w:pPr>
              <w:widowControl/>
              <w:jc w:val="center"/>
              <w:rPr>
                <w:rFonts w:hint="eastAsia" w:ascii="宋体" w:hAnsi="宋体"/>
                <w:color w:val="000000"/>
                <w:sz w:val="24"/>
                <w:highlight w:val="none"/>
                <w:vertAlign w:val="baseline"/>
              </w:rPr>
            </w:pPr>
          </w:p>
        </w:tc>
        <w:tc>
          <w:tcPr>
            <w:tcW w:w="1048"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994"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pPr>
              <w:adjustRightInd w:val="0"/>
              <w:snapToGrid w:val="0"/>
              <w:spacing w:line="300" w:lineRule="auto"/>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947" w:type="dxa"/>
            <w:gridSpan w:val="9"/>
            <w:noWrap w:val="0"/>
            <w:vAlign w:val="top"/>
          </w:tcPr>
          <w:p>
            <w:pPr>
              <w:adjustRightInd w:val="0"/>
              <w:snapToGrid w:val="0"/>
              <w:spacing w:line="300" w:lineRule="auto"/>
              <w:jc w:val="left"/>
              <w:rPr>
                <w:rFonts w:hint="eastAsia" w:ascii="宋体" w:hAnsi="宋体" w:eastAsia="宋体" w:cs="Times New Roman"/>
                <w:color w:val="000000"/>
                <w:sz w:val="24"/>
                <w:highlight w:val="none"/>
                <w:lang w:eastAsia="zh-CN"/>
              </w:rPr>
            </w:pPr>
            <w:r>
              <w:rPr>
                <w:rFonts w:hint="eastAsia" w:ascii="宋体" w:hAnsi="宋体" w:eastAsia="宋体" w:cs="Times New Roman"/>
                <w:color w:val="000000"/>
                <w:sz w:val="24"/>
                <w:highlight w:val="none"/>
                <w:lang w:eastAsia="zh-CN"/>
              </w:rPr>
              <w:t>总计：大写：</w:t>
            </w:r>
          </w:p>
          <w:p>
            <w:pPr>
              <w:adjustRightInd w:val="0"/>
              <w:snapToGrid w:val="0"/>
              <w:spacing w:line="300" w:lineRule="auto"/>
              <w:jc w:val="left"/>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小写：</w:t>
            </w:r>
          </w:p>
        </w:tc>
        <w:tc>
          <w:tcPr>
            <w:tcW w:w="832" w:type="dxa"/>
            <w:noWrap w:val="0"/>
            <w:vAlign w:val="top"/>
          </w:tcPr>
          <w:p>
            <w:pPr>
              <w:adjustRightInd w:val="0"/>
              <w:snapToGrid w:val="0"/>
              <w:spacing w:line="300" w:lineRule="auto"/>
              <w:jc w:val="left"/>
              <w:rPr>
                <w:rFonts w:hint="eastAsia" w:ascii="宋体" w:hAnsi="宋体" w:eastAsia="宋体" w:cs="Times New Roman"/>
                <w:color w:val="000000"/>
                <w:sz w:val="24"/>
                <w:highlight w:val="none"/>
                <w:lang w:val="en-US" w:eastAsia="zh-CN"/>
              </w:rPr>
            </w:pPr>
          </w:p>
        </w:tc>
        <w:tc>
          <w:tcPr>
            <w:tcW w:w="832" w:type="dxa"/>
            <w:noWrap w:val="0"/>
            <w:vAlign w:val="top"/>
          </w:tcPr>
          <w:p>
            <w:pPr>
              <w:adjustRightInd w:val="0"/>
              <w:snapToGrid w:val="0"/>
              <w:spacing w:line="300" w:lineRule="auto"/>
              <w:jc w:val="left"/>
              <w:rPr>
                <w:rFonts w:hint="eastAsia" w:ascii="宋体" w:hAnsi="宋体" w:eastAsia="宋体" w:cs="Times New Roman"/>
                <w:color w:val="000000"/>
                <w:sz w:val="24"/>
                <w:highlight w:val="none"/>
                <w:lang w:val="en-US" w:eastAsia="zh-CN"/>
              </w:rPr>
            </w:pPr>
          </w:p>
        </w:tc>
      </w:tr>
    </w:tbl>
    <w:p>
      <w:pPr>
        <w:adjustRightInd w:val="0"/>
        <w:snapToGrid w:val="0"/>
        <w:spacing w:line="300" w:lineRule="auto"/>
        <w:ind w:left="1131" w:leftChars="367" w:hanging="360" w:hangingChars="150"/>
        <w:rPr>
          <w:rFonts w:hint="eastAsia" w:ascii="宋体" w:hAnsi="宋体"/>
          <w:color w:val="000000"/>
          <w:sz w:val="24"/>
          <w:highlight w:val="none"/>
        </w:rPr>
      </w:pPr>
    </w:p>
    <w:p>
      <w:pPr>
        <w:pStyle w:val="48"/>
        <w:spacing w:line="520" w:lineRule="exact"/>
        <w:ind w:firstLine="461"/>
        <w:rPr>
          <w:rFonts w:ascii="宋体" w:eastAsia="宋体"/>
          <w:color w:val="000000"/>
          <w:sz w:val="24"/>
          <w:szCs w:val="24"/>
          <w:highlight w:val="none"/>
        </w:rPr>
      </w:pPr>
      <w:r>
        <w:rPr>
          <w:rFonts w:hint="eastAsia" w:ascii="宋体" w:eastAsia="宋体"/>
          <w:color w:val="000000"/>
          <w:sz w:val="24"/>
          <w:szCs w:val="24"/>
          <w:highlight w:val="none"/>
        </w:rPr>
        <w:t>供应商（盖章）：</w:t>
      </w:r>
    </w:p>
    <w:p>
      <w:pPr>
        <w:pStyle w:val="48"/>
        <w:spacing w:line="520" w:lineRule="exact"/>
        <w:ind w:firstLine="461"/>
        <w:rPr>
          <w:rFonts w:ascii="宋体" w:eastAsia="宋体"/>
          <w:color w:val="000000"/>
          <w:sz w:val="24"/>
          <w:szCs w:val="24"/>
          <w:highlight w:val="none"/>
        </w:rPr>
      </w:pPr>
      <w:r>
        <w:rPr>
          <w:rFonts w:hint="eastAsia" w:ascii="宋体" w:eastAsia="宋体"/>
          <w:color w:val="000000"/>
          <w:sz w:val="24"/>
          <w:szCs w:val="24"/>
          <w:highlight w:val="none"/>
        </w:rPr>
        <w:t>法定代表人或其委托代理人（签字或盖章）：</w:t>
      </w:r>
    </w:p>
    <w:p>
      <w:pPr>
        <w:pStyle w:val="48"/>
        <w:spacing w:line="520" w:lineRule="exact"/>
        <w:ind w:firstLine="6580" w:firstLineChars="2742"/>
        <w:rPr>
          <w:rFonts w:hint="eastAsia" w:ascii="宋体" w:hAnsi="宋体" w:eastAsia="宋体" w:cs="宋体"/>
          <w:bCs/>
          <w:color w:val="000000"/>
          <w:highlight w:val="none"/>
        </w:rPr>
      </w:pPr>
      <w:r>
        <w:rPr>
          <w:rFonts w:hint="eastAsia" w:ascii="宋体" w:eastAsia="宋体"/>
          <w:color w:val="000000"/>
          <w:sz w:val="24"/>
          <w:szCs w:val="24"/>
          <w:highlight w:val="none"/>
        </w:rPr>
        <w:t>年</w:t>
      </w:r>
      <w:r>
        <w:rPr>
          <w:rFonts w:ascii="宋体" w:eastAsia="宋体"/>
          <w:color w:val="000000"/>
          <w:sz w:val="24"/>
          <w:szCs w:val="24"/>
          <w:highlight w:val="none"/>
        </w:rPr>
        <w:t xml:space="preserve">   </w:t>
      </w:r>
      <w:r>
        <w:rPr>
          <w:rFonts w:hint="eastAsia" w:ascii="宋体" w:eastAsia="宋体"/>
          <w:color w:val="000000"/>
          <w:sz w:val="24"/>
          <w:szCs w:val="24"/>
          <w:highlight w:val="none"/>
        </w:rPr>
        <w:t>月</w:t>
      </w:r>
      <w:r>
        <w:rPr>
          <w:rFonts w:ascii="宋体" w:eastAsia="宋体"/>
          <w:color w:val="000000"/>
          <w:sz w:val="24"/>
          <w:szCs w:val="24"/>
          <w:highlight w:val="none"/>
        </w:rPr>
        <w:t xml:space="preserve">   </w:t>
      </w:r>
      <w:r>
        <w:rPr>
          <w:rFonts w:hint="eastAsia" w:ascii="宋体" w:eastAsia="宋体"/>
          <w:color w:val="000000"/>
          <w:sz w:val="24"/>
          <w:szCs w:val="24"/>
          <w:highlight w:val="none"/>
        </w:rPr>
        <w:t>日</w:t>
      </w:r>
    </w:p>
    <w:p>
      <w:pPr>
        <w:pStyle w:val="4"/>
        <w:spacing w:line="463" w:lineRule="exact"/>
        <w:ind w:right="223"/>
        <w:jc w:val="center"/>
        <w:rPr>
          <w:rFonts w:hint="eastAsia" w:ascii="宋体" w:hAnsi="宋体" w:eastAsia="宋体" w:cs="宋体"/>
          <w:bCs w:val="0"/>
          <w:color w:val="000000"/>
          <w:highlight w:val="none"/>
        </w:rPr>
      </w:pPr>
    </w:p>
    <w:p>
      <w:pPr>
        <w:pStyle w:val="4"/>
        <w:spacing w:line="463" w:lineRule="exact"/>
        <w:ind w:right="223"/>
        <w:jc w:val="center"/>
        <w:rPr>
          <w:rFonts w:hint="eastAsia" w:ascii="宋体" w:hAnsi="宋体" w:eastAsia="宋体" w:cs="宋体"/>
          <w:bCs w:val="0"/>
          <w:color w:val="000000"/>
          <w:highlight w:val="none"/>
        </w:rPr>
      </w:pPr>
    </w:p>
    <w:p>
      <w:pPr>
        <w:pStyle w:val="4"/>
        <w:spacing w:line="463" w:lineRule="exact"/>
        <w:ind w:right="223"/>
        <w:jc w:val="center"/>
        <w:rPr>
          <w:rFonts w:hint="eastAsia" w:ascii="宋体" w:hAnsi="宋体" w:eastAsia="宋体" w:cs="宋体"/>
          <w:bCs w:val="0"/>
          <w:color w:val="000000"/>
          <w:highlight w:val="none"/>
        </w:rPr>
      </w:pPr>
    </w:p>
    <w:p>
      <w:pPr>
        <w:pStyle w:val="4"/>
        <w:spacing w:line="463" w:lineRule="exact"/>
        <w:ind w:right="223"/>
        <w:jc w:val="center"/>
        <w:rPr>
          <w:rFonts w:hint="eastAsia" w:ascii="宋体" w:hAnsi="宋体" w:eastAsia="宋体" w:cs="宋体"/>
          <w:bCs w:val="0"/>
          <w:color w:val="000000"/>
          <w:highlight w:val="none"/>
        </w:rPr>
      </w:pPr>
    </w:p>
    <w:p>
      <w:pPr>
        <w:pStyle w:val="4"/>
        <w:spacing w:line="463" w:lineRule="exact"/>
        <w:ind w:right="223"/>
        <w:jc w:val="center"/>
        <w:rPr>
          <w:rFonts w:hint="eastAsia" w:ascii="宋体" w:hAnsi="宋体" w:eastAsia="宋体" w:cs="宋体"/>
          <w:bCs w:val="0"/>
          <w:color w:val="000000"/>
          <w:highlight w:val="none"/>
        </w:rPr>
      </w:pPr>
    </w:p>
    <w:p>
      <w:pPr>
        <w:pStyle w:val="4"/>
        <w:spacing w:line="463" w:lineRule="exact"/>
        <w:ind w:right="223"/>
        <w:jc w:val="center"/>
        <w:rPr>
          <w:rFonts w:ascii="宋体" w:hAnsi="宋体" w:eastAsia="宋体" w:cs="宋体"/>
          <w:color w:val="000000"/>
          <w:highlight w:val="none"/>
        </w:rPr>
      </w:pPr>
      <w:r>
        <w:rPr>
          <w:rFonts w:hint="eastAsia" w:ascii="宋体" w:hAnsi="宋体" w:eastAsia="宋体" w:cs="宋体"/>
          <w:bCs w:val="0"/>
          <w:color w:val="000000"/>
          <w:highlight w:val="none"/>
        </w:rPr>
        <w:br w:type="page"/>
      </w:r>
      <w:r>
        <w:rPr>
          <w:rFonts w:hint="eastAsia" w:ascii="宋体" w:hAnsi="宋体" w:eastAsia="宋体" w:cs="宋体"/>
          <w:bCs w:val="0"/>
          <w:color w:val="000000"/>
          <w:highlight w:val="none"/>
          <w:lang w:val="en-US" w:eastAsia="zh-CN"/>
        </w:rPr>
        <w:t>9</w:t>
      </w:r>
      <w:r>
        <w:rPr>
          <w:rFonts w:hint="eastAsia" w:ascii="宋体" w:hAnsi="宋体" w:eastAsia="宋体" w:cs="宋体"/>
          <w:bCs w:val="0"/>
          <w:color w:val="000000"/>
          <w:highlight w:val="none"/>
        </w:rPr>
        <w:t>、</w:t>
      </w:r>
      <w:r>
        <w:rPr>
          <w:rFonts w:hint="eastAsia" w:ascii="宋体" w:hAnsi="宋体" w:eastAsia="宋体" w:cs="宋体"/>
          <w:color w:val="000000"/>
          <w:highlight w:val="none"/>
        </w:rPr>
        <w:t>技术和商务偏</w:t>
      </w:r>
      <w:r>
        <w:rPr>
          <w:rFonts w:hint="eastAsia" w:ascii="宋体" w:hAnsi="宋体" w:eastAsia="宋体" w:cs="宋体"/>
          <w:color w:val="000000"/>
          <w:highlight w:val="none"/>
          <w:lang w:eastAsia="zh-CN"/>
        </w:rPr>
        <w:t>离</w:t>
      </w:r>
      <w:r>
        <w:rPr>
          <w:rFonts w:hint="eastAsia" w:ascii="宋体" w:hAnsi="宋体" w:eastAsia="宋体" w:cs="宋体"/>
          <w:color w:val="000000"/>
          <w:highlight w:val="none"/>
        </w:rPr>
        <w:t>表</w:t>
      </w:r>
    </w:p>
    <w:p>
      <w:pPr>
        <w:spacing w:line="160" w:lineRule="exact"/>
        <w:ind w:firstLine="320" w:firstLineChars="200"/>
        <w:rPr>
          <w:rFonts w:ascii="宋体" w:hAnsi="宋体" w:cs="宋体"/>
          <w:color w:val="000000"/>
          <w:sz w:val="16"/>
          <w:szCs w:val="16"/>
          <w:highlight w:val="none"/>
        </w:rPr>
      </w:pPr>
    </w:p>
    <w:p>
      <w:pPr>
        <w:pStyle w:val="4"/>
        <w:spacing w:before="0" w:line="240" w:lineRule="atLeast"/>
        <w:ind w:left="1117" w:leftChars="366" w:hanging="348" w:hangingChars="145"/>
        <w:rPr>
          <w:rFonts w:hint="eastAsia" w:hAnsi="宋体" w:cs="宋体"/>
          <w:b w:val="0"/>
          <w:bCs w:val="0"/>
          <w:color w:val="000000"/>
          <w:sz w:val="24"/>
          <w:szCs w:val="24"/>
          <w:highlight w:val="none"/>
        </w:rPr>
      </w:pPr>
      <w:bookmarkStart w:id="321" w:name="_Toc22563"/>
      <w:bookmarkStart w:id="322" w:name="_Toc528142918"/>
      <w:bookmarkStart w:id="323" w:name="_Toc216582817"/>
      <w:bookmarkStart w:id="324" w:name="_Toc515647820"/>
      <w:bookmarkStart w:id="325" w:name="_Toc28959"/>
      <w:r>
        <w:rPr>
          <w:rFonts w:hint="eastAsia" w:ascii="宋体" w:hAnsi="宋体" w:eastAsia="宋体" w:cs="宋体"/>
          <w:b w:val="0"/>
          <w:bCs w:val="0"/>
          <w:color w:val="000000"/>
          <w:sz w:val="24"/>
          <w:szCs w:val="24"/>
          <w:highlight w:val="none"/>
          <w:lang w:val="en-US" w:eastAsia="zh-CN"/>
        </w:rPr>
        <w:t>9</w:t>
      </w:r>
      <w:r>
        <w:rPr>
          <w:rFonts w:hint="eastAsia" w:ascii="宋体" w:hAnsi="宋体" w:eastAsia="宋体" w:cs="宋体"/>
          <w:b w:val="0"/>
          <w:bCs w:val="0"/>
          <w:color w:val="000000"/>
          <w:sz w:val="24"/>
          <w:szCs w:val="24"/>
          <w:highlight w:val="none"/>
        </w:rPr>
        <w:t>-1 技术规格偏离表</w:t>
      </w:r>
      <w:bookmarkEnd w:id="321"/>
      <w:bookmarkEnd w:id="322"/>
      <w:bookmarkEnd w:id="323"/>
      <w:bookmarkEnd w:id="324"/>
      <w:bookmarkEnd w:id="325"/>
    </w:p>
    <w:p>
      <w:pPr>
        <w:pStyle w:val="12"/>
        <w:spacing w:line="240" w:lineRule="atLeast"/>
        <w:ind w:firstLine="720" w:firstLineChars="30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1"/>
        <w:tblW w:w="11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900"/>
        <w:gridCol w:w="1759"/>
        <w:gridCol w:w="1759"/>
        <w:gridCol w:w="2032"/>
        <w:gridCol w:w="100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条款号</w:t>
            </w:r>
          </w:p>
        </w:tc>
        <w:tc>
          <w:tcPr>
            <w:tcW w:w="2900" w:type="dxa"/>
            <w:noWrap w:val="0"/>
            <w:vAlign w:val="center"/>
          </w:tcPr>
          <w:p>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eastAsia="zh-CN"/>
              </w:rPr>
              <w:t>询价</w:t>
            </w:r>
            <w:r>
              <w:rPr>
                <w:rFonts w:hint="eastAsia" w:ascii="宋体" w:hAnsi="宋体" w:eastAsia="宋体" w:cs="宋体"/>
                <w:b/>
                <w:sz w:val="22"/>
                <w:szCs w:val="22"/>
                <w:highlight w:val="none"/>
              </w:rPr>
              <w:t>文件条款内容</w:t>
            </w:r>
          </w:p>
        </w:tc>
        <w:tc>
          <w:tcPr>
            <w:tcW w:w="1759" w:type="dxa"/>
            <w:noWrap w:val="0"/>
            <w:vAlign w:val="center"/>
          </w:tcPr>
          <w:p>
            <w:pPr>
              <w:widowControl/>
              <w:jc w:val="center"/>
              <w:rPr>
                <w:rFonts w:hint="eastAsia" w:ascii="宋体" w:hAnsi="宋体" w:eastAsia="宋体" w:cs="宋体"/>
                <w:b/>
                <w:sz w:val="22"/>
                <w:szCs w:val="22"/>
                <w:highlight w:val="none"/>
                <w:lang w:val="en-US" w:eastAsia="zh-CN"/>
              </w:rPr>
            </w:pPr>
            <w:r>
              <w:rPr>
                <w:rFonts w:hint="eastAsia" w:ascii="宋体" w:hAnsi="宋体" w:eastAsia="宋体" w:cs="宋体"/>
                <w:b/>
                <w:bCs/>
                <w:color w:val="000000"/>
                <w:kern w:val="0"/>
                <w:sz w:val="22"/>
                <w:szCs w:val="22"/>
                <w:highlight w:val="none"/>
                <w:lang w:val="en-US" w:eastAsia="zh-CN"/>
              </w:rPr>
              <w:t>技术参数</w:t>
            </w:r>
          </w:p>
        </w:tc>
        <w:tc>
          <w:tcPr>
            <w:tcW w:w="1759" w:type="dxa"/>
            <w:noWrap w:val="0"/>
            <w:vAlign w:val="center"/>
          </w:tcPr>
          <w:p>
            <w:pPr>
              <w:jc w:val="center"/>
              <w:rPr>
                <w:rFonts w:hint="eastAsia" w:ascii="宋体" w:hAnsi="宋体" w:eastAsia="宋体" w:cs="宋体"/>
                <w:b/>
                <w:sz w:val="22"/>
                <w:szCs w:val="22"/>
                <w:highlight w:val="none"/>
                <w:lang w:eastAsia="zh-CN"/>
              </w:rPr>
            </w:pPr>
            <w:r>
              <w:rPr>
                <w:rFonts w:hint="eastAsia" w:ascii="宋体" w:hAnsi="宋体" w:eastAsia="宋体" w:cs="宋体"/>
                <w:b/>
                <w:sz w:val="22"/>
                <w:szCs w:val="22"/>
                <w:highlight w:val="none"/>
                <w:lang w:val="en-US" w:eastAsia="zh-CN"/>
              </w:rPr>
              <w:t>是否提供证明材料</w:t>
            </w:r>
          </w:p>
        </w:tc>
        <w:tc>
          <w:tcPr>
            <w:tcW w:w="2032" w:type="dxa"/>
            <w:noWrap w:val="0"/>
            <w:vAlign w:val="center"/>
          </w:tcPr>
          <w:p>
            <w:pPr>
              <w:jc w:val="center"/>
              <w:rPr>
                <w:rFonts w:hint="eastAsia" w:ascii="宋体" w:hAnsi="宋体" w:eastAsia="宋体" w:cs="宋体"/>
                <w:b/>
                <w:sz w:val="22"/>
                <w:szCs w:val="22"/>
                <w:highlight w:val="none"/>
              </w:rPr>
            </w:pPr>
            <w:r>
              <w:rPr>
                <w:rFonts w:hint="eastAsia" w:ascii="宋体" w:hAnsi="宋体" w:cs="宋体"/>
                <w:b/>
                <w:sz w:val="22"/>
                <w:szCs w:val="22"/>
                <w:highlight w:val="none"/>
                <w:lang w:val="en-US" w:eastAsia="zh-CN"/>
              </w:rPr>
              <w:t>响应</w:t>
            </w:r>
            <w:r>
              <w:rPr>
                <w:rFonts w:hint="eastAsia" w:ascii="宋体" w:hAnsi="宋体" w:eastAsia="宋体" w:cs="宋体"/>
                <w:b/>
                <w:sz w:val="22"/>
                <w:szCs w:val="22"/>
                <w:highlight w:val="none"/>
                <w:lang w:eastAsia="zh-CN"/>
              </w:rPr>
              <w:t>规格</w:t>
            </w:r>
          </w:p>
        </w:tc>
        <w:tc>
          <w:tcPr>
            <w:tcW w:w="1009" w:type="dxa"/>
            <w:noWrap w:val="0"/>
            <w:vAlign w:val="center"/>
          </w:tcPr>
          <w:p>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偏离</w:t>
            </w:r>
            <w:r>
              <w:rPr>
                <w:rFonts w:hint="eastAsia" w:ascii="宋体" w:hAnsi="宋体" w:eastAsia="宋体" w:cs="宋体"/>
                <w:b/>
                <w:sz w:val="22"/>
                <w:szCs w:val="22"/>
                <w:highlight w:val="none"/>
                <w:lang w:val="en-US" w:eastAsia="zh-CN"/>
              </w:rPr>
              <w:t>（正、负、无）</w:t>
            </w:r>
          </w:p>
        </w:tc>
        <w:tc>
          <w:tcPr>
            <w:tcW w:w="1380" w:type="dxa"/>
            <w:noWrap w:val="0"/>
            <w:vAlign w:val="center"/>
          </w:tcPr>
          <w:p>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偏离项</w:t>
            </w:r>
            <w:r>
              <w:rPr>
                <w:rFonts w:hint="eastAsia" w:ascii="宋体" w:hAnsi="宋体" w:eastAsia="宋体" w:cs="宋体"/>
                <w:b/>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2900" w:type="dxa"/>
            <w:noWrap w:val="0"/>
            <w:vAlign w:val="center"/>
          </w:tcPr>
          <w:p>
            <w:pPr>
              <w:rPr>
                <w:rFonts w:hint="eastAsia" w:ascii="宋体" w:hAnsi="宋体" w:eastAsia="宋体" w:cs="宋体"/>
                <w:sz w:val="22"/>
                <w:szCs w:val="22"/>
                <w:highlight w:val="none"/>
                <w:lang w:val="en-US" w:eastAsia="zh-CN"/>
              </w:rPr>
            </w:pPr>
          </w:p>
        </w:tc>
        <w:tc>
          <w:tcPr>
            <w:tcW w:w="1759"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highlight w:val="none"/>
                <w:lang w:val="en-US" w:eastAsia="zh-CN" w:bidi="ar-SA"/>
              </w:rPr>
            </w:pPr>
          </w:p>
        </w:tc>
        <w:tc>
          <w:tcPr>
            <w:tcW w:w="1759" w:type="dxa"/>
            <w:noWrap w:val="0"/>
            <w:vAlign w:val="center"/>
          </w:tcPr>
          <w:p>
            <w:pPr>
              <w:jc w:val="center"/>
              <w:rPr>
                <w:rFonts w:hint="eastAsia" w:ascii="宋体" w:hAnsi="宋体" w:eastAsia="宋体" w:cs="宋体"/>
                <w:color w:val="000000"/>
                <w:sz w:val="22"/>
                <w:szCs w:val="22"/>
                <w:highlight w:val="none"/>
              </w:rPr>
            </w:pPr>
          </w:p>
        </w:tc>
        <w:tc>
          <w:tcPr>
            <w:tcW w:w="2032" w:type="dxa"/>
            <w:noWrap w:val="0"/>
            <w:vAlign w:val="center"/>
          </w:tcPr>
          <w:p>
            <w:pPr>
              <w:rPr>
                <w:rFonts w:hint="eastAsia" w:ascii="宋体" w:hAnsi="宋体" w:eastAsia="宋体" w:cs="宋体"/>
                <w:sz w:val="22"/>
                <w:szCs w:val="22"/>
                <w:highlight w:val="none"/>
              </w:rPr>
            </w:pPr>
          </w:p>
        </w:tc>
        <w:tc>
          <w:tcPr>
            <w:tcW w:w="1009" w:type="dxa"/>
            <w:noWrap w:val="0"/>
            <w:vAlign w:val="center"/>
          </w:tcPr>
          <w:p>
            <w:pPr>
              <w:rPr>
                <w:rFonts w:hint="eastAsia" w:ascii="宋体" w:hAnsi="宋体" w:eastAsia="宋体" w:cs="宋体"/>
                <w:sz w:val="22"/>
                <w:szCs w:val="22"/>
                <w:highlight w:val="none"/>
              </w:rPr>
            </w:pPr>
          </w:p>
        </w:tc>
        <w:tc>
          <w:tcPr>
            <w:tcW w:w="1380"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2900" w:type="dxa"/>
            <w:noWrap w:val="0"/>
            <w:vAlign w:val="center"/>
          </w:tcPr>
          <w:p>
            <w:pPr>
              <w:rPr>
                <w:rFonts w:hint="eastAsia" w:ascii="宋体" w:hAnsi="宋体" w:eastAsia="宋体" w:cs="宋体"/>
                <w:color w:val="000000"/>
                <w:sz w:val="22"/>
                <w:szCs w:val="22"/>
                <w:highlight w:val="none"/>
              </w:rPr>
            </w:pPr>
          </w:p>
        </w:tc>
        <w:tc>
          <w:tcPr>
            <w:tcW w:w="1759"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highlight w:val="none"/>
                <w:lang w:val="en-US" w:eastAsia="zh-CN" w:bidi="ar-SA"/>
              </w:rPr>
            </w:pPr>
          </w:p>
        </w:tc>
        <w:tc>
          <w:tcPr>
            <w:tcW w:w="1759" w:type="dxa"/>
            <w:noWrap w:val="0"/>
            <w:vAlign w:val="center"/>
          </w:tcPr>
          <w:p>
            <w:pPr>
              <w:jc w:val="center"/>
              <w:rPr>
                <w:rFonts w:hint="eastAsia" w:ascii="宋体" w:hAnsi="宋体" w:eastAsia="宋体" w:cs="宋体"/>
                <w:color w:val="000000"/>
                <w:sz w:val="22"/>
                <w:szCs w:val="22"/>
                <w:highlight w:val="none"/>
                <w:lang w:val="en-US" w:eastAsia="zh-CN"/>
              </w:rPr>
            </w:pPr>
          </w:p>
        </w:tc>
        <w:tc>
          <w:tcPr>
            <w:tcW w:w="2032" w:type="dxa"/>
            <w:noWrap w:val="0"/>
            <w:vAlign w:val="center"/>
          </w:tcPr>
          <w:p>
            <w:pPr>
              <w:rPr>
                <w:rFonts w:hint="eastAsia" w:ascii="宋体" w:hAnsi="宋体" w:eastAsia="宋体" w:cs="宋体"/>
                <w:sz w:val="22"/>
                <w:szCs w:val="22"/>
                <w:highlight w:val="none"/>
              </w:rPr>
            </w:pPr>
          </w:p>
        </w:tc>
        <w:tc>
          <w:tcPr>
            <w:tcW w:w="1009" w:type="dxa"/>
            <w:noWrap w:val="0"/>
            <w:vAlign w:val="center"/>
          </w:tcPr>
          <w:p>
            <w:pPr>
              <w:rPr>
                <w:rFonts w:hint="eastAsia" w:ascii="宋体" w:hAnsi="宋体" w:eastAsia="宋体" w:cs="宋体"/>
                <w:sz w:val="22"/>
                <w:szCs w:val="22"/>
                <w:highlight w:val="none"/>
              </w:rPr>
            </w:pPr>
          </w:p>
        </w:tc>
        <w:tc>
          <w:tcPr>
            <w:tcW w:w="1380"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p>
        </w:tc>
        <w:tc>
          <w:tcPr>
            <w:tcW w:w="2900" w:type="dxa"/>
            <w:noWrap w:val="0"/>
            <w:vAlign w:val="center"/>
          </w:tcPr>
          <w:p>
            <w:pPr>
              <w:rPr>
                <w:rFonts w:hint="eastAsia" w:ascii="宋体" w:hAnsi="宋体" w:eastAsia="宋体" w:cs="宋体"/>
                <w:color w:val="000000"/>
                <w:sz w:val="22"/>
                <w:szCs w:val="22"/>
                <w:highlight w:val="none"/>
              </w:rPr>
            </w:pPr>
          </w:p>
        </w:tc>
        <w:tc>
          <w:tcPr>
            <w:tcW w:w="1759"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highlight w:val="none"/>
                <w:lang w:val="en-US" w:eastAsia="zh-CN" w:bidi="ar-SA"/>
              </w:rPr>
            </w:pPr>
          </w:p>
        </w:tc>
        <w:tc>
          <w:tcPr>
            <w:tcW w:w="1759" w:type="dxa"/>
            <w:noWrap w:val="0"/>
            <w:vAlign w:val="center"/>
          </w:tcPr>
          <w:p>
            <w:pPr>
              <w:jc w:val="center"/>
              <w:rPr>
                <w:rFonts w:hint="eastAsia" w:ascii="宋体" w:hAnsi="宋体" w:eastAsia="宋体" w:cs="宋体"/>
                <w:color w:val="000000"/>
                <w:sz w:val="22"/>
                <w:szCs w:val="22"/>
                <w:highlight w:val="none"/>
                <w:lang w:val="en-US" w:eastAsia="zh-CN"/>
              </w:rPr>
            </w:pPr>
          </w:p>
        </w:tc>
        <w:tc>
          <w:tcPr>
            <w:tcW w:w="2032" w:type="dxa"/>
            <w:noWrap w:val="0"/>
            <w:vAlign w:val="center"/>
          </w:tcPr>
          <w:p>
            <w:pPr>
              <w:rPr>
                <w:rFonts w:hint="eastAsia" w:ascii="宋体" w:hAnsi="宋体" w:eastAsia="宋体" w:cs="宋体"/>
                <w:sz w:val="22"/>
                <w:szCs w:val="22"/>
                <w:highlight w:val="none"/>
              </w:rPr>
            </w:pPr>
          </w:p>
        </w:tc>
        <w:tc>
          <w:tcPr>
            <w:tcW w:w="1009" w:type="dxa"/>
            <w:noWrap w:val="0"/>
            <w:vAlign w:val="center"/>
          </w:tcPr>
          <w:p>
            <w:pPr>
              <w:rPr>
                <w:rFonts w:hint="eastAsia" w:ascii="宋体" w:hAnsi="宋体" w:eastAsia="宋体" w:cs="宋体"/>
                <w:sz w:val="22"/>
                <w:szCs w:val="22"/>
                <w:highlight w:val="none"/>
              </w:rPr>
            </w:pPr>
          </w:p>
        </w:tc>
        <w:tc>
          <w:tcPr>
            <w:tcW w:w="1380"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2900" w:type="dxa"/>
            <w:noWrap w:val="0"/>
            <w:vAlign w:val="center"/>
          </w:tcPr>
          <w:p>
            <w:pPr>
              <w:rPr>
                <w:rFonts w:hint="eastAsia" w:ascii="宋体" w:hAnsi="宋体" w:eastAsia="宋体" w:cs="宋体"/>
                <w:color w:val="000000"/>
                <w:sz w:val="22"/>
                <w:szCs w:val="22"/>
                <w:highlight w:val="none"/>
              </w:rPr>
            </w:pPr>
          </w:p>
        </w:tc>
        <w:tc>
          <w:tcPr>
            <w:tcW w:w="1759"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highlight w:val="none"/>
                <w:lang w:val="en-US" w:eastAsia="zh-CN"/>
              </w:rPr>
            </w:pPr>
          </w:p>
        </w:tc>
        <w:tc>
          <w:tcPr>
            <w:tcW w:w="1759" w:type="dxa"/>
            <w:noWrap w:val="0"/>
            <w:vAlign w:val="center"/>
          </w:tcPr>
          <w:p>
            <w:pPr>
              <w:jc w:val="center"/>
              <w:rPr>
                <w:rFonts w:hint="eastAsia" w:ascii="宋体" w:hAnsi="宋体" w:eastAsia="宋体" w:cs="宋体"/>
                <w:color w:val="000000"/>
                <w:sz w:val="22"/>
                <w:szCs w:val="22"/>
                <w:highlight w:val="none"/>
                <w:lang w:val="en-US" w:eastAsia="zh-CN"/>
              </w:rPr>
            </w:pPr>
          </w:p>
        </w:tc>
        <w:tc>
          <w:tcPr>
            <w:tcW w:w="2032" w:type="dxa"/>
            <w:noWrap w:val="0"/>
            <w:vAlign w:val="center"/>
          </w:tcPr>
          <w:p>
            <w:pPr>
              <w:rPr>
                <w:rFonts w:hint="eastAsia" w:ascii="宋体" w:hAnsi="宋体" w:eastAsia="宋体" w:cs="宋体"/>
                <w:sz w:val="22"/>
                <w:szCs w:val="22"/>
                <w:highlight w:val="none"/>
              </w:rPr>
            </w:pPr>
          </w:p>
        </w:tc>
        <w:tc>
          <w:tcPr>
            <w:tcW w:w="1009" w:type="dxa"/>
            <w:noWrap w:val="0"/>
            <w:vAlign w:val="center"/>
          </w:tcPr>
          <w:p>
            <w:pPr>
              <w:rPr>
                <w:rFonts w:hint="eastAsia" w:ascii="宋体" w:hAnsi="宋体" w:eastAsia="宋体" w:cs="宋体"/>
                <w:sz w:val="22"/>
                <w:szCs w:val="22"/>
                <w:highlight w:val="none"/>
              </w:rPr>
            </w:pPr>
          </w:p>
        </w:tc>
        <w:tc>
          <w:tcPr>
            <w:tcW w:w="1380"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w:t>
            </w:r>
          </w:p>
        </w:tc>
        <w:tc>
          <w:tcPr>
            <w:tcW w:w="2900" w:type="dxa"/>
            <w:noWrap w:val="0"/>
            <w:vAlign w:val="center"/>
          </w:tcPr>
          <w:p>
            <w:pPr>
              <w:rPr>
                <w:rFonts w:hint="eastAsia" w:ascii="宋体" w:hAnsi="宋体" w:eastAsia="宋体" w:cs="宋体"/>
                <w:color w:val="000000"/>
                <w:sz w:val="22"/>
                <w:szCs w:val="22"/>
                <w:highlight w:val="none"/>
              </w:rPr>
            </w:pPr>
          </w:p>
        </w:tc>
        <w:tc>
          <w:tcPr>
            <w:tcW w:w="1759"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highlight w:val="none"/>
                <w:lang w:val="en-US" w:eastAsia="zh-CN"/>
              </w:rPr>
            </w:pPr>
          </w:p>
        </w:tc>
        <w:tc>
          <w:tcPr>
            <w:tcW w:w="1759" w:type="dxa"/>
            <w:noWrap w:val="0"/>
            <w:vAlign w:val="center"/>
          </w:tcPr>
          <w:p>
            <w:pPr>
              <w:jc w:val="center"/>
              <w:rPr>
                <w:rFonts w:hint="eastAsia" w:ascii="宋体" w:hAnsi="宋体" w:eastAsia="宋体" w:cs="宋体"/>
                <w:color w:val="000000"/>
                <w:sz w:val="22"/>
                <w:szCs w:val="22"/>
                <w:highlight w:val="none"/>
                <w:lang w:val="en-US" w:eastAsia="zh-CN"/>
              </w:rPr>
            </w:pPr>
          </w:p>
        </w:tc>
        <w:tc>
          <w:tcPr>
            <w:tcW w:w="2032" w:type="dxa"/>
            <w:noWrap w:val="0"/>
            <w:vAlign w:val="center"/>
          </w:tcPr>
          <w:p>
            <w:pPr>
              <w:rPr>
                <w:rFonts w:hint="eastAsia" w:ascii="宋体" w:hAnsi="宋体" w:eastAsia="宋体" w:cs="宋体"/>
                <w:sz w:val="22"/>
                <w:szCs w:val="22"/>
                <w:highlight w:val="none"/>
              </w:rPr>
            </w:pPr>
          </w:p>
        </w:tc>
        <w:tc>
          <w:tcPr>
            <w:tcW w:w="1009" w:type="dxa"/>
            <w:noWrap w:val="0"/>
            <w:vAlign w:val="center"/>
          </w:tcPr>
          <w:p>
            <w:pPr>
              <w:rPr>
                <w:rFonts w:hint="eastAsia" w:ascii="宋体" w:hAnsi="宋体" w:eastAsia="宋体" w:cs="宋体"/>
                <w:sz w:val="22"/>
                <w:szCs w:val="22"/>
                <w:highlight w:val="none"/>
              </w:rPr>
            </w:pPr>
          </w:p>
        </w:tc>
        <w:tc>
          <w:tcPr>
            <w:tcW w:w="1380"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p>
        </w:tc>
        <w:tc>
          <w:tcPr>
            <w:tcW w:w="2900" w:type="dxa"/>
            <w:noWrap w:val="0"/>
            <w:vAlign w:val="center"/>
          </w:tcPr>
          <w:p>
            <w:pPr>
              <w:pStyle w:val="28"/>
              <w:spacing w:before="0" w:beforeLines="0" w:after="0" w:afterLines="0" w:line="360" w:lineRule="auto"/>
              <w:outlineLvl w:val="9"/>
              <w:rPr>
                <w:rFonts w:hint="eastAsia" w:ascii="宋体" w:hAnsi="宋体" w:eastAsia="宋体" w:cs="宋体"/>
                <w:color w:val="000000"/>
                <w:kern w:val="2"/>
                <w:sz w:val="22"/>
                <w:szCs w:val="22"/>
                <w:highlight w:val="none"/>
                <w:lang w:val="en-US" w:eastAsia="zh-CN" w:bidi="ar-SA"/>
              </w:rPr>
            </w:pPr>
          </w:p>
        </w:tc>
        <w:tc>
          <w:tcPr>
            <w:tcW w:w="1759"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highlight w:val="none"/>
                <w:lang w:val="en-US" w:eastAsia="zh-CN"/>
              </w:rPr>
            </w:pPr>
          </w:p>
        </w:tc>
        <w:tc>
          <w:tcPr>
            <w:tcW w:w="1759" w:type="dxa"/>
            <w:noWrap w:val="0"/>
            <w:vAlign w:val="center"/>
          </w:tcPr>
          <w:p>
            <w:pPr>
              <w:jc w:val="center"/>
              <w:rPr>
                <w:rFonts w:hint="eastAsia" w:ascii="宋体" w:hAnsi="宋体" w:eastAsia="宋体" w:cs="宋体"/>
                <w:color w:val="000000"/>
                <w:sz w:val="22"/>
                <w:szCs w:val="22"/>
                <w:highlight w:val="none"/>
                <w:lang w:val="en-US" w:eastAsia="zh-CN"/>
              </w:rPr>
            </w:pPr>
          </w:p>
        </w:tc>
        <w:tc>
          <w:tcPr>
            <w:tcW w:w="2032" w:type="dxa"/>
            <w:noWrap w:val="0"/>
            <w:vAlign w:val="center"/>
          </w:tcPr>
          <w:p>
            <w:pPr>
              <w:rPr>
                <w:rFonts w:hint="eastAsia" w:ascii="宋体" w:hAnsi="宋体" w:eastAsia="宋体" w:cs="宋体"/>
                <w:sz w:val="22"/>
                <w:szCs w:val="22"/>
                <w:highlight w:val="none"/>
              </w:rPr>
            </w:pPr>
          </w:p>
        </w:tc>
        <w:tc>
          <w:tcPr>
            <w:tcW w:w="1009" w:type="dxa"/>
            <w:noWrap w:val="0"/>
            <w:vAlign w:val="center"/>
          </w:tcPr>
          <w:p>
            <w:pPr>
              <w:rPr>
                <w:rFonts w:hint="eastAsia" w:ascii="宋体" w:hAnsi="宋体" w:eastAsia="宋体" w:cs="宋体"/>
                <w:sz w:val="22"/>
                <w:szCs w:val="22"/>
                <w:highlight w:val="none"/>
              </w:rPr>
            </w:pPr>
          </w:p>
        </w:tc>
        <w:tc>
          <w:tcPr>
            <w:tcW w:w="1380"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w:t>
            </w:r>
          </w:p>
        </w:tc>
        <w:tc>
          <w:tcPr>
            <w:tcW w:w="2900" w:type="dxa"/>
            <w:noWrap w:val="0"/>
            <w:vAlign w:val="center"/>
          </w:tcPr>
          <w:p>
            <w:pPr>
              <w:pStyle w:val="28"/>
              <w:spacing w:before="0" w:beforeLines="0" w:after="0" w:afterLines="0" w:line="360" w:lineRule="auto"/>
              <w:outlineLvl w:val="9"/>
              <w:rPr>
                <w:rFonts w:hint="eastAsia" w:ascii="宋体" w:hAnsi="宋体" w:eastAsia="宋体" w:cs="宋体"/>
                <w:color w:val="000000"/>
                <w:kern w:val="2"/>
                <w:sz w:val="22"/>
                <w:szCs w:val="22"/>
                <w:highlight w:val="none"/>
                <w:lang w:val="en-US" w:eastAsia="zh-CN" w:bidi="ar-SA"/>
              </w:rPr>
            </w:pPr>
          </w:p>
        </w:tc>
        <w:tc>
          <w:tcPr>
            <w:tcW w:w="1759" w:type="dxa"/>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highlight w:val="none"/>
                <w:lang w:val="en-US" w:eastAsia="zh-CN"/>
              </w:rPr>
            </w:pPr>
          </w:p>
        </w:tc>
        <w:tc>
          <w:tcPr>
            <w:tcW w:w="1759" w:type="dxa"/>
            <w:noWrap w:val="0"/>
            <w:vAlign w:val="center"/>
          </w:tcPr>
          <w:p>
            <w:pPr>
              <w:jc w:val="center"/>
              <w:rPr>
                <w:rFonts w:hint="eastAsia" w:ascii="宋体" w:hAnsi="宋体" w:eastAsia="宋体" w:cs="宋体"/>
                <w:color w:val="000000"/>
                <w:sz w:val="22"/>
                <w:szCs w:val="22"/>
                <w:highlight w:val="none"/>
                <w:lang w:val="en-US" w:eastAsia="zh-CN"/>
              </w:rPr>
            </w:pPr>
          </w:p>
        </w:tc>
        <w:tc>
          <w:tcPr>
            <w:tcW w:w="2032" w:type="dxa"/>
            <w:noWrap w:val="0"/>
            <w:vAlign w:val="center"/>
          </w:tcPr>
          <w:p>
            <w:pPr>
              <w:rPr>
                <w:rFonts w:hint="eastAsia" w:ascii="宋体" w:hAnsi="宋体" w:eastAsia="宋体" w:cs="宋体"/>
                <w:sz w:val="22"/>
                <w:szCs w:val="22"/>
                <w:highlight w:val="none"/>
              </w:rPr>
            </w:pPr>
          </w:p>
        </w:tc>
        <w:tc>
          <w:tcPr>
            <w:tcW w:w="1009" w:type="dxa"/>
            <w:noWrap w:val="0"/>
            <w:vAlign w:val="center"/>
          </w:tcPr>
          <w:p>
            <w:pPr>
              <w:rPr>
                <w:rFonts w:hint="eastAsia" w:ascii="宋体" w:hAnsi="宋体" w:eastAsia="宋体" w:cs="宋体"/>
                <w:sz w:val="22"/>
                <w:szCs w:val="22"/>
                <w:highlight w:val="none"/>
              </w:rPr>
            </w:pPr>
          </w:p>
        </w:tc>
        <w:tc>
          <w:tcPr>
            <w:tcW w:w="1380" w:type="dxa"/>
            <w:noWrap w:val="0"/>
            <w:vAlign w:val="center"/>
          </w:tcPr>
          <w:p>
            <w:pP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w:t>
            </w:r>
          </w:p>
        </w:tc>
        <w:tc>
          <w:tcPr>
            <w:tcW w:w="2900" w:type="dxa"/>
            <w:noWrap w:val="0"/>
            <w:vAlign w:val="center"/>
          </w:tcPr>
          <w:p>
            <w:pPr>
              <w:pStyle w:val="28"/>
              <w:spacing w:before="0" w:beforeLines="0" w:after="0" w:afterLines="0" w:line="360" w:lineRule="auto"/>
              <w:outlineLvl w:val="9"/>
              <w:rPr>
                <w:rFonts w:hint="eastAsia" w:ascii="宋体" w:hAnsi="宋体" w:eastAsia="宋体" w:cs="宋体"/>
                <w:sz w:val="22"/>
                <w:szCs w:val="22"/>
                <w:highlight w:val="none"/>
              </w:rPr>
            </w:pPr>
          </w:p>
        </w:tc>
        <w:tc>
          <w:tcPr>
            <w:tcW w:w="1759" w:type="dxa"/>
            <w:noWrap w:val="0"/>
            <w:vAlign w:val="center"/>
          </w:tcPr>
          <w:p>
            <w:pPr>
              <w:widowControl/>
              <w:jc w:val="center"/>
              <w:rPr>
                <w:rFonts w:hint="eastAsia" w:ascii="宋体" w:hAnsi="宋体" w:eastAsia="宋体" w:cs="宋体"/>
                <w:color w:val="000000"/>
                <w:sz w:val="22"/>
                <w:szCs w:val="22"/>
                <w:highlight w:val="none"/>
                <w:lang w:val="en-US" w:eastAsia="zh-CN"/>
              </w:rPr>
            </w:pPr>
          </w:p>
        </w:tc>
        <w:tc>
          <w:tcPr>
            <w:tcW w:w="1759" w:type="dxa"/>
            <w:noWrap w:val="0"/>
            <w:vAlign w:val="center"/>
          </w:tcPr>
          <w:p>
            <w:pPr>
              <w:jc w:val="center"/>
              <w:rPr>
                <w:rFonts w:hint="eastAsia" w:ascii="宋体" w:hAnsi="宋体" w:eastAsia="宋体" w:cs="宋体"/>
                <w:color w:val="000000"/>
                <w:sz w:val="22"/>
                <w:szCs w:val="22"/>
                <w:highlight w:val="none"/>
              </w:rPr>
            </w:pPr>
          </w:p>
        </w:tc>
        <w:tc>
          <w:tcPr>
            <w:tcW w:w="2032" w:type="dxa"/>
            <w:noWrap w:val="0"/>
            <w:vAlign w:val="center"/>
          </w:tcPr>
          <w:p>
            <w:pPr>
              <w:rPr>
                <w:rFonts w:hint="eastAsia" w:ascii="宋体" w:hAnsi="宋体" w:eastAsia="宋体" w:cs="宋体"/>
                <w:sz w:val="22"/>
                <w:szCs w:val="22"/>
                <w:highlight w:val="none"/>
              </w:rPr>
            </w:pPr>
          </w:p>
        </w:tc>
        <w:tc>
          <w:tcPr>
            <w:tcW w:w="1009" w:type="dxa"/>
            <w:noWrap w:val="0"/>
            <w:vAlign w:val="center"/>
          </w:tcPr>
          <w:p>
            <w:pPr>
              <w:rPr>
                <w:rFonts w:hint="eastAsia" w:ascii="宋体" w:hAnsi="宋体" w:eastAsia="宋体" w:cs="宋体"/>
                <w:sz w:val="22"/>
                <w:szCs w:val="22"/>
                <w:highlight w:val="none"/>
              </w:rPr>
            </w:pPr>
          </w:p>
        </w:tc>
        <w:tc>
          <w:tcPr>
            <w:tcW w:w="1380" w:type="dxa"/>
            <w:noWrap w:val="0"/>
            <w:vAlign w:val="center"/>
          </w:tcPr>
          <w:p>
            <w:pPr>
              <w:rPr>
                <w:rFonts w:hint="eastAsia" w:ascii="宋体" w:hAnsi="宋体" w:eastAsia="宋体" w:cs="宋体"/>
                <w:sz w:val="22"/>
                <w:szCs w:val="22"/>
                <w:highlight w:val="none"/>
              </w:rPr>
            </w:pPr>
          </w:p>
        </w:tc>
      </w:tr>
    </w:tbl>
    <w:p>
      <w:pPr>
        <w:rPr>
          <w:rFonts w:hint="eastAsia" w:ascii="宋体" w:hAnsi="宋体" w:eastAsia="宋体" w:cs="宋体"/>
          <w:b/>
          <w:bCs/>
          <w:color w:val="000000"/>
          <w:sz w:val="24"/>
          <w:szCs w:val="24"/>
          <w:highlight w:val="none"/>
          <w:lang w:val="en-US" w:eastAsia="zh-CN"/>
        </w:rPr>
      </w:pPr>
    </w:p>
    <w:p>
      <w:pPr>
        <w:rPr>
          <w:rFonts w:hint="eastAsia"/>
          <w:sz w:val="24"/>
          <w:highlight w:val="none"/>
        </w:rPr>
      </w:pPr>
    </w:p>
    <w:p>
      <w:pPr>
        <w:rPr>
          <w:rFonts w:hint="eastAsia"/>
          <w:sz w:val="24"/>
          <w:highlight w:val="none"/>
        </w:rPr>
      </w:pPr>
    </w:p>
    <w:p>
      <w:pPr>
        <w:rPr>
          <w:rFonts w:hint="eastAsia"/>
          <w:sz w:val="24"/>
          <w:highlight w:val="none"/>
        </w:rPr>
      </w:pPr>
    </w:p>
    <w:p>
      <w:pPr>
        <w:pStyle w:val="12"/>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w:t>
      </w:r>
      <w:r>
        <w:rPr>
          <w:rFonts w:hint="eastAsia" w:hAnsi="宋体" w:eastAsia="宋体" w:cs="宋体"/>
          <w:color w:val="000000"/>
          <w:sz w:val="24"/>
          <w:szCs w:val="24"/>
          <w:highlight w:val="none"/>
          <w:lang w:eastAsia="zh-CN"/>
        </w:rPr>
        <w:t>或盖章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p>
    <w:p>
      <w:pPr>
        <w:pStyle w:val="12"/>
        <w:tabs>
          <w:tab w:val="left" w:pos="5370"/>
        </w:tabs>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供应商(盖单位章):</w:t>
      </w:r>
      <w:r>
        <w:rPr>
          <w:rFonts w:hint="eastAsia" w:ascii="宋体" w:hAnsi="宋体" w:eastAsia="宋体" w:cs="宋体"/>
          <w:color w:val="000000"/>
          <w:sz w:val="24"/>
          <w:szCs w:val="24"/>
          <w:highlight w:val="none"/>
          <w:u w:val="single"/>
        </w:rPr>
        <w:tab/>
      </w:r>
    </w:p>
    <w:p>
      <w:pPr>
        <w:pStyle w:val="8"/>
        <w:tabs>
          <w:tab w:val="left" w:pos="5580"/>
        </w:tabs>
        <w:spacing w:line="360" w:lineRule="auto"/>
        <w:rPr>
          <w:rFonts w:hint="eastAsia" w:hAnsi="宋体" w:cs="宋体"/>
          <w:color w:val="000000"/>
          <w:szCs w:val="21"/>
          <w:highlight w:val="none"/>
        </w:rPr>
      </w:pPr>
      <w:r>
        <w:rPr>
          <w:rFonts w:hint="eastAsia" w:ascii="宋体" w:hAnsi="宋体" w:eastAsia="宋体" w:cs="宋体"/>
          <w:color w:val="000000"/>
          <w:sz w:val="24"/>
          <w:highlight w:val="none"/>
          <w:u w:val="single"/>
          <w:lang w:val="en-US" w:eastAsia="zh-CN"/>
        </w:rPr>
        <w:t>202</w:t>
      </w:r>
      <w:r>
        <w:rPr>
          <w:rFonts w:hint="eastAsia" w:ascii="宋体" w:hAnsi="宋体" w:cs="宋体"/>
          <w:color w:val="000000"/>
          <w:sz w:val="24"/>
          <w:highlight w:val="none"/>
          <w:u w:val="single"/>
          <w:lang w:val="en-US" w:eastAsia="zh-CN"/>
        </w:rPr>
        <w:t>5</w:t>
      </w:r>
      <w:r>
        <w:rPr>
          <w:rFonts w:hint="eastAsia" w:ascii="宋体" w:hAnsi="宋体" w:eastAsia="宋体" w:cs="宋体"/>
          <w:color w:val="000000"/>
          <w:sz w:val="24"/>
          <w:highlight w:val="none"/>
          <w:u w:val="single"/>
          <w:lang w:val="en-US" w:eastAsia="zh-CN"/>
        </w:rPr>
        <w:t>年    月    日</w:t>
      </w:r>
      <w:r>
        <w:rPr>
          <w:rFonts w:hint="eastAsia" w:hAnsi="宋体" w:cs="宋体"/>
          <w:color w:val="000000"/>
          <w:sz w:val="24"/>
          <w:highlight w:val="none"/>
          <w:u w:val="single"/>
        </w:rPr>
        <w:br w:type="page"/>
      </w:r>
      <w:bookmarkStart w:id="326" w:name="_Toc216582818"/>
      <w:bookmarkStart w:id="327" w:name="_Toc23"/>
      <w:bookmarkStart w:id="328" w:name="_Toc515647821"/>
      <w:bookmarkStart w:id="329" w:name="_Toc528142919"/>
      <w:bookmarkStart w:id="330" w:name="_Toc1980"/>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-2   商务条款偏离表</w:t>
      </w:r>
      <w:bookmarkEnd w:id="326"/>
      <w:bookmarkEnd w:id="327"/>
      <w:bookmarkEnd w:id="328"/>
      <w:bookmarkEnd w:id="329"/>
      <w:bookmarkEnd w:id="330"/>
    </w:p>
    <w:p>
      <w:pPr>
        <w:pStyle w:val="12"/>
        <w:spacing w:line="240" w:lineRule="atLeast"/>
        <w:ind w:left="1080" w:leftChars="257" w:hanging="54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5158"/>
        <w:gridCol w:w="1093"/>
        <w:gridCol w:w="1114"/>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831" w:type="dxa"/>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5158" w:type="dxa"/>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询价</w:t>
            </w:r>
            <w:r>
              <w:rPr>
                <w:rFonts w:hint="eastAsia" w:ascii="宋体" w:hAnsi="宋体" w:eastAsia="宋体" w:cs="宋体"/>
                <w:b/>
                <w:sz w:val="24"/>
                <w:highlight w:val="none"/>
              </w:rPr>
              <w:t>文件条款内容</w:t>
            </w:r>
          </w:p>
        </w:tc>
        <w:tc>
          <w:tcPr>
            <w:tcW w:w="1093" w:type="dxa"/>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响应内容</w:t>
            </w:r>
          </w:p>
        </w:tc>
        <w:tc>
          <w:tcPr>
            <w:tcW w:w="1114" w:type="dxa"/>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偏离</w:t>
            </w:r>
            <w:r>
              <w:rPr>
                <w:rFonts w:hint="eastAsia" w:ascii="宋体" w:hAnsi="宋体" w:eastAsia="宋体" w:cs="宋体"/>
                <w:b/>
                <w:sz w:val="24"/>
                <w:highlight w:val="none"/>
                <w:lang w:val="en-US" w:eastAsia="zh-CN"/>
              </w:rPr>
              <w:t>（正、负、无）</w:t>
            </w:r>
          </w:p>
        </w:tc>
        <w:tc>
          <w:tcPr>
            <w:tcW w:w="842" w:type="dxa"/>
            <w:noWrap w:val="0"/>
            <w:vAlign w:val="center"/>
          </w:tcPr>
          <w:p>
            <w:pPr>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pPr>
              <w:rPr>
                <w:rFonts w:hint="eastAsia" w:ascii="宋体" w:hAnsi="宋体" w:eastAsia="宋体" w:cs="宋体"/>
                <w:sz w:val="24"/>
                <w:highlight w:val="none"/>
              </w:rPr>
            </w:pPr>
          </w:p>
        </w:tc>
        <w:tc>
          <w:tcPr>
            <w:tcW w:w="5158" w:type="dxa"/>
            <w:noWrap w:val="0"/>
            <w:vAlign w:val="center"/>
          </w:tcPr>
          <w:p>
            <w:pPr>
              <w:rPr>
                <w:rFonts w:hint="eastAsia" w:ascii="宋体" w:hAnsi="宋体" w:eastAsia="宋体" w:cs="宋体"/>
                <w:sz w:val="24"/>
                <w:highlight w:val="none"/>
              </w:rPr>
            </w:pPr>
          </w:p>
        </w:tc>
        <w:tc>
          <w:tcPr>
            <w:tcW w:w="1093" w:type="dxa"/>
            <w:noWrap w:val="0"/>
            <w:vAlign w:val="center"/>
          </w:tcPr>
          <w:p>
            <w:pPr>
              <w:rPr>
                <w:rFonts w:hint="eastAsia" w:ascii="宋体" w:hAnsi="宋体" w:eastAsia="宋体" w:cs="宋体"/>
                <w:sz w:val="24"/>
                <w:highlight w:val="none"/>
              </w:rPr>
            </w:pPr>
          </w:p>
        </w:tc>
        <w:tc>
          <w:tcPr>
            <w:tcW w:w="1114" w:type="dxa"/>
            <w:noWrap w:val="0"/>
            <w:vAlign w:val="center"/>
          </w:tcPr>
          <w:p>
            <w:pPr>
              <w:rPr>
                <w:rFonts w:hint="eastAsia" w:ascii="宋体" w:hAnsi="宋体" w:eastAsia="宋体" w:cs="宋体"/>
                <w:sz w:val="24"/>
                <w:highlight w:val="none"/>
              </w:rPr>
            </w:pPr>
          </w:p>
        </w:tc>
        <w:tc>
          <w:tcPr>
            <w:tcW w:w="842" w:type="dxa"/>
            <w:noWrap w:val="0"/>
            <w:vAlign w:val="center"/>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pPr>
              <w:rPr>
                <w:rFonts w:hint="eastAsia" w:ascii="宋体" w:hAnsi="宋体" w:eastAsia="宋体" w:cs="宋体"/>
                <w:sz w:val="24"/>
                <w:highlight w:val="none"/>
              </w:rPr>
            </w:pPr>
          </w:p>
        </w:tc>
        <w:tc>
          <w:tcPr>
            <w:tcW w:w="5158" w:type="dxa"/>
            <w:noWrap w:val="0"/>
            <w:vAlign w:val="center"/>
          </w:tcPr>
          <w:p>
            <w:pPr>
              <w:rPr>
                <w:rFonts w:hint="eastAsia" w:ascii="宋体" w:hAnsi="宋体" w:eastAsia="宋体" w:cs="宋体"/>
                <w:sz w:val="24"/>
                <w:highlight w:val="none"/>
              </w:rPr>
            </w:pPr>
          </w:p>
        </w:tc>
        <w:tc>
          <w:tcPr>
            <w:tcW w:w="1093" w:type="dxa"/>
            <w:noWrap w:val="0"/>
            <w:vAlign w:val="center"/>
          </w:tcPr>
          <w:p>
            <w:pPr>
              <w:rPr>
                <w:rFonts w:hint="eastAsia" w:ascii="宋体" w:hAnsi="宋体" w:eastAsia="宋体" w:cs="宋体"/>
                <w:sz w:val="24"/>
                <w:highlight w:val="none"/>
              </w:rPr>
            </w:pPr>
          </w:p>
        </w:tc>
        <w:tc>
          <w:tcPr>
            <w:tcW w:w="1114" w:type="dxa"/>
            <w:noWrap w:val="0"/>
            <w:vAlign w:val="center"/>
          </w:tcPr>
          <w:p>
            <w:pPr>
              <w:rPr>
                <w:rFonts w:hint="eastAsia" w:ascii="宋体" w:hAnsi="宋体" w:eastAsia="宋体" w:cs="宋体"/>
                <w:sz w:val="24"/>
                <w:highlight w:val="none"/>
              </w:rPr>
            </w:pPr>
          </w:p>
        </w:tc>
        <w:tc>
          <w:tcPr>
            <w:tcW w:w="842" w:type="dxa"/>
            <w:noWrap w:val="0"/>
            <w:vAlign w:val="center"/>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pPr>
              <w:rPr>
                <w:rFonts w:hint="eastAsia" w:ascii="宋体" w:hAnsi="宋体" w:eastAsia="宋体" w:cs="宋体"/>
                <w:sz w:val="24"/>
                <w:highlight w:val="none"/>
              </w:rPr>
            </w:pPr>
          </w:p>
        </w:tc>
        <w:tc>
          <w:tcPr>
            <w:tcW w:w="5158" w:type="dxa"/>
            <w:noWrap w:val="0"/>
            <w:vAlign w:val="center"/>
          </w:tcPr>
          <w:p>
            <w:pPr>
              <w:rPr>
                <w:rFonts w:hint="eastAsia" w:ascii="宋体" w:hAnsi="宋体" w:eastAsia="宋体" w:cs="宋体"/>
                <w:sz w:val="24"/>
                <w:highlight w:val="none"/>
              </w:rPr>
            </w:pPr>
          </w:p>
        </w:tc>
        <w:tc>
          <w:tcPr>
            <w:tcW w:w="1093" w:type="dxa"/>
            <w:noWrap w:val="0"/>
            <w:vAlign w:val="center"/>
          </w:tcPr>
          <w:p>
            <w:pPr>
              <w:rPr>
                <w:rFonts w:hint="eastAsia" w:ascii="宋体" w:hAnsi="宋体" w:eastAsia="宋体" w:cs="宋体"/>
                <w:sz w:val="24"/>
                <w:highlight w:val="none"/>
              </w:rPr>
            </w:pPr>
          </w:p>
        </w:tc>
        <w:tc>
          <w:tcPr>
            <w:tcW w:w="1114" w:type="dxa"/>
            <w:noWrap w:val="0"/>
            <w:vAlign w:val="center"/>
          </w:tcPr>
          <w:p>
            <w:pPr>
              <w:rPr>
                <w:rFonts w:hint="eastAsia" w:ascii="宋体" w:hAnsi="宋体" w:eastAsia="宋体" w:cs="宋体"/>
                <w:sz w:val="24"/>
                <w:highlight w:val="none"/>
              </w:rPr>
            </w:pPr>
          </w:p>
        </w:tc>
        <w:tc>
          <w:tcPr>
            <w:tcW w:w="842" w:type="dxa"/>
            <w:noWrap w:val="0"/>
            <w:vAlign w:val="center"/>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831" w:type="dxa"/>
            <w:noWrap w:val="0"/>
            <w:vAlign w:val="center"/>
          </w:tcPr>
          <w:p>
            <w:pPr>
              <w:rPr>
                <w:rFonts w:hint="eastAsia" w:ascii="宋体" w:hAnsi="宋体" w:eastAsia="宋体" w:cs="宋体"/>
                <w:sz w:val="24"/>
                <w:highlight w:val="none"/>
                <w:lang w:val="en-US" w:eastAsia="zh-CN"/>
              </w:rPr>
            </w:pPr>
          </w:p>
        </w:tc>
        <w:tc>
          <w:tcPr>
            <w:tcW w:w="5158" w:type="dxa"/>
            <w:noWrap w:val="0"/>
            <w:vAlign w:val="center"/>
          </w:tcPr>
          <w:p>
            <w:pPr>
              <w:keepNext w:val="0"/>
              <w:keepLines w:val="0"/>
              <w:pageBreakBefore w:val="0"/>
              <w:kinsoku/>
              <w:wordWrap/>
              <w:overflowPunct/>
              <w:autoSpaceDE/>
              <w:autoSpaceDN/>
              <w:bidi w:val="0"/>
              <w:adjustRightInd/>
              <w:spacing w:line="240" w:lineRule="auto"/>
              <w:jc w:val="both"/>
              <w:textAlignment w:val="auto"/>
              <w:rPr>
                <w:rFonts w:hint="eastAsia" w:ascii="宋体" w:hAnsi="宋体" w:eastAsia="宋体" w:cs="宋体"/>
                <w:sz w:val="24"/>
                <w:highlight w:val="none"/>
              </w:rPr>
            </w:pPr>
          </w:p>
        </w:tc>
        <w:tc>
          <w:tcPr>
            <w:tcW w:w="1093" w:type="dxa"/>
            <w:noWrap w:val="0"/>
            <w:vAlign w:val="center"/>
          </w:tcPr>
          <w:p>
            <w:pPr>
              <w:rPr>
                <w:rFonts w:hint="eastAsia" w:ascii="宋体" w:hAnsi="宋体" w:eastAsia="宋体" w:cs="宋体"/>
                <w:sz w:val="24"/>
                <w:highlight w:val="none"/>
              </w:rPr>
            </w:pPr>
          </w:p>
        </w:tc>
        <w:tc>
          <w:tcPr>
            <w:tcW w:w="1114" w:type="dxa"/>
            <w:noWrap w:val="0"/>
            <w:vAlign w:val="center"/>
          </w:tcPr>
          <w:p>
            <w:pPr>
              <w:rPr>
                <w:rFonts w:hint="eastAsia" w:ascii="宋体" w:hAnsi="宋体" w:eastAsia="宋体" w:cs="宋体"/>
                <w:sz w:val="24"/>
                <w:highlight w:val="none"/>
              </w:rPr>
            </w:pPr>
          </w:p>
        </w:tc>
        <w:tc>
          <w:tcPr>
            <w:tcW w:w="842" w:type="dxa"/>
            <w:noWrap w:val="0"/>
            <w:vAlign w:val="center"/>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pPr>
              <w:rPr>
                <w:rFonts w:hint="eastAsia" w:ascii="宋体" w:hAnsi="宋体" w:eastAsia="宋体" w:cs="宋体"/>
                <w:sz w:val="24"/>
                <w:highlight w:val="none"/>
                <w:lang w:val="en-US" w:eastAsia="zh-CN"/>
              </w:rPr>
            </w:pPr>
          </w:p>
        </w:tc>
        <w:tc>
          <w:tcPr>
            <w:tcW w:w="5158" w:type="dxa"/>
            <w:noWrap w:val="0"/>
            <w:vAlign w:val="center"/>
          </w:tcPr>
          <w:p>
            <w:pPr>
              <w:widowControl/>
              <w:rPr>
                <w:rFonts w:hint="eastAsia" w:ascii="宋体" w:hAnsi="宋体" w:eastAsia="宋体" w:cs="宋体"/>
                <w:sz w:val="24"/>
                <w:highlight w:val="none"/>
              </w:rPr>
            </w:pPr>
          </w:p>
        </w:tc>
        <w:tc>
          <w:tcPr>
            <w:tcW w:w="1093" w:type="dxa"/>
            <w:noWrap w:val="0"/>
            <w:vAlign w:val="center"/>
          </w:tcPr>
          <w:p>
            <w:pPr>
              <w:rPr>
                <w:rFonts w:hint="eastAsia" w:ascii="宋体" w:hAnsi="宋体" w:eastAsia="宋体" w:cs="宋体"/>
                <w:sz w:val="24"/>
                <w:highlight w:val="none"/>
              </w:rPr>
            </w:pPr>
          </w:p>
        </w:tc>
        <w:tc>
          <w:tcPr>
            <w:tcW w:w="1114" w:type="dxa"/>
            <w:noWrap w:val="0"/>
            <w:vAlign w:val="center"/>
          </w:tcPr>
          <w:p>
            <w:pPr>
              <w:rPr>
                <w:rFonts w:hint="eastAsia" w:ascii="宋体" w:hAnsi="宋体" w:eastAsia="宋体" w:cs="宋体"/>
                <w:sz w:val="24"/>
                <w:highlight w:val="none"/>
              </w:rPr>
            </w:pPr>
          </w:p>
        </w:tc>
        <w:tc>
          <w:tcPr>
            <w:tcW w:w="842" w:type="dxa"/>
            <w:noWrap w:val="0"/>
            <w:vAlign w:val="center"/>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pPr>
              <w:rPr>
                <w:rFonts w:hint="eastAsia" w:ascii="宋体" w:hAnsi="宋体" w:eastAsia="宋体" w:cs="宋体"/>
                <w:sz w:val="24"/>
                <w:highlight w:val="none"/>
                <w:lang w:val="en-US" w:eastAsia="zh-CN"/>
              </w:rPr>
            </w:pPr>
          </w:p>
        </w:tc>
        <w:tc>
          <w:tcPr>
            <w:tcW w:w="5158" w:type="dxa"/>
            <w:noWrap w:val="0"/>
            <w:vAlign w:val="center"/>
          </w:tcPr>
          <w:p>
            <w:pPr>
              <w:rPr>
                <w:rFonts w:hint="eastAsia" w:ascii="宋体" w:hAnsi="宋体" w:eastAsia="宋体" w:cs="宋体"/>
                <w:color w:val="000000"/>
                <w:sz w:val="24"/>
                <w:highlight w:val="none"/>
                <w:lang w:val="en-US" w:eastAsia="zh-CN"/>
              </w:rPr>
            </w:pPr>
          </w:p>
        </w:tc>
        <w:tc>
          <w:tcPr>
            <w:tcW w:w="1093" w:type="dxa"/>
            <w:noWrap w:val="0"/>
            <w:vAlign w:val="center"/>
          </w:tcPr>
          <w:p>
            <w:pPr>
              <w:rPr>
                <w:rFonts w:hint="eastAsia" w:ascii="宋体" w:hAnsi="宋体" w:eastAsia="宋体" w:cs="宋体"/>
                <w:sz w:val="24"/>
                <w:highlight w:val="none"/>
              </w:rPr>
            </w:pPr>
          </w:p>
        </w:tc>
        <w:tc>
          <w:tcPr>
            <w:tcW w:w="1114" w:type="dxa"/>
            <w:noWrap w:val="0"/>
            <w:vAlign w:val="center"/>
          </w:tcPr>
          <w:p>
            <w:pPr>
              <w:rPr>
                <w:rFonts w:hint="eastAsia" w:ascii="宋体" w:hAnsi="宋体" w:eastAsia="宋体" w:cs="宋体"/>
                <w:sz w:val="24"/>
                <w:highlight w:val="none"/>
              </w:rPr>
            </w:pPr>
          </w:p>
        </w:tc>
        <w:tc>
          <w:tcPr>
            <w:tcW w:w="842" w:type="dxa"/>
            <w:noWrap w:val="0"/>
            <w:vAlign w:val="center"/>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pPr>
              <w:rPr>
                <w:rFonts w:hint="eastAsia" w:ascii="宋体" w:hAnsi="宋体" w:eastAsia="宋体" w:cs="宋体"/>
                <w:sz w:val="24"/>
                <w:highlight w:val="none"/>
                <w:lang w:val="en-US" w:eastAsia="zh-CN"/>
              </w:rPr>
            </w:pPr>
          </w:p>
        </w:tc>
        <w:tc>
          <w:tcPr>
            <w:tcW w:w="5158" w:type="dxa"/>
            <w:noWrap w:val="0"/>
            <w:vAlign w:val="center"/>
          </w:tcPr>
          <w:p>
            <w:pPr>
              <w:rPr>
                <w:rFonts w:hint="eastAsia" w:ascii="宋体" w:hAnsi="宋体" w:eastAsia="宋体" w:cs="宋体"/>
                <w:color w:val="000000"/>
                <w:sz w:val="24"/>
                <w:highlight w:val="none"/>
                <w:lang w:val="en-US" w:eastAsia="zh-CN"/>
              </w:rPr>
            </w:pPr>
          </w:p>
        </w:tc>
        <w:tc>
          <w:tcPr>
            <w:tcW w:w="1093" w:type="dxa"/>
            <w:noWrap w:val="0"/>
            <w:vAlign w:val="center"/>
          </w:tcPr>
          <w:p>
            <w:pPr>
              <w:rPr>
                <w:rFonts w:hint="eastAsia" w:ascii="宋体" w:hAnsi="宋体" w:eastAsia="宋体" w:cs="宋体"/>
                <w:sz w:val="24"/>
                <w:highlight w:val="none"/>
              </w:rPr>
            </w:pPr>
          </w:p>
        </w:tc>
        <w:tc>
          <w:tcPr>
            <w:tcW w:w="1114" w:type="dxa"/>
            <w:noWrap w:val="0"/>
            <w:vAlign w:val="center"/>
          </w:tcPr>
          <w:p>
            <w:pPr>
              <w:rPr>
                <w:rFonts w:hint="eastAsia" w:ascii="宋体" w:hAnsi="宋体" w:eastAsia="宋体" w:cs="宋体"/>
                <w:sz w:val="24"/>
                <w:highlight w:val="none"/>
              </w:rPr>
            </w:pPr>
          </w:p>
        </w:tc>
        <w:tc>
          <w:tcPr>
            <w:tcW w:w="842" w:type="dxa"/>
            <w:noWrap w:val="0"/>
            <w:vAlign w:val="center"/>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pPr>
              <w:rPr>
                <w:rFonts w:hint="eastAsia" w:ascii="宋体" w:hAnsi="宋体" w:eastAsia="宋体" w:cs="宋体"/>
                <w:sz w:val="24"/>
                <w:highlight w:val="none"/>
                <w:lang w:val="en-US" w:eastAsia="zh-CN"/>
              </w:rPr>
            </w:pPr>
          </w:p>
        </w:tc>
        <w:tc>
          <w:tcPr>
            <w:tcW w:w="5158" w:type="dxa"/>
            <w:noWrap w:val="0"/>
            <w:vAlign w:val="center"/>
          </w:tcPr>
          <w:p>
            <w:pPr>
              <w:rPr>
                <w:rFonts w:hint="eastAsia" w:ascii="宋体" w:hAnsi="宋体" w:eastAsia="宋体" w:cs="宋体"/>
                <w:color w:val="000000"/>
                <w:sz w:val="24"/>
                <w:highlight w:val="none"/>
                <w:lang w:val="en-US" w:eastAsia="zh-CN"/>
              </w:rPr>
            </w:pPr>
          </w:p>
        </w:tc>
        <w:tc>
          <w:tcPr>
            <w:tcW w:w="1093" w:type="dxa"/>
            <w:noWrap w:val="0"/>
            <w:vAlign w:val="center"/>
          </w:tcPr>
          <w:p>
            <w:pPr>
              <w:rPr>
                <w:rFonts w:hint="eastAsia" w:ascii="宋体" w:hAnsi="宋体" w:eastAsia="宋体" w:cs="宋体"/>
                <w:sz w:val="24"/>
                <w:highlight w:val="none"/>
              </w:rPr>
            </w:pPr>
          </w:p>
        </w:tc>
        <w:tc>
          <w:tcPr>
            <w:tcW w:w="1114" w:type="dxa"/>
            <w:noWrap w:val="0"/>
            <w:vAlign w:val="center"/>
          </w:tcPr>
          <w:p>
            <w:pPr>
              <w:rPr>
                <w:rFonts w:hint="eastAsia" w:ascii="宋体" w:hAnsi="宋体" w:eastAsia="宋体" w:cs="宋体"/>
                <w:sz w:val="24"/>
                <w:highlight w:val="none"/>
              </w:rPr>
            </w:pPr>
          </w:p>
        </w:tc>
        <w:tc>
          <w:tcPr>
            <w:tcW w:w="842" w:type="dxa"/>
            <w:noWrap w:val="0"/>
            <w:vAlign w:val="center"/>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pPr>
              <w:rPr>
                <w:rFonts w:hint="eastAsia" w:ascii="宋体" w:hAnsi="宋体" w:eastAsia="宋体" w:cs="宋体"/>
                <w:sz w:val="24"/>
                <w:highlight w:val="none"/>
                <w:lang w:val="en-US" w:eastAsia="zh-CN"/>
              </w:rPr>
            </w:pPr>
          </w:p>
        </w:tc>
        <w:tc>
          <w:tcPr>
            <w:tcW w:w="5158" w:type="dxa"/>
            <w:noWrap w:val="0"/>
            <w:vAlign w:val="center"/>
          </w:tcPr>
          <w:p>
            <w:pPr>
              <w:rPr>
                <w:rFonts w:hint="eastAsia" w:ascii="宋体" w:hAnsi="宋体" w:eastAsia="宋体" w:cs="宋体"/>
                <w:color w:val="000000"/>
                <w:sz w:val="24"/>
                <w:highlight w:val="none"/>
                <w:lang w:val="en-US" w:eastAsia="zh-CN"/>
              </w:rPr>
            </w:pPr>
          </w:p>
        </w:tc>
        <w:tc>
          <w:tcPr>
            <w:tcW w:w="1093" w:type="dxa"/>
            <w:noWrap w:val="0"/>
            <w:vAlign w:val="center"/>
          </w:tcPr>
          <w:p>
            <w:pPr>
              <w:rPr>
                <w:rFonts w:hint="eastAsia" w:ascii="宋体" w:hAnsi="宋体" w:eastAsia="宋体" w:cs="宋体"/>
                <w:sz w:val="24"/>
                <w:highlight w:val="none"/>
              </w:rPr>
            </w:pPr>
          </w:p>
        </w:tc>
        <w:tc>
          <w:tcPr>
            <w:tcW w:w="1114" w:type="dxa"/>
            <w:noWrap w:val="0"/>
            <w:vAlign w:val="center"/>
          </w:tcPr>
          <w:p>
            <w:pPr>
              <w:rPr>
                <w:rFonts w:hint="eastAsia" w:ascii="宋体" w:hAnsi="宋体" w:eastAsia="宋体" w:cs="宋体"/>
                <w:sz w:val="24"/>
                <w:highlight w:val="none"/>
              </w:rPr>
            </w:pPr>
          </w:p>
        </w:tc>
        <w:tc>
          <w:tcPr>
            <w:tcW w:w="842" w:type="dxa"/>
            <w:noWrap w:val="0"/>
            <w:vAlign w:val="center"/>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pPr>
              <w:rPr>
                <w:rFonts w:hint="eastAsia" w:ascii="宋体" w:hAnsi="宋体" w:eastAsia="宋体" w:cs="宋体"/>
                <w:sz w:val="24"/>
                <w:highlight w:val="none"/>
                <w:lang w:val="en-US" w:eastAsia="zh-CN"/>
              </w:rPr>
            </w:pPr>
          </w:p>
        </w:tc>
        <w:tc>
          <w:tcPr>
            <w:tcW w:w="5158" w:type="dxa"/>
            <w:noWrap w:val="0"/>
            <w:vAlign w:val="center"/>
          </w:tcPr>
          <w:p>
            <w:pPr>
              <w:rPr>
                <w:rFonts w:hint="eastAsia" w:ascii="宋体" w:hAnsi="宋体" w:eastAsia="宋体" w:cs="宋体"/>
                <w:color w:val="000000"/>
                <w:sz w:val="24"/>
                <w:highlight w:val="none"/>
                <w:lang w:val="en-US" w:eastAsia="zh-CN"/>
              </w:rPr>
            </w:pPr>
          </w:p>
        </w:tc>
        <w:tc>
          <w:tcPr>
            <w:tcW w:w="1093" w:type="dxa"/>
            <w:noWrap w:val="0"/>
            <w:vAlign w:val="center"/>
          </w:tcPr>
          <w:p>
            <w:pPr>
              <w:rPr>
                <w:rFonts w:hint="eastAsia" w:ascii="宋体" w:hAnsi="宋体" w:eastAsia="宋体" w:cs="宋体"/>
                <w:sz w:val="24"/>
                <w:highlight w:val="none"/>
              </w:rPr>
            </w:pPr>
          </w:p>
        </w:tc>
        <w:tc>
          <w:tcPr>
            <w:tcW w:w="1114" w:type="dxa"/>
            <w:noWrap w:val="0"/>
            <w:vAlign w:val="center"/>
          </w:tcPr>
          <w:p>
            <w:pPr>
              <w:rPr>
                <w:rFonts w:hint="eastAsia" w:ascii="宋体" w:hAnsi="宋体" w:eastAsia="宋体" w:cs="宋体"/>
                <w:sz w:val="24"/>
                <w:highlight w:val="none"/>
              </w:rPr>
            </w:pPr>
          </w:p>
        </w:tc>
        <w:tc>
          <w:tcPr>
            <w:tcW w:w="842" w:type="dxa"/>
            <w:noWrap w:val="0"/>
            <w:vAlign w:val="center"/>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1" w:type="dxa"/>
            <w:noWrap w:val="0"/>
            <w:vAlign w:val="center"/>
          </w:tcPr>
          <w:p>
            <w:pPr>
              <w:rPr>
                <w:rFonts w:hint="eastAsia" w:ascii="宋体" w:hAnsi="宋体" w:eastAsia="宋体" w:cs="宋体"/>
                <w:sz w:val="24"/>
                <w:highlight w:val="none"/>
                <w:lang w:val="en-US" w:eastAsia="zh-CN"/>
              </w:rPr>
            </w:pPr>
          </w:p>
        </w:tc>
        <w:tc>
          <w:tcPr>
            <w:tcW w:w="5158" w:type="dxa"/>
            <w:noWrap w:val="0"/>
            <w:vAlign w:val="center"/>
          </w:tcPr>
          <w:p>
            <w:pPr>
              <w:rPr>
                <w:rFonts w:hint="eastAsia" w:ascii="宋体" w:hAnsi="宋体" w:eastAsia="宋体" w:cs="宋体"/>
                <w:sz w:val="24"/>
                <w:highlight w:val="none"/>
              </w:rPr>
            </w:pPr>
          </w:p>
        </w:tc>
        <w:tc>
          <w:tcPr>
            <w:tcW w:w="1093" w:type="dxa"/>
            <w:noWrap w:val="0"/>
            <w:vAlign w:val="center"/>
          </w:tcPr>
          <w:p>
            <w:pPr>
              <w:rPr>
                <w:rFonts w:hint="eastAsia" w:ascii="宋体" w:hAnsi="宋体" w:eastAsia="宋体" w:cs="宋体"/>
                <w:sz w:val="24"/>
                <w:highlight w:val="none"/>
              </w:rPr>
            </w:pPr>
          </w:p>
        </w:tc>
        <w:tc>
          <w:tcPr>
            <w:tcW w:w="1114" w:type="dxa"/>
            <w:noWrap w:val="0"/>
            <w:vAlign w:val="center"/>
          </w:tcPr>
          <w:p>
            <w:pPr>
              <w:rPr>
                <w:rFonts w:hint="eastAsia" w:ascii="宋体" w:hAnsi="宋体" w:eastAsia="宋体" w:cs="宋体"/>
                <w:sz w:val="24"/>
                <w:highlight w:val="none"/>
              </w:rPr>
            </w:pPr>
          </w:p>
        </w:tc>
        <w:tc>
          <w:tcPr>
            <w:tcW w:w="842" w:type="dxa"/>
            <w:noWrap w:val="0"/>
            <w:vAlign w:val="center"/>
          </w:tcPr>
          <w:p>
            <w:pPr>
              <w:rPr>
                <w:rFonts w:hint="eastAsia" w:ascii="宋体" w:hAnsi="宋体" w:eastAsia="宋体" w:cs="宋体"/>
                <w:sz w:val="24"/>
                <w:highlight w:val="none"/>
              </w:rPr>
            </w:pPr>
          </w:p>
        </w:tc>
      </w:tr>
    </w:tbl>
    <w:p>
      <w:pPr>
        <w:pStyle w:val="12"/>
        <w:spacing w:line="360" w:lineRule="auto"/>
        <w:rPr>
          <w:rFonts w:hint="eastAsia" w:ascii="宋体" w:hAnsi="宋体" w:eastAsia="宋体" w:cs="宋体"/>
          <w:b/>
          <w:bCs/>
          <w:color w:val="000000"/>
          <w:sz w:val="24"/>
          <w:szCs w:val="24"/>
          <w:highlight w:val="none"/>
          <w:lang w:val="en-US" w:eastAsia="zh-CN"/>
        </w:rPr>
      </w:pPr>
    </w:p>
    <w:p>
      <w:pPr>
        <w:pStyle w:val="12"/>
        <w:spacing w:line="360" w:lineRule="auto"/>
        <w:rPr>
          <w:rFonts w:hint="eastAsia" w:ascii="宋体" w:hAnsi="宋体" w:eastAsia="宋体" w:cs="宋体"/>
          <w:b/>
          <w:bCs/>
          <w:color w:val="000000"/>
          <w:sz w:val="24"/>
          <w:szCs w:val="24"/>
          <w:highlight w:val="none"/>
          <w:lang w:val="en-US" w:eastAsia="zh-CN"/>
        </w:rPr>
      </w:pPr>
    </w:p>
    <w:p>
      <w:pPr>
        <w:pStyle w:val="12"/>
        <w:spacing w:line="360" w:lineRule="auto"/>
        <w:rPr>
          <w:rFonts w:hint="eastAsia" w:hAnsi="宋体" w:cs="宋体"/>
          <w:color w:val="000000"/>
          <w:sz w:val="24"/>
          <w:szCs w:val="24"/>
          <w:highlight w:val="none"/>
          <w:u w:val="single"/>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lang w:eastAsia="zh-CN"/>
        </w:rPr>
        <w:t>或盖章</w:t>
      </w:r>
      <w:r>
        <w:rPr>
          <w:rFonts w:hint="eastAsia" w:hAnsi="宋体" w:cs="宋体"/>
          <w:color w:val="000000"/>
          <w:sz w:val="24"/>
          <w:szCs w:val="24"/>
          <w:highlight w:val="none"/>
        </w:rPr>
        <w:t>:</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u w:val="single"/>
        </w:rPr>
        <w:tab/>
      </w:r>
      <w:r>
        <w:rPr>
          <w:rFonts w:hint="eastAsia" w:hAnsi="宋体" w:cs="宋体"/>
          <w:color w:val="000000"/>
          <w:sz w:val="24"/>
          <w:szCs w:val="24"/>
          <w:highlight w:val="none"/>
          <w:u w:val="single"/>
        </w:rPr>
        <w:t xml:space="preserve">                 </w:t>
      </w:r>
    </w:p>
    <w:p>
      <w:pPr>
        <w:pStyle w:val="12"/>
        <w:tabs>
          <w:tab w:val="left" w:pos="5370"/>
        </w:tabs>
        <w:spacing w:line="360" w:lineRule="auto"/>
        <w:rPr>
          <w:rFonts w:hint="eastAsia" w:hAnsi="宋体" w:cs="宋体"/>
          <w:color w:val="000000"/>
          <w:sz w:val="24"/>
          <w:szCs w:val="24"/>
          <w:highlight w:val="none"/>
          <w:u w:val="single"/>
        </w:rPr>
      </w:pPr>
      <w:r>
        <w:rPr>
          <w:rFonts w:hint="eastAsia" w:hAnsi="宋体" w:cs="宋体"/>
          <w:color w:val="000000"/>
          <w:sz w:val="24"/>
          <w:szCs w:val="24"/>
          <w:highlight w:val="none"/>
        </w:rPr>
        <w:t>供应商(盖单位章):</w:t>
      </w:r>
      <w:r>
        <w:rPr>
          <w:rFonts w:hint="eastAsia" w:hAnsi="宋体" w:cs="宋体"/>
          <w:color w:val="000000"/>
          <w:sz w:val="24"/>
          <w:szCs w:val="24"/>
          <w:highlight w:val="none"/>
          <w:u w:val="single"/>
        </w:rPr>
        <w:tab/>
      </w:r>
    </w:p>
    <w:p>
      <w:pPr>
        <w:pStyle w:val="12"/>
        <w:tabs>
          <w:tab w:val="left" w:pos="5370"/>
        </w:tabs>
        <w:spacing w:line="360" w:lineRule="auto"/>
        <w:jc w:val="center"/>
        <w:rPr>
          <w:rFonts w:hint="eastAsia" w:hAnsi="宋体" w:cs="宋体"/>
          <w:color w:val="000000"/>
          <w:sz w:val="24"/>
          <w:szCs w:val="24"/>
          <w:highlight w:val="none"/>
          <w:lang w:val="en-US" w:eastAsia="zh-CN"/>
        </w:rPr>
      </w:pPr>
      <w:r>
        <w:rPr>
          <w:rFonts w:hint="eastAsia" w:ascii="宋体" w:hAnsi="宋体" w:eastAsia="宋体" w:cs="宋体"/>
          <w:color w:val="000000"/>
          <w:sz w:val="24"/>
          <w:highlight w:val="none"/>
          <w:u w:val="single"/>
          <w:lang w:val="en-US" w:eastAsia="zh-CN"/>
        </w:rPr>
        <w:t>202</w:t>
      </w:r>
      <w:r>
        <w:rPr>
          <w:rFonts w:hint="eastAsia" w:ascii="宋体" w:hAnsi="宋体" w:cs="宋体"/>
          <w:color w:val="000000"/>
          <w:sz w:val="24"/>
          <w:highlight w:val="none"/>
          <w:u w:val="single"/>
          <w:lang w:val="en-US" w:eastAsia="zh-CN"/>
        </w:rPr>
        <w:t>5</w:t>
      </w:r>
      <w:r>
        <w:rPr>
          <w:rFonts w:hint="eastAsia" w:ascii="宋体" w:hAnsi="宋体" w:eastAsia="宋体" w:cs="宋体"/>
          <w:color w:val="000000"/>
          <w:sz w:val="24"/>
          <w:highlight w:val="none"/>
          <w:u w:val="single"/>
          <w:lang w:val="en-US" w:eastAsia="zh-CN"/>
        </w:rPr>
        <w:t>年    月    日</w:t>
      </w:r>
    </w:p>
    <w:p>
      <w:pPr>
        <w:pStyle w:val="12"/>
        <w:tabs>
          <w:tab w:val="left" w:pos="5370"/>
        </w:tabs>
        <w:spacing w:line="360" w:lineRule="auto"/>
        <w:jc w:val="center"/>
        <w:rPr>
          <w:rFonts w:hint="eastAsia" w:hAnsi="宋体" w:cs="宋体"/>
          <w:color w:val="000000"/>
          <w:sz w:val="24"/>
          <w:szCs w:val="24"/>
          <w:highlight w:val="none"/>
          <w:lang w:val="en-US" w:eastAsia="zh-CN"/>
        </w:rPr>
      </w:pPr>
    </w:p>
    <w:p>
      <w:pPr>
        <w:pStyle w:val="12"/>
        <w:tabs>
          <w:tab w:val="left" w:pos="5370"/>
        </w:tabs>
        <w:spacing w:line="360" w:lineRule="auto"/>
        <w:jc w:val="center"/>
        <w:rPr>
          <w:rFonts w:hint="eastAsia" w:hAnsi="宋体" w:cs="宋体"/>
          <w:color w:val="000000"/>
          <w:sz w:val="24"/>
          <w:szCs w:val="24"/>
          <w:highlight w:val="none"/>
          <w:lang w:val="en-US" w:eastAsia="zh-CN"/>
        </w:rPr>
      </w:pPr>
    </w:p>
    <w:p>
      <w:pPr>
        <w:jc w:val="center"/>
        <w:rPr>
          <w:rFonts w:hint="eastAsia" w:ascii="宋体" w:hAnsi="宋体" w:eastAsia="宋体" w:cs="宋体"/>
          <w:b/>
          <w:bCs/>
          <w:color w:val="000000"/>
          <w:kern w:val="2"/>
          <w:sz w:val="32"/>
          <w:szCs w:val="32"/>
          <w:highlight w:val="none"/>
          <w:lang w:val="en-US" w:eastAsia="zh-CN" w:bidi="ar-SA"/>
        </w:rPr>
      </w:pPr>
      <w:r>
        <w:rPr>
          <w:rFonts w:hint="eastAsia" w:ascii="宋体" w:hAnsi="宋体" w:eastAsia="宋体" w:cs="宋体"/>
          <w:b/>
          <w:bCs/>
          <w:color w:val="000000"/>
          <w:kern w:val="2"/>
          <w:sz w:val="32"/>
          <w:szCs w:val="32"/>
          <w:highlight w:val="none"/>
          <w:lang w:val="en-US" w:eastAsia="zh-CN" w:bidi="ar-SA"/>
        </w:rPr>
        <w:t>1</w:t>
      </w:r>
      <w:r>
        <w:rPr>
          <w:rFonts w:hint="eastAsia" w:ascii="宋体" w:hAnsi="宋体" w:cs="宋体"/>
          <w:b/>
          <w:bCs/>
          <w:color w:val="000000"/>
          <w:kern w:val="2"/>
          <w:sz w:val="32"/>
          <w:szCs w:val="32"/>
          <w:highlight w:val="none"/>
          <w:lang w:val="en-US" w:eastAsia="zh-CN" w:bidi="ar-SA"/>
        </w:rPr>
        <w:t>1</w:t>
      </w:r>
      <w:r>
        <w:rPr>
          <w:rFonts w:hint="eastAsia" w:ascii="宋体" w:hAnsi="宋体" w:eastAsia="宋体" w:cs="宋体"/>
          <w:b/>
          <w:bCs/>
          <w:color w:val="000000"/>
          <w:kern w:val="2"/>
          <w:sz w:val="32"/>
          <w:szCs w:val="32"/>
          <w:highlight w:val="none"/>
          <w:lang w:val="en-US" w:eastAsia="zh-CN" w:bidi="ar-SA"/>
        </w:rPr>
        <w:t>、资格证明文件</w:t>
      </w:r>
    </w:p>
    <w:p>
      <w:pPr>
        <w:rPr>
          <w:rFonts w:hint="eastAsia"/>
          <w:highlight w:val="none"/>
          <w:lang w:val="en-US" w:eastAsia="zh-CN"/>
        </w:rPr>
      </w:pPr>
      <w:r>
        <w:rPr>
          <w:rFonts w:hint="eastAsia" w:ascii="宋体" w:hAnsi="宋体" w:eastAsia="宋体" w:cs="宋体"/>
          <w:b/>
          <w:bCs/>
          <w:color w:val="000000"/>
          <w:kern w:val="2"/>
          <w:sz w:val="32"/>
          <w:szCs w:val="32"/>
          <w:highlight w:val="none"/>
          <w:lang w:val="en-US" w:eastAsia="zh-CN" w:bidi="ar-SA"/>
        </w:rPr>
        <w:br w:type="page"/>
      </w:r>
    </w:p>
    <w:p>
      <w:pPr>
        <w:pStyle w:val="12"/>
        <w:numPr>
          <w:ilvl w:val="0"/>
          <w:numId w:val="0"/>
        </w:numPr>
        <w:tabs>
          <w:tab w:val="left" w:pos="5370"/>
        </w:tabs>
        <w:spacing w:line="360" w:lineRule="auto"/>
        <w:jc w:val="center"/>
        <w:rPr>
          <w:rFonts w:hint="eastAsia" w:ascii="宋体" w:hAnsi="宋体" w:eastAsia="宋体" w:cs="宋体"/>
          <w:b/>
          <w:bCs/>
          <w:color w:val="000000"/>
          <w:kern w:val="2"/>
          <w:sz w:val="32"/>
          <w:szCs w:val="32"/>
          <w:highlight w:val="none"/>
          <w:lang w:val="en-US" w:eastAsia="zh-CN" w:bidi="ar-SA"/>
        </w:rPr>
      </w:pPr>
      <w:r>
        <w:rPr>
          <w:rFonts w:hint="eastAsia" w:hAnsi="宋体" w:cs="宋体"/>
          <w:b/>
          <w:bCs/>
          <w:color w:val="000000"/>
          <w:kern w:val="2"/>
          <w:sz w:val="32"/>
          <w:szCs w:val="32"/>
          <w:highlight w:val="none"/>
          <w:lang w:val="en-US" w:eastAsia="zh-CN" w:bidi="ar-SA"/>
        </w:rPr>
        <w:t>12、</w:t>
      </w:r>
      <w:r>
        <w:rPr>
          <w:rFonts w:hint="eastAsia" w:ascii="宋体" w:hAnsi="宋体" w:eastAsia="宋体" w:cs="宋体"/>
          <w:b/>
          <w:bCs/>
          <w:color w:val="000000"/>
          <w:kern w:val="2"/>
          <w:sz w:val="32"/>
          <w:szCs w:val="32"/>
          <w:highlight w:val="none"/>
          <w:lang w:val="en-US" w:eastAsia="zh-CN" w:bidi="ar-SA"/>
        </w:rPr>
        <w:t>供应商近三年业绩</w:t>
      </w:r>
      <w:r>
        <w:rPr>
          <w:rFonts w:hint="eastAsia" w:hAnsi="宋体" w:cs="宋体"/>
          <w:b/>
          <w:bCs/>
          <w:color w:val="000000"/>
          <w:kern w:val="2"/>
          <w:sz w:val="32"/>
          <w:szCs w:val="32"/>
          <w:highlight w:val="none"/>
          <w:lang w:val="en-US" w:eastAsia="zh-CN" w:bidi="ar-SA"/>
        </w:rPr>
        <w:t>（2022年1月1日至今）</w:t>
      </w:r>
    </w:p>
    <w:p>
      <w:pPr>
        <w:pStyle w:val="12"/>
        <w:numPr>
          <w:ilvl w:val="0"/>
          <w:numId w:val="0"/>
        </w:numPr>
        <w:tabs>
          <w:tab w:val="left" w:pos="5370"/>
        </w:tabs>
        <w:spacing w:line="360" w:lineRule="auto"/>
        <w:jc w:val="center"/>
        <w:rPr>
          <w:rFonts w:hint="default" w:hAnsi="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t>（格式自拟）</w:t>
      </w:r>
      <w:r>
        <w:rPr>
          <w:rFonts w:hint="eastAsia" w:hAnsi="宋体" w:cs="宋体"/>
          <w:b/>
          <w:bCs/>
          <w:color w:val="000000"/>
          <w:sz w:val="24"/>
          <w:szCs w:val="24"/>
          <w:highlight w:val="none"/>
          <w:lang w:val="en-US" w:eastAsia="zh-CN"/>
        </w:rPr>
        <w:br w:type="page"/>
      </w:r>
      <w:r>
        <w:rPr>
          <w:rFonts w:hint="eastAsia" w:ascii="宋体" w:hAnsi="宋体" w:eastAsia="宋体" w:cs="宋体"/>
          <w:b/>
          <w:bCs/>
          <w:color w:val="000000"/>
          <w:kern w:val="2"/>
          <w:sz w:val="32"/>
          <w:szCs w:val="32"/>
          <w:highlight w:val="none"/>
          <w:lang w:val="en-US" w:eastAsia="zh-CN" w:bidi="ar-SA"/>
        </w:rPr>
        <w:t>1</w:t>
      </w:r>
      <w:r>
        <w:rPr>
          <w:rFonts w:hint="eastAsia" w:hAnsi="宋体" w:cs="宋体"/>
          <w:b/>
          <w:bCs/>
          <w:color w:val="000000"/>
          <w:kern w:val="2"/>
          <w:sz w:val="32"/>
          <w:szCs w:val="32"/>
          <w:highlight w:val="none"/>
          <w:lang w:val="en-US" w:eastAsia="zh-CN" w:bidi="ar-SA"/>
        </w:rPr>
        <w:t>3</w:t>
      </w:r>
      <w:r>
        <w:rPr>
          <w:rFonts w:hint="eastAsia" w:ascii="宋体" w:hAnsi="宋体" w:eastAsia="宋体" w:cs="宋体"/>
          <w:b/>
          <w:bCs/>
          <w:color w:val="000000"/>
          <w:kern w:val="2"/>
          <w:sz w:val="32"/>
          <w:szCs w:val="32"/>
          <w:highlight w:val="none"/>
          <w:lang w:val="en-US" w:eastAsia="zh-CN" w:bidi="ar-SA"/>
        </w:rPr>
        <w:t>、供应商认为需要提供的其他材料</w:t>
      </w:r>
    </w:p>
    <w:p>
      <w:pPr>
        <w:rPr>
          <w:rFonts w:hint="eastAsia"/>
          <w:highlight w:val="none"/>
          <w:lang w:eastAsia="zh-CN"/>
        </w:rPr>
      </w:pPr>
    </w:p>
    <w:p>
      <w:pPr>
        <w:rPr>
          <w:rFonts w:hint="eastAsia" w:eastAsia="宋体"/>
          <w:sz w:val="24"/>
          <w:szCs w:val="32"/>
          <w:highlight w:val="none"/>
          <w:lang w:eastAsia="zh-CN"/>
        </w:rPr>
      </w:pPr>
      <w:r>
        <w:rPr>
          <w:rFonts w:hint="eastAsia"/>
          <w:sz w:val="24"/>
          <w:szCs w:val="32"/>
          <w:highlight w:val="none"/>
          <w:lang w:eastAsia="zh-CN"/>
        </w:rPr>
        <w:t>包括但不限于以下内容：</w:t>
      </w:r>
    </w:p>
    <w:p>
      <w:pPr>
        <w:pStyle w:val="20"/>
        <w:rPr>
          <w:highlight w:val="none"/>
        </w:rPr>
      </w:pPr>
    </w:p>
    <w:p>
      <w:pPr>
        <w:rPr>
          <w:highlight w:val="none"/>
        </w:rPr>
      </w:pPr>
    </w:p>
    <w:p>
      <w:pPr>
        <w:numPr>
          <w:ilvl w:val="0"/>
          <w:numId w:val="45"/>
        </w:numPr>
        <w:spacing w:line="480" w:lineRule="auto"/>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总体实施方案</w:t>
      </w:r>
    </w:p>
    <w:p>
      <w:pPr>
        <w:numPr>
          <w:ilvl w:val="0"/>
          <w:numId w:val="45"/>
        </w:numPr>
        <w:spacing w:line="480" w:lineRule="auto"/>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质量保证措施</w:t>
      </w:r>
    </w:p>
    <w:p>
      <w:pPr>
        <w:numPr>
          <w:ilvl w:val="0"/>
          <w:numId w:val="45"/>
        </w:numPr>
        <w:spacing w:line="480" w:lineRule="auto"/>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工作进度控制措施</w:t>
      </w:r>
    </w:p>
    <w:p>
      <w:pPr>
        <w:numPr>
          <w:ilvl w:val="0"/>
          <w:numId w:val="45"/>
        </w:numPr>
        <w:spacing w:line="480" w:lineRule="auto"/>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应急预备方案</w:t>
      </w:r>
    </w:p>
    <w:p>
      <w:pPr>
        <w:pStyle w:val="20"/>
        <w:numPr>
          <w:ilvl w:val="0"/>
          <w:numId w:val="45"/>
        </w:numPr>
        <w:spacing w:line="480" w:lineRule="auto"/>
        <w:ind w:left="0" w:leftChars="0"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售后服务方案</w:t>
      </w:r>
    </w:p>
    <w:p>
      <w:pPr>
        <w:numPr>
          <w:ilvl w:val="0"/>
          <w:numId w:val="0"/>
        </w:numPr>
        <w:ind w:leftChars="200"/>
        <w:rPr>
          <w:rFonts w:hint="eastAsia"/>
          <w:highlight w:val="none"/>
          <w:lang w:val="en-US" w:eastAsia="zh-CN"/>
        </w:rPr>
      </w:pPr>
    </w:p>
    <w:sectPr>
      <w:headerReference r:id="rId6" w:type="default"/>
      <w:footerReference r:id="rId7" w:type="default"/>
      <w:footerReference r:id="rId8" w:type="even"/>
      <w:pgSz w:w="12240" w:h="15840"/>
      <w:pgMar w:top="1440" w:right="1021" w:bottom="1440" w:left="1077" w:header="851" w:footer="851"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5"/>
      </w:rPr>
    </w:pPr>
    <w:r>
      <w:fldChar w:fldCharType="begin"/>
    </w:r>
    <w:r>
      <w:rPr>
        <w:rStyle w:val="25"/>
      </w:rPr>
      <w:instrText xml:space="preserve">PAGE  </w:instrTex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hint="eastAsia" w:ascii="Cambria" w:hAnsi="Cambria"/>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C6592"/>
    <w:multiLevelType w:val="singleLevel"/>
    <w:tmpl w:val="864C6592"/>
    <w:lvl w:ilvl="0" w:tentative="0">
      <w:start w:val="1"/>
      <w:numFmt w:val="decimal"/>
      <w:suff w:val="space"/>
      <w:lvlText w:val="%1."/>
      <w:lvlJc w:val="left"/>
      <w:pPr>
        <w:ind w:left="425" w:hanging="425"/>
      </w:pPr>
      <w:rPr>
        <w:rFonts w:hint="default"/>
      </w:rPr>
    </w:lvl>
  </w:abstractNum>
  <w:abstractNum w:abstractNumId="1">
    <w:nsid w:val="98851D52"/>
    <w:multiLevelType w:val="multilevel"/>
    <w:tmpl w:val="98851D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D63F0DA"/>
    <w:multiLevelType w:val="singleLevel"/>
    <w:tmpl w:val="9D63F0DA"/>
    <w:lvl w:ilvl="0" w:tentative="0">
      <w:start w:val="1"/>
      <w:numFmt w:val="decimal"/>
      <w:suff w:val="space"/>
      <w:lvlText w:val="%1."/>
      <w:lvlJc w:val="left"/>
      <w:pPr>
        <w:ind w:left="425" w:hanging="425"/>
      </w:pPr>
      <w:rPr>
        <w:rFonts w:hint="default"/>
      </w:rPr>
    </w:lvl>
  </w:abstractNum>
  <w:abstractNum w:abstractNumId="3">
    <w:nsid w:val="A2564C2E"/>
    <w:multiLevelType w:val="singleLevel"/>
    <w:tmpl w:val="A2564C2E"/>
    <w:lvl w:ilvl="0" w:tentative="0">
      <w:start w:val="1"/>
      <w:numFmt w:val="decimal"/>
      <w:suff w:val="space"/>
      <w:lvlText w:val="%1."/>
      <w:lvlJc w:val="left"/>
      <w:pPr>
        <w:ind w:left="425" w:hanging="425"/>
      </w:pPr>
      <w:rPr>
        <w:rFonts w:hint="default"/>
      </w:rPr>
    </w:lvl>
  </w:abstractNum>
  <w:abstractNum w:abstractNumId="4">
    <w:nsid w:val="A5F34778"/>
    <w:multiLevelType w:val="singleLevel"/>
    <w:tmpl w:val="A5F34778"/>
    <w:lvl w:ilvl="0" w:tentative="0">
      <w:start w:val="1"/>
      <w:numFmt w:val="decimal"/>
      <w:suff w:val="nothing"/>
      <w:lvlText w:val="%1."/>
      <w:lvlJc w:val="left"/>
      <w:pPr>
        <w:ind w:left="425" w:hanging="425"/>
      </w:pPr>
      <w:rPr>
        <w:rFonts w:hint="default"/>
        <w:color w:val="auto"/>
      </w:rPr>
    </w:lvl>
  </w:abstractNum>
  <w:abstractNum w:abstractNumId="5">
    <w:nsid w:val="B18ACBA5"/>
    <w:multiLevelType w:val="singleLevel"/>
    <w:tmpl w:val="B18ACBA5"/>
    <w:lvl w:ilvl="0" w:tentative="0">
      <w:start w:val="1"/>
      <w:numFmt w:val="decimal"/>
      <w:lvlText w:val="(%1)"/>
      <w:lvlJc w:val="left"/>
      <w:pPr>
        <w:ind w:left="425" w:hanging="425"/>
      </w:pPr>
      <w:rPr>
        <w:rFonts w:hint="default"/>
      </w:rPr>
    </w:lvl>
  </w:abstractNum>
  <w:abstractNum w:abstractNumId="6">
    <w:nsid w:val="B5F52B7D"/>
    <w:multiLevelType w:val="singleLevel"/>
    <w:tmpl w:val="B5F52B7D"/>
    <w:lvl w:ilvl="0" w:tentative="0">
      <w:start w:val="1"/>
      <w:numFmt w:val="decimal"/>
      <w:suff w:val="nothing"/>
      <w:lvlText w:val="（%1）"/>
      <w:lvlJc w:val="left"/>
    </w:lvl>
  </w:abstractNum>
  <w:abstractNum w:abstractNumId="7">
    <w:nsid w:val="BD8F1591"/>
    <w:multiLevelType w:val="singleLevel"/>
    <w:tmpl w:val="BD8F1591"/>
    <w:lvl w:ilvl="0" w:tentative="0">
      <w:start w:val="1"/>
      <w:numFmt w:val="decimal"/>
      <w:suff w:val="space"/>
      <w:lvlText w:val="(%1)"/>
      <w:lvlJc w:val="left"/>
      <w:pPr>
        <w:ind w:left="425" w:hanging="425"/>
      </w:pPr>
      <w:rPr>
        <w:rFonts w:hint="default"/>
      </w:rPr>
    </w:lvl>
  </w:abstractNum>
  <w:abstractNum w:abstractNumId="8">
    <w:nsid w:val="CA6BC8F4"/>
    <w:multiLevelType w:val="singleLevel"/>
    <w:tmpl w:val="CA6BC8F4"/>
    <w:lvl w:ilvl="0" w:tentative="0">
      <w:start w:val="1"/>
      <w:numFmt w:val="decimal"/>
      <w:suff w:val="space"/>
      <w:lvlText w:val="%1."/>
      <w:lvlJc w:val="left"/>
      <w:pPr>
        <w:ind w:left="425" w:hanging="425"/>
      </w:pPr>
      <w:rPr>
        <w:rFonts w:hint="default"/>
      </w:rPr>
    </w:lvl>
  </w:abstractNum>
  <w:abstractNum w:abstractNumId="9">
    <w:nsid w:val="D572E13C"/>
    <w:multiLevelType w:val="singleLevel"/>
    <w:tmpl w:val="D572E13C"/>
    <w:lvl w:ilvl="0" w:tentative="0">
      <w:start w:val="1"/>
      <w:numFmt w:val="decimal"/>
      <w:suff w:val="nothing"/>
      <w:lvlText w:val="%1."/>
      <w:lvlJc w:val="left"/>
      <w:pPr>
        <w:ind w:left="425" w:hanging="425"/>
      </w:pPr>
      <w:rPr>
        <w:rFonts w:hint="default"/>
      </w:rPr>
    </w:lvl>
  </w:abstractNum>
  <w:abstractNum w:abstractNumId="10">
    <w:nsid w:val="D6FDB0AB"/>
    <w:multiLevelType w:val="singleLevel"/>
    <w:tmpl w:val="D6FDB0AB"/>
    <w:lvl w:ilvl="0" w:tentative="0">
      <w:start w:val="1"/>
      <w:numFmt w:val="decimal"/>
      <w:suff w:val="space"/>
      <w:lvlText w:val="%1)"/>
      <w:lvlJc w:val="left"/>
      <w:pPr>
        <w:ind w:left="425" w:hanging="425"/>
      </w:pPr>
      <w:rPr>
        <w:rFonts w:hint="default"/>
      </w:rPr>
    </w:lvl>
  </w:abstractNum>
  <w:abstractNum w:abstractNumId="11">
    <w:nsid w:val="E2C69200"/>
    <w:multiLevelType w:val="singleLevel"/>
    <w:tmpl w:val="E2C69200"/>
    <w:lvl w:ilvl="0" w:tentative="0">
      <w:start w:val="1"/>
      <w:numFmt w:val="decimal"/>
      <w:suff w:val="space"/>
      <w:lvlText w:val="(%1)"/>
      <w:lvlJc w:val="left"/>
      <w:pPr>
        <w:ind w:left="425" w:hanging="425"/>
      </w:pPr>
      <w:rPr>
        <w:rFonts w:hint="default"/>
      </w:rPr>
    </w:lvl>
  </w:abstractNum>
  <w:abstractNum w:abstractNumId="12">
    <w:nsid w:val="E3744063"/>
    <w:multiLevelType w:val="singleLevel"/>
    <w:tmpl w:val="E3744063"/>
    <w:lvl w:ilvl="0" w:tentative="0">
      <w:start w:val="1"/>
      <w:numFmt w:val="decimal"/>
      <w:suff w:val="space"/>
      <w:lvlText w:val="%1)"/>
      <w:lvlJc w:val="left"/>
      <w:pPr>
        <w:ind w:left="425" w:hanging="425"/>
      </w:pPr>
      <w:rPr>
        <w:rFonts w:hint="default"/>
      </w:rPr>
    </w:lvl>
  </w:abstractNum>
  <w:abstractNum w:abstractNumId="13">
    <w:nsid w:val="EB8168A9"/>
    <w:multiLevelType w:val="multilevel"/>
    <w:tmpl w:val="EB8168A9"/>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ECD90DCE"/>
    <w:multiLevelType w:val="multilevel"/>
    <w:tmpl w:val="ECD90DC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EE2B8956"/>
    <w:multiLevelType w:val="singleLevel"/>
    <w:tmpl w:val="EE2B8956"/>
    <w:lvl w:ilvl="0" w:tentative="0">
      <w:start w:val="1"/>
      <w:numFmt w:val="decimal"/>
      <w:suff w:val="space"/>
      <w:lvlText w:val="%1."/>
      <w:lvlJc w:val="left"/>
      <w:pPr>
        <w:ind w:left="425" w:hanging="425"/>
      </w:pPr>
      <w:rPr>
        <w:rFonts w:hint="default"/>
      </w:rPr>
    </w:lvl>
  </w:abstractNum>
  <w:abstractNum w:abstractNumId="16">
    <w:nsid w:val="F50F5D02"/>
    <w:multiLevelType w:val="singleLevel"/>
    <w:tmpl w:val="F50F5D02"/>
    <w:lvl w:ilvl="0" w:tentative="0">
      <w:start w:val="1"/>
      <w:numFmt w:val="decimal"/>
      <w:suff w:val="space"/>
      <w:lvlText w:val="%1."/>
      <w:lvlJc w:val="left"/>
      <w:pPr>
        <w:ind w:left="425" w:hanging="425"/>
      </w:pPr>
      <w:rPr>
        <w:rFonts w:hint="default"/>
      </w:rPr>
    </w:lvl>
  </w:abstractNum>
  <w:abstractNum w:abstractNumId="17">
    <w:nsid w:val="F858F334"/>
    <w:multiLevelType w:val="singleLevel"/>
    <w:tmpl w:val="F858F334"/>
    <w:lvl w:ilvl="0" w:tentative="0">
      <w:start w:val="1"/>
      <w:numFmt w:val="decimal"/>
      <w:suff w:val="nothing"/>
      <w:lvlText w:val="%1."/>
      <w:lvlJc w:val="left"/>
      <w:pPr>
        <w:ind w:left="425" w:hanging="425"/>
      </w:pPr>
      <w:rPr>
        <w:rFonts w:hint="default"/>
      </w:rPr>
    </w:lvl>
  </w:abstractNum>
  <w:abstractNum w:abstractNumId="18">
    <w:nsid w:val="F9802C69"/>
    <w:multiLevelType w:val="singleLevel"/>
    <w:tmpl w:val="F9802C69"/>
    <w:lvl w:ilvl="0" w:tentative="0">
      <w:start w:val="1"/>
      <w:numFmt w:val="decimal"/>
      <w:suff w:val="space"/>
      <w:lvlText w:val="%1."/>
      <w:lvlJc w:val="left"/>
      <w:pPr>
        <w:ind w:left="425" w:hanging="425"/>
      </w:pPr>
      <w:rPr>
        <w:rFonts w:hint="default"/>
      </w:rPr>
    </w:lvl>
  </w:abstractNum>
  <w:abstractNum w:abstractNumId="19">
    <w:nsid w:val="00000008"/>
    <w:multiLevelType w:val="multilevel"/>
    <w:tmpl w:val="00000008"/>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0"/>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42" w:firstLine="0"/>
      </w:pPr>
      <w:rPr>
        <w:rFonts w:hint="eastAsia" w:ascii="黑体" w:hAnsi="Times New Roman" w:eastAsia="黑体"/>
        <w:b w:val="0"/>
        <w:i w:val="0"/>
        <w:color w:val="auto"/>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94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0262CB85"/>
    <w:multiLevelType w:val="singleLevel"/>
    <w:tmpl w:val="0262CB85"/>
    <w:lvl w:ilvl="0" w:tentative="0">
      <w:start w:val="1"/>
      <w:numFmt w:val="decimal"/>
      <w:suff w:val="nothing"/>
      <w:lvlText w:val="%1．"/>
      <w:lvlJc w:val="left"/>
      <w:pPr>
        <w:ind w:left="0" w:firstLine="400"/>
      </w:pPr>
      <w:rPr>
        <w:rFonts w:hint="default"/>
      </w:rPr>
    </w:lvl>
  </w:abstractNum>
  <w:abstractNum w:abstractNumId="21">
    <w:nsid w:val="08AB4DB3"/>
    <w:multiLevelType w:val="singleLevel"/>
    <w:tmpl w:val="08AB4DB3"/>
    <w:lvl w:ilvl="0" w:tentative="0">
      <w:start w:val="1"/>
      <w:numFmt w:val="decimal"/>
      <w:suff w:val="nothing"/>
      <w:lvlText w:val="%1."/>
      <w:lvlJc w:val="left"/>
      <w:pPr>
        <w:ind w:left="425" w:hanging="425"/>
      </w:pPr>
      <w:rPr>
        <w:rFonts w:hint="default"/>
      </w:rPr>
    </w:lvl>
  </w:abstractNum>
  <w:abstractNum w:abstractNumId="22">
    <w:nsid w:val="0BAC71D0"/>
    <w:multiLevelType w:val="multilevel"/>
    <w:tmpl w:val="0BAC71D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5BB8B35"/>
    <w:multiLevelType w:val="singleLevel"/>
    <w:tmpl w:val="15BB8B35"/>
    <w:lvl w:ilvl="0" w:tentative="0">
      <w:start w:val="1"/>
      <w:numFmt w:val="decimal"/>
      <w:suff w:val="space"/>
      <w:lvlText w:val="%1)"/>
      <w:lvlJc w:val="left"/>
      <w:pPr>
        <w:ind w:left="425" w:hanging="425"/>
      </w:pPr>
      <w:rPr>
        <w:rFonts w:hint="default"/>
      </w:rPr>
    </w:lvl>
  </w:abstractNum>
  <w:abstractNum w:abstractNumId="24">
    <w:nsid w:val="178383BA"/>
    <w:multiLevelType w:val="singleLevel"/>
    <w:tmpl w:val="178383BA"/>
    <w:lvl w:ilvl="0" w:tentative="0">
      <w:start w:val="1"/>
      <w:numFmt w:val="decimal"/>
      <w:suff w:val="space"/>
      <w:lvlText w:val="%1."/>
      <w:lvlJc w:val="left"/>
      <w:pPr>
        <w:ind w:left="425" w:hanging="425"/>
      </w:pPr>
      <w:rPr>
        <w:rFonts w:hint="default"/>
      </w:rPr>
    </w:lvl>
  </w:abstractNum>
  <w:abstractNum w:abstractNumId="25">
    <w:nsid w:val="17915064"/>
    <w:multiLevelType w:val="multilevel"/>
    <w:tmpl w:val="17915064"/>
    <w:lvl w:ilvl="0" w:tentative="0">
      <w:start w:val="1"/>
      <w:numFmt w:val="decimal"/>
      <w:lvlText w:val="1.2.2.1.%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222C7F8F"/>
    <w:multiLevelType w:val="singleLevel"/>
    <w:tmpl w:val="222C7F8F"/>
    <w:lvl w:ilvl="0" w:tentative="0">
      <w:start w:val="1"/>
      <w:numFmt w:val="decimal"/>
      <w:suff w:val="nothing"/>
      <w:lvlText w:val="%1."/>
      <w:lvlJc w:val="left"/>
      <w:pPr>
        <w:ind w:left="425" w:hanging="425"/>
      </w:pPr>
      <w:rPr>
        <w:rFonts w:hint="default"/>
      </w:rPr>
    </w:lvl>
  </w:abstractNum>
  <w:abstractNum w:abstractNumId="27">
    <w:nsid w:val="2CF50D57"/>
    <w:multiLevelType w:val="singleLevel"/>
    <w:tmpl w:val="2CF50D57"/>
    <w:lvl w:ilvl="0" w:tentative="0">
      <w:start w:val="1"/>
      <w:numFmt w:val="decimal"/>
      <w:suff w:val="space"/>
      <w:lvlText w:val="%1."/>
      <w:lvlJc w:val="left"/>
      <w:pPr>
        <w:ind w:left="425" w:hanging="425"/>
      </w:pPr>
      <w:rPr>
        <w:rFonts w:hint="default"/>
      </w:rPr>
    </w:lvl>
  </w:abstractNum>
  <w:abstractNum w:abstractNumId="28">
    <w:nsid w:val="34E2D90B"/>
    <w:multiLevelType w:val="multilevel"/>
    <w:tmpl w:val="34E2D90B"/>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C20B582"/>
    <w:multiLevelType w:val="singleLevel"/>
    <w:tmpl w:val="3C20B582"/>
    <w:lvl w:ilvl="0" w:tentative="0">
      <w:start w:val="3"/>
      <w:numFmt w:val="decimal"/>
      <w:suff w:val="nothing"/>
      <w:lvlText w:val="%1."/>
      <w:lvlJc w:val="left"/>
    </w:lvl>
  </w:abstractNum>
  <w:abstractNum w:abstractNumId="30">
    <w:nsid w:val="403A32CE"/>
    <w:multiLevelType w:val="singleLevel"/>
    <w:tmpl w:val="403A32CE"/>
    <w:lvl w:ilvl="0" w:tentative="0">
      <w:start w:val="1"/>
      <w:numFmt w:val="decimal"/>
      <w:suff w:val="space"/>
      <w:lvlText w:val="%1)"/>
      <w:lvlJc w:val="left"/>
      <w:pPr>
        <w:ind w:left="425" w:hanging="425"/>
      </w:pPr>
      <w:rPr>
        <w:rFonts w:hint="default"/>
      </w:rPr>
    </w:lvl>
  </w:abstractNum>
  <w:abstractNum w:abstractNumId="31">
    <w:nsid w:val="41A6F892"/>
    <w:multiLevelType w:val="singleLevel"/>
    <w:tmpl w:val="41A6F892"/>
    <w:lvl w:ilvl="0" w:tentative="0">
      <w:start w:val="1"/>
      <w:numFmt w:val="decimal"/>
      <w:suff w:val="nothing"/>
      <w:lvlText w:val="%1."/>
      <w:lvlJc w:val="left"/>
      <w:pPr>
        <w:ind w:left="425" w:hanging="425"/>
      </w:pPr>
      <w:rPr>
        <w:rFonts w:hint="default"/>
      </w:rPr>
    </w:lvl>
  </w:abstractNum>
  <w:abstractNum w:abstractNumId="32">
    <w:nsid w:val="4F596B21"/>
    <w:multiLevelType w:val="singleLevel"/>
    <w:tmpl w:val="4F596B21"/>
    <w:lvl w:ilvl="0" w:tentative="0">
      <w:start w:val="1"/>
      <w:numFmt w:val="decimal"/>
      <w:suff w:val="nothing"/>
      <w:lvlText w:val="%1．"/>
      <w:lvlJc w:val="left"/>
      <w:pPr>
        <w:ind w:left="0" w:firstLine="400"/>
      </w:pPr>
      <w:rPr>
        <w:rFonts w:hint="default"/>
      </w:rPr>
    </w:lvl>
  </w:abstractNum>
  <w:abstractNum w:abstractNumId="33">
    <w:nsid w:val="50784936"/>
    <w:multiLevelType w:val="multilevel"/>
    <w:tmpl w:val="50784936"/>
    <w:lvl w:ilvl="0" w:tentative="0">
      <w:start w:val="1"/>
      <w:numFmt w:val="decimal"/>
      <w:lvlText w:val="1.2.2.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461B6AC"/>
    <w:multiLevelType w:val="singleLevel"/>
    <w:tmpl w:val="6461B6AC"/>
    <w:lvl w:ilvl="0" w:tentative="0">
      <w:start w:val="1"/>
      <w:numFmt w:val="decimal"/>
      <w:suff w:val="nothing"/>
      <w:lvlText w:val="%1．"/>
      <w:lvlJc w:val="left"/>
      <w:pPr>
        <w:ind w:left="0" w:firstLine="400"/>
      </w:pPr>
      <w:rPr>
        <w:rFonts w:hint="default"/>
      </w:rPr>
    </w:lvl>
  </w:abstractNum>
  <w:abstractNum w:abstractNumId="35">
    <w:nsid w:val="65010BD0"/>
    <w:multiLevelType w:val="singleLevel"/>
    <w:tmpl w:val="65010BD0"/>
    <w:lvl w:ilvl="0" w:tentative="0">
      <w:start w:val="1"/>
      <w:numFmt w:val="decimal"/>
      <w:suff w:val="nothing"/>
      <w:lvlText w:val="%1、"/>
      <w:lvlJc w:val="left"/>
    </w:lvl>
  </w:abstractNum>
  <w:abstractNum w:abstractNumId="36">
    <w:nsid w:val="6537E201"/>
    <w:multiLevelType w:val="singleLevel"/>
    <w:tmpl w:val="6537E201"/>
    <w:lvl w:ilvl="0" w:tentative="0">
      <w:start w:val="1"/>
      <w:numFmt w:val="decimal"/>
      <w:suff w:val="nothing"/>
      <w:lvlText w:val="%1．"/>
      <w:lvlJc w:val="left"/>
      <w:pPr>
        <w:ind w:left="0" w:firstLine="400"/>
      </w:pPr>
      <w:rPr>
        <w:rFonts w:hint="default"/>
      </w:rPr>
    </w:lvl>
  </w:abstractNum>
  <w:abstractNum w:abstractNumId="37">
    <w:nsid w:val="66A2503D"/>
    <w:multiLevelType w:val="singleLevel"/>
    <w:tmpl w:val="66A2503D"/>
    <w:lvl w:ilvl="0" w:tentative="0">
      <w:start w:val="1"/>
      <w:numFmt w:val="decimal"/>
      <w:suff w:val="space"/>
      <w:lvlText w:val="%1."/>
      <w:lvlJc w:val="left"/>
      <w:pPr>
        <w:ind w:left="425" w:hanging="425"/>
      </w:pPr>
      <w:rPr>
        <w:rFonts w:hint="default"/>
      </w:rPr>
    </w:lvl>
  </w:abstractNum>
  <w:abstractNum w:abstractNumId="38">
    <w:nsid w:val="684AECBC"/>
    <w:multiLevelType w:val="multilevel"/>
    <w:tmpl w:val="684AECB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AE87351"/>
    <w:multiLevelType w:val="singleLevel"/>
    <w:tmpl w:val="6AE87351"/>
    <w:lvl w:ilvl="0" w:tentative="0">
      <w:start w:val="1"/>
      <w:numFmt w:val="decimal"/>
      <w:suff w:val="space"/>
      <w:lvlText w:val="%1."/>
      <w:lvlJc w:val="left"/>
      <w:pPr>
        <w:ind w:left="425" w:hanging="425"/>
      </w:pPr>
      <w:rPr>
        <w:rFonts w:hint="default"/>
      </w:rPr>
    </w:lvl>
  </w:abstractNum>
  <w:abstractNum w:abstractNumId="40">
    <w:nsid w:val="6F3DD736"/>
    <w:multiLevelType w:val="singleLevel"/>
    <w:tmpl w:val="6F3DD736"/>
    <w:lvl w:ilvl="0" w:tentative="0">
      <w:start w:val="1"/>
      <w:numFmt w:val="decimal"/>
      <w:suff w:val="space"/>
      <w:lvlText w:val="%1."/>
      <w:lvlJc w:val="left"/>
      <w:pPr>
        <w:ind w:left="425" w:hanging="425"/>
      </w:pPr>
      <w:rPr>
        <w:rFonts w:hint="default"/>
      </w:rPr>
    </w:lvl>
  </w:abstractNum>
  <w:abstractNum w:abstractNumId="41">
    <w:nsid w:val="72C000A0"/>
    <w:multiLevelType w:val="multilevel"/>
    <w:tmpl w:val="72C000A0"/>
    <w:lvl w:ilvl="0" w:tentative="0">
      <w:start w:val="1"/>
      <w:numFmt w:val="decimal"/>
      <w:lvlText w:val="1.2.2.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70B6C36"/>
    <w:multiLevelType w:val="singleLevel"/>
    <w:tmpl w:val="770B6C36"/>
    <w:lvl w:ilvl="0" w:tentative="0">
      <w:start w:val="1"/>
      <w:numFmt w:val="decimal"/>
      <w:suff w:val="nothing"/>
      <w:lvlText w:val="%1．"/>
      <w:lvlJc w:val="left"/>
      <w:pPr>
        <w:ind w:left="0" w:firstLine="400"/>
      </w:pPr>
      <w:rPr>
        <w:rFonts w:hint="default"/>
      </w:rPr>
    </w:lvl>
  </w:abstractNum>
  <w:abstractNum w:abstractNumId="43">
    <w:nsid w:val="7F48016C"/>
    <w:multiLevelType w:val="singleLevel"/>
    <w:tmpl w:val="7F48016C"/>
    <w:lvl w:ilvl="0" w:tentative="0">
      <w:start w:val="1"/>
      <w:numFmt w:val="decimal"/>
      <w:lvlText w:val="(%1)"/>
      <w:lvlJc w:val="left"/>
      <w:pPr>
        <w:ind w:left="425" w:hanging="425"/>
      </w:pPr>
      <w:rPr>
        <w:rFonts w:hint="default"/>
      </w:rPr>
    </w:lvl>
  </w:abstractNum>
  <w:abstractNum w:abstractNumId="44">
    <w:nsid w:val="7F4F3201"/>
    <w:multiLevelType w:val="singleLevel"/>
    <w:tmpl w:val="7F4F3201"/>
    <w:lvl w:ilvl="0" w:tentative="0">
      <w:start w:val="1"/>
      <w:numFmt w:val="decimal"/>
      <w:suff w:val="nothing"/>
      <w:lvlText w:val="%1."/>
      <w:lvlJc w:val="left"/>
      <w:pPr>
        <w:ind w:left="425" w:hanging="425"/>
      </w:pPr>
      <w:rPr>
        <w:rFonts w:hint="default"/>
      </w:rPr>
    </w:lvl>
  </w:abstractNum>
  <w:num w:numId="1">
    <w:abstractNumId w:val="19"/>
  </w:num>
  <w:num w:numId="2">
    <w:abstractNumId w:val="35"/>
  </w:num>
  <w:num w:numId="3">
    <w:abstractNumId w:val="7"/>
  </w:num>
  <w:num w:numId="4">
    <w:abstractNumId w:val="29"/>
  </w:num>
  <w:num w:numId="5">
    <w:abstractNumId w:val="42"/>
  </w:num>
  <w:num w:numId="6">
    <w:abstractNumId w:val="32"/>
  </w:num>
  <w:num w:numId="7">
    <w:abstractNumId w:val="34"/>
  </w:num>
  <w:num w:numId="8">
    <w:abstractNumId w:val="20"/>
  </w:num>
  <w:num w:numId="9">
    <w:abstractNumId w:val="36"/>
  </w:num>
  <w:num w:numId="10">
    <w:abstractNumId w:val="26"/>
  </w:num>
  <w:num w:numId="11">
    <w:abstractNumId w:val="31"/>
  </w:num>
  <w:num w:numId="12">
    <w:abstractNumId w:val="44"/>
  </w:num>
  <w:num w:numId="13">
    <w:abstractNumId w:val="17"/>
  </w:num>
  <w:num w:numId="14">
    <w:abstractNumId w:val="4"/>
  </w:num>
  <w:num w:numId="15">
    <w:abstractNumId w:val="9"/>
  </w:num>
  <w:num w:numId="16">
    <w:abstractNumId w:val="21"/>
  </w:num>
  <w:num w:numId="17">
    <w:abstractNumId w:val="10"/>
  </w:num>
  <w:num w:numId="18">
    <w:abstractNumId w:val="30"/>
  </w:num>
  <w:num w:numId="19">
    <w:abstractNumId w:val="12"/>
  </w:num>
  <w:num w:numId="20">
    <w:abstractNumId w:val="23"/>
  </w:num>
  <w:num w:numId="21">
    <w:abstractNumId w:val="11"/>
  </w:num>
  <w:num w:numId="22">
    <w:abstractNumId w:val="28"/>
  </w:num>
  <w:num w:numId="23">
    <w:abstractNumId w:val="38"/>
  </w:num>
  <w:num w:numId="24">
    <w:abstractNumId w:val="22"/>
  </w:num>
  <w:num w:numId="25">
    <w:abstractNumId w:val="25"/>
  </w:num>
  <w:num w:numId="26">
    <w:abstractNumId w:val="13"/>
  </w:num>
  <w:num w:numId="27">
    <w:abstractNumId w:val="41"/>
  </w:num>
  <w:num w:numId="28">
    <w:abstractNumId w:val="1"/>
  </w:num>
  <w:num w:numId="29">
    <w:abstractNumId w:val="33"/>
  </w:num>
  <w:num w:numId="30">
    <w:abstractNumId w:val="15"/>
  </w:num>
  <w:num w:numId="31">
    <w:abstractNumId w:val="0"/>
  </w:num>
  <w:num w:numId="32">
    <w:abstractNumId w:val="39"/>
  </w:num>
  <w:num w:numId="33">
    <w:abstractNumId w:val="18"/>
  </w:num>
  <w:num w:numId="34">
    <w:abstractNumId w:val="2"/>
  </w:num>
  <w:num w:numId="35">
    <w:abstractNumId w:val="27"/>
  </w:num>
  <w:num w:numId="36">
    <w:abstractNumId w:val="40"/>
  </w:num>
  <w:num w:numId="37">
    <w:abstractNumId w:val="3"/>
  </w:num>
  <w:num w:numId="38">
    <w:abstractNumId w:val="16"/>
  </w:num>
  <w:num w:numId="39">
    <w:abstractNumId w:val="37"/>
  </w:num>
  <w:num w:numId="40">
    <w:abstractNumId w:val="24"/>
  </w:num>
  <w:num w:numId="41">
    <w:abstractNumId w:val="8"/>
  </w:num>
  <w:num w:numId="42">
    <w:abstractNumId w:val="43"/>
  </w:num>
  <w:num w:numId="43">
    <w:abstractNumId w:val="5"/>
  </w:num>
  <w:num w:numId="44">
    <w:abstractNumId w:val="1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TUyOTAzYzM2M2Y2MWRhMDA1Y2Y0NGJhNTEzYzQifQ=="/>
  </w:docVars>
  <w:rsids>
    <w:rsidRoot w:val="288A416A"/>
    <w:rsid w:val="005D4603"/>
    <w:rsid w:val="0093712D"/>
    <w:rsid w:val="00BB3D69"/>
    <w:rsid w:val="00FC206D"/>
    <w:rsid w:val="0103124F"/>
    <w:rsid w:val="014A102B"/>
    <w:rsid w:val="01A324E9"/>
    <w:rsid w:val="02247376"/>
    <w:rsid w:val="033814DC"/>
    <w:rsid w:val="0341645D"/>
    <w:rsid w:val="037928C8"/>
    <w:rsid w:val="037E6D6A"/>
    <w:rsid w:val="039960EC"/>
    <w:rsid w:val="03D269AF"/>
    <w:rsid w:val="050558D1"/>
    <w:rsid w:val="051816CB"/>
    <w:rsid w:val="05300538"/>
    <w:rsid w:val="06177D1B"/>
    <w:rsid w:val="067A5EB5"/>
    <w:rsid w:val="06D91793"/>
    <w:rsid w:val="06E83342"/>
    <w:rsid w:val="06F5647B"/>
    <w:rsid w:val="07020016"/>
    <w:rsid w:val="07315516"/>
    <w:rsid w:val="07831A53"/>
    <w:rsid w:val="07DC6755"/>
    <w:rsid w:val="07EC4210"/>
    <w:rsid w:val="083E2F6B"/>
    <w:rsid w:val="086E43E4"/>
    <w:rsid w:val="092E2FE0"/>
    <w:rsid w:val="09DD5980"/>
    <w:rsid w:val="0A426D43"/>
    <w:rsid w:val="0A570DBE"/>
    <w:rsid w:val="0A685057"/>
    <w:rsid w:val="0AA3355A"/>
    <w:rsid w:val="0AA572D2"/>
    <w:rsid w:val="0ACA4D4E"/>
    <w:rsid w:val="0ADA341F"/>
    <w:rsid w:val="0B674587"/>
    <w:rsid w:val="0C7A0E96"/>
    <w:rsid w:val="0D01639B"/>
    <w:rsid w:val="0D466B4A"/>
    <w:rsid w:val="0DD248FB"/>
    <w:rsid w:val="0F19203C"/>
    <w:rsid w:val="0F2647F1"/>
    <w:rsid w:val="0F517A28"/>
    <w:rsid w:val="0F7200CA"/>
    <w:rsid w:val="0FF665BB"/>
    <w:rsid w:val="1021389E"/>
    <w:rsid w:val="10B51132"/>
    <w:rsid w:val="10C64B6E"/>
    <w:rsid w:val="125F245C"/>
    <w:rsid w:val="126D2DCB"/>
    <w:rsid w:val="12E50BB3"/>
    <w:rsid w:val="136F501E"/>
    <w:rsid w:val="1449553D"/>
    <w:rsid w:val="147D6BCA"/>
    <w:rsid w:val="1494580C"/>
    <w:rsid w:val="14F14B90"/>
    <w:rsid w:val="151F7738"/>
    <w:rsid w:val="15323779"/>
    <w:rsid w:val="15542CA8"/>
    <w:rsid w:val="155A1250"/>
    <w:rsid w:val="15A41986"/>
    <w:rsid w:val="1618304E"/>
    <w:rsid w:val="16663DB9"/>
    <w:rsid w:val="16682B32"/>
    <w:rsid w:val="167406F6"/>
    <w:rsid w:val="175207E1"/>
    <w:rsid w:val="177B1AE6"/>
    <w:rsid w:val="179A3284"/>
    <w:rsid w:val="181E0416"/>
    <w:rsid w:val="18251F12"/>
    <w:rsid w:val="18345E75"/>
    <w:rsid w:val="183B1275"/>
    <w:rsid w:val="186C3F69"/>
    <w:rsid w:val="188350F6"/>
    <w:rsid w:val="18932E60"/>
    <w:rsid w:val="18A53D50"/>
    <w:rsid w:val="1904071C"/>
    <w:rsid w:val="19162632"/>
    <w:rsid w:val="19190515"/>
    <w:rsid w:val="19A9382C"/>
    <w:rsid w:val="19B10372"/>
    <w:rsid w:val="19F368E9"/>
    <w:rsid w:val="1A187AC0"/>
    <w:rsid w:val="1AC808E7"/>
    <w:rsid w:val="1B0D5B23"/>
    <w:rsid w:val="1B8151F1"/>
    <w:rsid w:val="1C1F1A50"/>
    <w:rsid w:val="1C3E1F0A"/>
    <w:rsid w:val="1CAA0778"/>
    <w:rsid w:val="1D6923E1"/>
    <w:rsid w:val="1D6D3C7F"/>
    <w:rsid w:val="1E05035C"/>
    <w:rsid w:val="1E4E2512"/>
    <w:rsid w:val="1EC07F3C"/>
    <w:rsid w:val="1ECE074D"/>
    <w:rsid w:val="1F933745"/>
    <w:rsid w:val="1FF9734B"/>
    <w:rsid w:val="202E3B6D"/>
    <w:rsid w:val="20875058"/>
    <w:rsid w:val="20BB0EA9"/>
    <w:rsid w:val="21254871"/>
    <w:rsid w:val="212E5E1B"/>
    <w:rsid w:val="21695A40"/>
    <w:rsid w:val="21721AE5"/>
    <w:rsid w:val="21C27E8F"/>
    <w:rsid w:val="22031056"/>
    <w:rsid w:val="22C2681B"/>
    <w:rsid w:val="22CC31F6"/>
    <w:rsid w:val="22CF3D2A"/>
    <w:rsid w:val="231177A3"/>
    <w:rsid w:val="2369313B"/>
    <w:rsid w:val="23C12F77"/>
    <w:rsid w:val="23D749CD"/>
    <w:rsid w:val="242B03F0"/>
    <w:rsid w:val="249E0BC2"/>
    <w:rsid w:val="24E10292"/>
    <w:rsid w:val="250F3A8F"/>
    <w:rsid w:val="25916979"/>
    <w:rsid w:val="25E35426"/>
    <w:rsid w:val="26265313"/>
    <w:rsid w:val="26890CB0"/>
    <w:rsid w:val="26C0182E"/>
    <w:rsid w:val="26E054C2"/>
    <w:rsid w:val="271B299E"/>
    <w:rsid w:val="27846795"/>
    <w:rsid w:val="27910BBC"/>
    <w:rsid w:val="28177609"/>
    <w:rsid w:val="288A416A"/>
    <w:rsid w:val="29995DFC"/>
    <w:rsid w:val="29CC7E29"/>
    <w:rsid w:val="29EA6657"/>
    <w:rsid w:val="29FB2613"/>
    <w:rsid w:val="2A5D7826"/>
    <w:rsid w:val="2A994305"/>
    <w:rsid w:val="2ABA427C"/>
    <w:rsid w:val="2AE65071"/>
    <w:rsid w:val="2AF3387C"/>
    <w:rsid w:val="2B7D60D0"/>
    <w:rsid w:val="2BB313F7"/>
    <w:rsid w:val="2BF57C61"/>
    <w:rsid w:val="2D855015"/>
    <w:rsid w:val="2D8F7DB3"/>
    <w:rsid w:val="2DFE4847"/>
    <w:rsid w:val="2E130EB2"/>
    <w:rsid w:val="2E19750B"/>
    <w:rsid w:val="2E370B62"/>
    <w:rsid w:val="2E530C6F"/>
    <w:rsid w:val="2E933762"/>
    <w:rsid w:val="2EED10C4"/>
    <w:rsid w:val="2FBB37B5"/>
    <w:rsid w:val="2FDE2FB7"/>
    <w:rsid w:val="2FE83639"/>
    <w:rsid w:val="30F1651D"/>
    <w:rsid w:val="3106646D"/>
    <w:rsid w:val="31395D83"/>
    <w:rsid w:val="314C3A4D"/>
    <w:rsid w:val="316867E0"/>
    <w:rsid w:val="31F343E9"/>
    <w:rsid w:val="320E67F7"/>
    <w:rsid w:val="32743A5F"/>
    <w:rsid w:val="32803FFD"/>
    <w:rsid w:val="32847649"/>
    <w:rsid w:val="32A55811"/>
    <w:rsid w:val="32A93554"/>
    <w:rsid w:val="32B54A22"/>
    <w:rsid w:val="32CA435E"/>
    <w:rsid w:val="330478BE"/>
    <w:rsid w:val="33114C55"/>
    <w:rsid w:val="3366208C"/>
    <w:rsid w:val="345B087E"/>
    <w:rsid w:val="34BB75A1"/>
    <w:rsid w:val="35732CA8"/>
    <w:rsid w:val="35AB313F"/>
    <w:rsid w:val="35CD7559"/>
    <w:rsid w:val="360016DD"/>
    <w:rsid w:val="360F1920"/>
    <w:rsid w:val="368B6C38"/>
    <w:rsid w:val="36CD361E"/>
    <w:rsid w:val="37180CA8"/>
    <w:rsid w:val="37D72911"/>
    <w:rsid w:val="37D746BF"/>
    <w:rsid w:val="38376F0C"/>
    <w:rsid w:val="38B325F1"/>
    <w:rsid w:val="3995213C"/>
    <w:rsid w:val="39D32C64"/>
    <w:rsid w:val="3A4B06A0"/>
    <w:rsid w:val="3AA90857"/>
    <w:rsid w:val="3AD14BBF"/>
    <w:rsid w:val="3B070E17"/>
    <w:rsid w:val="3B07733A"/>
    <w:rsid w:val="3B2A0FAA"/>
    <w:rsid w:val="3B6444BC"/>
    <w:rsid w:val="3B9031CD"/>
    <w:rsid w:val="3C0B2B89"/>
    <w:rsid w:val="3C2F11B3"/>
    <w:rsid w:val="3C945CB8"/>
    <w:rsid w:val="3D3B56F0"/>
    <w:rsid w:val="3D453E79"/>
    <w:rsid w:val="3DB80AEF"/>
    <w:rsid w:val="3E151A9D"/>
    <w:rsid w:val="3E5F0F6A"/>
    <w:rsid w:val="3EF23B8C"/>
    <w:rsid w:val="3F382309"/>
    <w:rsid w:val="3F3F2C65"/>
    <w:rsid w:val="3F846E86"/>
    <w:rsid w:val="40152DB4"/>
    <w:rsid w:val="4036290E"/>
    <w:rsid w:val="405E5BE9"/>
    <w:rsid w:val="406A2CE4"/>
    <w:rsid w:val="407F58F4"/>
    <w:rsid w:val="41175B2C"/>
    <w:rsid w:val="414749E9"/>
    <w:rsid w:val="415A2CC0"/>
    <w:rsid w:val="419453CF"/>
    <w:rsid w:val="42052C9F"/>
    <w:rsid w:val="429D1E53"/>
    <w:rsid w:val="42C341BE"/>
    <w:rsid w:val="42F354E7"/>
    <w:rsid w:val="43117129"/>
    <w:rsid w:val="431B5DA8"/>
    <w:rsid w:val="432F3601"/>
    <w:rsid w:val="433429C6"/>
    <w:rsid w:val="43F7188F"/>
    <w:rsid w:val="44185A3A"/>
    <w:rsid w:val="442567B2"/>
    <w:rsid w:val="442B0D65"/>
    <w:rsid w:val="44611DAC"/>
    <w:rsid w:val="452151CC"/>
    <w:rsid w:val="45A8769B"/>
    <w:rsid w:val="461D1E37"/>
    <w:rsid w:val="461D5993"/>
    <w:rsid w:val="46476EB4"/>
    <w:rsid w:val="46F25071"/>
    <w:rsid w:val="478254C8"/>
    <w:rsid w:val="47A0267C"/>
    <w:rsid w:val="47F97CC9"/>
    <w:rsid w:val="47FA3E9F"/>
    <w:rsid w:val="480C3F11"/>
    <w:rsid w:val="487321E2"/>
    <w:rsid w:val="48DB38E3"/>
    <w:rsid w:val="48EC789E"/>
    <w:rsid w:val="49284D7B"/>
    <w:rsid w:val="49940662"/>
    <w:rsid w:val="49E07173"/>
    <w:rsid w:val="49E60792"/>
    <w:rsid w:val="4AEB2504"/>
    <w:rsid w:val="4B27487F"/>
    <w:rsid w:val="4B634A1D"/>
    <w:rsid w:val="4B893E48"/>
    <w:rsid w:val="4CE27936"/>
    <w:rsid w:val="4CF66F3E"/>
    <w:rsid w:val="4E5B52BB"/>
    <w:rsid w:val="4E6035DE"/>
    <w:rsid w:val="4ED51FCD"/>
    <w:rsid w:val="4F024F67"/>
    <w:rsid w:val="4F75448F"/>
    <w:rsid w:val="502D0EC8"/>
    <w:rsid w:val="50447FC0"/>
    <w:rsid w:val="51D71774"/>
    <w:rsid w:val="52266F39"/>
    <w:rsid w:val="528D5C4E"/>
    <w:rsid w:val="52BF5CBB"/>
    <w:rsid w:val="52CA50F4"/>
    <w:rsid w:val="52ED7D6B"/>
    <w:rsid w:val="53CA4C80"/>
    <w:rsid w:val="541F33CD"/>
    <w:rsid w:val="542B1BC3"/>
    <w:rsid w:val="546D3F89"/>
    <w:rsid w:val="548B08B3"/>
    <w:rsid w:val="54A454D1"/>
    <w:rsid w:val="54C005C6"/>
    <w:rsid w:val="54E56216"/>
    <w:rsid w:val="55095B79"/>
    <w:rsid w:val="55322ADD"/>
    <w:rsid w:val="55453A38"/>
    <w:rsid w:val="55A13923"/>
    <w:rsid w:val="56026953"/>
    <w:rsid w:val="56B62776"/>
    <w:rsid w:val="57346FE0"/>
    <w:rsid w:val="5754672D"/>
    <w:rsid w:val="57631674"/>
    <w:rsid w:val="586C3723"/>
    <w:rsid w:val="58871392"/>
    <w:rsid w:val="58DA7713"/>
    <w:rsid w:val="591305FD"/>
    <w:rsid w:val="59C77F04"/>
    <w:rsid w:val="59D27CC2"/>
    <w:rsid w:val="59F9006D"/>
    <w:rsid w:val="5A9009D2"/>
    <w:rsid w:val="5AAC2453"/>
    <w:rsid w:val="5AF92AED"/>
    <w:rsid w:val="5B4147D2"/>
    <w:rsid w:val="5C2E31EE"/>
    <w:rsid w:val="5C322D36"/>
    <w:rsid w:val="5CCB3F43"/>
    <w:rsid w:val="5CD049B7"/>
    <w:rsid w:val="5CE96ACD"/>
    <w:rsid w:val="5D167B4C"/>
    <w:rsid w:val="5D5F6439"/>
    <w:rsid w:val="5DB7095E"/>
    <w:rsid w:val="5DD010E5"/>
    <w:rsid w:val="5E2A6A47"/>
    <w:rsid w:val="5E3B07A0"/>
    <w:rsid w:val="5E525AAA"/>
    <w:rsid w:val="5E87435B"/>
    <w:rsid w:val="5EAA5DDA"/>
    <w:rsid w:val="5ED477B0"/>
    <w:rsid w:val="5F8F3BE9"/>
    <w:rsid w:val="606E2779"/>
    <w:rsid w:val="60E11A41"/>
    <w:rsid w:val="617D7834"/>
    <w:rsid w:val="61ED495B"/>
    <w:rsid w:val="621A5025"/>
    <w:rsid w:val="621E68C3"/>
    <w:rsid w:val="62402CDD"/>
    <w:rsid w:val="625A0430"/>
    <w:rsid w:val="62612C54"/>
    <w:rsid w:val="62B611F1"/>
    <w:rsid w:val="62C740A6"/>
    <w:rsid w:val="62E0001C"/>
    <w:rsid w:val="63620A31"/>
    <w:rsid w:val="63B61796"/>
    <w:rsid w:val="63B82D47"/>
    <w:rsid w:val="63DF2082"/>
    <w:rsid w:val="64195594"/>
    <w:rsid w:val="64405216"/>
    <w:rsid w:val="651D7306"/>
    <w:rsid w:val="651F4C15"/>
    <w:rsid w:val="658253BB"/>
    <w:rsid w:val="663C4F02"/>
    <w:rsid w:val="664B1C51"/>
    <w:rsid w:val="66AF3F8D"/>
    <w:rsid w:val="6732696D"/>
    <w:rsid w:val="674D37A6"/>
    <w:rsid w:val="67612AE3"/>
    <w:rsid w:val="67AF7FBD"/>
    <w:rsid w:val="68354966"/>
    <w:rsid w:val="68511995"/>
    <w:rsid w:val="687065DC"/>
    <w:rsid w:val="689466BA"/>
    <w:rsid w:val="689618A9"/>
    <w:rsid w:val="68EF2D67"/>
    <w:rsid w:val="69074555"/>
    <w:rsid w:val="692B2EB5"/>
    <w:rsid w:val="694E2184"/>
    <w:rsid w:val="69514D2C"/>
    <w:rsid w:val="696F7727"/>
    <w:rsid w:val="69E44828"/>
    <w:rsid w:val="69F30635"/>
    <w:rsid w:val="6A7817E5"/>
    <w:rsid w:val="6A7A6FA8"/>
    <w:rsid w:val="6AC073BB"/>
    <w:rsid w:val="6AD00976"/>
    <w:rsid w:val="6B563571"/>
    <w:rsid w:val="6B721A2E"/>
    <w:rsid w:val="6B9D6AAA"/>
    <w:rsid w:val="6C551C11"/>
    <w:rsid w:val="6C5630FD"/>
    <w:rsid w:val="6C9500C9"/>
    <w:rsid w:val="6C9C4FB4"/>
    <w:rsid w:val="6CD36640"/>
    <w:rsid w:val="6D033285"/>
    <w:rsid w:val="6DA73C10"/>
    <w:rsid w:val="6E2F3C06"/>
    <w:rsid w:val="6E5A5297"/>
    <w:rsid w:val="6EC92BFA"/>
    <w:rsid w:val="6EE3511C"/>
    <w:rsid w:val="6EF11E06"/>
    <w:rsid w:val="6F222B8B"/>
    <w:rsid w:val="6F6D49E6"/>
    <w:rsid w:val="6F7C10CD"/>
    <w:rsid w:val="6F7C2E7B"/>
    <w:rsid w:val="6F9838A8"/>
    <w:rsid w:val="6FE70842"/>
    <w:rsid w:val="6FF31132"/>
    <w:rsid w:val="70FC4273"/>
    <w:rsid w:val="715C7408"/>
    <w:rsid w:val="71A52B5D"/>
    <w:rsid w:val="71EA67C2"/>
    <w:rsid w:val="72444124"/>
    <w:rsid w:val="72A921D9"/>
    <w:rsid w:val="72C158A5"/>
    <w:rsid w:val="733A6AF9"/>
    <w:rsid w:val="73B13A3B"/>
    <w:rsid w:val="73D13E57"/>
    <w:rsid w:val="744D3038"/>
    <w:rsid w:val="748D7352"/>
    <w:rsid w:val="74F805A6"/>
    <w:rsid w:val="76A3790A"/>
    <w:rsid w:val="772E7A2D"/>
    <w:rsid w:val="773F65DA"/>
    <w:rsid w:val="77B77146"/>
    <w:rsid w:val="77ED4572"/>
    <w:rsid w:val="7865281C"/>
    <w:rsid w:val="78CD5CD4"/>
    <w:rsid w:val="79117AD4"/>
    <w:rsid w:val="79350642"/>
    <w:rsid w:val="79DF0BD6"/>
    <w:rsid w:val="79E86B04"/>
    <w:rsid w:val="7A713532"/>
    <w:rsid w:val="7A9C7C10"/>
    <w:rsid w:val="7ACA7190"/>
    <w:rsid w:val="7B4E7DC1"/>
    <w:rsid w:val="7C32218F"/>
    <w:rsid w:val="7C703D67"/>
    <w:rsid w:val="7CA103C5"/>
    <w:rsid w:val="7CE341BC"/>
    <w:rsid w:val="7E3C2153"/>
    <w:rsid w:val="7E9A50CB"/>
    <w:rsid w:val="7F526115"/>
    <w:rsid w:val="7F7122D0"/>
    <w:rsid w:val="7F9935D5"/>
    <w:rsid w:val="7FCA5830"/>
    <w:rsid w:val="EB79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Indent"/>
    <w:basedOn w:val="1"/>
    <w:next w:val="1"/>
    <w:qFormat/>
    <w:uiPriority w:val="0"/>
    <w:pPr>
      <w:widowControl/>
      <w:ind w:firstLine="420"/>
      <w:jc w:val="left"/>
    </w:pPr>
    <w:rPr>
      <w:kern w:val="0"/>
      <w:sz w:val="20"/>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next w:val="1"/>
    <w:qFormat/>
    <w:uiPriority w:val="0"/>
    <w:pPr>
      <w:spacing w:after="120"/>
    </w:pPr>
  </w:style>
  <w:style w:type="paragraph" w:styleId="9">
    <w:name w:val="Body Text Indent"/>
    <w:basedOn w:val="1"/>
    <w:next w:val="1"/>
    <w:qFormat/>
    <w:uiPriority w:val="0"/>
    <w:pPr>
      <w:ind w:firstLine="630"/>
    </w:pPr>
    <w:rPr>
      <w:rFonts w:eastAsia="仿宋_GB2312"/>
      <w:sz w:val="28"/>
      <w:szCs w:val="20"/>
    </w:rPr>
  </w:style>
  <w:style w:type="paragraph" w:styleId="10">
    <w:name w:val="Block Text"/>
    <w:basedOn w:val="8"/>
    <w:qFormat/>
    <w:uiPriority w:val="0"/>
    <w:pPr>
      <w:jc w:val="left"/>
    </w:pPr>
    <w:rPr>
      <w:rFonts w:ascii="Times New Roman" w:hAnsi="Times New Roman" w:eastAsia="仿宋_GB2312"/>
      <w:sz w:val="32"/>
      <w:szCs w:val="30"/>
    </w:rPr>
  </w:style>
  <w:style w:type="paragraph" w:styleId="11">
    <w:name w:val="toc 3"/>
    <w:basedOn w:val="1"/>
    <w:next w:val="1"/>
    <w:semiHidden/>
    <w:qFormat/>
    <w:uiPriority w:val="0"/>
    <w:pPr>
      <w:tabs>
        <w:tab w:val="left" w:pos="1050"/>
        <w:tab w:val="left" w:pos="1260"/>
        <w:tab w:val="left" w:pos="1470"/>
        <w:tab w:val="right" w:leader="dot" w:pos="8726"/>
      </w:tabs>
      <w:ind w:left="630" w:leftChars="300"/>
    </w:pPr>
    <w:rPr>
      <w:rFonts w:ascii="宋体" w:hAnsi="宋体"/>
      <w:szCs w:val="32"/>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djustRightInd w:val="0"/>
      <w:spacing w:line="360" w:lineRule="atLeast"/>
      <w:ind w:firstLine="454"/>
      <w:textAlignment w:val="baseline"/>
    </w:pPr>
    <w:rPr>
      <w:kern w:val="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style>
  <w:style w:type="paragraph" w:styleId="17">
    <w:name w:val="footnote text"/>
    <w:basedOn w:val="1"/>
    <w:qFormat/>
    <w:uiPriority w:val="0"/>
    <w:pPr>
      <w:snapToGrid w:val="0"/>
      <w:jc w:val="left"/>
    </w:pPr>
    <w:rPr>
      <w:sz w:val="18"/>
    </w:rPr>
  </w:style>
  <w:style w:type="paragraph" w:styleId="18">
    <w:name w:val="Normal (Web)"/>
    <w:basedOn w:val="1"/>
    <w:unhideWhenUsed/>
    <w:qFormat/>
    <w:uiPriority w:val="99"/>
    <w:pPr>
      <w:widowControl/>
      <w:spacing w:before="75" w:after="75"/>
      <w:jc w:val="left"/>
    </w:pPr>
    <w:rPr>
      <w:kern w:val="0"/>
      <w:sz w:val="24"/>
      <w:szCs w:val="20"/>
    </w:rPr>
  </w:style>
  <w:style w:type="paragraph" w:styleId="19">
    <w:name w:val="Body Text First Indent"/>
    <w:basedOn w:val="8"/>
    <w:next w:val="1"/>
    <w:qFormat/>
    <w:uiPriority w:val="0"/>
    <w:pPr>
      <w:spacing w:after="120"/>
      <w:ind w:firstLine="420" w:firstLineChars="100"/>
    </w:pPr>
    <w:rPr>
      <w:rFonts w:ascii="Times New Roman" w:hAnsi="Times New Roman"/>
      <w:sz w:val="21"/>
    </w:rPr>
  </w:style>
  <w:style w:type="paragraph" w:styleId="20">
    <w:name w:val="Body Text First Indent 2"/>
    <w:basedOn w:val="9"/>
    <w:next w:val="1"/>
    <w:unhideWhenUsed/>
    <w:qFormat/>
    <w:uiPriority w:val="0"/>
    <w:pPr>
      <w:widowControl w:val="0"/>
      <w:ind w:left="200" w:leftChars="200" w:firstLine="420" w:firstLineChars="200"/>
    </w:pPr>
    <w:rPr>
      <w:rFonts w:asciiTheme="minorHAnsi" w:hAnsiTheme="minorHAnsi" w:eastAsiaTheme="minorEastAsia" w:cstheme="minorBidi"/>
      <w:kern w:val="2"/>
      <w:sz w:val="21"/>
      <w:szCs w:val="22"/>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qFormat/>
    <w:uiPriority w:val="0"/>
  </w:style>
  <w:style w:type="character" w:styleId="26">
    <w:name w:val="HTML Sample"/>
    <w:basedOn w:val="23"/>
    <w:qFormat/>
    <w:uiPriority w:val="0"/>
    <w:rPr>
      <w:rFonts w:ascii="Courier New" w:hAnsi="Courier New"/>
    </w:rPr>
  </w:style>
  <w:style w:type="paragraph" w:customStyle="1" w:styleId="2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8">
    <w:name w:val="二级条标题"/>
    <w:basedOn w:val="29"/>
    <w:next w:val="31"/>
    <w:qFormat/>
    <w:uiPriority w:val="0"/>
    <w:pPr>
      <w:numPr>
        <w:ilvl w:val="0"/>
        <w:numId w:val="0"/>
      </w:numPr>
      <w:outlineLvl w:val="3"/>
    </w:pPr>
    <w:rPr>
      <w:rFonts w:ascii="黑体" w:eastAsia="黑体"/>
      <w:sz w:val="21"/>
    </w:rPr>
  </w:style>
  <w:style w:type="paragraph" w:customStyle="1" w:styleId="29">
    <w:name w:val="一级条标题"/>
    <w:basedOn w:val="30"/>
    <w:next w:val="31"/>
    <w:qFormat/>
    <w:uiPriority w:val="0"/>
    <w:pPr>
      <w:numPr>
        <w:ilvl w:val="1"/>
        <w:numId w:val="0"/>
      </w:numPr>
      <w:outlineLvl w:val="2"/>
    </w:pPr>
    <w:rPr>
      <w:rFonts w:ascii="黑体" w:eastAsia="黑体"/>
      <w:sz w:val="21"/>
    </w:rPr>
  </w:style>
  <w:style w:type="paragraph" w:customStyle="1" w:styleId="30">
    <w:name w:val="章标题"/>
    <w:next w:val="31"/>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批注文字_0"/>
    <w:basedOn w:val="33"/>
    <w:unhideWhenUsed/>
    <w:qFormat/>
    <w:uiPriority w:val="99"/>
    <w:pPr>
      <w:jc w:val="left"/>
    </w:pPr>
  </w:style>
  <w:style w:type="paragraph" w:customStyle="1" w:styleId="3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0_3"/>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35">
    <w:name w:val="Normal_0_0"/>
    <w:qFormat/>
    <w:uiPriority w:val="0"/>
    <w:pPr>
      <w:widowControl w:val="0"/>
      <w:jc w:val="both"/>
    </w:pPr>
    <w:rPr>
      <w:rFonts w:ascii="Calibri" w:hAnsi="Calibri" w:eastAsia="Times New Roman" w:cs="Times New Roman"/>
      <w:lang w:val="en-US" w:eastAsia="zh-CN" w:bidi="ar-SA"/>
    </w:rPr>
  </w:style>
  <w:style w:type="paragraph" w:customStyle="1" w:styleId="36">
    <w:name w:val="正文_1_0"/>
    <w:basedOn w:val="37"/>
    <w:next w:val="40"/>
    <w:qFormat/>
    <w:uiPriority w:val="0"/>
    <w:rPr>
      <w:rFonts w:ascii="Times New Roman" w:hAnsi="Times New Roman"/>
      <w:szCs w:val="24"/>
    </w:rPr>
  </w:style>
  <w:style w:type="paragraph" w:customStyle="1" w:styleId="37">
    <w:name w:val="正文_1_1"/>
    <w:basedOn w:val="38"/>
    <w:qFormat/>
    <w:uiPriority w:val="0"/>
    <w:rPr>
      <w:rFonts w:ascii="Calibri" w:hAnsi="Calibri"/>
      <w:szCs w:val="22"/>
    </w:rPr>
  </w:style>
  <w:style w:type="paragraph" w:customStyle="1" w:styleId="38">
    <w:name w:val="正文_5"/>
    <w:next w:val="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引文目录标题_0"/>
    <w:basedOn w:val="38"/>
    <w:next w:val="38"/>
    <w:qFormat/>
    <w:uiPriority w:val="0"/>
    <w:pPr>
      <w:spacing w:before="120"/>
    </w:pPr>
    <w:rPr>
      <w:rFonts w:ascii="Arial" w:hAnsi="Arial"/>
      <w:sz w:val="24"/>
    </w:rPr>
  </w:style>
  <w:style w:type="paragraph" w:customStyle="1" w:styleId="40">
    <w:name w:val="正文首行缩进1"/>
    <w:basedOn w:val="41"/>
    <w:unhideWhenUsed/>
    <w:qFormat/>
    <w:uiPriority w:val="99"/>
    <w:pPr>
      <w:ind w:firstLine="420" w:firstLineChars="100"/>
    </w:pPr>
    <w:rPr>
      <w:szCs w:val="22"/>
    </w:rPr>
  </w:style>
  <w:style w:type="paragraph" w:customStyle="1" w:styleId="41">
    <w:name w:val="正文文本_0_0"/>
    <w:basedOn w:val="42"/>
    <w:qFormat/>
    <w:uiPriority w:val="0"/>
    <w:pPr>
      <w:spacing w:after="120"/>
    </w:pPr>
    <w:rPr>
      <w:rFonts w:ascii="Calibri" w:hAnsi="Calibri"/>
      <w:kern w:val="0"/>
      <w:sz w:val="20"/>
    </w:rPr>
  </w:style>
  <w:style w:type="paragraph" w:customStyle="1" w:styleId="42">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Table Paragraph"/>
    <w:basedOn w:val="1"/>
    <w:qFormat/>
    <w:uiPriority w:val="1"/>
  </w:style>
  <w:style w:type="paragraph" w:customStyle="1" w:styleId="44">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6">
    <w:name w:val="列出段落1"/>
    <w:basedOn w:val="1"/>
    <w:qFormat/>
    <w:uiPriority w:val="0"/>
    <w:pPr>
      <w:ind w:firstLine="420" w:firstLineChars="200"/>
    </w:pPr>
    <w:rPr>
      <w:szCs w:val="21"/>
    </w:rPr>
  </w:style>
  <w:style w:type="character" w:customStyle="1" w:styleId="47">
    <w:name w:val="font51"/>
    <w:basedOn w:val="23"/>
    <w:qFormat/>
    <w:uiPriority w:val="0"/>
    <w:rPr>
      <w:rFonts w:ascii="Arial" w:hAnsi="Arial" w:cs="Arial"/>
      <w:color w:val="000000"/>
      <w:sz w:val="20"/>
      <w:szCs w:val="20"/>
      <w:u w:val="none"/>
    </w:rPr>
  </w:style>
  <w:style w:type="paragraph" w:customStyle="1" w:styleId="48">
    <w:name w:val="样式 正文（首行缩进两字） + 宋体 小四"/>
    <w:basedOn w:val="5"/>
    <w:qFormat/>
    <w:uiPriority w:val="0"/>
    <w:pPr>
      <w:widowControl w:val="0"/>
      <w:spacing w:line="100" w:lineRule="atLeast"/>
      <w:ind w:firstLine="614" w:firstLineChars="192"/>
    </w:pPr>
    <w:rPr>
      <w:rFonts w:ascii="仿宋_GB2312" w:hAnsi="宋体" w:eastAsia="仿宋_GB2312"/>
      <w:kern w:val="2"/>
      <w:sz w:val="32"/>
    </w:rPr>
  </w:style>
  <w:style w:type="character" w:customStyle="1" w:styleId="49">
    <w:name w:val="font31"/>
    <w:basedOn w:val="23"/>
    <w:qFormat/>
    <w:uiPriority w:val="0"/>
    <w:rPr>
      <w:rFonts w:ascii="Arial" w:hAnsi="Arial" w:cs="Arial"/>
      <w:color w:val="000000"/>
      <w:sz w:val="24"/>
      <w:szCs w:val="24"/>
      <w:u w:val="none"/>
    </w:rPr>
  </w:style>
  <w:style w:type="character" w:customStyle="1" w:styleId="50">
    <w:name w:val="font01"/>
    <w:basedOn w:val="23"/>
    <w:qFormat/>
    <w:uiPriority w:val="0"/>
    <w:rPr>
      <w:rFonts w:hint="eastAsia" w:ascii="宋体" w:hAnsi="宋体" w:eastAsia="宋体" w:cs="宋体"/>
      <w:color w:val="000000"/>
      <w:sz w:val="24"/>
      <w:szCs w:val="24"/>
      <w:u w:val="none"/>
    </w:rPr>
  </w:style>
  <w:style w:type="paragraph" w:customStyle="1" w:styleId="51">
    <w:name w:val="BodyText"/>
    <w:basedOn w:val="1"/>
    <w:qFormat/>
    <w:uiPriority w:val="0"/>
    <w:pPr>
      <w:spacing w:after="120"/>
    </w:pPr>
  </w:style>
  <w:style w:type="paragraph" w:customStyle="1" w:styleId="52">
    <w:name w:val="_Style 2"/>
    <w:basedOn w:val="3"/>
    <w:next w:val="1"/>
    <w:qFormat/>
    <w:uiPriority w:val="39"/>
    <w:pPr>
      <w:keepNext/>
      <w:keepLines/>
      <w:tabs>
        <w:tab w:val="left" w:pos="360"/>
      </w:tabs>
      <w:spacing w:before="480" w:beforeAutospacing="0" w:after="0" w:afterAutospacing="0" w:line="276" w:lineRule="auto"/>
      <w:outlineLvl w:val="9"/>
    </w:pPr>
    <w:rPr>
      <w:rFonts w:ascii="仿宋" w:hAnsi="仿宋" w:eastAsia="仿宋"/>
      <w:color w:val="000000"/>
      <w:kern w:val="0"/>
      <w:sz w:val="32"/>
      <w:szCs w:val="32"/>
      <w:lang w:val="en-US" w:eastAsia="zh-CN"/>
    </w:rPr>
  </w:style>
  <w:style w:type="paragraph" w:customStyle="1" w:styleId="53">
    <w:name w:val="Table Text"/>
    <w:basedOn w:val="1"/>
    <w:semiHidden/>
    <w:qFormat/>
    <w:uiPriority w:val="0"/>
    <w:rPr>
      <w:rFonts w:ascii="仿宋" w:hAnsi="仿宋" w:eastAsia="仿宋" w:cs="仿宋"/>
      <w:sz w:val="28"/>
      <w:szCs w:val="28"/>
      <w:lang w:val="en-US" w:eastAsia="en-US" w:bidi="ar-SA"/>
    </w:rPr>
  </w:style>
  <w:style w:type="paragraph" w:customStyle="1" w:styleId="5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5">
    <w:name w:val="List Paragraph"/>
    <w:basedOn w:val="1"/>
    <w:qFormat/>
    <w:uiPriority w:val="34"/>
    <w:pPr>
      <w:ind w:firstLine="420"/>
    </w:pPr>
  </w:style>
  <w:style w:type="paragraph" w:customStyle="1" w:styleId="56">
    <w:name w:val="列出段落111"/>
    <w:basedOn w:val="1"/>
    <w:qFormat/>
    <w:uiPriority w:val="34"/>
    <w:pPr>
      <w:widowControl/>
      <w:ind w:firstLine="420" w:firstLineChars="200"/>
    </w:pPr>
    <w:rPr>
      <w:rFonts w:ascii="Times New Roman" w:hAnsi="Times New Roman" w:cs="Times New Roman"/>
      <w:kern w:val="0"/>
      <w:sz w:val="20"/>
      <w:szCs w:val="20"/>
    </w:rPr>
  </w:style>
  <w:style w:type="paragraph" w:customStyle="1" w:styleId="57">
    <w:name w:val="表格文字"/>
    <w:basedOn w:val="1"/>
    <w:qFormat/>
    <w:uiPriority w:val="0"/>
    <w:pPr>
      <w:spacing w:beforeLines="0" w:beforeAutospacing="0" w:afterLines="0" w:afterAutospacing="0"/>
      <w:jc w:val="left"/>
    </w:pPr>
    <w:rPr>
      <w:rFonts w:eastAsia="宋体"/>
      <w:spacing w:val="10"/>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36278</Words>
  <Characters>38613</Characters>
  <Lines>0</Lines>
  <Paragraphs>0</Paragraphs>
  <TotalTime>56</TotalTime>
  <ScaleCrop>false</ScaleCrop>
  <LinksUpToDate>false</LinksUpToDate>
  <CharactersWithSpaces>40926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2024-05-23T12:14:00Z</dcterms:created>
  <dc:creator>李萌@</dc:creator>
  <cp:lastModifiedBy>心只是名词而已</cp:lastModifiedBy>
  <dcterms:modified xsi:type="dcterms:W3CDTF">2025-07-17T10:32:46Z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0A03B05B97A5470EB3E8C385B55F3459_13</vt:lpwstr>
  </property>
  <property fmtid="{D5CDD505-2E9C-101B-9397-08002B2CF9AE}" pid="4" name="KSOTemplateDocerSaveRecord">
    <vt:lpwstr>eyJoZGlkIjoiODE0NTUzOGNhMmFlZDgxMmNiNGIwYjYxODJjNjQwMGQiLCJ1c2VySWQiOiIyNjI2MjkxNDcifQ==</vt:lpwstr>
  </property>
</Properties>
</file>