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1" w:lineRule="auto"/>
        <w:rPr>
          <w:rFonts w:ascii="Arial"/>
          <w:color w:val="auto"/>
          <w:sz w:val="21"/>
          <w:highlight w:val="none"/>
        </w:rPr>
      </w:pPr>
    </w:p>
    <w:p>
      <w:pPr>
        <w:spacing w:line="261"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before="169" w:line="220" w:lineRule="auto"/>
        <w:rPr>
          <w:rFonts w:hint="eastAsia" w:ascii="宋体" w:hAnsi="宋体" w:eastAsia="宋体" w:cs="宋体"/>
          <w:b/>
          <w:bCs/>
          <w:color w:val="auto"/>
          <w:spacing w:val="-10"/>
          <w:sz w:val="52"/>
          <w:szCs w:val="52"/>
          <w:highlight w:val="none"/>
          <w:lang w:eastAsia="zh-CN"/>
        </w:rPr>
      </w:pPr>
    </w:p>
    <w:p>
      <w:pPr>
        <w:spacing w:before="169" w:line="220" w:lineRule="auto"/>
        <w:jc w:val="center"/>
        <w:rPr>
          <w:rFonts w:hint="eastAsia" w:ascii="仿宋" w:hAnsi="仿宋" w:eastAsia="仿宋" w:cs="仿宋"/>
          <w:b/>
          <w:bCs/>
          <w:color w:val="auto"/>
          <w:spacing w:val="-10"/>
          <w:sz w:val="52"/>
          <w:szCs w:val="52"/>
          <w:highlight w:val="none"/>
        </w:rPr>
      </w:pPr>
      <w:r>
        <w:rPr>
          <w:rFonts w:hint="eastAsia" w:ascii="仿宋" w:hAnsi="仿宋" w:eastAsia="仿宋" w:cs="仿宋"/>
          <w:b/>
          <w:bCs/>
          <w:color w:val="auto"/>
          <w:spacing w:val="-10"/>
          <w:sz w:val="52"/>
          <w:szCs w:val="52"/>
          <w:highlight w:val="none"/>
          <w:lang w:eastAsia="zh-CN"/>
        </w:rPr>
        <w:t>2025年伊犁州中医医院第二批医疗设备采购项目</w:t>
      </w:r>
    </w:p>
    <w:p>
      <w:pPr>
        <w:spacing w:line="266" w:lineRule="auto"/>
        <w:rPr>
          <w:rFonts w:hint="eastAsia" w:ascii="仿宋" w:hAnsi="仿宋" w:eastAsia="仿宋" w:cs="仿宋"/>
          <w:color w:val="auto"/>
          <w:sz w:val="21"/>
          <w:highlight w:val="none"/>
        </w:rPr>
      </w:pPr>
    </w:p>
    <w:p>
      <w:pPr>
        <w:spacing w:line="267" w:lineRule="auto"/>
        <w:rPr>
          <w:rFonts w:hint="eastAsia" w:ascii="仿宋" w:hAnsi="仿宋" w:eastAsia="仿宋" w:cs="仿宋"/>
          <w:color w:val="auto"/>
          <w:sz w:val="21"/>
          <w:highlight w:val="none"/>
        </w:rPr>
      </w:pPr>
    </w:p>
    <w:p>
      <w:pPr>
        <w:spacing w:line="267" w:lineRule="auto"/>
        <w:rPr>
          <w:rFonts w:hint="eastAsia" w:ascii="仿宋" w:hAnsi="仿宋" w:eastAsia="仿宋" w:cs="仿宋"/>
          <w:color w:val="auto"/>
          <w:sz w:val="21"/>
          <w:highlight w:val="none"/>
        </w:rPr>
      </w:pPr>
    </w:p>
    <w:p>
      <w:pPr>
        <w:spacing w:line="267" w:lineRule="auto"/>
        <w:rPr>
          <w:rFonts w:hint="eastAsia" w:ascii="仿宋" w:hAnsi="仿宋" w:eastAsia="仿宋" w:cs="仿宋"/>
          <w:color w:val="auto"/>
          <w:sz w:val="21"/>
          <w:highlight w:val="none"/>
        </w:rPr>
      </w:pPr>
    </w:p>
    <w:p>
      <w:pPr>
        <w:spacing w:line="267" w:lineRule="auto"/>
        <w:rPr>
          <w:rFonts w:hint="eastAsia" w:ascii="仿宋" w:hAnsi="仿宋" w:eastAsia="仿宋" w:cs="仿宋"/>
          <w:color w:val="auto"/>
          <w:sz w:val="21"/>
          <w:highlight w:val="none"/>
        </w:rPr>
      </w:pPr>
    </w:p>
    <w:p>
      <w:pPr>
        <w:spacing w:line="267" w:lineRule="auto"/>
        <w:rPr>
          <w:rFonts w:hint="eastAsia" w:ascii="仿宋" w:hAnsi="仿宋" w:eastAsia="仿宋" w:cs="仿宋"/>
          <w:color w:val="auto"/>
          <w:sz w:val="21"/>
          <w:highlight w:val="none"/>
        </w:rPr>
      </w:pPr>
    </w:p>
    <w:p>
      <w:pPr>
        <w:spacing w:line="267" w:lineRule="auto"/>
        <w:rPr>
          <w:rFonts w:hint="eastAsia" w:ascii="仿宋" w:hAnsi="仿宋" w:eastAsia="仿宋" w:cs="仿宋"/>
          <w:color w:val="auto"/>
          <w:sz w:val="21"/>
          <w:highlight w:val="none"/>
        </w:rPr>
      </w:pPr>
    </w:p>
    <w:p>
      <w:pPr>
        <w:spacing w:line="267" w:lineRule="auto"/>
        <w:rPr>
          <w:rFonts w:hint="eastAsia" w:ascii="仿宋" w:hAnsi="仿宋" w:eastAsia="仿宋" w:cs="仿宋"/>
          <w:color w:val="auto"/>
          <w:sz w:val="21"/>
          <w:highlight w:val="none"/>
        </w:rPr>
      </w:pPr>
    </w:p>
    <w:p>
      <w:pPr>
        <w:spacing w:line="267" w:lineRule="auto"/>
        <w:rPr>
          <w:rFonts w:hint="eastAsia" w:ascii="仿宋" w:hAnsi="仿宋" w:eastAsia="仿宋" w:cs="仿宋"/>
          <w:color w:val="auto"/>
          <w:sz w:val="21"/>
          <w:highlight w:val="none"/>
        </w:rPr>
      </w:pPr>
    </w:p>
    <w:p>
      <w:pPr>
        <w:tabs>
          <w:tab w:val="left" w:pos="6310"/>
        </w:tabs>
        <w:spacing w:before="169" w:line="220" w:lineRule="auto"/>
        <w:ind w:left="2647"/>
        <w:rPr>
          <w:rFonts w:hint="eastAsia" w:ascii="宋体" w:hAnsi="宋体" w:eastAsia="宋体" w:cs="宋体"/>
          <w:color w:val="auto"/>
          <w:sz w:val="52"/>
          <w:szCs w:val="52"/>
          <w:highlight w:val="none"/>
          <w:lang w:eastAsia="zh-CN"/>
        </w:rPr>
      </w:pPr>
      <w:r>
        <w:rPr>
          <w:rFonts w:hint="eastAsia" w:ascii="仿宋" w:hAnsi="仿宋" w:eastAsia="仿宋" w:cs="仿宋"/>
          <w:b/>
          <w:bCs/>
          <w:color w:val="auto"/>
          <w:spacing w:val="-10"/>
          <w:sz w:val="52"/>
          <w:szCs w:val="52"/>
          <w:highlight w:val="none"/>
        </w:rPr>
        <w:t>公开招标文件</w:t>
      </w:r>
      <w:r>
        <w:rPr>
          <w:rFonts w:hint="eastAsia" w:ascii="宋体" w:hAnsi="宋体" w:eastAsia="宋体" w:cs="宋体"/>
          <w:b/>
          <w:bCs/>
          <w:color w:val="auto"/>
          <w:spacing w:val="-10"/>
          <w:sz w:val="52"/>
          <w:szCs w:val="52"/>
          <w:highlight w:val="none"/>
          <w:lang w:eastAsia="zh-CN"/>
        </w:rPr>
        <w:tab/>
      </w: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pStyle w:val="10"/>
        <w:spacing w:before="217" w:line="228" w:lineRule="auto"/>
        <w:ind w:left="673"/>
        <w:outlineLvl w:val="0"/>
        <w:rPr>
          <w:b/>
          <w:bCs/>
          <w:color w:val="auto"/>
          <w:spacing w:val="6"/>
          <w:highlight w:val="none"/>
          <w:u w:val="none" w:color="auto"/>
        </w:rPr>
      </w:pPr>
      <w:r>
        <w:rPr>
          <w:b/>
          <w:bCs/>
          <w:color w:val="auto"/>
          <w:spacing w:val="6"/>
          <w:highlight w:val="none"/>
          <w:u w:val="none" w:color="auto"/>
        </w:rPr>
        <w:t>采 购 人：伊犁哈萨克自治州中医医院</w:t>
      </w:r>
    </w:p>
    <w:p>
      <w:pPr>
        <w:pStyle w:val="10"/>
        <w:spacing w:before="101" w:line="227" w:lineRule="auto"/>
        <w:ind w:left="673"/>
        <w:outlineLvl w:val="0"/>
        <w:rPr>
          <w:b/>
          <w:bCs/>
          <w:color w:val="auto"/>
          <w:spacing w:val="4"/>
          <w:highlight w:val="none"/>
          <w:u w:val="none" w:color="auto"/>
        </w:rPr>
      </w:pPr>
    </w:p>
    <w:p>
      <w:pPr>
        <w:pStyle w:val="10"/>
        <w:spacing w:before="217" w:line="228" w:lineRule="auto"/>
        <w:ind w:left="673"/>
        <w:outlineLvl w:val="0"/>
        <w:rPr>
          <w:rFonts w:hint="eastAsia" w:ascii="宋体" w:hAnsi="宋体"/>
          <w:b/>
          <w:color w:val="auto"/>
          <w:kern w:val="0"/>
          <w:sz w:val="30"/>
          <w:szCs w:val="30"/>
          <w:highlight w:val="none"/>
          <w:u w:val="none" w:color="auto"/>
          <w:lang w:eastAsia="zh-CN"/>
        </w:rPr>
      </w:pPr>
      <w:r>
        <w:rPr>
          <w:b/>
          <w:bCs/>
          <w:color w:val="auto"/>
          <w:spacing w:val="6"/>
          <w:highlight w:val="none"/>
          <w:u w:val="none" w:color="auto"/>
        </w:rPr>
        <w:t>采购代理机构：</w:t>
      </w:r>
      <w:r>
        <w:rPr>
          <w:rFonts w:hint="eastAsia"/>
          <w:b/>
          <w:bCs/>
          <w:color w:val="auto"/>
          <w:spacing w:val="6"/>
          <w:highlight w:val="none"/>
          <w:u w:val="none" w:color="auto"/>
          <w:lang w:eastAsia="zh-CN"/>
        </w:rPr>
        <w:t>新疆卓耀工程项目管理有限公司</w:t>
      </w:r>
    </w:p>
    <w:p>
      <w:pPr>
        <w:pStyle w:val="10"/>
        <w:spacing w:before="217" w:line="228" w:lineRule="auto"/>
        <w:ind w:left="673"/>
        <w:outlineLvl w:val="0"/>
        <w:rPr>
          <w:rFonts w:hint="eastAsia" w:ascii="宋体" w:hAnsi="宋体"/>
          <w:b/>
          <w:color w:val="auto"/>
          <w:kern w:val="0"/>
          <w:sz w:val="30"/>
          <w:szCs w:val="30"/>
          <w:highlight w:val="none"/>
          <w:u w:val="none" w:color="auto"/>
          <w:lang w:eastAsia="zh-CN"/>
        </w:rPr>
      </w:pPr>
    </w:p>
    <w:p>
      <w:pPr>
        <w:pStyle w:val="10"/>
        <w:spacing w:before="217" w:line="228" w:lineRule="auto"/>
        <w:ind w:left="673"/>
        <w:outlineLvl w:val="0"/>
        <w:rPr>
          <w:rFonts w:hint="eastAsia"/>
          <w:b/>
          <w:bCs/>
          <w:color w:val="auto"/>
          <w:spacing w:val="6"/>
          <w:highlight w:val="none"/>
          <w:u w:val="none" w:color="auto"/>
          <w:lang w:eastAsia="zh-CN"/>
        </w:rPr>
      </w:pPr>
      <w:r>
        <w:rPr>
          <w:b/>
          <w:bCs/>
          <w:color w:val="auto"/>
          <w:spacing w:val="-7"/>
          <w:highlight w:val="none"/>
          <w:u w:val="none" w:color="auto"/>
        </w:rPr>
        <w:t>编制日期：</w:t>
      </w:r>
      <w:r>
        <w:rPr>
          <w:rFonts w:hint="eastAsia"/>
          <w:b/>
          <w:bCs/>
          <w:color w:val="auto"/>
          <w:spacing w:val="6"/>
          <w:highlight w:val="none"/>
          <w:u w:val="none" w:color="auto"/>
          <w:lang w:eastAsia="zh-CN"/>
        </w:rPr>
        <w:t xml:space="preserve">  2025</w:t>
      </w:r>
      <w:r>
        <w:rPr>
          <w:rFonts w:hint="eastAsia"/>
          <w:b/>
          <w:bCs/>
          <w:color w:val="auto"/>
          <w:spacing w:val="6"/>
          <w:highlight w:val="none"/>
          <w:u w:val="none" w:color="auto"/>
          <w:lang w:val="en-US" w:eastAsia="zh-CN"/>
        </w:rPr>
        <w:t xml:space="preserve"> </w:t>
      </w:r>
      <w:r>
        <w:rPr>
          <w:rFonts w:hint="eastAsia"/>
          <w:b/>
          <w:bCs/>
          <w:color w:val="auto"/>
          <w:spacing w:val="6"/>
          <w:highlight w:val="none"/>
          <w:u w:val="none" w:color="auto"/>
          <w:lang w:eastAsia="zh-CN"/>
        </w:rPr>
        <w:t>年 0</w:t>
      </w:r>
      <w:r>
        <w:rPr>
          <w:rFonts w:hint="eastAsia"/>
          <w:b/>
          <w:bCs/>
          <w:color w:val="auto"/>
          <w:spacing w:val="6"/>
          <w:highlight w:val="none"/>
          <w:u w:val="none" w:color="auto"/>
          <w:lang w:val="en-US" w:eastAsia="zh-CN"/>
        </w:rPr>
        <w:t xml:space="preserve">6 </w:t>
      </w:r>
      <w:r>
        <w:rPr>
          <w:rFonts w:hint="eastAsia"/>
          <w:b/>
          <w:bCs/>
          <w:color w:val="auto"/>
          <w:spacing w:val="6"/>
          <w:highlight w:val="none"/>
          <w:u w:val="none" w:color="auto"/>
          <w:lang w:eastAsia="zh-CN"/>
        </w:rPr>
        <w:t xml:space="preserve">月 </w:t>
      </w:r>
      <w:r>
        <w:rPr>
          <w:rFonts w:hint="eastAsia"/>
          <w:b/>
          <w:bCs/>
          <w:color w:val="auto"/>
          <w:spacing w:val="6"/>
          <w:highlight w:val="none"/>
          <w:u w:val="none" w:color="auto"/>
          <w:lang w:val="en-US" w:eastAsia="zh-CN"/>
        </w:rPr>
        <w:t>23</w:t>
      </w:r>
      <w:r>
        <w:rPr>
          <w:rFonts w:hint="eastAsia"/>
          <w:b/>
          <w:bCs/>
          <w:color w:val="auto"/>
          <w:spacing w:val="6"/>
          <w:highlight w:val="none"/>
          <w:u w:val="none" w:color="auto"/>
          <w:lang w:eastAsia="zh-CN"/>
        </w:rPr>
        <w:t>日</w:t>
      </w:r>
    </w:p>
    <w:p>
      <w:pPr>
        <w:spacing w:line="227" w:lineRule="auto"/>
        <w:rPr>
          <w:color w:val="auto"/>
          <w:highlight w:val="none"/>
        </w:rPr>
        <w:sectPr>
          <w:headerReference r:id="rId5" w:type="default"/>
          <w:pgSz w:w="11906" w:h="16838"/>
          <w:pgMar w:top="400" w:right="1785" w:bottom="0" w:left="1785" w:header="0" w:footer="0" w:gutter="0"/>
          <w:pgBorders>
            <w:top w:val="none" w:sz="0" w:space="0"/>
            <w:left w:val="none" w:sz="0" w:space="0"/>
            <w:bottom w:val="none" w:sz="0" w:space="0"/>
            <w:right w:val="none" w:sz="0" w:space="0"/>
          </w:pgBorders>
          <w:pgNumType w:fmt="decimal"/>
          <w:cols w:space="720" w:num="1"/>
          <w:docGrid w:linePitch="0" w:charSpace="0"/>
        </w:sect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line="241" w:lineRule="auto"/>
        <w:rPr>
          <w:rFonts w:ascii="Arial"/>
          <w:color w:val="auto"/>
          <w:sz w:val="21"/>
          <w:highlight w:val="none"/>
        </w:rPr>
      </w:pPr>
    </w:p>
    <w:sdt>
      <w:sdtPr>
        <w:rPr>
          <w:rFonts w:ascii="FangSong_GB2312" w:hAnsi="FangSong_GB2312" w:eastAsia="FangSong_GB2312" w:cs="FangSong_GB2312"/>
          <w:color w:val="auto"/>
          <w:sz w:val="40"/>
          <w:szCs w:val="40"/>
          <w:highlight w:val="none"/>
        </w:rPr>
        <w:id w:val="147472369"/>
        <w:docPartObj>
          <w:docPartGallery w:val="Table of Contents"/>
          <w:docPartUnique/>
        </w:docPartObj>
      </w:sdtPr>
      <w:sdtEndPr>
        <w:rPr>
          <w:rFonts w:ascii="FangSong_GB2312" w:hAnsi="FangSong_GB2312" w:eastAsia="FangSong_GB2312" w:cs="FangSong_GB2312"/>
          <w:color w:val="auto"/>
          <w:sz w:val="28"/>
          <w:szCs w:val="28"/>
          <w:highlight w:val="none"/>
        </w:rPr>
      </w:sdtEndPr>
      <w:sdtContent>
        <w:p>
          <w:pPr>
            <w:spacing w:before="130" w:line="218" w:lineRule="auto"/>
            <w:ind w:left="3922"/>
            <w:rPr>
              <w:rFonts w:ascii="FangSong_GB2312" w:hAnsi="FangSong_GB2312" w:eastAsia="FangSong_GB2312" w:cs="FangSong_GB2312"/>
              <w:color w:val="auto"/>
              <w:sz w:val="40"/>
              <w:szCs w:val="40"/>
              <w:highlight w:val="none"/>
            </w:rPr>
          </w:pPr>
          <w:bookmarkStart w:id="0" w:name="bookmark1"/>
          <w:bookmarkEnd w:id="0"/>
          <w:r>
            <w:rPr>
              <w:rFonts w:ascii="FangSong_GB2312" w:hAnsi="FangSong_GB2312" w:eastAsia="FangSong_GB2312" w:cs="FangSong_GB2312"/>
              <w:b/>
              <w:bCs/>
              <w:color w:val="auto"/>
              <w:spacing w:val="-48"/>
              <w:sz w:val="40"/>
              <w:szCs w:val="40"/>
              <w:highlight w:val="none"/>
            </w:rPr>
            <w:t>目</w:t>
          </w:r>
          <w:r>
            <w:rPr>
              <w:rFonts w:ascii="FangSong_GB2312" w:hAnsi="FangSong_GB2312" w:eastAsia="FangSong_GB2312" w:cs="FangSong_GB2312"/>
              <w:color w:val="auto"/>
              <w:spacing w:val="17"/>
              <w:sz w:val="40"/>
              <w:szCs w:val="40"/>
              <w:highlight w:val="none"/>
            </w:rPr>
            <w:t xml:space="preserve">  </w:t>
          </w:r>
          <w:r>
            <w:rPr>
              <w:rFonts w:ascii="FangSong_GB2312" w:hAnsi="FangSong_GB2312" w:eastAsia="FangSong_GB2312" w:cs="FangSong_GB2312"/>
              <w:b/>
              <w:bCs/>
              <w:color w:val="auto"/>
              <w:spacing w:val="-48"/>
              <w:sz w:val="40"/>
              <w:szCs w:val="40"/>
              <w:highlight w:val="none"/>
            </w:rPr>
            <w:t>录</w:t>
          </w:r>
        </w:p>
        <w:p>
          <w:pPr>
            <w:spacing w:line="294" w:lineRule="auto"/>
            <w:rPr>
              <w:rFonts w:ascii="Arial"/>
              <w:color w:val="auto"/>
              <w:sz w:val="21"/>
              <w:highlight w:val="none"/>
            </w:rPr>
          </w:pPr>
        </w:p>
        <w:p>
          <w:pPr>
            <w:tabs>
              <w:tab w:val="right" w:leader="dot" w:pos="8207"/>
            </w:tabs>
            <w:spacing w:before="91" w:line="222" w:lineRule="auto"/>
            <w:ind w:left="488"/>
            <w:rPr>
              <w:rFonts w:ascii="FangSong_GB2312" w:hAnsi="FangSong_GB2312" w:eastAsia="FangSong_GB2312" w:cs="FangSong_GB2312"/>
              <w:color w:val="auto"/>
              <w:sz w:val="28"/>
              <w:szCs w:val="28"/>
              <w:highlight w:val="none"/>
            </w:rPr>
          </w:pPr>
          <w:bookmarkStart w:id="1" w:name="bookmark1"/>
          <w:bookmarkEnd w:id="1"/>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FangSong_GB2312" w:hAnsi="FangSong_GB2312" w:eastAsia="FangSong_GB2312" w:cs="FangSong_GB2312"/>
              <w:b/>
              <w:bCs/>
              <w:color w:val="auto"/>
              <w:spacing w:val="-14"/>
              <w:sz w:val="28"/>
              <w:szCs w:val="28"/>
              <w:highlight w:val="none"/>
            </w:rPr>
            <w:t>第</w:t>
          </w:r>
          <w:r>
            <w:rPr>
              <w:rFonts w:ascii="FangSong_GB2312" w:hAnsi="FangSong_GB2312" w:eastAsia="FangSong_GB2312" w:cs="FangSong_GB2312"/>
              <w:color w:val="auto"/>
              <w:spacing w:val="-40"/>
              <w:sz w:val="28"/>
              <w:szCs w:val="28"/>
              <w:highlight w:val="none"/>
            </w:rPr>
            <w:t xml:space="preserve"> </w:t>
          </w:r>
          <w:r>
            <w:rPr>
              <w:rFonts w:ascii="FangSong_GB2312" w:hAnsi="FangSong_GB2312" w:eastAsia="FangSong_GB2312" w:cs="FangSong_GB2312"/>
              <w:b/>
              <w:bCs/>
              <w:color w:val="auto"/>
              <w:spacing w:val="-14"/>
              <w:sz w:val="28"/>
              <w:szCs w:val="28"/>
              <w:highlight w:val="none"/>
            </w:rPr>
            <w:t>1</w:t>
          </w:r>
          <w:r>
            <w:rPr>
              <w:rFonts w:ascii="FangSong_GB2312" w:hAnsi="FangSong_GB2312" w:eastAsia="FangSong_GB2312" w:cs="FangSong_GB2312"/>
              <w:color w:val="auto"/>
              <w:spacing w:val="-48"/>
              <w:sz w:val="28"/>
              <w:szCs w:val="28"/>
              <w:highlight w:val="none"/>
            </w:rPr>
            <w:t xml:space="preserve"> </w:t>
          </w:r>
          <w:r>
            <w:rPr>
              <w:rFonts w:ascii="FangSong_GB2312" w:hAnsi="FangSong_GB2312" w:eastAsia="FangSong_GB2312" w:cs="FangSong_GB2312"/>
              <w:b/>
              <w:bCs/>
              <w:color w:val="auto"/>
              <w:spacing w:val="-14"/>
              <w:sz w:val="28"/>
              <w:szCs w:val="28"/>
              <w:highlight w:val="none"/>
            </w:rPr>
            <w:t>章招标公告</w:t>
          </w:r>
          <w:r>
            <w:rPr>
              <w:rFonts w:ascii="FangSong_GB2312" w:hAnsi="FangSong_GB2312" w:eastAsia="FangSong_GB2312" w:cs="FangSong_GB2312"/>
              <w:b/>
              <w:bCs/>
              <w:color w:val="auto"/>
              <w:sz w:val="28"/>
              <w:szCs w:val="28"/>
              <w:highlight w:val="none"/>
            </w:rPr>
            <w:tab/>
          </w:r>
          <w:r>
            <w:rPr>
              <w:rFonts w:ascii="FangSong_GB2312" w:hAnsi="FangSong_GB2312" w:eastAsia="FangSong_GB2312" w:cs="FangSong_GB2312"/>
              <w:color w:val="auto"/>
              <w:spacing w:val="-85"/>
              <w:sz w:val="28"/>
              <w:szCs w:val="28"/>
              <w:highlight w:val="none"/>
            </w:rPr>
            <w:t xml:space="preserve"> </w:t>
          </w:r>
          <w:r>
            <w:rPr>
              <w:rFonts w:hint="eastAsia" w:ascii="FangSong_GB2312" w:hAnsi="FangSong_GB2312" w:eastAsia="FangSong_GB2312" w:cs="FangSong_GB2312"/>
              <w:b/>
              <w:bCs/>
              <w:color w:val="auto"/>
              <w:spacing w:val="-3"/>
              <w:sz w:val="28"/>
              <w:szCs w:val="28"/>
              <w:highlight w:val="none"/>
              <w:lang w:val="en-US" w:eastAsia="zh-CN"/>
            </w:rPr>
            <w:t>1</w:t>
          </w:r>
          <w:r>
            <w:rPr>
              <w:rFonts w:ascii="FangSong_GB2312" w:hAnsi="FangSong_GB2312" w:eastAsia="FangSong_GB2312" w:cs="FangSong_GB2312"/>
              <w:b/>
              <w:bCs/>
              <w:color w:val="auto"/>
              <w:spacing w:val="-3"/>
              <w:sz w:val="28"/>
              <w:szCs w:val="28"/>
              <w:highlight w:val="none"/>
            </w:rPr>
            <w:fldChar w:fldCharType="end"/>
          </w:r>
        </w:p>
        <w:p>
          <w:pPr>
            <w:tabs>
              <w:tab w:val="right" w:leader="dot" w:pos="8207"/>
            </w:tabs>
            <w:spacing w:before="166" w:line="219" w:lineRule="auto"/>
            <w:ind w:left="488"/>
            <w:rPr>
              <w:rFonts w:ascii="FangSong_GB2312" w:hAnsi="FangSong_GB2312" w:eastAsia="FangSong_GB2312" w:cs="FangSong_GB2312"/>
              <w:color w:val="auto"/>
              <w:sz w:val="28"/>
              <w:szCs w:val="28"/>
              <w:highlight w:val="none"/>
            </w:rPr>
          </w:pPr>
          <w:bookmarkStart w:id="2" w:name="bookmark3"/>
          <w:bookmarkEnd w:id="2"/>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FangSong_GB2312" w:hAnsi="FangSong_GB2312" w:eastAsia="FangSong_GB2312" w:cs="FangSong_GB2312"/>
              <w:b/>
              <w:bCs/>
              <w:color w:val="auto"/>
              <w:spacing w:val="-7"/>
              <w:sz w:val="28"/>
              <w:szCs w:val="28"/>
              <w:highlight w:val="none"/>
            </w:rPr>
            <w:t>第</w:t>
          </w:r>
          <w:r>
            <w:rPr>
              <w:rFonts w:ascii="FangSong_GB2312" w:hAnsi="FangSong_GB2312" w:eastAsia="FangSong_GB2312" w:cs="FangSong_GB2312"/>
              <w:color w:val="auto"/>
              <w:spacing w:val="-58"/>
              <w:sz w:val="28"/>
              <w:szCs w:val="28"/>
              <w:highlight w:val="none"/>
            </w:rPr>
            <w:t xml:space="preserve"> </w:t>
          </w:r>
          <w:r>
            <w:rPr>
              <w:rFonts w:ascii="FangSong_GB2312" w:hAnsi="FangSong_GB2312" w:eastAsia="FangSong_GB2312" w:cs="FangSong_GB2312"/>
              <w:b/>
              <w:bCs/>
              <w:color w:val="auto"/>
              <w:spacing w:val="-7"/>
              <w:sz w:val="28"/>
              <w:szCs w:val="28"/>
              <w:highlight w:val="none"/>
            </w:rPr>
            <w:t>2</w:t>
          </w:r>
          <w:r>
            <w:rPr>
              <w:rFonts w:ascii="FangSong_GB2312" w:hAnsi="FangSong_GB2312" w:eastAsia="FangSong_GB2312" w:cs="FangSong_GB2312"/>
              <w:color w:val="auto"/>
              <w:spacing w:val="-48"/>
              <w:sz w:val="28"/>
              <w:szCs w:val="28"/>
              <w:highlight w:val="none"/>
            </w:rPr>
            <w:t xml:space="preserve"> </w:t>
          </w:r>
          <w:r>
            <w:rPr>
              <w:rFonts w:ascii="FangSong_GB2312" w:hAnsi="FangSong_GB2312" w:eastAsia="FangSong_GB2312" w:cs="FangSong_GB2312"/>
              <w:b/>
              <w:bCs/>
              <w:color w:val="auto"/>
              <w:spacing w:val="-7"/>
              <w:sz w:val="28"/>
              <w:szCs w:val="28"/>
              <w:highlight w:val="none"/>
            </w:rPr>
            <w:t>章</w:t>
          </w:r>
          <w:r>
            <w:rPr>
              <w:rFonts w:ascii="FangSong_GB2312" w:hAnsi="FangSong_GB2312" w:eastAsia="FangSong_GB2312" w:cs="FangSong_GB2312"/>
              <w:color w:val="auto"/>
              <w:spacing w:val="-7"/>
              <w:sz w:val="28"/>
              <w:szCs w:val="28"/>
              <w:highlight w:val="none"/>
            </w:rPr>
            <w:t xml:space="preserve"> </w:t>
          </w:r>
          <w:r>
            <w:rPr>
              <w:rFonts w:ascii="FangSong_GB2312" w:hAnsi="FangSong_GB2312" w:eastAsia="FangSong_GB2312" w:cs="FangSong_GB2312"/>
              <w:b/>
              <w:bCs/>
              <w:color w:val="auto"/>
              <w:spacing w:val="-7"/>
              <w:sz w:val="28"/>
              <w:szCs w:val="28"/>
              <w:highlight w:val="none"/>
            </w:rPr>
            <w:t>须知资料表</w:t>
          </w:r>
          <w:r>
            <w:rPr>
              <w:rFonts w:ascii="FangSong_GB2312" w:hAnsi="FangSong_GB2312" w:eastAsia="FangSong_GB2312" w:cs="FangSong_GB2312"/>
              <w:b/>
              <w:bCs/>
              <w:color w:val="auto"/>
              <w:sz w:val="28"/>
              <w:szCs w:val="28"/>
              <w:highlight w:val="none"/>
            </w:rPr>
            <w:tab/>
          </w:r>
          <w:r>
            <w:rPr>
              <w:rFonts w:hint="eastAsia" w:ascii="FangSong_GB2312" w:hAnsi="FangSong_GB2312" w:eastAsia="FangSong_GB2312" w:cs="FangSong_GB2312"/>
              <w:b/>
              <w:bCs/>
              <w:color w:val="auto"/>
              <w:spacing w:val="19"/>
              <w:sz w:val="28"/>
              <w:szCs w:val="28"/>
              <w:highlight w:val="none"/>
              <w:lang w:val="en-US" w:eastAsia="zh-CN"/>
            </w:rPr>
            <w:t>9</w:t>
          </w:r>
          <w:r>
            <w:rPr>
              <w:rFonts w:ascii="FangSong_GB2312" w:hAnsi="FangSong_GB2312" w:eastAsia="FangSong_GB2312" w:cs="FangSong_GB2312"/>
              <w:b/>
              <w:bCs/>
              <w:color w:val="auto"/>
              <w:spacing w:val="19"/>
              <w:sz w:val="28"/>
              <w:szCs w:val="28"/>
              <w:highlight w:val="none"/>
            </w:rPr>
            <w:fldChar w:fldCharType="end"/>
          </w:r>
        </w:p>
        <w:p>
          <w:pPr>
            <w:tabs>
              <w:tab w:val="right" w:leader="dot" w:pos="8207"/>
            </w:tabs>
            <w:spacing w:before="165" w:line="190" w:lineRule="auto"/>
            <w:ind w:left="488"/>
            <w:rPr>
              <w:rFonts w:hint="eastAsia" w:ascii="FangSong_GB2312" w:hAnsi="FangSong_GB2312" w:eastAsia="FangSong_GB2312" w:cs="FangSong_GB2312"/>
              <w:color w:val="auto"/>
              <w:sz w:val="28"/>
              <w:szCs w:val="28"/>
              <w:highlight w:val="none"/>
              <w:lang w:val="en-US" w:eastAsia="zh-CN"/>
            </w:rPr>
          </w:pPr>
          <w:bookmarkStart w:id="3" w:name="bookmark4"/>
          <w:bookmarkEnd w:id="3"/>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FangSong_GB2312" w:hAnsi="FangSong_GB2312" w:eastAsia="FangSong_GB2312" w:cs="FangSong_GB2312"/>
              <w:b/>
              <w:bCs/>
              <w:color w:val="auto"/>
              <w:spacing w:val="-11"/>
              <w:sz w:val="28"/>
              <w:szCs w:val="28"/>
              <w:highlight w:val="none"/>
            </w:rPr>
            <w:t>第</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11"/>
              <w:sz w:val="28"/>
              <w:szCs w:val="28"/>
              <w:highlight w:val="none"/>
            </w:rPr>
            <w:t>3</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11"/>
              <w:sz w:val="28"/>
              <w:szCs w:val="28"/>
              <w:highlight w:val="none"/>
            </w:rPr>
            <w:t>章须知</w:t>
          </w:r>
          <w:r>
            <w:rPr>
              <w:rFonts w:ascii="FangSong_GB2312" w:hAnsi="FangSong_GB2312" w:eastAsia="FangSong_GB2312" w:cs="FangSong_GB2312"/>
              <w:b/>
              <w:bCs/>
              <w:color w:val="auto"/>
              <w:sz w:val="28"/>
              <w:szCs w:val="28"/>
              <w:highlight w:val="none"/>
            </w:rPr>
            <w:tab/>
          </w:r>
          <w:r>
            <w:rPr>
              <w:rFonts w:ascii="FangSong_GB2312" w:hAnsi="FangSong_GB2312" w:eastAsia="FangSong_GB2312" w:cs="FangSong_GB2312"/>
              <w:color w:val="auto"/>
              <w:spacing w:val="-74"/>
              <w:sz w:val="28"/>
              <w:szCs w:val="28"/>
              <w:highlight w:val="none"/>
            </w:rPr>
            <w:t xml:space="preserve"> </w:t>
          </w:r>
          <w:r>
            <w:rPr>
              <w:rFonts w:hint="eastAsia" w:ascii="FangSong_GB2312" w:hAnsi="FangSong_GB2312" w:eastAsia="FangSong_GB2312" w:cs="FangSong_GB2312"/>
              <w:b/>
              <w:bCs/>
              <w:color w:val="auto"/>
              <w:spacing w:val="-18"/>
              <w:sz w:val="28"/>
              <w:szCs w:val="28"/>
              <w:highlight w:val="none"/>
              <w:lang w:val="en-US" w:eastAsia="zh-CN"/>
            </w:rPr>
            <w:t>1</w:t>
          </w:r>
          <w:r>
            <w:rPr>
              <w:rFonts w:ascii="FangSong_GB2312" w:hAnsi="FangSong_GB2312" w:eastAsia="FangSong_GB2312" w:cs="FangSong_GB2312"/>
              <w:b/>
              <w:bCs/>
              <w:color w:val="auto"/>
              <w:spacing w:val="-18"/>
              <w:sz w:val="28"/>
              <w:szCs w:val="28"/>
              <w:highlight w:val="none"/>
            </w:rPr>
            <w:fldChar w:fldCharType="end"/>
          </w:r>
          <w:r>
            <w:rPr>
              <w:rFonts w:hint="eastAsia" w:ascii="FangSong_GB2312" w:hAnsi="FangSong_GB2312" w:eastAsia="FangSong_GB2312" w:cs="FangSong_GB2312"/>
              <w:b/>
              <w:bCs/>
              <w:color w:val="auto"/>
              <w:spacing w:val="-18"/>
              <w:sz w:val="28"/>
              <w:szCs w:val="28"/>
              <w:highlight w:val="none"/>
              <w:lang w:val="en-US" w:eastAsia="zh-CN"/>
            </w:rPr>
            <w:t>7</w:t>
          </w:r>
        </w:p>
        <w:p>
          <w:pPr>
            <w:pStyle w:val="10"/>
            <w:tabs>
              <w:tab w:val="right" w:leader="dot" w:pos="8209"/>
            </w:tabs>
            <w:spacing w:before="211" w:line="190" w:lineRule="auto"/>
            <w:ind w:left="1040"/>
            <w:rPr>
              <w:rFonts w:hint="eastAsia" w:eastAsia="仿宋"/>
              <w:color w:val="auto"/>
              <w:sz w:val="28"/>
              <w:szCs w:val="28"/>
              <w:highlight w:val="none"/>
              <w:lang w:val="en-US" w:eastAsia="zh-CN"/>
            </w:rPr>
          </w:pPr>
          <w:bookmarkStart w:id="4" w:name="bookmark6"/>
          <w:bookmarkEnd w:id="4"/>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color w:val="auto"/>
              <w:spacing w:val="-25"/>
              <w:sz w:val="28"/>
              <w:szCs w:val="28"/>
              <w:highlight w:val="none"/>
            </w:rPr>
            <w:t>一</w:t>
          </w:r>
          <w:r>
            <w:rPr>
              <w:color w:val="auto"/>
              <w:spacing w:val="31"/>
              <w:sz w:val="28"/>
              <w:szCs w:val="28"/>
              <w:highlight w:val="none"/>
            </w:rPr>
            <w:t xml:space="preserve"> </w:t>
          </w:r>
          <w:r>
            <w:rPr>
              <w:color w:val="auto"/>
              <w:spacing w:val="-25"/>
              <w:sz w:val="28"/>
              <w:szCs w:val="28"/>
              <w:highlight w:val="none"/>
            </w:rPr>
            <w:t>总</w:t>
          </w:r>
          <w:r>
            <w:rPr>
              <w:color w:val="auto"/>
              <w:spacing w:val="11"/>
              <w:sz w:val="28"/>
              <w:szCs w:val="28"/>
              <w:highlight w:val="none"/>
            </w:rPr>
            <w:t xml:space="preserve">  </w:t>
          </w:r>
          <w:r>
            <w:rPr>
              <w:color w:val="auto"/>
              <w:spacing w:val="-25"/>
              <w:sz w:val="28"/>
              <w:szCs w:val="28"/>
              <w:highlight w:val="none"/>
            </w:rPr>
            <w:t>则</w:t>
          </w:r>
          <w:r>
            <w:rPr>
              <w:color w:val="auto"/>
              <w:sz w:val="28"/>
              <w:szCs w:val="28"/>
              <w:highlight w:val="none"/>
            </w:rPr>
            <w:tab/>
          </w:r>
          <w:r>
            <w:rPr>
              <w:color w:val="auto"/>
              <w:spacing w:val="-57"/>
              <w:sz w:val="28"/>
              <w:szCs w:val="28"/>
              <w:highlight w:val="none"/>
            </w:rPr>
            <w:t xml:space="preserve"> </w:t>
          </w:r>
          <w:r>
            <w:rPr>
              <w:rFonts w:hint="eastAsia"/>
              <w:color w:val="auto"/>
              <w:spacing w:val="-16"/>
              <w:sz w:val="28"/>
              <w:szCs w:val="28"/>
              <w:highlight w:val="none"/>
              <w:lang w:val="en-US" w:eastAsia="zh-CN"/>
            </w:rPr>
            <w:t>1</w:t>
          </w:r>
          <w:r>
            <w:rPr>
              <w:color w:val="auto"/>
              <w:spacing w:val="-16"/>
              <w:sz w:val="28"/>
              <w:szCs w:val="28"/>
              <w:highlight w:val="none"/>
            </w:rPr>
            <w:fldChar w:fldCharType="end"/>
          </w:r>
          <w:r>
            <w:rPr>
              <w:rFonts w:hint="eastAsia"/>
              <w:color w:val="auto"/>
              <w:spacing w:val="-16"/>
              <w:sz w:val="28"/>
              <w:szCs w:val="28"/>
              <w:highlight w:val="none"/>
              <w:lang w:val="en-US" w:eastAsia="zh-CN"/>
            </w:rPr>
            <w:t>7</w:t>
          </w:r>
        </w:p>
        <w:p>
          <w:pPr>
            <w:pStyle w:val="10"/>
            <w:tabs>
              <w:tab w:val="right" w:leader="dot" w:pos="8209"/>
            </w:tabs>
            <w:spacing w:before="213" w:line="190" w:lineRule="auto"/>
            <w:ind w:left="1044"/>
            <w:rPr>
              <w:color w:val="auto"/>
              <w:sz w:val="28"/>
              <w:szCs w:val="28"/>
              <w:highlight w:val="none"/>
            </w:rPr>
          </w:pPr>
          <w:bookmarkStart w:id="5" w:name="bookmark8"/>
          <w:bookmarkEnd w:id="5"/>
          <w:r>
            <w:rPr>
              <w:color w:val="auto"/>
              <w:highlight w:val="none"/>
            </w:rPr>
            <w:fldChar w:fldCharType="begin"/>
          </w:r>
          <w:r>
            <w:rPr>
              <w:color w:val="auto"/>
              <w:highlight w:val="none"/>
            </w:rPr>
            <w:instrText xml:space="preserve"> HYPERLINK \l "bookmark9" </w:instrText>
          </w:r>
          <w:r>
            <w:rPr>
              <w:color w:val="auto"/>
              <w:highlight w:val="none"/>
            </w:rPr>
            <w:fldChar w:fldCharType="separate"/>
          </w:r>
          <w:r>
            <w:rPr>
              <w:color w:val="auto"/>
              <w:spacing w:val="-9"/>
              <w:sz w:val="28"/>
              <w:szCs w:val="28"/>
              <w:highlight w:val="none"/>
            </w:rPr>
            <w:t>二</w:t>
          </w:r>
          <w:r>
            <w:rPr>
              <w:color w:val="auto"/>
              <w:spacing w:val="17"/>
              <w:sz w:val="28"/>
              <w:szCs w:val="28"/>
              <w:highlight w:val="none"/>
            </w:rPr>
            <w:t xml:space="preserve"> </w:t>
          </w:r>
          <w:r>
            <w:rPr>
              <w:color w:val="auto"/>
              <w:spacing w:val="-9"/>
              <w:sz w:val="28"/>
              <w:szCs w:val="28"/>
              <w:highlight w:val="none"/>
            </w:rPr>
            <w:t>招标文件</w:t>
          </w:r>
          <w:r>
            <w:rPr>
              <w:color w:val="auto"/>
              <w:sz w:val="28"/>
              <w:szCs w:val="28"/>
              <w:highlight w:val="none"/>
            </w:rPr>
            <w:tab/>
          </w:r>
          <w:r>
            <w:rPr>
              <w:color w:val="auto"/>
              <w:spacing w:val="-61"/>
              <w:sz w:val="28"/>
              <w:szCs w:val="28"/>
              <w:highlight w:val="none"/>
            </w:rPr>
            <w:t xml:space="preserve"> </w:t>
          </w:r>
          <w:r>
            <w:rPr>
              <w:color w:val="auto"/>
              <w:spacing w:val="-16"/>
              <w:sz w:val="28"/>
              <w:szCs w:val="28"/>
              <w:highlight w:val="none"/>
            </w:rPr>
            <w:t>1</w:t>
          </w:r>
          <w:r>
            <w:rPr>
              <w:rFonts w:hint="eastAsia"/>
              <w:color w:val="auto"/>
              <w:spacing w:val="-16"/>
              <w:sz w:val="28"/>
              <w:szCs w:val="28"/>
              <w:highlight w:val="none"/>
              <w:lang w:val="en-US" w:eastAsia="zh-CN"/>
            </w:rPr>
            <w:t>9</w:t>
          </w:r>
          <w:r>
            <w:rPr>
              <w:color w:val="auto"/>
              <w:spacing w:val="-16"/>
              <w:sz w:val="28"/>
              <w:szCs w:val="28"/>
              <w:highlight w:val="none"/>
            </w:rPr>
            <w:fldChar w:fldCharType="end"/>
          </w:r>
        </w:p>
        <w:p>
          <w:pPr>
            <w:pStyle w:val="10"/>
            <w:tabs>
              <w:tab w:val="right" w:leader="dot" w:pos="8209"/>
            </w:tabs>
            <w:spacing w:before="211" w:line="190" w:lineRule="auto"/>
            <w:ind w:left="1043"/>
            <w:rPr>
              <w:rFonts w:hint="eastAsia" w:eastAsia="仿宋"/>
              <w:color w:val="auto"/>
              <w:sz w:val="28"/>
              <w:szCs w:val="28"/>
              <w:highlight w:val="none"/>
              <w:lang w:val="en-US" w:eastAsia="zh-CN"/>
            </w:rPr>
          </w:pPr>
          <w:bookmarkStart w:id="6" w:name="bookmark10"/>
          <w:bookmarkEnd w:id="6"/>
          <w:r>
            <w:rPr>
              <w:color w:val="auto"/>
              <w:highlight w:val="none"/>
            </w:rPr>
            <w:fldChar w:fldCharType="begin"/>
          </w:r>
          <w:r>
            <w:rPr>
              <w:color w:val="auto"/>
              <w:highlight w:val="none"/>
            </w:rPr>
            <w:instrText xml:space="preserve"> HYPERLINK \l "bookmark11" </w:instrText>
          </w:r>
          <w:r>
            <w:rPr>
              <w:color w:val="auto"/>
              <w:highlight w:val="none"/>
            </w:rPr>
            <w:fldChar w:fldCharType="separate"/>
          </w:r>
          <w:r>
            <w:rPr>
              <w:color w:val="auto"/>
              <w:spacing w:val="-3"/>
              <w:sz w:val="28"/>
              <w:szCs w:val="28"/>
              <w:highlight w:val="none"/>
            </w:rPr>
            <w:t>三 投标文件的编制</w:t>
          </w:r>
          <w:r>
            <w:rPr>
              <w:color w:val="auto"/>
              <w:sz w:val="28"/>
              <w:szCs w:val="28"/>
              <w:highlight w:val="none"/>
            </w:rPr>
            <w:tab/>
          </w:r>
          <w:r>
            <w:rPr>
              <w:color w:val="auto"/>
              <w:spacing w:val="-72"/>
              <w:sz w:val="28"/>
              <w:szCs w:val="28"/>
              <w:highlight w:val="none"/>
            </w:rPr>
            <w:t xml:space="preserve"> </w:t>
          </w:r>
          <w:r>
            <w:rPr>
              <w:rFonts w:hint="eastAsia"/>
              <w:color w:val="auto"/>
              <w:spacing w:val="-16"/>
              <w:sz w:val="28"/>
              <w:szCs w:val="28"/>
              <w:highlight w:val="none"/>
              <w:lang w:val="en-US" w:eastAsia="zh-CN"/>
            </w:rPr>
            <w:t>2</w:t>
          </w:r>
          <w:r>
            <w:rPr>
              <w:color w:val="auto"/>
              <w:spacing w:val="-16"/>
              <w:sz w:val="28"/>
              <w:szCs w:val="28"/>
              <w:highlight w:val="none"/>
            </w:rPr>
            <w:fldChar w:fldCharType="end"/>
          </w:r>
          <w:r>
            <w:rPr>
              <w:rFonts w:hint="eastAsia"/>
              <w:color w:val="auto"/>
              <w:spacing w:val="-16"/>
              <w:sz w:val="28"/>
              <w:szCs w:val="28"/>
              <w:highlight w:val="none"/>
              <w:lang w:val="en-US" w:eastAsia="zh-CN"/>
            </w:rPr>
            <w:t>0</w:t>
          </w:r>
        </w:p>
        <w:p>
          <w:pPr>
            <w:pStyle w:val="10"/>
            <w:tabs>
              <w:tab w:val="right" w:leader="dot" w:pos="8209"/>
            </w:tabs>
            <w:spacing w:before="211" w:line="190" w:lineRule="auto"/>
            <w:ind w:left="1069"/>
            <w:rPr>
              <w:rFonts w:hint="default" w:eastAsia="仿宋"/>
              <w:color w:val="auto"/>
              <w:sz w:val="28"/>
              <w:szCs w:val="28"/>
              <w:highlight w:val="none"/>
              <w:lang w:val="en-US" w:eastAsia="zh-CN"/>
            </w:rPr>
          </w:pPr>
          <w:bookmarkStart w:id="7" w:name="bookmark12"/>
          <w:bookmarkEnd w:id="7"/>
          <w:r>
            <w:rPr>
              <w:color w:val="auto"/>
              <w:highlight w:val="none"/>
            </w:rPr>
            <w:fldChar w:fldCharType="begin"/>
          </w:r>
          <w:r>
            <w:rPr>
              <w:color w:val="auto"/>
              <w:highlight w:val="none"/>
            </w:rPr>
            <w:instrText xml:space="preserve"> HYPERLINK \l "bookmark13" </w:instrText>
          </w:r>
          <w:r>
            <w:rPr>
              <w:color w:val="auto"/>
              <w:highlight w:val="none"/>
            </w:rPr>
            <w:fldChar w:fldCharType="separate"/>
          </w:r>
          <w:r>
            <w:rPr>
              <w:color w:val="auto"/>
              <w:spacing w:val="-6"/>
              <w:sz w:val="28"/>
              <w:szCs w:val="28"/>
              <w:highlight w:val="none"/>
            </w:rPr>
            <w:t>四 投标文件的递交</w:t>
          </w:r>
          <w:r>
            <w:rPr>
              <w:color w:val="auto"/>
              <w:sz w:val="28"/>
              <w:szCs w:val="28"/>
              <w:highlight w:val="none"/>
            </w:rPr>
            <w:tab/>
          </w:r>
          <w:r>
            <w:rPr>
              <w:color w:val="auto"/>
              <w:spacing w:val="-7"/>
              <w:sz w:val="28"/>
              <w:szCs w:val="28"/>
              <w:highlight w:val="none"/>
            </w:rPr>
            <w:fldChar w:fldCharType="end"/>
          </w:r>
          <w:r>
            <w:rPr>
              <w:rFonts w:hint="eastAsia"/>
              <w:color w:val="auto"/>
              <w:spacing w:val="-7"/>
              <w:sz w:val="28"/>
              <w:szCs w:val="28"/>
              <w:highlight w:val="none"/>
              <w:lang w:val="en-US" w:eastAsia="zh-CN"/>
            </w:rPr>
            <w:t>22</w:t>
          </w:r>
        </w:p>
        <w:p>
          <w:pPr>
            <w:pStyle w:val="10"/>
            <w:tabs>
              <w:tab w:val="right" w:leader="dot" w:pos="8209"/>
            </w:tabs>
            <w:spacing w:before="214" w:line="190" w:lineRule="auto"/>
            <w:ind w:firstLine="1240" w:firstLineChars="400"/>
            <w:rPr>
              <w:rFonts w:hint="default" w:eastAsia="仿宋"/>
              <w:color w:val="auto"/>
              <w:sz w:val="28"/>
              <w:szCs w:val="28"/>
              <w:highlight w:val="none"/>
              <w:lang w:val="en-US" w:eastAsia="zh-CN"/>
            </w:rPr>
          </w:pPr>
          <w:bookmarkStart w:id="8" w:name="bookmark14"/>
          <w:bookmarkEnd w:id="8"/>
          <w:r>
            <w:rPr>
              <w:color w:val="auto"/>
              <w:highlight w:val="none"/>
            </w:rPr>
            <w:fldChar w:fldCharType="begin"/>
          </w:r>
          <w:r>
            <w:rPr>
              <w:color w:val="auto"/>
              <w:highlight w:val="none"/>
            </w:rPr>
            <w:instrText xml:space="preserve"> HYPERLINK \l "bookmark15" </w:instrText>
          </w:r>
          <w:r>
            <w:rPr>
              <w:color w:val="auto"/>
              <w:highlight w:val="none"/>
            </w:rPr>
            <w:fldChar w:fldCharType="separate"/>
          </w:r>
          <w:r>
            <w:rPr>
              <w:color w:val="auto"/>
              <w:spacing w:val="-7"/>
              <w:sz w:val="28"/>
              <w:szCs w:val="28"/>
              <w:highlight w:val="none"/>
            </w:rPr>
            <w:t>五</w:t>
          </w:r>
          <w:r>
            <w:rPr>
              <w:color w:val="auto"/>
              <w:spacing w:val="20"/>
              <w:sz w:val="28"/>
              <w:szCs w:val="28"/>
              <w:highlight w:val="none"/>
            </w:rPr>
            <w:t xml:space="preserve"> </w:t>
          </w:r>
          <w:r>
            <w:rPr>
              <w:color w:val="auto"/>
              <w:spacing w:val="-7"/>
              <w:sz w:val="28"/>
              <w:szCs w:val="28"/>
              <w:highlight w:val="none"/>
            </w:rPr>
            <w:t>开标及评标</w:t>
          </w:r>
          <w:r>
            <w:rPr>
              <w:color w:val="auto"/>
              <w:sz w:val="28"/>
              <w:szCs w:val="28"/>
              <w:highlight w:val="none"/>
            </w:rPr>
            <w:tab/>
          </w:r>
          <w:r>
            <w:rPr>
              <w:color w:val="auto"/>
              <w:spacing w:val="-84"/>
              <w:sz w:val="28"/>
              <w:szCs w:val="28"/>
              <w:highlight w:val="none"/>
            </w:rPr>
            <w:t xml:space="preserve"> </w:t>
          </w:r>
          <w:r>
            <w:rPr>
              <w:color w:val="auto"/>
              <w:spacing w:val="-7"/>
              <w:sz w:val="28"/>
              <w:szCs w:val="28"/>
              <w:highlight w:val="none"/>
            </w:rPr>
            <w:fldChar w:fldCharType="end"/>
          </w:r>
          <w:r>
            <w:rPr>
              <w:rFonts w:hint="eastAsia"/>
              <w:color w:val="auto"/>
              <w:spacing w:val="-7"/>
              <w:sz w:val="28"/>
              <w:szCs w:val="28"/>
              <w:highlight w:val="none"/>
              <w:lang w:val="en-US" w:eastAsia="zh-CN"/>
            </w:rPr>
            <w:t>23</w:t>
          </w:r>
        </w:p>
        <w:p>
          <w:pPr>
            <w:pStyle w:val="10"/>
            <w:tabs>
              <w:tab w:val="right" w:leader="dot" w:pos="8209"/>
            </w:tabs>
            <w:spacing w:before="211" w:line="190" w:lineRule="auto"/>
            <w:ind w:left="1038"/>
            <w:rPr>
              <w:rFonts w:hint="eastAsia" w:eastAsia="仿宋"/>
              <w:color w:val="auto"/>
              <w:sz w:val="28"/>
              <w:szCs w:val="28"/>
              <w:highlight w:val="none"/>
              <w:lang w:val="en-US" w:eastAsia="zh-CN"/>
            </w:rPr>
          </w:pPr>
          <w:bookmarkStart w:id="9" w:name="bookmark16"/>
          <w:bookmarkEnd w:id="9"/>
          <w:r>
            <w:rPr>
              <w:color w:val="auto"/>
              <w:highlight w:val="none"/>
            </w:rPr>
            <w:fldChar w:fldCharType="begin"/>
          </w:r>
          <w:r>
            <w:rPr>
              <w:color w:val="auto"/>
              <w:highlight w:val="none"/>
            </w:rPr>
            <w:instrText xml:space="preserve"> HYPERLINK \l "bookmark17" </w:instrText>
          </w:r>
          <w:r>
            <w:rPr>
              <w:color w:val="auto"/>
              <w:highlight w:val="none"/>
            </w:rPr>
            <w:fldChar w:fldCharType="separate"/>
          </w:r>
          <w:r>
            <w:rPr>
              <w:color w:val="auto"/>
              <w:spacing w:val="-8"/>
              <w:sz w:val="28"/>
              <w:szCs w:val="28"/>
              <w:highlight w:val="none"/>
            </w:rPr>
            <w:t>六</w:t>
          </w:r>
          <w:r>
            <w:rPr>
              <w:color w:val="auto"/>
              <w:spacing w:val="19"/>
              <w:sz w:val="28"/>
              <w:szCs w:val="28"/>
              <w:highlight w:val="none"/>
            </w:rPr>
            <w:t xml:space="preserve"> </w:t>
          </w:r>
          <w:r>
            <w:rPr>
              <w:color w:val="auto"/>
              <w:spacing w:val="-8"/>
              <w:sz w:val="28"/>
              <w:szCs w:val="28"/>
              <w:highlight w:val="none"/>
            </w:rPr>
            <w:t>确定中标</w:t>
          </w:r>
          <w:r>
            <w:rPr>
              <w:color w:val="auto"/>
              <w:sz w:val="28"/>
              <w:szCs w:val="28"/>
              <w:highlight w:val="none"/>
            </w:rPr>
            <w:tab/>
          </w:r>
          <w:r>
            <w:rPr>
              <w:color w:val="auto"/>
              <w:spacing w:val="-79"/>
              <w:sz w:val="28"/>
              <w:szCs w:val="28"/>
              <w:highlight w:val="none"/>
            </w:rPr>
            <w:t xml:space="preserve"> </w:t>
          </w:r>
          <w:r>
            <w:rPr>
              <w:color w:val="auto"/>
              <w:spacing w:val="-7"/>
              <w:sz w:val="28"/>
              <w:szCs w:val="28"/>
              <w:highlight w:val="none"/>
            </w:rPr>
            <w:t>2</w:t>
          </w:r>
          <w:r>
            <w:rPr>
              <w:color w:val="auto"/>
              <w:spacing w:val="-7"/>
              <w:sz w:val="28"/>
              <w:szCs w:val="28"/>
              <w:highlight w:val="none"/>
            </w:rPr>
            <w:fldChar w:fldCharType="end"/>
          </w:r>
          <w:r>
            <w:rPr>
              <w:rFonts w:hint="eastAsia"/>
              <w:color w:val="auto"/>
              <w:spacing w:val="-7"/>
              <w:sz w:val="28"/>
              <w:szCs w:val="28"/>
              <w:highlight w:val="none"/>
              <w:lang w:val="en-US" w:eastAsia="zh-CN"/>
            </w:rPr>
            <w:t>7</w:t>
          </w:r>
        </w:p>
        <w:p>
          <w:pPr>
            <w:tabs>
              <w:tab w:val="right" w:leader="dot" w:pos="8205"/>
            </w:tabs>
            <w:spacing w:before="211" w:line="190" w:lineRule="auto"/>
            <w:ind w:left="488"/>
            <w:rPr>
              <w:rFonts w:hint="default" w:ascii="FangSong_GB2312" w:hAnsi="FangSong_GB2312" w:eastAsia="FangSong_GB2312" w:cs="FangSong_GB2312"/>
              <w:color w:val="auto"/>
              <w:sz w:val="28"/>
              <w:szCs w:val="28"/>
              <w:highlight w:val="none"/>
              <w:lang w:val="en-US" w:eastAsia="zh-CN"/>
            </w:rPr>
          </w:pPr>
          <w:bookmarkStart w:id="10" w:name="bookmark18"/>
          <w:bookmarkEnd w:id="10"/>
          <w:r>
            <w:rPr>
              <w:color w:val="auto"/>
              <w:highlight w:val="none"/>
            </w:rPr>
            <w:fldChar w:fldCharType="begin"/>
          </w:r>
          <w:r>
            <w:rPr>
              <w:color w:val="auto"/>
              <w:highlight w:val="none"/>
            </w:rPr>
            <w:instrText xml:space="preserve"> HYPERLINK \l "bookmark19" </w:instrText>
          </w:r>
          <w:r>
            <w:rPr>
              <w:color w:val="auto"/>
              <w:highlight w:val="none"/>
            </w:rPr>
            <w:fldChar w:fldCharType="separate"/>
          </w:r>
          <w:r>
            <w:rPr>
              <w:rFonts w:ascii="FangSong_GB2312" w:hAnsi="FangSong_GB2312" w:eastAsia="FangSong_GB2312" w:cs="FangSong_GB2312"/>
              <w:b/>
              <w:bCs/>
              <w:color w:val="auto"/>
              <w:spacing w:val="-14"/>
              <w:sz w:val="28"/>
              <w:szCs w:val="28"/>
              <w:highlight w:val="none"/>
            </w:rPr>
            <w:t>第</w:t>
          </w:r>
          <w:r>
            <w:rPr>
              <w:rFonts w:ascii="FangSong_GB2312" w:hAnsi="FangSong_GB2312" w:eastAsia="FangSong_GB2312" w:cs="FangSong_GB2312"/>
              <w:color w:val="auto"/>
              <w:spacing w:val="-60"/>
              <w:sz w:val="28"/>
              <w:szCs w:val="28"/>
              <w:highlight w:val="none"/>
            </w:rPr>
            <w:t xml:space="preserve"> </w:t>
          </w:r>
          <w:r>
            <w:rPr>
              <w:rFonts w:ascii="FangSong_GB2312" w:hAnsi="FangSong_GB2312" w:eastAsia="FangSong_GB2312" w:cs="FangSong_GB2312"/>
              <w:b/>
              <w:bCs/>
              <w:color w:val="auto"/>
              <w:spacing w:val="-14"/>
              <w:sz w:val="28"/>
              <w:szCs w:val="28"/>
              <w:highlight w:val="none"/>
            </w:rPr>
            <w:t>4</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14"/>
              <w:sz w:val="28"/>
              <w:szCs w:val="28"/>
              <w:highlight w:val="none"/>
            </w:rPr>
            <w:t>章</w:t>
          </w:r>
          <w:r>
            <w:rPr>
              <w:rFonts w:ascii="FangSong_GB2312" w:hAnsi="FangSong_GB2312" w:eastAsia="FangSong_GB2312" w:cs="FangSong_GB2312"/>
              <w:color w:val="auto"/>
              <w:spacing w:val="22"/>
              <w:sz w:val="28"/>
              <w:szCs w:val="28"/>
              <w:highlight w:val="none"/>
            </w:rPr>
            <w:t xml:space="preserve"> </w:t>
          </w:r>
          <w:r>
            <w:rPr>
              <w:rFonts w:ascii="FangSong_GB2312" w:hAnsi="FangSong_GB2312" w:eastAsia="FangSong_GB2312" w:cs="FangSong_GB2312"/>
              <w:b/>
              <w:bCs/>
              <w:color w:val="auto"/>
              <w:spacing w:val="-14"/>
              <w:sz w:val="28"/>
              <w:szCs w:val="28"/>
              <w:highlight w:val="none"/>
            </w:rPr>
            <w:t>采购需求</w:t>
          </w:r>
          <w:r>
            <w:rPr>
              <w:rFonts w:ascii="FangSong_GB2312" w:hAnsi="FangSong_GB2312" w:eastAsia="FangSong_GB2312" w:cs="FangSong_GB2312"/>
              <w:b/>
              <w:bCs/>
              <w:color w:val="auto"/>
              <w:sz w:val="28"/>
              <w:szCs w:val="28"/>
              <w:highlight w:val="none"/>
            </w:rPr>
            <w:tab/>
          </w:r>
          <w:r>
            <w:rPr>
              <w:rFonts w:ascii="FangSong_GB2312" w:hAnsi="FangSong_GB2312" w:eastAsia="FangSong_GB2312" w:cs="FangSong_GB2312"/>
              <w:color w:val="auto"/>
              <w:spacing w:val="-87"/>
              <w:sz w:val="28"/>
              <w:szCs w:val="28"/>
              <w:highlight w:val="none"/>
            </w:rPr>
            <w:t xml:space="preserve"> </w:t>
          </w:r>
          <w:r>
            <w:rPr>
              <w:rFonts w:ascii="FangSong_GB2312" w:hAnsi="FangSong_GB2312" w:eastAsia="FangSong_GB2312" w:cs="FangSong_GB2312"/>
              <w:b/>
              <w:bCs/>
              <w:color w:val="auto"/>
              <w:spacing w:val="-11"/>
              <w:sz w:val="28"/>
              <w:szCs w:val="28"/>
              <w:highlight w:val="none"/>
            </w:rPr>
            <w:fldChar w:fldCharType="end"/>
          </w:r>
          <w:r>
            <w:rPr>
              <w:rFonts w:hint="eastAsia" w:ascii="FangSong_GB2312" w:hAnsi="FangSong_GB2312" w:eastAsia="FangSong_GB2312" w:cs="FangSong_GB2312"/>
              <w:b/>
              <w:bCs/>
              <w:color w:val="auto"/>
              <w:spacing w:val="-11"/>
              <w:sz w:val="28"/>
              <w:szCs w:val="28"/>
              <w:highlight w:val="none"/>
              <w:lang w:val="en-US" w:eastAsia="zh-CN"/>
            </w:rPr>
            <w:t>32</w:t>
          </w:r>
        </w:p>
        <w:p>
          <w:pPr>
            <w:tabs>
              <w:tab w:val="right" w:leader="dot" w:pos="8205"/>
            </w:tabs>
            <w:spacing w:before="213" w:line="190" w:lineRule="auto"/>
            <w:ind w:left="488"/>
            <w:rPr>
              <w:rFonts w:hint="default" w:ascii="FangSong_GB2312" w:hAnsi="FangSong_GB2312" w:eastAsia="FangSong_GB2312" w:cs="FangSong_GB2312"/>
              <w:color w:val="auto"/>
              <w:sz w:val="28"/>
              <w:szCs w:val="28"/>
              <w:highlight w:val="none"/>
              <w:lang w:val="en-US" w:eastAsia="zh-CN"/>
            </w:rPr>
          </w:pPr>
          <w:bookmarkStart w:id="11" w:name="bookmark20"/>
          <w:bookmarkEnd w:id="11"/>
          <w:r>
            <w:rPr>
              <w:color w:val="auto"/>
              <w:highlight w:val="none"/>
            </w:rPr>
            <w:fldChar w:fldCharType="begin"/>
          </w:r>
          <w:r>
            <w:rPr>
              <w:color w:val="auto"/>
              <w:highlight w:val="none"/>
            </w:rPr>
            <w:instrText xml:space="preserve"> HYPERLINK \l "bookmark21" </w:instrText>
          </w:r>
          <w:r>
            <w:rPr>
              <w:color w:val="auto"/>
              <w:highlight w:val="none"/>
            </w:rPr>
            <w:fldChar w:fldCharType="separate"/>
          </w:r>
          <w:r>
            <w:rPr>
              <w:rFonts w:ascii="FangSong_GB2312" w:hAnsi="FangSong_GB2312" w:eastAsia="FangSong_GB2312" w:cs="FangSong_GB2312"/>
              <w:b/>
              <w:bCs/>
              <w:color w:val="auto"/>
              <w:spacing w:val="-9"/>
              <w:sz w:val="28"/>
              <w:szCs w:val="28"/>
              <w:highlight w:val="none"/>
            </w:rPr>
            <w:t>第</w:t>
          </w:r>
          <w:r>
            <w:rPr>
              <w:rFonts w:ascii="FangSong_GB2312" w:hAnsi="FangSong_GB2312" w:eastAsia="FangSong_GB2312" w:cs="FangSong_GB2312"/>
              <w:color w:val="auto"/>
              <w:spacing w:val="-51"/>
              <w:sz w:val="28"/>
              <w:szCs w:val="28"/>
              <w:highlight w:val="none"/>
            </w:rPr>
            <w:t xml:space="preserve"> </w:t>
          </w:r>
          <w:r>
            <w:rPr>
              <w:rFonts w:ascii="FangSong_GB2312" w:hAnsi="FangSong_GB2312" w:eastAsia="FangSong_GB2312" w:cs="FangSong_GB2312"/>
              <w:b/>
              <w:bCs/>
              <w:color w:val="auto"/>
              <w:spacing w:val="-9"/>
              <w:sz w:val="28"/>
              <w:szCs w:val="28"/>
              <w:highlight w:val="none"/>
            </w:rPr>
            <w:t>5</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9"/>
              <w:sz w:val="28"/>
              <w:szCs w:val="28"/>
              <w:highlight w:val="none"/>
            </w:rPr>
            <w:t>章评标方法和标准</w:t>
          </w:r>
          <w:r>
            <w:rPr>
              <w:rFonts w:ascii="FangSong_GB2312" w:hAnsi="FangSong_GB2312" w:eastAsia="FangSong_GB2312" w:cs="FangSong_GB2312"/>
              <w:b/>
              <w:bCs/>
              <w:color w:val="auto"/>
              <w:sz w:val="28"/>
              <w:szCs w:val="28"/>
              <w:highlight w:val="none"/>
            </w:rPr>
            <w:tab/>
          </w:r>
          <w:r>
            <w:rPr>
              <w:rFonts w:ascii="FangSong_GB2312" w:hAnsi="FangSong_GB2312" w:eastAsia="FangSong_GB2312" w:cs="FangSong_GB2312"/>
              <w:color w:val="auto"/>
              <w:spacing w:val="-98"/>
              <w:sz w:val="28"/>
              <w:szCs w:val="28"/>
              <w:highlight w:val="none"/>
            </w:rPr>
            <w:t xml:space="preserve"> </w:t>
          </w:r>
          <w:r>
            <w:rPr>
              <w:rFonts w:ascii="FangSong_GB2312" w:hAnsi="FangSong_GB2312" w:eastAsia="FangSong_GB2312" w:cs="FangSong_GB2312"/>
              <w:b/>
              <w:bCs/>
              <w:color w:val="auto"/>
              <w:spacing w:val="-11"/>
              <w:sz w:val="28"/>
              <w:szCs w:val="28"/>
              <w:highlight w:val="none"/>
            </w:rPr>
            <w:fldChar w:fldCharType="end"/>
          </w:r>
          <w:r>
            <w:rPr>
              <w:rFonts w:hint="eastAsia" w:ascii="FangSong_GB2312" w:hAnsi="FangSong_GB2312" w:eastAsia="FangSong_GB2312" w:cs="FangSong_GB2312"/>
              <w:b/>
              <w:bCs/>
              <w:color w:val="auto"/>
              <w:spacing w:val="-11"/>
              <w:sz w:val="28"/>
              <w:szCs w:val="28"/>
              <w:highlight w:val="none"/>
              <w:lang w:val="en-US" w:eastAsia="zh-CN"/>
            </w:rPr>
            <w:t>73</w:t>
          </w:r>
        </w:p>
        <w:p>
          <w:pPr>
            <w:tabs>
              <w:tab w:val="right" w:leader="dot" w:pos="8205"/>
            </w:tabs>
            <w:spacing w:before="211" w:line="190" w:lineRule="auto"/>
            <w:ind w:left="488"/>
            <w:rPr>
              <w:rFonts w:hint="default" w:ascii="FangSong_GB2312" w:hAnsi="FangSong_GB2312" w:eastAsia="FangSong_GB2312" w:cs="FangSong_GB2312"/>
              <w:color w:val="auto"/>
              <w:sz w:val="28"/>
              <w:szCs w:val="28"/>
              <w:highlight w:val="none"/>
              <w:lang w:val="en-US" w:eastAsia="zh-CN"/>
            </w:rPr>
          </w:pPr>
          <w:bookmarkStart w:id="12" w:name="bookmark22"/>
          <w:bookmarkEnd w:id="12"/>
          <w:r>
            <w:rPr>
              <w:color w:val="auto"/>
              <w:highlight w:val="none"/>
            </w:rPr>
            <w:fldChar w:fldCharType="begin"/>
          </w:r>
          <w:r>
            <w:rPr>
              <w:color w:val="auto"/>
              <w:highlight w:val="none"/>
            </w:rPr>
            <w:instrText xml:space="preserve"> HYPERLINK \l "bookmark23" </w:instrText>
          </w:r>
          <w:r>
            <w:rPr>
              <w:color w:val="auto"/>
              <w:highlight w:val="none"/>
            </w:rPr>
            <w:fldChar w:fldCharType="separate"/>
          </w:r>
          <w:r>
            <w:rPr>
              <w:rFonts w:ascii="FangSong_GB2312" w:hAnsi="FangSong_GB2312" w:eastAsia="FangSong_GB2312" w:cs="FangSong_GB2312"/>
              <w:b/>
              <w:bCs/>
              <w:color w:val="auto"/>
              <w:spacing w:val="-8"/>
              <w:sz w:val="28"/>
              <w:szCs w:val="28"/>
              <w:highlight w:val="none"/>
            </w:rPr>
            <w:t>第</w:t>
          </w:r>
          <w:r>
            <w:rPr>
              <w:rFonts w:ascii="FangSong_GB2312" w:hAnsi="FangSong_GB2312" w:eastAsia="FangSong_GB2312" w:cs="FangSong_GB2312"/>
              <w:color w:val="auto"/>
              <w:spacing w:val="-55"/>
              <w:sz w:val="28"/>
              <w:szCs w:val="28"/>
              <w:highlight w:val="none"/>
            </w:rPr>
            <w:t xml:space="preserve"> </w:t>
          </w:r>
          <w:r>
            <w:rPr>
              <w:rFonts w:ascii="FangSong_GB2312" w:hAnsi="FangSong_GB2312" w:eastAsia="FangSong_GB2312" w:cs="FangSong_GB2312"/>
              <w:b/>
              <w:bCs/>
              <w:color w:val="auto"/>
              <w:spacing w:val="-8"/>
              <w:sz w:val="28"/>
              <w:szCs w:val="28"/>
              <w:highlight w:val="none"/>
            </w:rPr>
            <w:t>6</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8"/>
              <w:sz w:val="28"/>
              <w:szCs w:val="28"/>
              <w:highlight w:val="none"/>
            </w:rPr>
            <w:t>章投标响应文件格式</w:t>
          </w:r>
          <w:r>
            <w:rPr>
              <w:rFonts w:ascii="FangSong_GB2312" w:hAnsi="FangSong_GB2312" w:eastAsia="FangSong_GB2312" w:cs="FangSong_GB2312"/>
              <w:b/>
              <w:bCs/>
              <w:color w:val="auto"/>
              <w:sz w:val="28"/>
              <w:szCs w:val="28"/>
              <w:highlight w:val="none"/>
            </w:rPr>
            <w:tab/>
          </w:r>
          <w:r>
            <w:rPr>
              <w:rFonts w:ascii="FangSong_GB2312" w:hAnsi="FangSong_GB2312" w:eastAsia="FangSong_GB2312" w:cs="FangSong_GB2312"/>
              <w:b/>
              <w:bCs/>
              <w:color w:val="auto"/>
              <w:spacing w:val="-9"/>
              <w:sz w:val="28"/>
              <w:szCs w:val="28"/>
              <w:highlight w:val="none"/>
            </w:rPr>
            <w:fldChar w:fldCharType="end"/>
          </w:r>
          <w:r>
            <w:rPr>
              <w:rFonts w:hint="eastAsia" w:ascii="FangSong_GB2312" w:hAnsi="FangSong_GB2312" w:eastAsia="FangSong_GB2312" w:cs="FangSong_GB2312"/>
              <w:b/>
              <w:bCs/>
              <w:color w:val="auto"/>
              <w:spacing w:val="-9"/>
              <w:sz w:val="28"/>
              <w:szCs w:val="28"/>
              <w:highlight w:val="none"/>
              <w:lang w:val="en-US" w:eastAsia="zh-CN"/>
            </w:rPr>
            <w:t>78</w:t>
          </w:r>
        </w:p>
        <w:p>
          <w:pPr>
            <w:tabs>
              <w:tab w:val="right" w:leader="dot" w:pos="8205"/>
            </w:tabs>
            <w:spacing w:before="212" w:line="219" w:lineRule="auto"/>
            <w:ind w:left="488"/>
            <w:rPr>
              <w:rFonts w:ascii="FangSong_GB2312" w:hAnsi="FangSong_GB2312" w:eastAsia="FangSong_GB2312" w:cs="FangSong_GB2312"/>
              <w:color w:val="auto"/>
              <w:sz w:val="28"/>
              <w:szCs w:val="28"/>
              <w:highlight w:val="none"/>
            </w:rPr>
            <w:sectPr>
              <w:headerReference r:id="rId6" w:type="default"/>
              <w:footerReference r:id="rId7" w:type="default"/>
              <w:pgSz w:w="11906" w:h="16838"/>
              <w:pgMar w:top="400" w:right="1785" w:bottom="1172" w:left="1785" w:header="0" w:footer="996" w:gutter="0"/>
              <w:pgBorders>
                <w:top w:val="none" w:sz="0" w:space="0"/>
                <w:left w:val="none" w:sz="0" w:space="0"/>
                <w:bottom w:val="none" w:sz="0" w:space="0"/>
                <w:right w:val="none" w:sz="0" w:space="0"/>
              </w:pgBorders>
              <w:pgNumType w:fmt="decimal"/>
              <w:cols w:space="720" w:num="1"/>
              <w:docGrid w:linePitch="0" w:charSpace="0"/>
            </w:sectPr>
          </w:pPr>
          <w:bookmarkStart w:id="13" w:name="bookmark24"/>
          <w:bookmarkEnd w:id="13"/>
          <w:bookmarkStart w:id="14" w:name="bookmark2"/>
          <w:bookmarkEnd w:id="14"/>
          <w:r>
            <w:rPr>
              <w:color w:val="auto"/>
              <w:highlight w:val="none"/>
            </w:rPr>
            <w:fldChar w:fldCharType="begin"/>
          </w:r>
          <w:r>
            <w:rPr>
              <w:color w:val="auto"/>
              <w:highlight w:val="none"/>
            </w:rPr>
            <w:instrText xml:space="preserve"> HYPERLINK \l "bookmark25" </w:instrText>
          </w:r>
          <w:r>
            <w:rPr>
              <w:color w:val="auto"/>
              <w:highlight w:val="none"/>
            </w:rPr>
            <w:fldChar w:fldCharType="separate"/>
          </w:r>
          <w:r>
            <w:rPr>
              <w:rFonts w:ascii="FangSong_GB2312" w:hAnsi="FangSong_GB2312" w:eastAsia="FangSong_GB2312" w:cs="FangSong_GB2312"/>
              <w:b/>
              <w:bCs/>
              <w:color w:val="auto"/>
              <w:spacing w:val="-8"/>
              <w:sz w:val="28"/>
              <w:szCs w:val="28"/>
              <w:highlight w:val="none"/>
            </w:rPr>
            <w:t>第</w:t>
          </w:r>
          <w:r>
            <w:rPr>
              <w:rFonts w:ascii="FangSong_GB2312" w:hAnsi="FangSong_GB2312" w:eastAsia="FangSong_GB2312" w:cs="FangSong_GB2312"/>
              <w:color w:val="auto"/>
              <w:spacing w:val="-43"/>
              <w:sz w:val="28"/>
              <w:szCs w:val="28"/>
              <w:highlight w:val="none"/>
            </w:rPr>
            <w:t xml:space="preserve"> </w:t>
          </w:r>
          <w:r>
            <w:rPr>
              <w:rFonts w:ascii="FangSong_GB2312" w:hAnsi="FangSong_GB2312" w:eastAsia="FangSong_GB2312" w:cs="FangSong_GB2312"/>
              <w:b/>
              <w:bCs/>
              <w:color w:val="auto"/>
              <w:spacing w:val="-8"/>
              <w:sz w:val="28"/>
              <w:szCs w:val="28"/>
              <w:highlight w:val="none"/>
            </w:rPr>
            <w:t>7</w:t>
          </w:r>
          <w:r>
            <w:rPr>
              <w:rFonts w:ascii="FangSong_GB2312" w:hAnsi="FangSong_GB2312" w:eastAsia="FangSong_GB2312" w:cs="FangSong_GB2312"/>
              <w:color w:val="auto"/>
              <w:spacing w:val="-49"/>
              <w:sz w:val="28"/>
              <w:szCs w:val="28"/>
              <w:highlight w:val="none"/>
            </w:rPr>
            <w:t xml:space="preserve"> </w:t>
          </w:r>
          <w:r>
            <w:rPr>
              <w:rFonts w:ascii="FangSong_GB2312" w:hAnsi="FangSong_GB2312" w:eastAsia="FangSong_GB2312" w:cs="FangSong_GB2312"/>
              <w:b/>
              <w:bCs/>
              <w:color w:val="auto"/>
              <w:spacing w:val="-8"/>
              <w:sz w:val="28"/>
              <w:szCs w:val="28"/>
              <w:highlight w:val="none"/>
            </w:rPr>
            <w:t>章政府采购合同</w:t>
          </w:r>
          <w:r>
            <w:rPr>
              <w:rFonts w:ascii="FangSong_GB2312" w:hAnsi="FangSong_GB2312" w:eastAsia="FangSong_GB2312" w:cs="FangSong_GB2312"/>
              <w:b/>
              <w:bCs/>
              <w:color w:val="auto"/>
              <w:sz w:val="28"/>
              <w:szCs w:val="28"/>
              <w:highlight w:val="none"/>
            </w:rPr>
            <w:tab/>
          </w:r>
          <w:r>
            <w:rPr>
              <w:rFonts w:hint="eastAsia" w:ascii="FangSong_GB2312" w:hAnsi="FangSong_GB2312" w:eastAsia="FangSong_GB2312" w:cs="FangSong_GB2312"/>
              <w:b/>
              <w:bCs/>
              <w:color w:val="auto"/>
              <w:sz w:val="28"/>
              <w:szCs w:val="28"/>
              <w:highlight w:val="none"/>
              <w:lang w:val="en-US" w:eastAsia="zh-CN"/>
            </w:rPr>
            <w:t>1</w:t>
          </w:r>
          <w:r>
            <w:rPr>
              <w:rFonts w:ascii="FangSong_GB2312" w:hAnsi="FangSong_GB2312" w:eastAsia="FangSong_GB2312" w:cs="FangSong_GB2312"/>
              <w:b/>
              <w:bCs/>
              <w:color w:val="auto"/>
              <w:spacing w:val="-9"/>
              <w:sz w:val="28"/>
              <w:szCs w:val="28"/>
              <w:highlight w:val="none"/>
            </w:rPr>
            <w:fldChar w:fldCharType="end"/>
          </w:r>
          <w:r>
            <w:rPr>
              <w:rFonts w:hint="eastAsia" w:ascii="FangSong_GB2312" w:hAnsi="FangSong_GB2312" w:eastAsia="FangSong_GB2312" w:cs="FangSong_GB2312"/>
              <w:b/>
              <w:bCs/>
              <w:color w:val="auto"/>
              <w:spacing w:val="-9"/>
              <w:sz w:val="28"/>
              <w:szCs w:val="28"/>
              <w:highlight w:val="none"/>
              <w:lang w:val="en-US" w:eastAsia="zh-CN"/>
            </w:rPr>
            <w:t>02</w:t>
          </w:r>
        </w:p>
      </w:sdtContent>
    </w:sdt>
    <w:p>
      <w:pPr>
        <w:pStyle w:val="10"/>
        <w:spacing w:before="140" w:line="226" w:lineRule="auto"/>
        <w:jc w:val="center"/>
        <w:outlineLvl w:val="0"/>
        <w:rPr>
          <w:color w:val="auto"/>
          <w:sz w:val="43"/>
          <w:szCs w:val="43"/>
          <w:highlight w:val="none"/>
        </w:rPr>
      </w:pPr>
      <w:bookmarkStart w:id="15" w:name="bookmark1"/>
      <w:bookmarkEnd w:id="15"/>
      <w:r>
        <w:rPr>
          <w:b/>
          <w:bCs/>
          <w:color w:val="auto"/>
          <w:spacing w:val="-6"/>
          <w:sz w:val="43"/>
          <w:szCs w:val="43"/>
          <w:highlight w:val="none"/>
        </w:rPr>
        <w:t>第1章</w:t>
      </w:r>
      <w:r>
        <w:rPr>
          <w:color w:val="auto"/>
          <w:spacing w:val="42"/>
          <w:sz w:val="43"/>
          <w:szCs w:val="43"/>
          <w:highlight w:val="none"/>
        </w:rPr>
        <w:t xml:space="preserve"> </w:t>
      </w:r>
      <w:r>
        <w:rPr>
          <w:b/>
          <w:bCs/>
          <w:color w:val="auto"/>
          <w:spacing w:val="-6"/>
          <w:sz w:val="43"/>
          <w:szCs w:val="43"/>
          <w:highlight w:val="none"/>
        </w:rPr>
        <w:t>招标公告</w:t>
      </w:r>
    </w:p>
    <w:p>
      <w:pPr>
        <w:spacing w:line="273" w:lineRule="auto"/>
        <w:rPr>
          <w:rFonts w:ascii="Arial"/>
          <w:color w:val="auto"/>
          <w:sz w:val="21"/>
          <w:highlight w:val="none"/>
        </w:rPr>
      </w:pPr>
    </w:p>
    <w:p>
      <w:pPr>
        <w:spacing w:line="319" w:lineRule="auto"/>
        <w:ind w:firstLine="643" w:firstLineChars="200"/>
        <w:jc w:val="center"/>
        <w:rPr>
          <w:rFonts w:hint="eastAsia" w:ascii="仿宋" w:hAnsi="仿宋" w:eastAsia="仿宋" w:cs="仿宋"/>
          <w:color w:val="auto"/>
          <w:sz w:val="21"/>
          <w:highlight w:val="none"/>
        </w:rPr>
      </w:pPr>
      <w:r>
        <w:rPr>
          <w:rFonts w:hint="eastAsia" w:ascii="仿宋" w:hAnsi="仿宋" w:eastAsia="仿宋" w:cs="仿宋"/>
          <w:b/>
          <w:bCs/>
          <w:color w:val="auto"/>
          <w:sz w:val="32"/>
          <w:szCs w:val="32"/>
          <w:highlight w:val="none"/>
          <w:lang w:val="en-US" w:eastAsia="zh-CN"/>
        </w:rPr>
        <w:t>2025年伊犁州中医医院第二批医疗设备采购项目        公开招标公告</w:t>
      </w:r>
    </w:p>
    <w:p>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pPr>
        <w:spacing w:line="319"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2025年伊犁州中医医院第二批医疗设备采购项目</w:t>
      </w:r>
      <w:r>
        <w:rPr>
          <w:rFonts w:hint="eastAsia" w:ascii="仿宋" w:hAnsi="仿宋" w:eastAsia="仿宋" w:cs="仿宋"/>
          <w:color w:val="auto"/>
          <w:sz w:val="24"/>
          <w:szCs w:val="24"/>
          <w:highlight w:val="none"/>
        </w:rPr>
        <w:t>的潜在供应商应在政采云平台线上获取招标文件，并于</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点</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0分</w:t>
      </w:r>
      <w:r>
        <w:rPr>
          <w:rFonts w:hint="eastAsia" w:ascii="仿宋" w:hAnsi="仿宋" w:eastAsia="仿宋" w:cs="仿宋"/>
          <w:color w:val="auto"/>
          <w:sz w:val="24"/>
          <w:szCs w:val="24"/>
          <w:highlight w:val="none"/>
        </w:rPr>
        <w:t>（北京时间）前提交投标文件。</w:t>
      </w:r>
    </w:p>
    <w:p>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gaea/api/project/flow/redirect?projectId=7283262177993293880&amp;newUrl=https://www.zcygov.cn/flow-project-center/_procurement_/blank/project-flow?_flow_type_=agency&amp;_flow_projectId_=7283262177993293880&amp;oldUrl=https://www.zcygov.cn/project-center/_procurement_/project-result-detail/7283262177993293880" \t "https://www.zcygov.cn/project-center/_procurement_/self-project/_blank"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XJZY-CGGK-20250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09</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2025年伊犁州中医医院第二批医疗设备采购项目</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6972000.00</w:t>
      </w:r>
    </w:p>
    <w:p>
      <w:pPr>
        <w:spacing w:line="319"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标项一200000.00，标项二600000.00，标项三1800000.00，标项四100000.00，标项五1169000.00，标项六140000.00，标项七445000.00，标项八308000.00，标项九170000.00，标项十1270000.00，标项十一770000.00</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pPr>
        <w:spacing w:line="319"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一</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标项名称:</w:t>
      </w:r>
      <w:r>
        <w:rPr>
          <w:rFonts w:hint="eastAsia" w:ascii="仿宋" w:hAnsi="仿宋" w:eastAsia="仿宋" w:cs="仿宋"/>
          <w:color w:val="auto"/>
          <w:sz w:val="24"/>
          <w:szCs w:val="24"/>
          <w:highlight w:val="none"/>
          <w:lang w:val="en-US" w:eastAsia="zh-CN"/>
        </w:rPr>
        <w:t>2025年伊犁州中医医院第二批医疗设备采购项目（标段一）</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5</w:t>
      </w:r>
    </w:p>
    <w:p>
      <w:pPr>
        <w:spacing w:line="319" w:lineRule="auto"/>
        <w:rPr>
          <w:rFonts w:hint="default"/>
          <w:lang w:val="en-US" w:eastAsia="zh-CN"/>
        </w:rPr>
      </w:pPr>
      <w:r>
        <w:rPr>
          <w:rFonts w:hint="eastAsia" w:ascii="仿宋" w:hAnsi="仿宋" w:eastAsia="仿宋" w:cs="仿宋"/>
          <w:color w:val="auto"/>
          <w:sz w:val="24"/>
          <w:szCs w:val="24"/>
          <w:highlight w:val="none"/>
        </w:rPr>
        <w:t xml:space="preserve">   预算金额（元）: </w:t>
      </w:r>
      <w:r>
        <w:rPr>
          <w:rFonts w:hint="eastAsia" w:ascii="仿宋" w:hAnsi="仿宋" w:eastAsia="仿宋" w:cs="仿宋"/>
          <w:color w:val="auto"/>
          <w:sz w:val="24"/>
          <w:szCs w:val="24"/>
          <w:highlight w:val="none"/>
          <w:lang w:val="en-US" w:eastAsia="zh-CN"/>
        </w:rPr>
        <w:t>200000.00</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微波治疗仪1台、中医超声药透治疗仪2台、鼻部激光2台</w:t>
      </w:r>
    </w:p>
    <w:p>
      <w:pPr>
        <w:pStyle w:val="17"/>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预算单价：1、微波治疗仪：20000元/台</w:t>
      </w:r>
    </w:p>
    <w:p>
      <w:pPr>
        <w:pStyle w:val="17"/>
        <w:numPr>
          <w:ilvl w:val="0"/>
          <w:numId w:val="0"/>
        </w:numPr>
        <w:ind w:firstLine="2400" w:firstLineChars="10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2、中医超声药透治疗仪：40000元/台</w:t>
      </w:r>
    </w:p>
    <w:p>
      <w:pPr>
        <w:spacing w:line="319" w:lineRule="auto"/>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3、鼻部激光：50000元/台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标项二</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2025年伊犁州中医医院第二批医疗设备采购项目（标段二）</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3</w:t>
      </w:r>
    </w:p>
    <w:p>
      <w:pPr>
        <w:spacing w:line="319" w:lineRule="auto"/>
        <w:rPr>
          <w:rFonts w:hint="default"/>
          <w:lang w:val="en-US" w:eastAsia="zh-CN"/>
        </w:rPr>
      </w:pPr>
      <w:r>
        <w:rPr>
          <w:rFonts w:hint="eastAsia" w:ascii="仿宋" w:hAnsi="仿宋" w:eastAsia="仿宋" w:cs="仿宋"/>
          <w:color w:val="auto"/>
          <w:sz w:val="24"/>
          <w:szCs w:val="24"/>
          <w:highlight w:val="none"/>
        </w:rPr>
        <w:t xml:space="preserve">   预算金额（元）: </w:t>
      </w:r>
      <w:r>
        <w:rPr>
          <w:rFonts w:hint="eastAsia" w:ascii="仿宋" w:hAnsi="仿宋" w:eastAsia="仿宋" w:cs="仿宋"/>
          <w:color w:val="auto"/>
          <w:sz w:val="24"/>
          <w:szCs w:val="24"/>
          <w:highlight w:val="none"/>
          <w:lang w:val="en-US" w:eastAsia="zh-CN"/>
        </w:rPr>
        <w:t>600000.00</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耳鼻喉科工作台（单工位）2台、耳鼻喉科影像系统1台</w:t>
      </w:r>
    </w:p>
    <w:p>
      <w:pPr>
        <w:pStyle w:val="17"/>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预算单价：1、耳鼻喉科工作台（单工位）：100000元/台</w:t>
      </w:r>
    </w:p>
    <w:p>
      <w:pPr>
        <w:spacing w:line="319" w:lineRule="auto"/>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2、耳鼻喉科影像系统：400000元/台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标项三</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2025年伊犁州中医医院第二批医疗设备采购项目（标段三）</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预算金额（元）: </w:t>
      </w:r>
      <w:r>
        <w:rPr>
          <w:rFonts w:hint="eastAsia" w:ascii="仿宋" w:hAnsi="仿宋" w:eastAsia="仿宋" w:cs="仿宋"/>
          <w:color w:val="auto"/>
          <w:sz w:val="24"/>
          <w:szCs w:val="24"/>
          <w:highlight w:val="none"/>
          <w:lang w:val="en-US" w:eastAsia="zh-CN"/>
        </w:rPr>
        <w:t>1800000.00</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手术显微镜1台（进口）</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预算单价：1、手术显微镜（进口）：1800000元/台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标项四</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2025年伊犁州中医医院第二批医疗设备采购项目（标段四）</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2</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预算金额（元）: </w:t>
      </w:r>
      <w:r>
        <w:rPr>
          <w:rFonts w:hint="eastAsia" w:ascii="仿宋" w:hAnsi="仿宋" w:eastAsia="仿宋" w:cs="仿宋"/>
          <w:color w:val="auto"/>
          <w:sz w:val="24"/>
          <w:szCs w:val="24"/>
          <w:highlight w:val="none"/>
          <w:lang w:val="en-US" w:eastAsia="zh-CN"/>
        </w:rPr>
        <w:t>100000.00</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ind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掌式彩色超声显像仪1台、酶标分析仪1台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预算单价：1、掌式彩色超声显像仪：60000元/台</w:t>
      </w:r>
    </w:p>
    <w:p>
      <w:pPr>
        <w:spacing w:line="319" w:lineRule="auto"/>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2、酶标分析仪：40000元/台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标项五</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2025年伊犁州中医医院第二批医疗设备采购项目（标段五）</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2</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预算金额（元）: </w:t>
      </w:r>
      <w:r>
        <w:rPr>
          <w:rFonts w:hint="eastAsia" w:ascii="仿宋" w:hAnsi="仿宋" w:eastAsia="仿宋" w:cs="仿宋"/>
          <w:color w:val="auto"/>
          <w:sz w:val="24"/>
          <w:szCs w:val="24"/>
          <w:highlight w:val="none"/>
          <w:lang w:val="en-US" w:eastAsia="zh-CN"/>
        </w:rPr>
        <w:t>1169000.00</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自动尿液分析仪1台、微生物质谱仪1台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预算单价：1、自动尿液分析仪：69000元/台</w:t>
      </w:r>
    </w:p>
    <w:p>
      <w:pPr>
        <w:pStyle w:val="17"/>
        <w:ind w:firstLine="2400" w:firstLineChars="1000"/>
        <w:rPr>
          <w:rFonts w:hint="default"/>
          <w:highlight w:val="none"/>
          <w:lang w:val="en-US"/>
        </w:rPr>
      </w:pPr>
      <w:r>
        <w:rPr>
          <w:rFonts w:hint="eastAsia" w:ascii="仿宋" w:hAnsi="仿宋" w:eastAsia="仿宋" w:cs="仿宋"/>
          <w:color w:val="auto"/>
          <w:sz w:val="24"/>
          <w:szCs w:val="24"/>
          <w:highlight w:val="none"/>
          <w:lang w:val="en-US" w:eastAsia="zh-CN"/>
        </w:rPr>
        <w:t>2、微生物质谱仪：1100000元/台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标项六</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2025年伊犁州中医医院第二批医疗设备采购项目（标段六）</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2</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预算金额（元）: </w:t>
      </w:r>
      <w:r>
        <w:rPr>
          <w:rFonts w:hint="eastAsia" w:ascii="仿宋" w:hAnsi="仿宋" w:eastAsia="仿宋" w:cs="仿宋"/>
          <w:color w:val="auto"/>
          <w:sz w:val="24"/>
          <w:szCs w:val="24"/>
          <w:highlight w:val="none"/>
          <w:lang w:val="en-US" w:eastAsia="zh-CN"/>
        </w:rPr>
        <w:t>140000.00</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自动粪便处理分析系统1台、全自动血型分析仪1台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预算单价：1、自动粪便处理分析系统：90000元/台</w:t>
      </w:r>
    </w:p>
    <w:p>
      <w:pPr>
        <w:pStyle w:val="17"/>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2、全自动血型分析仪：50000元/台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标项七</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2025年伊犁州中医医院第二批医疗设备采购项目（标段七）</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2</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预算金额（元）: </w:t>
      </w:r>
      <w:r>
        <w:rPr>
          <w:rFonts w:hint="eastAsia" w:ascii="仿宋" w:hAnsi="仿宋" w:eastAsia="仿宋" w:cs="仿宋"/>
          <w:color w:val="auto"/>
          <w:sz w:val="24"/>
          <w:szCs w:val="24"/>
          <w:highlight w:val="none"/>
          <w:lang w:val="en-US" w:eastAsia="zh-CN"/>
        </w:rPr>
        <w:t>445000.00</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双极电切内窥镜1台、全数字彩色多普勒超声宫腔监测诊疗系统1台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预算单价：1、双极电切内窥镜：150000元/台</w:t>
      </w:r>
    </w:p>
    <w:p>
      <w:pPr>
        <w:spacing w:line="319" w:lineRule="auto"/>
        <w:ind w:firstLine="2160" w:firstLineChars="9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2、全数字彩色多普勒超声宫腔监测诊疗系统：295000元/台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标项八</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2025年伊犁州中医医院第二批医疗设备采购项目（标段八）</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8</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预算金额（元）: </w:t>
      </w:r>
      <w:r>
        <w:rPr>
          <w:rFonts w:hint="eastAsia" w:ascii="仿宋" w:hAnsi="仿宋" w:eastAsia="仿宋" w:cs="仿宋"/>
          <w:color w:val="auto"/>
          <w:sz w:val="24"/>
          <w:szCs w:val="24"/>
          <w:highlight w:val="none"/>
          <w:lang w:val="en-US" w:eastAsia="zh-CN"/>
        </w:rPr>
        <w:t>308000.00</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电动液压手术台2台、手术无影灯2台、医师手术椅4台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预算单价：1、电动液压手术台：100000元/台</w:t>
      </w:r>
    </w:p>
    <w:p>
      <w:pPr>
        <w:numPr>
          <w:ilvl w:val="0"/>
          <w:numId w:val="0"/>
        </w:numPr>
        <w:spacing w:line="319" w:lineRule="auto"/>
        <w:ind w:firstLine="2400" w:firstLineChars="10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2、手术无影灯：50000元/台</w:t>
      </w:r>
    </w:p>
    <w:p>
      <w:pPr>
        <w:pStyle w:val="17"/>
        <w:numPr>
          <w:ilvl w:val="0"/>
          <w:numId w:val="0"/>
        </w:numPr>
        <w:ind w:firstLine="2400" w:firstLineChars="1000"/>
        <w:rPr>
          <w:rFonts w:hint="eastAsia" w:eastAsia="宋体"/>
          <w:highlight w:val="none"/>
          <w:lang w:val="en-US" w:eastAsia="zh-CN"/>
        </w:rPr>
      </w:pPr>
      <w:r>
        <w:rPr>
          <w:rFonts w:hint="eastAsia" w:ascii="仿宋" w:hAnsi="仿宋" w:eastAsia="仿宋" w:cs="仿宋"/>
          <w:color w:val="auto"/>
          <w:sz w:val="24"/>
          <w:szCs w:val="24"/>
          <w:highlight w:val="none"/>
          <w:lang w:val="en-US" w:eastAsia="zh-CN"/>
        </w:rPr>
        <w:t>3、医师手术椅：2000元/台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标项九</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2025年伊犁州中医医院第二批医疗设备采购项目（标段九）</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170000.00</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碳光子治疗仪2台</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预算单价：1、碳光子治疗仪：85000元/台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标项十</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2025年伊犁州中医医院第二批医疗设备采购项目（标段十）</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1270000.00</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308光治疗系统1台、激光生发仪1台、臭氧水疗仪1台、电子皮肤镜1台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预算单价：1、308光治疗系统：420000元/台</w:t>
      </w:r>
    </w:p>
    <w:p>
      <w:pPr>
        <w:numPr>
          <w:ilvl w:val="0"/>
          <w:numId w:val="0"/>
        </w:numPr>
        <w:spacing w:line="319" w:lineRule="auto"/>
        <w:ind w:firstLine="2400" w:firstLineChars="10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2、激光生发仪：200000元/台</w:t>
      </w:r>
    </w:p>
    <w:p>
      <w:pPr>
        <w:spacing w:line="319" w:lineRule="auto"/>
        <w:ind w:firstLine="2400" w:firstLineChars="10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3、臭氧水疗仪：450000元/台</w:t>
      </w:r>
    </w:p>
    <w:p>
      <w:pPr>
        <w:spacing w:line="319" w:lineRule="auto"/>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4、电子皮肤镜：200000元/台</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标项十一</w:t>
      </w:r>
    </w:p>
    <w:p>
      <w:pPr>
        <w:spacing w:line="319"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2025年伊犁州中医医院第二批医疗设备采购项目（标段十一）</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770000.00</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单位：台</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eastAsia="zh-CN"/>
        </w:rPr>
        <w:t>红光治疗仪3台、光谱治疗仪（红黄蓝）1台、二氧化碳点阵1台</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预算单价：1、红光治疗仪：80000元/台</w:t>
      </w:r>
    </w:p>
    <w:p>
      <w:pPr>
        <w:numPr>
          <w:ilvl w:val="0"/>
          <w:numId w:val="0"/>
        </w:numPr>
        <w:spacing w:line="319" w:lineRule="auto"/>
        <w:ind w:firstLine="2400" w:firstLineChars="10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2、光谱治疗仪（红黄蓝）：130000元/台</w:t>
      </w:r>
    </w:p>
    <w:p>
      <w:pPr>
        <w:spacing w:line="319" w:lineRule="auto"/>
        <w:ind w:firstLine="2400" w:firstLineChars="10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3、二氧化碳点阵：400000元/台</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自合同签订后，国产设备30日历日内交货；进口设备 90 日历日内交货。</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二、申请人的资格要求</w:t>
      </w:r>
      <w:r>
        <w:rPr>
          <w:rFonts w:hint="eastAsia" w:ascii="仿宋" w:hAnsi="仿宋" w:eastAsia="仿宋" w:cs="仿宋"/>
          <w:color w:val="auto"/>
          <w:sz w:val="24"/>
          <w:szCs w:val="24"/>
          <w:highlight w:val="none"/>
        </w:rPr>
        <w:t>：</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spacing w:line="319"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标项2、9、10：本标项专门面向小微企业；标项1、4、6、7、8、11：本标项专门面向中小企业；标项3、5：本标项不专门面向中小企业</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pPr>
        <w:spacing w:line="319"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为代理商，所投产品属第二类医疗器械的提供《医疗器械经营备案凭证》，属第三类医疗器械的提供《医疗器械经营许可证》；供应商为制造商，使用自身生产的产品投标时，所投产品属第一类医疗器械的提供《医疗器械生产备案凭证》，属第二类、第三类医疗器械的应具有《医疗器械生产许可证》；不属于医疗器械管理范围的，须提供相关证明文件。供应商须提供所投产品《医疗器械产品注册证》及《产品登记表》，所有证件均应在有效期内。</w:t>
      </w:r>
    </w:p>
    <w:p>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2025年0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，每天上午00:00至12:00，下午12:00至23:59（北京时间，法定节假日除外）</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地点：新疆政采云平台线上获取</w:t>
      </w:r>
    </w:p>
    <w:p>
      <w:pPr>
        <w:spacing w:line="319" w:lineRule="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w:t>
      </w:r>
      <w:r>
        <w:rPr>
          <w:rFonts w:hint="eastAsia" w:ascii="仿宋" w:hAnsi="仿宋" w:eastAsia="仿宋" w:cs="仿宋"/>
          <w:b w:val="0"/>
          <w:bCs w:val="0"/>
          <w:color w:val="auto"/>
          <w:sz w:val="24"/>
          <w:szCs w:val="24"/>
          <w:highlight w:val="none"/>
        </w:rPr>
        <w:t>进入“项目采购”应用，在获取采购文件菜单中选择项目，申请获取采购文件）</w:t>
      </w:r>
    </w:p>
    <w:p>
      <w:pPr>
        <w:spacing w:line="319"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售价（元）：0</w:t>
      </w:r>
    </w:p>
    <w:p>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点</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0分</w:t>
      </w:r>
      <w:r>
        <w:rPr>
          <w:rFonts w:hint="eastAsia" w:ascii="仿宋" w:hAnsi="仿宋" w:eastAsia="仿宋" w:cs="仿宋"/>
          <w:color w:val="auto"/>
          <w:sz w:val="24"/>
          <w:szCs w:val="24"/>
          <w:highlight w:val="none"/>
        </w:rPr>
        <w:t>（北京时间）</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投标地点：政采云开标大厅（https://www.zcygov.cn在线投标）</w:t>
      </w:r>
    </w:p>
    <w:p>
      <w:pPr>
        <w:spacing w:line="319"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点</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0分</w:t>
      </w:r>
      <w:r>
        <w:rPr>
          <w:rFonts w:hint="eastAsia" w:ascii="仿宋" w:hAnsi="仿宋" w:eastAsia="仿宋" w:cs="仿宋"/>
          <w:b w:val="0"/>
          <w:bCs w:val="0"/>
          <w:color w:val="auto"/>
          <w:sz w:val="24"/>
          <w:szCs w:val="24"/>
          <w:highlight w:val="none"/>
        </w:rPr>
        <w:t>（北京时间）</w:t>
      </w:r>
    </w:p>
    <w:p>
      <w:pPr>
        <w:spacing w:line="319"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开标地点：政采云开标大厅</w:t>
      </w:r>
    </w:p>
    <w:p>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1.本项目实行网上投标，采用电子投标文件；</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0999-8982485；</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4.供应商应当在投标截止时间前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将生成的“电子加密投标文件”上传递交至“政府采购云平台”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投标截止时间以后上传递交的投标文件将被“政府采购云平台”拒收；</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5.供应商在开标前须提前配置好电脑浏览器（建议使用360浏览器或谷歌浏览器）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开标时登录政采云平台，在“项目采购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开标评标”功能中，使用制作加密电子投标文件的CA锁进行解密及报价确认。本项目投标文件的解密时间定为30分钟内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若供应商在规定时间内因自身原因导致无法正常解密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后果由供应商自行承担。</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6、供应商登录政采云平台，在开标时间后30分钟内用“项目采购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开标评标”功能进行解密投标文件。若供应商在规定时间内未按时解密的，视为无效投标。解密与加密投标文件须使用同一个CA。</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特别提示：</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1、超过200万元的货物和服务采购项目、超过400万元的工程采购项目中适宜由中小企业提供的，预留该部分采购项目预算总额的30%以上专门面向中小企业采购，</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其中预留给小微企业的比例不低于60%。</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2、对于未预留份额专门面向中小企业的采购项目，以及预留份额项目中的非预留</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部分采购包，采购人、采购代理机构应当对符合规定的小微企业报价给予10%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20%（工程项目为3%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5%作为其价格分。</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6%（工程项目为1%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2%作为其价格分。</w:t>
      </w:r>
    </w:p>
    <w:p>
      <w:pPr>
        <w:spacing w:line="319"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七、对本次采购提出询问，请按以下方式联系</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伊犁哈萨克自治州中医医院</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伊宁市边合区健康路 2 号伊犁州中医医院</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联系方式：0999-8133926</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新疆卓耀工程项目管理有限公司</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伊宁市新华西路705号融合大厦B座18层1815号</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18699947789、19309991885</w:t>
      </w:r>
    </w:p>
    <w:p>
      <w:pPr>
        <w:spacing w:line="319"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雒彩霞、王浩</w:t>
      </w:r>
    </w:p>
    <w:p>
      <w:pPr>
        <w:spacing w:line="31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eastAsia="zh-CN"/>
        </w:rPr>
        <w:t>18699947789、19309991885</w:t>
      </w:r>
    </w:p>
    <w:p>
      <w:pPr>
        <w:spacing w:line="319" w:lineRule="auto"/>
        <w:rPr>
          <w:rFonts w:ascii="Arial"/>
          <w:color w:val="auto"/>
          <w:sz w:val="21"/>
          <w:highlight w:val="none"/>
        </w:rPr>
      </w:pPr>
      <w:r>
        <w:rPr>
          <w:rFonts w:hint="eastAsia" w:ascii="仿宋" w:hAnsi="仿宋" w:eastAsia="仿宋" w:cs="仿宋"/>
          <w:b/>
          <w:bCs/>
          <w:color w:val="auto"/>
          <w:sz w:val="24"/>
          <w:szCs w:val="24"/>
          <w:highlight w:val="none"/>
        </w:rPr>
        <w:t>注：本项目采购公告发布截止日后，请持续关注本项目后续网上发布变更、答疑澄清等内容。</w:t>
      </w:r>
      <w:r>
        <w:rPr>
          <w:rFonts w:hint="eastAsia" w:ascii="仿宋" w:hAnsi="仿宋" w:eastAsia="仿宋" w:cs="仿宋"/>
          <w:color w:val="auto"/>
          <w:sz w:val="21"/>
          <w:highlight w:val="none"/>
        </w:rPr>
        <w:br w:type="page"/>
      </w:r>
    </w:p>
    <w:p>
      <w:pPr>
        <w:pStyle w:val="10"/>
        <w:spacing w:before="140" w:line="224" w:lineRule="auto"/>
        <w:ind w:left="1934"/>
        <w:outlineLvl w:val="0"/>
        <w:rPr>
          <w:rFonts w:hint="eastAsia" w:ascii="仿宋" w:hAnsi="仿宋" w:eastAsia="仿宋" w:cs="仿宋"/>
          <w:b/>
          <w:color w:val="auto"/>
          <w:sz w:val="32"/>
          <w:szCs w:val="32"/>
          <w:highlight w:val="none"/>
        </w:rPr>
      </w:pPr>
      <w:r>
        <w:rPr>
          <w:b/>
          <w:bCs/>
          <w:color w:val="auto"/>
          <w:spacing w:val="2"/>
          <w:sz w:val="43"/>
          <w:szCs w:val="43"/>
          <w:highlight w:val="none"/>
        </w:rPr>
        <w:t>第2章</w:t>
      </w:r>
      <w:r>
        <w:rPr>
          <w:color w:val="auto"/>
          <w:spacing w:val="2"/>
          <w:sz w:val="43"/>
          <w:szCs w:val="43"/>
          <w:highlight w:val="none"/>
        </w:rPr>
        <w:t xml:space="preserve"> </w:t>
      </w:r>
      <w:r>
        <w:rPr>
          <w:b/>
          <w:bCs/>
          <w:color w:val="auto"/>
          <w:spacing w:val="2"/>
          <w:sz w:val="43"/>
          <w:szCs w:val="43"/>
          <w:highlight w:val="none"/>
        </w:rPr>
        <w:t>须知资料表</w:t>
      </w:r>
    </w:p>
    <w:p>
      <w:pPr>
        <w:pStyle w:val="5"/>
        <w:bidi w:val="0"/>
        <w:rPr>
          <w:rFonts w:hint="eastAsia" w:ascii="仿宋" w:hAnsi="仿宋" w:eastAsia="仿宋" w:cs="仿宋"/>
          <w:b w:val="0"/>
          <w:color w:val="auto"/>
          <w:szCs w:val="28"/>
          <w:highlight w:val="none"/>
        </w:rPr>
      </w:pPr>
      <w:bookmarkStart w:id="16" w:name="_Toc7156"/>
      <w:bookmarkStart w:id="17" w:name="_Toc469495722"/>
      <w:bookmarkStart w:id="18" w:name="_Toc10866"/>
      <w:r>
        <w:rPr>
          <w:rFonts w:hint="eastAsia" w:ascii="仿宋" w:hAnsi="仿宋" w:eastAsia="仿宋" w:cs="仿宋"/>
          <w:color w:val="auto"/>
          <w:highlight w:val="none"/>
        </w:rPr>
        <w:t>一、须知前附表</w:t>
      </w:r>
      <w:bookmarkEnd w:id="16"/>
      <w:bookmarkEnd w:id="17"/>
      <w:bookmarkEnd w:id="18"/>
    </w:p>
    <w:tbl>
      <w:tblPr>
        <w:tblStyle w:val="22"/>
        <w:tblW w:w="934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9"/>
        <w:gridCol w:w="1507"/>
        <w:gridCol w:w="705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ind w:left="-94" w:leftChars="-45" w:right="-82" w:rightChars="-39"/>
              <w:jc w:val="center"/>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条款号</w:t>
            </w:r>
          </w:p>
        </w:tc>
        <w:tc>
          <w:tcPr>
            <w:tcW w:w="1507"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705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35"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0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内容</w:t>
            </w:r>
          </w:p>
        </w:tc>
        <w:tc>
          <w:tcPr>
            <w:tcW w:w="7059" w:type="dxa"/>
            <w:noWrap w:val="0"/>
            <w:vAlign w:val="center"/>
          </w:tcPr>
          <w:p>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标项名称：2025年伊犁州中医医院第二批医疗设备采购项目</w:t>
            </w:r>
          </w:p>
          <w:p>
            <w:pPr>
              <w:pStyle w:val="27"/>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项目编号：XJZY-CGGK-20250509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0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p>
        </w:tc>
        <w:tc>
          <w:tcPr>
            <w:tcW w:w="7059" w:type="dxa"/>
            <w:noWrap w:val="0"/>
            <w:vAlign w:val="center"/>
          </w:tcPr>
          <w:p>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伊犁哈萨克自治州中医医院</w:t>
            </w:r>
          </w:p>
          <w:p>
            <w:pPr>
              <w:keepNext w:val="0"/>
              <w:keepLines w:val="0"/>
              <w:pageBreakBefore w:val="0"/>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kern w:val="0"/>
                <w:sz w:val="24"/>
                <w:highlight w:val="none"/>
                <w:lang w:val="en-US" w:eastAsia="zh-CN"/>
              </w:rPr>
              <w:t>伊宁市边合区健康路 2 号伊犁州中医医院</w:t>
            </w:r>
          </w:p>
          <w:p>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kern w:val="0"/>
                <w:sz w:val="24"/>
                <w:highlight w:val="none"/>
              </w:rPr>
              <w:t>0999-8133926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0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采购代理机构</w:t>
            </w:r>
          </w:p>
        </w:tc>
        <w:tc>
          <w:tcPr>
            <w:tcW w:w="7059" w:type="dxa"/>
            <w:noWrap w:val="0"/>
            <w:vAlign w:val="center"/>
          </w:tcPr>
          <w:p>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val="en-US" w:eastAsia="zh-CN"/>
              </w:rPr>
              <w:t>新疆卓耀工程项目管理有限公司</w:t>
            </w:r>
          </w:p>
          <w:p>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eastAsia="zh-CN"/>
              </w:rPr>
              <w:t>伊宁市新华西路705号融合大厦B座18层1815号</w:t>
            </w:r>
          </w:p>
          <w:p>
            <w:pPr>
              <w:pStyle w:val="27"/>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联系人：雒彩霞、王浩</w:t>
            </w:r>
          </w:p>
          <w:p>
            <w:pPr>
              <w:keepNext w:val="0"/>
              <w:keepLines w:val="0"/>
              <w:pageBreakBefore w:val="0"/>
              <w:widowControl/>
              <w:kinsoku/>
              <w:wordWrap/>
              <w:overflowPunct/>
              <w:topLinePunct w:val="0"/>
              <w:autoSpaceDE/>
              <w:autoSpaceDN/>
              <w:bidi w:val="0"/>
              <w:adjustRightInd/>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w:t>
            </w:r>
            <w:r>
              <w:rPr>
                <w:rFonts w:hint="eastAsia" w:ascii="仿宋" w:hAnsi="仿宋" w:eastAsia="仿宋" w:cs="仿宋"/>
                <w:color w:val="auto"/>
                <w:sz w:val="24"/>
                <w:szCs w:val="24"/>
                <w:highlight w:val="none"/>
                <w:lang w:val="en-US" w:eastAsia="zh-CN"/>
              </w:rPr>
              <w:t>方式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18699947789、19309991885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07"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400" w:lineRule="exact"/>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rPr>
              <w:t>付款方式</w:t>
            </w:r>
          </w:p>
        </w:tc>
        <w:tc>
          <w:tcPr>
            <w:tcW w:w="7059" w:type="dxa"/>
            <w:noWrap w:val="0"/>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设备到医院经安装、调试、验收合格后付全款的20%，设备正常使用满6个月付全款的30%；正常使用满12个月付全款的30%；20%尾款于设备正常使用满24个月付清，付款前乙方向甲方提供设备金额的全额发票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07"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交货期限</w:t>
            </w:r>
          </w:p>
        </w:tc>
        <w:tc>
          <w:tcPr>
            <w:tcW w:w="7059" w:type="dxa"/>
            <w:noWrap w:val="0"/>
            <w:vAlign w:val="center"/>
          </w:tcPr>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0" w:firstLineChars="0"/>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自合同签订后，国产设备30日历日内交货；进口设备 90 日历日内交货。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07" w:type="dxa"/>
            <w:noWrap w:val="0"/>
            <w:vAlign w:val="center"/>
          </w:tcPr>
          <w:p>
            <w:pPr>
              <w:keepNext w:val="0"/>
              <w:keepLines w:val="0"/>
              <w:pageBreakBefore w:val="0"/>
              <w:widowControl/>
              <w:kinsoku/>
              <w:wordWrap/>
              <w:overflowPunct/>
              <w:topLinePunct w:val="0"/>
              <w:autoSpaceDE/>
              <w:autoSpaceDN/>
              <w:bidi w:val="0"/>
              <w:adjustRightInd/>
              <w:spacing w:line="400" w:lineRule="exact"/>
              <w:jc w:val="center"/>
              <w:outlineLvl w:val="0"/>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交货地点</w:t>
            </w:r>
          </w:p>
        </w:tc>
        <w:tc>
          <w:tcPr>
            <w:tcW w:w="705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伊犁哈萨克自治州中医医院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07"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招标方式</w:t>
            </w:r>
          </w:p>
        </w:tc>
        <w:tc>
          <w:tcPr>
            <w:tcW w:w="705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b/>
                <w:color w:val="auto"/>
                <w:sz w:val="24"/>
                <w:szCs w:val="24"/>
                <w:highlight w:val="none"/>
                <w:lang w:val="en-US" w:eastAsia="zh-CN"/>
              </w:rPr>
              <w:t>本项目采用网上电子招投标）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705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标项一：</w:t>
            </w:r>
            <w:r>
              <w:rPr>
                <w:rFonts w:hint="eastAsia" w:ascii="仿宋" w:hAnsi="仿宋" w:eastAsia="仿宋" w:cs="仿宋"/>
                <w:color w:val="auto"/>
                <w:sz w:val="24"/>
                <w:szCs w:val="24"/>
                <w:highlight w:val="none"/>
                <w:lang w:val="en-US" w:eastAsia="zh-CN"/>
              </w:rPr>
              <w:t>200000.00元</w:t>
            </w:r>
          </w:p>
          <w:p>
            <w:pPr>
              <w:pStyle w:val="17"/>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预算单价：1、微波治疗仪（1台）：20000元/台</w:t>
            </w:r>
          </w:p>
          <w:p>
            <w:pPr>
              <w:pStyle w:val="17"/>
              <w:numPr>
                <w:ilvl w:val="0"/>
                <w:numId w:val="0"/>
              </w:numPr>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2、中医超声药透治疗仪（2台）：40000元/台</w:t>
            </w:r>
          </w:p>
          <w:p>
            <w:pPr>
              <w:pStyle w:val="17"/>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3、鼻部激光（2台）：50000元/台</w:t>
            </w:r>
          </w:p>
          <w:p>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标项二：</w:t>
            </w:r>
            <w:r>
              <w:rPr>
                <w:rFonts w:hint="eastAsia" w:ascii="仿宋" w:hAnsi="仿宋" w:eastAsia="仿宋" w:cs="仿宋"/>
                <w:color w:val="auto"/>
                <w:sz w:val="24"/>
                <w:szCs w:val="24"/>
                <w:highlight w:val="none"/>
                <w:lang w:val="en-US" w:eastAsia="zh-CN"/>
              </w:rPr>
              <w:t>600000.00元</w:t>
            </w:r>
          </w:p>
          <w:p>
            <w:pPr>
              <w:pStyle w:val="17"/>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w:t>
            </w:r>
          </w:p>
          <w:p>
            <w:pPr>
              <w:pStyle w:val="17"/>
              <w:ind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1、耳鼻喉科工作台（单工位）（2台）：100000元/台</w:t>
            </w:r>
          </w:p>
          <w:p>
            <w:pPr>
              <w:pStyle w:val="17"/>
              <w:numPr>
                <w:ilvl w:val="0"/>
                <w:numId w:val="0"/>
              </w:numPr>
              <w:ind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2、耳鼻喉科影像系统（1台）：400000元/台</w:t>
            </w:r>
          </w:p>
          <w:p>
            <w:pPr>
              <w:pStyle w:val="17"/>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标项三：</w:t>
            </w:r>
            <w:r>
              <w:rPr>
                <w:rFonts w:hint="eastAsia" w:ascii="仿宋" w:hAnsi="仿宋" w:eastAsia="仿宋" w:cs="仿宋"/>
                <w:color w:val="auto"/>
                <w:sz w:val="24"/>
                <w:szCs w:val="24"/>
                <w:highlight w:val="none"/>
                <w:lang w:val="en-US" w:eastAsia="zh-CN"/>
              </w:rPr>
              <w:t>1800000.00元</w:t>
            </w:r>
          </w:p>
          <w:p>
            <w:pPr>
              <w:pStyle w:val="17"/>
              <w:numPr>
                <w:ilvl w:val="0"/>
                <w:numId w:val="0"/>
              </w:numPr>
              <w:ind w:left="2399" w:leftChars="114" w:hanging="2160" w:hangingChars="9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预算单价：1、手术显微镜（进口）（1台）：1800000元/台</w:t>
            </w:r>
          </w:p>
          <w:p>
            <w:pPr>
              <w:pStyle w:val="17"/>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标项四：</w:t>
            </w:r>
            <w:r>
              <w:rPr>
                <w:rFonts w:hint="eastAsia" w:ascii="仿宋" w:hAnsi="仿宋" w:eastAsia="仿宋" w:cs="仿宋"/>
                <w:color w:val="auto"/>
                <w:sz w:val="24"/>
                <w:szCs w:val="24"/>
                <w:highlight w:val="none"/>
                <w:lang w:val="en-US" w:eastAsia="zh-CN"/>
              </w:rPr>
              <w:t>100000.00元</w:t>
            </w:r>
          </w:p>
          <w:p>
            <w:pPr>
              <w:pStyle w:val="17"/>
              <w:numPr>
                <w:ilvl w:val="0"/>
                <w:numId w:val="0"/>
              </w:numPr>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预算单价：1、掌式彩色超声显像仪（1台）：60000元/台</w:t>
            </w:r>
          </w:p>
          <w:p>
            <w:pPr>
              <w:pStyle w:val="17"/>
              <w:numPr>
                <w:ilvl w:val="0"/>
                <w:numId w:val="0"/>
              </w:numPr>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2、酶标分析仪（1台）：40000元/台</w:t>
            </w:r>
          </w:p>
          <w:p>
            <w:pPr>
              <w:pStyle w:val="17"/>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1169000.00元</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预算单价：1、自动尿液分析仪（1台）：69000元/台</w:t>
            </w:r>
          </w:p>
          <w:p>
            <w:pPr>
              <w:pStyle w:val="17"/>
              <w:numPr>
                <w:ilvl w:val="0"/>
                <w:numId w:val="0"/>
              </w:numPr>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2、微生物质谱仪（1台）：1100000元/台</w:t>
            </w:r>
          </w:p>
          <w:p>
            <w:pPr>
              <w:pStyle w:val="17"/>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标项六：</w:t>
            </w:r>
            <w:r>
              <w:rPr>
                <w:rFonts w:hint="eastAsia" w:ascii="仿宋" w:hAnsi="仿宋" w:eastAsia="仿宋" w:cs="仿宋"/>
                <w:color w:val="auto"/>
                <w:sz w:val="24"/>
                <w:szCs w:val="24"/>
                <w:highlight w:val="none"/>
                <w:lang w:val="en-US" w:eastAsia="zh-CN"/>
              </w:rPr>
              <w:t>140000.00元</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预算单价：1、自动粪便处理分析系统（1台）：90000元/台</w:t>
            </w:r>
          </w:p>
          <w:p>
            <w:pPr>
              <w:pStyle w:val="17"/>
              <w:numPr>
                <w:ilvl w:val="0"/>
                <w:numId w:val="0"/>
              </w:numPr>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2、全自动血型分析仪（1台）：50000元/台</w:t>
            </w:r>
          </w:p>
          <w:p>
            <w:pPr>
              <w:pStyle w:val="17"/>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标项七：</w:t>
            </w:r>
            <w:r>
              <w:rPr>
                <w:rFonts w:hint="eastAsia" w:ascii="仿宋" w:hAnsi="仿宋" w:eastAsia="仿宋" w:cs="仿宋"/>
                <w:color w:val="auto"/>
                <w:sz w:val="24"/>
                <w:szCs w:val="24"/>
                <w:highlight w:val="none"/>
                <w:lang w:val="en-US" w:eastAsia="zh-CN"/>
              </w:rPr>
              <w:t>445000.00元</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预算单价：1、双极电切内窥镜（1台）：150000元/台</w:t>
            </w:r>
          </w:p>
          <w:p>
            <w:pPr>
              <w:pStyle w:val="17"/>
              <w:numPr>
                <w:ilvl w:val="0"/>
                <w:numId w:val="0"/>
              </w:numPr>
              <w:ind w:left="1437" w:leftChars="570" w:hanging="240" w:hanging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2、全数字彩色多普勒超声宫腔监测诊疗系统（1台）：295000元/台</w:t>
            </w:r>
          </w:p>
          <w:p>
            <w:pPr>
              <w:pStyle w:val="17"/>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标项八：</w:t>
            </w:r>
            <w:r>
              <w:rPr>
                <w:rFonts w:hint="eastAsia" w:ascii="仿宋" w:hAnsi="仿宋" w:eastAsia="仿宋" w:cs="仿宋"/>
                <w:color w:val="auto"/>
                <w:sz w:val="24"/>
                <w:szCs w:val="24"/>
                <w:highlight w:val="none"/>
                <w:lang w:val="en-US" w:eastAsia="zh-CN"/>
              </w:rPr>
              <w:t>308000.00元</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预算单价：1、电动液压手术台（2台）：100000元/台</w:t>
            </w:r>
          </w:p>
          <w:p>
            <w:pPr>
              <w:numPr>
                <w:ilvl w:val="0"/>
                <w:numId w:val="0"/>
              </w:numPr>
              <w:spacing w:line="319" w:lineRule="auto"/>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2、手术无影灯（2台）：50000元/台</w:t>
            </w:r>
          </w:p>
          <w:p>
            <w:pPr>
              <w:pStyle w:val="17"/>
              <w:numPr>
                <w:ilvl w:val="0"/>
                <w:numId w:val="0"/>
              </w:numPr>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3、医师手术椅（4台）：2000元/台</w:t>
            </w:r>
          </w:p>
          <w:p>
            <w:pPr>
              <w:pStyle w:val="17"/>
              <w:numPr>
                <w:ilvl w:val="0"/>
                <w:numId w:val="0"/>
              </w:numP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标项九：</w:t>
            </w:r>
            <w:r>
              <w:rPr>
                <w:rFonts w:hint="eastAsia" w:ascii="仿宋" w:hAnsi="仿宋" w:eastAsia="仿宋" w:cs="仿宋"/>
                <w:color w:val="auto"/>
                <w:sz w:val="24"/>
                <w:szCs w:val="24"/>
                <w:highlight w:val="none"/>
                <w:lang w:val="en-US" w:eastAsia="zh-CN"/>
              </w:rPr>
              <w:t>170000.00元</w:t>
            </w:r>
          </w:p>
          <w:p>
            <w:pPr>
              <w:pStyle w:val="17"/>
              <w:numPr>
                <w:ilvl w:val="0"/>
                <w:numId w:val="0"/>
              </w:numPr>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预算单价：1、碳光子治疗仪（2台）：85000元/台</w:t>
            </w:r>
          </w:p>
          <w:p>
            <w:pPr>
              <w:pStyle w:val="17"/>
              <w:numPr>
                <w:ilvl w:val="0"/>
                <w:numId w:val="0"/>
              </w:numP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标项十：</w:t>
            </w:r>
            <w:r>
              <w:rPr>
                <w:rFonts w:hint="eastAsia" w:ascii="仿宋" w:hAnsi="仿宋" w:eastAsia="仿宋" w:cs="仿宋"/>
                <w:color w:val="auto"/>
                <w:sz w:val="24"/>
                <w:szCs w:val="24"/>
                <w:highlight w:val="none"/>
                <w:lang w:val="en-US" w:eastAsia="zh-CN"/>
              </w:rPr>
              <w:t>1270000.00元</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预算单价：1、308光治疗系统（1台）：420000元/台</w:t>
            </w:r>
          </w:p>
          <w:p>
            <w:pPr>
              <w:numPr>
                <w:ilvl w:val="0"/>
                <w:numId w:val="0"/>
              </w:numPr>
              <w:spacing w:line="319" w:lineRule="auto"/>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2、激光生发仪（1台）：200000元/台</w:t>
            </w:r>
          </w:p>
          <w:p>
            <w:pPr>
              <w:spacing w:line="319" w:lineRule="auto"/>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3、臭氧水疗仪（1台）：450000元/台</w:t>
            </w:r>
          </w:p>
          <w:p>
            <w:pPr>
              <w:pStyle w:val="17"/>
              <w:numPr>
                <w:ilvl w:val="0"/>
                <w:numId w:val="0"/>
              </w:numPr>
              <w:ind w:firstLine="1440" w:firstLineChars="6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4、电子皮肤镜（1台）：200000元/台</w:t>
            </w:r>
          </w:p>
          <w:p>
            <w:pPr>
              <w:pStyle w:val="17"/>
              <w:numPr>
                <w:ilvl w:val="0"/>
                <w:numId w:val="0"/>
              </w:numP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标项十一：</w:t>
            </w:r>
            <w:r>
              <w:rPr>
                <w:rFonts w:hint="eastAsia" w:ascii="仿宋" w:hAnsi="仿宋" w:eastAsia="仿宋" w:cs="仿宋"/>
                <w:color w:val="auto"/>
                <w:sz w:val="24"/>
                <w:szCs w:val="24"/>
                <w:highlight w:val="none"/>
                <w:lang w:val="en-US" w:eastAsia="zh-CN"/>
              </w:rPr>
              <w:t>770000.00元</w:t>
            </w:r>
          </w:p>
          <w:p>
            <w:pPr>
              <w:spacing w:line="319"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预算单价：1、红光治疗仪（3台）：80000元/台</w:t>
            </w:r>
          </w:p>
          <w:p>
            <w:pPr>
              <w:numPr>
                <w:ilvl w:val="0"/>
                <w:numId w:val="0"/>
              </w:numPr>
              <w:spacing w:line="319" w:lineRule="auto"/>
              <w:ind w:firstLine="1440" w:firstLineChars="6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2、光谱治疗仪（红黄蓝）（1台）：130000元/台</w:t>
            </w:r>
          </w:p>
          <w:p>
            <w:pPr>
              <w:pStyle w:val="17"/>
              <w:numPr>
                <w:ilvl w:val="0"/>
                <w:numId w:val="0"/>
              </w:numPr>
              <w:ind w:firstLine="1440" w:firstLineChars="6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3、二氧化碳点阵（1台）：400000元/台</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注：各供应商报价不得超过各设备分项预算单价、预算总价及每标段的标段预算金额（最高限价）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否则按否决投标处理</w:t>
            </w:r>
            <w:r>
              <w:rPr>
                <w:rFonts w:hint="eastAsia" w:ascii="仿宋" w:hAnsi="仿宋" w:eastAsia="仿宋" w:cs="仿宋"/>
                <w:b/>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07"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705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90 </w:t>
            </w:r>
            <w:r>
              <w:rPr>
                <w:rFonts w:hint="eastAsia" w:ascii="仿宋" w:hAnsi="仿宋" w:eastAsia="仿宋" w:cs="仿宋"/>
                <w:color w:val="auto"/>
                <w:sz w:val="24"/>
                <w:szCs w:val="24"/>
                <w:highlight w:val="none"/>
                <w:lang w:val="en-US" w:eastAsia="zh-CN"/>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07"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059" w:type="dxa"/>
            <w:tcBorders>
              <w:bottom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投标保证金的金额</w:t>
            </w:r>
            <w:r>
              <w:rPr>
                <w:rFonts w:hint="eastAsia" w:ascii="仿宋" w:hAnsi="仿宋" w:eastAsia="仿宋" w:cs="仿宋"/>
                <w:color w:val="auto"/>
                <w:sz w:val="24"/>
                <w:szCs w:val="24"/>
                <w:highlight w:val="none"/>
                <w:lang w:val="en-US" w:eastAsia="zh-CN"/>
              </w:rPr>
              <w:t>：</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标项一：3500.00 元人民币（大写：叁仟伍佰元整）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标项二：11000.00 元人民币（大写：壹万壹仟元整）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标项三：35000.00 元人民币（大写：叁万伍仟元整）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标项四：1200.00 元人民币（大写：壹仟贰佰元整）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标项五：22000.00 元人民币（大写：贰万贰仟元整）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标项六：2600.00 元人民币（大写：贰仟陆佰元整）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标项七：8000.00 元人民币（大写：捌仟元整）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标项八：6000.00 元人民币（大写：陆仟元整）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标项九：3000.00 元人民币（大写：叁仟元整）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标项十：25000.00 元人民币（大写：贰万伍仟元整）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标项十一：15000.00 元人民币（大写：壹万伍仟元整）</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缴纳方式：以支票、汇票、本票或者金融机构、担保机构出具的保函等非现金形式提交。</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账户名称：</w:t>
            </w:r>
            <w:r>
              <w:rPr>
                <w:rFonts w:hint="eastAsia" w:ascii="仿宋" w:hAnsi="仿宋" w:eastAsia="仿宋" w:cs="仿宋"/>
                <w:color w:val="auto"/>
                <w:sz w:val="24"/>
                <w:szCs w:val="24"/>
                <w:highlight w:val="none"/>
                <w:lang w:eastAsia="zh-CN"/>
              </w:rPr>
              <w:t>新疆卓耀工程项目管理有限公司</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val="en-US"/>
              </w:rPr>
              <w:t>中国建设银行股份有限公司伊宁辽宁路支行</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r>
              <w:rPr>
                <w:rFonts w:hint="eastAsia" w:ascii="仿宋" w:hAnsi="仿宋" w:eastAsia="仿宋" w:cs="仿宋"/>
                <w:color w:val="auto"/>
                <w:sz w:val="24"/>
                <w:szCs w:val="24"/>
                <w:highlight w:val="none"/>
                <w:lang w:val="en-US"/>
              </w:rPr>
              <w:t>65050110260000001306</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w:t>
            </w:r>
            <w:r>
              <w:rPr>
                <w:rFonts w:hint="eastAsia" w:ascii="仿宋" w:hAnsi="仿宋" w:eastAsia="仿宋" w:cs="仿宋"/>
                <w:color w:val="auto"/>
                <w:sz w:val="24"/>
                <w:szCs w:val="24"/>
                <w:highlight w:val="none"/>
                <w:lang w:val="en-US" w:eastAsia="zh-CN"/>
              </w:rPr>
              <w:t>105898000139</w:t>
            </w:r>
            <w:r>
              <w:rPr>
                <w:rFonts w:hint="eastAsia" w:ascii="仿宋" w:hAnsi="仿宋" w:eastAsia="仿宋" w:cs="仿宋"/>
                <w:color w:val="auto"/>
                <w:sz w:val="24"/>
                <w:szCs w:val="24"/>
                <w:highlight w:val="none"/>
              </w:rPr>
              <w:t xml:space="preserve"> </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递交时间：投标截止时间之前（提交投标保证金应充分考虑资金在途时间、跨行等因素导致的延迟到账情况，由此导致的保证金不能按时到账其责任由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单位自行承担。各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缴纳投标保证金时需在附加信息及用途栏内注明“投标保证金、项目</w:t>
            </w:r>
            <w:r>
              <w:rPr>
                <w:rFonts w:hint="eastAsia" w:ascii="仿宋" w:hAnsi="仿宋" w:eastAsia="仿宋" w:cs="仿宋"/>
                <w:color w:val="auto"/>
                <w:sz w:val="24"/>
                <w:szCs w:val="24"/>
                <w:highlight w:val="none"/>
                <w:lang w:val="en-US" w:eastAsia="zh-CN"/>
              </w:rPr>
              <w:t>标段</w:t>
            </w:r>
            <w:r>
              <w:rPr>
                <w:rFonts w:hint="eastAsia" w:ascii="仿宋" w:hAnsi="仿宋" w:eastAsia="仿宋" w:cs="仿宋"/>
                <w:color w:val="auto"/>
                <w:sz w:val="24"/>
                <w:szCs w:val="24"/>
                <w:highlight w:val="none"/>
              </w:rPr>
              <w:t>名称”，以投标保证金接收方银行到账信息为准）</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友情提示：1、新疆政府采购电子保函操作流程：登录新疆政府采购网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进入“政采贷/电子保函”模块，即可在线完成电子保函的申请。若有任何问题，可以联系政采云金融服务专属客服，电话：95763。</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2、潜在供应商可以自主选择以上任一种递交方式提交投标保证金。</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3、银行法定节假日不办理公对公账户电汇业务，请提前办理。投标保证金是否在规定截止时间前到户的风险由投标单位承担，投标保证金在银行的划转需要一定时间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望投标单位尽早缴纳！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时间及地点</w:t>
            </w:r>
          </w:p>
        </w:tc>
        <w:tc>
          <w:tcPr>
            <w:tcW w:w="705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ind w:firstLine="22" w:firstLineChars="9"/>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投标截止</w:t>
            </w:r>
            <w:r>
              <w:rPr>
                <w:rFonts w:hint="eastAsia" w:ascii="仿宋" w:hAnsi="仿宋" w:eastAsia="仿宋" w:cs="仿宋"/>
                <w:b/>
                <w:bCs/>
                <w:color w:val="auto"/>
                <w:sz w:val="24"/>
                <w:szCs w:val="24"/>
                <w:highlight w:val="none"/>
              </w:rPr>
              <w:t>时间：</w:t>
            </w:r>
            <w:r>
              <w:rPr>
                <w:rFonts w:hint="eastAsia" w:ascii="仿宋" w:hAnsi="仿宋" w:eastAsia="仿宋" w:cs="仿宋"/>
                <w:b/>
                <w:bCs/>
                <w:color w:val="auto"/>
                <w:sz w:val="24"/>
                <w:szCs w:val="24"/>
                <w:highlight w:val="none"/>
                <w:lang w:val="en-US" w:eastAsia="zh-CN"/>
              </w:rPr>
              <w:t>2025年07月17日10点30分（北京时间）</w:t>
            </w:r>
          </w:p>
          <w:p>
            <w:pPr>
              <w:keepNext w:val="0"/>
              <w:keepLines w:val="0"/>
              <w:pageBreakBefore w:val="0"/>
              <w:shd w:val="clear" w:color="auto" w:fill="auto"/>
              <w:kinsoku/>
              <w:wordWrap/>
              <w:overflowPunct/>
              <w:topLinePunct w:val="0"/>
              <w:autoSpaceDE/>
              <w:autoSpaceDN/>
              <w:bidi w:val="0"/>
              <w:adjustRightInd/>
              <w:snapToGrid w:val="0"/>
              <w:spacing w:line="400" w:lineRule="exact"/>
              <w:ind w:firstLine="22" w:firstLineChars="9"/>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地点：</w:t>
            </w:r>
            <w:r>
              <w:rPr>
                <w:rFonts w:hint="eastAsia" w:ascii="仿宋" w:hAnsi="仿宋" w:eastAsia="仿宋" w:cs="仿宋"/>
                <w:b/>
                <w:bCs/>
                <w:color w:val="auto"/>
                <w:sz w:val="24"/>
                <w:szCs w:val="24"/>
                <w:highlight w:val="none"/>
                <w:lang w:eastAsia="zh-CN"/>
              </w:rPr>
              <w:t>新疆</w:t>
            </w:r>
            <w:r>
              <w:rPr>
                <w:rFonts w:hint="eastAsia" w:ascii="仿宋" w:hAnsi="仿宋" w:eastAsia="仿宋" w:cs="仿宋"/>
                <w:b/>
                <w:bCs/>
                <w:color w:val="auto"/>
                <w:sz w:val="24"/>
                <w:szCs w:val="24"/>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705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ind w:firstLine="22" w:firstLineChars="9"/>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开标时间：同投标截止时间</w:t>
            </w:r>
          </w:p>
          <w:p>
            <w:pPr>
              <w:keepNext w:val="0"/>
              <w:keepLines w:val="0"/>
              <w:pageBreakBefore w:val="0"/>
              <w:shd w:val="clear" w:color="auto" w:fill="auto"/>
              <w:kinsoku/>
              <w:wordWrap/>
              <w:overflowPunct/>
              <w:topLinePunct w:val="0"/>
              <w:autoSpaceDE/>
              <w:autoSpaceDN/>
              <w:bidi w:val="0"/>
              <w:adjustRightInd/>
              <w:snapToGrid w:val="0"/>
              <w:spacing w:line="400" w:lineRule="exact"/>
              <w:ind w:firstLine="22" w:firstLineChars="9"/>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开标地点：</w:t>
            </w:r>
            <w:r>
              <w:rPr>
                <w:rFonts w:hint="eastAsia" w:ascii="仿宋" w:hAnsi="仿宋" w:eastAsia="仿宋" w:cs="仿宋"/>
                <w:b/>
                <w:bCs/>
                <w:color w:val="auto"/>
                <w:sz w:val="24"/>
                <w:szCs w:val="24"/>
                <w:highlight w:val="none"/>
                <w:lang w:eastAsia="zh-CN"/>
              </w:rPr>
              <w:t>新疆</w:t>
            </w:r>
            <w:r>
              <w:rPr>
                <w:rFonts w:hint="eastAsia" w:ascii="仿宋" w:hAnsi="仿宋" w:eastAsia="仿宋" w:cs="仿宋"/>
                <w:b/>
                <w:bCs/>
                <w:color w:val="auto"/>
                <w:sz w:val="24"/>
                <w:szCs w:val="24"/>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07"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w:t>
            </w:r>
          </w:p>
        </w:tc>
        <w:tc>
          <w:tcPr>
            <w:tcW w:w="7059" w:type="dxa"/>
            <w:noWrap w:val="0"/>
            <w:vAlign w:val="top"/>
          </w:tcPr>
          <w:p>
            <w:pPr>
              <w:pStyle w:val="31"/>
              <w:keepNext w:val="0"/>
              <w:keepLines w:val="0"/>
              <w:pageBreakBefore w:val="0"/>
              <w:kinsoku/>
              <w:wordWrap/>
              <w:overflowPunct/>
              <w:topLinePunct w:val="0"/>
              <w:autoSpaceDE/>
              <w:autoSpaceDN/>
              <w:bidi w:val="0"/>
              <w:adjustRightInd/>
              <w:spacing w:line="400" w:lineRule="exact"/>
              <w:outlineLvl w:val="0"/>
              <w:rPr>
                <w:rFonts w:hint="default"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评标委员会构成：5人，其中采购人代表1人，专家评审4人</w:t>
            </w:r>
          </w:p>
          <w:p>
            <w:pPr>
              <w:pStyle w:val="19"/>
              <w:keepNext w:val="0"/>
              <w:keepLines w:val="0"/>
              <w:pageBreakBefore w:val="0"/>
              <w:kinsoku/>
              <w:wordWrap/>
              <w:overflowPunct/>
              <w:topLinePunct w:val="0"/>
              <w:autoSpaceDE/>
              <w:autoSpaceDN/>
              <w:bidi w:val="0"/>
              <w:adjustRightInd/>
              <w:spacing w:line="400" w:lineRule="exact"/>
              <w:ind w:left="0" w:leftChars="0" w:firstLine="0" w:firstLineChars="0"/>
              <w:outlineLvl w:val="0"/>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评委确定方式：开标前于政采云专家库中抽取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3"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评标办法</w:t>
            </w:r>
          </w:p>
        </w:tc>
        <w:tc>
          <w:tcPr>
            <w:tcW w:w="7059" w:type="dxa"/>
            <w:noWrap w:val="0"/>
            <w:vAlign w:val="top"/>
          </w:tcPr>
          <w:p>
            <w:pPr>
              <w:pStyle w:val="29"/>
              <w:spacing w:before="212" w:line="314" w:lineRule="auto"/>
              <w:ind w:left="102" w:leftChars="0" w:hanging="26" w:firstLineChars="0"/>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b/>
                <w:bCs/>
                <w:color w:val="auto"/>
                <w:kern w:val="2"/>
                <w:sz w:val="24"/>
                <w:szCs w:val="24"/>
                <w:highlight w:val="none"/>
                <w:u w:val="none" w:color="000000"/>
                <w:lang w:val="en-US" w:eastAsia="zh-CN" w:bidi="ar-SA"/>
              </w:rPr>
              <w:t>综合评分法</w:t>
            </w:r>
            <w:r>
              <w:rPr>
                <w:rFonts w:hint="eastAsia" w:ascii="仿宋" w:hAnsi="仿宋" w:eastAsia="仿宋" w:cs="仿宋"/>
                <w:color w:val="auto"/>
                <w:kern w:val="2"/>
                <w:sz w:val="24"/>
                <w:szCs w:val="24"/>
                <w:highlight w:val="none"/>
                <w:u w:val="none" w:color="000000"/>
                <w:lang w:val="en-US" w:eastAsia="zh-CN" w:bidi="ar-SA"/>
              </w:rPr>
              <w:t>：综合比较质量、价格、公司实力和服务保障能力等因素，选择实力强、报价合理、服务保障能力强的供应商为成交人</w:t>
            </w:r>
            <w:r>
              <w:rPr>
                <w:rFonts w:hint="eastAsia" w:cs="仿宋"/>
                <w:color w:val="auto"/>
                <w:kern w:val="2"/>
                <w:sz w:val="24"/>
                <w:szCs w:val="24"/>
                <w:highlight w:val="none"/>
                <w:u w:val="none" w:color="00000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507" w:type="dxa"/>
            <w:noWrap w:val="0"/>
            <w:vAlign w:val="top"/>
          </w:tcPr>
          <w:p>
            <w:pPr>
              <w:pStyle w:val="29"/>
              <w:spacing w:before="226" w:line="280" w:lineRule="auto"/>
              <w:ind w:right="187"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 份数</w:t>
            </w:r>
          </w:p>
        </w:tc>
        <w:tc>
          <w:tcPr>
            <w:tcW w:w="7059" w:type="dxa"/>
            <w:noWrap w:val="0"/>
            <w:vAlign w:val="top"/>
          </w:tcPr>
          <w:p>
            <w:pPr>
              <w:pStyle w:val="29"/>
              <w:spacing w:before="214" w:line="304" w:lineRule="auto"/>
              <w:ind w:left="101" w:leftChars="0" w:hanging="9" w:firstLineChars="0"/>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本项目为不见面开标，供应商开标现场无需提交纸质版投标响应文件及电子版U盘或光盘。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507" w:type="dxa"/>
            <w:noWrap w:val="0"/>
            <w:vAlign w:val="top"/>
          </w:tcPr>
          <w:p>
            <w:pPr>
              <w:pStyle w:val="29"/>
              <w:spacing w:before="72" w:line="321" w:lineRule="auto"/>
              <w:ind w:left="80" w:leftChars="0" w:right="69" w:rightChars="0"/>
              <w:jc w:val="center"/>
              <w:rPr>
                <w:rFonts w:hint="eastAsia" w:ascii="仿宋" w:hAnsi="仿宋" w:eastAsia="仿宋" w:cs="仿宋"/>
                <w:color w:val="auto"/>
                <w:kern w:val="2"/>
                <w:sz w:val="24"/>
                <w:szCs w:val="24"/>
                <w:highlight w:val="none"/>
                <w:lang w:val="en-US" w:eastAsia="zh-CN" w:bidi="ar-SA"/>
              </w:rPr>
            </w:pPr>
          </w:p>
          <w:p>
            <w:pPr>
              <w:pStyle w:val="29"/>
              <w:spacing w:before="72" w:line="321" w:lineRule="auto"/>
              <w:ind w:left="80" w:leftChars="0" w:right="69"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响应文件的上传和递交</w:t>
            </w:r>
          </w:p>
        </w:tc>
        <w:tc>
          <w:tcPr>
            <w:tcW w:w="7059" w:type="dxa"/>
            <w:noWrap w:val="0"/>
            <w:vAlign w:val="top"/>
          </w:tcPr>
          <w:p>
            <w:pPr>
              <w:pStyle w:val="29"/>
              <w:spacing w:before="226" w:line="339" w:lineRule="auto"/>
              <w:ind w:left="92" w:firstLine="9"/>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电子加密响应文件：响应文件制作完成并生成加密标书，在投标截止时间前，供应商需将加密的响应文件上传至政采云平台，在开标时间开始后，采购代理机构发出解密通知30分钟内解密投标响应文件。</w:t>
            </w:r>
          </w:p>
          <w:p>
            <w:pPr>
              <w:pStyle w:val="29"/>
              <w:spacing w:before="7" w:line="219" w:lineRule="auto"/>
              <w:jc w:val="left"/>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注：供应商未能在投标截止时间前成功上传电子加密响应文件的投标无效。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507" w:type="dxa"/>
            <w:noWrap w:val="0"/>
            <w:vAlign w:val="top"/>
          </w:tcPr>
          <w:p>
            <w:pPr>
              <w:pStyle w:val="29"/>
              <w:spacing w:before="72" w:line="321" w:lineRule="auto"/>
              <w:ind w:left="80" w:leftChars="0" w:right="69" w:rightChars="0"/>
              <w:jc w:val="center"/>
              <w:rPr>
                <w:rFonts w:hint="eastAsia" w:ascii="仿宋" w:hAnsi="仿宋" w:eastAsia="仿宋" w:cs="仿宋"/>
                <w:color w:val="auto"/>
                <w:kern w:val="2"/>
                <w:sz w:val="24"/>
                <w:szCs w:val="24"/>
                <w:highlight w:val="none"/>
                <w:lang w:val="en-US" w:eastAsia="zh-CN" w:bidi="ar-SA"/>
              </w:rPr>
            </w:pPr>
          </w:p>
          <w:p>
            <w:pPr>
              <w:pStyle w:val="29"/>
              <w:spacing w:before="72" w:line="321" w:lineRule="auto"/>
              <w:ind w:right="69" w:rightChars="0"/>
              <w:jc w:val="both"/>
              <w:rPr>
                <w:rFonts w:hint="eastAsia" w:ascii="仿宋" w:hAnsi="仿宋" w:eastAsia="仿宋" w:cs="仿宋"/>
                <w:color w:val="auto"/>
                <w:kern w:val="2"/>
                <w:sz w:val="24"/>
                <w:szCs w:val="24"/>
                <w:highlight w:val="none"/>
                <w:lang w:val="en-US" w:eastAsia="zh-CN" w:bidi="ar-SA"/>
              </w:rPr>
            </w:pPr>
          </w:p>
          <w:p>
            <w:pPr>
              <w:pStyle w:val="29"/>
              <w:spacing w:before="72" w:line="321" w:lineRule="auto"/>
              <w:ind w:left="80" w:leftChars="0" w:right="69" w:rightChars="0"/>
              <w:jc w:val="center"/>
              <w:rPr>
                <w:rFonts w:hint="eastAsia" w:ascii="仿宋" w:hAnsi="仿宋" w:eastAsia="仿宋" w:cs="仿宋"/>
                <w:color w:val="auto"/>
                <w:kern w:val="2"/>
                <w:sz w:val="24"/>
                <w:szCs w:val="24"/>
                <w:highlight w:val="none"/>
                <w:lang w:val="en-US" w:eastAsia="zh-CN" w:bidi="ar-SA"/>
              </w:rPr>
            </w:pPr>
          </w:p>
          <w:p>
            <w:pPr>
              <w:pStyle w:val="29"/>
              <w:spacing w:before="72" w:line="321" w:lineRule="auto"/>
              <w:ind w:left="80" w:leftChars="0" w:right="69" w:rightChars="0"/>
              <w:jc w:val="center"/>
              <w:rPr>
                <w:rFonts w:hint="eastAsia" w:cs="仿宋"/>
                <w:b w:val="0"/>
                <w:bCs w:val="0"/>
                <w:color w:val="auto"/>
                <w:kern w:val="2"/>
                <w:sz w:val="24"/>
                <w:szCs w:val="24"/>
                <w:highlight w:val="none"/>
                <w:lang w:val="en-US" w:eastAsia="zh-CN" w:bidi="ar-SA"/>
              </w:rPr>
            </w:pPr>
          </w:p>
          <w:p>
            <w:pPr>
              <w:pStyle w:val="29"/>
              <w:spacing w:before="72" w:line="321" w:lineRule="auto"/>
              <w:ind w:left="80" w:leftChars="0" w:right="69" w:rightChars="0"/>
              <w:jc w:val="center"/>
              <w:rPr>
                <w:rFonts w:hint="eastAsia" w:cs="仿宋"/>
                <w:b w:val="0"/>
                <w:bCs w:val="0"/>
                <w:color w:val="auto"/>
                <w:kern w:val="2"/>
                <w:sz w:val="24"/>
                <w:szCs w:val="24"/>
                <w:highlight w:val="none"/>
                <w:lang w:val="en-US" w:eastAsia="zh-CN" w:bidi="ar-SA"/>
              </w:rPr>
            </w:pPr>
          </w:p>
          <w:p>
            <w:pPr>
              <w:pStyle w:val="29"/>
              <w:spacing w:before="72" w:line="321" w:lineRule="auto"/>
              <w:ind w:left="80" w:leftChars="0" w:right="69" w:rightChars="0"/>
              <w:jc w:val="center"/>
              <w:rPr>
                <w:rFonts w:hint="eastAsia" w:cs="仿宋"/>
                <w:b w:val="0"/>
                <w:bCs w:val="0"/>
                <w:color w:val="auto"/>
                <w:kern w:val="2"/>
                <w:sz w:val="24"/>
                <w:szCs w:val="24"/>
                <w:highlight w:val="none"/>
                <w:lang w:val="en-US" w:eastAsia="zh-CN" w:bidi="ar-SA"/>
              </w:rPr>
            </w:pPr>
          </w:p>
          <w:p>
            <w:pPr>
              <w:pStyle w:val="29"/>
              <w:spacing w:before="72" w:line="321" w:lineRule="auto"/>
              <w:ind w:left="80" w:leftChars="0" w:right="69" w:rightChars="0"/>
              <w:jc w:val="center"/>
              <w:rPr>
                <w:rFonts w:hint="eastAsia" w:cs="仿宋"/>
                <w:b w:val="0"/>
                <w:bCs w:val="0"/>
                <w:color w:val="auto"/>
                <w:kern w:val="2"/>
                <w:sz w:val="24"/>
                <w:szCs w:val="24"/>
                <w:highlight w:val="none"/>
                <w:lang w:val="en-US" w:eastAsia="zh-CN" w:bidi="ar-SA"/>
              </w:rPr>
            </w:pPr>
          </w:p>
          <w:p>
            <w:pPr>
              <w:pStyle w:val="29"/>
              <w:spacing w:before="72" w:line="321" w:lineRule="auto"/>
              <w:ind w:left="80" w:leftChars="0" w:right="69" w:rightChars="0"/>
              <w:jc w:val="center"/>
              <w:rPr>
                <w:rFonts w:hint="eastAsia" w:cs="仿宋"/>
                <w:b w:val="0"/>
                <w:bCs w:val="0"/>
                <w:color w:val="auto"/>
                <w:kern w:val="2"/>
                <w:sz w:val="24"/>
                <w:szCs w:val="24"/>
                <w:highlight w:val="none"/>
                <w:lang w:val="en-US" w:eastAsia="zh-CN" w:bidi="ar-SA"/>
              </w:rPr>
            </w:pPr>
          </w:p>
          <w:p>
            <w:pPr>
              <w:pStyle w:val="29"/>
              <w:spacing w:before="72" w:line="321" w:lineRule="auto"/>
              <w:ind w:left="80" w:leftChars="0" w:right="69" w:rightChars="0"/>
              <w:jc w:val="center"/>
              <w:rPr>
                <w:rFonts w:hint="eastAsia" w:cs="仿宋"/>
                <w:b w:val="0"/>
                <w:bCs w:val="0"/>
                <w:color w:val="auto"/>
                <w:kern w:val="2"/>
                <w:sz w:val="24"/>
                <w:szCs w:val="24"/>
                <w:highlight w:val="none"/>
                <w:lang w:val="en-US" w:eastAsia="zh-CN" w:bidi="ar-SA"/>
              </w:rPr>
            </w:pPr>
          </w:p>
          <w:p>
            <w:pPr>
              <w:pStyle w:val="29"/>
              <w:spacing w:before="72" w:line="321" w:lineRule="auto"/>
              <w:ind w:left="80" w:leftChars="0" w:right="69" w:rightChars="0"/>
              <w:jc w:val="center"/>
              <w:rPr>
                <w:rFonts w:hint="default" w:ascii="仿宋" w:hAnsi="仿宋" w:eastAsia="仿宋" w:cs="仿宋"/>
                <w:color w:val="auto"/>
                <w:kern w:val="2"/>
                <w:sz w:val="24"/>
                <w:szCs w:val="24"/>
                <w:highlight w:val="none"/>
                <w:lang w:val="en-US" w:eastAsia="zh-CN" w:bidi="ar-SA"/>
              </w:rPr>
            </w:pPr>
            <w:r>
              <w:rPr>
                <w:rFonts w:hint="eastAsia" w:cs="仿宋"/>
                <w:b w:val="0"/>
                <w:bCs w:val="0"/>
                <w:color w:val="auto"/>
                <w:kern w:val="2"/>
                <w:sz w:val="24"/>
                <w:szCs w:val="24"/>
                <w:highlight w:val="none"/>
                <w:lang w:val="en-US" w:eastAsia="zh-CN" w:bidi="ar-SA"/>
              </w:rPr>
              <w:t xml:space="preserve">供应商  </w:t>
            </w:r>
            <w:r>
              <w:rPr>
                <w:rFonts w:hint="eastAsia" w:ascii="仿宋" w:hAnsi="仿宋" w:eastAsia="仿宋" w:cs="仿宋"/>
                <w:b w:val="0"/>
                <w:bCs w:val="0"/>
                <w:color w:val="auto"/>
                <w:kern w:val="2"/>
                <w:sz w:val="24"/>
                <w:szCs w:val="24"/>
                <w:highlight w:val="none"/>
                <w:lang w:val="en-US" w:eastAsia="zh-CN" w:bidi="ar-SA"/>
              </w:rPr>
              <w:t>资格</w:t>
            </w:r>
            <w:r>
              <w:rPr>
                <w:rFonts w:hint="eastAsia" w:cs="仿宋"/>
                <w:b w:val="0"/>
                <w:bCs w:val="0"/>
                <w:color w:val="auto"/>
                <w:kern w:val="2"/>
                <w:sz w:val="24"/>
                <w:szCs w:val="24"/>
                <w:highlight w:val="none"/>
                <w:lang w:val="en-US" w:eastAsia="zh-CN" w:bidi="ar-SA"/>
              </w:rPr>
              <w:t>要求</w:t>
            </w:r>
          </w:p>
        </w:tc>
        <w:tc>
          <w:tcPr>
            <w:tcW w:w="7059"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投标供应商在投标截止时间之前，在政采云平台指定位置上传资格响应文件，以证明其符合本项目资格条件：</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bookmarkStart w:id="19" w:name="OLE_LINK10"/>
            <w:r>
              <w:rPr>
                <w:rFonts w:hint="eastAsia" w:ascii="仿宋" w:hAnsi="仿宋" w:eastAsia="仿宋" w:cs="仿宋"/>
                <w:color w:val="auto"/>
                <w:sz w:val="24"/>
                <w:szCs w:val="24"/>
                <w:highlight w:val="none"/>
                <w:lang w:val="en-US" w:eastAsia="zh-CN"/>
              </w:rPr>
              <w:t>法定代表人（负责人）授权委托书。【法定代表人（负责人）参加提供法定代表人（负责人）身份证明书】。</w:t>
            </w:r>
            <w:bookmarkEnd w:id="19"/>
            <w:r>
              <w:rPr>
                <w:rFonts w:hint="eastAsia" w:ascii="仿宋" w:hAnsi="仿宋" w:eastAsia="仿宋" w:cs="仿宋"/>
                <w:color w:val="auto"/>
                <w:sz w:val="24"/>
                <w:szCs w:val="24"/>
                <w:highlight w:val="none"/>
                <w:lang w:val="en-US" w:eastAsia="zh-CN"/>
              </w:rPr>
              <w:t>投标单位为非法人机构的分公司，须提供法定代表人签署的授权书。</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（2）供应商有效期内工商营业执照。</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（3）须提供投标保证金。</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（4）社保机构或税务机构出具的投标供应商近半年内任意一个月的社会保障资金证明。依法不需要缴纳社会保障资金的应提供相应说明。</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（5）税务机关出具的投标供应商近半年内任意一个月的依法纳税凭证或有电子专用章的完税证明。依法免税的应提供相应说明。</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（6）会计师事务所出具的2024年度财务审计报告或银行出具的2024年的资信证明。</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标项三供应商须提供进口产品国外生产企业给中国区代理的授权书加盖公章的扫描件，进口产品中国区代理给供应商授权证明加盖公章的扫描件（投进口产品提供，以上资料如提供英文版同时须提供中文译件）。</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供应商为代理商，所投产品属第二类医疗器械的提供《医疗器械经营备案凭证》，属第三类医疗器械的提供《医疗器械经营许可证》；供应商为制造商，使用自身生产的产品投标时，所投产品属第一类医疗器械的提供《医疗器械生产备案凭证》，属第二类、第三类医疗器械的应具有《医疗器械生产许可证》；不属于医疗器械管理范围的，须提供相关证明文件。供应商须提供所投产品《医疗器械产品注册证》及《产品登记表》，所有证件均应在有效期内。</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（9）供应商须提供参加采购活动前三年内，在经营活动中没有重大违法记录，须提供无重大违法记录声明函；供应商不得为“信用中国”网站（网址：www.creditchina.gov.cn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均须提供查询结果打印件（网页打印件须自招标公告发布之日起至首次提交响应文件截止时间内从上述网站中打印加盖企业公章）。</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(10.1）标项2、9、10为专门面向小微企业，供应商需提供《中小企业声明函》；</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(10.2）标项1、4、6、7、8、11为专门面向中小企业，供应商需提供《中小企业声明函》；</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(10.3）标项3、5为不专门面向中小企业。</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07"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中标结果公示媒介</w:t>
            </w:r>
          </w:p>
        </w:tc>
        <w:tc>
          <w:tcPr>
            <w:tcW w:w="7059" w:type="dxa"/>
            <w:noWrap w:val="0"/>
            <w:vAlign w:val="center"/>
          </w:tcPr>
          <w:p>
            <w:pPr>
              <w:pStyle w:val="15"/>
              <w:keepNext w:val="0"/>
              <w:keepLines w:val="0"/>
              <w:pageBreakBefore w:val="0"/>
              <w:shd w:val="clear" w:color="auto" w:fill="auto"/>
              <w:kinsoku/>
              <w:wordWrap/>
              <w:overflowPunct/>
              <w:topLinePunct w:val="0"/>
              <w:autoSpaceDE/>
              <w:autoSpaceDN/>
              <w:bidi w:val="0"/>
              <w:adjustRightInd/>
              <w:snapToGrid w:val="0"/>
              <w:spacing w:line="400" w:lineRule="exact"/>
              <w:jc w:val="both"/>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SA"/>
              </w:rPr>
              <w:t>新疆政府采购网、伊犁州公共资源交易网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ind w:left="-78" w:leftChars="-37" w:right="-94" w:rightChars="-45"/>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507" w:type="dxa"/>
            <w:noWrap w:val="0"/>
            <w:vAlign w:val="center"/>
          </w:tcPr>
          <w:p>
            <w:pPr>
              <w:pStyle w:val="29"/>
              <w:spacing w:before="72" w:line="219" w:lineRule="auto"/>
              <w:jc w:val="center"/>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代理服务费</w:t>
            </w:r>
          </w:p>
        </w:tc>
        <w:tc>
          <w:tcPr>
            <w:tcW w:w="7059" w:type="dxa"/>
            <w:noWrap w:val="0"/>
            <w:vAlign w:val="center"/>
          </w:tcPr>
          <w:p>
            <w:pPr>
              <w:pStyle w:val="29"/>
              <w:spacing w:before="221" w:line="288" w:lineRule="auto"/>
              <w:ind w:right="233" w:rightChars="0"/>
              <w:jc w:val="left"/>
              <w:rPr>
                <w:rFonts w:hint="eastAsia"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中标方按规定向采购代理机构缴纳代理服务费</w:t>
            </w:r>
            <w:r>
              <w:rPr>
                <w:rFonts w:hint="eastAsia" w:cs="仿宋"/>
                <w:color w:val="auto"/>
                <w:kern w:val="2"/>
                <w:sz w:val="24"/>
                <w:szCs w:val="24"/>
                <w:highlight w:val="none"/>
                <w:u w:val="none" w:color="000000"/>
                <w:lang w:val="en-US" w:eastAsia="zh-CN" w:bidi="ar-SA"/>
              </w:rPr>
              <w:t>：</w:t>
            </w:r>
          </w:p>
          <w:p>
            <w:pPr>
              <w:pStyle w:val="29"/>
              <w:spacing w:before="221" w:line="288" w:lineRule="auto"/>
              <w:ind w:right="233" w:rightChars="0"/>
              <w:jc w:val="left"/>
              <w:rPr>
                <w:rFonts w:hint="eastAsia" w:ascii="仿宋" w:hAnsi="仿宋" w:eastAsia="仿宋" w:cs="仿宋"/>
                <w:color w:val="auto"/>
                <w:kern w:val="2"/>
                <w:sz w:val="24"/>
                <w:szCs w:val="24"/>
                <w:highlight w:val="none"/>
                <w:u w:val="none" w:color="000000"/>
                <w:lang w:val="en-US" w:eastAsia="zh-CN" w:bidi="ar-SA"/>
              </w:rPr>
            </w:pPr>
            <w:bookmarkStart w:id="20" w:name="OLE_LINK8"/>
            <w:r>
              <w:rPr>
                <w:rFonts w:hint="eastAsia" w:cs="仿宋"/>
                <w:color w:val="auto"/>
                <w:kern w:val="2"/>
                <w:sz w:val="24"/>
                <w:szCs w:val="24"/>
                <w:highlight w:val="none"/>
                <w:u w:val="none" w:color="000000"/>
                <w:lang w:val="en-US" w:eastAsia="zh-CN" w:bidi="ar-SA"/>
              </w:rPr>
              <w:t>参考</w:t>
            </w:r>
            <w:r>
              <w:rPr>
                <w:rFonts w:hint="eastAsia" w:ascii="仿宋" w:hAnsi="仿宋" w:eastAsia="仿宋" w:cs="仿宋"/>
                <w:color w:val="auto"/>
                <w:kern w:val="2"/>
                <w:sz w:val="24"/>
                <w:szCs w:val="24"/>
                <w:highlight w:val="none"/>
                <w:u w:val="none" w:color="000000"/>
                <w:lang w:val="en-US" w:eastAsia="zh-CN" w:bidi="ar-SA"/>
              </w:rPr>
              <w:t>国家发改委（计价格</w:t>
            </w:r>
            <w:r>
              <w:rPr>
                <w:rFonts w:hint="eastAsia" w:cs="仿宋"/>
                <w:color w:val="auto"/>
                <w:kern w:val="2"/>
                <w:sz w:val="24"/>
                <w:szCs w:val="24"/>
                <w:highlight w:val="none"/>
                <w:u w:val="none" w:color="000000"/>
                <w:lang w:val="en-US" w:eastAsia="zh-CN" w:bidi="ar-SA"/>
              </w:rPr>
              <w:t>〔2002〕</w:t>
            </w:r>
            <w:r>
              <w:rPr>
                <w:rFonts w:hint="eastAsia" w:ascii="仿宋" w:hAnsi="仿宋" w:eastAsia="仿宋" w:cs="仿宋"/>
                <w:color w:val="auto"/>
                <w:kern w:val="2"/>
                <w:sz w:val="24"/>
                <w:szCs w:val="24"/>
                <w:highlight w:val="none"/>
                <w:u w:val="none" w:color="000000"/>
                <w:lang w:val="en-US" w:eastAsia="zh-CN" w:bidi="ar-SA"/>
              </w:rPr>
              <w:t>1980 号、发改</w:t>
            </w:r>
            <w:r>
              <w:rPr>
                <w:rFonts w:hint="eastAsia" w:cs="仿宋"/>
                <w:color w:val="auto"/>
                <w:kern w:val="2"/>
                <w:sz w:val="24"/>
                <w:szCs w:val="24"/>
                <w:highlight w:val="none"/>
                <w:u w:val="none" w:color="000000"/>
                <w:lang w:val="en-US" w:eastAsia="zh-CN" w:bidi="ar-SA"/>
              </w:rPr>
              <w:t>办</w:t>
            </w:r>
            <w:r>
              <w:rPr>
                <w:rFonts w:hint="eastAsia" w:ascii="仿宋" w:hAnsi="仿宋" w:eastAsia="仿宋" w:cs="仿宋"/>
                <w:color w:val="auto"/>
                <w:kern w:val="2"/>
                <w:sz w:val="24"/>
                <w:szCs w:val="24"/>
                <w:highlight w:val="none"/>
                <w:u w:val="none" w:color="000000"/>
                <w:lang w:val="en-US" w:eastAsia="zh-CN" w:bidi="ar-SA"/>
              </w:rPr>
              <w:t>价格[ 20</w:t>
            </w:r>
            <w:r>
              <w:rPr>
                <w:rFonts w:hint="eastAsia" w:cs="仿宋"/>
                <w:color w:val="auto"/>
                <w:kern w:val="2"/>
                <w:sz w:val="24"/>
                <w:szCs w:val="24"/>
                <w:highlight w:val="none"/>
                <w:u w:val="none" w:color="000000"/>
                <w:lang w:val="en-US" w:eastAsia="zh-CN" w:bidi="ar-SA"/>
              </w:rPr>
              <w:t>03</w:t>
            </w:r>
            <w:r>
              <w:rPr>
                <w:rFonts w:hint="eastAsia" w:ascii="仿宋" w:hAnsi="仿宋" w:eastAsia="仿宋" w:cs="仿宋"/>
                <w:color w:val="auto"/>
                <w:kern w:val="2"/>
                <w:sz w:val="24"/>
                <w:szCs w:val="24"/>
                <w:highlight w:val="none"/>
                <w:u w:val="none" w:color="000000"/>
                <w:lang w:val="en-US" w:eastAsia="zh-CN" w:bidi="ar-SA"/>
              </w:rPr>
              <w:t xml:space="preserve">] </w:t>
            </w:r>
            <w:r>
              <w:rPr>
                <w:rFonts w:hint="eastAsia" w:cs="仿宋"/>
                <w:color w:val="auto"/>
                <w:kern w:val="2"/>
                <w:sz w:val="24"/>
                <w:szCs w:val="24"/>
                <w:highlight w:val="none"/>
                <w:u w:val="none" w:color="000000"/>
                <w:lang w:val="en-US" w:eastAsia="zh-CN" w:bidi="ar-SA"/>
              </w:rPr>
              <w:t>857</w:t>
            </w:r>
            <w:r>
              <w:rPr>
                <w:rFonts w:hint="eastAsia" w:ascii="仿宋" w:hAnsi="仿宋" w:eastAsia="仿宋" w:cs="仿宋"/>
                <w:color w:val="auto"/>
                <w:kern w:val="2"/>
                <w:sz w:val="24"/>
                <w:szCs w:val="24"/>
                <w:highlight w:val="none"/>
                <w:u w:val="none" w:color="000000"/>
                <w:lang w:val="en-US" w:eastAsia="zh-CN" w:bidi="ar-SA"/>
              </w:rPr>
              <w:t>号）文</w:t>
            </w:r>
            <w:r>
              <w:rPr>
                <w:rFonts w:hint="eastAsia" w:cs="仿宋"/>
                <w:color w:val="auto"/>
                <w:kern w:val="2"/>
                <w:sz w:val="24"/>
                <w:szCs w:val="24"/>
                <w:highlight w:val="none"/>
                <w:u w:val="none" w:color="000000"/>
                <w:lang w:val="en-US" w:eastAsia="zh-CN" w:bidi="ar-SA"/>
              </w:rPr>
              <w:t>收费标准</w:t>
            </w:r>
            <w:r>
              <w:rPr>
                <w:rFonts w:hint="eastAsia" w:ascii="仿宋" w:hAnsi="仿宋" w:eastAsia="仿宋" w:cs="仿宋"/>
                <w:color w:val="auto"/>
                <w:kern w:val="2"/>
                <w:sz w:val="24"/>
                <w:szCs w:val="24"/>
                <w:highlight w:val="none"/>
                <w:u w:val="none" w:color="000000"/>
                <w:lang w:val="en-US" w:eastAsia="zh-CN" w:bidi="ar-SA"/>
              </w:rPr>
              <w:t>的</w:t>
            </w:r>
            <w:r>
              <w:rPr>
                <w:rFonts w:hint="eastAsia" w:cs="仿宋"/>
                <w:color w:val="auto"/>
                <w:kern w:val="2"/>
                <w:sz w:val="24"/>
                <w:szCs w:val="24"/>
                <w:highlight w:val="none"/>
                <w:u w:val="none" w:color="000000"/>
                <w:lang w:val="en-US" w:eastAsia="zh-CN" w:bidi="ar-SA"/>
              </w:rPr>
              <w:t>75%收</w:t>
            </w:r>
            <w:r>
              <w:rPr>
                <w:rFonts w:hint="eastAsia" w:ascii="仿宋" w:hAnsi="仿宋" w:eastAsia="仿宋" w:cs="仿宋"/>
                <w:color w:val="auto"/>
                <w:kern w:val="2"/>
                <w:sz w:val="24"/>
                <w:szCs w:val="24"/>
                <w:highlight w:val="none"/>
                <w:u w:val="none" w:color="000000"/>
                <w:lang w:val="en-US" w:eastAsia="zh-CN" w:bidi="ar-SA"/>
              </w:rPr>
              <w:t>取；</w:t>
            </w:r>
            <w:bookmarkEnd w:id="2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w:t>
            </w:r>
          </w:p>
        </w:tc>
        <w:tc>
          <w:tcPr>
            <w:tcW w:w="7059"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不收取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52"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领取</w:t>
            </w:r>
          </w:p>
        </w:tc>
        <w:tc>
          <w:tcPr>
            <w:tcW w:w="7059"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，每天上午00:00至12:00，下午12:00至23:59（北京时间，法定节假日除外）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地点：供应商</w:t>
            </w:r>
            <w:r>
              <w:rPr>
                <w:rFonts w:hint="eastAsia" w:ascii="仿宋" w:hAnsi="仿宋" w:eastAsia="仿宋" w:cs="仿宋"/>
                <w:color w:val="auto"/>
                <w:sz w:val="24"/>
                <w:szCs w:val="24"/>
                <w:highlight w:val="none"/>
                <w:lang w:eastAsia="zh-CN"/>
              </w:rPr>
              <w:t>登录</w:t>
            </w:r>
            <w:r>
              <w:rPr>
                <w:rFonts w:hint="eastAsia" w:ascii="仿宋" w:hAnsi="仿宋" w:eastAsia="仿宋" w:cs="仿宋"/>
                <w:color w:val="auto"/>
                <w:sz w:val="24"/>
                <w:szCs w:val="24"/>
                <w:highlight w:val="none"/>
              </w:rPr>
              <w:t>政采云平台http://www.zcygov.cn/下载</w:t>
            </w:r>
            <w:r>
              <w:rPr>
                <w:rFonts w:hint="eastAsia" w:ascii="仿宋" w:hAnsi="仿宋" w:eastAsia="仿宋" w:cs="仿宋"/>
                <w:color w:val="auto"/>
                <w:sz w:val="24"/>
                <w:szCs w:val="24"/>
                <w:highlight w:val="none"/>
                <w:lang w:eastAsia="zh-CN"/>
              </w:rPr>
              <w:t>采购文件。</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方式：（1）线上获取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登录政府采购云平台 → 项目采购 → 获取</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。本次招标不提供纸质版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p>
            <w:pPr>
              <w:keepNext w:val="0"/>
              <w:keepLines w:val="0"/>
              <w:pageBreakBefore w:val="0"/>
              <w:shd w:val="clear" w:color="auto" w:fill="auto"/>
              <w:kinsoku/>
              <w:wordWrap/>
              <w:overflowPunct/>
              <w:topLinePunct w:val="0"/>
              <w:autoSpaceDE/>
              <w:autoSpaceDN/>
              <w:bidi w:val="0"/>
              <w:adjustRightInd/>
              <w:snapToGrid w:val="0"/>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（2）供应商获取</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5"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 xml:space="preserve">低于成本 </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 xml:space="preserve">价不正当 </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 xml:space="preserve">竞争预防 </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措施</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b/>
                <w:color w:val="auto"/>
                <w:sz w:val="24"/>
                <w:szCs w:val="24"/>
                <w:highlight w:val="none"/>
                <w:lang w:eastAsia="zh-CN"/>
              </w:rPr>
            </w:pPr>
          </w:p>
        </w:tc>
        <w:tc>
          <w:tcPr>
            <w:tcW w:w="7059" w:type="dxa"/>
            <w:noWrap w:val="0"/>
            <w:vAlign w:val="top"/>
          </w:tcPr>
          <w:p>
            <w:pPr>
              <w:pStyle w:val="29"/>
              <w:spacing w:before="35" w:line="287" w:lineRule="auto"/>
              <w:ind w:right="11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在评标过程中，评标委员会认为</w:t>
            </w:r>
            <w:r>
              <w:rPr>
                <w:rFonts w:hint="eastAsia"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的报价明显低于其他通过符合性审查</w:t>
            </w:r>
            <w:r>
              <w:rPr>
                <w:rFonts w:hint="eastAsia"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的报价，有可能影响产品质量或者不能诚信履约的，应当要求其在评标现场合理的时间内提供书面说明，必要时提交相关证明材料，</w:t>
            </w:r>
            <w:r>
              <w:rPr>
                <w:rFonts w:hint="eastAsia"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9"/>
              <w:spacing w:before="35" w:line="287" w:lineRule="auto"/>
              <w:ind w:right="1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政府采购 </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政策支持</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rPr>
            </w:pPr>
          </w:p>
        </w:tc>
        <w:tc>
          <w:tcPr>
            <w:tcW w:w="7059"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1、根据工信部等部委发布的 《关于印发中小企业划型标准规定的通知》（工信部联企业〔2011〕300 号）规定执行；本项目采购标的对应的中小企业划分标准所属行业为：</w:t>
            </w:r>
            <w:r>
              <w:rPr>
                <w:rFonts w:hint="eastAsia" w:ascii="仿宋" w:hAnsi="仿宋" w:eastAsia="仿宋" w:cs="仿宋"/>
                <w:color w:val="auto"/>
                <w:kern w:val="0"/>
                <w:sz w:val="24"/>
                <w:szCs w:val="24"/>
                <w:highlight w:val="none"/>
                <w:u w:val="single"/>
                <w:lang w:val="en-US" w:eastAsia="zh-CN" w:bidi="ar-SA"/>
              </w:rPr>
              <w:t xml:space="preserve">工业 </w:t>
            </w:r>
            <w:r>
              <w:rPr>
                <w:rFonts w:hint="eastAsia" w:ascii="仿宋" w:hAnsi="仿宋" w:eastAsia="仿宋" w:cs="仿宋"/>
                <w:color w:val="auto"/>
                <w:kern w:val="0"/>
                <w:sz w:val="24"/>
                <w:szCs w:val="24"/>
                <w:highlight w:val="none"/>
                <w:lang w:val="en-US" w:eastAsia="zh-CN" w:bidi="ar-SA"/>
              </w:rPr>
              <w:t xml:space="preserve">。 </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2、本项目标项2、9、10：本标项专门面向小微企业；</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标项1、4、6、7、8、11：本标项专门面向中小企业；</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default" w:ascii="仿宋" w:hAnsi="仿宋" w:eastAsia="仿宋" w:cs="仿宋"/>
                <w:color w:val="auto"/>
                <w:kern w:val="0"/>
                <w:sz w:val="24"/>
                <w:szCs w:val="24"/>
                <w:highlight w:val="yellow"/>
                <w:lang w:val="en-US" w:eastAsia="zh-CN" w:bidi="ar-SA"/>
              </w:rPr>
            </w:pPr>
            <w:r>
              <w:rPr>
                <w:rFonts w:hint="eastAsia" w:ascii="仿宋" w:hAnsi="仿宋" w:eastAsia="仿宋" w:cs="仿宋"/>
                <w:color w:val="auto"/>
                <w:kern w:val="0"/>
                <w:sz w:val="24"/>
                <w:szCs w:val="24"/>
                <w:highlight w:val="none"/>
                <w:lang w:val="en-US" w:eastAsia="zh-CN" w:bidi="ar-SA"/>
              </w:rPr>
              <w:t>标项3、5：本标项不专门面向中小企业，价格扣除幅度：价格给予小微企业 10 %的扣除。</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3、根据《政府采购促进中小企业发展管理办法》（财库﹝2020﹞46 号）文件和《关于进一步加大政府采购支持中小企业力度的通知》（财库〔2022〕19 号）文件的规定，对非专门面向中小企业采购的采购项目，采购人、采购代理机构将对小型或微型企业报价给予 10%的扣除，用扣除后的价格参加评审（扣除后的价格仅作为评标使用）。本项目所投货物制造商全部是小微企业的，价格给予/的扣除，用扣除后的价格参与评审。监狱企业、残疾人福利性单位视同小型、微型企业。如供应商同时满足监狱企业、残疾人福利性单位和小型、微型企业中一种或多种情形，不叠加享受价格扣除优惠政策，其报价仅扣除一次。 </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4、根据中华人民共和国财政部、中华人民共和国民政部、中国残疾人联合会《关于促进残疾人就业政府采购政策的通知》（财库〔2017〕141 号）文件的规定：残疾人福利性单位视同小型、微型企业。</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5、根据财政部、司法部《关于政府采购支持监狱企业发展有关问题的通知》（财库【2014】68 号）文件的规定：在政府采购活动中，监狱企业视同小型、微型企业。 </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b/>
                <w:bCs w:val="0"/>
                <w:color w:val="auto"/>
                <w:sz w:val="24"/>
                <w:szCs w:val="24"/>
                <w:highlight w:val="none"/>
              </w:rPr>
            </w:pPr>
            <w:r>
              <w:rPr>
                <w:rFonts w:hint="eastAsia" w:ascii="仿宋" w:hAnsi="仿宋" w:eastAsia="仿宋" w:cs="仿宋"/>
                <w:color w:val="auto"/>
                <w:kern w:val="0"/>
                <w:sz w:val="24"/>
                <w:szCs w:val="24"/>
                <w:highlight w:val="none"/>
                <w:lang w:val="en-US" w:eastAsia="zh-CN" w:bidi="ar-SA"/>
              </w:rPr>
              <w:t>供应商若为残疾人福利性单位，须在投标文件中提供《残疾人福利性单位声明函》，供应商须对其声明的真实性负责，若与事实不符的，将依照《政府采购法》第七十七条第一款的规定追究法律责任。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节能、环 </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保要求</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p>
        </w:tc>
        <w:tc>
          <w:tcPr>
            <w:tcW w:w="7059"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按国家有关节能环保政策执行： </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采购产品为节能产品和环境标志产品参照财政部、国家发展改革委、生态环境部、市场监管总局《关于调整优化节能产品、环境标志产品政府采购执行机制的通知》（财库〔2019〕9 号文）；市场监管总局《市场监管总局关于发布参与实施政府采购节能产品、环境标志产品认证机构名录的公告》（2019 年第 16 号）；财政部、生态环境部《关于印发环境标志产品政府采购品目清单的通知》（财库〔2019〕18 号文）；财政部、发展改革委《关于印发节能产品政府采购品目清单的通知》（财库〔2019〕19 号文）。 </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本次投标产品类别若属于政府强制采购产品类别的，须按照要求提供依据国家确定的认证机构出具的、处于有效期之内的节能产品认证证书，否则投标无效。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重要说明</w:t>
            </w:r>
          </w:p>
        </w:tc>
        <w:tc>
          <w:tcPr>
            <w:tcW w:w="705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1.本项目采用全流程不见面电子开评标，投标供应商需要使用 CA 加密设备，供应商可通过新疆数字证书认证中心官网（https://www.xjca.com.cn/）或下载“新疆政务通”APP 自行进行申领。 </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2.本项目实行网上投标，采用加密电子投标文件（供应商须使用 CA 加密设备通过政采云电子投标客户端制作投标文件）。若供应商参与投标，自行承担投标一切费用。 </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3.各供应商在开标前应确保成为新疆维吾尔自治区政府采购网正式注册入库供应商，并完成 CA 数字证书申领。因未注册入库、未办理 CA 数字证书等原因造成无法投标或投标失败等后果由供应商自行承担。 </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 登录客户端进行投标文件制作。在使用政采云投标客户端时，建议使用WIN7+64 位及以上操作系统。客户端请至新疆政府采购网（http://www.ccgp-xinjiang.gov.cn/）下载专区查看，如有问题可拨打政采云客户服务热线 400-881-7190 进行咨询。</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5.供应商在开标时须使用制作加密电子投标文件所使用的 CA 锁及电脑，电脑须提前配置好浏览器（建议使用谷歌浏览器），以便开标时解锁。 </w:t>
            </w:r>
          </w:p>
          <w:p>
            <w:pPr>
              <w:keepNext w:val="0"/>
              <w:keepLines w:val="0"/>
              <w:pageBreakBefore w:val="0"/>
              <w:shd w:val="clear" w:color="auto" w:fill="auto"/>
              <w:kinsoku/>
              <w:wordWrap/>
              <w:overflowPunct/>
              <w:topLinePunct w:val="0"/>
              <w:autoSpaceDE/>
              <w:autoSpaceDN/>
              <w:bidi w:val="0"/>
              <w:adjustRightInd/>
              <w:snapToGrid w:val="0"/>
              <w:spacing w:line="40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 1-9 群，无需重复加入，十一个群联动直播），钉钉工具软件具有回放功能，直播培训结束后可在钉钉群中回放观看学习。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5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其他要求（本项目 </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售后服务 </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w:t>
            </w:r>
          </w:p>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eastAsia" w:ascii="仿宋" w:hAnsi="仿宋" w:eastAsia="仿宋" w:cs="仿宋"/>
                <w:color w:val="auto"/>
                <w:sz w:val="24"/>
                <w:szCs w:val="24"/>
                <w:highlight w:val="none"/>
                <w:lang w:val="en-US" w:eastAsia="zh-CN"/>
              </w:rPr>
            </w:pPr>
          </w:p>
        </w:tc>
        <w:tc>
          <w:tcPr>
            <w:tcW w:w="7059" w:type="dxa"/>
            <w:noWrap w:val="0"/>
            <w:vAlign w:val="center"/>
          </w:tcPr>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基本要求及售后服务要求：</w:t>
            </w:r>
          </w:p>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供应商在疆内有办事机构，从验收合格之日起（不可抗力除外），整机保修3年（整机质保包括所有附件），参数中有明确质保要求或其他要求的按照参数中要求响应。质保期内因质量问题造成设备不能使用的无条件换新品；对配套的第三方设备、设施、计算机、打印机等硬件及操作系统与应用软件质保3年，如存在软件授权的须提供3年授权；在质保期内维修必须由生产厂家而非经销商维修，终身维修，出保后只收取材料费，不再收取其他费用（包括差旅费），故障报修后，供方须在2小时内响应，24小时内到达现场。</w:t>
            </w:r>
          </w:p>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供应商所投设备除单独规定外，质保期内维护保养每年两次，提供终身维修服务，并提供维护手册、维修手册、软件备份、故障代码表、备件清单、零部件、维修密码等维护维修必需的材料和信息。如供应商所投设备配套计算机、打印机等办公设备的，除上述内容外，提供三年整机质保，提供7*24小时电话响应技术支持。</w:t>
            </w:r>
          </w:p>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（三）厂家工程师对设备使用人员进行装机后首次使用培训，培训不少于两次，且教会为止。</w:t>
            </w:r>
          </w:p>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（四）要求到货设备为近三年生产的最新机型，软件为最新版本。到期可提供新注册证，中标货物注册证应与投标时所提供的产品注册证一致，如无法提供，采购方有权退货。    </w:t>
            </w:r>
          </w:p>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供应商所投产品所产生的一切费用（包含安装所需材料、运输费、装卸费等）由供应商承担，供货方负责派厂家合格的工程师到现场进行设备安装、调试，达到正常运作要求，保证买方正常使用，并提供完整的使用手册、操作视频等，交货地点为采购方指定地点。</w:t>
            </w:r>
          </w:p>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（六）供应商所投设备有网络信息传输需求的，与医院信息网络系统连接的，产生的所有费用包含接口费由中标单位承担，设备需配套工作站的由中标方免费提供包含计算机及附属设施                                                                                     </w:t>
            </w:r>
          </w:p>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（七）所有设备提供人员培训，教会为止。提供原厂维修培训，并提供产品维修手册。</w:t>
            </w:r>
          </w:p>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（八）供应商所投设备工作时如需配套使用耗材，投标时应说明，并提供耗材报价单（提供证明文件如自治区、伊犁州中标价等）。提供消耗性备品备件报价。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779"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400" w:lineRule="exact"/>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1507" w:type="dxa"/>
            <w:noWrap w:val="0"/>
            <w:vAlign w:val="center"/>
          </w:tcPr>
          <w:p>
            <w:pPr>
              <w:pStyle w:val="29"/>
              <w:spacing w:before="249" w:line="22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未尽事项</w:t>
            </w:r>
          </w:p>
        </w:tc>
        <w:tc>
          <w:tcPr>
            <w:tcW w:w="7059" w:type="dxa"/>
            <w:noWrap w:val="0"/>
            <w:vAlign w:val="center"/>
          </w:tcPr>
          <w:p>
            <w:pPr>
              <w:pStyle w:val="29"/>
              <w:spacing w:before="247" w:line="219" w:lineRule="auto"/>
              <w:ind w:left="102" w:lef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采购方与成交方协商事项，具体在合同中约定。</w:t>
            </w:r>
          </w:p>
        </w:tc>
      </w:tr>
    </w:tbl>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b/>
          <w:bCs/>
          <w:color w:val="auto"/>
          <w:spacing w:val="-3"/>
          <w:sz w:val="28"/>
          <w:szCs w:val="28"/>
          <w:highlight w:val="none"/>
        </w:rPr>
        <w:t>注：本</w:t>
      </w:r>
      <w:r>
        <w:rPr>
          <w:rFonts w:hint="eastAsia" w:ascii="仿宋" w:hAnsi="仿宋" w:eastAsia="仿宋" w:cs="仿宋"/>
          <w:b/>
          <w:bCs/>
          <w:color w:val="auto"/>
          <w:spacing w:val="4"/>
          <w:sz w:val="28"/>
          <w:szCs w:val="28"/>
          <w:highlight w:val="none"/>
        </w:rPr>
        <w:t>表是本招标项目的具体资料，是对</w:t>
      </w:r>
      <w:r>
        <w:rPr>
          <w:rFonts w:hint="eastAsia" w:ascii="仿宋" w:hAnsi="仿宋" w:eastAsia="仿宋" w:cs="仿宋"/>
          <w:b/>
          <w:bCs/>
          <w:color w:val="auto"/>
          <w:spacing w:val="4"/>
          <w:sz w:val="28"/>
          <w:szCs w:val="28"/>
          <w:highlight w:val="none"/>
          <w:lang w:eastAsia="zh-CN"/>
        </w:rPr>
        <w:t>供应商</w:t>
      </w:r>
      <w:r>
        <w:rPr>
          <w:rFonts w:hint="eastAsia" w:ascii="仿宋" w:hAnsi="仿宋" w:eastAsia="仿宋" w:cs="仿宋"/>
          <w:b/>
          <w:bCs/>
          <w:color w:val="auto"/>
          <w:spacing w:val="4"/>
          <w:sz w:val="28"/>
          <w:szCs w:val="28"/>
          <w:highlight w:val="none"/>
        </w:rPr>
        <w:t>须知的具体补充和修</w:t>
      </w:r>
      <w:r>
        <w:rPr>
          <w:rFonts w:hint="eastAsia" w:ascii="仿宋" w:hAnsi="仿宋" w:eastAsia="仿宋" w:cs="仿宋"/>
          <w:b/>
          <w:bCs/>
          <w:color w:val="auto"/>
          <w:spacing w:val="-3"/>
          <w:sz w:val="28"/>
          <w:szCs w:val="28"/>
          <w:highlight w:val="none"/>
        </w:rPr>
        <w:t>改，如有矛盾，应以本资料表为准。</w:t>
      </w:r>
    </w:p>
    <w:p>
      <w:pPr>
        <w:pStyle w:val="11"/>
        <w:rPr>
          <w:rFonts w:hint="eastAsia"/>
          <w:color w:val="auto"/>
          <w:highlight w:val="none"/>
        </w:rPr>
      </w:pPr>
    </w:p>
    <w:p>
      <w:pPr>
        <w:rPr>
          <w:rFonts w:hint="eastAsia"/>
          <w:color w:val="auto"/>
          <w:highlight w:val="none"/>
        </w:rPr>
      </w:pPr>
    </w:p>
    <w:p>
      <w:pPr>
        <w:rPr>
          <w:rFonts w:hint="eastAsia"/>
          <w:color w:val="auto"/>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pStyle w:val="21"/>
        <w:rPr>
          <w:rFonts w:ascii="Arial"/>
          <w:color w:val="auto"/>
          <w:sz w:val="21"/>
          <w:highlight w:val="none"/>
        </w:rPr>
      </w:pPr>
    </w:p>
    <w:p>
      <w:pPr>
        <w:pStyle w:val="10"/>
        <w:spacing w:before="140" w:line="226" w:lineRule="auto"/>
        <w:outlineLvl w:val="0"/>
        <w:rPr>
          <w:b/>
          <w:bCs/>
          <w:color w:val="auto"/>
          <w:sz w:val="43"/>
          <w:szCs w:val="43"/>
          <w:highlight w:val="none"/>
        </w:rPr>
      </w:pPr>
      <w:bookmarkStart w:id="21" w:name="bookmark7"/>
      <w:bookmarkEnd w:id="21"/>
      <w:bookmarkStart w:id="22" w:name="bookmark9"/>
      <w:bookmarkEnd w:id="22"/>
    </w:p>
    <w:p>
      <w:pPr>
        <w:pStyle w:val="10"/>
        <w:spacing w:before="140" w:line="226" w:lineRule="auto"/>
        <w:ind w:left="2643"/>
        <w:outlineLvl w:val="0"/>
        <w:rPr>
          <w:b/>
          <w:bCs/>
          <w:color w:val="auto"/>
          <w:sz w:val="43"/>
          <w:szCs w:val="43"/>
          <w:highlight w:val="none"/>
        </w:rPr>
      </w:pPr>
    </w:p>
    <w:p>
      <w:pPr>
        <w:pStyle w:val="10"/>
        <w:spacing w:before="140" w:line="226" w:lineRule="auto"/>
        <w:ind w:left="2643"/>
        <w:outlineLvl w:val="0"/>
        <w:rPr>
          <w:b/>
          <w:bCs/>
          <w:color w:val="auto"/>
          <w:sz w:val="43"/>
          <w:szCs w:val="43"/>
          <w:highlight w:val="none"/>
        </w:rPr>
      </w:pPr>
    </w:p>
    <w:p>
      <w:pPr>
        <w:pStyle w:val="10"/>
        <w:spacing w:before="140" w:line="226" w:lineRule="auto"/>
        <w:ind w:left="2643"/>
        <w:outlineLvl w:val="0"/>
        <w:rPr>
          <w:b/>
          <w:bCs/>
          <w:color w:val="auto"/>
          <w:sz w:val="43"/>
          <w:szCs w:val="43"/>
          <w:highlight w:val="none"/>
        </w:rPr>
      </w:pPr>
    </w:p>
    <w:p>
      <w:pPr>
        <w:pStyle w:val="10"/>
        <w:spacing w:before="140" w:line="226" w:lineRule="auto"/>
        <w:ind w:left="2643"/>
        <w:outlineLvl w:val="0"/>
        <w:rPr>
          <w:b/>
          <w:bCs/>
          <w:color w:val="auto"/>
          <w:sz w:val="43"/>
          <w:szCs w:val="43"/>
          <w:highlight w:val="none"/>
        </w:rPr>
      </w:pPr>
    </w:p>
    <w:p>
      <w:pPr>
        <w:pStyle w:val="10"/>
        <w:spacing w:before="140" w:line="226" w:lineRule="auto"/>
        <w:ind w:left="2643"/>
        <w:outlineLvl w:val="0"/>
        <w:rPr>
          <w:b/>
          <w:bCs/>
          <w:color w:val="auto"/>
          <w:sz w:val="43"/>
          <w:szCs w:val="43"/>
          <w:highlight w:val="none"/>
        </w:rPr>
      </w:pPr>
    </w:p>
    <w:p>
      <w:pPr>
        <w:pStyle w:val="10"/>
        <w:spacing w:before="140" w:line="226" w:lineRule="auto"/>
        <w:jc w:val="center"/>
        <w:outlineLvl w:val="0"/>
        <w:rPr>
          <w:color w:val="auto"/>
          <w:sz w:val="43"/>
          <w:szCs w:val="43"/>
          <w:highlight w:val="none"/>
        </w:rPr>
      </w:pPr>
      <w:r>
        <w:rPr>
          <w:b/>
          <w:bCs/>
          <w:color w:val="auto"/>
          <w:sz w:val="43"/>
          <w:szCs w:val="43"/>
          <w:highlight w:val="none"/>
        </w:rPr>
        <w:t>第3章</w:t>
      </w:r>
      <w:r>
        <w:rPr>
          <w:rFonts w:hint="eastAsia"/>
          <w:b/>
          <w:bCs/>
          <w:color w:val="auto"/>
          <w:sz w:val="43"/>
          <w:szCs w:val="43"/>
          <w:highlight w:val="none"/>
          <w:lang w:val="en-US" w:eastAsia="zh-CN"/>
        </w:rPr>
        <w:t xml:space="preserve"> </w:t>
      </w:r>
      <w:r>
        <w:rPr>
          <w:b/>
          <w:bCs/>
          <w:color w:val="auto"/>
          <w:sz w:val="43"/>
          <w:szCs w:val="43"/>
          <w:highlight w:val="none"/>
        </w:rPr>
        <w:t>须知</w:t>
      </w:r>
    </w:p>
    <w:p>
      <w:pPr>
        <w:pStyle w:val="10"/>
        <w:spacing w:before="30" w:line="229" w:lineRule="auto"/>
        <w:ind w:firstLine="3114" w:firstLineChars="1000"/>
        <w:outlineLvl w:val="1"/>
        <w:rPr>
          <w:color w:val="auto"/>
          <w:sz w:val="35"/>
          <w:szCs w:val="35"/>
          <w:highlight w:val="none"/>
        </w:rPr>
      </w:pPr>
      <w:r>
        <w:rPr>
          <w:b/>
          <w:bCs/>
          <w:color w:val="auto"/>
          <w:spacing w:val="-20"/>
          <w:sz w:val="35"/>
          <w:szCs w:val="35"/>
          <w:highlight w:val="none"/>
        </w:rPr>
        <w:t>一</w:t>
      </w:r>
      <w:r>
        <w:rPr>
          <w:color w:val="auto"/>
          <w:spacing w:val="18"/>
          <w:sz w:val="35"/>
          <w:szCs w:val="35"/>
          <w:highlight w:val="none"/>
        </w:rPr>
        <w:t xml:space="preserve">   </w:t>
      </w:r>
      <w:r>
        <w:rPr>
          <w:b/>
          <w:bCs/>
          <w:color w:val="auto"/>
          <w:spacing w:val="-20"/>
          <w:sz w:val="35"/>
          <w:szCs w:val="35"/>
          <w:highlight w:val="none"/>
        </w:rPr>
        <w:t>总</w:t>
      </w:r>
      <w:r>
        <w:rPr>
          <w:color w:val="auto"/>
          <w:spacing w:val="21"/>
          <w:sz w:val="35"/>
          <w:szCs w:val="35"/>
          <w:highlight w:val="none"/>
        </w:rPr>
        <w:t xml:space="preserve">  </w:t>
      </w:r>
      <w:r>
        <w:rPr>
          <w:b/>
          <w:bCs/>
          <w:color w:val="auto"/>
          <w:spacing w:val="-20"/>
          <w:sz w:val="35"/>
          <w:szCs w:val="35"/>
          <w:highlight w:val="none"/>
        </w:rPr>
        <w:t>则</w:t>
      </w:r>
    </w:p>
    <w:p>
      <w:pPr>
        <w:pStyle w:val="10"/>
        <w:spacing w:before="91" w:line="223" w:lineRule="auto"/>
        <w:ind w:left="12"/>
        <w:outlineLvl w:val="2"/>
        <w:rPr>
          <w:rFonts w:hint="eastAsia" w:eastAsia="仿宋"/>
          <w:color w:val="auto"/>
          <w:sz w:val="28"/>
          <w:szCs w:val="28"/>
          <w:highlight w:val="none"/>
          <w:lang w:eastAsia="zh-CN"/>
        </w:rPr>
      </w:pPr>
      <w:r>
        <w:rPr>
          <w:b/>
          <w:bCs/>
          <w:color w:val="auto"/>
          <w:spacing w:val="-4"/>
          <w:sz w:val="28"/>
          <w:szCs w:val="28"/>
          <w:highlight w:val="none"/>
        </w:rPr>
        <w:t>1.采购人、采购代理机构及</w:t>
      </w:r>
      <w:r>
        <w:rPr>
          <w:rFonts w:hint="eastAsia"/>
          <w:b/>
          <w:bCs/>
          <w:color w:val="auto"/>
          <w:spacing w:val="-4"/>
          <w:sz w:val="28"/>
          <w:szCs w:val="28"/>
          <w:highlight w:val="none"/>
          <w:lang w:eastAsia="zh-CN"/>
        </w:rPr>
        <w:t>供应商</w:t>
      </w:r>
    </w:p>
    <w:p>
      <w:pPr>
        <w:pStyle w:val="10"/>
        <w:spacing w:before="99" w:line="274" w:lineRule="auto"/>
        <w:ind w:left="30" w:firstLine="541"/>
        <w:rPr>
          <w:color w:val="auto"/>
          <w:sz w:val="28"/>
          <w:szCs w:val="28"/>
          <w:highlight w:val="none"/>
        </w:rPr>
      </w:pPr>
      <w:r>
        <w:rPr>
          <w:color w:val="auto"/>
          <w:spacing w:val="-3"/>
          <w:sz w:val="28"/>
          <w:szCs w:val="28"/>
          <w:highlight w:val="none"/>
        </w:rPr>
        <w:t>1.1</w:t>
      </w:r>
      <w:r>
        <w:rPr>
          <w:color w:val="auto"/>
          <w:spacing w:val="-49"/>
          <w:sz w:val="28"/>
          <w:szCs w:val="28"/>
          <w:highlight w:val="none"/>
        </w:rPr>
        <w:t xml:space="preserve"> </w:t>
      </w:r>
      <w:r>
        <w:rPr>
          <w:color w:val="auto"/>
          <w:spacing w:val="-3"/>
          <w:sz w:val="28"/>
          <w:szCs w:val="28"/>
          <w:highlight w:val="none"/>
        </w:rPr>
        <w:t>采购人：是指依法开展政府采购活动的国</w:t>
      </w:r>
      <w:r>
        <w:rPr>
          <w:color w:val="auto"/>
          <w:spacing w:val="-4"/>
          <w:sz w:val="28"/>
          <w:szCs w:val="28"/>
          <w:highlight w:val="none"/>
        </w:rPr>
        <w:t>家机关、事业单位、</w:t>
      </w:r>
      <w:r>
        <w:rPr>
          <w:color w:val="auto"/>
          <w:sz w:val="28"/>
          <w:szCs w:val="28"/>
          <w:highlight w:val="none"/>
        </w:rPr>
        <w:t xml:space="preserve"> </w:t>
      </w:r>
      <w:r>
        <w:rPr>
          <w:color w:val="auto"/>
          <w:spacing w:val="-3"/>
          <w:sz w:val="28"/>
          <w:szCs w:val="28"/>
          <w:highlight w:val="none"/>
        </w:rPr>
        <w:t>团体组织。本项目的采购人见</w:t>
      </w:r>
      <w:r>
        <w:rPr>
          <w:rFonts w:hint="eastAsia"/>
          <w:color w:val="auto"/>
          <w:spacing w:val="-3"/>
          <w:sz w:val="28"/>
          <w:szCs w:val="28"/>
          <w:highlight w:val="none"/>
          <w:u w:val="single" w:color="auto"/>
          <w:lang w:eastAsia="zh-CN"/>
        </w:rPr>
        <w:t>供应商</w:t>
      </w:r>
      <w:r>
        <w:rPr>
          <w:color w:val="auto"/>
          <w:spacing w:val="-3"/>
          <w:sz w:val="28"/>
          <w:szCs w:val="28"/>
          <w:highlight w:val="none"/>
          <w:u w:val="single" w:color="auto"/>
        </w:rPr>
        <w:t>须知资料表</w:t>
      </w:r>
      <w:r>
        <w:rPr>
          <w:color w:val="auto"/>
          <w:spacing w:val="-3"/>
          <w:sz w:val="28"/>
          <w:szCs w:val="28"/>
          <w:highlight w:val="none"/>
        </w:rPr>
        <w:t>。</w:t>
      </w:r>
    </w:p>
    <w:p>
      <w:pPr>
        <w:pStyle w:val="10"/>
        <w:spacing w:before="50" w:line="274" w:lineRule="auto"/>
        <w:ind w:left="37" w:right="21" w:firstLine="535"/>
        <w:rPr>
          <w:color w:val="auto"/>
          <w:sz w:val="28"/>
          <w:szCs w:val="28"/>
          <w:highlight w:val="none"/>
        </w:rPr>
      </w:pPr>
      <w:r>
        <w:rPr>
          <w:color w:val="auto"/>
          <w:spacing w:val="-4"/>
          <w:sz w:val="28"/>
          <w:szCs w:val="28"/>
          <w:highlight w:val="none"/>
        </w:rPr>
        <w:t>1.2</w:t>
      </w:r>
      <w:r>
        <w:rPr>
          <w:color w:val="auto"/>
          <w:spacing w:val="-49"/>
          <w:sz w:val="28"/>
          <w:szCs w:val="28"/>
          <w:highlight w:val="none"/>
        </w:rPr>
        <w:t xml:space="preserve"> </w:t>
      </w:r>
      <w:r>
        <w:rPr>
          <w:color w:val="auto"/>
          <w:spacing w:val="-4"/>
          <w:sz w:val="28"/>
          <w:szCs w:val="28"/>
          <w:highlight w:val="none"/>
        </w:rPr>
        <w:t>采购代理机构：是指集中采购机构或从事采购代理业务的社会</w:t>
      </w:r>
      <w:r>
        <w:rPr>
          <w:color w:val="auto"/>
          <w:sz w:val="28"/>
          <w:szCs w:val="28"/>
          <w:highlight w:val="none"/>
        </w:rPr>
        <w:t xml:space="preserve"> </w:t>
      </w:r>
      <w:r>
        <w:rPr>
          <w:color w:val="auto"/>
          <w:spacing w:val="-2"/>
          <w:sz w:val="28"/>
          <w:szCs w:val="28"/>
          <w:highlight w:val="none"/>
        </w:rPr>
        <w:t>中介机构。本项目的采购代理机构见</w:t>
      </w:r>
      <w:r>
        <w:rPr>
          <w:rFonts w:hint="eastAsia"/>
          <w:color w:val="auto"/>
          <w:spacing w:val="-2"/>
          <w:sz w:val="28"/>
          <w:szCs w:val="28"/>
          <w:highlight w:val="none"/>
          <w:u w:val="single" w:color="auto"/>
          <w:lang w:eastAsia="zh-CN"/>
        </w:rPr>
        <w:t>供应商</w:t>
      </w:r>
      <w:r>
        <w:rPr>
          <w:color w:val="auto"/>
          <w:spacing w:val="-2"/>
          <w:sz w:val="28"/>
          <w:szCs w:val="28"/>
          <w:highlight w:val="none"/>
          <w:u w:val="single" w:color="auto"/>
        </w:rPr>
        <w:t>须</w:t>
      </w:r>
      <w:r>
        <w:rPr>
          <w:color w:val="auto"/>
          <w:spacing w:val="-3"/>
          <w:sz w:val="28"/>
          <w:szCs w:val="28"/>
          <w:highlight w:val="none"/>
          <w:u w:val="single" w:color="auto"/>
        </w:rPr>
        <w:t>知资料表</w:t>
      </w:r>
      <w:r>
        <w:rPr>
          <w:color w:val="auto"/>
          <w:spacing w:val="-3"/>
          <w:sz w:val="28"/>
          <w:szCs w:val="28"/>
          <w:highlight w:val="none"/>
        </w:rPr>
        <w:t>。</w:t>
      </w:r>
    </w:p>
    <w:p>
      <w:pPr>
        <w:pStyle w:val="10"/>
        <w:spacing w:before="49" w:line="276" w:lineRule="auto"/>
        <w:ind w:left="5" w:right="23" w:firstLine="566"/>
        <w:rPr>
          <w:color w:val="auto"/>
          <w:sz w:val="28"/>
          <w:szCs w:val="28"/>
          <w:highlight w:val="none"/>
        </w:rPr>
      </w:pPr>
      <w:r>
        <w:rPr>
          <w:color w:val="auto"/>
          <w:spacing w:val="-4"/>
          <w:sz w:val="28"/>
          <w:szCs w:val="28"/>
          <w:highlight w:val="none"/>
        </w:rPr>
        <w:t>1.3</w:t>
      </w:r>
      <w:r>
        <w:rPr>
          <w:color w:val="auto"/>
          <w:spacing w:val="-52"/>
          <w:sz w:val="28"/>
          <w:szCs w:val="28"/>
          <w:highlight w:val="none"/>
        </w:rPr>
        <w:t xml:space="preserve"> </w:t>
      </w:r>
      <w:r>
        <w:rPr>
          <w:rFonts w:hint="eastAsia"/>
          <w:color w:val="auto"/>
          <w:spacing w:val="-4"/>
          <w:sz w:val="28"/>
          <w:szCs w:val="28"/>
          <w:highlight w:val="none"/>
          <w:lang w:eastAsia="zh-CN"/>
        </w:rPr>
        <w:t>供应商</w:t>
      </w:r>
      <w:r>
        <w:rPr>
          <w:color w:val="auto"/>
          <w:spacing w:val="-4"/>
          <w:sz w:val="28"/>
          <w:szCs w:val="28"/>
          <w:highlight w:val="none"/>
        </w:rPr>
        <w:t>：是指向采购人提供货物、工程或者服务的法人、非法</w:t>
      </w:r>
      <w:r>
        <w:rPr>
          <w:color w:val="auto"/>
          <w:sz w:val="28"/>
          <w:szCs w:val="28"/>
          <w:highlight w:val="none"/>
        </w:rPr>
        <w:t xml:space="preserve"> </w:t>
      </w:r>
      <w:r>
        <w:rPr>
          <w:color w:val="auto"/>
          <w:spacing w:val="-1"/>
          <w:sz w:val="28"/>
          <w:szCs w:val="28"/>
          <w:highlight w:val="none"/>
        </w:rPr>
        <w:t>人组织或者自然人。本项目的</w:t>
      </w:r>
      <w:r>
        <w:rPr>
          <w:rFonts w:hint="eastAsia"/>
          <w:color w:val="auto"/>
          <w:spacing w:val="-1"/>
          <w:sz w:val="28"/>
          <w:szCs w:val="28"/>
          <w:highlight w:val="none"/>
          <w:lang w:eastAsia="zh-CN"/>
        </w:rPr>
        <w:t>供应商</w:t>
      </w:r>
      <w:r>
        <w:rPr>
          <w:color w:val="auto"/>
          <w:spacing w:val="-1"/>
          <w:sz w:val="28"/>
          <w:szCs w:val="28"/>
          <w:highlight w:val="none"/>
        </w:rPr>
        <w:t>须满足以下条件：</w:t>
      </w:r>
    </w:p>
    <w:p>
      <w:pPr>
        <w:pStyle w:val="10"/>
        <w:spacing w:before="44" w:line="274" w:lineRule="auto"/>
        <w:ind w:left="3" w:right="23" w:firstLine="569"/>
        <w:rPr>
          <w:color w:val="auto"/>
          <w:sz w:val="28"/>
          <w:szCs w:val="28"/>
          <w:highlight w:val="none"/>
        </w:rPr>
      </w:pPr>
      <w:r>
        <w:rPr>
          <w:color w:val="auto"/>
          <w:spacing w:val="-4"/>
          <w:sz w:val="28"/>
          <w:szCs w:val="28"/>
          <w:highlight w:val="none"/>
        </w:rPr>
        <w:t>1.3.1</w:t>
      </w:r>
      <w:r>
        <w:rPr>
          <w:color w:val="auto"/>
          <w:spacing w:val="-48"/>
          <w:sz w:val="28"/>
          <w:szCs w:val="28"/>
          <w:highlight w:val="none"/>
        </w:rPr>
        <w:t xml:space="preserve"> </w:t>
      </w:r>
      <w:r>
        <w:rPr>
          <w:color w:val="auto"/>
          <w:spacing w:val="-4"/>
          <w:sz w:val="28"/>
          <w:szCs w:val="28"/>
          <w:highlight w:val="none"/>
        </w:rPr>
        <w:t>在中华人民共和国境内注册，能够独立承担民事责任，有生</w:t>
      </w:r>
      <w:r>
        <w:rPr>
          <w:color w:val="auto"/>
          <w:spacing w:val="-3"/>
          <w:sz w:val="28"/>
          <w:szCs w:val="28"/>
          <w:highlight w:val="none"/>
        </w:rPr>
        <w:t>产或供应能力的本国供应商。</w:t>
      </w:r>
    </w:p>
    <w:p>
      <w:pPr>
        <w:pStyle w:val="10"/>
        <w:spacing w:before="47" w:line="281" w:lineRule="auto"/>
        <w:ind w:right="20" w:firstLine="572"/>
        <w:jc w:val="both"/>
        <w:rPr>
          <w:color w:val="auto"/>
          <w:sz w:val="28"/>
          <w:szCs w:val="28"/>
          <w:highlight w:val="none"/>
        </w:rPr>
      </w:pPr>
      <w:r>
        <w:rPr>
          <w:color w:val="auto"/>
          <w:spacing w:val="-4"/>
          <w:sz w:val="28"/>
          <w:szCs w:val="28"/>
          <w:highlight w:val="none"/>
        </w:rPr>
        <w:t>1.3.2</w:t>
      </w:r>
      <w:r>
        <w:rPr>
          <w:color w:val="auto"/>
          <w:spacing w:val="-48"/>
          <w:sz w:val="28"/>
          <w:szCs w:val="28"/>
          <w:highlight w:val="none"/>
        </w:rPr>
        <w:t xml:space="preserve"> </w:t>
      </w:r>
      <w:r>
        <w:rPr>
          <w:color w:val="auto"/>
          <w:spacing w:val="-4"/>
          <w:sz w:val="28"/>
          <w:szCs w:val="28"/>
          <w:highlight w:val="none"/>
        </w:rPr>
        <w:t>具备《中华人民共和国政府采购法》第二十二条关于供应商</w:t>
      </w:r>
      <w:r>
        <w:rPr>
          <w:color w:val="auto"/>
          <w:sz w:val="28"/>
          <w:szCs w:val="28"/>
          <w:highlight w:val="none"/>
        </w:rPr>
        <w:t xml:space="preserve"> </w:t>
      </w:r>
      <w:r>
        <w:rPr>
          <w:color w:val="auto"/>
          <w:spacing w:val="4"/>
          <w:sz w:val="28"/>
          <w:szCs w:val="28"/>
          <w:highlight w:val="none"/>
        </w:rPr>
        <w:t xml:space="preserve">条件的规定，遵守本项目采购人本级和上级财政部门政府采购的有关 </w:t>
      </w:r>
      <w:r>
        <w:rPr>
          <w:color w:val="auto"/>
          <w:spacing w:val="-6"/>
          <w:sz w:val="28"/>
          <w:szCs w:val="28"/>
          <w:highlight w:val="none"/>
        </w:rPr>
        <w:t>规定。</w:t>
      </w:r>
    </w:p>
    <w:p>
      <w:pPr>
        <w:pStyle w:val="10"/>
        <w:spacing w:before="42" w:line="274" w:lineRule="auto"/>
        <w:ind w:left="572" w:right="548"/>
        <w:rPr>
          <w:color w:val="auto"/>
          <w:sz w:val="28"/>
          <w:szCs w:val="28"/>
          <w:highlight w:val="none"/>
        </w:rPr>
      </w:pPr>
      <w:r>
        <w:rPr>
          <w:color w:val="auto"/>
          <w:spacing w:val="-5"/>
          <w:sz w:val="28"/>
          <w:szCs w:val="28"/>
          <w:highlight w:val="none"/>
        </w:rPr>
        <w:t>1.3.3 以采购代理机构认可的方式获得了本项目的招标文件。</w:t>
      </w:r>
      <w:r>
        <w:rPr>
          <w:color w:val="auto"/>
          <w:spacing w:val="14"/>
          <w:sz w:val="28"/>
          <w:szCs w:val="28"/>
          <w:highlight w:val="none"/>
        </w:rPr>
        <w:t xml:space="preserve"> </w:t>
      </w:r>
      <w:r>
        <w:rPr>
          <w:color w:val="auto"/>
          <w:spacing w:val="-3"/>
          <w:sz w:val="28"/>
          <w:szCs w:val="28"/>
          <w:highlight w:val="none"/>
        </w:rPr>
        <w:t>1.3.4</w:t>
      </w:r>
      <w:r>
        <w:rPr>
          <w:color w:val="auto"/>
          <w:spacing w:val="-28"/>
          <w:sz w:val="28"/>
          <w:szCs w:val="28"/>
          <w:highlight w:val="none"/>
        </w:rPr>
        <w:t xml:space="preserve"> </w:t>
      </w:r>
      <w:r>
        <w:rPr>
          <w:color w:val="auto"/>
          <w:spacing w:val="-3"/>
          <w:sz w:val="28"/>
          <w:szCs w:val="28"/>
          <w:highlight w:val="none"/>
        </w:rPr>
        <w:t>符合</w:t>
      </w:r>
      <w:r>
        <w:rPr>
          <w:rFonts w:hint="eastAsia"/>
          <w:color w:val="auto"/>
          <w:spacing w:val="-3"/>
          <w:sz w:val="28"/>
          <w:szCs w:val="28"/>
          <w:highlight w:val="none"/>
          <w:u w:val="single" w:color="auto"/>
          <w:lang w:eastAsia="zh-CN"/>
        </w:rPr>
        <w:t>供应商</w:t>
      </w:r>
      <w:r>
        <w:rPr>
          <w:color w:val="auto"/>
          <w:spacing w:val="-3"/>
          <w:sz w:val="28"/>
          <w:szCs w:val="28"/>
          <w:highlight w:val="none"/>
          <w:u w:val="single" w:color="auto"/>
        </w:rPr>
        <w:t>须知资料表</w:t>
      </w:r>
      <w:r>
        <w:rPr>
          <w:color w:val="auto"/>
          <w:spacing w:val="-3"/>
          <w:sz w:val="28"/>
          <w:szCs w:val="28"/>
          <w:highlight w:val="none"/>
        </w:rPr>
        <w:t>中规定的其他要求。</w:t>
      </w:r>
    </w:p>
    <w:p>
      <w:pPr>
        <w:pStyle w:val="10"/>
        <w:spacing w:before="48" w:line="276" w:lineRule="auto"/>
        <w:ind w:right="187" w:firstLine="572"/>
        <w:rPr>
          <w:color w:val="auto"/>
          <w:sz w:val="28"/>
          <w:szCs w:val="28"/>
          <w:highlight w:val="none"/>
        </w:rPr>
      </w:pPr>
      <w:r>
        <w:rPr>
          <w:color w:val="auto"/>
          <w:spacing w:val="-2"/>
          <w:sz w:val="28"/>
          <w:szCs w:val="28"/>
          <w:highlight w:val="none"/>
        </w:rPr>
        <w:t>1.3.5 若</w:t>
      </w:r>
      <w:r>
        <w:rPr>
          <w:rFonts w:hint="eastAsia"/>
          <w:color w:val="auto"/>
          <w:spacing w:val="-2"/>
          <w:sz w:val="28"/>
          <w:szCs w:val="28"/>
          <w:highlight w:val="none"/>
          <w:u w:val="single" w:color="auto"/>
          <w:lang w:eastAsia="zh-CN"/>
        </w:rPr>
        <w:t>供应商</w:t>
      </w:r>
      <w:r>
        <w:rPr>
          <w:color w:val="auto"/>
          <w:spacing w:val="-2"/>
          <w:sz w:val="28"/>
          <w:szCs w:val="28"/>
          <w:highlight w:val="none"/>
          <w:u w:val="single" w:color="auto"/>
        </w:rPr>
        <w:t>须知资料表</w:t>
      </w:r>
      <w:r>
        <w:rPr>
          <w:color w:val="auto"/>
          <w:spacing w:val="-2"/>
          <w:sz w:val="28"/>
          <w:szCs w:val="28"/>
          <w:highlight w:val="none"/>
        </w:rPr>
        <w:t>中写明专门面向中小企业采购的，如</w:t>
      </w:r>
      <w:r>
        <w:rPr>
          <w:color w:val="auto"/>
          <w:spacing w:val="7"/>
          <w:sz w:val="28"/>
          <w:szCs w:val="28"/>
          <w:highlight w:val="none"/>
        </w:rPr>
        <w:t xml:space="preserve"> </w:t>
      </w:r>
      <w:r>
        <w:rPr>
          <w:rFonts w:hint="eastAsia"/>
          <w:color w:val="auto"/>
          <w:spacing w:val="-2"/>
          <w:sz w:val="28"/>
          <w:szCs w:val="28"/>
          <w:highlight w:val="none"/>
          <w:lang w:eastAsia="zh-CN"/>
        </w:rPr>
        <w:t>供应商</w:t>
      </w:r>
      <w:r>
        <w:rPr>
          <w:color w:val="auto"/>
          <w:spacing w:val="-2"/>
          <w:sz w:val="28"/>
          <w:szCs w:val="28"/>
          <w:highlight w:val="none"/>
        </w:rPr>
        <w:t>为非中小企业，其投标将被认定为投标无效。</w:t>
      </w:r>
    </w:p>
    <w:p>
      <w:pPr>
        <w:pStyle w:val="10"/>
        <w:spacing w:before="43" w:line="221" w:lineRule="auto"/>
        <w:jc w:val="right"/>
        <w:outlineLvl w:val="2"/>
        <w:rPr>
          <w:color w:val="auto"/>
          <w:sz w:val="28"/>
          <w:szCs w:val="28"/>
          <w:highlight w:val="none"/>
        </w:rPr>
      </w:pPr>
      <w:r>
        <w:rPr>
          <w:color w:val="auto"/>
          <w:spacing w:val="-4"/>
          <w:sz w:val="28"/>
          <w:szCs w:val="28"/>
          <w:highlight w:val="none"/>
        </w:rPr>
        <w:t>1.4</w:t>
      </w:r>
      <w:r>
        <w:rPr>
          <w:color w:val="auto"/>
          <w:spacing w:val="-46"/>
          <w:sz w:val="28"/>
          <w:szCs w:val="28"/>
          <w:highlight w:val="none"/>
        </w:rPr>
        <w:t xml:space="preserve"> </w:t>
      </w:r>
      <w:r>
        <w:rPr>
          <w:color w:val="auto"/>
          <w:spacing w:val="-4"/>
          <w:sz w:val="28"/>
          <w:szCs w:val="28"/>
          <w:highlight w:val="none"/>
        </w:rPr>
        <w:t>如</w:t>
      </w:r>
      <w:r>
        <w:rPr>
          <w:rFonts w:hint="eastAsia"/>
          <w:color w:val="auto"/>
          <w:spacing w:val="-4"/>
          <w:sz w:val="28"/>
          <w:szCs w:val="28"/>
          <w:highlight w:val="none"/>
          <w:u w:val="single" w:color="auto"/>
          <w:lang w:eastAsia="zh-CN"/>
        </w:rPr>
        <w:t>供应商</w:t>
      </w:r>
      <w:r>
        <w:rPr>
          <w:color w:val="auto"/>
          <w:spacing w:val="-4"/>
          <w:sz w:val="28"/>
          <w:szCs w:val="28"/>
          <w:highlight w:val="none"/>
          <w:u w:val="single" w:color="auto"/>
        </w:rPr>
        <w:t>须知资料表</w:t>
      </w:r>
      <w:r>
        <w:rPr>
          <w:color w:val="auto"/>
          <w:spacing w:val="-4"/>
          <w:sz w:val="28"/>
          <w:szCs w:val="28"/>
          <w:highlight w:val="none"/>
        </w:rPr>
        <w:t>中允许联合体投标，对联合体规定如下：</w:t>
      </w:r>
    </w:p>
    <w:p>
      <w:pPr>
        <w:pStyle w:val="10"/>
        <w:spacing w:before="106" w:line="276" w:lineRule="auto"/>
        <w:ind w:left="17" w:right="22" w:firstLine="554"/>
        <w:rPr>
          <w:color w:val="auto"/>
          <w:sz w:val="28"/>
          <w:szCs w:val="28"/>
          <w:highlight w:val="none"/>
        </w:rPr>
      </w:pPr>
      <w:r>
        <w:rPr>
          <w:color w:val="auto"/>
          <w:sz w:val="28"/>
          <w:szCs w:val="28"/>
          <w:highlight w:val="none"/>
        </w:rPr>
        <w:t>1.4.1</w:t>
      </w:r>
      <w:r>
        <w:rPr>
          <w:color w:val="auto"/>
          <w:spacing w:val="52"/>
          <w:sz w:val="28"/>
          <w:szCs w:val="28"/>
          <w:highlight w:val="none"/>
        </w:rPr>
        <w:t xml:space="preserve"> </w:t>
      </w:r>
      <w:r>
        <w:rPr>
          <w:color w:val="auto"/>
          <w:sz w:val="28"/>
          <w:szCs w:val="28"/>
          <w:highlight w:val="none"/>
        </w:rPr>
        <w:t>两个以上供应商可以组成一个投标联合体，</w:t>
      </w:r>
      <w:r>
        <w:rPr>
          <w:color w:val="auto"/>
          <w:spacing w:val="-82"/>
          <w:sz w:val="28"/>
          <w:szCs w:val="28"/>
          <w:highlight w:val="none"/>
        </w:rPr>
        <w:t xml:space="preserve"> </w:t>
      </w:r>
      <w:r>
        <w:rPr>
          <w:color w:val="auto"/>
          <w:sz w:val="28"/>
          <w:szCs w:val="28"/>
          <w:highlight w:val="none"/>
        </w:rPr>
        <w:t>以一个</w:t>
      </w:r>
      <w:r>
        <w:rPr>
          <w:rFonts w:hint="eastAsia"/>
          <w:color w:val="auto"/>
          <w:sz w:val="28"/>
          <w:szCs w:val="28"/>
          <w:highlight w:val="none"/>
          <w:lang w:eastAsia="zh-CN"/>
        </w:rPr>
        <w:t>供应商</w:t>
      </w:r>
      <w:r>
        <w:rPr>
          <w:color w:val="auto"/>
          <w:sz w:val="28"/>
          <w:szCs w:val="28"/>
          <w:highlight w:val="none"/>
        </w:rPr>
        <w:t xml:space="preserve"> </w:t>
      </w:r>
      <w:r>
        <w:rPr>
          <w:color w:val="auto"/>
          <w:spacing w:val="-6"/>
          <w:sz w:val="28"/>
          <w:szCs w:val="28"/>
          <w:highlight w:val="none"/>
        </w:rPr>
        <w:t>的身份投标。</w:t>
      </w:r>
    </w:p>
    <w:p>
      <w:pPr>
        <w:pStyle w:val="10"/>
        <w:spacing w:before="41" w:line="275" w:lineRule="auto"/>
        <w:ind w:left="8" w:right="22" w:firstLine="563"/>
        <w:rPr>
          <w:color w:val="auto"/>
          <w:sz w:val="28"/>
          <w:szCs w:val="28"/>
          <w:highlight w:val="none"/>
        </w:rPr>
      </w:pPr>
      <w:r>
        <w:rPr>
          <w:color w:val="auto"/>
          <w:spacing w:val="3"/>
          <w:sz w:val="28"/>
          <w:szCs w:val="28"/>
          <w:highlight w:val="none"/>
        </w:rPr>
        <w:t>1.4.2 联合体各方均应符合《中华人民共和国政府采购法》第二</w:t>
      </w:r>
      <w:r>
        <w:rPr>
          <w:color w:val="auto"/>
          <w:spacing w:val="17"/>
          <w:sz w:val="28"/>
          <w:szCs w:val="28"/>
          <w:highlight w:val="none"/>
        </w:rPr>
        <w:t xml:space="preserve"> </w:t>
      </w:r>
      <w:r>
        <w:rPr>
          <w:color w:val="auto"/>
          <w:spacing w:val="-3"/>
          <w:sz w:val="28"/>
          <w:szCs w:val="28"/>
          <w:highlight w:val="none"/>
        </w:rPr>
        <w:t>十二条规定的条件。</w:t>
      </w:r>
    </w:p>
    <w:p>
      <w:pPr>
        <w:pStyle w:val="10"/>
        <w:spacing w:before="48" w:line="274" w:lineRule="auto"/>
        <w:ind w:right="22" w:firstLine="571"/>
        <w:rPr>
          <w:color w:val="auto"/>
          <w:sz w:val="28"/>
          <w:szCs w:val="28"/>
          <w:highlight w:val="none"/>
        </w:rPr>
      </w:pPr>
      <w:r>
        <w:rPr>
          <w:color w:val="auto"/>
          <w:spacing w:val="3"/>
          <w:sz w:val="28"/>
          <w:szCs w:val="28"/>
          <w:highlight w:val="none"/>
        </w:rPr>
        <w:t>1.4.3 采购人根据采购项目对</w:t>
      </w:r>
      <w:r>
        <w:rPr>
          <w:rFonts w:hint="eastAsia"/>
          <w:color w:val="auto"/>
          <w:spacing w:val="3"/>
          <w:sz w:val="28"/>
          <w:szCs w:val="28"/>
          <w:highlight w:val="none"/>
          <w:lang w:eastAsia="zh-CN"/>
        </w:rPr>
        <w:t>供应商</w:t>
      </w:r>
      <w:r>
        <w:rPr>
          <w:color w:val="auto"/>
          <w:spacing w:val="3"/>
          <w:sz w:val="28"/>
          <w:szCs w:val="28"/>
          <w:highlight w:val="none"/>
        </w:rPr>
        <w:t>的特殊要求，联合体中至少</w:t>
      </w:r>
      <w:r>
        <w:rPr>
          <w:color w:val="auto"/>
          <w:spacing w:val="-2"/>
          <w:sz w:val="28"/>
          <w:szCs w:val="28"/>
          <w:highlight w:val="none"/>
        </w:rPr>
        <w:t>应当有一方符合相关规定。</w:t>
      </w:r>
    </w:p>
    <w:p>
      <w:pPr>
        <w:pStyle w:val="10"/>
        <w:spacing w:before="47" w:line="280" w:lineRule="auto"/>
        <w:ind w:right="20" w:firstLine="572"/>
        <w:jc w:val="both"/>
        <w:rPr>
          <w:color w:val="auto"/>
          <w:sz w:val="28"/>
          <w:szCs w:val="28"/>
          <w:highlight w:val="none"/>
        </w:rPr>
      </w:pPr>
      <w:r>
        <w:rPr>
          <w:color w:val="auto"/>
          <w:spacing w:val="3"/>
          <w:sz w:val="28"/>
          <w:szCs w:val="28"/>
          <w:highlight w:val="none"/>
        </w:rPr>
        <w:t>1.4.4 联合体各方应签订共同投标协议，明确约定联合体各方承</w:t>
      </w:r>
      <w:r>
        <w:rPr>
          <w:color w:val="auto"/>
          <w:spacing w:val="17"/>
          <w:sz w:val="28"/>
          <w:szCs w:val="28"/>
          <w:highlight w:val="none"/>
        </w:rPr>
        <w:t xml:space="preserve"> </w:t>
      </w:r>
      <w:r>
        <w:rPr>
          <w:color w:val="auto"/>
          <w:spacing w:val="4"/>
          <w:sz w:val="28"/>
          <w:szCs w:val="28"/>
          <w:highlight w:val="none"/>
        </w:rPr>
        <w:t xml:space="preserve">担的工作和相应的责任，并将共同投标协议连同投标文件一并提交招 </w:t>
      </w:r>
      <w:r>
        <w:rPr>
          <w:color w:val="auto"/>
          <w:spacing w:val="-3"/>
          <w:sz w:val="28"/>
          <w:szCs w:val="28"/>
          <w:highlight w:val="none"/>
        </w:rPr>
        <w:t>标采购单位。</w:t>
      </w:r>
    </w:p>
    <w:p>
      <w:pPr>
        <w:pStyle w:val="10"/>
        <w:spacing w:before="91" w:line="223" w:lineRule="auto"/>
        <w:ind w:left="10"/>
        <w:rPr>
          <w:color w:val="auto"/>
          <w:spacing w:val="3"/>
          <w:sz w:val="28"/>
          <w:szCs w:val="28"/>
          <w:highlight w:val="none"/>
        </w:rPr>
      </w:pPr>
      <w:r>
        <w:rPr>
          <w:color w:val="auto"/>
          <w:spacing w:val="-4"/>
          <w:sz w:val="28"/>
          <w:szCs w:val="28"/>
          <w:highlight w:val="none"/>
        </w:rPr>
        <w:t>1.4.5</w:t>
      </w:r>
      <w:r>
        <w:rPr>
          <w:color w:val="auto"/>
          <w:spacing w:val="-47"/>
          <w:sz w:val="28"/>
          <w:szCs w:val="28"/>
          <w:highlight w:val="none"/>
        </w:rPr>
        <w:t xml:space="preserve"> </w:t>
      </w:r>
      <w:r>
        <w:rPr>
          <w:color w:val="auto"/>
          <w:spacing w:val="3"/>
          <w:sz w:val="28"/>
          <w:szCs w:val="28"/>
          <w:highlight w:val="none"/>
        </w:rPr>
        <w:t>大中型企业、其他自然人、法人或者非法人组织与小型、微型企业组成联合体共同参加投标，共同投标协议中应写明小型、微型企业的协议合同金额占到共同投标协议投标总金额的比例。</w:t>
      </w:r>
    </w:p>
    <w:p>
      <w:pPr>
        <w:pStyle w:val="10"/>
        <w:spacing w:before="99" w:line="274" w:lineRule="auto"/>
        <w:ind w:left="14" w:right="102" w:firstLine="566"/>
        <w:rPr>
          <w:color w:val="auto"/>
          <w:sz w:val="28"/>
          <w:szCs w:val="28"/>
          <w:highlight w:val="none"/>
        </w:rPr>
      </w:pPr>
      <w:r>
        <w:rPr>
          <w:color w:val="auto"/>
          <w:spacing w:val="5"/>
          <w:sz w:val="28"/>
          <w:szCs w:val="28"/>
          <w:highlight w:val="none"/>
        </w:rPr>
        <w:t>1.4.6</w:t>
      </w:r>
      <w:r>
        <w:rPr>
          <w:color w:val="auto"/>
          <w:spacing w:val="-44"/>
          <w:sz w:val="28"/>
          <w:szCs w:val="28"/>
          <w:highlight w:val="none"/>
        </w:rPr>
        <w:t xml:space="preserve"> </w:t>
      </w:r>
      <w:r>
        <w:rPr>
          <w:color w:val="auto"/>
          <w:spacing w:val="5"/>
          <w:sz w:val="28"/>
          <w:szCs w:val="28"/>
          <w:highlight w:val="none"/>
        </w:rPr>
        <w:t>联合体中有同类资质的供应商按照联合体分工承担相同工</w:t>
      </w:r>
      <w:r>
        <w:rPr>
          <w:color w:val="auto"/>
          <w:spacing w:val="-2"/>
          <w:sz w:val="28"/>
          <w:szCs w:val="28"/>
          <w:highlight w:val="none"/>
        </w:rPr>
        <w:t>作的，按照资质等级较低的供应商确定资质等级。</w:t>
      </w:r>
    </w:p>
    <w:p>
      <w:pPr>
        <w:pStyle w:val="10"/>
        <w:spacing w:before="52" w:line="279" w:lineRule="auto"/>
        <w:ind w:left="8" w:right="97" w:firstLine="572"/>
        <w:rPr>
          <w:color w:val="auto"/>
          <w:sz w:val="28"/>
          <w:szCs w:val="28"/>
          <w:highlight w:val="none"/>
        </w:rPr>
      </w:pPr>
      <w:r>
        <w:rPr>
          <w:color w:val="auto"/>
          <w:spacing w:val="-5"/>
          <w:sz w:val="28"/>
          <w:szCs w:val="28"/>
          <w:highlight w:val="none"/>
        </w:rPr>
        <w:t>1.4.7 以联合体形式参加政府采购活</w:t>
      </w:r>
      <w:r>
        <w:rPr>
          <w:color w:val="auto"/>
          <w:spacing w:val="-6"/>
          <w:sz w:val="28"/>
          <w:szCs w:val="28"/>
          <w:highlight w:val="none"/>
        </w:rPr>
        <w:t>动的，联合体各方不得再单独</w:t>
      </w:r>
      <w:r>
        <w:rPr>
          <w:color w:val="auto"/>
          <w:sz w:val="28"/>
          <w:szCs w:val="28"/>
          <w:highlight w:val="none"/>
        </w:rPr>
        <w:t xml:space="preserve"> </w:t>
      </w:r>
      <w:r>
        <w:rPr>
          <w:color w:val="auto"/>
          <w:spacing w:val="4"/>
          <w:sz w:val="28"/>
          <w:szCs w:val="28"/>
          <w:highlight w:val="none"/>
        </w:rPr>
        <w:t xml:space="preserve">参加或者与其他供应商另外组成联合体参加本项目投标，否则相关投 </w:t>
      </w:r>
      <w:r>
        <w:rPr>
          <w:color w:val="auto"/>
          <w:spacing w:val="-4"/>
          <w:sz w:val="28"/>
          <w:szCs w:val="28"/>
          <w:highlight w:val="none"/>
        </w:rPr>
        <w:t>标将被认定为投标无效。</w:t>
      </w:r>
    </w:p>
    <w:p>
      <w:pPr>
        <w:pStyle w:val="10"/>
        <w:spacing w:before="48" w:line="221" w:lineRule="auto"/>
        <w:ind w:left="581"/>
        <w:outlineLvl w:val="3"/>
        <w:rPr>
          <w:color w:val="auto"/>
          <w:sz w:val="28"/>
          <w:szCs w:val="28"/>
          <w:highlight w:val="none"/>
        </w:rPr>
      </w:pPr>
      <w:r>
        <w:rPr>
          <w:color w:val="auto"/>
          <w:spacing w:val="-2"/>
          <w:sz w:val="28"/>
          <w:szCs w:val="28"/>
          <w:highlight w:val="none"/>
        </w:rPr>
        <w:t>1.4.8</w:t>
      </w:r>
      <w:r>
        <w:rPr>
          <w:color w:val="auto"/>
          <w:spacing w:val="-44"/>
          <w:sz w:val="28"/>
          <w:szCs w:val="28"/>
          <w:highlight w:val="none"/>
        </w:rPr>
        <w:t xml:space="preserve"> </w:t>
      </w:r>
      <w:r>
        <w:rPr>
          <w:color w:val="auto"/>
          <w:spacing w:val="-2"/>
          <w:sz w:val="28"/>
          <w:szCs w:val="28"/>
          <w:highlight w:val="none"/>
        </w:rPr>
        <w:t>对联合体投标的其他资格要求见</w:t>
      </w:r>
      <w:r>
        <w:rPr>
          <w:rFonts w:hint="eastAsia"/>
          <w:color w:val="auto"/>
          <w:spacing w:val="-2"/>
          <w:sz w:val="28"/>
          <w:szCs w:val="28"/>
          <w:highlight w:val="none"/>
          <w:u w:val="single" w:color="auto"/>
          <w:lang w:eastAsia="zh-CN"/>
        </w:rPr>
        <w:t>供应商</w:t>
      </w:r>
      <w:r>
        <w:rPr>
          <w:color w:val="auto"/>
          <w:spacing w:val="-2"/>
          <w:sz w:val="28"/>
          <w:szCs w:val="28"/>
          <w:highlight w:val="none"/>
          <w:u w:val="single" w:color="auto"/>
        </w:rPr>
        <w:t>须知资料表</w:t>
      </w:r>
      <w:r>
        <w:rPr>
          <w:color w:val="auto"/>
          <w:spacing w:val="-2"/>
          <w:sz w:val="28"/>
          <w:szCs w:val="28"/>
          <w:highlight w:val="none"/>
        </w:rPr>
        <w:t>。</w:t>
      </w:r>
    </w:p>
    <w:p>
      <w:pPr>
        <w:pStyle w:val="10"/>
        <w:spacing w:before="105" w:line="274" w:lineRule="auto"/>
        <w:ind w:left="19" w:right="102" w:firstLine="561"/>
        <w:rPr>
          <w:color w:val="auto"/>
          <w:sz w:val="28"/>
          <w:szCs w:val="28"/>
          <w:highlight w:val="none"/>
        </w:rPr>
      </w:pPr>
      <w:r>
        <w:rPr>
          <w:color w:val="auto"/>
          <w:spacing w:val="-4"/>
          <w:sz w:val="28"/>
          <w:szCs w:val="28"/>
          <w:highlight w:val="none"/>
        </w:rPr>
        <w:t>1.5</w:t>
      </w:r>
      <w:r>
        <w:rPr>
          <w:color w:val="auto"/>
          <w:spacing w:val="-45"/>
          <w:sz w:val="28"/>
          <w:szCs w:val="28"/>
          <w:highlight w:val="none"/>
        </w:rPr>
        <w:t xml:space="preserve"> </w:t>
      </w:r>
      <w:r>
        <w:rPr>
          <w:color w:val="auto"/>
          <w:spacing w:val="-4"/>
          <w:sz w:val="28"/>
          <w:szCs w:val="28"/>
          <w:highlight w:val="none"/>
        </w:rPr>
        <w:t>单位负责人为同一人或者存在直接控股、管</w:t>
      </w:r>
      <w:r>
        <w:rPr>
          <w:color w:val="auto"/>
          <w:spacing w:val="-5"/>
          <w:sz w:val="28"/>
          <w:szCs w:val="28"/>
          <w:highlight w:val="none"/>
        </w:rPr>
        <w:t>理关系的不同供应</w:t>
      </w:r>
      <w:r>
        <w:rPr>
          <w:color w:val="auto"/>
          <w:spacing w:val="-3"/>
          <w:sz w:val="28"/>
          <w:szCs w:val="28"/>
          <w:highlight w:val="none"/>
        </w:rPr>
        <w:t>商，其相关投标将被认定为投标无效。</w:t>
      </w:r>
    </w:p>
    <w:p>
      <w:pPr>
        <w:pStyle w:val="10"/>
        <w:spacing w:before="50" w:line="279" w:lineRule="auto"/>
        <w:ind w:left="9" w:firstLine="571"/>
        <w:rPr>
          <w:color w:val="auto"/>
          <w:sz w:val="28"/>
          <w:szCs w:val="28"/>
          <w:highlight w:val="none"/>
        </w:rPr>
      </w:pPr>
      <w:r>
        <w:rPr>
          <w:color w:val="auto"/>
          <w:spacing w:val="-5"/>
          <w:sz w:val="28"/>
          <w:szCs w:val="28"/>
          <w:highlight w:val="none"/>
        </w:rPr>
        <w:t>1.6</w:t>
      </w:r>
      <w:r>
        <w:rPr>
          <w:color w:val="auto"/>
          <w:spacing w:val="-24"/>
          <w:sz w:val="28"/>
          <w:szCs w:val="28"/>
          <w:highlight w:val="none"/>
        </w:rPr>
        <w:t xml:space="preserve"> </w:t>
      </w:r>
      <w:r>
        <w:rPr>
          <w:color w:val="auto"/>
          <w:spacing w:val="-5"/>
          <w:sz w:val="28"/>
          <w:szCs w:val="28"/>
          <w:highlight w:val="none"/>
        </w:rPr>
        <w:t>为本项目提供过整体设计、规范编制或者项目管理、监理、检</w:t>
      </w:r>
      <w:r>
        <w:rPr>
          <w:color w:val="auto"/>
          <w:sz w:val="28"/>
          <w:szCs w:val="28"/>
          <w:highlight w:val="none"/>
        </w:rPr>
        <w:t xml:space="preserve"> </w:t>
      </w:r>
      <w:r>
        <w:rPr>
          <w:color w:val="auto"/>
          <w:spacing w:val="-2"/>
          <w:sz w:val="28"/>
          <w:szCs w:val="28"/>
          <w:highlight w:val="none"/>
        </w:rPr>
        <w:t>测等服务的供应商，不得再参加本项目上述服务以外的其他采购活动。</w:t>
      </w:r>
      <w:r>
        <w:rPr>
          <w:color w:val="auto"/>
          <w:spacing w:val="3"/>
          <w:sz w:val="28"/>
          <w:szCs w:val="28"/>
          <w:highlight w:val="none"/>
        </w:rPr>
        <w:t xml:space="preserve"> </w:t>
      </w:r>
      <w:r>
        <w:rPr>
          <w:color w:val="auto"/>
          <w:spacing w:val="-1"/>
          <w:sz w:val="28"/>
          <w:szCs w:val="28"/>
          <w:highlight w:val="none"/>
        </w:rPr>
        <w:t>否则其投标将被认定为投标无效。</w:t>
      </w:r>
    </w:p>
    <w:p>
      <w:pPr>
        <w:pStyle w:val="10"/>
        <w:spacing w:before="49" w:line="280" w:lineRule="auto"/>
        <w:ind w:left="13" w:right="97" w:firstLine="567"/>
        <w:jc w:val="both"/>
        <w:rPr>
          <w:color w:val="auto"/>
          <w:sz w:val="28"/>
          <w:szCs w:val="28"/>
          <w:highlight w:val="none"/>
        </w:rPr>
      </w:pPr>
      <w:r>
        <w:rPr>
          <w:color w:val="auto"/>
          <w:spacing w:val="5"/>
          <w:sz w:val="28"/>
          <w:szCs w:val="28"/>
          <w:highlight w:val="none"/>
        </w:rPr>
        <w:t>1.7</w:t>
      </w:r>
      <w:r>
        <w:rPr>
          <w:color w:val="auto"/>
          <w:spacing w:val="-39"/>
          <w:sz w:val="28"/>
          <w:szCs w:val="28"/>
          <w:highlight w:val="none"/>
        </w:rPr>
        <w:t xml:space="preserve"> </w:t>
      </w:r>
      <w:r>
        <w:rPr>
          <w:rFonts w:hint="eastAsia"/>
          <w:color w:val="auto"/>
          <w:spacing w:val="5"/>
          <w:sz w:val="28"/>
          <w:szCs w:val="28"/>
          <w:highlight w:val="none"/>
          <w:lang w:eastAsia="zh-CN"/>
        </w:rPr>
        <w:t>供应商</w:t>
      </w:r>
      <w:r>
        <w:rPr>
          <w:color w:val="auto"/>
          <w:spacing w:val="5"/>
          <w:sz w:val="28"/>
          <w:szCs w:val="28"/>
          <w:highlight w:val="none"/>
        </w:rPr>
        <w:t>在投标过程中不得向采购人提供或给予影响其正常决</w:t>
      </w:r>
      <w:r>
        <w:rPr>
          <w:color w:val="auto"/>
          <w:sz w:val="28"/>
          <w:szCs w:val="28"/>
          <w:highlight w:val="none"/>
        </w:rPr>
        <w:t xml:space="preserve"> </w:t>
      </w:r>
      <w:r>
        <w:rPr>
          <w:color w:val="auto"/>
          <w:spacing w:val="4"/>
          <w:sz w:val="28"/>
          <w:szCs w:val="28"/>
          <w:highlight w:val="none"/>
        </w:rPr>
        <w:t>策行为的任何有价值物品或服务。一经发现，其投标将被认定为投标</w:t>
      </w:r>
      <w:r>
        <w:rPr>
          <w:color w:val="auto"/>
          <w:sz w:val="28"/>
          <w:szCs w:val="28"/>
          <w:highlight w:val="none"/>
        </w:rPr>
        <w:t xml:space="preserve"> </w:t>
      </w:r>
      <w:r>
        <w:rPr>
          <w:color w:val="auto"/>
          <w:spacing w:val="-7"/>
          <w:sz w:val="28"/>
          <w:szCs w:val="28"/>
          <w:highlight w:val="none"/>
        </w:rPr>
        <w:t>无效。</w:t>
      </w:r>
    </w:p>
    <w:p>
      <w:pPr>
        <w:pStyle w:val="10"/>
        <w:spacing w:before="46" w:line="222" w:lineRule="auto"/>
        <w:ind w:left="4"/>
        <w:outlineLvl w:val="2"/>
        <w:rPr>
          <w:color w:val="auto"/>
          <w:sz w:val="28"/>
          <w:szCs w:val="28"/>
          <w:highlight w:val="none"/>
        </w:rPr>
      </w:pPr>
      <w:r>
        <w:rPr>
          <w:b/>
          <w:bCs/>
          <w:color w:val="auto"/>
          <w:spacing w:val="-4"/>
          <w:sz w:val="28"/>
          <w:szCs w:val="28"/>
          <w:highlight w:val="none"/>
        </w:rPr>
        <w:t>2.资金来源</w:t>
      </w:r>
    </w:p>
    <w:p>
      <w:pPr>
        <w:pStyle w:val="10"/>
        <w:spacing w:before="101" w:line="280" w:lineRule="auto"/>
        <w:ind w:left="15" w:right="97" w:firstLine="548"/>
        <w:jc w:val="both"/>
        <w:rPr>
          <w:color w:val="auto"/>
          <w:sz w:val="28"/>
          <w:szCs w:val="28"/>
          <w:highlight w:val="none"/>
        </w:rPr>
      </w:pPr>
      <w:r>
        <w:rPr>
          <w:color w:val="auto"/>
          <w:spacing w:val="6"/>
          <w:sz w:val="28"/>
          <w:szCs w:val="28"/>
          <w:highlight w:val="none"/>
        </w:rPr>
        <w:t>2.1</w:t>
      </w:r>
      <w:r>
        <w:rPr>
          <w:color w:val="auto"/>
          <w:spacing w:val="-42"/>
          <w:sz w:val="28"/>
          <w:szCs w:val="28"/>
          <w:highlight w:val="none"/>
        </w:rPr>
        <w:t xml:space="preserve"> </w:t>
      </w:r>
      <w:r>
        <w:rPr>
          <w:color w:val="auto"/>
          <w:spacing w:val="6"/>
          <w:sz w:val="28"/>
          <w:szCs w:val="28"/>
          <w:highlight w:val="none"/>
        </w:rPr>
        <w:t>本项目的采购人已获得足以支付本次招标</w:t>
      </w:r>
      <w:r>
        <w:rPr>
          <w:color w:val="auto"/>
          <w:spacing w:val="5"/>
          <w:sz w:val="28"/>
          <w:szCs w:val="28"/>
          <w:highlight w:val="none"/>
        </w:rPr>
        <w:t>后所签订的合同项</w:t>
      </w:r>
      <w:r>
        <w:rPr>
          <w:color w:val="auto"/>
          <w:sz w:val="28"/>
          <w:szCs w:val="28"/>
          <w:highlight w:val="none"/>
        </w:rPr>
        <w:t xml:space="preserve"> </w:t>
      </w:r>
      <w:r>
        <w:rPr>
          <w:color w:val="auto"/>
          <w:spacing w:val="4"/>
          <w:sz w:val="28"/>
          <w:szCs w:val="28"/>
          <w:highlight w:val="none"/>
        </w:rPr>
        <w:t>下的资金（包括财政性资金和本项目采购中无法与财政性资金</w:t>
      </w:r>
      <w:r>
        <w:rPr>
          <w:color w:val="auto"/>
          <w:spacing w:val="3"/>
          <w:sz w:val="28"/>
          <w:szCs w:val="28"/>
          <w:highlight w:val="none"/>
        </w:rPr>
        <w:t>分割的</w:t>
      </w:r>
      <w:r>
        <w:rPr>
          <w:color w:val="auto"/>
          <w:sz w:val="28"/>
          <w:szCs w:val="28"/>
          <w:highlight w:val="none"/>
        </w:rPr>
        <w:t xml:space="preserve"> </w:t>
      </w:r>
      <w:r>
        <w:rPr>
          <w:color w:val="auto"/>
          <w:spacing w:val="-6"/>
          <w:sz w:val="28"/>
          <w:szCs w:val="28"/>
          <w:highlight w:val="none"/>
        </w:rPr>
        <w:t>非财政性资金）。</w:t>
      </w:r>
    </w:p>
    <w:p>
      <w:pPr>
        <w:pStyle w:val="10"/>
        <w:spacing w:before="47" w:line="221" w:lineRule="auto"/>
        <w:ind w:left="563"/>
        <w:outlineLvl w:val="2"/>
        <w:rPr>
          <w:color w:val="auto"/>
          <w:sz w:val="28"/>
          <w:szCs w:val="28"/>
          <w:highlight w:val="none"/>
        </w:rPr>
      </w:pPr>
      <w:r>
        <w:rPr>
          <w:color w:val="auto"/>
          <w:spacing w:val="-2"/>
          <w:sz w:val="28"/>
          <w:szCs w:val="28"/>
          <w:highlight w:val="none"/>
        </w:rPr>
        <w:t>2.2</w:t>
      </w:r>
      <w:r>
        <w:rPr>
          <w:color w:val="auto"/>
          <w:spacing w:val="-37"/>
          <w:sz w:val="28"/>
          <w:szCs w:val="28"/>
          <w:highlight w:val="none"/>
        </w:rPr>
        <w:t xml:space="preserve"> </w:t>
      </w:r>
      <w:r>
        <w:rPr>
          <w:color w:val="auto"/>
          <w:spacing w:val="-2"/>
          <w:sz w:val="28"/>
          <w:szCs w:val="28"/>
          <w:highlight w:val="none"/>
        </w:rPr>
        <w:t>项目预算金额和最高限价</w:t>
      </w:r>
      <w:r>
        <w:rPr>
          <w:color w:val="auto"/>
          <w:spacing w:val="-2"/>
          <w:sz w:val="28"/>
          <w:szCs w:val="28"/>
          <w:highlight w:val="none"/>
          <w:u w:val="single" w:color="auto"/>
        </w:rPr>
        <w:t>见</w:t>
      </w:r>
      <w:r>
        <w:rPr>
          <w:rFonts w:hint="eastAsia"/>
          <w:color w:val="auto"/>
          <w:spacing w:val="-2"/>
          <w:sz w:val="28"/>
          <w:szCs w:val="28"/>
          <w:highlight w:val="none"/>
          <w:u w:val="single" w:color="auto"/>
          <w:lang w:eastAsia="zh-CN"/>
        </w:rPr>
        <w:t>供应商</w:t>
      </w:r>
      <w:r>
        <w:rPr>
          <w:color w:val="auto"/>
          <w:spacing w:val="-2"/>
          <w:sz w:val="28"/>
          <w:szCs w:val="28"/>
          <w:highlight w:val="none"/>
          <w:u w:val="single" w:color="auto"/>
        </w:rPr>
        <w:t>须知资料表</w:t>
      </w:r>
      <w:r>
        <w:rPr>
          <w:color w:val="auto"/>
          <w:spacing w:val="-2"/>
          <w:sz w:val="28"/>
          <w:szCs w:val="28"/>
          <w:highlight w:val="none"/>
        </w:rPr>
        <w:t>。</w:t>
      </w:r>
    </w:p>
    <w:p>
      <w:pPr>
        <w:pStyle w:val="10"/>
        <w:spacing w:before="104" w:line="276" w:lineRule="auto"/>
        <w:ind w:left="26" w:right="103" w:firstLine="537"/>
        <w:rPr>
          <w:color w:val="auto"/>
          <w:sz w:val="28"/>
          <w:szCs w:val="28"/>
          <w:highlight w:val="none"/>
        </w:rPr>
      </w:pPr>
      <w:r>
        <w:rPr>
          <w:color w:val="auto"/>
          <w:spacing w:val="6"/>
          <w:sz w:val="28"/>
          <w:szCs w:val="28"/>
          <w:highlight w:val="none"/>
        </w:rPr>
        <w:t>2.3</w:t>
      </w:r>
      <w:r>
        <w:rPr>
          <w:color w:val="auto"/>
          <w:spacing w:val="-44"/>
          <w:sz w:val="28"/>
          <w:szCs w:val="28"/>
          <w:highlight w:val="none"/>
        </w:rPr>
        <w:t xml:space="preserve"> </w:t>
      </w:r>
      <w:r>
        <w:rPr>
          <w:rFonts w:hint="eastAsia"/>
          <w:color w:val="auto"/>
          <w:spacing w:val="6"/>
          <w:sz w:val="28"/>
          <w:szCs w:val="28"/>
          <w:highlight w:val="none"/>
          <w:lang w:eastAsia="zh-CN"/>
        </w:rPr>
        <w:t>供应商</w:t>
      </w:r>
      <w:r>
        <w:rPr>
          <w:color w:val="auto"/>
          <w:spacing w:val="6"/>
          <w:sz w:val="28"/>
          <w:szCs w:val="28"/>
          <w:highlight w:val="none"/>
        </w:rPr>
        <w:t>报价超过招标文件规定的预算金额或者</w:t>
      </w:r>
      <w:r>
        <w:rPr>
          <w:color w:val="auto"/>
          <w:spacing w:val="5"/>
          <w:sz w:val="28"/>
          <w:szCs w:val="28"/>
          <w:highlight w:val="none"/>
        </w:rPr>
        <w:t>分项最高限价</w:t>
      </w:r>
      <w:r>
        <w:rPr>
          <w:color w:val="auto"/>
          <w:sz w:val="28"/>
          <w:szCs w:val="28"/>
          <w:highlight w:val="none"/>
        </w:rPr>
        <w:t xml:space="preserve"> </w:t>
      </w:r>
      <w:r>
        <w:rPr>
          <w:color w:val="auto"/>
          <w:spacing w:val="-3"/>
          <w:sz w:val="28"/>
          <w:szCs w:val="28"/>
          <w:highlight w:val="none"/>
        </w:rPr>
        <w:t>的，其投标将被认定为投标无效。</w:t>
      </w:r>
    </w:p>
    <w:p>
      <w:pPr>
        <w:pStyle w:val="10"/>
        <w:spacing w:before="44" w:line="223" w:lineRule="auto"/>
        <w:ind w:left="6"/>
        <w:outlineLvl w:val="2"/>
        <w:rPr>
          <w:color w:val="auto"/>
          <w:sz w:val="28"/>
          <w:szCs w:val="28"/>
          <w:highlight w:val="none"/>
        </w:rPr>
      </w:pPr>
      <w:r>
        <w:rPr>
          <w:b/>
          <w:bCs/>
          <w:color w:val="auto"/>
          <w:spacing w:val="-5"/>
          <w:sz w:val="28"/>
          <w:szCs w:val="28"/>
          <w:highlight w:val="none"/>
        </w:rPr>
        <w:t>3.投标费用</w:t>
      </w:r>
    </w:p>
    <w:p>
      <w:pPr>
        <w:pStyle w:val="10"/>
        <w:spacing w:before="101" w:line="277" w:lineRule="auto"/>
        <w:ind w:right="100" w:firstLine="556" w:firstLineChars="200"/>
        <w:rPr>
          <w:color w:val="auto"/>
          <w:sz w:val="28"/>
          <w:szCs w:val="28"/>
          <w:highlight w:val="none"/>
        </w:rPr>
      </w:pPr>
      <w:r>
        <w:rPr>
          <w:color w:val="auto"/>
          <w:spacing w:val="-1"/>
          <w:sz w:val="28"/>
          <w:szCs w:val="28"/>
          <w:highlight w:val="none"/>
        </w:rPr>
        <w:t>不论投标的结果如何，</w:t>
      </w:r>
      <w:r>
        <w:rPr>
          <w:rFonts w:hint="eastAsia"/>
          <w:color w:val="auto"/>
          <w:spacing w:val="-1"/>
          <w:sz w:val="28"/>
          <w:szCs w:val="28"/>
          <w:highlight w:val="none"/>
          <w:lang w:eastAsia="zh-CN"/>
        </w:rPr>
        <w:t>供应商</w:t>
      </w:r>
      <w:r>
        <w:rPr>
          <w:color w:val="auto"/>
          <w:spacing w:val="-1"/>
          <w:sz w:val="28"/>
          <w:szCs w:val="28"/>
          <w:highlight w:val="none"/>
        </w:rPr>
        <w:t>应承担所有与准备和参加投标有关的</w:t>
      </w:r>
      <w:r>
        <w:rPr>
          <w:color w:val="auto"/>
          <w:spacing w:val="-9"/>
          <w:sz w:val="28"/>
          <w:szCs w:val="28"/>
          <w:highlight w:val="none"/>
        </w:rPr>
        <w:t>费用。</w:t>
      </w:r>
    </w:p>
    <w:p>
      <w:pPr>
        <w:pStyle w:val="10"/>
        <w:spacing w:before="41" w:line="223" w:lineRule="auto"/>
        <w:outlineLvl w:val="2"/>
        <w:rPr>
          <w:color w:val="auto"/>
          <w:sz w:val="28"/>
          <w:szCs w:val="28"/>
          <w:highlight w:val="none"/>
        </w:rPr>
      </w:pPr>
      <w:r>
        <w:rPr>
          <w:b/>
          <w:bCs/>
          <w:color w:val="auto"/>
          <w:spacing w:val="-4"/>
          <w:sz w:val="28"/>
          <w:szCs w:val="28"/>
          <w:highlight w:val="none"/>
        </w:rPr>
        <w:t>4.适用法律</w:t>
      </w:r>
    </w:p>
    <w:p>
      <w:pPr>
        <w:pStyle w:val="10"/>
        <w:spacing w:before="102" w:line="282" w:lineRule="auto"/>
        <w:ind w:left="8" w:right="97" w:firstLine="421"/>
        <w:jc w:val="both"/>
        <w:rPr>
          <w:color w:val="auto"/>
          <w:sz w:val="28"/>
          <w:szCs w:val="28"/>
          <w:highlight w:val="none"/>
        </w:rPr>
      </w:pPr>
      <w:r>
        <w:rPr>
          <w:color w:val="auto"/>
          <w:spacing w:val="-1"/>
          <w:sz w:val="28"/>
          <w:szCs w:val="28"/>
          <w:highlight w:val="none"/>
        </w:rPr>
        <w:t>本项目采购人、采购代理机构、</w:t>
      </w:r>
      <w:r>
        <w:rPr>
          <w:rFonts w:hint="eastAsia"/>
          <w:color w:val="auto"/>
          <w:spacing w:val="-1"/>
          <w:sz w:val="28"/>
          <w:szCs w:val="28"/>
          <w:highlight w:val="none"/>
          <w:lang w:eastAsia="zh-CN"/>
        </w:rPr>
        <w:t>供应商</w:t>
      </w:r>
      <w:r>
        <w:rPr>
          <w:color w:val="auto"/>
          <w:spacing w:val="-1"/>
          <w:sz w:val="28"/>
          <w:szCs w:val="28"/>
          <w:highlight w:val="none"/>
        </w:rPr>
        <w:t>、评标委员会的相关行为均</w:t>
      </w:r>
      <w:r>
        <w:rPr>
          <w:color w:val="auto"/>
          <w:spacing w:val="9"/>
          <w:sz w:val="28"/>
          <w:szCs w:val="28"/>
          <w:highlight w:val="none"/>
        </w:rPr>
        <w:t xml:space="preserve"> </w:t>
      </w:r>
      <w:r>
        <w:rPr>
          <w:color w:val="auto"/>
          <w:spacing w:val="4"/>
          <w:sz w:val="28"/>
          <w:szCs w:val="28"/>
          <w:highlight w:val="none"/>
        </w:rPr>
        <w:t xml:space="preserve">受《中华人民共和国政府采购法》、《中华人民共和国政府采购法实 施条例》及本项目本级和上级财政部门政府采购有关规定的约束，其 </w:t>
      </w:r>
      <w:r>
        <w:rPr>
          <w:color w:val="auto"/>
          <w:spacing w:val="-3"/>
          <w:sz w:val="28"/>
          <w:szCs w:val="28"/>
          <w:highlight w:val="none"/>
        </w:rPr>
        <w:t>权利受到上述法律法规的保护。</w:t>
      </w:r>
    </w:p>
    <w:p>
      <w:pPr>
        <w:spacing w:line="282" w:lineRule="auto"/>
        <w:rPr>
          <w:color w:val="auto"/>
          <w:sz w:val="28"/>
          <w:szCs w:val="28"/>
          <w:highlight w:val="none"/>
        </w:rPr>
        <w:sectPr>
          <w:footerReference r:id="rId8" w:type="default"/>
          <w:pgSz w:w="11906" w:h="16838"/>
          <w:pgMar w:top="1174" w:right="1531" w:bottom="1172" w:left="1531" w:header="0" w:footer="996" w:gutter="0"/>
          <w:pgBorders>
            <w:top w:val="none" w:sz="0" w:space="0"/>
            <w:left w:val="none" w:sz="0" w:space="0"/>
            <w:bottom w:val="none" w:sz="0" w:space="0"/>
            <w:right w:val="none" w:sz="0" w:space="0"/>
          </w:pgBorders>
          <w:pgNumType w:fmt="decimal" w:start="1"/>
          <w:cols w:space="720" w:num="1"/>
          <w:docGrid w:linePitch="0" w:charSpace="0"/>
        </w:sectPr>
      </w:pPr>
    </w:p>
    <w:p>
      <w:pPr>
        <w:spacing w:line="241" w:lineRule="auto"/>
        <w:rPr>
          <w:rFonts w:ascii="Arial"/>
          <w:color w:val="auto"/>
          <w:sz w:val="21"/>
          <w:highlight w:val="none"/>
        </w:rPr>
      </w:pPr>
    </w:p>
    <w:p>
      <w:pPr>
        <w:pStyle w:val="10"/>
        <w:spacing w:before="113" w:line="228" w:lineRule="auto"/>
        <w:ind w:left="3659"/>
        <w:outlineLvl w:val="1"/>
        <w:rPr>
          <w:color w:val="auto"/>
          <w:sz w:val="35"/>
          <w:szCs w:val="35"/>
          <w:highlight w:val="none"/>
        </w:rPr>
      </w:pPr>
      <w:r>
        <w:rPr>
          <w:b/>
          <w:bCs/>
          <w:color w:val="auto"/>
          <w:spacing w:val="-5"/>
          <w:sz w:val="35"/>
          <w:szCs w:val="35"/>
          <w:highlight w:val="none"/>
        </w:rPr>
        <w:t>二</w:t>
      </w:r>
      <w:r>
        <w:rPr>
          <w:color w:val="auto"/>
          <w:spacing w:val="30"/>
          <w:sz w:val="35"/>
          <w:szCs w:val="35"/>
          <w:highlight w:val="none"/>
        </w:rPr>
        <w:t xml:space="preserve"> </w:t>
      </w:r>
      <w:r>
        <w:rPr>
          <w:b/>
          <w:bCs/>
          <w:color w:val="auto"/>
          <w:spacing w:val="-5"/>
          <w:sz w:val="35"/>
          <w:szCs w:val="35"/>
          <w:highlight w:val="none"/>
        </w:rPr>
        <w:t>招标文件</w:t>
      </w:r>
    </w:p>
    <w:p>
      <w:pPr>
        <w:spacing w:line="346" w:lineRule="auto"/>
        <w:rPr>
          <w:rFonts w:ascii="Arial"/>
          <w:color w:val="auto"/>
          <w:sz w:val="21"/>
          <w:highlight w:val="none"/>
        </w:rPr>
      </w:pPr>
    </w:p>
    <w:p>
      <w:pPr>
        <w:pStyle w:val="10"/>
        <w:spacing w:before="91" w:line="223" w:lineRule="auto"/>
        <w:ind w:left="3"/>
        <w:outlineLvl w:val="2"/>
        <w:rPr>
          <w:color w:val="auto"/>
          <w:sz w:val="28"/>
          <w:szCs w:val="28"/>
          <w:highlight w:val="none"/>
        </w:rPr>
      </w:pPr>
      <w:r>
        <w:rPr>
          <w:b/>
          <w:bCs/>
          <w:color w:val="auto"/>
          <w:spacing w:val="-4"/>
          <w:sz w:val="28"/>
          <w:szCs w:val="28"/>
          <w:highlight w:val="none"/>
        </w:rPr>
        <w:t>5.招标文件构成</w:t>
      </w:r>
    </w:p>
    <w:p>
      <w:pPr>
        <w:pStyle w:val="10"/>
        <w:spacing w:before="103" w:line="223" w:lineRule="auto"/>
        <w:ind w:left="562"/>
        <w:outlineLvl w:val="2"/>
        <w:rPr>
          <w:color w:val="auto"/>
          <w:sz w:val="28"/>
          <w:szCs w:val="28"/>
          <w:highlight w:val="none"/>
        </w:rPr>
      </w:pPr>
      <w:r>
        <w:rPr>
          <w:color w:val="auto"/>
          <w:spacing w:val="-6"/>
          <w:sz w:val="28"/>
          <w:szCs w:val="28"/>
          <w:highlight w:val="none"/>
        </w:rPr>
        <w:t>5.1</w:t>
      </w:r>
      <w:r>
        <w:rPr>
          <w:color w:val="auto"/>
          <w:spacing w:val="-51"/>
          <w:sz w:val="28"/>
          <w:szCs w:val="28"/>
          <w:highlight w:val="none"/>
        </w:rPr>
        <w:t xml:space="preserve"> </w:t>
      </w:r>
      <w:r>
        <w:rPr>
          <w:color w:val="auto"/>
          <w:spacing w:val="-6"/>
          <w:sz w:val="28"/>
          <w:szCs w:val="28"/>
          <w:highlight w:val="none"/>
        </w:rPr>
        <w:t>招标文件分为</w:t>
      </w:r>
      <w:r>
        <w:rPr>
          <w:color w:val="auto"/>
          <w:spacing w:val="-55"/>
          <w:sz w:val="28"/>
          <w:szCs w:val="28"/>
          <w:highlight w:val="none"/>
        </w:rPr>
        <w:t xml:space="preserve"> </w:t>
      </w:r>
      <w:r>
        <w:rPr>
          <w:color w:val="auto"/>
          <w:spacing w:val="-6"/>
          <w:sz w:val="28"/>
          <w:szCs w:val="28"/>
          <w:highlight w:val="none"/>
        </w:rPr>
        <w:t>7</w:t>
      </w:r>
      <w:r>
        <w:rPr>
          <w:color w:val="auto"/>
          <w:spacing w:val="-48"/>
          <w:sz w:val="28"/>
          <w:szCs w:val="28"/>
          <w:highlight w:val="none"/>
        </w:rPr>
        <w:t xml:space="preserve"> </w:t>
      </w:r>
      <w:r>
        <w:rPr>
          <w:color w:val="auto"/>
          <w:spacing w:val="-6"/>
          <w:sz w:val="28"/>
          <w:szCs w:val="28"/>
          <w:highlight w:val="none"/>
        </w:rPr>
        <w:t>章，内容如下：</w:t>
      </w:r>
    </w:p>
    <w:p>
      <w:pPr>
        <w:pStyle w:val="10"/>
        <w:spacing w:before="101" w:line="223" w:lineRule="auto"/>
        <w:ind w:left="577"/>
        <w:rPr>
          <w:color w:val="auto"/>
          <w:sz w:val="28"/>
          <w:szCs w:val="28"/>
          <w:highlight w:val="none"/>
        </w:rPr>
      </w:pPr>
      <w:r>
        <w:rPr>
          <w:color w:val="auto"/>
          <w:spacing w:val="-12"/>
          <w:sz w:val="28"/>
          <w:szCs w:val="28"/>
          <w:highlight w:val="none"/>
        </w:rPr>
        <w:t>第</w:t>
      </w:r>
      <w:r>
        <w:rPr>
          <w:color w:val="auto"/>
          <w:spacing w:val="-36"/>
          <w:sz w:val="28"/>
          <w:szCs w:val="28"/>
          <w:highlight w:val="none"/>
        </w:rPr>
        <w:t xml:space="preserve"> </w:t>
      </w:r>
      <w:r>
        <w:rPr>
          <w:color w:val="auto"/>
          <w:spacing w:val="-12"/>
          <w:sz w:val="28"/>
          <w:szCs w:val="28"/>
          <w:highlight w:val="none"/>
        </w:rPr>
        <w:t>1</w:t>
      </w:r>
      <w:r>
        <w:rPr>
          <w:color w:val="auto"/>
          <w:spacing w:val="-51"/>
          <w:sz w:val="28"/>
          <w:szCs w:val="28"/>
          <w:highlight w:val="none"/>
        </w:rPr>
        <w:t xml:space="preserve"> </w:t>
      </w:r>
      <w:r>
        <w:rPr>
          <w:color w:val="auto"/>
          <w:spacing w:val="-12"/>
          <w:sz w:val="28"/>
          <w:szCs w:val="28"/>
          <w:highlight w:val="none"/>
        </w:rPr>
        <w:t>章招标公告</w:t>
      </w:r>
    </w:p>
    <w:p>
      <w:pPr>
        <w:pStyle w:val="10"/>
        <w:spacing w:before="101" w:line="223" w:lineRule="auto"/>
        <w:ind w:left="577"/>
        <w:rPr>
          <w:color w:val="auto"/>
          <w:sz w:val="28"/>
          <w:szCs w:val="28"/>
          <w:highlight w:val="none"/>
        </w:rPr>
      </w:pPr>
      <w:r>
        <w:rPr>
          <w:color w:val="auto"/>
          <w:spacing w:val="-8"/>
          <w:sz w:val="28"/>
          <w:szCs w:val="28"/>
          <w:highlight w:val="none"/>
        </w:rPr>
        <w:t>第</w:t>
      </w:r>
      <w:r>
        <w:rPr>
          <w:color w:val="auto"/>
          <w:spacing w:val="-56"/>
          <w:sz w:val="28"/>
          <w:szCs w:val="28"/>
          <w:highlight w:val="none"/>
        </w:rPr>
        <w:t xml:space="preserve"> </w:t>
      </w:r>
      <w:r>
        <w:rPr>
          <w:color w:val="auto"/>
          <w:spacing w:val="-8"/>
          <w:sz w:val="28"/>
          <w:szCs w:val="28"/>
          <w:highlight w:val="none"/>
        </w:rPr>
        <w:t>2</w:t>
      </w:r>
      <w:r>
        <w:rPr>
          <w:color w:val="auto"/>
          <w:spacing w:val="-51"/>
          <w:sz w:val="28"/>
          <w:szCs w:val="28"/>
          <w:highlight w:val="none"/>
        </w:rPr>
        <w:t xml:space="preserve"> </w:t>
      </w:r>
      <w:r>
        <w:rPr>
          <w:color w:val="auto"/>
          <w:spacing w:val="-8"/>
          <w:sz w:val="28"/>
          <w:szCs w:val="28"/>
          <w:highlight w:val="none"/>
        </w:rPr>
        <w:t>章</w:t>
      </w:r>
      <w:r>
        <w:rPr>
          <w:rFonts w:hint="eastAsia"/>
          <w:color w:val="auto"/>
          <w:spacing w:val="-8"/>
          <w:sz w:val="28"/>
          <w:szCs w:val="28"/>
          <w:highlight w:val="none"/>
          <w:lang w:eastAsia="zh-CN"/>
        </w:rPr>
        <w:t>供应商</w:t>
      </w:r>
      <w:r>
        <w:rPr>
          <w:color w:val="auto"/>
          <w:spacing w:val="-8"/>
          <w:sz w:val="28"/>
          <w:szCs w:val="28"/>
          <w:highlight w:val="none"/>
        </w:rPr>
        <w:t>须知</w:t>
      </w:r>
    </w:p>
    <w:p>
      <w:pPr>
        <w:pStyle w:val="10"/>
        <w:spacing w:before="102" w:line="275" w:lineRule="auto"/>
        <w:ind w:left="577" w:right="4903"/>
        <w:rPr>
          <w:color w:val="auto"/>
          <w:sz w:val="28"/>
          <w:szCs w:val="28"/>
          <w:highlight w:val="none"/>
        </w:rPr>
      </w:pPr>
      <w:r>
        <w:rPr>
          <w:color w:val="auto"/>
          <w:spacing w:val="-6"/>
          <w:sz w:val="28"/>
          <w:szCs w:val="28"/>
          <w:highlight w:val="none"/>
        </w:rPr>
        <w:t>第</w:t>
      </w:r>
      <w:r>
        <w:rPr>
          <w:color w:val="auto"/>
          <w:spacing w:val="-55"/>
          <w:sz w:val="28"/>
          <w:szCs w:val="28"/>
          <w:highlight w:val="none"/>
        </w:rPr>
        <w:t xml:space="preserve"> </w:t>
      </w:r>
      <w:r>
        <w:rPr>
          <w:color w:val="auto"/>
          <w:spacing w:val="-6"/>
          <w:sz w:val="28"/>
          <w:szCs w:val="28"/>
          <w:highlight w:val="none"/>
        </w:rPr>
        <w:t>3</w:t>
      </w:r>
      <w:r>
        <w:rPr>
          <w:color w:val="auto"/>
          <w:spacing w:val="-51"/>
          <w:sz w:val="28"/>
          <w:szCs w:val="28"/>
          <w:highlight w:val="none"/>
        </w:rPr>
        <w:t xml:space="preserve"> </w:t>
      </w:r>
      <w:r>
        <w:rPr>
          <w:color w:val="auto"/>
          <w:spacing w:val="-6"/>
          <w:sz w:val="28"/>
          <w:szCs w:val="28"/>
          <w:highlight w:val="none"/>
        </w:rPr>
        <w:t>章</w:t>
      </w:r>
      <w:r>
        <w:rPr>
          <w:rFonts w:hint="eastAsia"/>
          <w:color w:val="auto"/>
          <w:spacing w:val="-6"/>
          <w:sz w:val="28"/>
          <w:szCs w:val="28"/>
          <w:highlight w:val="none"/>
          <w:lang w:eastAsia="zh-CN"/>
        </w:rPr>
        <w:t>供应商</w:t>
      </w:r>
      <w:r>
        <w:rPr>
          <w:color w:val="auto"/>
          <w:spacing w:val="-6"/>
          <w:sz w:val="28"/>
          <w:szCs w:val="28"/>
          <w:highlight w:val="none"/>
        </w:rPr>
        <w:t>须知资料表</w:t>
      </w:r>
      <w:r>
        <w:rPr>
          <w:color w:val="auto"/>
          <w:sz w:val="28"/>
          <w:szCs w:val="28"/>
          <w:highlight w:val="none"/>
        </w:rPr>
        <w:t xml:space="preserve"> </w:t>
      </w:r>
      <w:r>
        <w:rPr>
          <w:color w:val="auto"/>
          <w:spacing w:val="-9"/>
          <w:sz w:val="28"/>
          <w:szCs w:val="28"/>
          <w:highlight w:val="none"/>
        </w:rPr>
        <w:t>第</w:t>
      </w:r>
      <w:r>
        <w:rPr>
          <w:color w:val="auto"/>
          <w:spacing w:val="-57"/>
          <w:sz w:val="28"/>
          <w:szCs w:val="28"/>
          <w:highlight w:val="none"/>
        </w:rPr>
        <w:t xml:space="preserve"> </w:t>
      </w:r>
      <w:r>
        <w:rPr>
          <w:color w:val="auto"/>
          <w:spacing w:val="-9"/>
          <w:sz w:val="28"/>
          <w:szCs w:val="28"/>
          <w:highlight w:val="none"/>
        </w:rPr>
        <w:t>4</w:t>
      </w:r>
      <w:r>
        <w:rPr>
          <w:color w:val="auto"/>
          <w:spacing w:val="-51"/>
          <w:sz w:val="28"/>
          <w:szCs w:val="28"/>
          <w:highlight w:val="none"/>
        </w:rPr>
        <w:t xml:space="preserve"> </w:t>
      </w:r>
      <w:r>
        <w:rPr>
          <w:color w:val="auto"/>
          <w:spacing w:val="-9"/>
          <w:sz w:val="28"/>
          <w:szCs w:val="28"/>
          <w:highlight w:val="none"/>
        </w:rPr>
        <w:t>章采购需求</w:t>
      </w:r>
    </w:p>
    <w:p>
      <w:pPr>
        <w:pStyle w:val="10"/>
        <w:spacing w:before="46" w:line="276" w:lineRule="auto"/>
        <w:ind w:left="577" w:right="5181"/>
        <w:rPr>
          <w:color w:val="auto"/>
          <w:sz w:val="28"/>
          <w:szCs w:val="28"/>
          <w:highlight w:val="none"/>
        </w:rPr>
      </w:pPr>
      <w:r>
        <w:rPr>
          <w:color w:val="auto"/>
          <w:spacing w:val="-7"/>
          <w:sz w:val="28"/>
          <w:szCs w:val="28"/>
          <w:highlight w:val="none"/>
        </w:rPr>
        <w:t>第</w:t>
      </w:r>
      <w:r>
        <w:rPr>
          <w:color w:val="auto"/>
          <w:spacing w:val="-49"/>
          <w:sz w:val="28"/>
          <w:szCs w:val="28"/>
          <w:highlight w:val="none"/>
        </w:rPr>
        <w:t xml:space="preserve"> </w:t>
      </w:r>
      <w:r>
        <w:rPr>
          <w:color w:val="auto"/>
          <w:spacing w:val="-7"/>
          <w:sz w:val="28"/>
          <w:szCs w:val="28"/>
          <w:highlight w:val="none"/>
        </w:rPr>
        <w:t>5</w:t>
      </w:r>
      <w:r>
        <w:rPr>
          <w:color w:val="auto"/>
          <w:spacing w:val="-51"/>
          <w:sz w:val="28"/>
          <w:szCs w:val="28"/>
          <w:highlight w:val="none"/>
        </w:rPr>
        <w:t xml:space="preserve"> </w:t>
      </w:r>
      <w:r>
        <w:rPr>
          <w:color w:val="auto"/>
          <w:spacing w:val="-7"/>
          <w:sz w:val="28"/>
          <w:szCs w:val="28"/>
          <w:highlight w:val="none"/>
        </w:rPr>
        <w:t>章评标方法和标准</w:t>
      </w:r>
      <w:r>
        <w:rPr>
          <w:color w:val="auto"/>
          <w:sz w:val="28"/>
          <w:szCs w:val="28"/>
          <w:highlight w:val="none"/>
        </w:rPr>
        <w:t xml:space="preserve"> </w:t>
      </w:r>
      <w:r>
        <w:rPr>
          <w:color w:val="auto"/>
          <w:spacing w:val="-7"/>
          <w:sz w:val="28"/>
          <w:szCs w:val="28"/>
          <w:highlight w:val="none"/>
        </w:rPr>
        <w:t>第</w:t>
      </w:r>
      <w:r>
        <w:rPr>
          <w:color w:val="auto"/>
          <w:spacing w:val="-57"/>
          <w:sz w:val="28"/>
          <w:szCs w:val="28"/>
          <w:highlight w:val="none"/>
        </w:rPr>
        <w:t xml:space="preserve"> </w:t>
      </w:r>
      <w:r>
        <w:rPr>
          <w:color w:val="auto"/>
          <w:spacing w:val="-7"/>
          <w:sz w:val="28"/>
          <w:szCs w:val="28"/>
          <w:highlight w:val="none"/>
        </w:rPr>
        <w:t>6</w:t>
      </w:r>
      <w:r>
        <w:rPr>
          <w:color w:val="auto"/>
          <w:spacing w:val="-51"/>
          <w:sz w:val="28"/>
          <w:szCs w:val="28"/>
          <w:highlight w:val="none"/>
        </w:rPr>
        <w:t xml:space="preserve"> </w:t>
      </w:r>
      <w:r>
        <w:rPr>
          <w:color w:val="auto"/>
          <w:spacing w:val="-7"/>
          <w:sz w:val="28"/>
          <w:szCs w:val="28"/>
          <w:highlight w:val="none"/>
        </w:rPr>
        <w:t>章投标文件格式</w:t>
      </w:r>
    </w:p>
    <w:p>
      <w:pPr>
        <w:pStyle w:val="10"/>
        <w:spacing w:before="43" w:line="223" w:lineRule="auto"/>
        <w:ind w:left="577"/>
        <w:rPr>
          <w:color w:val="auto"/>
          <w:sz w:val="28"/>
          <w:szCs w:val="28"/>
          <w:highlight w:val="none"/>
        </w:rPr>
      </w:pPr>
      <w:r>
        <w:rPr>
          <w:color w:val="auto"/>
          <w:spacing w:val="-5"/>
          <w:sz w:val="28"/>
          <w:szCs w:val="28"/>
          <w:highlight w:val="none"/>
        </w:rPr>
        <w:t>第</w:t>
      </w:r>
      <w:r>
        <w:rPr>
          <w:color w:val="auto"/>
          <w:spacing w:val="-54"/>
          <w:sz w:val="28"/>
          <w:szCs w:val="28"/>
          <w:highlight w:val="none"/>
        </w:rPr>
        <w:t xml:space="preserve"> </w:t>
      </w:r>
      <w:r>
        <w:rPr>
          <w:color w:val="auto"/>
          <w:spacing w:val="-5"/>
          <w:sz w:val="28"/>
          <w:szCs w:val="28"/>
          <w:highlight w:val="none"/>
        </w:rPr>
        <w:t>7</w:t>
      </w:r>
      <w:r>
        <w:rPr>
          <w:color w:val="auto"/>
          <w:spacing w:val="-51"/>
          <w:sz w:val="28"/>
          <w:szCs w:val="28"/>
          <w:highlight w:val="none"/>
        </w:rPr>
        <w:t xml:space="preserve"> </w:t>
      </w:r>
      <w:r>
        <w:rPr>
          <w:color w:val="auto"/>
          <w:spacing w:val="-5"/>
          <w:sz w:val="28"/>
          <w:szCs w:val="28"/>
          <w:highlight w:val="none"/>
        </w:rPr>
        <w:t>章政府采购合同标准文本</w:t>
      </w:r>
    </w:p>
    <w:p>
      <w:pPr>
        <w:pStyle w:val="10"/>
        <w:spacing w:before="101" w:line="222" w:lineRule="auto"/>
        <w:ind w:left="562"/>
        <w:outlineLvl w:val="2"/>
        <w:rPr>
          <w:color w:val="auto"/>
          <w:sz w:val="28"/>
          <w:szCs w:val="28"/>
          <w:highlight w:val="none"/>
        </w:rPr>
      </w:pPr>
      <w:r>
        <w:rPr>
          <w:color w:val="auto"/>
          <w:spacing w:val="-2"/>
          <w:sz w:val="28"/>
          <w:szCs w:val="28"/>
          <w:highlight w:val="none"/>
        </w:rPr>
        <w:t>5.2</w:t>
      </w:r>
      <w:r>
        <w:rPr>
          <w:color w:val="auto"/>
          <w:spacing w:val="-35"/>
          <w:sz w:val="28"/>
          <w:szCs w:val="28"/>
          <w:highlight w:val="none"/>
        </w:rPr>
        <w:t xml:space="preserve"> </w:t>
      </w:r>
      <w:r>
        <w:rPr>
          <w:color w:val="auto"/>
          <w:spacing w:val="-2"/>
          <w:sz w:val="28"/>
          <w:szCs w:val="28"/>
          <w:highlight w:val="none"/>
        </w:rPr>
        <w:t>如本文件的前后内容不一致，以最后描述为准。</w:t>
      </w:r>
    </w:p>
    <w:p>
      <w:pPr>
        <w:pStyle w:val="10"/>
        <w:spacing w:before="103" w:line="283" w:lineRule="auto"/>
        <w:ind w:left="5" w:firstLine="556"/>
        <w:jc w:val="both"/>
        <w:rPr>
          <w:color w:val="auto"/>
          <w:sz w:val="28"/>
          <w:szCs w:val="28"/>
          <w:highlight w:val="none"/>
        </w:rPr>
      </w:pPr>
      <w:r>
        <w:rPr>
          <w:color w:val="auto"/>
          <w:spacing w:val="4"/>
          <w:sz w:val="28"/>
          <w:szCs w:val="28"/>
          <w:highlight w:val="none"/>
        </w:rPr>
        <w:t xml:space="preserve">5.3 </w:t>
      </w:r>
      <w:r>
        <w:rPr>
          <w:rFonts w:hint="eastAsia"/>
          <w:color w:val="auto"/>
          <w:spacing w:val="4"/>
          <w:sz w:val="28"/>
          <w:szCs w:val="28"/>
          <w:highlight w:val="none"/>
          <w:lang w:eastAsia="zh-CN"/>
        </w:rPr>
        <w:t>供应商</w:t>
      </w:r>
      <w:r>
        <w:rPr>
          <w:color w:val="auto"/>
          <w:spacing w:val="4"/>
          <w:sz w:val="28"/>
          <w:szCs w:val="28"/>
          <w:highlight w:val="none"/>
        </w:rPr>
        <w:t>应认真阅读招标文件所有的事项、格式、条款和技术</w:t>
      </w:r>
      <w:r>
        <w:rPr>
          <w:color w:val="auto"/>
          <w:spacing w:val="5"/>
          <w:sz w:val="28"/>
          <w:szCs w:val="28"/>
          <w:highlight w:val="none"/>
        </w:rPr>
        <w:t xml:space="preserve"> </w:t>
      </w:r>
      <w:r>
        <w:rPr>
          <w:color w:val="auto"/>
          <w:spacing w:val="4"/>
          <w:sz w:val="28"/>
          <w:szCs w:val="28"/>
          <w:highlight w:val="none"/>
        </w:rPr>
        <w:t>规范等。如</w:t>
      </w:r>
      <w:r>
        <w:rPr>
          <w:rFonts w:hint="eastAsia"/>
          <w:color w:val="auto"/>
          <w:spacing w:val="4"/>
          <w:sz w:val="28"/>
          <w:szCs w:val="28"/>
          <w:highlight w:val="none"/>
          <w:lang w:eastAsia="zh-CN"/>
        </w:rPr>
        <w:t>供应商</w:t>
      </w:r>
      <w:r>
        <w:rPr>
          <w:color w:val="auto"/>
          <w:spacing w:val="4"/>
          <w:sz w:val="28"/>
          <w:szCs w:val="28"/>
          <w:highlight w:val="none"/>
        </w:rPr>
        <w:t xml:space="preserve">没有按照招标文件要求提交全部资料，或者投标文 件没有对招标文件在各方面都做出实质性响应，可能导致其投标被认 </w:t>
      </w:r>
      <w:r>
        <w:rPr>
          <w:color w:val="auto"/>
          <w:spacing w:val="-5"/>
          <w:sz w:val="28"/>
          <w:szCs w:val="28"/>
          <w:highlight w:val="none"/>
        </w:rPr>
        <w:t>定为投标无效。</w:t>
      </w:r>
    </w:p>
    <w:p>
      <w:pPr>
        <w:pStyle w:val="10"/>
        <w:spacing w:before="44" w:line="223" w:lineRule="auto"/>
        <w:outlineLvl w:val="2"/>
        <w:rPr>
          <w:color w:val="auto"/>
          <w:sz w:val="28"/>
          <w:szCs w:val="28"/>
          <w:highlight w:val="none"/>
        </w:rPr>
      </w:pPr>
      <w:r>
        <w:rPr>
          <w:b/>
          <w:bCs/>
          <w:color w:val="auto"/>
          <w:spacing w:val="-3"/>
          <w:sz w:val="28"/>
          <w:szCs w:val="28"/>
          <w:highlight w:val="none"/>
        </w:rPr>
        <w:t>6.招标文件的澄清与修改</w:t>
      </w:r>
    </w:p>
    <w:p>
      <w:pPr>
        <w:pStyle w:val="10"/>
        <w:spacing w:before="102" w:line="276" w:lineRule="auto"/>
        <w:ind w:left="23" w:right="5" w:firstLine="536"/>
        <w:rPr>
          <w:color w:val="auto"/>
          <w:sz w:val="28"/>
          <w:szCs w:val="28"/>
          <w:highlight w:val="none"/>
        </w:rPr>
      </w:pPr>
      <w:r>
        <w:rPr>
          <w:color w:val="auto"/>
          <w:spacing w:val="6"/>
          <w:sz w:val="28"/>
          <w:szCs w:val="28"/>
          <w:highlight w:val="none"/>
        </w:rPr>
        <w:t>6.1</w:t>
      </w:r>
      <w:r>
        <w:rPr>
          <w:color w:val="auto"/>
          <w:spacing w:val="-41"/>
          <w:sz w:val="28"/>
          <w:szCs w:val="28"/>
          <w:highlight w:val="none"/>
        </w:rPr>
        <w:t xml:space="preserve"> </w:t>
      </w:r>
      <w:r>
        <w:rPr>
          <w:color w:val="auto"/>
          <w:spacing w:val="6"/>
          <w:sz w:val="28"/>
          <w:szCs w:val="28"/>
          <w:highlight w:val="none"/>
        </w:rPr>
        <w:t>采购人或者采购代理机构可以对已发出的</w:t>
      </w:r>
      <w:r>
        <w:rPr>
          <w:color w:val="auto"/>
          <w:spacing w:val="5"/>
          <w:sz w:val="28"/>
          <w:szCs w:val="28"/>
          <w:highlight w:val="none"/>
        </w:rPr>
        <w:t>招标文件进行必要</w:t>
      </w:r>
      <w:r>
        <w:rPr>
          <w:color w:val="auto"/>
          <w:sz w:val="28"/>
          <w:szCs w:val="28"/>
          <w:highlight w:val="none"/>
        </w:rPr>
        <w:t xml:space="preserve"> </w:t>
      </w:r>
      <w:r>
        <w:rPr>
          <w:color w:val="auto"/>
          <w:spacing w:val="-8"/>
          <w:sz w:val="28"/>
          <w:szCs w:val="28"/>
          <w:highlight w:val="none"/>
        </w:rPr>
        <w:t>的澄清或者修改。</w:t>
      </w:r>
    </w:p>
    <w:p>
      <w:pPr>
        <w:pStyle w:val="10"/>
        <w:spacing w:before="42" w:line="274" w:lineRule="auto"/>
        <w:ind w:left="5" w:right="3" w:firstLine="553"/>
        <w:rPr>
          <w:color w:val="auto"/>
          <w:sz w:val="28"/>
          <w:szCs w:val="28"/>
          <w:highlight w:val="none"/>
        </w:rPr>
      </w:pPr>
      <w:r>
        <w:rPr>
          <w:color w:val="auto"/>
          <w:spacing w:val="-4"/>
          <w:sz w:val="28"/>
          <w:szCs w:val="28"/>
          <w:highlight w:val="none"/>
        </w:rPr>
        <w:t>6.2</w:t>
      </w:r>
      <w:r>
        <w:rPr>
          <w:color w:val="auto"/>
          <w:spacing w:val="-33"/>
          <w:sz w:val="28"/>
          <w:szCs w:val="28"/>
          <w:highlight w:val="none"/>
        </w:rPr>
        <w:t xml:space="preserve"> </w:t>
      </w:r>
      <w:r>
        <w:rPr>
          <w:color w:val="auto"/>
          <w:spacing w:val="-4"/>
          <w:sz w:val="28"/>
          <w:szCs w:val="28"/>
          <w:highlight w:val="none"/>
        </w:rPr>
        <w:t>采购代理机构将以发布澄清（更正）公告的方式，澄清或修改</w:t>
      </w:r>
      <w:r>
        <w:rPr>
          <w:color w:val="auto"/>
          <w:sz w:val="28"/>
          <w:szCs w:val="28"/>
          <w:highlight w:val="none"/>
        </w:rPr>
        <w:t xml:space="preserve"> </w:t>
      </w:r>
      <w:r>
        <w:rPr>
          <w:color w:val="auto"/>
          <w:spacing w:val="-1"/>
          <w:sz w:val="28"/>
          <w:szCs w:val="28"/>
          <w:highlight w:val="none"/>
        </w:rPr>
        <w:t>招标文件，澄清或修改内容作为招标文件的组成部分。</w:t>
      </w:r>
    </w:p>
    <w:p>
      <w:pPr>
        <w:pStyle w:val="10"/>
        <w:spacing w:before="51" w:line="284" w:lineRule="auto"/>
        <w:ind w:left="6" w:firstLine="552"/>
        <w:rPr>
          <w:color w:val="auto"/>
          <w:sz w:val="28"/>
          <w:szCs w:val="28"/>
          <w:highlight w:val="none"/>
        </w:rPr>
      </w:pPr>
      <w:r>
        <w:rPr>
          <w:color w:val="auto"/>
          <w:spacing w:val="-4"/>
          <w:sz w:val="28"/>
          <w:szCs w:val="28"/>
          <w:highlight w:val="none"/>
        </w:rPr>
        <w:t>6.3</w:t>
      </w:r>
      <w:r>
        <w:rPr>
          <w:color w:val="auto"/>
          <w:spacing w:val="-35"/>
          <w:sz w:val="28"/>
          <w:szCs w:val="28"/>
          <w:highlight w:val="none"/>
        </w:rPr>
        <w:t xml:space="preserve"> </w:t>
      </w:r>
      <w:r>
        <w:rPr>
          <w:color w:val="auto"/>
          <w:spacing w:val="-4"/>
          <w:sz w:val="28"/>
          <w:szCs w:val="28"/>
          <w:highlight w:val="none"/>
        </w:rPr>
        <w:t>澄清或者修改的内容可能影响投标文件编制的，采购人或者采</w:t>
      </w:r>
      <w:r>
        <w:rPr>
          <w:color w:val="auto"/>
          <w:sz w:val="28"/>
          <w:szCs w:val="28"/>
          <w:highlight w:val="none"/>
        </w:rPr>
        <w:t xml:space="preserve"> </w:t>
      </w:r>
      <w:r>
        <w:rPr>
          <w:color w:val="auto"/>
          <w:spacing w:val="-4"/>
          <w:sz w:val="28"/>
          <w:szCs w:val="28"/>
          <w:highlight w:val="none"/>
        </w:rPr>
        <w:t>购代理机构应当在投标截止时间至少15日前，以书面形式通知所有获取招标文件的潜在</w:t>
      </w:r>
      <w:r>
        <w:rPr>
          <w:rFonts w:hint="eastAsia"/>
          <w:color w:val="auto"/>
          <w:spacing w:val="-4"/>
          <w:sz w:val="28"/>
          <w:szCs w:val="28"/>
          <w:highlight w:val="none"/>
          <w:lang w:eastAsia="zh-CN"/>
        </w:rPr>
        <w:t>供应商</w:t>
      </w:r>
      <w:r>
        <w:rPr>
          <w:color w:val="auto"/>
          <w:spacing w:val="-4"/>
          <w:sz w:val="28"/>
          <w:szCs w:val="28"/>
          <w:highlight w:val="none"/>
        </w:rPr>
        <w:t>；不足15日的，采购人或者采购代理机构应</w:t>
      </w:r>
      <w:r>
        <w:rPr>
          <w:color w:val="auto"/>
          <w:spacing w:val="4"/>
          <w:sz w:val="28"/>
          <w:szCs w:val="28"/>
          <w:highlight w:val="none"/>
        </w:rPr>
        <w:t>当顺延提交投标文件的截止时间。</w:t>
      </w:r>
      <w:r>
        <w:rPr>
          <w:rFonts w:hint="eastAsia"/>
          <w:color w:val="auto"/>
          <w:spacing w:val="4"/>
          <w:sz w:val="28"/>
          <w:szCs w:val="28"/>
          <w:highlight w:val="none"/>
          <w:lang w:eastAsia="zh-CN"/>
        </w:rPr>
        <w:t>供应商</w:t>
      </w:r>
      <w:r>
        <w:rPr>
          <w:color w:val="auto"/>
          <w:spacing w:val="4"/>
          <w:sz w:val="28"/>
          <w:szCs w:val="28"/>
          <w:highlight w:val="none"/>
        </w:rPr>
        <w:t>在收到上述通知后，应及时</w:t>
      </w:r>
      <w:r>
        <w:rPr>
          <w:color w:val="auto"/>
          <w:spacing w:val="3"/>
          <w:sz w:val="28"/>
          <w:szCs w:val="28"/>
          <w:highlight w:val="none"/>
        </w:rPr>
        <w:t xml:space="preserve"> </w:t>
      </w:r>
      <w:bookmarkStart w:id="23" w:name="bookmark11"/>
      <w:bookmarkEnd w:id="23"/>
      <w:r>
        <w:rPr>
          <w:color w:val="auto"/>
          <w:spacing w:val="-2"/>
          <w:sz w:val="28"/>
          <w:szCs w:val="28"/>
          <w:highlight w:val="none"/>
        </w:rPr>
        <w:t>向采购代理机构回函确认。</w:t>
      </w:r>
    </w:p>
    <w:p>
      <w:pPr>
        <w:spacing w:line="284" w:lineRule="auto"/>
        <w:rPr>
          <w:color w:val="auto"/>
          <w:sz w:val="28"/>
          <w:szCs w:val="28"/>
          <w:highlight w:val="none"/>
        </w:rPr>
        <w:sectPr>
          <w:footerReference r:id="rId9" w:type="default"/>
          <w:pgSz w:w="11906" w:h="16838"/>
          <w:pgMar w:top="1174" w:right="1677" w:bottom="1172" w:left="1696" w:header="0" w:footer="996" w:gutter="0"/>
          <w:pgBorders>
            <w:top w:val="none" w:sz="0" w:space="0"/>
            <w:left w:val="none" w:sz="0" w:space="0"/>
            <w:bottom w:val="none" w:sz="0" w:space="0"/>
            <w:right w:val="none" w:sz="0" w:space="0"/>
          </w:pgBorders>
          <w:pgNumType w:fmt="decimal"/>
          <w:cols w:space="720" w:num="1"/>
          <w:docGrid w:linePitch="0" w:charSpace="0"/>
        </w:sectPr>
      </w:pPr>
    </w:p>
    <w:p>
      <w:pPr>
        <w:spacing w:line="241" w:lineRule="auto"/>
        <w:rPr>
          <w:rFonts w:ascii="Arial"/>
          <w:color w:val="auto"/>
          <w:sz w:val="21"/>
          <w:highlight w:val="none"/>
        </w:rPr>
      </w:pPr>
    </w:p>
    <w:p>
      <w:pPr>
        <w:pStyle w:val="10"/>
        <w:spacing w:before="114" w:line="227" w:lineRule="auto"/>
        <w:ind w:left="3027"/>
        <w:outlineLvl w:val="1"/>
        <w:rPr>
          <w:color w:val="auto"/>
          <w:sz w:val="35"/>
          <w:szCs w:val="35"/>
          <w:highlight w:val="none"/>
        </w:rPr>
      </w:pPr>
      <w:r>
        <w:rPr>
          <w:b/>
          <w:bCs/>
          <w:color w:val="auto"/>
          <w:sz w:val="35"/>
          <w:szCs w:val="35"/>
          <w:highlight w:val="none"/>
        </w:rPr>
        <w:t>三</w:t>
      </w:r>
      <w:r>
        <w:rPr>
          <w:color w:val="auto"/>
          <w:spacing w:val="19"/>
          <w:sz w:val="35"/>
          <w:szCs w:val="35"/>
          <w:highlight w:val="none"/>
        </w:rPr>
        <w:t xml:space="preserve">  </w:t>
      </w:r>
      <w:r>
        <w:rPr>
          <w:b/>
          <w:bCs/>
          <w:color w:val="auto"/>
          <w:sz w:val="35"/>
          <w:szCs w:val="35"/>
          <w:highlight w:val="none"/>
        </w:rPr>
        <w:t>投标文件的编制</w:t>
      </w:r>
    </w:p>
    <w:p>
      <w:pPr>
        <w:spacing w:line="424" w:lineRule="auto"/>
        <w:rPr>
          <w:rFonts w:ascii="Arial"/>
          <w:color w:val="auto"/>
          <w:sz w:val="21"/>
          <w:highlight w:val="none"/>
        </w:rPr>
      </w:pPr>
    </w:p>
    <w:p>
      <w:pPr>
        <w:pStyle w:val="10"/>
        <w:spacing w:before="91" w:line="222" w:lineRule="auto"/>
        <w:ind w:left="5"/>
        <w:outlineLvl w:val="2"/>
        <w:rPr>
          <w:color w:val="auto"/>
          <w:sz w:val="28"/>
          <w:szCs w:val="28"/>
          <w:highlight w:val="none"/>
        </w:rPr>
      </w:pPr>
      <w:r>
        <w:rPr>
          <w:b/>
          <w:bCs/>
          <w:color w:val="auto"/>
          <w:spacing w:val="-3"/>
          <w:sz w:val="28"/>
          <w:szCs w:val="28"/>
          <w:highlight w:val="none"/>
        </w:rPr>
        <w:t>7.投标范围及投标文件中标准则和计量单位的使用</w:t>
      </w:r>
    </w:p>
    <w:p>
      <w:pPr>
        <w:pStyle w:val="10"/>
        <w:spacing w:before="106" w:line="273" w:lineRule="auto"/>
        <w:ind w:left="6" w:right="77" w:firstLine="558"/>
        <w:rPr>
          <w:color w:val="auto"/>
          <w:sz w:val="28"/>
          <w:szCs w:val="28"/>
          <w:highlight w:val="none"/>
        </w:rPr>
      </w:pPr>
      <w:r>
        <w:rPr>
          <w:color w:val="auto"/>
          <w:spacing w:val="-4"/>
          <w:sz w:val="28"/>
          <w:szCs w:val="28"/>
          <w:highlight w:val="none"/>
        </w:rPr>
        <w:t>7.1</w:t>
      </w:r>
      <w:r>
        <w:rPr>
          <w:color w:val="auto"/>
          <w:spacing w:val="-35"/>
          <w:sz w:val="28"/>
          <w:szCs w:val="28"/>
          <w:highlight w:val="none"/>
        </w:rPr>
        <w:t xml:space="preserve"> </w:t>
      </w:r>
      <w:r>
        <w:rPr>
          <w:color w:val="auto"/>
          <w:spacing w:val="-4"/>
          <w:sz w:val="28"/>
          <w:szCs w:val="28"/>
          <w:highlight w:val="none"/>
        </w:rPr>
        <w:t>项目有标段的，</w:t>
      </w:r>
      <w:r>
        <w:rPr>
          <w:rFonts w:hint="eastAsia"/>
          <w:color w:val="auto"/>
          <w:spacing w:val="-4"/>
          <w:sz w:val="28"/>
          <w:szCs w:val="28"/>
          <w:highlight w:val="none"/>
          <w:lang w:eastAsia="zh-CN"/>
        </w:rPr>
        <w:t>供应商</w:t>
      </w:r>
      <w:r>
        <w:rPr>
          <w:color w:val="auto"/>
          <w:spacing w:val="-4"/>
          <w:sz w:val="28"/>
          <w:szCs w:val="28"/>
          <w:highlight w:val="none"/>
        </w:rPr>
        <w:t>可对招标文件其中一个或几个标段进行</w:t>
      </w:r>
      <w:r>
        <w:rPr>
          <w:color w:val="auto"/>
          <w:spacing w:val="-1"/>
          <w:sz w:val="28"/>
          <w:szCs w:val="28"/>
          <w:highlight w:val="none"/>
        </w:rPr>
        <w:t>投标，除非在</w:t>
      </w:r>
      <w:r>
        <w:rPr>
          <w:rFonts w:hint="eastAsia"/>
          <w:color w:val="auto"/>
          <w:spacing w:val="-1"/>
          <w:sz w:val="28"/>
          <w:szCs w:val="28"/>
          <w:highlight w:val="none"/>
          <w:u w:val="single" w:color="auto"/>
          <w:lang w:eastAsia="zh-CN"/>
        </w:rPr>
        <w:t>供应商</w:t>
      </w:r>
      <w:r>
        <w:rPr>
          <w:color w:val="auto"/>
          <w:spacing w:val="-1"/>
          <w:sz w:val="28"/>
          <w:szCs w:val="28"/>
          <w:highlight w:val="none"/>
          <w:u w:val="single" w:color="auto"/>
        </w:rPr>
        <w:t>须知资料表</w:t>
      </w:r>
      <w:r>
        <w:rPr>
          <w:color w:val="auto"/>
          <w:spacing w:val="-1"/>
          <w:sz w:val="28"/>
          <w:szCs w:val="28"/>
          <w:highlight w:val="none"/>
        </w:rPr>
        <w:t>中另有规定。</w:t>
      </w:r>
    </w:p>
    <w:p>
      <w:pPr>
        <w:pStyle w:val="10"/>
        <w:spacing w:before="51" w:line="280" w:lineRule="auto"/>
        <w:ind w:left="6" w:right="79" w:firstLine="558"/>
        <w:rPr>
          <w:color w:val="auto"/>
          <w:sz w:val="28"/>
          <w:szCs w:val="28"/>
          <w:highlight w:val="none"/>
        </w:rPr>
      </w:pPr>
      <w:r>
        <w:rPr>
          <w:color w:val="auto"/>
          <w:spacing w:val="3"/>
          <w:sz w:val="28"/>
          <w:szCs w:val="28"/>
          <w:highlight w:val="none"/>
        </w:rPr>
        <w:t xml:space="preserve">7.2 </w:t>
      </w:r>
      <w:r>
        <w:rPr>
          <w:rFonts w:hint="eastAsia"/>
          <w:color w:val="auto"/>
          <w:spacing w:val="3"/>
          <w:sz w:val="28"/>
          <w:szCs w:val="28"/>
          <w:highlight w:val="none"/>
          <w:lang w:eastAsia="zh-CN"/>
        </w:rPr>
        <w:t>供应商</w:t>
      </w:r>
      <w:r>
        <w:rPr>
          <w:color w:val="auto"/>
          <w:spacing w:val="3"/>
          <w:sz w:val="28"/>
          <w:szCs w:val="28"/>
          <w:highlight w:val="none"/>
        </w:rPr>
        <w:t>应当对所投项目招标文件中“服</w:t>
      </w:r>
      <w:r>
        <w:rPr>
          <w:color w:val="auto"/>
          <w:spacing w:val="2"/>
          <w:sz w:val="28"/>
          <w:szCs w:val="28"/>
          <w:highlight w:val="none"/>
        </w:rPr>
        <w:t>务需求</w:t>
      </w:r>
      <w:r>
        <w:rPr>
          <w:color w:val="auto"/>
          <w:spacing w:val="-98"/>
          <w:sz w:val="28"/>
          <w:szCs w:val="28"/>
          <w:highlight w:val="none"/>
        </w:rPr>
        <w:t xml:space="preserve"> </w:t>
      </w:r>
      <w:r>
        <w:rPr>
          <w:color w:val="auto"/>
          <w:spacing w:val="2"/>
          <w:sz w:val="28"/>
          <w:szCs w:val="28"/>
          <w:highlight w:val="none"/>
        </w:rPr>
        <w:t>”所列的所有</w:t>
      </w:r>
      <w:r>
        <w:rPr>
          <w:color w:val="auto"/>
          <w:spacing w:val="4"/>
          <w:sz w:val="28"/>
          <w:szCs w:val="28"/>
          <w:highlight w:val="none"/>
        </w:rPr>
        <w:t>服务内容进行投标，如仅响应某一项中的部分内容，其投标将被认定</w:t>
      </w:r>
      <w:r>
        <w:rPr>
          <w:color w:val="auto"/>
          <w:spacing w:val="-3"/>
          <w:sz w:val="28"/>
          <w:szCs w:val="28"/>
          <w:highlight w:val="none"/>
        </w:rPr>
        <w:t>为投标无效。</w:t>
      </w:r>
    </w:p>
    <w:p>
      <w:pPr>
        <w:pStyle w:val="10"/>
        <w:spacing w:before="44" w:line="275" w:lineRule="auto"/>
        <w:ind w:left="7" w:right="80" w:firstLine="557"/>
        <w:rPr>
          <w:color w:val="auto"/>
          <w:sz w:val="28"/>
          <w:szCs w:val="28"/>
          <w:highlight w:val="none"/>
        </w:rPr>
      </w:pPr>
      <w:r>
        <w:rPr>
          <w:color w:val="auto"/>
          <w:spacing w:val="3"/>
          <w:sz w:val="28"/>
          <w:szCs w:val="28"/>
          <w:highlight w:val="none"/>
        </w:rPr>
        <w:t>7.3 无论招标文件第</w:t>
      </w:r>
      <w:r>
        <w:rPr>
          <w:color w:val="auto"/>
          <w:spacing w:val="-56"/>
          <w:sz w:val="28"/>
          <w:szCs w:val="28"/>
          <w:highlight w:val="none"/>
        </w:rPr>
        <w:t xml:space="preserve"> </w:t>
      </w:r>
      <w:r>
        <w:rPr>
          <w:color w:val="auto"/>
          <w:spacing w:val="3"/>
          <w:sz w:val="28"/>
          <w:szCs w:val="28"/>
          <w:highlight w:val="none"/>
        </w:rPr>
        <w:t>4</w:t>
      </w:r>
      <w:r>
        <w:rPr>
          <w:color w:val="auto"/>
          <w:spacing w:val="-46"/>
          <w:sz w:val="28"/>
          <w:szCs w:val="28"/>
          <w:highlight w:val="none"/>
        </w:rPr>
        <w:t xml:space="preserve"> </w:t>
      </w:r>
      <w:r>
        <w:rPr>
          <w:color w:val="auto"/>
          <w:spacing w:val="3"/>
          <w:sz w:val="28"/>
          <w:szCs w:val="28"/>
          <w:highlight w:val="none"/>
        </w:rPr>
        <w:t>章采购需求中是否要求，</w:t>
      </w:r>
      <w:r>
        <w:rPr>
          <w:rFonts w:hint="eastAsia"/>
          <w:color w:val="auto"/>
          <w:spacing w:val="3"/>
          <w:sz w:val="28"/>
          <w:szCs w:val="28"/>
          <w:highlight w:val="none"/>
          <w:lang w:eastAsia="zh-CN"/>
        </w:rPr>
        <w:t>供应商</w:t>
      </w:r>
      <w:r>
        <w:rPr>
          <w:color w:val="auto"/>
          <w:spacing w:val="2"/>
          <w:sz w:val="28"/>
          <w:szCs w:val="28"/>
          <w:highlight w:val="none"/>
        </w:rPr>
        <w:t>所投服务</w:t>
      </w:r>
      <w:r>
        <w:rPr>
          <w:color w:val="auto"/>
          <w:spacing w:val="-2"/>
          <w:sz w:val="28"/>
          <w:szCs w:val="28"/>
          <w:highlight w:val="none"/>
        </w:rPr>
        <w:t>均应符合国家强制性标准。</w:t>
      </w:r>
    </w:p>
    <w:p>
      <w:pPr>
        <w:pStyle w:val="10"/>
        <w:spacing w:before="45" w:line="274" w:lineRule="auto"/>
        <w:ind w:left="7" w:right="69" w:firstLine="557"/>
        <w:rPr>
          <w:color w:val="auto"/>
          <w:sz w:val="28"/>
          <w:szCs w:val="28"/>
          <w:highlight w:val="none"/>
        </w:rPr>
      </w:pPr>
      <w:r>
        <w:rPr>
          <w:color w:val="auto"/>
          <w:spacing w:val="-4"/>
          <w:sz w:val="28"/>
          <w:szCs w:val="28"/>
          <w:highlight w:val="none"/>
        </w:rPr>
        <w:t>7.4</w:t>
      </w:r>
      <w:r>
        <w:rPr>
          <w:color w:val="auto"/>
          <w:spacing w:val="-27"/>
          <w:sz w:val="28"/>
          <w:szCs w:val="28"/>
          <w:highlight w:val="none"/>
        </w:rPr>
        <w:t xml:space="preserve"> </w:t>
      </w:r>
      <w:r>
        <w:rPr>
          <w:color w:val="auto"/>
          <w:spacing w:val="-4"/>
          <w:sz w:val="28"/>
          <w:szCs w:val="28"/>
          <w:highlight w:val="none"/>
        </w:rPr>
        <w:t>除招标文件中有特殊要求外，投标文件中所使用的计量单位，</w:t>
      </w:r>
      <w:r>
        <w:rPr>
          <w:color w:val="auto"/>
          <w:sz w:val="28"/>
          <w:szCs w:val="28"/>
          <w:highlight w:val="none"/>
        </w:rPr>
        <w:t xml:space="preserve"> </w:t>
      </w:r>
      <w:r>
        <w:rPr>
          <w:color w:val="auto"/>
          <w:spacing w:val="-3"/>
          <w:sz w:val="28"/>
          <w:szCs w:val="28"/>
          <w:highlight w:val="none"/>
        </w:rPr>
        <w:t>应采用中华人民共和国法定计量单位。</w:t>
      </w:r>
    </w:p>
    <w:p>
      <w:pPr>
        <w:pStyle w:val="10"/>
        <w:spacing w:before="50" w:line="223" w:lineRule="auto"/>
        <w:outlineLvl w:val="2"/>
        <w:rPr>
          <w:color w:val="auto"/>
          <w:sz w:val="28"/>
          <w:szCs w:val="28"/>
          <w:highlight w:val="none"/>
        </w:rPr>
      </w:pPr>
      <w:r>
        <w:rPr>
          <w:b/>
          <w:bCs/>
          <w:color w:val="auto"/>
          <w:spacing w:val="-4"/>
          <w:sz w:val="28"/>
          <w:szCs w:val="28"/>
          <w:highlight w:val="none"/>
        </w:rPr>
        <w:t>8.投标文件构成</w:t>
      </w:r>
    </w:p>
    <w:p>
      <w:pPr>
        <w:pStyle w:val="10"/>
        <w:spacing w:before="117" w:line="293" w:lineRule="auto"/>
        <w:ind w:left="7" w:right="76" w:firstLine="551"/>
        <w:jc w:val="both"/>
        <w:rPr>
          <w:color w:val="auto"/>
          <w:sz w:val="28"/>
          <w:szCs w:val="28"/>
          <w:highlight w:val="none"/>
        </w:rPr>
      </w:pPr>
      <w:r>
        <w:rPr>
          <w:color w:val="auto"/>
          <w:spacing w:val="-4"/>
          <w:sz w:val="28"/>
          <w:szCs w:val="28"/>
          <w:highlight w:val="none"/>
        </w:rPr>
        <w:t>8.1</w:t>
      </w:r>
      <w:r>
        <w:rPr>
          <w:color w:val="auto"/>
          <w:spacing w:val="-32"/>
          <w:sz w:val="28"/>
          <w:szCs w:val="28"/>
          <w:highlight w:val="none"/>
        </w:rPr>
        <w:t xml:space="preserve"> </w:t>
      </w:r>
      <w:r>
        <w:rPr>
          <w:color w:val="auto"/>
          <w:spacing w:val="-4"/>
          <w:sz w:val="28"/>
          <w:szCs w:val="28"/>
          <w:highlight w:val="none"/>
        </w:rPr>
        <w:t>本项目采用不见面开标，</w:t>
      </w:r>
      <w:r>
        <w:rPr>
          <w:rFonts w:hint="eastAsia"/>
          <w:color w:val="auto"/>
          <w:spacing w:val="-4"/>
          <w:sz w:val="28"/>
          <w:szCs w:val="28"/>
          <w:highlight w:val="none"/>
          <w:lang w:eastAsia="zh-CN"/>
        </w:rPr>
        <w:t>供应商</w:t>
      </w:r>
      <w:r>
        <w:rPr>
          <w:color w:val="auto"/>
          <w:spacing w:val="-4"/>
          <w:sz w:val="28"/>
          <w:szCs w:val="28"/>
          <w:highlight w:val="none"/>
        </w:rPr>
        <w:t>需要递交电子投标文件。加密</w:t>
      </w:r>
      <w:r>
        <w:rPr>
          <w:color w:val="auto"/>
          <w:sz w:val="28"/>
          <w:szCs w:val="28"/>
          <w:highlight w:val="none"/>
        </w:rPr>
        <w:t xml:space="preserve"> </w:t>
      </w:r>
      <w:r>
        <w:rPr>
          <w:color w:val="auto"/>
          <w:spacing w:val="4"/>
          <w:sz w:val="28"/>
          <w:szCs w:val="28"/>
          <w:highlight w:val="none"/>
        </w:rPr>
        <w:t>的电子投标文件，在公开招标截止时间前通过新疆政采云平台上传到</w:t>
      </w:r>
      <w:r>
        <w:rPr>
          <w:color w:val="auto"/>
          <w:spacing w:val="-3"/>
          <w:sz w:val="28"/>
          <w:szCs w:val="28"/>
          <w:highlight w:val="none"/>
        </w:rPr>
        <w:t>指定位置，无需递交纸质文件。</w:t>
      </w:r>
    </w:p>
    <w:p>
      <w:pPr>
        <w:pStyle w:val="10"/>
        <w:spacing w:before="27" w:line="286" w:lineRule="auto"/>
        <w:ind w:left="7" w:firstLine="551"/>
        <w:rPr>
          <w:color w:val="auto"/>
          <w:sz w:val="28"/>
          <w:szCs w:val="28"/>
          <w:highlight w:val="none"/>
        </w:rPr>
      </w:pPr>
      <w:r>
        <w:rPr>
          <w:color w:val="auto"/>
          <w:spacing w:val="-4"/>
          <w:sz w:val="28"/>
          <w:szCs w:val="28"/>
          <w:highlight w:val="none"/>
        </w:rPr>
        <w:t>8.2</w:t>
      </w:r>
      <w:r>
        <w:rPr>
          <w:color w:val="auto"/>
          <w:spacing w:val="-33"/>
          <w:sz w:val="28"/>
          <w:szCs w:val="28"/>
          <w:highlight w:val="none"/>
        </w:rPr>
        <w:t xml:space="preserve"> </w:t>
      </w:r>
      <w:r>
        <w:rPr>
          <w:color w:val="auto"/>
          <w:spacing w:val="-4"/>
          <w:sz w:val="28"/>
          <w:szCs w:val="28"/>
          <w:highlight w:val="none"/>
        </w:rPr>
        <w:t>开标当日，</w:t>
      </w:r>
      <w:r>
        <w:rPr>
          <w:rFonts w:hint="eastAsia"/>
          <w:color w:val="auto"/>
          <w:spacing w:val="-4"/>
          <w:sz w:val="28"/>
          <w:szCs w:val="28"/>
          <w:highlight w:val="none"/>
          <w:lang w:eastAsia="zh-CN"/>
        </w:rPr>
        <w:t>供应商</w:t>
      </w:r>
      <w:r>
        <w:rPr>
          <w:color w:val="auto"/>
          <w:spacing w:val="-4"/>
          <w:sz w:val="28"/>
          <w:szCs w:val="28"/>
          <w:highlight w:val="none"/>
        </w:rPr>
        <w:t>无需到达开标现场，仅需通过政采云系统完</w:t>
      </w:r>
      <w:r>
        <w:rPr>
          <w:color w:val="auto"/>
          <w:sz w:val="28"/>
          <w:szCs w:val="28"/>
          <w:highlight w:val="none"/>
        </w:rPr>
        <w:t xml:space="preserve"> </w:t>
      </w:r>
      <w:r>
        <w:rPr>
          <w:color w:val="auto"/>
          <w:spacing w:val="4"/>
          <w:sz w:val="28"/>
          <w:szCs w:val="28"/>
          <w:highlight w:val="none"/>
        </w:rPr>
        <w:t>成远程解密、提疑澄清、开标唱标、结果公布等交互环节。</w:t>
      </w:r>
      <w:r>
        <w:rPr>
          <w:rFonts w:hint="eastAsia"/>
          <w:color w:val="auto"/>
          <w:spacing w:val="4"/>
          <w:sz w:val="28"/>
          <w:szCs w:val="28"/>
          <w:highlight w:val="none"/>
          <w:lang w:eastAsia="zh-CN"/>
        </w:rPr>
        <w:t>供应商</w:t>
      </w:r>
      <w:r>
        <w:rPr>
          <w:color w:val="auto"/>
          <w:spacing w:val="4"/>
          <w:sz w:val="28"/>
          <w:szCs w:val="28"/>
          <w:highlight w:val="none"/>
        </w:rPr>
        <w:t>必</w:t>
      </w:r>
      <w:r>
        <w:rPr>
          <w:color w:val="auto"/>
          <w:spacing w:val="3"/>
          <w:sz w:val="28"/>
          <w:szCs w:val="28"/>
          <w:highlight w:val="none"/>
        </w:rPr>
        <w:t xml:space="preserve"> </w:t>
      </w:r>
      <w:r>
        <w:rPr>
          <w:color w:val="auto"/>
          <w:spacing w:val="-6"/>
          <w:sz w:val="28"/>
          <w:szCs w:val="28"/>
          <w:highlight w:val="none"/>
        </w:rPr>
        <w:t>须使用能正确解密响应文件的“CA</w:t>
      </w:r>
      <w:r>
        <w:rPr>
          <w:color w:val="auto"/>
          <w:spacing w:val="-50"/>
          <w:sz w:val="28"/>
          <w:szCs w:val="28"/>
          <w:highlight w:val="none"/>
        </w:rPr>
        <w:t xml:space="preserve"> </w:t>
      </w:r>
      <w:r>
        <w:rPr>
          <w:color w:val="auto"/>
          <w:spacing w:val="-6"/>
          <w:sz w:val="28"/>
          <w:szCs w:val="28"/>
          <w:highlight w:val="none"/>
        </w:rPr>
        <w:t>锁</w:t>
      </w:r>
      <w:r>
        <w:rPr>
          <w:color w:val="auto"/>
          <w:spacing w:val="-105"/>
          <w:sz w:val="28"/>
          <w:szCs w:val="28"/>
          <w:highlight w:val="none"/>
        </w:rPr>
        <w:t xml:space="preserve"> </w:t>
      </w:r>
      <w:r>
        <w:rPr>
          <w:color w:val="auto"/>
          <w:spacing w:val="-6"/>
          <w:sz w:val="28"/>
          <w:szCs w:val="28"/>
          <w:highlight w:val="none"/>
        </w:rPr>
        <w:t>”在</w:t>
      </w:r>
      <w:r>
        <w:rPr>
          <w:color w:val="auto"/>
          <w:spacing w:val="-7"/>
          <w:sz w:val="28"/>
          <w:szCs w:val="28"/>
          <w:highlight w:val="none"/>
        </w:rPr>
        <w:t>规定的时间内完成远程解密，</w:t>
      </w:r>
      <w:r>
        <w:rPr>
          <w:color w:val="auto"/>
          <w:sz w:val="28"/>
          <w:szCs w:val="28"/>
          <w:highlight w:val="none"/>
        </w:rPr>
        <w:t xml:space="preserve"> </w:t>
      </w:r>
      <w:r>
        <w:rPr>
          <w:color w:val="auto"/>
          <w:spacing w:val="4"/>
          <w:sz w:val="28"/>
          <w:szCs w:val="28"/>
          <w:highlight w:val="none"/>
        </w:rPr>
        <w:t>因</w:t>
      </w:r>
      <w:r>
        <w:rPr>
          <w:rFonts w:hint="eastAsia"/>
          <w:color w:val="auto"/>
          <w:spacing w:val="4"/>
          <w:sz w:val="28"/>
          <w:szCs w:val="28"/>
          <w:highlight w:val="none"/>
          <w:lang w:eastAsia="zh-CN"/>
        </w:rPr>
        <w:t>供应商</w:t>
      </w:r>
      <w:r>
        <w:rPr>
          <w:color w:val="auto"/>
          <w:spacing w:val="4"/>
          <w:sz w:val="28"/>
          <w:szCs w:val="28"/>
          <w:highlight w:val="none"/>
        </w:rPr>
        <w:t>原因未能解密、解密失败或解密超时，视为</w:t>
      </w:r>
      <w:r>
        <w:rPr>
          <w:rFonts w:hint="eastAsia"/>
          <w:color w:val="auto"/>
          <w:spacing w:val="4"/>
          <w:sz w:val="28"/>
          <w:szCs w:val="28"/>
          <w:highlight w:val="none"/>
          <w:lang w:eastAsia="zh-CN"/>
        </w:rPr>
        <w:t>供应商</w:t>
      </w:r>
      <w:r>
        <w:rPr>
          <w:color w:val="auto"/>
          <w:spacing w:val="4"/>
          <w:sz w:val="28"/>
          <w:szCs w:val="28"/>
          <w:highlight w:val="none"/>
        </w:rPr>
        <w:t>撤销其响应文件，系统内响应文件将被退回；因采购人原因或政采云平台发生故障，导致无法按时完成响应文件解密或开、评标工作无法进</w:t>
      </w:r>
      <w:r>
        <w:rPr>
          <w:color w:val="auto"/>
          <w:spacing w:val="3"/>
          <w:sz w:val="28"/>
          <w:szCs w:val="28"/>
          <w:highlight w:val="none"/>
        </w:rPr>
        <w:t>行的，</w:t>
      </w:r>
      <w:r>
        <w:rPr>
          <w:color w:val="auto"/>
          <w:sz w:val="28"/>
          <w:szCs w:val="28"/>
          <w:highlight w:val="none"/>
        </w:rPr>
        <w:t xml:space="preserve"> </w:t>
      </w:r>
      <w:r>
        <w:rPr>
          <w:color w:val="auto"/>
          <w:spacing w:val="-2"/>
          <w:sz w:val="28"/>
          <w:szCs w:val="28"/>
          <w:highlight w:val="none"/>
        </w:rPr>
        <w:t>可根据实际情况相应延迟解密时间或调整开、评标时间。</w:t>
      </w:r>
    </w:p>
    <w:p>
      <w:pPr>
        <w:pStyle w:val="10"/>
        <w:spacing w:before="46" w:line="221" w:lineRule="auto"/>
        <w:outlineLvl w:val="2"/>
        <w:rPr>
          <w:color w:val="auto"/>
          <w:sz w:val="28"/>
          <w:szCs w:val="28"/>
          <w:highlight w:val="none"/>
        </w:rPr>
      </w:pPr>
      <w:r>
        <w:rPr>
          <w:b/>
          <w:bCs/>
          <w:color w:val="auto"/>
          <w:spacing w:val="-2"/>
          <w:sz w:val="28"/>
          <w:szCs w:val="28"/>
          <w:highlight w:val="none"/>
        </w:rPr>
        <w:t>9.证明投标标的的合格性和符合招标文件规</w:t>
      </w:r>
      <w:r>
        <w:rPr>
          <w:b/>
          <w:bCs/>
          <w:color w:val="auto"/>
          <w:spacing w:val="-3"/>
          <w:sz w:val="28"/>
          <w:szCs w:val="28"/>
          <w:highlight w:val="none"/>
        </w:rPr>
        <w:t>定的响应文件</w:t>
      </w:r>
    </w:p>
    <w:p>
      <w:pPr>
        <w:pStyle w:val="10"/>
        <w:spacing w:before="106" w:line="275" w:lineRule="auto"/>
        <w:ind w:left="7" w:right="48" w:firstLine="551"/>
        <w:rPr>
          <w:color w:val="auto"/>
          <w:sz w:val="28"/>
          <w:szCs w:val="28"/>
          <w:highlight w:val="none"/>
        </w:rPr>
      </w:pPr>
      <w:r>
        <w:rPr>
          <w:color w:val="auto"/>
          <w:spacing w:val="-2"/>
          <w:sz w:val="28"/>
          <w:szCs w:val="28"/>
          <w:highlight w:val="none"/>
        </w:rPr>
        <w:t>9.1</w:t>
      </w:r>
      <w:r>
        <w:rPr>
          <w:color w:val="auto"/>
          <w:spacing w:val="-52"/>
          <w:sz w:val="28"/>
          <w:szCs w:val="28"/>
          <w:highlight w:val="none"/>
        </w:rPr>
        <w:t xml:space="preserve"> </w:t>
      </w:r>
      <w:r>
        <w:rPr>
          <w:rFonts w:hint="eastAsia"/>
          <w:color w:val="auto"/>
          <w:spacing w:val="-2"/>
          <w:sz w:val="28"/>
          <w:szCs w:val="28"/>
          <w:highlight w:val="none"/>
          <w:lang w:eastAsia="zh-CN"/>
        </w:rPr>
        <w:t>供应商</w:t>
      </w:r>
      <w:r>
        <w:rPr>
          <w:color w:val="auto"/>
          <w:spacing w:val="-2"/>
          <w:sz w:val="28"/>
          <w:szCs w:val="28"/>
          <w:highlight w:val="none"/>
        </w:rPr>
        <w:t>应提交证明文件，证明其投标内容</w:t>
      </w:r>
      <w:r>
        <w:rPr>
          <w:color w:val="auto"/>
          <w:spacing w:val="-3"/>
          <w:sz w:val="28"/>
          <w:szCs w:val="28"/>
          <w:highlight w:val="none"/>
        </w:rPr>
        <w:t>符合招标文件规定。</w:t>
      </w:r>
      <w:r>
        <w:rPr>
          <w:color w:val="auto"/>
          <w:sz w:val="28"/>
          <w:szCs w:val="28"/>
          <w:highlight w:val="none"/>
        </w:rPr>
        <w:t xml:space="preserve"> </w:t>
      </w:r>
      <w:r>
        <w:rPr>
          <w:color w:val="auto"/>
          <w:spacing w:val="-1"/>
          <w:sz w:val="28"/>
          <w:szCs w:val="28"/>
          <w:highlight w:val="none"/>
        </w:rPr>
        <w:t>该证明文件是投标文件的一部分。</w:t>
      </w:r>
    </w:p>
    <w:p>
      <w:pPr>
        <w:pStyle w:val="10"/>
        <w:spacing w:before="45" w:line="221" w:lineRule="auto"/>
        <w:ind w:left="559"/>
        <w:outlineLvl w:val="2"/>
        <w:rPr>
          <w:color w:val="auto"/>
          <w:sz w:val="28"/>
          <w:szCs w:val="28"/>
          <w:highlight w:val="none"/>
        </w:rPr>
      </w:pPr>
      <w:r>
        <w:rPr>
          <w:color w:val="auto"/>
          <w:spacing w:val="-1"/>
          <w:sz w:val="28"/>
          <w:szCs w:val="28"/>
          <w:highlight w:val="none"/>
        </w:rPr>
        <w:t>9.2</w:t>
      </w:r>
      <w:r>
        <w:rPr>
          <w:color w:val="auto"/>
          <w:spacing w:val="-49"/>
          <w:sz w:val="28"/>
          <w:szCs w:val="28"/>
          <w:highlight w:val="none"/>
        </w:rPr>
        <w:t xml:space="preserve"> </w:t>
      </w:r>
      <w:r>
        <w:rPr>
          <w:color w:val="auto"/>
          <w:spacing w:val="-1"/>
          <w:sz w:val="28"/>
          <w:szCs w:val="28"/>
          <w:highlight w:val="none"/>
        </w:rPr>
        <w:t>上款所述的证明文件，可以是文字资料、图纸和数</w:t>
      </w:r>
      <w:r>
        <w:rPr>
          <w:color w:val="auto"/>
          <w:spacing w:val="-2"/>
          <w:sz w:val="28"/>
          <w:szCs w:val="28"/>
          <w:highlight w:val="none"/>
        </w:rPr>
        <w:t>据。</w:t>
      </w:r>
    </w:p>
    <w:p>
      <w:pPr>
        <w:pStyle w:val="10"/>
        <w:spacing w:before="107" w:line="223" w:lineRule="auto"/>
        <w:ind w:left="19"/>
        <w:outlineLvl w:val="2"/>
        <w:rPr>
          <w:color w:val="auto"/>
          <w:sz w:val="28"/>
          <w:szCs w:val="28"/>
          <w:highlight w:val="none"/>
        </w:rPr>
      </w:pPr>
      <w:r>
        <w:rPr>
          <w:b/>
          <w:bCs/>
          <w:color w:val="auto"/>
          <w:spacing w:val="-6"/>
          <w:sz w:val="28"/>
          <w:szCs w:val="28"/>
          <w:highlight w:val="none"/>
        </w:rPr>
        <w:t>10.投标报价</w:t>
      </w:r>
    </w:p>
    <w:p>
      <w:pPr>
        <w:pStyle w:val="10"/>
        <w:spacing w:before="91" w:line="222" w:lineRule="auto"/>
        <w:ind w:left="2"/>
        <w:rPr>
          <w:color w:val="auto"/>
          <w:sz w:val="28"/>
          <w:szCs w:val="28"/>
          <w:highlight w:val="none"/>
        </w:rPr>
      </w:pPr>
      <w:r>
        <w:rPr>
          <w:color w:val="auto"/>
          <w:sz w:val="28"/>
          <w:szCs w:val="28"/>
          <w:highlight w:val="none"/>
        </w:rPr>
        <w:t>10.1</w:t>
      </w:r>
      <w:r>
        <w:rPr>
          <w:color w:val="auto"/>
          <w:spacing w:val="-32"/>
          <w:sz w:val="28"/>
          <w:szCs w:val="28"/>
          <w:highlight w:val="none"/>
        </w:rPr>
        <w:t xml:space="preserve"> </w:t>
      </w:r>
      <w:r>
        <w:rPr>
          <w:color w:val="auto"/>
          <w:sz w:val="28"/>
          <w:szCs w:val="28"/>
          <w:highlight w:val="none"/>
        </w:rPr>
        <w:t>所有投标均以人民币报价。</w:t>
      </w:r>
      <w:r>
        <w:rPr>
          <w:rFonts w:hint="eastAsia"/>
          <w:color w:val="auto"/>
          <w:sz w:val="28"/>
          <w:szCs w:val="28"/>
          <w:highlight w:val="none"/>
          <w:lang w:eastAsia="zh-CN"/>
        </w:rPr>
        <w:t>供应商</w:t>
      </w:r>
      <w:r>
        <w:rPr>
          <w:color w:val="auto"/>
          <w:sz w:val="28"/>
          <w:szCs w:val="28"/>
          <w:highlight w:val="none"/>
        </w:rPr>
        <w:t>的投标报价应遵守《</w:t>
      </w:r>
      <w:r>
        <w:rPr>
          <w:rFonts w:hint="eastAsia"/>
          <w:color w:val="auto"/>
          <w:sz w:val="28"/>
          <w:szCs w:val="28"/>
          <w:highlight w:val="none"/>
          <w:lang w:eastAsia="zh-CN"/>
        </w:rPr>
        <w:t>中华人民共和国价格法</w:t>
      </w:r>
      <w:r>
        <w:rPr>
          <w:color w:val="auto"/>
          <w:spacing w:val="4"/>
          <w:sz w:val="28"/>
          <w:szCs w:val="28"/>
          <w:highlight w:val="none"/>
        </w:rPr>
        <w:t>》。同时，根据《中华人民共和国政府采购法》第二条的规定，为保证公平竞争，如有主体投标标的的赠与行为，其投</w:t>
      </w:r>
      <w:r>
        <w:rPr>
          <w:color w:val="auto"/>
          <w:spacing w:val="-4"/>
          <w:sz w:val="28"/>
          <w:szCs w:val="28"/>
          <w:highlight w:val="none"/>
        </w:rPr>
        <w:t>标将被认定为投标无效。</w:t>
      </w:r>
    </w:p>
    <w:p>
      <w:pPr>
        <w:pStyle w:val="10"/>
        <w:spacing w:before="100" w:line="274" w:lineRule="auto"/>
        <w:ind w:left="3" w:firstLine="571"/>
        <w:rPr>
          <w:color w:val="auto"/>
          <w:sz w:val="28"/>
          <w:szCs w:val="28"/>
          <w:highlight w:val="none"/>
        </w:rPr>
      </w:pPr>
      <w:r>
        <w:rPr>
          <w:color w:val="auto"/>
          <w:spacing w:val="-5"/>
          <w:sz w:val="28"/>
          <w:szCs w:val="28"/>
          <w:highlight w:val="none"/>
        </w:rPr>
        <w:t>10.2</w:t>
      </w:r>
      <w:r>
        <w:rPr>
          <w:color w:val="auto"/>
          <w:spacing w:val="-37"/>
          <w:sz w:val="28"/>
          <w:szCs w:val="28"/>
          <w:highlight w:val="none"/>
        </w:rPr>
        <w:t xml:space="preserve"> </w:t>
      </w:r>
      <w:r>
        <w:rPr>
          <w:rFonts w:hint="eastAsia"/>
          <w:color w:val="auto"/>
          <w:spacing w:val="-5"/>
          <w:sz w:val="28"/>
          <w:szCs w:val="28"/>
          <w:highlight w:val="none"/>
          <w:lang w:eastAsia="zh-CN"/>
        </w:rPr>
        <w:t>供应商</w:t>
      </w:r>
      <w:r>
        <w:rPr>
          <w:color w:val="auto"/>
          <w:spacing w:val="-5"/>
          <w:sz w:val="28"/>
          <w:szCs w:val="28"/>
          <w:highlight w:val="none"/>
        </w:rPr>
        <w:t>应在投标分项报价表上标明分项服务的价格（如适用）</w:t>
      </w:r>
      <w:r>
        <w:rPr>
          <w:color w:val="auto"/>
          <w:sz w:val="28"/>
          <w:szCs w:val="28"/>
          <w:highlight w:val="none"/>
        </w:rPr>
        <w:t xml:space="preserve"> </w:t>
      </w:r>
      <w:r>
        <w:rPr>
          <w:color w:val="auto"/>
          <w:spacing w:val="-3"/>
          <w:sz w:val="28"/>
          <w:szCs w:val="28"/>
          <w:highlight w:val="none"/>
        </w:rPr>
        <w:t>和总价，并由法定代表人（或负责人）或其委托代理人签署。</w:t>
      </w:r>
    </w:p>
    <w:p>
      <w:pPr>
        <w:pStyle w:val="10"/>
        <w:spacing w:before="48" w:line="283" w:lineRule="auto"/>
        <w:ind w:right="26" w:firstLine="574"/>
        <w:rPr>
          <w:color w:val="auto"/>
          <w:sz w:val="28"/>
          <w:szCs w:val="28"/>
          <w:highlight w:val="none"/>
        </w:rPr>
      </w:pPr>
      <w:r>
        <w:rPr>
          <w:color w:val="auto"/>
          <w:spacing w:val="-5"/>
          <w:sz w:val="28"/>
          <w:szCs w:val="28"/>
          <w:highlight w:val="none"/>
        </w:rPr>
        <w:t>10.3</w:t>
      </w:r>
      <w:r>
        <w:rPr>
          <w:color w:val="auto"/>
          <w:spacing w:val="-52"/>
          <w:sz w:val="28"/>
          <w:szCs w:val="28"/>
          <w:highlight w:val="none"/>
        </w:rPr>
        <w:t xml:space="preserve"> </w:t>
      </w:r>
      <w:r>
        <w:rPr>
          <w:color w:val="auto"/>
          <w:spacing w:val="-5"/>
          <w:sz w:val="28"/>
          <w:szCs w:val="28"/>
          <w:highlight w:val="none"/>
        </w:rPr>
        <w:t>投标分项报价表上的价格应包括：投</w:t>
      </w:r>
      <w:r>
        <w:rPr>
          <w:color w:val="auto"/>
          <w:spacing w:val="-6"/>
          <w:sz w:val="28"/>
          <w:szCs w:val="28"/>
          <w:highlight w:val="none"/>
        </w:rPr>
        <w:t>标服务（包括备品备件、</w:t>
      </w:r>
      <w:r>
        <w:rPr>
          <w:color w:val="auto"/>
          <w:sz w:val="28"/>
          <w:szCs w:val="28"/>
          <w:highlight w:val="none"/>
        </w:rPr>
        <w:t xml:space="preserve"> </w:t>
      </w:r>
      <w:r>
        <w:rPr>
          <w:color w:val="auto"/>
          <w:spacing w:val="4"/>
          <w:sz w:val="28"/>
          <w:szCs w:val="28"/>
          <w:highlight w:val="none"/>
        </w:rPr>
        <w:t>专用工具等）的价格，投标所使用的货物运输（含保险）、安装（如</w:t>
      </w:r>
      <w:r>
        <w:rPr>
          <w:color w:val="auto"/>
          <w:spacing w:val="6"/>
          <w:sz w:val="28"/>
          <w:szCs w:val="28"/>
          <w:highlight w:val="none"/>
        </w:rPr>
        <w:t xml:space="preserve"> </w:t>
      </w:r>
      <w:r>
        <w:rPr>
          <w:color w:val="auto"/>
          <w:spacing w:val="4"/>
          <w:sz w:val="28"/>
          <w:szCs w:val="28"/>
          <w:highlight w:val="none"/>
        </w:rPr>
        <w:t>有）、调试、检验、技术服务、培训等费用；采购人不接受具有附加</w:t>
      </w:r>
      <w:r>
        <w:rPr>
          <w:color w:val="auto"/>
          <w:spacing w:val="-3"/>
          <w:sz w:val="28"/>
          <w:szCs w:val="28"/>
          <w:highlight w:val="none"/>
        </w:rPr>
        <w:t>条件的报价。</w:t>
      </w:r>
    </w:p>
    <w:p>
      <w:pPr>
        <w:pStyle w:val="10"/>
        <w:spacing w:before="46" w:line="280" w:lineRule="auto"/>
        <w:ind w:left="4" w:right="116" w:firstLine="570"/>
        <w:jc w:val="both"/>
        <w:rPr>
          <w:color w:val="auto"/>
          <w:sz w:val="28"/>
          <w:szCs w:val="28"/>
          <w:highlight w:val="none"/>
        </w:rPr>
      </w:pPr>
      <w:r>
        <w:rPr>
          <w:color w:val="auto"/>
          <w:sz w:val="28"/>
          <w:szCs w:val="28"/>
          <w:highlight w:val="none"/>
        </w:rPr>
        <w:t>10.4</w:t>
      </w:r>
      <w:r>
        <w:rPr>
          <w:color w:val="auto"/>
          <w:spacing w:val="-32"/>
          <w:sz w:val="28"/>
          <w:szCs w:val="28"/>
          <w:highlight w:val="none"/>
        </w:rPr>
        <w:t xml:space="preserve"> </w:t>
      </w:r>
      <w:r>
        <w:rPr>
          <w:rFonts w:hint="eastAsia"/>
          <w:color w:val="auto"/>
          <w:sz w:val="28"/>
          <w:szCs w:val="28"/>
          <w:highlight w:val="none"/>
          <w:lang w:eastAsia="zh-CN"/>
        </w:rPr>
        <w:t>供应商</w:t>
      </w:r>
      <w:r>
        <w:rPr>
          <w:color w:val="auto"/>
          <w:sz w:val="28"/>
          <w:szCs w:val="28"/>
          <w:highlight w:val="none"/>
        </w:rPr>
        <w:t>所报的各分项投标报价在合同履行过程中是固定不变</w:t>
      </w:r>
      <w:r>
        <w:rPr>
          <w:color w:val="auto"/>
          <w:spacing w:val="4"/>
          <w:sz w:val="28"/>
          <w:szCs w:val="28"/>
          <w:highlight w:val="none"/>
        </w:rPr>
        <w:t>的，不得以任何理由予以变更。任何包含价格调整要求的投标，将被</w:t>
      </w:r>
      <w:r>
        <w:rPr>
          <w:color w:val="auto"/>
          <w:spacing w:val="-6"/>
          <w:sz w:val="28"/>
          <w:szCs w:val="28"/>
          <w:highlight w:val="none"/>
        </w:rPr>
        <w:t>认定为投标无效。</w:t>
      </w:r>
    </w:p>
    <w:p>
      <w:pPr>
        <w:pStyle w:val="10"/>
        <w:spacing w:before="43" w:line="280" w:lineRule="auto"/>
        <w:ind w:left="3" w:right="116" w:firstLine="571"/>
        <w:jc w:val="both"/>
        <w:rPr>
          <w:color w:val="auto"/>
          <w:sz w:val="28"/>
          <w:szCs w:val="28"/>
          <w:highlight w:val="none"/>
        </w:rPr>
      </w:pPr>
      <w:r>
        <w:rPr>
          <w:color w:val="auto"/>
          <w:spacing w:val="-1"/>
          <w:sz w:val="28"/>
          <w:szCs w:val="28"/>
          <w:highlight w:val="none"/>
        </w:rPr>
        <w:t>10.5 本项目不接受选择性报价，对于出现的政采云平台开标唱标</w:t>
      </w:r>
      <w:r>
        <w:rPr>
          <w:color w:val="auto"/>
          <w:spacing w:val="1"/>
          <w:sz w:val="28"/>
          <w:szCs w:val="28"/>
          <w:highlight w:val="none"/>
        </w:rPr>
        <w:t xml:space="preserve"> </w:t>
      </w:r>
      <w:r>
        <w:rPr>
          <w:color w:val="auto"/>
          <w:spacing w:val="4"/>
          <w:sz w:val="28"/>
          <w:szCs w:val="28"/>
          <w:highlight w:val="none"/>
        </w:rPr>
        <w:t>环节经投标供应商确认的投标报价与投标响应文件中开标一览表的报</w:t>
      </w:r>
      <w:r>
        <w:rPr>
          <w:color w:val="auto"/>
          <w:spacing w:val="-1"/>
          <w:sz w:val="28"/>
          <w:szCs w:val="28"/>
          <w:highlight w:val="none"/>
        </w:rPr>
        <w:t>价不一致的现象，视作选择性报价，将被作为无效投标处理。</w:t>
      </w:r>
    </w:p>
    <w:p>
      <w:pPr>
        <w:pStyle w:val="10"/>
        <w:spacing w:before="46" w:line="222" w:lineRule="auto"/>
        <w:ind w:left="15"/>
        <w:outlineLvl w:val="2"/>
        <w:rPr>
          <w:color w:val="auto"/>
          <w:sz w:val="28"/>
          <w:szCs w:val="28"/>
          <w:highlight w:val="none"/>
        </w:rPr>
      </w:pPr>
      <w:r>
        <w:rPr>
          <w:b/>
          <w:bCs/>
          <w:color w:val="auto"/>
          <w:spacing w:val="-6"/>
          <w:sz w:val="28"/>
          <w:szCs w:val="28"/>
          <w:highlight w:val="none"/>
        </w:rPr>
        <w:t>11.投标保证金</w:t>
      </w:r>
    </w:p>
    <w:p>
      <w:pPr>
        <w:pStyle w:val="10"/>
        <w:spacing w:before="104" w:line="276" w:lineRule="auto"/>
        <w:ind w:left="13" w:right="121" w:firstLine="561"/>
        <w:rPr>
          <w:color w:val="auto"/>
          <w:sz w:val="28"/>
          <w:szCs w:val="28"/>
          <w:highlight w:val="none"/>
        </w:rPr>
      </w:pPr>
      <w:r>
        <w:rPr>
          <w:color w:val="auto"/>
          <w:spacing w:val="-1"/>
          <w:sz w:val="28"/>
          <w:szCs w:val="28"/>
          <w:highlight w:val="none"/>
        </w:rPr>
        <w:t>11.1</w:t>
      </w:r>
      <w:r>
        <w:rPr>
          <w:color w:val="auto"/>
          <w:spacing w:val="-50"/>
          <w:sz w:val="28"/>
          <w:szCs w:val="28"/>
          <w:highlight w:val="none"/>
        </w:rPr>
        <w:t xml:space="preserve"> </w:t>
      </w:r>
      <w:r>
        <w:rPr>
          <w:rFonts w:hint="eastAsia"/>
          <w:color w:val="auto"/>
          <w:spacing w:val="-1"/>
          <w:sz w:val="28"/>
          <w:szCs w:val="28"/>
          <w:highlight w:val="none"/>
          <w:lang w:eastAsia="zh-CN"/>
        </w:rPr>
        <w:t>供应商</w:t>
      </w:r>
      <w:r>
        <w:rPr>
          <w:color w:val="auto"/>
          <w:spacing w:val="-1"/>
          <w:sz w:val="28"/>
          <w:szCs w:val="28"/>
          <w:highlight w:val="none"/>
        </w:rPr>
        <w:t>应提交</w:t>
      </w:r>
      <w:r>
        <w:rPr>
          <w:rFonts w:hint="eastAsia"/>
          <w:color w:val="auto"/>
          <w:spacing w:val="-1"/>
          <w:sz w:val="28"/>
          <w:szCs w:val="28"/>
          <w:highlight w:val="none"/>
          <w:u w:val="single" w:color="auto"/>
          <w:lang w:eastAsia="zh-CN"/>
        </w:rPr>
        <w:t>供应商</w:t>
      </w:r>
      <w:r>
        <w:rPr>
          <w:color w:val="auto"/>
          <w:spacing w:val="-1"/>
          <w:sz w:val="28"/>
          <w:szCs w:val="28"/>
          <w:highlight w:val="none"/>
          <w:u w:val="single" w:color="auto"/>
        </w:rPr>
        <w:t>须知资料表</w:t>
      </w:r>
      <w:r>
        <w:rPr>
          <w:color w:val="auto"/>
          <w:spacing w:val="-83"/>
          <w:sz w:val="28"/>
          <w:szCs w:val="28"/>
          <w:highlight w:val="none"/>
        </w:rPr>
        <w:t xml:space="preserve"> </w:t>
      </w:r>
      <w:r>
        <w:rPr>
          <w:color w:val="auto"/>
          <w:spacing w:val="-1"/>
          <w:sz w:val="28"/>
          <w:szCs w:val="28"/>
          <w:highlight w:val="none"/>
        </w:rPr>
        <w:t>中规</w:t>
      </w:r>
      <w:r>
        <w:rPr>
          <w:color w:val="auto"/>
          <w:spacing w:val="-2"/>
          <w:sz w:val="28"/>
          <w:szCs w:val="28"/>
          <w:highlight w:val="none"/>
        </w:rPr>
        <w:t>定的投标保证金，并作</w:t>
      </w:r>
      <w:r>
        <w:rPr>
          <w:color w:val="auto"/>
          <w:spacing w:val="-3"/>
          <w:sz w:val="28"/>
          <w:szCs w:val="28"/>
          <w:highlight w:val="none"/>
        </w:rPr>
        <w:t>为其投标的一部分。</w:t>
      </w:r>
    </w:p>
    <w:p>
      <w:pPr>
        <w:pStyle w:val="10"/>
        <w:spacing w:before="43" w:line="220" w:lineRule="auto"/>
        <w:ind w:left="574"/>
        <w:outlineLvl w:val="2"/>
        <w:rPr>
          <w:color w:val="auto"/>
          <w:sz w:val="28"/>
          <w:szCs w:val="28"/>
          <w:highlight w:val="none"/>
        </w:rPr>
      </w:pPr>
      <w:r>
        <w:rPr>
          <w:color w:val="auto"/>
          <w:spacing w:val="-2"/>
          <w:sz w:val="28"/>
          <w:szCs w:val="28"/>
          <w:highlight w:val="none"/>
        </w:rPr>
        <w:t>11.2</w:t>
      </w:r>
      <w:r>
        <w:rPr>
          <w:color w:val="auto"/>
          <w:spacing w:val="-49"/>
          <w:sz w:val="28"/>
          <w:szCs w:val="28"/>
          <w:highlight w:val="none"/>
        </w:rPr>
        <w:t xml:space="preserve"> </w:t>
      </w:r>
      <w:r>
        <w:rPr>
          <w:rFonts w:hint="eastAsia"/>
          <w:color w:val="auto"/>
          <w:spacing w:val="-2"/>
          <w:sz w:val="28"/>
          <w:szCs w:val="28"/>
          <w:highlight w:val="none"/>
          <w:lang w:eastAsia="zh-CN"/>
        </w:rPr>
        <w:t>供应商</w:t>
      </w:r>
      <w:r>
        <w:rPr>
          <w:color w:val="auto"/>
          <w:spacing w:val="-2"/>
          <w:sz w:val="28"/>
          <w:szCs w:val="28"/>
          <w:highlight w:val="none"/>
        </w:rPr>
        <w:t>存在下列情形的，投标保证金不予退还：</w:t>
      </w:r>
    </w:p>
    <w:p>
      <w:pPr>
        <w:pStyle w:val="10"/>
        <w:spacing w:before="106" w:line="220" w:lineRule="auto"/>
        <w:ind w:left="562"/>
        <w:rPr>
          <w:color w:val="auto"/>
          <w:sz w:val="28"/>
          <w:szCs w:val="28"/>
          <w:highlight w:val="none"/>
        </w:rPr>
      </w:pPr>
      <w:r>
        <w:rPr>
          <w:color w:val="auto"/>
          <w:spacing w:val="-1"/>
          <w:sz w:val="28"/>
          <w:szCs w:val="28"/>
          <w:highlight w:val="none"/>
        </w:rPr>
        <w:t>（1）在投标有效期内，撤销投标的；</w:t>
      </w:r>
    </w:p>
    <w:p>
      <w:pPr>
        <w:pStyle w:val="10"/>
        <w:spacing w:before="108" w:line="223" w:lineRule="auto"/>
        <w:ind w:left="562"/>
        <w:rPr>
          <w:color w:val="auto"/>
          <w:sz w:val="28"/>
          <w:szCs w:val="28"/>
          <w:highlight w:val="none"/>
        </w:rPr>
      </w:pPr>
      <w:r>
        <w:rPr>
          <w:color w:val="auto"/>
          <w:spacing w:val="-3"/>
          <w:sz w:val="28"/>
          <w:szCs w:val="28"/>
          <w:highlight w:val="none"/>
        </w:rPr>
        <w:t>（2）中标后不按本须知第</w:t>
      </w:r>
      <w:r>
        <w:rPr>
          <w:color w:val="auto"/>
          <w:spacing w:val="-59"/>
          <w:sz w:val="28"/>
          <w:szCs w:val="28"/>
          <w:highlight w:val="none"/>
        </w:rPr>
        <w:t xml:space="preserve"> </w:t>
      </w:r>
      <w:r>
        <w:rPr>
          <w:color w:val="auto"/>
          <w:spacing w:val="-3"/>
          <w:sz w:val="28"/>
          <w:szCs w:val="28"/>
          <w:highlight w:val="none"/>
        </w:rPr>
        <w:t>27</w:t>
      </w:r>
      <w:r>
        <w:rPr>
          <w:color w:val="auto"/>
          <w:spacing w:val="-48"/>
          <w:sz w:val="28"/>
          <w:szCs w:val="28"/>
          <w:highlight w:val="none"/>
        </w:rPr>
        <w:t xml:space="preserve"> </w:t>
      </w:r>
      <w:r>
        <w:rPr>
          <w:color w:val="auto"/>
          <w:spacing w:val="-3"/>
          <w:sz w:val="28"/>
          <w:szCs w:val="28"/>
          <w:highlight w:val="none"/>
        </w:rPr>
        <w:t>条的规定与采购</w:t>
      </w:r>
      <w:r>
        <w:rPr>
          <w:color w:val="auto"/>
          <w:spacing w:val="-4"/>
          <w:sz w:val="28"/>
          <w:szCs w:val="28"/>
          <w:highlight w:val="none"/>
        </w:rPr>
        <w:t>人签订合同的；</w:t>
      </w:r>
    </w:p>
    <w:p>
      <w:pPr>
        <w:pStyle w:val="10"/>
        <w:spacing w:before="100" w:line="222" w:lineRule="auto"/>
        <w:ind w:left="562"/>
        <w:rPr>
          <w:color w:val="auto"/>
          <w:sz w:val="28"/>
          <w:szCs w:val="28"/>
          <w:highlight w:val="none"/>
        </w:rPr>
      </w:pPr>
      <w:r>
        <w:rPr>
          <w:color w:val="auto"/>
          <w:spacing w:val="-3"/>
          <w:sz w:val="28"/>
          <w:szCs w:val="28"/>
          <w:highlight w:val="none"/>
        </w:rPr>
        <w:t>（3）中标后不按本须知第</w:t>
      </w:r>
      <w:r>
        <w:rPr>
          <w:color w:val="auto"/>
          <w:spacing w:val="-59"/>
          <w:sz w:val="28"/>
          <w:szCs w:val="28"/>
          <w:highlight w:val="none"/>
        </w:rPr>
        <w:t xml:space="preserve"> </w:t>
      </w:r>
      <w:r>
        <w:rPr>
          <w:color w:val="auto"/>
          <w:spacing w:val="-3"/>
          <w:sz w:val="28"/>
          <w:szCs w:val="28"/>
          <w:highlight w:val="none"/>
        </w:rPr>
        <w:t>28</w:t>
      </w:r>
      <w:r>
        <w:rPr>
          <w:color w:val="auto"/>
          <w:spacing w:val="-48"/>
          <w:sz w:val="28"/>
          <w:szCs w:val="28"/>
          <w:highlight w:val="none"/>
        </w:rPr>
        <w:t xml:space="preserve"> </w:t>
      </w:r>
      <w:r>
        <w:rPr>
          <w:color w:val="auto"/>
          <w:spacing w:val="-3"/>
          <w:sz w:val="28"/>
          <w:szCs w:val="28"/>
          <w:highlight w:val="none"/>
        </w:rPr>
        <w:t>条的规定提交履约保证金的；</w:t>
      </w:r>
    </w:p>
    <w:p>
      <w:pPr>
        <w:pStyle w:val="10"/>
        <w:spacing w:before="103" w:line="220" w:lineRule="auto"/>
        <w:ind w:left="562"/>
        <w:rPr>
          <w:color w:val="auto"/>
          <w:sz w:val="28"/>
          <w:szCs w:val="28"/>
          <w:highlight w:val="none"/>
        </w:rPr>
      </w:pPr>
      <w:r>
        <w:rPr>
          <w:color w:val="auto"/>
          <w:spacing w:val="-3"/>
          <w:sz w:val="28"/>
          <w:szCs w:val="28"/>
          <w:highlight w:val="none"/>
        </w:rPr>
        <w:t>（4）存在其他违法违规行为的。</w:t>
      </w:r>
    </w:p>
    <w:p>
      <w:pPr>
        <w:pStyle w:val="10"/>
        <w:spacing w:before="107" w:line="275" w:lineRule="auto"/>
        <w:ind w:left="4" w:right="120" w:firstLine="570"/>
        <w:rPr>
          <w:color w:val="auto"/>
          <w:sz w:val="28"/>
          <w:szCs w:val="28"/>
          <w:highlight w:val="none"/>
        </w:rPr>
      </w:pPr>
      <w:r>
        <w:rPr>
          <w:color w:val="auto"/>
          <w:sz w:val="28"/>
          <w:szCs w:val="28"/>
          <w:highlight w:val="none"/>
        </w:rPr>
        <w:t>11.3</w:t>
      </w:r>
      <w:r>
        <w:rPr>
          <w:color w:val="auto"/>
          <w:spacing w:val="-32"/>
          <w:sz w:val="28"/>
          <w:szCs w:val="28"/>
          <w:highlight w:val="none"/>
        </w:rPr>
        <w:t xml:space="preserve"> </w:t>
      </w:r>
      <w:r>
        <w:rPr>
          <w:rFonts w:hint="eastAsia"/>
          <w:color w:val="auto"/>
          <w:sz w:val="28"/>
          <w:szCs w:val="28"/>
          <w:highlight w:val="none"/>
          <w:lang w:eastAsia="zh-CN"/>
        </w:rPr>
        <w:t>供应商</w:t>
      </w:r>
      <w:r>
        <w:rPr>
          <w:color w:val="auto"/>
          <w:sz w:val="28"/>
          <w:szCs w:val="28"/>
          <w:highlight w:val="none"/>
        </w:rPr>
        <w:t>未按本招标文件规定提交投标保证金的，其投标将被</w:t>
      </w:r>
      <w:r>
        <w:rPr>
          <w:color w:val="auto"/>
          <w:spacing w:val="-4"/>
          <w:sz w:val="28"/>
          <w:szCs w:val="28"/>
          <w:highlight w:val="none"/>
        </w:rPr>
        <w:t>认定为</w:t>
      </w:r>
      <w:r>
        <w:rPr>
          <w:b/>
          <w:bCs/>
          <w:color w:val="auto"/>
          <w:spacing w:val="-4"/>
          <w:sz w:val="28"/>
          <w:szCs w:val="28"/>
          <w:highlight w:val="none"/>
        </w:rPr>
        <w:t>投标无效</w:t>
      </w:r>
      <w:r>
        <w:rPr>
          <w:color w:val="auto"/>
          <w:spacing w:val="-4"/>
          <w:sz w:val="28"/>
          <w:szCs w:val="28"/>
          <w:highlight w:val="none"/>
        </w:rPr>
        <w:t>。</w:t>
      </w:r>
    </w:p>
    <w:p>
      <w:pPr>
        <w:pStyle w:val="10"/>
        <w:spacing w:before="44" w:line="276" w:lineRule="auto"/>
        <w:ind w:left="2" w:right="185" w:firstLine="572"/>
        <w:rPr>
          <w:color w:val="auto"/>
          <w:sz w:val="28"/>
          <w:szCs w:val="28"/>
          <w:highlight w:val="none"/>
        </w:rPr>
      </w:pPr>
      <w:r>
        <w:rPr>
          <w:color w:val="auto"/>
          <w:spacing w:val="-2"/>
          <w:sz w:val="28"/>
          <w:szCs w:val="28"/>
          <w:highlight w:val="none"/>
        </w:rPr>
        <w:t>11.4</w:t>
      </w:r>
      <w:r>
        <w:rPr>
          <w:color w:val="auto"/>
          <w:spacing w:val="-38"/>
          <w:sz w:val="28"/>
          <w:szCs w:val="28"/>
          <w:highlight w:val="none"/>
        </w:rPr>
        <w:t xml:space="preserve"> </w:t>
      </w:r>
      <w:r>
        <w:rPr>
          <w:color w:val="auto"/>
          <w:spacing w:val="-2"/>
          <w:sz w:val="28"/>
          <w:szCs w:val="28"/>
          <w:highlight w:val="none"/>
        </w:rPr>
        <w:t>投标保证金应当以支票、汇票、本票或者金融机构、担保机</w:t>
      </w:r>
      <w:r>
        <w:rPr>
          <w:color w:val="auto"/>
          <w:spacing w:val="-1"/>
          <w:sz w:val="28"/>
          <w:szCs w:val="28"/>
          <w:highlight w:val="none"/>
        </w:rPr>
        <w:t>构出具的保函等非现金形式提交。</w:t>
      </w:r>
    </w:p>
    <w:p>
      <w:pPr>
        <w:pStyle w:val="10"/>
        <w:spacing w:before="44" w:line="222" w:lineRule="auto"/>
        <w:ind w:left="574"/>
        <w:outlineLvl w:val="2"/>
        <w:rPr>
          <w:color w:val="auto"/>
          <w:sz w:val="28"/>
          <w:szCs w:val="28"/>
          <w:highlight w:val="none"/>
        </w:rPr>
      </w:pPr>
      <w:r>
        <w:rPr>
          <w:color w:val="auto"/>
          <w:spacing w:val="-4"/>
          <w:sz w:val="28"/>
          <w:szCs w:val="28"/>
          <w:highlight w:val="none"/>
        </w:rPr>
        <w:t>11.5</w:t>
      </w:r>
      <w:r>
        <w:rPr>
          <w:color w:val="auto"/>
          <w:spacing w:val="-52"/>
          <w:sz w:val="28"/>
          <w:szCs w:val="28"/>
          <w:highlight w:val="none"/>
        </w:rPr>
        <w:t xml:space="preserve"> </w:t>
      </w:r>
      <w:r>
        <w:rPr>
          <w:color w:val="auto"/>
          <w:spacing w:val="-4"/>
          <w:sz w:val="28"/>
          <w:szCs w:val="28"/>
          <w:highlight w:val="none"/>
        </w:rPr>
        <w:t>投标保证金的退还</w:t>
      </w:r>
    </w:p>
    <w:p>
      <w:pPr>
        <w:pStyle w:val="10"/>
        <w:spacing w:before="102" w:line="276" w:lineRule="auto"/>
        <w:ind w:right="122" w:firstLine="574"/>
        <w:rPr>
          <w:color w:val="auto"/>
          <w:sz w:val="28"/>
          <w:szCs w:val="28"/>
          <w:highlight w:val="none"/>
        </w:rPr>
      </w:pPr>
      <w:r>
        <w:rPr>
          <w:color w:val="auto"/>
          <w:spacing w:val="-2"/>
          <w:sz w:val="28"/>
          <w:szCs w:val="28"/>
          <w:highlight w:val="none"/>
        </w:rPr>
        <w:t xml:space="preserve">11.5.1 </w:t>
      </w:r>
      <w:r>
        <w:rPr>
          <w:rFonts w:hint="eastAsia"/>
          <w:color w:val="auto"/>
          <w:spacing w:val="-2"/>
          <w:sz w:val="28"/>
          <w:szCs w:val="28"/>
          <w:highlight w:val="none"/>
          <w:lang w:eastAsia="zh-CN"/>
        </w:rPr>
        <w:t>中标供应商</w:t>
      </w:r>
      <w:r>
        <w:rPr>
          <w:color w:val="auto"/>
          <w:spacing w:val="-2"/>
          <w:sz w:val="28"/>
          <w:szCs w:val="28"/>
          <w:highlight w:val="none"/>
        </w:rPr>
        <w:t>应在与采购人签订合同之日起</w:t>
      </w:r>
      <w:r>
        <w:rPr>
          <w:color w:val="auto"/>
          <w:spacing w:val="-54"/>
          <w:sz w:val="28"/>
          <w:szCs w:val="28"/>
          <w:highlight w:val="none"/>
        </w:rPr>
        <w:t xml:space="preserve"> </w:t>
      </w:r>
      <w:r>
        <w:rPr>
          <w:color w:val="auto"/>
          <w:spacing w:val="-2"/>
          <w:sz w:val="28"/>
          <w:szCs w:val="28"/>
          <w:highlight w:val="none"/>
        </w:rPr>
        <w:t>5</w:t>
      </w:r>
      <w:r>
        <w:rPr>
          <w:color w:val="auto"/>
          <w:spacing w:val="-50"/>
          <w:sz w:val="28"/>
          <w:szCs w:val="28"/>
          <w:highlight w:val="none"/>
        </w:rPr>
        <w:t xml:space="preserve"> </w:t>
      </w:r>
      <w:r>
        <w:rPr>
          <w:color w:val="auto"/>
          <w:spacing w:val="-2"/>
          <w:sz w:val="28"/>
          <w:szCs w:val="28"/>
          <w:highlight w:val="none"/>
        </w:rPr>
        <w:t>个工</w:t>
      </w:r>
      <w:r>
        <w:rPr>
          <w:color w:val="auto"/>
          <w:spacing w:val="-3"/>
          <w:sz w:val="28"/>
          <w:szCs w:val="28"/>
          <w:highlight w:val="none"/>
        </w:rPr>
        <w:t>作日内，及时</w:t>
      </w:r>
      <w:r>
        <w:rPr>
          <w:color w:val="auto"/>
          <w:spacing w:val="-2"/>
          <w:sz w:val="28"/>
          <w:szCs w:val="28"/>
          <w:highlight w:val="none"/>
        </w:rPr>
        <w:t>联系保证金收受机构办理投标保证金无息退还手续。</w:t>
      </w:r>
    </w:p>
    <w:p>
      <w:pPr>
        <w:pStyle w:val="10"/>
        <w:spacing w:before="45" w:line="280" w:lineRule="auto"/>
        <w:ind w:left="2" w:right="120" w:firstLine="572"/>
        <w:rPr>
          <w:rFonts w:ascii="Arial"/>
          <w:color w:val="auto"/>
          <w:sz w:val="21"/>
          <w:highlight w:val="none"/>
        </w:rPr>
      </w:pPr>
      <w:r>
        <w:rPr>
          <w:color w:val="auto"/>
          <w:spacing w:val="8"/>
          <w:sz w:val="28"/>
          <w:szCs w:val="28"/>
          <w:highlight w:val="none"/>
        </w:rPr>
        <w:t>11.5.2 未中标</w:t>
      </w:r>
      <w:r>
        <w:rPr>
          <w:rFonts w:hint="eastAsia"/>
          <w:color w:val="auto"/>
          <w:spacing w:val="8"/>
          <w:sz w:val="28"/>
          <w:szCs w:val="28"/>
          <w:highlight w:val="none"/>
          <w:lang w:eastAsia="zh-CN"/>
        </w:rPr>
        <w:t>供应商</w:t>
      </w:r>
      <w:r>
        <w:rPr>
          <w:color w:val="auto"/>
          <w:spacing w:val="8"/>
          <w:sz w:val="28"/>
          <w:szCs w:val="28"/>
          <w:highlight w:val="none"/>
        </w:rPr>
        <w:t>的投标保证金将在中标通知书发出之日暨</w:t>
      </w:r>
      <w:r>
        <w:rPr>
          <w:color w:val="auto"/>
          <w:spacing w:val="3"/>
          <w:sz w:val="28"/>
          <w:szCs w:val="28"/>
          <w:highlight w:val="none"/>
        </w:rPr>
        <w:t>中标结果公告公布之日起</w:t>
      </w:r>
      <w:r>
        <w:rPr>
          <w:color w:val="auto"/>
          <w:spacing w:val="-52"/>
          <w:sz w:val="28"/>
          <w:szCs w:val="28"/>
          <w:highlight w:val="none"/>
        </w:rPr>
        <w:t xml:space="preserve"> </w:t>
      </w:r>
      <w:r>
        <w:rPr>
          <w:color w:val="auto"/>
          <w:spacing w:val="3"/>
          <w:sz w:val="28"/>
          <w:szCs w:val="28"/>
          <w:highlight w:val="none"/>
        </w:rPr>
        <w:t>5</w:t>
      </w:r>
      <w:r>
        <w:rPr>
          <w:color w:val="auto"/>
          <w:spacing w:val="-47"/>
          <w:sz w:val="28"/>
          <w:szCs w:val="28"/>
          <w:highlight w:val="none"/>
        </w:rPr>
        <w:t xml:space="preserve"> </w:t>
      </w:r>
      <w:r>
        <w:rPr>
          <w:color w:val="auto"/>
          <w:spacing w:val="3"/>
          <w:sz w:val="28"/>
          <w:szCs w:val="28"/>
          <w:highlight w:val="none"/>
        </w:rPr>
        <w:t>个工作日内无息</w:t>
      </w:r>
      <w:r>
        <w:rPr>
          <w:color w:val="auto"/>
          <w:spacing w:val="2"/>
          <w:sz w:val="28"/>
          <w:szCs w:val="28"/>
          <w:highlight w:val="none"/>
        </w:rPr>
        <w:t>退还。</w:t>
      </w:r>
      <w:r>
        <w:rPr>
          <w:rFonts w:hint="eastAsia"/>
          <w:color w:val="auto"/>
          <w:spacing w:val="2"/>
          <w:sz w:val="28"/>
          <w:szCs w:val="28"/>
          <w:highlight w:val="none"/>
          <w:lang w:eastAsia="zh-CN"/>
        </w:rPr>
        <w:t>供应商</w:t>
      </w:r>
      <w:r>
        <w:rPr>
          <w:color w:val="auto"/>
          <w:spacing w:val="2"/>
          <w:sz w:val="28"/>
          <w:szCs w:val="28"/>
          <w:highlight w:val="none"/>
        </w:rPr>
        <w:t>及时联系保</w:t>
      </w:r>
      <w:r>
        <w:rPr>
          <w:color w:val="auto"/>
          <w:spacing w:val="-1"/>
          <w:sz w:val="28"/>
          <w:szCs w:val="28"/>
          <w:highlight w:val="none"/>
        </w:rPr>
        <w:t>证金收受机构办理退还投标保证金手续。</w:t>
      </w:r>
    </w:p>
    <w:p>
      <w:pPr>
        <w:pStyle w:val="10"/>
        <w:spacing w:before="91" w:line="274" w:lineRule="auto"/>
        <w:ind w:left="7" w:right="101" w:firstLine="571"/>
        <w:rPr>
          <w:color w:val="auto"/>
          <w:sz w:val="28"/>
          <w:szCs w:val="28"/>
          <w:highlight w:val="none"/>
        </w:rPr>
      </w:pPr>
      <w:r>
        <w:rPr>
          <w:color w:val="auto"/>
          <w:spacing w:val="-1"/>
          <w:sz w:val="28"/>
          <w:szCs w:val="28"/>
          <w:highlight w:val="none"/>
        </w:rPr>
        <w:t>11.6 因</w:t>
      </w:r>
      <w:r>
        <w:rPr>
          <w:rFonts w:hint="eastAsia"/>
          <w:color w:val="auto"/>
          <w:spacing w:val="-1"/>
          <w:sz w:val="28"/>
          <w:szCs w:val="28"/>
          <w:highlight w:val="none"/>
          <w:lang w:eastAsia="zh-CN"/>
        </w:rPr>
        <w:t>供应商</w:t>
      </w:r>
      <w:r>
        <w:rPr>
          <w:color w:val="auto"/>
          <w:spacing w:val="-1"/>
          <w:sz w:val="28"/>
          <w:szCs w:val="28"/>
          <w:highlight w:val="none"/>
        </w:rPr>
        <w:t>自身原因导致无法及时退还的，采购人或采购代理</w:t>
      </w:r>
      <w:r>
        <w:rPr>
          <w:color w:val="auto"/>
          <w:spacing w:val="-4"/>
          <w:sz w:val="28"/>
          <w:szCs w:val="28"/>
          <w:highlight w:val="none"/>
        </w:rPr>
        <w:t>机构将不承担相应责任。</w:t>
      </w:r>
    </w:p>
    <w:p>
      <w:pPr>
        <w:pStyle w:val="10"/>
        <w:spacing w:before="46" w:line="223" w:lineRule="auto"/>
        <w:ind w:left="19"/>
        <w:outlineLvl w:val="2"/>
        <w:rPr>
          <w:color w:val="auto"/>
          <w:sz w:val="28"/>
          <w:szCs w:val="28"/>
          <w:highlight w:val="none"/>
        </w:rPr>
      </w:pPr>
      <w:r>
        <w:rPr>
          <w:b/>
          <w:bCs/>
          <w:color w:val="auto"/>
          <w:spacing w:val="-6"/>
          <w:sz w:val="28"/>
          <w:szCs w:val="28"/>
          <w:highlight w:val="none"/>
        </w:rPr>
        <w:t>12.投标有效期</w:t>
      </w:r>
    </w:p>
    <w:p>
      <w:pPr>
        <w:pStyle w:val="10"/>
        <w:spacing w:before="104" w:line="274" w:lineRule="auto"/>
        <w:ind w:left="12" w:right="102" w:firstLine="566"/>
        <w:rPr>
          <w:color w:val="auto"/>
          <w:sz w:val="28"/>
          <w:szCs w:val="28"/>
          <w:highlight w:val="none"/>
        </w:rPr>
      </w:pPr>
      <w:r>
        <w:rPr>
          <w:color w:val="auto"/>
          <w:sz w:val="28"/>
          <w:szCs w:val="28"/>
          <w:highlight w:val="none"/>
        </w:rPr>
        <w:t>12.1</w:t>
      </w:r>
      <w:r>
        <w:rPr>
          <w:color w:val="auto"/>
          <w:spacing w:val="-33"/>
          <w:sz w:val="28"/>
          <w:szCs w:val="28"/>
          <w:highlight w:val="none"/>
        </w:rPr>
        <w:t xml:space="preserve"> </w:t>
      </w:r>
      <w:r>
        <w:rPr>
          <w:color w:val="auto"/>
          <w:sz w:val="28"/>
          <w:szCs w:val="28"/>
          <w:highlight w:val="none"/>
        </w:rPr>
        <w:t>投标应在</w:t>
      </w:r>
      <w:r>
        <w:rPr>
          <w:rFonts w:hint="eastAsia"/>
          <w:color w:val="auto"/>
          <w:sz w:val="28"/>
          <w:szCs w:val="28"/>
          <w:highlight w:val="none"/>
          <w:u w:val="single" w:color="auto"/>
          <w:lang w:eastAsia="zh-CN"/>
        </w:rPr>
        <w:t>供应商</w:t>
      </w:r>
      <w:r>
        <w:rPr>
          <w:color w:val="auto"/>
          <w:sz w:val="28"/>
          <w:szCs w:val="28"/>
          <w:highlight w:val="none"/>
          <w:u w:val="single" w:color="auto"/>
        </w:rPr>
        <w:t>须知资料表</w:t>
      </w:r>
      <w:r>
        <w:rPr>
          <w:color w:val="auto"/>
          <w:sz w:val="28"/>
          <w:szCs w:val="28"/>
          <w:highlight w:val="none"/>
        </w:rPr>
        <w:t>中规定时间内保持有效。投标有</w:t>
      </w:r>
      <w:r>
        <w:rPr>
          <w:color w:val="auto"/>
          <w:spacing w:val="-2"/>
          <w:sz w:val="28"/>
          <w:szCs w:val="28"/>
          <w:highlight w:val="none"/>
        </w:rPr>
        <w:t>效期不满足要求的投标，其投标将被认定为</w:t>
      </w:r>
      <w:r>
        <w:rPr>
          <w:b/>
          <w:bCs/>
          <w:color w:val="auto"/>
          <w:spacing w:val="-2"/>
          <w:sz w:val="28"/>
          <w:szCs w:val="28"/>
          <w:highlight w:val="none"/>
        </w:rPr>
        <w:t>投标无效</w:t>
      </w:r>
      <w:r>
        <w:rPr>
          <w:color w:val="auto"/>
          <w:spacing w:val="-2"/>
          <w:sz w:val="28"/>
          <w:szCs w:val="28"/>
          <w:highlight w:val="none"/>
        </w:rPr>
        <w:t>。</w:t>
      </w:r>
    </w:p>
    <w:p>
      <w:pPr>
        <w:pStyle w:val="10"/>
        <w:spacing w:before="47" w:line="285" w:lineRule="auto"/>
        <w:ind w:left="9" w:firstLine="569"/>
        <w:rPr>
          <w:color w:val="auto"/>
          <w:sz w:val="28"/>
          <w:szCs w:val="28"/>
          <w:highlight w:val="none"/>
        </w:rPr>
      </w:pPr>
      <w:r>
        <w:rPr>
          <w:color w:val="auto"/>
          <w:sz w:val="28"/>
          <w:szCs w:val="28"/>
          <w:highlight w:val="none"/>
        </w:rPr>
        <w:t>12.2</w:t>
      </w:r>
      <w:r>
        <w:rPr>
          <w:color w:val="auto"/>
          <w:spacing w:val="-32"/>
          <w:sz w:val="28"/>
          <w:szCs w:val="28"/>
          <w:highlight w:val="none"/>
        </w:rPr>
        <w:t xml:space="preserve"> </w:t>
      </w:r>
      <w:r>
        <w:rPr>
          <w:color w:val="auto"/>
          <w:sz w:val="28"/>
          <w:szCs w:val="28"/>
          <w:highlight w:val="none"/>
        </w:rPr>
        <w:t xml:space="preserve">为保证有充分时间签订合同，采购人或采购代理机构可根据 </w:t>
      </w:r>
      <w:r>
        <w:rPr>
          <w:color w:val="auto"/>
          <w:spacing w:val="4"/>
          <w:sz w:val="28"/>
          <w:szCs w:val="28"/>
          <w:highlight w:val="none"/>
        </w:rPr>
        <w:t>实际情况，在原投标有效期截止之前，要求</w:t>
      </w:r>
      <w:r>
        <w:rPr>
          <w:rFonts w:hint="eastAsia"/>
          <w:color w:val="auto"/>
          <w:spacing w:val="4"/>
          <w:sz w:val="28"/>
          <w:szCs w:val="28"/>
          <w:highlight w:val="none"/>
          <w:lang w:eastAsia="zh-CN"/>
        </w:rPr>
        <w:t>供应商</w:t>
      </w:r>
      <w:r>
        <w:rPr>
          <w:color w:val="auto"/>
          <w:spacing w:val="4"/>
          <w:sz w:val="28"/>
          <w:szCs w:val="28"/>
          <w:highlight w:val="none"/>
        </w:rPr>
        <w:t>延长投标文件的有</w:t>
      </w:r>
      <w:r>
        <w:rPr>
          <w:color w:val="auto"/>
          <w:spacing w:val="1"/>
          <w:sz w:val="28"/>
          <w:szCs w:val="28"/>
          <w:highlight w:val="none"/>
        </w:rPr>
        <w:t xml:space="preserve"> </w:t>
      </w:r>
      <w:r>
        <w:rPr>
          <w:color w:val="auto"/>
          <w:spacing w:val="4"/>
          <w:sz w:val="28"/>
          <w:szCs w:val="28"/>
          <w:highlight w:val="none"/>
        </w:rPr>
        <w:t>效期。接受该要求的</w:t>
      </w:r>
      <w:r>
        <w:rPr>
          <w:rFonts w:hint="eastAsia"/>
          <w:color w:val="auto"/>
          <w:spacing w:val="4"/>
          <w:sz w:val="28"/>
          <w:szCs w:val="28"/>
          <w:highlight w:val="none"/>
          <w:lang w:eastAsia="zh-CN"/>
        </w:rPr>
        <w:t>供应商</w:t>
      </w:r>
      <w:r>
        <w:rPr>
          <w:color w:val="auto"/>
          <w:spacing w:val="4"/>
          <w:sz w:val="28"/>
          <w:szCs w:val="28"/>
          <w:highlight w:val="none"/>
        </w:rPr>
        <w:t>将不会被要求和允许修正其投标，且本须</w:t>
      </w:r>
      <w:r>
        <w:rPr>
          <w:color w:val="auto"/>
          <w:spacing w:val="1"/>
          <w:sz w:val="28"/>
          <w:szCs w:val="28"/>
          <w:highlight w:val="none"/>
        </w:rPr>
        <w:t xml:space="preserve"> </w:t>
      </w:r>
      <w:r>
        <w:rPr>
          <w:color w:val="auto"/>
          <w:spacing w:val="4"/>
          <w:sz w:val="28"/>
          <w:szCs w:val="28"/>
          <w:highlight w:val="none"/>
        </w:rPr>
        <w:t>知中有关投标保证金的要求须在延长的有效期内继续有效。</w:t>
      </w:r>
      <w:r>
        <w:rPr>
          <w:rFonts w:hint="eastAsia"/>
          <w:color w:val="auto"/>
          <w:spacing w:val="4"/>
          <w:sz w:val="28"/>
          <w:szCs w:val="28"/>
          <w:highlight w:val="none"/>
          <w:lang w:eastAsia="zh-CN"/>
        </w:rPr>
        <w:t>供应商</w:t>
      </w:r>
      <w:r>
        <w:rPr>
          <w:color w:val="auto"/>
          <w:spacing w:val="4"/>
          <w:sz w:val="28"/>
          <w:szCs w:val="28"/>
          <w:highlight w:val="none"/>
        </w:rPr>
        <w:t>可</w:t>
      </w:r>
      <w:r>
        <w:rPr>
          <w:color w:val="auto"/>
          <w:spacing w:val="1"/>
          <w:sz w:val="28"/>
          <w:szCs w:val="28"/>
          <w:highlight w:val="none"/>
        </w:rPr>
        <w:t xml:space="preserve"> </w:t>
      </w:r>
      <w:r>
        <w:rPr>
          <w:color w:val="auto"/>
          <w:spacing w:val="-2"/>
          <w:sz w:val="28"/>
          <w:szCs w:val="28"/>
          <w:highlight w:val="none"/>
        </w:rPr>
        <w:t>以拒绝延长投标有效期的要求，其投标保证金将及时按规定无息退还。</w:t>
      </w:r>
      <w:r>
        <w:rPr>
          <w:color w:val="auto"/>
          <w:sz w:val="28"/>
          <w:szCs w:val="28"/>
          <w:highlight w:val="none"/>
        </w:rPr>
        <w:t xml:space="preserve"> </w:t>
      </w:r>
      <w:r>
        <w:rPr>
          <w:color w:val="auto"/>
          <w:spacing w:val="-3"/>
          <w:sz w:val="28"/>
          <w:szCs w:val="28"/>
          <w:highlight w:val="none"/>
        </w:rPr>
        <w:t>上述要求和答复都应以书面形式提交。</w:t>
      </w:r>
    </w:p>
    <w:p>
      <w:pPr>
        <w:spacing w:line="336" w:lineRule="auto"/>
        <w:rPr>
          <w:rFonts w:ascii="Arial"/>
          <w:color w:val="auto"/>
          <w:sz w:val="21"/>
          <w:highlight w:val="none"/>
        </w:rPr>
      </w:pPr>
    </w:p>
    <w:p>
      <w:pPr>
        <w:pStyle w:val="10"/>
        <w:spacing w:before="113" w:line="228" w:lineRule="auto"/>
        <w:ind w:left="3240"/>
        <w:outlineLvl w:val="1"/>
        <w:rPr>
          <w:color w:val="auto"/>
          <w:sz w:val="35"/>
          <w:szCs w:val="35"/>
          <w:highlight w:val="none"/>
        </w:rPr>
      </w:pPr>
      <w:bookmarkStart w:id="24" w:name="bookmark13"/>
      <w:bookmarkEnd w:id="24"/>
      <w:r>
        <w:rPr>
          <w:b/>
          <w:bCs/>
          <w:color w:val="auto"/>
          <w:spacing w:val="-4"/>
          <w:sz w:val="35"/>
          <w:szCs w:val="35"/>
          <w:highlight w:val="none"/>
        </w:rPr>
        <w:t>四</w:t>
      </w:r>
      <w:r>
        <w:rPr>
          <w:color w:val="auto"/>
          <w:spacing w:val="14"/>
          <w:sz w:val="35"/>
          <w:szCs w:val="35"/>
          <w:highlight w:val="none"/>
        </w:rPr>
        <w:t xml:space="preserve">   </w:t>
      </w:r>
      <w:r>
        <w:rPr>
          <w:b/>
          <w:bCs/>
          <w:color w:val="auto"/>
          <w:spacing w:val="-4"/>
          <w:sz w:val="35"/>
          <w:szCs w:val="35"/>
          <w:highlight w:val="none"/>
        </w:rPr>
        <w:t>投标文件的递交</w:t>
      </w:r>
    </w:p>
    <w:p>
      <w:pPr>
        <w:spacing w:line="363" w:lineRule="auto"/>
        <w:rPr>
          <w:rFonts w:ascii="Arial"/>
          <w:color w:val="auto"/>
          <w:sz w:val="21"/>
          <w:highlight w:val="none"/>
        </w:rPr>
      </w:pPr>
    </w:p>
    <w:p>
      <w:pPr>
        <w:pStyle w:val="10"/>
        <w:spacing w:before="91" w:line="223" w:lineRule="auto"/>
        <w:ind w:left="19"/>
        <w:outlineLvl w:val="2"/>
        <w:rPr>
          <w:color w:val="auto"/>
          <w:sz w:val="28"/>
          <w:szCs w:val="28"/>
          <w:highlight w:val="none"/>
        </w:rPr>
      </w:pPr>
      <w:r>
        <w:rPr>
          <w:b/>
          <w:bCs/>
          <w:color w:val="auto"/>
          <w:spacing w:val="-5"/>
          <w:sz w:val="28"/>
          <w:szCs w:val="28"/>
          <w:highlight w:val="none"/>
        </w:rPr>
        <w:t>13.投标文件的密封和标记</w:t>
      </w:r>
    </w:p>
    <w:p>
      <w:pPr>
        <w:pStyle w:val="10"/>
        <w:spacing w:before="102" w:line="283" w:lineRule="auto"/>
        <w:ind w:left="6" w:right="101" w:firstLine="569"/>
        <w:jc w:val="both"/>
        <w:rPr>
          <w:color w:val="auto"/>
          <w:sz w:val="28"/>
          <w:szCs w:val="28"/>
          <w:highlight w:val="none"/>
        </w:rPr>
      </w:pPr>
      <w:r>
        <w:rPr>
          <w:color w:val="auto"/>
          <w:spacing w:val="-1"/>
          <w:sz w:val="28"/>
          <w:szCs w:val="28"/>
          <w:highlight w:val="none"/>
        </w:rPr>
        <w:t>响应文件的密封和标记。电子响应文件的内容通过数字证书进行</w:t>
      </w:r>
      <w:r>
        <w:rPr>
          <w:color w:val="auto"/>
          <w:spacing w:val="2"/>
          <w:sz w:val="28"/>
          <w:szCs w:val="28"/>
          <w:highlight w:val="none"/>
        </w:rPr>
        <w:t xml:space="preserve">  </w:t>
      </w:r>
      <w:r>
        <w:rPr>
          <w:color w:val="auto"/>
          <w:spacing w:val="-1"/>
          <w:sz w:val="28"/>
          <w:szCs w:val="28"/>
          <w:highlight w:val="none"/>
        </w:rPr>
        <w:t>加密并签章，投标截止时间前通过政采云平台上传到指定位置。未按</w:t>
      </w:r>
      <w:r>
        <w:rPr>
          <w:color w:val="auto"/>
          <w:spacing w:val="7"/>
          <w:sz w:val="28"/>
          <w:szCs w:val="28"/>
          <w:highlight w:val="none"/>
        </w:rPr>
        <w:t xml:space="preserve">  </w:t>
      </w:r>
      <w:r>
        <w:rPr>
          <w:color w:val="auto"/>
          <w:spacing w:val="-1"/>
          <w:sz w:val="28"/>
          <w:szCs w:val="28"/>
          <w:highlight w:val="none"/>
        </w:rPr>
        <w:t>要求加密和数字证书认证的响应文件，电子评标系统将无法接受</w:t>
      </w:r>
      <w:r>
        <w:rPr>
          <w:rFonts w:hint="eastAsia"/>
          <w:color w:val="auto"/>
          <w:spacing w:val="-1"/>
          <w:sz w:val="28"/>
          <w:szCs w:val="28"/>
          <w:highlight w:val="none"/>
          <w:lang w:eastAsia="zh-CN"/>
        </w:rPr>
        <w:t>，</w:t>
      </w:r>
      <w:r>
        <w:rPr>
          <w:color w:val="auto"/>
          <w:spacing w:val="-1"/>
          <w:sz w:val="28"/>
          <w:szCs w:val="28"/>
          <w:highlight w:val="none"/>
        </w:rPr>
        <w:t>代理</w:t>
      </w:r>
      <w:r>
        <w:rPr>
          <w:color w:val="auto"/>
          <w:spacing w:val="-4"/>
          <w:sz w:val="28"/>
          <w:szCs w:val="28"/>
          <w:highlight w:val="none"/>
        </w:rPr>
        <w:t>机构及采购方不予受理。</w:t>
      </w:r>
    </w:p>
    <w:p>
      <w:pPr>
        <w:pStyle w:val="10"/>
        <w:spacing w:before="44" w:line="223" w:lineRule="auto"/>
        <w:ind w:left="19"/>
        <w:outlineLvl w:val="2"/>
        <w:rPr>
          <w:color w:val="auto"/>
          <w:sz w:val="28"/>
          <w:szCs w:val="28"/>
          <w:highlight w:val="none"/>
        </w:rPr>
      </w:pPr>
      <w:r>
        <w:rPr>
          <w:b/>
          <w:bCs/>
          <w:color w:val="auto"/>
          <w:spacing w:val="-6"/>
          <w:sz w:val="28"/>
          <w:szCs w:val="28"/>
          <w:highlight w:val="none"/>
        </w:rPr>
        <w:t>14.投标截止</w:t>
      </w:r>
    </w:p>
    <w:p>
      <w:pPr>
        <w:pStyle w:val="10"/>
        <w:spacing w:before="106" w:line="284" w:lineRule="auto"/>
        <w:ind w:right="20" w:firstLine="578"/>
        <w:jc w:val="both"/>
        <w:rPr>
          <w:color w:val="auto"/>
          <w:sz w:val="28"/>
          <w:szCs w:val="28"/>
          <w:highlight w:val="none"/>
        </w:rPr>
      </w:pPr>
      <w:r>
        <w:rPr>
          <w:color w:val="auto"/>
          <w:spacing w:val="-2"/>
          <w:sz w:val="28"/>
          <w:szCs w:val="28"/>
          <w:highlight w:val="none"/>
        </w:rPr>
        <w:t>14.1</w:t>
      </w:r>
      <w:r>
        <w:rPr>
          <w:color w:val="auto"/>
          <w:spacing w:val="-38"/>
          <w:sz w:val="28"/>
          <w:szCs w:val="28"/>
          <w:highlight w:val="none"/>
        </w:rPr>
        <w:t xml:space="preserve"> </w:t>
      </w:r>
      <w:r>
        <w:rPr>
          <w:color w:val="auto"/>
          <w:spacing w:val="-2"/>
          <w:sz w:val="28"/>
          <w:szCs w:val="28"/>
          <w:highlight w:val="none"/>
        </w:rPr>
        <w:t>供应商应按照本项目采购文件和政采云平台的要求编制电子</w:t>
      </w:r>
      <w:r>
        <w:rPr>
          <w:color w:val="auto"/>
          <w:sz w:val="28"/>
          <w:szCs w:val="28"/>
          <w:highlight w:val="none"/>
        </w:rPr>
        <w:t xml:space="preserve">  响应文件，于投标截止时间之前将制作好的加密的</w:t>
      </w:r>
      <w:r>
        <w:rPr>
          <w:color w:val="auto"/>
          <w:spacing w:val="-1"/>
          <w:sz w:val="28"/>
          <w:szCs w:val="28"/>
          <w:highlight w:val="none"/>
        </w:rPr>
        <w:t>电子响应文件上传</w:t>
      </w:r>
      <w:r>
        <w:rPr>
          <w:color w:val="auto"/>
          <w:sz w:val="28"/>
          <w:szCs w:val="28"/>
          <w:highlight w:val="none"/>
        </w:rPr>
        <w:t xml:space="preserve">  </w:t>
      </w:r>
      <w:r>
        <w:rPr>
          <w:color w:val="auto"/>
          <w:spacing w:val="-2"/>
          <w:sz w:val="28"/>
          <w:szCs w:val="28"/>
          <w:highlight w:val="none"/>
        </w:rPr>
        <w:t>到“政采云</w:t>
      </w:r>
      <w:r>
        <w:rPr>
          <w:color w:val="auto"/>
          <w:spacing w:val="-89"/>
          <w:sz w:val="28"/>
          <w:szCs w:val="28"/>
          <w:highlight w:val="none"/>
        </w:rPr>
        <w:t xml:space="preserve"> </w:t>
      </w:r>
      <w:r>
        <w:rPr>
          <w:color w:val="auto"/>
          <w:spacing w:val="-2"/>
          <w:sz w:val="28"/>
          <w:szCs w:val="28"/>
          <w:highlight w:val="none"/>
        </w:rPr>
        <w:t>”平台。未在响应文件递交截止时间前完成上传的电子响</w:t>
      </w:r>
      <w:r>
        <w:rPr>
          <w:color w:val="auto"/>
          <w:sz w:val="28"/>
          <w:szCs w:val="28"/>
          <w:highlight w:val="none"/>
        </w:rPr>
        <w:t xml:space="preserve">  </w:t>
      </w:r>
      <w:r>
        <w:rPr>
          <w:color w:val="auto"/>
          <w:spacing w:val="-2"/>
          <w:sz w:val="28"/>
          <w:szCs w:val="28"/>
          <w:highlight w:val="none"/>
        </w:rPr>
        <w:t>应文件视为逾期送达，逾期上传或未按规定方</w:t>
      </w:r>
      <w:r>
        <w:rPr>
          <w:color w:val="auto"/>
          <w:spacing w:val="-3"/>
          <w:sz w:val="28"/>
          <w:szCs w:val="28"/>
          <w:highlight w:val="none"/>
        </w:rPr>
        <w:t>式上传的电子响应文件，</w:t>
      </w:r>
      <w:r>
        <w:rPr>
          <w:color w:val="auto"/>
          <w:sz w:val="28"/>
          <w:szCs w:val="28"/>
          <w:highlight w:val="none"/>
        </w:rPr>
        <w:t xml:space="preserve"> </w:t>
      </w:r>
      <w:r>
        <w:rPr>
          <w:color w:val="auto"/>
          <w:spacing w:val="-3"/>
          <w:sz w:val="28"/>
          <w:szCs w:val="28"/>
          <w:highlight w:val="none"/>
        </w:rPr>
        <w:t>采购单位不予受理。本项目采用不见面开标，无需提供电子响应文件</w:t>
      </w:r>
      <w:r>
        <w:rPr>
          <w:color w:val="auto"/>
          <w:spacing w:val="-62"/>
          <w:sz w:val="28"/>
          <w:szCs w:val="28"/>
          <w:highlight w:val="none"/>
        </w:rPr>
        <w:t xml:space="preserve"> </w:t>
      </w:r>
      <w:r>
        <w:rPr>
          <w:color w:val="auto"/>
          <w:spacing w:val="-3"/>
          <w:sz w:val="28"/>
          <w:szCs w:val="28"/>
          <w:highlight w:val="none"/>
        </w:rPr>
        <w:t>U</w:t>
      </w:r>
      <w:r>
        <w:rPr>
          <w:color w:val="auto"/>
          <w:sz w:val="28"/>
          <w:szCs w:val="28"/>
          <w:highlight w:val="none"/>
        </w:rPr>
        <w:t xml:space="preserve"> 盘、纸质响应文件。供应商在使用系统进行投标的</w:t>
      </w:r>
      <w:r>
        <w:rPr>
          <w:color w:val="auto"/>
          <w:spacing w:val="-1"/>
          <w:sz w:val="28"/>
          <w:szCs w:val="28"/>
          <w:highlight w:val="none"/>
        </w:rPr>
        <w:t>过程中遇到涉及平</w:t>
      </w:r>
      <w:r>
        <w:rPr>
          <w:color w:val="auto"/>
          <w:spacing w:val="-2"/>
          <w:sz w:val="28"/>
          <w:szCs w:val="28"/>
          <w:highlight w:val="none"/>
        </w:rPr>
        <w:t>台使用的任何问题，可致电政采云平台技术支</w:t>
      </w:r>
      <w:r>
        <w:rPr>
          <w:color w:val="auto"/>
          <w:spacing w:val="-3"/>
          <w:sz w:val="28"/>
          <w:szCs w:val="28"/>
          <w:highlight w:val="none"/>
        </w:rPr>
        <w:t>持热线咨询，联系方式：95763。</w:t>
      </w:r>
    </w:p>
    <w:p>
      <w:pPr>
        <w:pStyle w:val="10"/>
        <w:spacing w:before="70" w:line="274" w:lineRule="auto"/>
        <w:ind w:right="166" w:firstLine="552" w:firstLineChars="200"/>
        <w:rPr>
          <w:rFonts w:ascii="Arial"/>
          <w:color w:val="auto"/>
          <w:sz w:val="21"/>
          <w:highlight w:val="none"/>
        </w:rPr>
      </w:pPr>
      <w:r>
        <w:rPr>
          <w:color w:val="auto"/>
          <w:spacing w:val="-2"/>
          <w:sz w:val="28"/>
          <w:szCs w:val="28"/>
          <w:highlight w:val="none"/>
        </w:rPr>
        <w:t>14.2</w:t>
      </w:r>
      <w:r>
        <w:rPr>
          <w:color w:val="auto"/>
          <w:spacing w:val="-38"/>
          <w:sz w:val="28"/>
          <w:szCs w:val="28"/>
          <w:highlight w:val="none"/>
        </w:rPr>
        <w:t xml:space="preserve"> </w:t>
      </w:r>
      <w:r>
        <w:rPr>
          <w:color w:val="auto"/>
          <w:spacing w:val="-2"/>
          <w:sz w:val="28"/>
          <w:szCs w:val="28"/>
          <w:highlight w:val="none"/>
        </w:rPr>
        <w:t>本项目实行网上投标，采用电子响应文件。若供应商参与投</w:t>
      </w:r>
      <w:r>
        <w:rPr>
          <w:color w:val="auto"/>
          <w:spacing w:val="-8"/>
          <w:sz w:val="28"/>
          <w:szCs w:val="28"/>
          <w:highlight w:val="none"/>
        </w:rPr>
        <w:t>标，</w:t>
      </w:r>
      <w:r>
        <w:rPr>
          <w:color w:val="auto"/>
          <w:spacing w:val="-71"/>
          <w:sz w:val="28"/>
          <w:szCs w:val="28"/>
          <w:highlight w:val="none"/>
        </w:rPr>
        <w:t xml:space="preserve"> </w:t>
      </w:r>
      <w:r>
        <w:rPr>
          <w:color w:val="auto"/>
          <w:spacing w:val="-8"/>
          <w:sz w:val="28"/>
          <w:szCs w:val="28"/>
          <w:highlight w:val="none"/>
        </w:rPr>
        <w:t>自行承担投标一切费用。</w:t>
      </w:r>
    </w:p>
    <w:p>
      <w:pPr>
        <w:pStyle w:val="10"/>
        <w:spacing w:before="91" w:line="279" w:lineRule="auto"/>
        <w:ind w:left="4" w:right="3" w:firstLine="570"/>
        <w:jc w:val="both"/>
        <w:rPr>
          <w:color w:val="auto"/>
          <w:sz w:val="28"/>
          <w:szCs w:val="28"/>
          <w:highlight w:val="none"/>
        </w:rPr>
      </w:pPr>
      <w:r>
        <w:rPr>
          <w:color w:val="auto"/>
          <w:spacing w:val="-5"/>
          <w:sz w:val="28"/>
          <w:szCs w:val="28"/>
          <w:highlight w:val="none"/>
        </w:rPr>
        <w:t>14.3</w:t>
      </w:r>
      <w:r>
        <w:rPr>
          <w:color w:val="auto"/>
          <w:spacing w:val="-43"/>
          <w:sz w:val="28"/>
          <w:szCs w:val="28"/>
          <w:highlight w:val="none"/>
        </w:rPr>
        <w:t xml:space="preserve"> </w:t>
      </w:r>
      <w:r>
        <w:rPr>
          <w:color w:val="auto"/>
          <w:spacing w:val="-5"/>
          <w:sz w:val="28"/>
          <w:szCs w:val="28"/>
          <w:highlight w:val="none"/>
        </w:rPr>
        <w:t>本项目为电子招投标，</w:t>
      </w:r>
      <w:r>
        <w:rPr>
          <w:rFonts w:hint="eastAsia"/>
          <w:color w:val="auto"/>
          <w:spacing w:val="-5"/>
          <w:sz w:val="28"/>
          <w:szCs w:val="28"/>
          <w:highlight w:val="none"/>
          <w:lang w:eastAsia="zh-CN"/>
        </w:rPr>
        <w:t>供应商</w:t>
      </w:r>
      <w:r>
        <w:rPr>
          <w:color w:val="auto"/>
          <w:spacing w:val="-5"/>
          <w:sz w:val="28"/>
          <w:szCs w:val="28"/>
          <w:highlight w:val="none"/>
        </w:rPr>
        <w:t>需要使用</w:t>
      </w:r>
      <w:r>
        <w:rPr>
          <w:color w:val="auto"/>
          <w:spacing w:val="-64"/>
          <w:sz w:val="28"/>
          <w:szCs w:val="28"/>
          <w:highlight w:val="none"/>
        </w:rPr>
        <w:t xml:space="preserve"> </w:t>
      </w:r>
      <w:r>
        <w:rPr>
          <w:color w:val="auto"/>
          <w:spacing w:val="-5"/>
          <w:sz w:val="28"/>
          <w:szCs w:val="28"/>
          <w:highlight w:val="none"/>
        </w:rPr>
        <w:t>CA</w:t>
      </w:r>
      <w:r>
        <w:rPr>
          <w:color w:val="auto"/>
          <w:spacing w:val="-52"/>
          <w:sz w:val="28"/>
          <w:szCs w:val="28"/>
          <w:highlight w:val="none"/>
        </w:rPr>
        <w:t xml:space="preserve"> </w:t>
      </w:r>
      <w:r>
        <w:rPr>
          <w:color w:val="auto"/>
          <w:spacing w:val="-5"/>
          <w:sz w:val="28"/>
          <w:szCs w:val="28"/>
          <w:highlight w:val="none"/>
        </w:rPr>
        <w:t>加密设备，凡参加</w:t>
      </w:r>
      <w:r>
        <w:rPr>
          <w:color w:val="auto"/>
          <w:sz w:val="28"/>
          <w:szCs w:val="28"/>
          <w:highlight w:val="none"/>
        </w:rPr>
        <w:t xml:space="preserve"> </w:t>
      </w:r>
      <w:r>
        <w:rPr>
          <w:color w:val="auto"/>
          <w:spacing w:val="-1"/>
          <w:sz w:val="28"/>
          <w:szCs w:val="28"/>
          <w:highlight w:val="none"/>
        </w:rPr>
        <w:t>本项目须下载附件并填齐相关企业信息，然后发送至政采云公司指定</w:t>
      </w:r>
      <w:r>
        <w:rPr>
          <w:color w:val="auto"/>
          <w:spacing w:val="6"/>
          <w:sz w:val="28"/>
          <w:szCs w:val="28"/>
          <w:highlight w:val="none"/>
        </w:rPr>
        <w:t xml:space="preserve">  </w:t>
      </w:r>
      <w:r>
        <w:rPr>
          <w:color w:val="auto"/>
          <w:spacing w:val="-5"/>
          <w:sz w:val="28"/>
          <w:szCs w:val="28"/>
          <w:highlight w:val="none"/>
        </w:rPr>
        <w:t>邮箱，进行申领</w:t>
      </w:r>
      <w:r>
        <w:rPr>
          <w:color w:val="auto"/>
          <w:spacing w:val="-64"/>
          <w:sz w:val="28"/>
          <w:szCs w:val="28"/>
          <w:highlight w:val="none"/>
        </w:rPr>
        <w:t xml:space="preserve"> </w:t>
      </w:r>
      <w:r>
        <w:rPr>
          <w:color w:val="auto"/>
          <w:spacing w:val="-5"/>
          <w:sz w:val="28"/>
          <w:szCs w:val="28"/>
          <w:highlight w:val="none"/>
        </w:rPr>
        <w:t>CA</w:t>
      </w:r>
      <w:r>
        <w:rPr>
          <w:color w:val="auto"/>
          <w:spacing w:val="-52"/>
          <w:sz w:val="28"/>
          <w:szCs w:val="28"/>
          <w:highlight w:val="none"/>
        </w:rPr>
        <w:t xml:space="preserve"> </w:t>
      </w:r>
      <w:r>
        <w:rPr>
          <w:color w:val="auto"/>
          <w:spacing w:val="-5"/>
          <w:sz w:val="28"/>
          <w:szCs w:val="28"/>
          <w:highlight w:val="none"/>
        </w:rPr>
        <w:t>加密设备。</w:t>
      </w:r>
    </w:p>
    <w:p>
      <w:pPr>
        <w:pStyle w:val="10"/>
        <w:spacing w:before="51" w:line="282" w:lineRule="auto"/>
        <w:ind w:right="2" w:firstLine="574"/>
        <w:rPr>
          <w:color w:val="auto"/>
          <w:sz w:val="28"/>
          <w:szCs w:val="28"/>
          <w:highlight w:val="none"/>
        </w:rPr>
      </w:pPr>
      <w:r>
        <w:rPr>
          <w:color w:val="auto"/>
          <w:spacing w:val="-2"/>
          <w:sz w:val="28"/>
          <w:szCs w:val="28"/>
          <w:highlight w:val="none"/>
        </w:rPr>
        <w:t>14.4</w:t>
      </w:r>
      <w:r>
        <w:rPr>
          <w:color w:val="auto"/>
          <w:spacing w:val="-38"/>
          <w:sz w:val="28"/>
          <w:szCs w:val="28"/>
          <w:highlight w:val="none"/>
        </w:rPr>
        <w:t xml:space="preserve"> </w:t>
      </w:r>
      <w:r>
        <w:rPr>
          <w:color w:val="auto"/>
          <w:spacing w:val="-2"/>
          <w:sz w:val="28"/>
          <w:szCs w:val="28"/>
          <w:highlight w:val="none"/>
        </w:rPr>
        <w:t>供应商将政采云电子交易客户端下载、安装完成后，可通过</w:t>
      </w:r>
      <w:r>
        <w:rPr>
          <w:color w:val="auto"/>
          <w:sz w:val="28"/>
          <w:szCs w:val="28"/>
          <w:highlight w:val="none"/>
        </w:rPr>
        <w:t xml:space="preserve"> </w:t>
      </w:r>
      <w:r>
        <w:rPr>
          <w:color w:val="auto"/>
          <w:spacing w:val="-2"/>
          <w:sz w:val="28"/>
          <w:szCs w:val="28"/>
          <w:highlight w:val="none"/>
        </w:rPr>
        <w:t>账号密码或</w:t>
      </w:r>
      <w:r>
        <w:rPr>
          <w:color w:val="auto"/>
          <w:spacing w:val="-51"/>
          <w:sz w:val="28"/>
          <w:szCs w:val="28"/>
          <w:highlight w:val="none"/>
        </w:rPr>
        <w:t xml:space="preserve"> </w:t>
      </w:r>
      <w:r>
        <w:rPr>
          <w:color w:val="auto"/>
          <w:spacing w:val="-2"/>
          <w:sz w:val="28"/>
          <w:szCs w:val="28"/>
          <w:highlight w:val="none"/>
        </w:rPr>
        <w:t>CA</w:t>
      </w:r>
      <w:r>
        <w:rPr>
          <w:color w:val="auto"/>
          <w:spacing w:val="-46"/>
          <w:sz w:val="28"/>
          <w:szCs w:val="28"/>
          <w:highlight w:val="none"/>
        </w:rPr>
        <w:t xml:space="preserve"> </w:t>
      </w:r>
      <w:r>
        <w:rPr>
          <w:color w:val="auto"/>
          <w:spacing w:val="-2"/>
          <w:sz w:val="28"/>
          <w:szCs w:val="28"/>
          <w:highlight w:val="none"/>
        </w:rPr>
        <w:t>登录客户端进行响应文件制作。客户端请至新疆政府采</w:t>
      </w:r>
      <w:r>
        <w:rPr>
          <w:color w:val="auto"/>
          <w:sz w:val="28"/>
          <w:szCs w:val="28"/>
          <w:highlight w:val="none"/>
        </w:rPr>
        <w:t xml:space="preserve"> 购网（</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color w:val="auto"/>
          <w:sz w:val="28"/>
          <w:szCs w:val="28"/>
          <w:highlight w:val="none"/>
        </w:rPr>
        <w:t>http://www.ccgp-xinjiang.gov</w:t>
      </w:r>
      <w:r>
        <w:rPr>
          <w:color w:val="auto"/>
          <w:spacing w:val="-1"/>
          <w:sz w:val="28"/>
          <w:szCs w:val="28"/>
          <w:highlight w:val="none"/>
        </w:rPr>
        <w:t>.cn/</w:t>
      </w:r>
      <w:r>
        <w:rPr>
          <w:color w:val="auto"/>
          <w:spacing w:val="-1"/>
          <w:sz w:val="28"/>
          <w:szCs w:val="28"/>
          <w:highlight w:val="none"/>
        </w:rPr>
        <w:fldChar w:fldCharType="end"/>
      </w:r>
      <w:r>
        <w:rPr>
          <w:color w:val="auto"/>
          <w:spacing w:val="-1"/>
          <w:sz w:val="28"/>
          <w:szCs w:val="28"/>
          <w:highlight w:val="none"/>
        </w:rPr>
        <w:t>）下载专区查看，如有问</w:t>
      </w:r>
      <w:r>
        <w:rPr>
          <w:color w:val="auto"/>
          <w:sz w:val="28"/>
          <w:szCs w:val="28"/>
          <w:highlight w:val="none"/>
        </w:rPr>
        <w:t xml:space="preserve">  </w:t>
      </w:r>
      <w:r>
        <w:rPr>
          <w:color w:val="auto"/>
          <w:spacing w:val="-3"/>
          <w:sz w:val="28"/>
          <w:szCs w:val="28"/>
          <w:highlight w:val="none"/>
        </w:rPr>
        <w:t>题可拨打政采云客户服务热线</w:t>
      </w:r>
      <w:r>
        <w:rPr>
          <w:color w:val="auto"/>
          <w:spacing w:val="-63"/>
          <w:sz w:val="28"/>
          <w:szCs w:val="28"/>
          <w:highlight w:val="none"/>
        </w:rPr>
        <w:t xml:space="preserve"> </w:t>
      </w:r>
      <w:r>
        <w:rPr>
          <w:color w:val="auto"/>
          <w:spacing w:val="-3"/>
          <w:sz w:val="28"/>
          <w:szCs w:val="28"/>
          <w:highlight w:val="none"/>
        </w:rPr>
        <w:t>95763</w:t>
      </w:r>
      <w:r>
        <w:rPr>
          <w:color w:val="auto"/>
          <w:spacing w:val="-50"/>
          <w:sz w:val="28"/>
          <w:szCs w:val="28"/>
          <w:highlight w:val="none"/>
        </w:rPr>
        <w:t xml:space="preserve"> </w:t>
      </w:r>
      <w:r>
        <w:rPr>
          <w:color w:val="auto"/>
          <w:spacing w:val="-3"/>
          <w:sz w:val="28"/>
          <w:szCs w:val="28"/>
          <w:highlight w:val="none"/>
        </w:rPr>
        <w:t>进行咨询。</w:t>
      </w:r>
    </w:p>
    <w:p>
      <w:pPr>
        <w:pStyle w:val="10"/>
        <w:spacing w:before="48" w:line="280" w:lineRule="auto"/>
        <w:ind w:left="3" w:firstLine="571"/>
        <w:rPr>
          <w:color w:val="auto"/>
          <w:sz w:val="28"/>
          <w:szCs w:val="28"/>
          <w:highlight w:val="none"/>
        </w:rPr>
      </w:pPr>
      <w:r>
        <w:rPr>
          <w:color w:val="auto"/>
          <w:spacing w:val="-15"/>
          <w:sz w:val="28"/>
          <w:szCs w:val="28"/>
          <w:highlight w:val="none"/>
        </w:rPr>
        <w:t>14.5</w:t>
      </w:r>
      <w:r>
        <w:rPr>
          <w:color w:val="auto"/>
          <w:spacing w:val="-48"/>
          <w:sz w:val="28"/>
          <w:szCs w:val="28"/>
          <w:highlight w:val="none"/>
        </w:rPr>
        <w:t xml:space="preserve"> </w:t>
      </w:r>
      <w:r>
        <w:rPr>
          <w:color w:val="auto"/>
          <w:spacing w:val="-15"/>
          <w:sz w:val="28"/>
          <w:szCs w:val="28"/>
          <w:highlight w:val="none"/>
        </w:rPr>
        <w:t>开标时间后</w:t>
      </w:r>
      <w:r>
        <w:rPr>
          <w:color w:val="auto"/>
          <w:spacing w:val="-56"/>
          <w:sz w:val="28"/>
          <w:szCs w:val="28"/>
          <w:highlight w:val="none"/>
        </w:rPr>
        <w:t xml:space="preserve"> </w:t>
      </w:r>
      <w:r>
        <w:rPr>
          <w:color w:val="auto"/>
          <w:spacing w:val="-15"/>
          <w:sz w:val="28"/>
          <w:szCs w:val="28"/>
          <w:highlight w:val="none"/>
        </w:rPr>
        <w:t>30</w:t>
      </w:r>
      <w:r>
        <w:rPr>
          <w:color w:val="auto"/>
          <w:spacing w:val="-47"/>
          <w:sz w:val="28"/>
          <w:szCs w:val="28"/>
          <w:highlight w:val="none"/>
        </w:rPr>
        <w:t xml:space="preserve"> </w:t>
      </w:r>
      <w:r>
        <w:rPr>
          <w:color w:val="auto"/>
          <w:spacing w:val="-15"/>
          <w:sz w:val="28"/>
          <w:szCs w:val="28"/>
          <w:highlight w:val="none"/>
        </w:rPr>
        <w:t>分钟内供应商可以登录“政采云</w:t>
      </w:r>
      <w:r>
        <w:rPr>
          <w:color w:val="auto"/>
          <w:spacing w:val="-103"/>
          <w:sz w:val="28"/>
          <w:szCs w:val="28"/>
          <w:highlight w:val="none"/>
        </w:rPr>
        <w:t xml:space="preserve"> </w:t>
      </w:r>
      <w:r>
        <w:rPr>
          <w:color w:val="auto"/>
          <w:spacing w:val="-15"/>
          <w:sz w:val="28"/>
          <w:szCs w:val="28"/>
          <w:highlight w:val="none"/>
        </w:rPr>
        <w:t>”平台，用“项</w:t>
      </w:r>
      <w:r>
        <w:rPr>
          <w:color w:val="auto"/>
          <w:spacing w:val="-2"/>
          <w:sz w:val="28"/>
          <w:szCs w:val="28"/>
          <w:highlight w:val="none"/>
        </w:rPr>
        <w:t>目采购</w:t>
      </w:r>
      <w:r>
        <w:rPr>
          <w:rFonts w:hint="eastAsia"/>
          <w:color w:val="auto"/>
          <w:spacing w:val="-2"/>
          <w:sz w:val="28"/>
          <w:szCs w:val="28"/>
          <w:highlight w:val="none"/>
          <w:lang w:eastAsia="zh-CN"/>
        </w:rPr>
        <w:t>－</w:t>
      </w:r>
      <w:r>
        <w:rPr>
          <w:color w:val="auto"/>
          <w:spacing w:val="-2"/>
          <w:sz w:val="28"/>
          <w:szCs w:val="28"/>
          <w:highlight w:val="none"/>
        </w:rPr>
        <w:t>开标评标</w:t>
      </w:r>
      <w:r>
        <w:rPr>
          <w:color w:val="auto"/>
          <w:spacing w:val="-97"/>
          <w:sz w:val="28"/>
          <w:szCs w:val="28"/>
          <w:highlight w:val="none"/>
        </w:rPr>
        <w:t xml:space="preserve"> </w:t>
      </w:r>
      <w:r>
        <w:rPr>
          <w:color w:val="auto"/>
          <w:spacing w:val="-2"/>
          <w:sz w:val="28"/>
          <w:szCs w:val="28"/>
          <w:highlight w:val="none"/>
        </w:rPr>
        <w:t>”功能进行解密响应文件。若供应商在规定时间内未</w:t>
      </w:r>
      <w:r>
        <w:rPr>
          <w:color w:val="auto"/>
          <w:spacing w:val="-1"/>
          <w:sz w:val="28"/>
          <w:szCs w:val="28"/>
          <w:highlight w:val="none"/>
        </w:rPr>
        <w:t>按时解密的，视为响应文件撤回。</w:t>
      </w:r>
    </w:p>
    <w:p>
      <w:pPr>
        <w:pStyle w:val="10"/>
        <w:spacing w:before="43" w:line="223" w:lineRule="auto"/>
        <w:ind w:left="574"/>
        <w:outlineLvl w:val="2"/>
        <w:rPr>
          <w:color w:val="auto"/>
          <w:sz w:val="28"/>
          <w:szCs w:val="28"/>
          <w:highlight w:val="none"/>
        </w:rPr>
      </w:pPr>
      <w:r>
        <w:rPr>
          <w:color w:val="auto"/>
          <w:spacing w:val="-2"/>
          <w:sz w:val="28"/>
          <w:szCs w:val="28"/>
          <w:highlight w:val="none"/>
        </w:rPr>
        <w:t>14.6开标时报价签字确认时段不得超过30分钟。</w:t>
      </w:r>
    </w:p>
    <w:p>
      <w:pPr>
        <w:pStyle w:val="10"/>
        <w:spacing w:before="101" w:line="223" w:lineRule="auto"/>
        <w:ind w:left="15"/>
        <w:outlineLvl w:val="1"/>
        <w:rPr>
          <w:color w:val="auto"/>
          <w:sz w:val="28"/>
          <w:szCs w:val="28"/>
          <w:highlight w:val="none"/>
        </w:rPr>
      </w:pPr>
      <w:r>
        <w:rPr>
          <w:b/>
          <w:bCs/>
          <w:color w:val="auto"/>
          <w:spacing w:val="-5"/>
          <w:sz w:val="28"/>
          <w:szCs w:val="28"/>
          <w:highlight w:val="none"/>
        </w:rPr>
        <w:t>15.递交的公开投标响应文件</w:t>
      </w:r>
    </w:p>
    <w:p>
      <w:pPr>
        <w:pStyle w:val="10"/>
        <w:spacing w:before="100" w:line="284" w:lineRule="auto"/>
        <w:ind w:left="3" w:right="136" w:firstLine="560"/>
        <w:jc w:val="both"/>
        <w:rPr>
          <w:rFonts w:ascii="Arial"/>
          <w:color w:val="auto"/>
          <w:sz w:val="21"/>
          <w:highlight w:val="none"/>
        </w:rPr>
      </w:pPr>
      <w:r>
        <w:rPr>
          <w:color w:val="auto"/>
          <w:spacing w:val="-1"/>
          <w:sz w:val="28"/>
          <w:szCs w:val="28"/>
          <w:highlight w:val="none"/>
        </w:rPr>
        <w:t>各供应商应在开标前应确保成为新疆政府采购网正式注册入库供</w:t>
      </w:r>
      <w:r>
        <w:rPr>
          <w:color w:val="auto"/>
          <w:spacing w:val="12"/>
          <w:sz w:val="28"/>
          <w:szCs w:val="28"/>
          <w:highlight w:val="none"/>
        </w:rPr>
        <w:t xml:space="preserve"> </w:t>
      </w:r>
      <w:r>
        <w:rPr>
          <w:color w:val="auto"/>
          <w:spacing w:val="-2"/>
          <w:sz w:val="28"/>
          <w:szCs w:val="28"/>
          <w:highlight w:val="none"/>
        </w:rPr>
        <w:t>应商，并完成</w:t>
      </w:r>
      <w:r>
        <w:rPr>
          <w:color w:val="auto"/>
          <w:spacing w:val="-64"/>
          <w:sz w:val="28"/>
          <w:szCs w:val="28"/>
          <w:highlight w:val="none"/>
        </w:rPr>
        <w:t xml:space="preserve"> </w:t>
      </w:r>
      <w:r>
        <w:rPr>
          <w:color w:val="auto"/>
          <w:spacing w:val="-2"/>
          <w:sz w:val="28"/>
          <w:szCs w:val="28"/>
          <w:highlight w:val="none"/>
        </w:rPr>
        <w:t>CA</w:t>
      </w:r>
      <w:r>
        <w:rPr>
          <w:color w:val="auto"/>
          <w:spacing w:val="-52"/>
          <w:sz w:val="28"/>
          <w:szCs w:val="28"/>
          <w:highlight w:val="none"/>
        </w:rPr>
        <w:t xml:space="preserve"> </w:t>
      </w:r>
      <w:r>
        <w:rPr>
          <w:color w:val="auto"/>
          <w:spacing w:val="-2"/>
          <w:sz w:val="28"/>
          <w:szCs w:val="28"/>
          <w:highlight w:val="none"/>
        </w:rPr>
        <w:t>数字证书申领。因未注册入库、未办理</w:t>
      </w:r>
      <w:r>
        <w:rPr>
          <w:color w:val="auto"/>
          <w:spacing w:val="-68"/>
          <w:sz w:val="28"/>
          <w:szCs w:val="28"/>
          <w:highlight w:val="none"/>
        </w:rPr>
        <w:t xml:space="preserve"> </w:t>
      </w:r>
      <w:r>
        <w:rPr>
          <w:color w:val="auto"/>
          <w:spacing w:val="-2"/>
          <w:sz w:val="28"/>
          <w:szCs w:val="28"/>
          <w:highlight w:val="none"/>
        </w:rPr>
        <w:t>CA</w:t>
      </w:r>
      <w:r>
        <w:rPr>
          <w:color w:val="auto"/>
          <w:spacing w:val="-52"/>
          <w:sz w:val="28"/>
          <w:szCs w:val="28"/>
          <w:highlight w:val="none"/>
        </w:rPr>
        <w:t xml:space="preserve"> </w:t>
      </w:r>
      <w:r>
        <w:rPr>
          <w:color w:val="auto"/>
          <w:spacing w:val="-2"/>
          <w:sz w:val="28"/>
          <w:szCs w:val="28"/>
          <w:highlight w:val="none"/>
        </w:rPr>
        <w:t>数字</w:t>
      </w:r>
      <w:r>
        <w:rPr>
          <w:color w:val="auto"/>
          <w:spacing w:val="-3"/>
          <w:sz w:val="28"/>
          <w:szCs w:val="28"/>
          <w:highlight w:val="none"/>
        </w:rPr>
        <w:t>证书</w:t>
      </w:r>
      <w:r>
        <w:rPr>
          <w:color w:val="auto"/>
          <w:sz w:val="28"/>
          <w:szCs w:val="28"/>
          <w:highlight w:val="none"/>
        </w:rPr>
        <w:t xml:space="preserve"> </w:t>
      </w:r>
      <w:r>
        <w:rPr>
          <w:color w:val="auto"/>
          <w:spacing w:val="-1"/>
          <w:sz w:val="28"/>
          <w:szCs w:val="28"/>
          <w:highlight w:val="none"/>
        </w:rPr>
        <w:t>等原因造成无法投标或投标失败等后果由供应商自行承担。建议于公</w:t>
      </w:r>
      <w:r>
        <w:rPr>
          <w:color w:val="auto"/>
          <w:spacing w:val="14"/>
          <w:sz w:val="28"/>
          <w:szCs w:val="28"/>
          <w:highlight w:val="none"/>
        </w:rPr>
        <w:t xml:space="preserve"> </w:t>
      </w:r>
      <w:r>
        <w:rPr>
          <w:color w:val="auto"/>
          <w:spacing w:val="-2"/>
          <w:sz w:val="28"/>
          <w:szCs w:val="28"/>
          <w:highlight w:val="none"/>
        </w:rPr>
        <w:t>开投标响应文件递交截止时间前</w:t>
      </w:r>
      <w:r>
        <w:rPr>
          <w:color w:val="auto"/>
          <w:spacing w:val="-44"/>
          <w:sz w:val="28"/>
          <w:szCs w:val="28"/>
          <w:highlight w:val="none"/>
        </w:rPr>
        <w:t xml:space="preserve"> </w:t>
      </w:r>
      <w:r>
        <w:rPr>
          <w:color w:val="auto"/>
          <w:spacing w:val="-2"/>
          <w:sz w:val="28"/>
          <w:szCs w:val="28"/>
          <w:highlight w:val="none"/>
        </w:rPr>
        <w:t>1</w:t>
      </w:r>
      <w:r>
        <w:rPr>
          <w:color w:val="auto"/>
          <w:spacing w:val="-50"/>
          <w:sz w:val="28"/>
          <w:szCs w:val="28"/>
          <w:highlight w:val="none"/>
        </w:rPr>
        <w:t xml:space="preserve"> </w:t>
      </w:r>
      <w:r>
        <w:rPr>
          <w:color w:val="auto"/>
          <w:spacing w:val="-2"/>
          <w:sz w:val="28"/>
          <w:szCs w:val="28"/>
          <w:highlight w:val="none"/>
        </w:rPr>
        <w:t>个工作日完成公开投标响</w:t>
      </w:r>
      <w:r>
        <w:rPr>
          <w:color w:val="auto"/>
          <w:spacing w:val="-3"/>
          <w:sz w:val="28"/>
          <w:szCs w:val="28"/>
          <w:highlight w:val="none"/>
        </w:rPr>
        <w:t>应文件的</w:t>
      </w:r>
      <w:r>
        <w:rPr>
          <w:color w:val="auto"/>
          <w:sz w:val="28"/>
          <w:szCs w:val="28"/>
          <w:highlight w:val="none"/>
        </w:rPr>
        <w:t xml:space="preserve"> </w:t>
      </w:r>
      <w:r>
        <w:rPr>
          <w:color w:val="auto"/>
          <w:spacing w:val="-3"/>
          <w:sz w:val="28"/>
          <w:szCs w:val="28"/>
          <w:highlight w:val="none"/>
        </w:rPr>
        <w:t>制作与上传。</w:t>
      </w:r>
    </w:p>
    <w:p>
      <w:pPr>
        <w:pStyle w:val="10"/>
        <w:spacing w:before="114" w:line="228" w:lineRule="auto"/>
        <w:ind w:left="2894"/>
        <w:outlineLvl w:val="1"/>
        <w:rPr>
          <w:b/>
          <w:bCs/>
          <w:color w:val="auto"/>
          <w:spacing w:val="-2"/>
          <w:sz w:val="35"/>
          <w:szCs w:val="35"/>
          <w:highlight w:val="none"/>
        </w:rPr>
      </w:pPr>
      <w:bookmarkStart w:id="25" w:name="bookmark15"/>
      <w:bookmarkEnd w:id="25"/>
    </w:p>
    <w:p>
      <w:pPr>
        <w:pStyle w:val="10"/>
        <w:spacing w:before="114" w:line="228" w:lineRule="auto"/>
        <w:ind w:left="2894"/>
        <w:outlineLvl w:val="1"/>
        <w:rPr>
          <w:b/>
          <w:bCs/>
          <w:color w:val="auto"/>
          <w:spacing w:val="-2"/>
          <w:sz w:val="35"/>
          <w:szCs w:val="35"/>
          <w:highlight w:val="none"/>
        </w:rPr>
      </w:pPr>
    </w:p>
    <w:p>
      <w:pPr>
        <w:pStyle w:val="10"/>
        <w:spacing w:before="114" w:line="228" w:lineRule="auto"/>
        <w:ind w:left="2894"/>
        <w:outlineLvl w:val="1"/>
        <w:rPr>
          <w:b/>
          <w:bCs/>
          <w:color w:val="auto"/>
          <w:spacing w:val="-2"/>
          <w:sz w:val="35"/>
          <w:szCs w:val="35"/>
          <w:highlight w:val="none"/>
        </w:rPr>
      </w:pPr>
    </w:p>
    <w:p>
      <w:pPr>
        <w:pStyle w:val="10"/>
        <w:spacing w:before="114" w:line="228" w:lineRule="auto"/>
        <w:ind w:left="2894"/>
        <w:outlineLvl w:val="1"/>
        <w:rPr>
          <w:color w:val="auto"/>
          <w:sz w:val="35"/>
          <w:szCs w:val="35"/>
          <w:highlight w:val="none"/>
        </w:rPr>
      </w:pPr>
      <w:r>
        <w:rPr>
          <w:b/>
          <w:bCs/>
          <w:color w:val="auto"/>
          <w:spacing w:val="-2"/>
          <w:sz w:val="35"/>
          <w:szCs w:val="35"/>
          <w:highlight w:val="none"/>
        </w:rPr>
        <w:t>五</w:t>
      </w:r>
      <w:r>
        <w:rPr>
          <w:color w:val="auto"/>
          <w:spacing w:val="13"/>
          <w:sz w:val="35"/>
          <w:szCs w:val="35"/>
          <w:highlight w:val="none"/>
        </w:rPr>
        <w:t xml:space="preserve">   </w:t>
      </w:r>
      <w:r>
        <w:rPr>
          <w:b/>
          <w:bCs/>
          <w:color w:val="auto"/>
          <w:spacing w:val="-2"/>
          <w:sz w:val="35"/>
          <w:szCs w:val="35"/>
          <w:highlight w:val="none"/>
        </w:rPr>
        <w:t>开标及评标</w:t>
      </w:r>
    </w:p>
    <w:p>
      <w:pPr>
        <w:spacing w:line="344" w:lineRule="auto"/>
        <w:rPr>
          <w:rFonts w:ascii="Arial"/>
          <w:color w:val="auto"/>
          <w:sz w:val="21"/>
          <w:highlight w:val="none"/>
        </w:rPr>
      </w:pPr>
    </w:p>
    <w:p>
      <w:pPr>
        <w:pStyle w:val="10"/>
        <w:spacing w:before="91" w:line="223" w:lineRule="auto"/>
        <w:ind w:left="15"/>
        <w:outlineLvl w:val="2"/>
        <w:rPr>
          <w:color w:val="auto"/>
          <w:sz w:val="28"/>
          <w:szCs w:val="28"/>
          <w:highlight w:val="none"/>
        </w:rPr>
      </w:pPr>
      <w:r>
        <w:rPr>
          <w:b/>
          <w:bCs/>
          <w:color w:val="auto"/>
          <w:spacing w:val="-5"/>
          <w:sz w:val="28"/>
          <w:szCs w:val="28"/>
          <w:highlight w:val="none"/>
        </w:rPr>
        <w:t>16.采用不见面开标方式</w:t>
      </w:r>
    </w:p>
    <w:p>
      <w:pPr>
        <w:pStyle w:val="10"/>
        <w:spacing w:before="104" w:line="220" w:lineRule="auto"/>
        <w:ind w:left="574"/>
        <w:outlineLvl w:val="2"/>
        <w:rPr>
          <w:color w:val="auto"/>
          <w:sz w:val="28"/>
          <w:szCs w:val="28"/>
          <w:highlight w:val="none"/>
        </w:rPr>
      </w:pPr>
      <w:r>
        <w:rPr>
          <w:color w:val="auto"/>
          <w:spacing w:val="-1"/>
          <w:sz w:val="28"/>
          <w:szCs w:val="28"/>
          <w:highlight w:val="none"/>
        </w:rPr>
        <w:t>16.1供应商在规定的投标截止时间（开标时间）和</w:t>
      </w:r>
      <w:r>
        <w:rPr>
          <w:rFonts w:hint="eastAsia"/>
          <w:color w:val="auto"/>
          <w:spacing w:val="-1"/>
          <w:sz w:val="28"/>
          <w:szCs w:val="28"/>
          <w:highlight w:val="none"/>
          <w:u w:val="single" w:color="auto"/>
          <w:lang w:eastAsia="zh-CN"/>
        </w:rPr>
        <w:t>供应商</w:t>
      </w:r>
      <w:r>
        <w:rPr>
          <w:color w:val="auto"/>
          <w:spacing w:val="-1"/>
          <w:sz w:val="28"/>
          <w:szCs w:val="28"/>
          <w:highlight w:val="none"/>
          <w:u w:val="single" w:color="auto"/>
        </w:rPr>
        <w:t>须知资</w:t>
      </w:r>
    </w:p>
    <w:p>
      <w:pPr>
        <w:pStyle w:val="10"/>
        <w:spacing w:before="104" w:line="280" w:lineRule="auto"/>
        <w:ind w:left="2" w:right="136"/>
        <w:jc w:val="both"/>
        <w:rPr>
          <w:color w:val="auto"/>
          <w:sz w:val="28"/>
          <w:szCs w:val="28"/>
          <w:highlight w:val="none"/>
        </w:rPr>
      </w:pPr>
      <w:r>
        <w:rPr>
          <w:color w:val="auto"/>
          <w:spacing w:val="-1"/>
          <w:sz w:val="28"/>
          <w:szCs w:val="28"/>
          <w:highlight w:val="none"/>
          <w:u w:val="single" w:color="auto"/>
        </w:rPr>
        <w:t>料表</w:t>
      </w:r>
      <w:r>
        <w:rPr>
          <w:color w:val="auto"/>
          <w:spacing w:val="-1"/>
          <w:sz w:val="28"/>
          <w:szCs w:val="28"/>
          <w:highlight w:val="none"/>
        </w:rPr>
        <w:t>规定的地点开标。</w:t>
      </w:r>
      <w:r>
        <w:rPr>
          <w:rFonts w:hint="eastAsia"/>
          <w:color w:val="auto"/>
          <w:spacing w:val="-1"/>
          <w:sz w:val="28"/>
          <w:szCs w:val="28"/>
          <w:highlight w:val="none"/>
          <w:lang w:eastAsia="zh-CN"/>
        </w:rPr>
        <w:t>供应商</w:t>
      </w:r>
      <w:r>
        <w:rPr>
          <w:color w:val="auto"/>
          <w:spacing w:val="-1"/>
          <w:sz w:val="28"/>
          <w:szCs w:val="28"/>
          <w:highlight w:val="none"/>
        </w:rPr>
        <w:t>的法定代表人或其委托代理人无需到达</w:t>
      </w:r>
      <w:r>
        <w:rPr>
          <w:color w:val="auto"/>
          <w:spacing w:val="15"/>
          <w:sz w:val="28"/>
          <w:szCs w:val="28"/>
          <w:highlight w:val="none"/>
        </w:rPr>
        <w:t xml:space="preserve"> </w:t>
      </w:r>
      <w:r>
        <w:rPr>
          <w:color w:val="auto"/>
          <w:spacing w:val="-1"/>
          <w:sz w:val="28"/>
          <w:szCs w:val="28"/>
          <w:highlight w:val="none"/>
        </w:rPr>
        <w:t>开标现场，仅需在任意地点通过新疆政采云开标系统，使用CA密钥完</w:t>
      </w:r>
      <w:r>
        <w:rPr>
          <w:color w:val="auto"/>
          <w:spacing w:val="11"/>
          <w:sz w:val="28"/>
          <w:szCs w:val="28"/>
          <w:highlight w:val="none"/>
        </w:rPr>
        <w:t xml:space="preserve"> </w:t>
      </w:r>
      <w:r>
        <w:rPr>
          <w:color w:val="auto"/>
          <w:spacing w:val="-2"/>
          <w:sz w:val="28"/>
          <w:szCs w:val="28"/>
          <w:highlight w:val="none"/>
        </w:rPr>
        <w:t>成远程解密、提疑澄清、开标唱标、结果公布等交互环节。</w:t>
      </w:r>
    </w:p>
    <w:p>
      <w:pPr>
        <w:pStyle w:val="10"/>
        <w:spacing w:before="104" w:line="220" w:lineRule="auto"/>
        <w:ind w:firstLine="556" w:firstLineChars="200"/>
        <w:outlineLvl w:val="2"/>
        <w:rPr>
          <w:color w:val="auto"/>
          <w:spacing w:val="-1"/>
          <w:sz w:val="28"/>
          <w:szCs w:val="28"/>
          <w:highlight w:val="none"/>
        </w:rPr>
      </w:pPr>
      <w:r>
        <w:rPr>
          <w:color w:val="auto"/>
          <w:spacing w:val="-1"/>
          <w:sz w:val="28"/>
          <w:szCs w:val="28"/>
          <w:highlight w:val="none"/>
        </w:rPr>
        <w:t>16.2 开标前，采购代理机构将会同采购方监督人员或公证人员进 行验标（检查网上招标系统正常与否，检查未加密的电子投标文件， 检查</w:t>
      </w:r>
      <w:r>
        <w:rPr>
          <w:rFonts w:hint="eastAsia"/>
          <w:color w:val="auto"/>
          <w:spacing w:val="-1"/>
          <w:sz w:val="28"/>
          <w:szCs w:val="28"/>
          <w:highlight w:val="none"/>
          <w:lang w:eastAsia="zh-CN"/>
        </w:rPr>
        <w:t>供应商</w:t>
      </w:r>
      <w:r>
        <w:rPr>
          <w:color w:val="auto"/>
          <w:spacing w:val="-1"/>
          <w:sz w:val="28"/>
          <w:szCs w:val="28"/>
          <w:highlight w:val="none"/>
        </w:rPr>
        <w:t>保证金交纳情况），确认无误后开标。</w:t>
      </w:r>
    </w:p>
    <w:p>
      <w:pPr>
        <w:pStyle w:val="10"/>
        <w:spacing w:before="104" w:line="220" w:lineRule="auto"/>
        <w:ind w:left="574"/>
        <w:outlineLvl w:val="2"/>
        <w:rPr>
          <w:color w:val="auto"/>
          <w:sz w:val="28"/>
          <w:szCs w:val="28"/>
          <w:highlight w:val="none"/>
        </w:rPr>
      </w:pPr>
      <w:r>
        <w:rPr>
          <w:color w:val="auto"/>
          <w:spacing w:val="-1"/>
          <w:sz w:val="28"/>
          <w:szCs w:val="28"/>
          <w:highlight w:val="none"/>
        </w:rPr>
        <w:t>16.3法定代表</w:t>
      </w:r>
      <w:r>
        <w:rPr>
          <w:color w:val="auto"/>
          <w:sz w:val="28"/>
          <w:szCs w:val="28"/>
          <w:highlight w:val="none"/>
        </w:rPr>
        <w:t>人或法定代表人授权委托人</w:t>
      </w:r>
      <w:r>
        <w:rPr>
          <w:color w:val="auto"/>
          <w:spacing w:val="-1"/>
          <w:sz w:val="28"/>
          <w:szCs w:val="28"/>
          <w:highlight w:val="none"/>
        </w:rPr>
        <w:t>参与远程交互，中途不</w:t>
      </w:r>
    </w:p>
    <w:p>
      <w:pPr>
        <w:pStyle w:val="10"/>
        <w:spacing w:before="102" w:line="282" w:lineRule="auto"/>
        <w:ind w:right="215" w:firstLine="1"/>
        <w:rPr>
          <w:color w:val="auto"/>
          <w:sz w:val="28"/>
          <w:szCs w:val="28"/>
          <w:highlight w:val="none"/>
        </w:rPr>
      </w:pPr>
      <w:r>
        <w:rPr>
          <w:color w:val="auto"/>
          <w:spacing w:val="-1"/>
          <w:sz w:val="28"/>
          <w:szCs w:val="28"/>
          <w:highlight w:val="none"/>
        </w:rPr>
        <w:t>得更换，在废标、澄清、提疑、传送文件等特殊情况下需要交互时，</w:t>
      </w:r>
      <w:r>
        <w:rPr>
          <w:color w:val="auto"/>
          <w:spacing w:val="13"/>
          <w:sz w:val="28"/>
          <w:szCs w:val="28"/>
          <w:highlight w:val="none"/>
        </w:rPr>
        <w:t xml:space="preserve"> </w:t>
      </w:r>
      <w:r>
        <w:rPr>
          <w:rFonts w:hint="eastAsia"/>
          <w:color w:val="auto"/>
          <w:spacing w:val="-1"/>
          <w:sz w:val="28"/>
          <w:szCs w:val="28"/>
          <w:highlight w:val="none"/>
          <w:lang w:eastAsia="zh-CN"/>
        </w:rPr>
        <w:t>供应商</w:t>
      </w:r>
      <w:r>
        <w:rPr>
          <w:color w:val="auto"/>
          <w:spacing w:val="-1"/>
          <w:sz w:val="28"/>
          <w:szCs w:val="28"/>
          <w:highlight w:val="none"/>
        </w:rPr>
        <w:t>一端参与交互的人员将均被视为是</w:t>
      </w:r>
      <w:r>
        <w:rPr>
          <w:rFonts w:hint="eastAsia"/>
          <w:color w:val="auto"/>
          <w:spacing w:val="-1"/>
          <w:sz w:val="28"/>
          <w:szCs w:val="28"/>
          <w:highlight w:val="none"/>
          <w:lang w:eastAsia="zh-CN"/>
        </w:rPr>
        <w:t>供应商</w:t>
      </w:r>
      <w:r>
        <w:rPr>
          <w:color w:val="auto"/>
          <w:spacing w:val="-1"/>
          <w:sz w:val="28"/>
          <w:szCs w:val="28"/>
          <w:highlight w:val="none"/>
        </w:rPr>
        <w:t>的授权委托人或法人</w:t>
      </w:r>
      <w:r>
        <w:rPr>
          <w:color w:val="auto"/>
          <w:spacing w:val="15"/>
          <w:sz w:val="28"/>
          <w:szCs w:val="28"/>
          <w:highlight w:val="none"/>
        </w:rPr>
        <w:t xml:space="preserve"> </w:t>
      </w:r>
      <w:r>
        <w:rPr>
          <w:color w:val="auto"/>
          <w:spacing w:val="-1"/>
          <w:sz w:val="28"/>
          <w:szCs w:val="28"/>
          <w:highlight w:val="none"/>
        </w:rPr>
        <w:t>代表，</w:t>
      </w:r>
      <w:r>
        <w:rPr>
          <w:rFonts w:hint="eastAsia"/>
          <w:color w:val="auto"/>
          <w:spacing w:val="-1"/>
          <w:sz w:val="28"/>
          <w:szCs w:val="28"/>
          <w:highlight w:val="none"/>
          <w:lang w:eastAsia="zh-CN"/>
        </w:rPr>
        <w:t>供应商</w:t>
      </w:r>
      <w:r>
        <w:rPr>
          <w:color w:val="auto"/>
          <w:spacing w:val="-1"/>
          <w:sz w:val="28"/>
          <w:szCs w:val="28"/>
          <w:highlight w:val="none"/>
        </w:rPr>
        <w:t>不得以不承认交互人员的资格或身份等为借口推脱，投</w:t>
      </w:r>
      <w:r>
        <w:rPr>
          <w:color w:val="auto"/>
          <w:spacing w:val="15"/>
          <w:sz w:val="28"/>
          <w:szCs w:val="28"/>
          <w:highlight w:val="none"/>
        </w:rPr>
        <w:t xml:space="preserve"> </w:t>
      </w:r>
      <w:r>
        <w:rPr>
          <w:color w:val="auto"/>
          <w:spacing w:val="-1"/>
          <w:sz w:val="28"/>
          <w:szCs w:val="28"/>
          <w:highlight w:val="none"/>
        </w:rPr>
        <w:t>标人自行承担随意更换人员所导致的一切后果。</w:t>
      </w:r>
    </w:p>
    <w:p>
      <w:pPr>
        <w:pStyle w:val="10"/>
        <w:spacing w:before="46" w:line="276" w:lineRule="auto"/>
        <w:ind w:left="20" w:right="80" w:firstLine="551"/>
        <w:rPr>
          <w:color w:val="auto"/>
          <w:sz w:val="28"/>
          <w:szCs w:val="28"/>
          <w:highlight w:val="none"/>
        </w:rPr>
      </w:pPr>
      <w:r>
        <w:rPr>
          <w:color w:val="auto"/>
          <w:sz w:val="28"/>
          <w:szCs w:val="28"/>
          <w:highlight w:val="none"/>
        </w:rPr>
        <w:t>16.4</w:t>
      </w:r>
      <w:r>
        <w:rPr>
          <w:color w:val="auto"/>
          <w:spacing w:val="-32"/>
          <w:sz w:val="28"/>
          <w:szCs w:val="28"/>
          <w:highlight w:val="none"/>
        </w:rPr>
        <w:t xml:space="preserve"> </w:t>
      </w:r>
      <w:r>
        <w:rPr>
          <w:color w:val="auto"/>
          <w:sz w:val="28"/>
          <w:szCs w:val="28"/>
          <w:highlight w:val="none"/>
        </w:rPr>
        <w:t xml:space="preserve">开标时间截止后，提交投标电子响应文件的供应商不足三家 </w:t>
      </w:r>
      <w:r>
        <w:rPr>
          <w:color w:val="auto"/>
          <w:spacing w:val="-4"/>
          <w:sz w:val="28"/>
          <w:szCs w:val="28"/>
          <w:highlight w:val="none"/>
        </w:rPr>
        <w:t>时，按照政府采购的相关法规处理。</w:t>
      </w:r>
    </w:p>
    <w:p>
      <w:pPr>
        <w:pStyle w:val="10"/>
        <w:spacing w:before="43" w:line="223" w:lineRule="auto"/>
        <w:ind w:left="12"/>
        <w:outlineLvl w:val="2"/>
        <w:rPr>
          <w:color w:val="auto"/>
          <w:sz w:val="28"/>
          <w:szCs w:val="28"/>
          <w:highlight w:val="none"/>
        </w:rPr>
      </w:pPr>
      <w:r>
        <w:rPr>
          <w:b/>
          <w:bCs/>
          <w:color w:val="auto"/>
          <w:spacing w:val="-4"/>
          <w:sz w:val="28"/>
          <w:szCs w:val="28"/>
          <w:highlight w:val="none"/>
        </w:rPr>
        <w:t>17.资格审查及组建评标委员会</w:t>
      </w:r>
    </w:p>
    <w:p>
      <w:pPr>
        <w:pStyle w:val="10"/>
        <w:spacing w:before="101" w:line="223" w:lineRule="auto"/>
        <w:ind w:left="572"/>
        <w:outlineLvl w:val="2"/>
        <w:rPr>
          <w:color w:val="auto"/>
          <w:sz w:val="28"/>
          <w:szCs w:val="28"/>
          <w:highlight w:val="none"/>
        </w:rPr>
      </w:pPr>
      <w:r>
        <w:rPr>
          <w:color w:val="auto"/>
          <w:spacing w:val="-8"/>
          <w:sz w:val="28"/>
          <w:szCs w:val="28"/>
          <w:highlight w:val="none"/>
        </w:rPr>
        <w:t>17.1</w:t>
      </w:r>
      <w:r>
        <w:rPr>
          <w:color w:val="auto"/>
          <w:spacing w:val="-37"/>
          <w:sz w:val="28"/>
          <w:szCs w:val="28"/>
          <w:highlight w:val="none"/>
        </w:rPr>
        <w:t xml:space="preserve"> </w:t>
      </w:r>
      <w:r>
        <w:rPr>
          <w:color w:val="auto"/>
          <w:spacing w:val="-8"/>
          <w:sz w:val="28"/>
          <w:szCs w:val="28"/>
          <w:highlight w:val="none"/>
        </w:rPr>
        <w:t>资质审查</w:t>
      </w:r>
    </w:p>
    <w:p>
      <w:pPr>
        <w:pStyle w:val="10"/>
        <w:spacing w:before="103" w:line="220" w:lineRule="auto"/>
        <w:ind w:left="560"/>
        <w:outlineLvl w:val="3"/>
        <w:rPr>
          <w:color w:val="auto"/>
          <w:sz w:val="28"/>
          <w:szCs w:val="28"/>
          <w:highlight w:val="none"/>
        </w:rPr>
      </w:pPr>
      <w:r>
        <w:rPr>
          <w:color w:val="auto"/>
          <w:spacing w:val="-1"/>
          <w:sz w:val="28"/>
          <w:szCs w:val="28"/>
          <w:highlight w:val="none"/>
        </w:rPr>
        <w:t>（1）供应商在规定的时间内解密上传的公</w:t>
      </w:r>
      <w:r>
        <w:rPr>
          <w:color w:val="auto"/>
          <w:spacing w:val="-2"/>
          <w:sz w:val="28"/>
          <w:szCs w:val="28"/>
          <w:highlight w:val="none"/>
        </w:rPr>
        <w:t>开招标响应文件。</w:t>
      </w:r>
    </w:p>
    <w:p>
      <w:pPr>
        <w:pStyle w:val="10"/>
        <w:spacing w:before="105" w:line="268" w:lineRule="auto"/>
        <w:ind w:right="76" w:firstLine="560"/>
        <w:rPr>
          <w:color w:val="auto"/>
          <w:sz w:val="28"/>
          <w:szCs w:val="28"/>
          <w:highlight w:val="none"/>
        </w:rPr>
      </w:pPr>
      <w:r>
        <w:rPr>
          <w:color w:val="auto"/>
          <w:spacing w:val="-1"/>
          <w:sz w:val="28"/>
          <w:szCs w:val="28"/>
          <w:highlight w:val="none"/>
        </w:rPr>
        <w:t>（2）评标委员会根据评审原则及标准对投标供应商递交的公开招标响应文件进行资格和符合性审查，以确定其投标供应商是否具备参</w:t>
      </w:r>
      <w:r>
        <w:rPr>
          <w:color w:val="auto"/>
          <w:spacing w:val="-2"/>
          <w:sz w:val="28"/>
          <w:szCs w:val="28"/>
          <w:highlight w:val="none"/>
        </w:rPr>
        <w:t>加公开招标的资格。</w:t>
      </w:r>
    </w:p>
    <w:p>
      <w:pPr>
        <w:pStyle w:val="10"/>
        <w:spacing w:before="102" w:line="256" w:lineRule="auto"/>
        <w:ind w:left="6" w:right="81" w:firstLine="554"/>
        <w:rPr>
          <w:color w:val="auto"/>
          <w:sz w:val="28"/>
          <w:szCs w:val="28"/>
          <w:highlight w:val="none"/>
        </w:rPr>
      </w:pPr>
      <w:r>
        <w:rPr>
          <w:color w:val="auto"/>
          <w:spacing w:val="-1"/>
          <w:sz w:val="28"/>
          <w:szCs w:val="28"/>
          <w:highlight w:val="none"/>
        </w:rPr>
        <w:t>（3）公开招标响应文件凡具有下列情形之一者，均视为没有响应</w:t>
      </w:r>
      <w:r>
        <w:rPr>
          <w:color w:val="auto"/>
          <w:spacing w:val="7"/>
          <w:sz w:val="28"/>
          <w:szCs w:val="28"/>
          <w:highlight w:val="none"/>
        </w:rPr>
        <w:t xml:space="preserve"> </w:t>
      </w:r>
      <w:r>
        <w:rPr>
          <w:color w:val="auto"/>
          <w:spacing w:val="-5"/>
          <w:sz w:val="28"/>
          <w:szCs w:val="28"/>
          <w:highlight w:val="none"/>
        </w:rPr>
        <w:t>公开招标文件要求的无效文件：</w:t>
      </w:r>
    </w:p>
    <w:p>
      <w:pPr>
        <w:pStyle w:val="10"/>
        <w:spacing w:before="103" w:line="222" w:lineRule="auto"/>
        <w:ind w:left="672"/>
        <w:rPr>
          <w:color w:val="auto"/>
          <w:sz w:val="28"/>
          <w:szCs w:val="28"/>
          <w:highlight w:val="none"/>
        </w:rPr>
      </w:pPr>
      <w:r>
        <w:rPr>
          <w:color w:val="auto"/>
          <w:spacing w:val="-3"/>
          <w:sz w:val="28"/>
          <w:szCs w:val="28"/>
          <w:highlight w:val="none"/>
        </w:rPr>
        <w:t>1）未按照采购文件规定缴纳投标保证金的；</w:t>
      </w:r>
    </w:p>
    <w:p>
      <w:pPr>
        <w:pStyle w:val="10"/>
        <w:spacing w:before="103" w:line="223" w:lineRule="auto"/>
        <w:ind w:left="655"/>
        <w:rPr>
          <w:color w:val="auto"/>
          <w:sz w:val="28"/>
          <w:szCs w:val="28"/>
          <w:highlight w:val="none"/>
        </w:rPr>
      </w:pPr>
      <w:r>
        <w:rPr>
          <w:color w:val="auto"/>
          <w:spacing w:val="-3"/>
          <w:sz w:val="28"/>
          <w:szCs w:val="28"/>
          <w:highlight w:val="none"/>
        </w:rPr>
        <w:t>2）未按照采购文件规定要求签署、盖章的；</w:t>
      </w:r>
    </w:p>
    <w:p>
      <w:pPr>
        <w:pStyle w:val="10"/>
        <w:spacing w:before="101" w:line="223" w:lineRule="auto"/>
        <w:ind w:left="657"/>
        <w:rPr>
          <w:color w:val="auto"/>
          <w:sz w:val="28"/>
          <w:szCs w:val="28"/>
          <w:highlight w:val="none"/>
        </w:rPr>
      </w:pPr>
      <w:r>
        <w:rPr>
          <w:color w:val="auto"/>
          <w:spacing w:val="-3"/>
          <w:sz w:val="28"/>
          <w:szCs w:val="28"/>
          <w:highlight w:val="none"/>
        </w:rPr>
        <w:t>3）不具备采购文件中规定资格要求的；</w:t>
      </w:r>
    </w:p>
    <w:p>
      <w:pPr>
        <w:pStyle w:val="10"/>
        <w:spacing w:before="103" w:line="221" w:lineRule="auto"/>
        <w:ind w:left="650"/>
        <w:rPr>
          <w:color w:val="auto"/>
          <w:sz w:val="28"/>
          <w:szCs w:val="28"/>
          <w:highlight w:val="none"/>
        </w:rPr>
      </w:pPr>
      <w:r>
        <w:rPr>
          <w:color w:val="auto"/>
          <w:sz w:val="28"/>
          <w:szCs w:val="28"/>
          <w:highlight w:val="none"/>
        </w:rPr>
        <w:t>4）不符合法律、法规和采购文件中规定的其他实质</w:t>
      </w:r>
      <w:r>
        <w:rPr>
          <w:color w:val="auto"/>
          <w:spacing w:val="-1"/>
          <w:sz w:val="28"/>
          <w:szCs w:val="28"/>
          <w:highlight w:val="none"/>
        </w:rPr>
        <w:t>性要求的。</w:t>
      </w:r>
    </w:p>
    <w:p>
      <w:pPr>
        <w:pStyle w:val="10"/>
        <w:spacing w:before="105" w:line="256" w:lineRule="auto"/>
        <w:ind w:right="79" w:firstLine="560"/>
        <w:rPr>
          <w:color w:val="auto"/>
          <w:sz w:val="28"/>
          <w:szCs w:val="28"/>
          <w:highlight w:val="none"/>
        </w:rPr>
      </w:pPr>
      <w:r>
        <w:rPr>
          <w:color w:val="auto"/>
          <w:spacing w:val="-1"/>
          <w:sz w:val="28"/>
          <w:szCs w:val="28"/>
          <w:highlight w:val="none"/>
        </w:rPr>
        <w:t>（4）公开招标响应文件被确认为无效文件后，该供应商即失去参</w:t>
      </w:r>
      <w:r>
        <w:rPr>
          <w:color w:val="auto"/>
          <w:spacing w:val="10"/>
          <w:sz w:val="28"/>
          <w:szCs w:val="28"/>
          <w:highlight w:val="none"/>
        </w:rPr>
        <w:t xml:space="preserve"> </w:t>
      </w:r>
      <w:r>
        <w:rPr>
          <w:color w:val="auto"/>
          <w:spacing w:val="-4"/>
          <w:sz w:val="28"/>
          <w:szCs w:val="28"/>
          <w:highlight w:val="none"/>
        </w:rPr>
        <w:t>加本次公开招标的资格。</w:t>
      </w:r>
    </w:p>
    <w:p>
      <w:pPr>
        <w:pStyle w:val="10"/>
        <w:spacing w:before="103" w:line="223" w:lineRule="auto"/>
        <w:ind w:left="572"/>
        <w:outlineLvl w:val="2"/>
        <w:rPr>
          <w:color w:val="auto"/>
          <w:sz w:val="28"/>
          <w:szCs w:val="28"/>
          <w:highlight w:val="none"/>
        </w:rPr>
      </w:pPr>
      <w:r>
        <w:rPr>
          <w:color w:val="auto"/>
          <w:spacing w:val="-5"/>
          <w:sz w:val="28"/>
          <w:szCs w:val="28"/>
          <w:highlight w:val="none"/>
        </w:rPr>
        <w:t>17.2</w:t>
      </w:r>
      <w:r>
        <w:rPr>
          <w:color w:val="auto"/>
          <w:spacing w:val="26"/>
          <w:sz w:val="28"/>
          <w:szCs w:val="28"/>
          <w:highlight w:val="none"/>
        </w:rPr>
        <w:t xml:space="preserve"> </w:t>
      </w:r>
      <w:r>
        <w:rPr>
          <w:color w:val="auto"/>
          <w:spacing w:val="-5"/>
          <w:sz w:val="28"/>
          <w:szCs w:val="28"/>
          <w:highlight w:val="none"/>
        </w:rPr>
        <w:t>组建评标委员会</w:t>
      </w:r>
    </w:p>
    <w:p>
      <w:pPr>
        <w:pStyle w:val="10"/>
        <w:spacing w:before="104" w:line="282" w:lineRule="auto"/>
        <w:ind w:left="3" w:right="76" w:firstLine="569"/>
        <w:rPr>
          <w:color w:val="auto"/>
          <w:sz w:val="28"/>
          <w:szCs w:val="28"/>
          <w:highlight w:val="none"/>
        </w:rPr>
      </w:pPr>
      <w:r>
        <w:rPr>
          <w:color w:val="auto"/>
          <w:sz w:val="28"/>
          <w:szCs w:val="28"/>
          <w:highlight w:val="none"/>
        </w:rPr>
        <w:t>17.2.1</w:t>
      </w:r>
      <w:r>
        <w:rPr>
          <w:color w:val="auto"/>
          <w:spacing w:val="-36"/>
          <w:sz w:val="28"/>
          <w:szCs w:val="28"/>
          <w:highlight w:val="none"/>
        </w:rPr>
        <w:t xml:space="preserve"> </w:t>
      </w:r>
      <w:r>
        <w:rPr>
          <w:color w:val="auto"/>
          <w:sz w:val="28"/>
          <w:szCs w:val="28"/>
          <w:highlight w:val="none"/>
        </w:rPr>
        <w:t xml:space="preserve">采购代理机构将根据《政府采购法》等法律法规的规定， </w:t>
      </w:r>
      <w:r>
        <w:rPr>
          <w:color w:val="auto"/>
          <w:spacing w:val="4"/>
          <w:sz w:val="28"/>
          <w:szCs w:val="28"/>
          <w:highlight w:val="none"/>
        </w:rPr>
        <w:t>通过新疆政府采购网专家库抽取评审专家依法组建本次招标的评标委</w:t>
      </w:r>
      <w:r>
        <w:rPr>
          <w:color w:val="auto"/>
          <w:spacing w:val="1"/>
          <w:sz w:val="28"/>
          <w:szCs w:val="28"/>
          <w:highlight w:val="none"/>
        </w:rPr>
        <w:t xml:space="preserve"> </w:t>
      </w:r>
      <w:r>
        <w:rPr>
          <w:color w:val="auto"/>
          <w:spacing w:val="4"/>
          <w:sz w:val="28"/>
          <w:szCs w:val="28"/>
          <w:highlight w:val="none"/>
        </w:rPr>
        <w:t>员会，负责本次招标的评标活动。评标委员会负责向采购人、采购代</w:t>
      </w:r>
      <w:r>
        <w:rPr>
          <w:color w:val="auto"/>
          <w:spacing w:val="1"/>
          <w:sz w:val="28"/>
          <w:szCs w:val="28"/>
          <w:highlight w:val="none"/>
        </w:rPr>
        <w:t xml:space="preserve"> </w:t>
      </w:r>
      <w:r>
        <w:rPr>
          <w:color w:val="auto"/>
          <w:spacing w:val="-4"/>
          <w:sz w:val="28"/>
          <w:szCs w:val="28"/>
          <w:highlight w:val="none"/>
        </w:rPr>
        <w:t>理机构推荐中标候选人。</w:t>
      </w:r>
    </w:p>
    <w:p>
      <w:pPr>
        <w:pStyle w:val="10"/>
        <w:spacing w:before="45" w:line="276" w:lineRule="auto"/>
        <w:ind w:left="4" w:right="81" w:firstLine="567"/>
        <w:rPr>
          <w:color w:val="auto"/>
          <w:sz w:val="28"/>
          <w:szCs w:val="28"/>
          <w:highlight w:val="none"/>
        </w:rPr>
      </w:pPr>
      <w:r>
        <w:rPr>
          <w:color w:val="auto"/>
          <w:sz w:val="28"/>
          <w:szCs w:val="28"/>
          <w:highlight w:val="none"/>
        </w:rPr>
        <w:t>17.2.2</w:t>
      </w:r>
      <w:r>
        <w:rPr>
          <w:color w:val="auto"/>
          <w:spacing w:val="-33"/>
          <w:sz w:val="28"/>
          <w:szCs w:val="28"/>
          <w:highlight w:val="none"/>
        </w:rPr>
        <w:t xml:space="preserve"> </w:t>
      </w:r>
      <w:r>
        <w:rPr>
          <w:color w:val="auto"/>
          <w:sz w:val="28"/>
          <w:szCs w:val="28"/>
          <w:highlight w:val="none"/>
        </w:rPr>
        <w:t xml:space="preserve">评标委员会人选于开标前确定，成员名单在中标结果确定 </w:t>
      </w:r>
      <w:r>
        <w:rPr>
          <w:color w:val="auto"/>
          <w:spacing w:val="-10"/>
          <w:sz w:val="28"/>
          <w:szCs w:val="28"/>
          <w:highlight w:val="none"/>
        </w:rPr>
        <w:t>前保密。</w:t>
      </w:r>
    </w:p>
    <w:p>
      <w:pPr>
        <w:pStyle w:val="10"/>
        <w:spacing w:before="46" w:line="280" w:lineRule="auto"/>
        <w:ind w:firstLine="571"/>
        <w:jc w:val="both"/>
        <w:rPr>
          <w:rFonts w:ascii="Arial"/>
          <w:color w:val="auto"/>
          <w:sz w:val="21"/>
          <w:highlight w:val="none"/>
        </w:rPr>
      </w:pPr>
      <w:r>
        <w:rPr>
          <w:color w:val="auto"/>
          <w:sz w:val="28"/>
          <w:szCs w:val="28"/>
          <w:highlight w:val="none"/>
        </w:rPr>
        <w:t>17.2.3</w:t>
      </w:r>
      <w:r>
        <w:rPr>
          <w:color w:val="auto"/>
          <w:spacing w:val="-33"/>
          <w:sz w:val="28"/>
          <w:szCs w:val="28"/>
          <w:highlight w:val="none"/>
        </w:rPr>
        <w:t xml:space="preserve"> </w:t>
      </w:r>
      <w:r>
        <w:rPr>
          <w:color w:val="auto"/>
          <w:sz w:val="28"/>
          <w:szCs w:val="28"/>
          <w:highlight w:val="none"/>
        </w:rPr>
        <w:t xml:space="preserve">评标委员会由有关此次项目方面的专家和采购人熟悉相关 </w:t>
      </w:r>
      <w:r>
        <w:rPr>
          <w:color w:val="auto"/>
          <w:spacing w:val="-6"/>
          <w:sz w:val="28"/>
          <w:szCs w:val="28"/>
          <w:highlight w:val="none"/>
        </w:rPr>
        <w:t>业务的代表人员组成，成员为</w:t>
      </w:r>
      <w:r>
        <w:rPr>
          <w:color w:val="auto"/>
          <w:spacing w:val="-38"/>
          <w:sz w:val="28"/>
          <w:szCs w:val="28"/>
          <w:highlight w:val="none"/>
        </w:rPr>
        <w:t xml:space="preserve"> </w:t>
      </w:r>
      <w:r>
        <w:rPr>
          <w:color w:val="auto"/>
          <w:spacing w:val="-6"/>
          <w:sz w:val="28"/>
          <w:szCs w:val="28"/>
          <w:highlight w:val="none"/>
        </w:rPr>
        <w:t>5</w:t>
      </w:r>
      <w:r>
        <w:rPr>
          <w:color w:val="auto"/>
          <w:spacing w:val="-47"/>
          <w:sz w:val="28"/>
          <w:szCs w:val="28"/>
          <w:highlight w:val="none"/>
        </w:rPr>
        <w:t xml:space="preserve"> </w:t>
      </w:r>
      <w:r>
        <w:rPr>
          <w:color w:val="auto"/>
          <w:spacing w:val="-6"/>
          <w:sz w:val="28"/>
          <w:szCs w:val="28"/>
          <w:highlight w:val="none"/>
        </w:rPr>
        <w:t>人以上的单数，项目采购人代表</w:t>
      </w:r>
      <w:r>
        <w:rPr>
          <w:color w:val="auto"/>
          <w:spacing w:val="-41"/>
          <w:sz w:val="28"/>
          <w:szCs w:val="28"/>
          <w:highlight w:val="none"/>
        </w:rPr>
        <w:t xml:space="preserve"> </w:t>
      </w:r>
      <w:r>
        <w:rPr>
          <w:color w:val="auto"/>
          <w:spacing w:val="-6"/>
          <w:sz w:val="28"/>
          <w:szCs w:val="28"/>
          <w:highlight w:val="none"/>
        </w:rPr>
        <w:t>1</w:t>
      </w:r>
      <w:r>
        <w:rPr>
          <w:color w:val="auto"/>
          <w:spacing w:val="-48"/>
          <w:sz w:val="28"/>
          <w:szCs w:val="28"/>
          <w:highlight w:val="none"/>
        </w:rPr>
        <w:t xml:space="preserve"> </w:t>
      </w:r>
      <w:r>
        <w:rPr>
          <w:color w:val="auto"/>
          <w:spacing w:val="-6"/>
          <w:sz w:val="28"/>
          <w:szCs w:val="28"/>
          <w:highlight w:val="none"/>
        </w:rPr>
        <w:t>人，</w:t>
      </w:r>
      <w:r>
        <w:rPr>
          <w:color w:val="auto"/>
          <w:sz w:val="28"/>
          <w:szCs w:val="28"/>
          <w:highlight w:val="none"/>
        </w:rPr>
        <w:t xml:space="preserve"> </w:t>
      </w:r>
      <w:r>
        <w:rPr>
          <w:color w:val="auto"/>
          <w:spacing w:val="-2"/>
          <w:sz w:val="28"/>
          <w:szCs w:val="28"/>
          <w:highlight w:val="none"/>
        </w:rPr>
        <w:t>专家</w:t>
      </w:r>
      <w:r>
        <w:rPr>
          <w:color w:val="auto"/>
          <w:spacing w:val="-65"/>
          <w:sz w:val="28"/>
          <w:szCs w:val="28"/>
          <w:highlight w:val="none"/>
        </w:rPr>
        <w:t xml:space="preserve"> </w:t>
      </w:r>
      <w:r>
        <w:rPr>
          <w:color w:val="auto"/>
          <w:spacing w:val="-2"/>
          <w:sz w:val="28"/>
          <w:szCs w:val="28"/>
          <w:highlight w:val="none"/>
        </w:rPr>
        <w:t>4</w:t>
      </w:r>
      <w:r>
        <w:rPr>
          <w:color w:val="auto"/>
          <w:spacing w:val="-46"/>
          <w:sz w:val="28"/>
          <w:szCs w:val="28"/>
          <w:highlight w:val="none"/>
        </w:rPr>
        <w:t xml:space="preserve"> </w:t>
      </w:r>
      <w:r>
        <w:rPr>
          <w:color w:val="auto"/>
          <w:spacing w:val="-2"/>
          <w:sz w:val="28"/>
          <w:szCs w:val="28"/>
          <w:highlight w:val="none"/>
        </w:rPr>
        <w:t>人，其中评审专家成员人数不少于成员总</w:t>
      </w:r>
      <w:r>
        <w:rPr>
          <w:color w:val="auto"/>
          <w:spacing w:val="-3"/>
          <w:sz w:val="28"/>
          <w:szCs w:val="28"/>
          <w:highlight w:val="none"/>
        </w:rPr>
        <w:t>数的三分之二。</w:t>
      </w:r>
    </w:p>
    <w:p>
      <w:pPr>
        <w:pStyle w:val="10"/>
        <w:spacing w:before="91" w:line="280" w:lineRule="auto"/>
        <w:ind w:left="6" w:firstLine="567"/>
        <w:jc w:val="both"/>
        <w:rPr>
          <w:color w:val="auto"/>
          <w:sz w:val="28"/>
          <w:szCs w:val="28"/>
          <w:highlight w:val="none"/>
        </w:rPr>
      </w:pPr>
      <w:r>
        <w:rPr>
          <w:color w:val="auto"/>
          <w:sz w:val="28"/>
          <w:szCs w:val="28"/>
          <w:highlight w:val="none"/>
        </w:rPr>
        <w:t>17.2.4</w:t>
      </w:r>
      <w:r>
        <w:rPr>
          <w:color w:val="auto"/>
          <w:spacing w:val="-33"/>
          <w:sz w:val="28"/>
          <w:szCs w:val="28"/>
          <w:highlight w:val="none"/>
        </w:rPr>
        <w:t xml:space="preserve"> </w:t>
      </w:r>
      <w:r>
        <w:rPr>
          <w:color w:val="auto"/>
          <w:sz w:val="28"/>
          <w:szCs w:val="28"/>
          <w:highlight w:val="none"/>
        </w:rPr>
        <w:t xml:space="preserve">对技术复杂、专业性强的采购项目，通过随机方式难以确 </w:t>
      </w:r>
      <w:r>
        <w:rPr>
          <w:color w:val="auto"/>
          <w:spacing w:val="4"/>
          <w:sz w:val="28"/>
          <w:szCs w:val="28"/>
          <w:highlight w:val="none"/>
        </w:rPr>
        <w:t>定合适评审专家的，经主管预算单位同意，采购人可以自行选定相应</w:t>
      </w:r>
      <w:r>
        <w:rPr>
          <w:color w:val="auto"/>
          <w:sz w:val="28"/>
          <w:szCs w:val="28"/>
          <w:highlight w:val="none"/>
        </w:rPr>
        <w:t xml:space="preserve"> </w:t>
      </w:r>
      <w:r>
        <w:rPr>
          <w:color w:val="auto"/>
          <w:spacing w:val="-4"/>
          <w:sz w:val="28"/>
          <w:szCs w:val="28"/>
          <w:highlight w:val="none"/>
        </w:rPr>
        <w:t>专业领域的评审专家。</w:t>
      </w:r>
    </w:p>
    <w:p>
      <w:pPr>
        <w:pStyle w:val="10"/>
        <w:spacing w:before="47" w:line="223" w:lineRule="auto"/>
        <w:ind w:left="574"/>
        <w:outlineLvl w:val="3"/>
        <w:rPr>
          <w:color w:val="auto"/>
          <w:sz w:val="28"/>
          <w:szCs w:val="28"/>
          <w:highlight w:val="none"/>
        </w:rPr>
      </w:pPr>
      <w:r>
        <w:rPr>
          <w:color w:val="auto"/>
          <w:spacing w:val="-2"/>
          <w:sz w:val="28"/>
          <w:szCs w:val="28"/>
          <w:highlight w:val="none"/>
        </w:rPr>
        <w:t>17.2.5</w:t>
      </w:r>
      <w:r>
        <w:rPr>
          <w:color w:val="auto"/>
          <w:spacing w:val="-44"/>
          <w:sz w:val="28"/>
          <w:szCs w:val="28"/>
          <w:highlight w:val="none"/>
        </w:rPr>
        <w:t xml:space="preserve"> </w:t>
      </w:r>
      <w:r>
        <w:rPr>
          <w:color w:val="auto"/>
          <w:spacing w:val="-2"/>
          <w:sz w:val="28"/>
          <w:szCs w:val="28"/>
          <w:highlight w:val="none"/>
        </w:rPr>
        <w:t>有下列情形之一的，不得担任评标委员会成员：</w:t>
      </w:r>
    </w:p>
    <w:p>
      <w:pPr>
        <w:pStyle w:val="10"/>
        <w:spacing w:before="100" w:line="223" w:lineRule="auto"/>
        <w:ind w:left="562"/>
        <w:rPr>
          <w:color w:val="auto"/>
          <w:sz w:val="28"/>
          <w:szCs w:val="28"/>
          <w:highlight w:val="none"/>
        </w:rPr>
      </w:pPr>
      <w:r>
        <w:rPr>
          <w:color w:val="auto"/>
          <w:spacing w:val="-1"/>
          <w:sz w:val="28"/>
          <w:szCs w:val="28"/>
          <w:highlight w:val="none"/>
        </w:rPr>
        <w:t>（1）与</w:t>
      </w:r>
      <w:r>
        <w:rPr>
          <w:rFonts w:hint="eastAsia"/>
          <w:color w:val="auto"/>
          <w:spacing w:val="-1"/>
          <w:sz w:val="28"/>
          <w:szCs w:val="28"/>
          <w:highlight w:val="none"/>
          <w:lang w:eastAsia="zh-CN"/>
        </w:rPr>
        <w:t>供应商</w:t>
      </w:r>
      <w:r>
        <w:rPr>
          <w:color w:val="auto"/>
          <w:spacing w:val="-1"/>
          <w:sz w:val="28"/>
          <w:szCs w:val="28"/>
          <w:highlight w:val="none"/>
        </w:rPr>
        <w:t>或者投标主要负责人有近亲关系的；</w:t>
      </w:r>
    </w:p>
    <w:p>
      <w:pPr>
        <w:pStyle w:val="10"/>
        <w:spacing w:before="100" w:line="222" w:lineRule="auto"/>
        <w:ind w:left="562"/>
        <w:rPr>
          <w:color w:val="auto"/>
          <w:sz w:val="28"/>
          <w:szCs w:val="28"/>
          <w:highlight w:val="none"/>
        </w:rPr>
      </w:pPr>
      <w:r>
        <w:rPr>
          <w:color w:val="auto"/>
          <w:spacing w:val="-2"/>
          <w:sz w:val="28"/>
          <w:szCs w:val="28"/>
          <w:highlight w:val="none"/>
        </w:rPr>
        <w:t>（2）与项目主管部门或者行政监督部门的人员有近亲关系的；</w:t>
      </w:r>
    </w:p>
    <w:p>
      <w:pPr>
        <w:pStyle w:val="10"/>
        <w:spacing w:before="105" w:line="222" w:lineRule="auto"/>
        <w:ind w:left="562"/>
        <w:rPr>
          <w:color w:val="auto"/>
          <w:sz w:val="28"/>
          <w:szCs w:val="28"/>
          <w:highlight w:val="none"/>
        </w:rPr>
      </w:pPr>
      <w:r>
        <w:rPr>
          <w:color w:val="auto"/>
          <w:spacing w:val="-2"/>
          <w:sz w:val="28"/>
          <w:szCs w:val="28"/>
          <w:highlight w:val="none"/>
        </w:rPr>
        <w:t>（3）与</w:t>
      </w:r>
      <w:r>
        <w:rPr>
          <w:rFonts w:hint="eastAsia"/>
          <w:color w:val="auto"/>
          <w:spacing w:val="-2"/>
          <w:sz w:val="28"/>
          <w:szCs w:val="28"/>
          <w:highlight w:val="none"/>
          <w:lang w:eastAsia="zh-CN"/>
        </w:rPr>
        <w:t>供应商</w:t>
      </w:r>
      <w:r>
        <w:rPr>
          <w:color w:val="auto"/>
          <w:spacing w:val="-2"/>
          <w:sz w:val="28"/>
          <w:szCs w:val="28"/>
          <w:highlight w:val="none"/>
        </w:rPr>
        <w:t>有经济利益关系，可能影响对投标公正评审的；</w:t>
      </w:r>
    </w:p>
    <w:p>
      <w:pPr>
        <w:pStyle w:val="10"/>
        <w:spacing w:before="102" w:line="256" w:lineRule="auto"/>
        <w:ind w:left="5" w:firstLine="557"/>
        <w:rPr>
          <w:color w:val="auto"/>
          <w:sz w:val="28"/>
          <w:szCs w:val="28"/>
          <w:highlight w:val="none"/>
        </w:rPr>
      </w:pPr>
      <w:r>
        <w:rPr>
          <w:color w:val="auto"/>
          <w:spacing w:val="-3"/>
          <w:sz w:val="28"/>
          <w:szCs w:val="28"/>
          <w:highlight w:val="none"/>
        </w:rPr>
        <w:t>（4）曾因在招标、评标以及其他与招标投标有关活动中从事违法</w:t>
      </w:r>
      <w:r>
        <w:rPr>
          <w:color w:val="auto"/>
          <w:sz w:val="28"/>
          <w:szCs w:val="28"/>
          <w:highlight w:val="none"/>
        </w:rPr>
        <w:t xml:space="preserve"> </w:t>
      </w:r>
      <w:r>
        <w:rPr>
          <w:color w:val="auto"/>
          <w:spacing w:val="-3"/>
          <w:sz w:val="28"/>
          <w:szCs w:val="28"/>
          <w:highlight w:val="none"/>
        </w:rPr>
        <w:t>行为而受过行政处罚或刑事处罚的。</w:t>
      </w:r>
    </w:p>
    <w:p>
      <w:pPr>
        <w:pStyle w:val="10"/>
        <w:spacing w:before="106" w:line="222" w:lineRule="auto"/>
        <w:ind w:left="561"/>
        <w:rPr>
          <w:color w:val="auto"/>
          <w:sz w:val="28"/>
          <w:szCs w:val="28"/>
          <w:highlight w:val="none"/>
        </w:rPr>
      </w:pPr>
      <w:r>
        <w:rPr>
          <w:color w:val="auto"/>
          <w:spacing w:val="-1"/>
          <w:sz w:val="28"/>
          <w:szCs w:val="28"/>
          <w:highlight w:val="none"/>
        </w:rPr>
        <w:t>招标委员会成员有前款规定情形之一的，应当主动提出回避。</w:t>
      </w:r>
    </w:p>
    <w:p>
      <w:pPr>
        <w:pStyle w:val="10"/>
        <w:spacing w:before="104" w:line="282" w:lineRule="auto"/>
        <w:ind w:left="2" w:firstLine="572"/>
        <w:rPr>
          <w:color w:val="auto"/>
          <w:sz w:val="28"/>
          <w:szCs w:val="28"/>
          <w:highlight w:val="none"/>
        </w:rPr>
      </w:pPr>
      <w:r>
        <w:rPr>
          <w:color w:val="auto"/>
          <w:sz w:val="28"/>
          <w:szCs w:val="28"/>
          <w:highlight w:val="none"/>
        </w:rPr>
        <w:t>17.2.6</w:t>
      </w:r>
      <w:r>
        <w:rPr>
          <w:color w:val="auto"/>
          <w:spacing w:val="-33"/>
          <w:sz w:val="28"/>
          <w:szCs w:val="28"/>
          <w:highlight w:val="none"/>
        </w:rPr>
        <w:t xml:space="preserve"> </w:t>
      </w:r>
      <w:r>
        <w:rPr>
          <w:color w:val="auto"/>
          <w:sz w:val="28"/>
          <w:szCs w:val="28"/>
          <w:highlight w:val="none"/>
        </w:rPr>
        <w:t xml:space="preserve">评标委员会成员应当客观、公正地履行职责，遵守职业道 </w:t>
      </w:r>
      <w:r>
        <w:rPr>
          <w:color w:val="auto"/>
          <w:spacing w:val="4"/>
          <w:sz w:val="28"/>
          <w:szCs w:val="28"/>
          <w:highlight w:val="none"/>
        </w:rPr>
        <w:t>德，并对所提出的评审意见承担个人责任。评标委员会成员不得与任 何</w:t>
      </w:r>
      <w:r>
        <w:rPr>
          <w:rFonts w:hint="eastAsia"/>
          <w:color w:val="auto"/>
          <w:spacing w:val="4"/>
          <w:sz w:val="28"/>
          <w:szCs w:val="28"/>
          <w:highlight w:val="none"/>
          <w:lang w:eastAsia="zh-CN"/>
        </w:rPr>
        <w:t>供应商</w:t>
      </w:r>
      <w:r>
        <w:rPr>
          <w:color w:val="auto"/>
          <w:spacing w:val="4"/>
          <w:sz w:val="28"/>
          <w:szCs w:val="28"/>
          <w:highlight w:val="none"/>
        </w:rPr>
        <w:t xml:space="preserve">或者与招标结果有利害关系的人员进行私下接触，不得收受 </w:t>
      </w:r>
      <w:r>
        <w:rPr>
          <w:rFonts w:hint="eastAsia"/>
          <w:color w:val="auto"/>
          <w:spacing w:val="-2"/>
          <w:sz w:val="28"/>
          <w:szCs w:val="28"/>
          <w:highlight w:val="none"/>
          <w:lang w:eastAsia="zh-CN"/>
        </w:rPr>
        <w:t>供应商</w:t>
      </w:r>
      <w:r>
        <w:rPr>
          <w:color w:val="auto"/>
          <w:spacing w:val="-2"/>
          <w:sz w:val="28"/>
          <w:szCs w:val="28"/>
          <w:highlight w:val="none"/>
        </w:rPr>
        <w:t>、中介人或其他有利害关系人的财物或好处。</w:t>
      </w:r>
    </w:p>
    <w:p>
      <w:pPr>
        <w:pStyle w:val="10"/>
        <w:spacing w:before="49" w:line="282" w:lineRule="auto"/>
        <w:ind w:firstLine="574"/>
        <w:rPr>
          <w:color w:val="auto"/>
          <w:sz w:val="28"/>
          <w:szCs w:val="28"/>
          <w:highlight w:val="none"/>
        </w:rPr>
      </w:pPr>
      <w:r>
        <w:rPr>
          <w:color w:val="auto"/>
          <w:spacing w:val="-1"/>
          <w:sz w:val="28"/>
          <w:szCs w:val="28"/>
          <w:highlight w:val="none"/>
        </w:rPr>
        <w:t>17.2.7 评标委员会成员和与本次评标活动有关的工作人员（是指</w:t>
      </w:r>
      <w:r>
        <w:rPr>
          <w:color w:val="auto"/>
          <w:sz w:val="28"/>
          <w:szCs w:val="28"/>
          <w:highlight w:val="none"/>
        </w:rPr>
        <w:t xml:space="preserve"> </w:t>
      </w:r>
      <w:r>
        <w:rPr>
          <w:color w:val="auto"/>
          <w:spacing w:val="4"/>
          <w:sz w:val="28"/>
          <w:szCs w:val="28"/>
          <w:highlight w:val="none"/>
        </w:rPr>
        <w:t>评标委员会成员以外的、因参与评标监督工作或者事务性工作而知悉</w:t>
      </w:r>
      <w:r>
        <w:rPr>
          <w:color w:val="auto"/>
          <w:spacing w:val="6"/>
          <w:sz w:val="28"/>
          <w:szCs w:val="28"/>
          <w:highlight w:val="none"/>
        </w:rPr>
        <w:t xml:space="preserve"> </w:t>
      </w:r>
      <w:r>
        <w:rPr>
          <w:color w:val="auto"/>
          <w:spacing w:val="3"/>
          <w:sz w:val="28"/>
          <w:szCs w:val="28"/>
          <w:highlight w:val="none"/>
        </w:rPr>
        <w:t>有关评标情况的所有人员</w:t>
      </w:r>
      <w:r>
        <w:rPr>
          <w:color w:val="auto"/>
          <w:spacing w:val="21"/>
          <w:sz w:val="28"/>
          <w:szCs w:val="28"/>
          <w:highlight w:val="none"/>
        </w:rPr>
        <w:t>），</w:t>
      </w:r>
      <w:r>
        <w:rPr>
          <w:color w:val="auto"/>
          <w:spacing w:val="3"/>
          <w:sz w:val="28"/>
          <w:szCs w:val="28"/>
          <w:highlight w:val="none"/>
        </w:rPr>
        <w:t>不得透露对投标文件的评审和比较、中</w:t>
      </w:r>
      <w:r>
        <w:rPr>
          <w:color w:val="auto"/>
          <w:sz w:val="28"/>
          <w:szCs w:val="28"/>
          <w:highlight w:val="none"/>
        </w:rPr>
        <w:t xml:space="preserve"> </w:t>
      </w:r>
      <w:r>
        <w:rPr>
          <w:color w:val="auto"/>
          <w:spacing w:val="-2"/>
          <w:sz w:val="28"/>
          <w:szCs w:val="28"/>
          <w:highlight w:val="none"/>
        </w:rPr>
        <w:t>标候选人的推荐情况以及与评标有关的其他情况。</w:t>
      </w:r>
    </w:p>
    <w:p>
      <w:pPr>
        <w:pStyle w:val="10"/>
        <w:spacing w:before="46" w:line="283" w:lineRule="auto"/>
        <w:ind w:left="3" w:firstLine="571"/>
        <w:rPr>
          <w:color w:val="auto"/>
          <w:sz w:val="28"/>
          <w:szCs w:val="28"/>
          <w:highlight w:val="none"/>
        </w:rPr>
      </w:pPr>
      <w:r>
        <w:rPr>
          <w:color w:val="auto"/>
          <w:spacing w:val="1"/>
          <w:sz w:val="28"/>
          <w:szCs w:val="28"/>
          <w:highlight w:val="none"/>
        </w:rPr>
        <w:t>17.2.8  如果出现有效投标供应商不足三家时，</w:t>
      </w:r>
      <w:r>
        <w:rPr>
          <w:color w:val="auto"/>
          <w:spacing w:val="-68"/>
          <w:sz w:val="28"/>
          <w:szCs w:val="28"/>
          <w:highlight w:val="none"/>
        </w:rPr>
        <w:t xml:space="preserve"> </w:t>
      </w:r>
      <w:r>
        <w:rPr>
          <w:color w:val="auto"/>
          <w:spacing w:val="1"/>
          <w:sz w:val="28"/>
          <w:szCs w:val="28"/>
          <w:highlight w:val="none"/>
        </w:rPr>
        <w:t>由于项目紧急，</w:t>
      </w:r>
      <w:r>
        <w:rPr>
          <w:color w:val="auto"/>
          <w:sz w:val="28"/>
          <w:szCs w:val="28"/>
          <w:highlight w:val="none"/>
        </w:rPr>
        <w:t xml:space="preserve"> </w:t>
      </w:r>
      <w:r>
        <w:rPr>
          <w:color w:val="auto"/>
          <w:spacing w:val="4"/>
          <w:sz w:val="28"/>
          <w:szCs w:val="28"/>
          <w:highlight w:val="none"/>
        </w:rPr>
        <w:t>经财政部门（政府采购监督管理部门）批准，改为非招标采购方式进</w:t>
      </w:r>
      <w:r>
        <w:rPr>
          <w:color w:val="auto"/>
          <w:spacing w:val="3"/>
          <w:sz w:val="28"/>
          <w:szCs w:val="28"/>
          <w:highlight w:val="none"/>
        </w:rPr>
        <w:t xml:space="preserve"> </w:t>
      </w:r>
      <w:r>
        <w:rPr>
          <w:color w:val="auto"/>
          <w:spacing w:val="4"/>
          <w:sz w:val="28"/>
          <w:szCs w:val="28"/>
          <w:highlight w:val="none"/>
        </w:rPr>
        <w:t>行采购时，依法组建本次招标的评标委员会则作为改变采购方式后谈</w:t>
      </w:r>
      <w:r>
        <w:rPr>
          <w:color w:val="auto"/>
          <w:spacing w:val="3"/>
          <w:sz w:val="28"/>
          <w:szCs w:val="28"/>
          <w:highlight w:val="none"/>
        </w:rPr>
        <w:t xml:space="preserve"> </w:t>
      </w:r>
      <w:r>
        <w:rPr>
          <w:color w:val="auto"/>
          <w:spacing w:val="-2"/>
          <w:sz w:val="28"/>
          <w:szCs w:val="28"/>
          <w:highlight w:val="none"/>
        </w:rPr>
        <w:t>判小组，负责改变采购方式后的谈判活动。</w:t>
      </w:r>
    </w:p>
    <w:p>
      <w:pPr>
        <w:pStyle w:val="10"/>
        <w:spacing w:before="44" w:line="221" w:lineRule="auto"/>
        <w:ind w:left="15"/>
        <w:outlineLvl w:val="2"/>
        <w:rPr>
          <w:color w:val="auto"/>
          <w:sz w:val="28"/>
          <w:szCs w:val="28"/>
          <w:highlight w:val="none"/>
        </w:rPr>
      </w:pPr>
      <w:r>
        <w:rPr>
          <w:b/>
          <w:bCs/>
          <w:color w:val="auto"/>
          <w:spacing w:val="-4"/>
          <w:sz w:val="28"/>
          <w:szCs w:val="28"/>
          <w:highlight w:val="none"/>
        </w:rPr>
        <w:t>18.投标文件的符合性审查与澄清</w:t>
      </w:r>
    </w:p>
    <w:p>
      <w:pPr>
        <w:pStyle w:val="10"/>
        <w:spacing w:before="103" w:line="280" w:lineRule="auto"/>
        <w:ind w:left="3" w:firstLine="571"/>
        <w:jc w:val="both"/>
        <w:rPr>
          <w:color w:val="auto"/>
          <w:sz w:val="28"/>
          <w:szCs w:val="28"/>
          <w:highlight w:val="none"/>
        </w:rPr>
      </w:pPr>
      <w:r>
        <w:rPr>
          <w:color w:val="auto"/>
          <w:sz w:val="28"/>
          <w:szCs w:val="28"/>
          <w:highlight w:val="none"/>
        </w:rPr>
        <w:t>18.1</w:t>
      </w:r>
      <w:r>
        <w:rPr>
          <w:color w:val="auto"/>
          <w:spacing w:val="-32"/>
          <w:sz w:val="28"/>
          <w:szCs w:val="28"/>
          <w:highlight w:val="none"/>
        </w:rPr>
        <w:t xml:space="preserve"> </w:t>
      </w:r>
      <w:r>
        <w:rPr>
          <w:color w:val="auto"/>
          <w:sz w:val="28"/>
          <w:szCs w:val="28"/>
          <w:highlight w:val="none"/>
        </w:rPr>
        <w:t xml:space="preserve">符合性审查是指依据招标文件的规定，从投标文件的有效性 </w:t>
      </w:r>
      <w:r>
        <w:rPr>
          <w:color w:val="auto"/>
          <w:spacing w:val="4"/>
          <w:sz w:val="28"/>
          <w:szCs w:val="28"/>
          <w:highlight w:val="none"/>
        </w:rPr>
        <w:t>和完整性对招标文件的响应程度进行审查，以确定是否对招标文件的</w:t>
      </w:r>
      <w:r>
        <w:rPr>
          <w:color w:val="auto"/>
          <w:spacing w:val="3"/>
          <w:sz w:val="28"/>
          <w:szCs w:val="28"/>
          <w:highlight w:val="none"/>
        </w:rPr>
        <w:t xml:space="preserve"> </w:t>
      </w:r>
      <w:r>
        <w:rPr>
          <w:color w:val="auto"/>
          <w:spacing w:val="-4"/>
          <w:sz w:val="28"/>
          <w:szCs w:val="28"/>
          <w:highlight w:val="none"/>
        </w:rPr>
        <w:t>实质性要求做出响应。</w:t>
      </w:r>
    </w:p>
    <w:p>
      <w:pPr>
        <w:pStyle w:val="10"/>
        <w:spacing w:before="47" w:line="223" w:lineRule="auto"/>
        <w:ind w:left="574"/>
        <w:outlineLvl w:val="2"/>
        <w:rPr>
          <w:color w:val="auto"/>
          <w:sz w:val="28"/>
          <w:szCs w:val="28"/>
          <w:highlight w:val="none"/>
        </w:rPr>
      </w:pPr>
      <w:r>
        <w:rPr>
          <w:color w:val="auto"/>
          <w:spacing w:val="-5"/>
          <w:sz w:val="28"/>
          <w:szCs w:val="28"/>
          <w:highlight w:val="none"/>
        </w:rPr>
        <w:t>18.2</w:t>
      </w:r>
      <w:r>
        <w:rPr>
          <w:color w:val="auto"/>
          <w:spacing w:val="-46"/>
          <w:sz w:val="28"/>
          <w:szCs w:val="28"/>
          <w:highlight w:val="none"/>
        </w:rPr>
        <w:t xml:space="preserve"> </w:t>
      </w:r>
      <w:r>
        <w:rPr>
          <w:color w:val="auto"/>
          <w:spacing w:val="-5"/>
          <w:sz w:val="28"/>
          <w:szCs w:val="28"/>
          <w:highlight w:val="none"/>
        </w:rPr>
        <w:t>投标文件的澄清</w:t>
      </w:r>
    </w:p>
    <w:p>
      <w:pPr>
        <w:spacing w:line="263" w:lineRule="auto"/>
        <w:ind w:firstLine="560" w:firstLineChars="200"/>
        <w:rPr>
          <w:color w:val="auto"/>
          <w:sz w:val="28"/>
          <w:szCs w:val="28"/>
          <w:highlight w:val="none"/>
        </w:rPr>
      </w:pPr>
      <w:r>
        <w:rPr>
          <w:rFonts w:ascii="仿宋" w:hAnsi="仿宋" w:eastAsia="仿宋" w:cs="仿宋"/>
          <w:color w:val="auto"/>
          <w:kern w:val="0"/>
          <w:sz w:val="28"/>
          <w:szCs w:val="28"/>
          <w:highlight w:val="none"/>
          <w:lang w:val="en-US" w:eastAsia="en-US" w:bidi="ar-SA"/>
        </w:rPr>
        <w:t>18.2.1 在评标期间，评标委员会将以书面方式要求</w:t>
      </w:r>
      <w:r>
        <w:rPr>
          <w:rFonts w:hint="eastAsia" w:ascii="仿宋" w:hAnsi="仿宋" w:eastAsia="仿宋" w:cs="仿宋"/>
          <w:color w:val="auto"/>
          <w:kern w:val="0"/>
          <w:sz w:val="28"/>
          <w:szCs w:val="28"/>
          <w:highlight w:val="none"/>
          <w:lang w:val="en-US" w:eastAsia="zh-CN" w:bidi="ar-SA"/>
        </w:rPr>
        <w:t>供应商</w:t>
      </w:r>
      <w:r>
        <w:rPr>
          <w:rFonts w:ascii="仿宋" w:hAnsi="仿宋" w:eastAsia="仿宋" w:cs="仿宋"/>
          <w:color w:val="auto"/>
          <w:kern w:val="0"/>
          <w:sz w:val="28"/>
          <w:szCs w:val="28"/>
          <w:highlight w:val="none"/>
          <w:lang w:val="en-US" w:eastAsia="en-US" w:bidi="ar-SA"/>
        </w:rPr>
        <w:t>对其投 标文件中含义不明确、对同类问题表述不一致或者有明显文字和计算 错误的内容，以及评标委员会认为</w:t>
      </w:r>
      <w:r>
        <w:rPr>
          <w:rFonts w:hint="eastAsia" w:ascii="仿宋" w:hAnsi="仿宋" w:eastAsia="仿宋" w:cs="仿宋"/>
          <w:color w:val="auto"/>
          <w:kern w:val="0"/>
          <w:sz w:val="28"/>
          <w:szCs w:val="28"/>
          <w:highlight w:val="none"/>
          <w:lang w:val="en-US" w:eastAsia="zh-CN" w:bidi="ar-SA"/>
        </w:rPr>
        <w:t>供应商</w:t>
      </w:r>
      <w:r>
        <w:rPr>
          <w:rFonts w:ascii="仿宋" w:hAnsi="仿宋" w:eastAsia="仿宋" w:cs="仿宋"/>
          <w:color w:val="auto"/>
          <w:kern w:val="0"/>
          <w:sz w:val="28"/>
          <w:szCs w:val="28"/>
          <w:highlight w:val="none"/>
          <w:lang w:val="en-US" w:eastAsia="en-US" w:bidi="ar-SA"/>
        </w:rPr>
        <w:t>的报价明显低于其他通过符 合性检查</w:t>
      </w:r>
      <w:r>
        <w:rPr>
          <w:rFonts w:hint="eastAsia" w:ascii="仿宋" w:hAnsi="仿宋" w:eastAsia="仿宋" w:cs="仿宋"/>
          <w:color w:val="auto"/>
          <w:kern w:val="0"/>
          <w:sz w:val="28"/>
          <w:szCs w:val="28"/>
          <w:highlight w:val="none"/>
          <w:lang w:val="en-US" w:eastAsia="zh-CN" w:bidi="ar-SA"/>
        </w:rPr>
        <w:t>供应商</w:t>
      </w:r>
      <w:r>
        <w:rPr>
          <w:rFonts w:ascii="仿宋" w:hAnsi="仿宋" w:eastAsia="仿宋" w:cs="仿宋"/>
          <w:color w:val="auto"/>
          <w:kern w:val="0"/>
          <w:sz w:val="28"/>
          <w:szCs w:val="28"/>
          <w:highlight w:val="none"/>
          <w:lang w:val="en-US" w:eastAsia="en-US" w:bidi="ar-SA"/>
        </w:rPr>
        <w:t>的报价，有可能影响履约的情况</w:t>
      </w:r>
      <w:r>
        <w:rPr>
          <w:rFonts w:hint="eastAsia" w:ascii="仿宋" w:hAnsi="仿宋" w:eastAsia="仿宋" w:cs="仿宋"/>
          <w:color w:val="auto"/>
          <w:kern w:val="0"/>
          <w:sz w:val="28"/>
          <w:szCs w:val="28"/>
          <w:highlight w:val="none"/>
          <w:lang w:val="en-US" w:eastAsia="zh-CN" w:bidi="ar-SA"/>
        </w:rPr>
        <w:t>做</w:t>
      </w:r>
      <w:r>
        <w:rPr>
          <w:rFonts w:ascii="仿宋" w:hAnsi="仿宋" w:eastAsia="仿宋" w:cs="仿宋"/>
          <w:color w:val="auto"/>
          <w:kern w:val="0"/>
          <w:sz w:val="28"/>
          <w:szCs w:val="28"/>
          <w:highlight w:val="none"/>
          <w:lang w:val="en-US" w:eastAsia="en-US" w:bidi="ar-SA"/>
        </w:rPr>
        <w:t>必要的澄清、说明或补正。采购代理机构将通知所有投标供应商</w:t>
      </w:r>
      <w:r>
        <w:rPr>
          <w:rFonts w:hint="eastAsia" w:ascii="仿宋" w:hAnsi="仿宋" w:eastAsia="仿宋" w:cs="仿宋"/>
          <w:color w:val="auto"/>
          <w:kern w:val="0"/>
          <w:sz w:val="28"/>
          <w:szCs w:val="28"/>
          <w:highlight w:val="none"/>
          <w:lang w:val="en-US" w:eastAsia="zh-CN" w:bidi="ar-SA"/>
        </w:rPr>
        <w:t>，</w:t>
      </w:r>
      <w:r>
        <w:rPr>
          <w:rFonts w:ascii="仿宋" w:hAnsi="仿宋" w:eastAsia="仿宋" w:cs="仿宋"/>
          <w:color w:val="auto"/>
          <w:kern w:val="0"/>
          <w:sz w:val="28"/>
          <w:szCs w:val="28"/>
          <w:highlight w:val="none"/>
          <w:lang w:val="en-US" w:eastAsia="en-US" w:bidi="ar-SA"/>
        </w:rPr>
        <w:t>并给所有投标供应商提 供较充分的修正时间。投标供应商根据要求，对原响应文件进行修正，并将修正文件通过数字证书加密并签章后，传到网站指定栏目。逾期不上传的，视同放弃投标。修正文件与响应文件同具法律效力。文件修正后，按照规定的时间继续进行招标。</w:t>
      </w:r>
    </w:p>
    <w:p>
      <w:pPr>
        <w:pStyle w:val="10"/>
        <w:spacing w:before="46" w:line="221" w:lineRule="auto"/>
        <w:ind w:left="576"/>
        <w:rPr>
          <w:color w:val="auto"/>
          <w:sz w:val="28"/>
          <w:szCs w:val="28"/>
          <w:highlight w:val="none"/>
        </w:rPr>
      </w:pPr>
      <w:r>
        <w:rPr>
          <w:color w:val="auto"/>
          <w:spacing w:val="-1"/>
          <w:sz w:val="28"/>
          <w:szCs w:val="28"/>
          <w:highlight w:val="none"/>
        </w:rPr>
        <w:t xml:space="preserve">18.2.2 </w:t>
      </w:r>
      <w:r>
        <w:rPr>
          <w:rFonts w:hint="eastAsia"/>
          <w:color w:val="auto"/>
          <w:spacing w:val="-1"/>
          <w:sz w:val="28"/>
          <w:szCs w:val="28"/>
          <w:highlight w:val="none"/>
          <w:lang w:eastAsia="zh-CN"/>
        </w:rPr>
        <w:t>供应商</w:t>
      </w:r>
      <w:r>
        <w:rPr>
          <w:color w:val="auto"/>
          <w:spacing w:val="-1"/>
          <w:sz w:val="28"/>
          <w:szCs w:val="28"/>
          <w:highlight w:val="none"/>
        </w:rPr>
        <w:t>的澄清、说明或补正将作为投标文件的一部分。</w:t>
      </w:r>
    </w:p>
    <w:p>
      <w:pPr>
        <w:pStyle w:val="10"/>
        <w:spacing w:before="107" w:line="222" w:lineRule="auto"/>
        <w:ind w:left="576"/>
        <w:outlineLvl w:val="2"/>
        <w:rPr>
          <w:color w:val="auto"/>
          <w:sz w:val="28"/>
          <w:szCs w:val="28"/>
          <w:highlight w:val="none"/>
        </w:rPr>
      </w:pPr>
      <w:r>
        <w:rPr>
          <w:color w:val="auto"/>
          <w:spacing w:val="-1"/>
          <w:sz w:val="28"/>
          <w:szCs w:val="28"/>
          <w:highlight w:val="none"/>
        </w:rPr>
        <w:t>18.3 投标文件报价出现前后不一致的，按照下列规定修正：</w:t>
      </w:r>
    </w:p>
    <w:p>
      <w:pPr>
        <w:pStyle w:val="10"/>
        <w:spacing w:before="101" w:line="275" w:lineRule="auto"/>
        <w:ind w:left="39" w:right="78" w:firstLine="525"/>
        <w:rPr>
          <w:color w:val="auto"/>
          <w:sz w:val="28"/>
          <w:szCs w:val="28"/>
          <w:highlight w:val="none"/>
        </w:rPr>
      </w:pPr>
      <w:r>
        <w:rPr>
          <w:color w:val="auto"/>
          <w:spacing w:val="2"/>
          <w:sz w:val="28"/>
          <w:szCs w:val="28"/>
          <w:highlight w:val="none"/>
        </w:rPr>
        <w:t>（一）投标文件中开标一览表（报价表）</w:t>
      </w:r>
      <w:r>
        <w:rPr>
          <w:color w:val="auto"/>
          <w:spacing w:val="-75"/>
          <w:sz w:val="28"/>
          <w:szCs w:val="28"/>
          <w:highlight w:val="none"/>
        </w:rPr>
        <w:t xml:space="preserve"> </w:t>
      </w:r>
      <w:r>
        <w:rPr>
          <w:color w:val="auto"/>
          <w:spacing w:val="2"/>
          <w:sz w:val="28"/>
          <w:szCs w:val="28"/>
          <w:highlight w:val="none"/>
        </w:rPr>
        <w:t>内容与投标文件中相应</w:t>
      </w:r>
      <w:r>
        <w:rPr>
          <w:color w:val="auto"/>
          <w:sz w:val="28"/>
          <w:szCs w:val="28"/>
          <w:highlight w:val="none"/>
        </w:rPr>
        <w:t xml:space="preserve"> </w:t>
      </w:r>
      <w:r>
        <w:rPr>
          <w:color w:val="auto"/>
          <w:spacing w:val="-4"/>
          <w:sz w:val="28"/>
          <w:szCs w:val="28"/>
          <w:highlight w:val="none"/>
        </w:rPr>
        <w:t>内容不一致的，以开标一览表（报价表）为准；</w:t>
      </w:r>
    </w:p>
    <w:p>
      <w:pPr>
        <w:pStyle w:val="10"/>
        <w:spacing w:before="47" w:line="223" w:lineRule="auto"/>
        <w:ind w:left="565"/>
        <w:outlineLvl w:val="3"/>
        <w:rPr>
          <w:color w:val="auto"/>
          <w:sz w:val="28"/>
          <w:szCs w:val="28"/>
          <w:highlight w:val="none"/>
        </w:rPr>
      </w:pPr>
      <w:r>
        <w:rPr>
          <w:color w:val="auto"/>
          <w:spacing w:val="-2"/>
          <w:sz w:val="28"/>
          <w:szCs w:val="28"/>
          <w:highlight w:val="none"/>
        </w:rPr>
        <w:t>（二）大写金额和小写金额不一致的，以大写金额为准；</w:t>
      </w:r>
    </w:p>
    <w:p>
      <w:pPr>
        <w:pStyle w:val="10"/>
        <w:spacing w:before="101" w:line="255" w:lineRule="auto"/>
        <w:ind w:left="21" w:right="78" w:firstLine="543"/>
        <w:rPr>
          <w:color w:val="auto"/>
          <w:sz w:val="28"/>
          <w:szCs w:val="28"/>
          <w:highlight w:val="none"/>
        </w:rPr>
      </w:pPr>
      <w:r>
        <w:rPr>
          <w:color w:val="auto"/>
          <w:spacing w:val="2"/>
          <w:sz w:val="28"/>
          <w:szCs w:val="28"/>
          <w:highlight w:val="none"/>
        </w:rPr>
        <w:t>（三）单价金额小数点或者百分比有明显错位的，</w:t>
      </w:r>
      <w:r>
        <w:rPr>
          <w:color w:val="auto"/>
          <w:spacing w:val="-75"/>
          <w:sz w:val="28"/>
          <w:szCs w:val="28"/>
          <w:highlight w:val="none"/>
        </w:rPr>
        <w:t xml:space="preserve"> </w:t>
      </w:r>
      <w:r>
        <w:rPr>
          <w:color w:val="auto"/>
          <w:spacing w:val="2"/>
          <w:sz w:val="28"/>
          <w:szCs w:val="28"/>
          <w:highlight w:val="none"/>
        </w:rPr>
        <w:t>以开标一览表</w:t>
      </w:r>
      <w:r>
        <w:rPr>
          <w:color w:val="auto"/>
          <w:spacing w:val="-3"/>
          <w:sz w:val="28"/>
          <w:szCs w:val="28"/>
          <w:highlight w:val="none"/>
        </w:rPr>
        <w:t>的总价为准，并修改单价；</w:t>
      </w:r>
    </w:p>
    <w:p>
      <w:pPr>
        <w:pStyle w:val="10"/>
        <w:spacing w:before="107" w:line="256" w:lineRule="auto"/>
        <w:ind w:left="7" w:right="78" w:firstLine="557"/>
        <w:rPr>
          <w:color w:val="auto"/>
          <w:sz w:val="28"/>
          <w:szCs w:val="28"/>
          <w:highlight w:val="none"/>
        </w:rPr>
      </w:pPr>
      <w:r>
        <w:rPr>
          <w:color w:val="auto"/>
          <w:spacing w:val="2"/>
          <w:sz w:val="28"/>
          <w:szCs w:val="28"/>
          <w:highlight w:val="none"/>
        </w:rPr>
        <w:t>（四）总价金额与按单价汇总金额不一致的，以单价金额计算结</w:t>
      </w:r>
      <w:r>
        <w:rPr>
          <w:color w:val="auto"/>
          <w:spacing w:val="-10"/>
          <w:sz w:val="28"/>
          <w:szCs w:val="28"/>
          <w:highlight w:val="none"/>
        </w:rPr>
        <w:t>果为准。</w:t>
      </w:r>
    </w:p>
    <w:p>
      <w:pPr>
        <w:pStyle w:val="10"/>
        <w:spacing w:before="102" w:line="280" w:lineRule="auto"/>
        <w:ind w:left="6" w:right="78" w:firstLine="591"/>
        <w:jc w:val="both"/>
        <w:rPr>
          <w:color w:val="auto"/>
          <w:sz w:val="28"/>
          <w:szCs w:val="28"/>
          <w:highlight w:val="none"/>
        </w:rPr>
      </w:pPr>
      <w:r>
        <w:rPr>
          <w:color w:val="auto"/>
          <w:spacing w:val="3"/>
          <w:sz w:val="28"/>
          <w:szCs w:val="28"/>
          <w:highlight w:val="none"/>
        </w:rPr>
        <w:t>同时出现两种以上不一致的，按照前款规定的顺序修正。修正后</w:t>
      </w:r>
      <w:r>
        <w:rPr>
          <w:color w:val="auto"/>
          <w:spacing w:val="4"/>
          <w:sz w:val="28"/>
          <w:szCs w:val="28"/>
          <w:highlight w:val="none"/>
        </w:rPr>
        <w:t xml:space="preserve"> </w:t>
      </w:r>
      <w:r>
        <w:rPr>
          <w:color w:val="auto"/>
          <w:spacing w:val="-2"/>
          <w:sz w:val="28"/>
          <w:szCs w:val="28"/>
          <w:highlight w:val="none"/>
        </w:rPr>
        <w:t>的报价按照第</w:t>
      </w:r>
      <w:r>
        <w:rPr>
          <w:color w:val="auto"/>
          <w:spacing w:val="-40"/>
          <w:sz w:val="28"/>
          <w:szCs w:val="28"/>
          <w:highlight w:val="none"/>
        </w:rPr>
        <w:t xml:space="preserve"> </w:t>
      </w:r>
      <w:r>
        <w:rPr>
          <w:color w:val="auto"/>
          <w:spacing w:val="-2"/>
          <w:sz w:val="28"/>
          <w:szCs w:val="28"/>
          <w:highlight w:val="none"/>
        </w:rPr>
        <w:t>18.2</w:t>
      </w:r>
      <w:r>
        <w:rPr>
          <w:color w:val="auto"/>
          <w:spacing w:val="-48"/>
          <w:sz w:val="28"/>
          <w:szCs w:val="28"/>
          <w:highlight w:val="none"/>
        </w:rPr>
        <w:t xml:space="preserve"> </w:t>
      </w:r>
      <w:r>
        <w:rPr>
          <w:color w:val="auto"/>
          <w:spacing w:val="-2"/>
          <w:sz w:val="28"/>
          <w:szCs w:val="28"/>
          <w:highlight w:val="none"/>
        </w:rPr>
        <w:t>条的规定经</w:t>
      </w:r>
      <w:r>
        <w:rPr>
          <w:rFonts w:hint="eastAsia"/>
          <w:color w:val="auto"/>
          <w:spacing w:val="-2"/>
          <w:sz w:val="28"/>
          <w:szCs w:val="28"/>
          <w:highlight w:val="none"/>
          <w:lang w:eastAsia="zh-CN"/>
        </w:rPr>
        <w:t>供应商</w:t>
      </w:r>
      <w:r>
        <w:rPr>
          <w:color w:val="auto"/>
          <w:spacing w:val="-2"/>
          <w:sz w:val="28"/>
          <w:szCs w:val="28"/>
          <w:highlight w:val="none"/>
        </w:rPr>
        <w:t>确认后产生</w:t>
      </w:r>
      <w:r>
        <w:rPr>
          <w:color w:val="auto"/>
          <w:spacing w:val="-3"/>
          <w:sz w:val="28"/>
          <w:szCs w:val="28"/>
          <w:highlight w:val="none"/>
        </w:rPr>
        <w:t>约束力，</w:t>
      </w:r>
      <w:r>
        <w:rPr>
          <w:rFonts w:hint="eastAsia"/>
          <w:color w:val="auto"/>
          <w:spacing w:val="-3"/>
          <w:sz w:val="28"/>
          <w:szCs w:val="28"/>
          <w:highlight w:val="none"/>
          <w:lang w:eastAsia="zh-CN"/>
        </w:rPr>
        <w:t>供应商</w:t>
      </w:r>
      <w:r>
        <w:rPr>
          <w:color w:val="auto"/>
          <w:spacing w:val="-3"/>
          <w:sz w:val="28"/>
          <w:szCs w:val="28"/>
          <w:highlight w:val="none"/>
        </w:rPr>
        <w:t>不确认的，将被认定为投标无效。</w:t>
      </w:r>
    </w:p>
    <w:p>
      <w:pPr>
        <w:pStyle w:val="10"/>
        <w:spacing w:before="45" w:line="223" w:lineRule="auto"/>
        <w:ind w:left="566"/>
        <w:rPr>
          <w:color w:val="auto"/>
          <w:sz w:val="28"/>
          <w:szCs w:val="28"/>
          <w:highlight w:val="none"/>
        </w:rPr>
      </w:pPr>
      <w:r>
        <w:rPr>
          <w:color w:val="auto"/>
          <w:spacing w:val="-1"/>
          <w:sz w:val="28"/>
          <w:szCs w:val="28"/>
          <w:highlight w:val="none"/>
        </w:rPr>
        <w:t>对不同文字文本投标文件的解释发生异议的，</w:t>
      </w:r>
      <w:r>
        <w:rPr>
          <w:color w:val="auto"/>
          <w:spacing w:val="-2"/>
          <w:sz w:val="28"/>
          <w:szCs w:val="28"/>
          <w:highlight w:val="none"/>
        </w:rPr>
        <w:t>以中文文本为准。</w:t>
      </w:r>
    </w:p>
    <w:p>
      <w:pPr>
        <w:pStyle w:val="10"/>
        <w:spacing w:before="102" w:line="279" w:lineRule="auto"/>
        <w:ind w:left="13" w:right="76" w:firstLine="563"/>
        <w:rPr>
          <w:color w:val="auto"/>
          <w:sz w:val="28"/>
          <w:szCs w:val="28"/>
          <w:highlight w:val="none"/>
        </w:rPr>
      </w:pPr>
      <w:r>
        <w:rPr>
          <w:color w:val="auto"/>
          <w:sz w:val="28"/>
          <w:szCs w:val="28"/>
          <w:highlight w:val="none"/>
        </w:rPr>
        <w:t>18.4</w:t>
      </w:r>
      <w:r>
        <w:rPr>
          <w:color w:val="auto"/>
          <w:spacing w:val="-32"/>
          <w:sz w:val="28"/>
          <w:szCs w:val="28"/>
          <w:highlight w:val="none"/>
        </w:rPr>
        <w:t xml:space="preserve"> </w:t>
      </w:r>
      <w:r>
        <w:rPr>
          <w:rFonts w:hint="eastAsia"/>
          <w:color w:val="auto"/>
          <w:sz w:val="28"/>
          <w:szCs w:val="28"/>
          <w:highlight w:val="none"/>
          <w:lang w:eastAsia="zh-CN"/>
        </w:rPr>
        <w:t>供应商</w:t>
      </w:r>
      <w:r>
        <w:rPr>
          <w:color w:val="auto"/>
          <w:sz w:val="28"/>
          <w:szCs w:val="28"/>
          <w:highlight w:val="none"/>
        </w:rPr>
        <w:t xml:space="preserve">为提供服务所伴随投标的产品如被列入财政部与国家 </w:t>
      </w:r>
      <w:r>
        <w:rPr>
          <w:color w:val="auto"/>
          <w:spacing w:val="4"/>
          <w:sz w:val="28"/>
          <w:szCs w:val="28"/>
          <w:highlight w:val="none"/>
        </w:rPr>
        <w:t>主管部门颁发的节能产品目录或环境标志产品目录或无线</w:t>
      </w:r>
      <w:r>
        <w:rPr>
          <w:color w:val="auto"/>
          <w:spacing w:val="3"/>
          <w:sz w:val="28"/>
          <w:szCs w:val="28"/>
          <w:highlight w:val="none"/>
        </w:rPr>
        <w:t>局域网产品</w:t>
      </w:r>
      <w:r>
        <w:rPr>
          <w:color w:val="auto"/>
          <w:spacing w:val="-2"/>
          <w:sz w:val="28"/>
          <w:szCs w:val="28"/>
          <w:highlight w:val="none"/>
        </w:rPr>
        <w:t>目录，应提供相关证明，在评标时予以优先采购。</w:t>
      </w:r>
    </w:p>
    <w:p>
      <w:pPr>
        <w:pStyle w:val="10"/>
        <w:spacing w:before="52" w:line="223" w:lineRule="auto"/>
        <w:ind w:left="17"/>
        <w:outlineLvl w:val="2"/>
        <w:rPr>
          <w:color w:val="auto"/>
          <w:sz w:val="28"/>
          <w:szCs w:val="28"/>
          <w:highlight w:val="none"/>
        </w:rPr>
      </w:pPr>
      <w:r>
        <w:rPr>
          <w:b/>
          <w:bCs/>
          <w:color w:val="auto"/>
          <w:spacing w:val="-6"/>
          <w:sz w:val="28"/>
          <w:szCs w:val="28"/>
          <w:highlight w:val="none"/>
        </w:rPr>
        <w:t>19.投标偏离</w:t>
      </w:r>
    </w:p>
    <w:p>
      <w:pPr>
        <w:pStyle w:val="10"/>
        <w:spacing w:before="101" w:line="275" w:lineRule="auto"/>
        <w:ind w:left="9" w:right="78" w:firstLine="555"/>
        <w:rPr>
          <w:color w:val="auto"/>
          <w:sz w:val="28"/>
          <w:szCs w:val="28"/>
          <w:highlight w:val="none"/>
        </w:rPr>
      </w:pPr>
      <w:r>
        <w:rPr>
          <w:color w:val="auto"/>
          <w:spacing w:val="4"/>
          <w:sz w:val="28"/>
          <w:szCs w:val="28"/>
          <w:highlight w:val="none"/>
        </w:rPr>
        <w:t>评标委员会可以接受投标文件中不构成实质性偏离的不正规或不</w:t>
      </w:r>
      <w:r>
        <w:rPr>
          <w:color w:val="auto"/>
          <w:spacing w:val="8"/>
          <w:sz w:val="28"/>
          <w:szCs w:val="28"/>
          <w:highlight w:val="none"/>
        </w:rPr>
        <w:t xml:space="preserve"> </w:t>
      </w:r>
      <w:r>
        <w:rPr>
          <w:color w:val="auto"/>
          <w:spacing w:val="-8"/>
          <w:sz w:val="28"/>
          <w:szCs w:val="28"/>
          <w:highlight w:val="none"/>
        </w:rPr>
        <w:t>一致。</w:t>
      </w:r>
    </w:p>
    <w:p>
      <w:pPr>
        <w:pStyle w:val="10"/>
        <w:spacing w:before="46" w:line="223" w:lineRule="auto"/>
        <w:outlineLvl w:val="2"/>
        <w:rPr>
          <w:color w:val="auto"/>
          <w:sz w:val="28"/>
          <w:szCs w:val="28"/>
          <w:highlight w:val="none"/>
        </w:rPr>
      </w:pPr>
      <w:r>
        <w:rPr>
          <w:b/>
          <w:bCs/>
          <w:color w:val="auto"/>
          <w:spacing w:val="-4"/>
          <w:sz w:val="28"/>
          <w:szCs w:val="28"/>
          <w:highlight w:val="none"/>
        </w:rPr>
        <w:t>20.投标无效</w:t>
      </w:r>
    </w:p>
    <w:p>
      <w:pPr>
        <w:pStyle w:val="10"/>
        <w:spacing w:before="101" w:line="223" w:lineRule="auto"/>
        <w:ind w:left="559"/>
        <w:outlineLvl w:val="2"/>
        <w:rPr>
          <w:color w:val="auto"/>
          <w:sz w:val="28"/>
          <w:szCs w:val="28"/>
          <w:highlight w:val="none"/>
        </w:rPr>
      </w:pPr>
      <w:r>
        <w:rPr>
          <w:color w:val="auto"/>
          <w:spacing w:val="-4"/>
          <w:sz w:val="28"/>
          <w:szCs w:val="28"/>
          <w:highlight w:val="none"/>
        </w:rPr>
        <w:t>20.1</w:t>
      </w:r>
      <w:r>
        <w:rPr>
          <w:color w:val="auto"/>
          <w:spacing w:val="-40"/>
          <w:sz w:val="28"/>
          <w:szCs w:val="28"/>
          <w:highlight w:val="none"/>
        </w:rPr>
        <w:t xml:space="preserve"> </w:t>
      </w:r>
      <w:r>
        <w:rPr>
          <w:color w:val="auto"/>
          <w:spacing w:val="-4"/>
          <w:sz w:val="28"/>
          <w:szCs w:val="28"/>
          <w:highlight w:val="none"/>
        </w:rPr>
        <w:t>无效投标的概念</w:t>
      </w:r>
    </w:p>
    <w:p>
      <w:pPr>
        <w:pStyle w:val="10"/>
        <w:spacing w:before="103" w:line="282" w:lineRule="auto"/>
        <w:ind w:left="5" w:right="76" w:firstLine="562"/>
        <w:jc w:val="both"/>
        <w:rPr>
          <w:color w:val="auto"/>
          <w:sz w:val="28"/>
          <w:szCs w:val="28"/>
          <w:highlight w:val="none"/>
        </w:rPr>
      </w:pPr>
      <w:r>
        <w:rPr>
          <w:color w:val="auto"/>
          <w:spacing w:val="4"/>
          <w:sz w:val="28"/>
          <w:szCs w:val="28"/>
          <w:highlight w:val="none"/>
        </w:rPr>
        <w:t>无效投标一般是指由于</w:t>
      </w:r>
      <w:r>
        <w:rPr>
          <w:rFonts w:hint="eastAsia"/>
          <w:color w:val="auto"/>
          <w:spacing w:val="4"/>
          <w:sz w:val="28"/>
          <w:szCs w:val="28"/>
          <w:highlight w:val="none"/>
          <w:lang w:eastAsia="zh-CN"/>
        </w:rPr>
        <w:t>供应商</w:t>
      </w:r>
      <w:r>
        <w:rPr>
          <w:color w:val="auto"/>
          <w:spacing w:val="4"/>
          <w:sz w:val="28"/>
          <w:szCs w:val="28"/>
          <w:highlight w:val="none"/>
        </w:rPr>
        <w:t>所递交的单个投标文件，经审查不</w:t>
      </w:r>
      <w:r>
        <w:rPr>
          <w:color w:val="auto"/>
          <w:spacing w:val="6"/>
          <w:sz w:val="28"/>
          <w:szCs w:val="28"/>
          <w:highlight w:val="none"/>
        </w:rPr>
        <w:t xml:space="preserve"> </w:t>
      </w:r>
      <w:r>
        <w:rPr>
          <w:color w:val="auto"/>
          <w:spacing w:val="4"/>
          <w:sz w:val="28"/>
          <w:szCs w:val="28"/>
          <w:highlight w:val="none"/>
        </w:rPr>
        <w:t>符合招标文件资格性、符合性的要求，从而导致评标委员会拒绝接受</w:t>
      </w:r>
      <w:r>
        <w:rPr>
          <w:color w:val="auto"/>
          <w:spacing w:val="3"/>
          <w:sz w:val="28"/>
          <w:szCs w:val="28"/>
          <w:highlight w:val="none"/>
        </w:rPr>
        <w:t xml:space="preserve"> </w:t>
      </w:r>
      <w:r>
        <w:rPr>
          <w:color w:val="auto"/>
          <w:spacing w:val="4"/>
          <w:sz w:val="28"/>
          <w:szCs w:val="28"/>
          <w:highlight w:val="none"/>
        </w:rPr>
        <w:t>该投标文件。无效投标对其他</w:t>
      </w:r>
      <w:r>
        <w:rPr>
          <w:rFonts w:hint="eastAsia"/>
          <w:color w:val="auto"/>
          <w:spacing w:val="4"/>
          <w:sz w:val="28"/>
          <w:szCs w:val="28"/>
          <w:highlight w:val="none"/>
          <w:lang w:eastAsia="zh-CN"/>
        </w:rPr>
        <w:t>供应商</w:t>
      </w:r>
      <w:r>
        <w:rPr>
          <w:color w:val="auto"/>
          <w:spacing w:val="4"/>
          <w:sz w:val="28"/>
          <w:szCs w:val="28"/>
          <w:highlight w:val="none"/>
        </w:rPr>
        <w:t>投标行为的有效性不直接产生影</w:t>
      </w:r>
      <w:r>
        <w:rPr>
          <w:color w:val="auto"/>
          <w:spacing w:val="3"/>
          <w:sz w:val="28"/>
          <w:szCs w:val="28"/>
          <w:highlight w:val="none"/>
        </w:rPr>
        <w:t xml:space="preserve"> </w:t>
      </w:r>
      <w:r>
        <w:rPr>
          <w:color w:val="auto"/>
          <w:spacing w:val="-3"/>
          <w:sz w:val="28"/>
          <w:szCs w:val="28"/>
          <w:highlight w:val="none"/>
        </w:rPr>
        <w:t>响，该招标项目可以继续进行。</w:t>
      </w:r>
    </w:p>
    <w:p>
      <w:pPr>
        <w:pStyle w:val="10"/>
        <w:spacing w:before="50" w:line="222" w:lineRule="auto"/>
        <w:ind w:left="559"/>
        <w:outlineLvl w:val="2"/>
        <w:rPr>
          <w:rFonts w:ascii="Arial"/>
          <w:color w:val="auto"/>
          <w:sz w:val="21"/>
          <w:highlight w:val="none"/>
        </w:rPr>
      </w:pPr>
      <w:r>
        <w:rPr>
          <w:color w:val="auto"/>
          <w:spacing w:val="-1"/>
          <w:sz w:val="28"/>
          <w:szCs w:val="28"/>
          <w:highlight w:val="none"/>
        </w:rPr>
        <w:t>20.2</w:t>
      </w:r>
      <w:r>
        <w:rPr>
          <w:color w:val="auto"/>
          <w:spacing w:val="-49"/>
          <w:sz w:val="28"/>
          <w:szCs w:val="28"/>
          <w:highlight w:val="none"/>
        </w:rPr>
        <w:t xml:space="preserve"> </w:t>
      </w:r>
      <w:r>
        <w:rPr>
          <w:color w:val="auto"/>
          <w:spacing w:val="-1"/>
          <w:sz w:val="28"/>
          <w:szCs w:val="28"/>
          <w:highlight w:val="none"/>
        </w:rPr>
        <w:t>如发现下列情况之一的，其投标将被认定为投</w:t>
      </w:r>
      <w:r>
        <w:rPr>
          <w:color w:val="auto"/>
          <w:spacing w:val="-2"/>
          <w:sz w:val="28"/>
          <w:szCs w:val="28"/>
          <w:highlight w:val="none"/>
        </w:rPr>
        <w:t>标无效：</w:t>
      </w:r>
    </w:p>
    <w:p>
      <w:pPr>
        <w:pStyle w:val="10"/>
        <w:spacing w:before="91" w:line="223" w:lineRule="auto"/>
        <w:ind w:left="565"/>
        <w:rPr>
          <w:color w:val="auto"/>
          <w:sz w:val="28"/>
          <w:szCs w:val="28"/>
          <w:highlight w:val="none"/>
        </w:rPr>
      </w:pPr>
      <w:r>
        <w:rPr>
          <w:color w:val="auto"/>
          <w:spacing w:val="-3"/>
          <w:sz w:val="28"/>
          <w:szCs w:val="28"/>
          <w:highlight w:val="none"/>
        </w:rPr>
        <w:t>（1）投标截止时间过后递交的电子投标文件；</w:t>
      </w:r>
    </w:p>
    <w:p>
      <w:pPr>
        <w:pStyle w:val="10"/>
        <w:spacing w:before="100" w:line="222" w:lineRule="auto"/>
        <w:ind w:left="565"/>
        <w:rPr>
          <w:color w:val="auto"/>
          <w:sz w:val="28"/>
          <w:szCs w:val="28"/>
          <w:highlight w:val="none"/>
        </w:rPr>
      </w:pPr>
      <w:r>
        <w:rPr>
          <w:color w:val="auto"/>
          <w:spacing w:val="-2"/>
          <w:sz w:val="28"/>
          <w:szCs w:val="28"/>
          <w:highlight w:val="none"/>
        </w:rPr>
        <w:t>（2）应交未交投标保证金的；</w:t>
      </w:r>
    </w:p>
    <w:p>
      <w:pPr>
        <w:pStyle w:val="10"/>
        <w:spacing w:before="103" w:line="223" w:lineRule="auto"/>
        <w:ind w:left="565"/>
        <w:rPr>
          <w:color w:val="auto"/>
          <w:sz w:val="28"/>
          <w:szCs w:val="28"/>
          <w:highlight w:val="none"/>
        </w:rPr>
      </w:pPr>
      <w:r>
        <w:rPr>
          <w:color w:val="auto"/>
          <w:spacing w:val="-3"/>
          <w:sz w:val="28"/>
          <w:szCs w:val="28"/>
          <w:highlight w:val="none"/>
        </w:rPr>
        <w:t>（3）不具备招标文件中规定资格要求的；</w:t>
      </w:r>
    </w:p>
    <w:p>
      <w:pPr>
        <w:pStyle w:val="10"/>
        <w:spacing w:before="103" w:line="223" w:lineRule="auto"/>
        <w:ind w:left="565"/>
        <w:rPr>
          <w:color w:val="auto"/>
          <w:sz w:val="28"/>
          <w:szCs w:val="28"/>
          <w:highlight w:val="none"/>
        </w:rPr>
      </w:pPr>
      <w:r>
        <w:rPr>
          <w:color w:val="auto"/>
          <w:spacing w:val="-6"/>
          <w:sz w:val="28"/>
          <w:szCs w:val="28"/>
          <w:highlight w:val="none"/>
        </w:rPr>
        <w:t>（4）未提供《开标一览表》的；</w:t>
      </w:r>
    </w:p>
    <w:p>
      <w:pPr>
        <w:pStyle w:val="10"/>
        <w:spacing w:before="101" w:line="256" w:lineRule="auto"/>
        <w:ind w:left="21" w:right="109" w:firstLine="543"/>
        <w:rPr>
          <w:color w:val="auto"/>
          <w:sz w:val="28"/>
          <w:szCs w:val="28"/>
          <w:highlight w:val="none"/>
        </w:rPr>
      </w:pPr>
      <w:r>
        <w:rPr>
          <w:color w:val="auto"/>
          <w:spacing w:val="20"/>
          <w:sz w:val="28"/>
          <w:szCs w:val="28"/>
          <w:highlight w:val="none"/>
        </w:rPr>
        <w:t>（5）投标文件未按照采购文件规定要求密封</w:t>
      </w:r>
      <w:r>
        <w:rPr>
          <w:color w:val="auto"/>
          <w:spacing w:val="-63"/>
          <w:sz w:val="28"/>
          <w:szCs w:val="28"/>
          <w:highlight w:val="none"/>
        </w:rPr>
        <w:t xml:space="preserve"> </w:t>
      </w:r>
      <w:r>
        <w:rPr>
          <w:color w:val="auto"/>
          <w:spacing w:val="20"/>
          <w:sz w:val="28"/>
          <w:szCs w:val="28"/>
          <w:highlight w:val="none"/>
        </w:rPr>
        <w:t>、签署</w:t>
      </w:r>
      <w:r>
        <w:rPr>
          <w:color w:val="auto"/>
          <w:spacing w:val="-64"/>
          <w:sz w:val="28"/>
          <w:szCs w:val="28"/>
          <w:highlight w:val="none"/>
        </w:rPr>
        <w:t xml:space="preserve"> </w:t>
      </w:r>
      <w:r>
        <w:rPr>
          <w:color w:val="auto"/>
          <w:spacing w:val="20"/>
          <w:sz w:val="28"/>
          <w:szCs w:val="28"/>
          <w:highlight w:val="none"/>
        </w:rPr>
        <w:t>、盖章</w:t>
      </w:r>
      <w:r>
        <w:rPr>
          <w:color w:val="auto"/>
          <w:spacing w:val="-3"/>
          <w:sz w:val="28"/>
          <w:szCs w:val="28"/>
          <w:highlight w:val="none"/>
        </w:rPr>
        <w:t>的；</w:t>
      </w:r>
    </w:p>
    <w:p>
      <w:pPr>
        <w:pStyle w:val="10"/>
        <w:spacing w:before="103" w:line="222" w:lineRule="auto"/>
        <w:ind w:left="565"/>
        <w:rPr>
          <w:color w:val="auto"/>
          <w:sz w:val="28"/>
          <w:szCs w:val="28"/>
          <w:highlight w:val="none"/>
        </w:rPr>
      </w:pPr>
      <w:r>
        <w:rPr>
          <w:color w:val="auto"/>
          <w:spacing w:val="-1"/>
          <w:sz w:val="28"/>
          <w:szCs w:val="28"/>
          <w:highlight w:val="none"/>
        </w:rPr>
        <w:t>（6）投标报价超过招标文件中规定的预算金额或最高限</w:t>
      </w:r>
      <w:r>
        <w:rPr>
          <w:color w:val="auto"/>
          <w:spacing w:val="-2"/>
          <w:sz w:val="28"/>
          <w:szCs w:val="28"/>
          <w:highlight w:val="none"/>
        </w:rPr>
        <w:t>价的</w:t>
      </w:r>
    </w:p>
    <w:p>
      <w:pPr>
        <w:pStyle w:val="10"/>
        <w:spacing w:before="103" w:line="256" w:lineRule="auto"/>
        <w:ind w:left="21" w:right="98" w:firstLine="543"/>
        <w:rPr>
          <w:color w:val="auto"/>
          <w:sz w:val="28"/>
          <w:szCs w:val="28"/>
          <w:highlight w:val="none"/>
        </w:rPr>
      </w:pPr>
      <w:r>
        <w:rPr>
          <w:color w:val="auto"/>
          <w:spacing w:val="8"/>
          <w:sz w:val="28"/>
          <w:szCs w:val="28"/>
          <w:highlight w:val="none"/>
        </w:rPr>
        <w:t>（7）投标文件载明的采购项目完成期限超过招标文件规定期限</w:t>
      </w:r>
      <w:r>
        <w:rPr>
          <w:color w:val="auto"/>
          <w:spacing w:val="17"/>
          <w:sz w:val="28"/>
          <w:szCs w:val="28"/>
          <w:highlight w:val="none"/>
        </w:rPr>
        <w:t xml:space="preserve"> </w:t>
      </w:r>
      <w:r>
        <w:rPr>
          <w:color w:val="auto"/>
          <w:spacing w:val="-24"/>
          <w:sz w:val="28"/>
          <w:szCs w:val="28"/>
          <w:highlight w:val="none"/>
        </w:rPr>
        <w:t>的；</w:t>
      </w:r>
    </w:p>
    <w:p>
      <w:pPr>
        <w:pStyle w:val="10"/>
        <w:spacing w:before="104" w:line="222" w:lineRule="auto"/>
        <w:ind w:left="565"/>
        <w:rPr>
          <w:color w:val="auto"/>
          <w:sz w:val="28"/>
          <w:szCs w:val="28"/>
          <w:highlight w:val="none"/>
        </w:rPr>
      </w:pPr>
      <w:r>
        <w:rPr>
          <w:color w:val="auto"/>
          <w:spacing w:val="-3"/>
          <w:sz w:val="28"/>
          <w:szCs w:val="28"/>
          <w:highlight w:val="none"/>
        </w:rPr>
        <w:t>（8）评标过程中拒绝澄清相关事宜和问题的；</w:t>
      </w:r>
    </w:p>
    <w:p>
      <w:pPr>
        <w:pStyle w:val="10"/>
        <w:spacing w:before="101" w:line="222" w:lineRule="auto"/>
        <w:ind w:left="565"/>
        <w:rPr>
          <w:color w:val="auto"/>
          <w:sz w:val="28"/>
          <w:szCs w:val="28"/>
          <w:highlight w:val="none"/>
        </w:rPr>
      </w:pPr>
      <w:r>
        <w:rPr>
          <w:color w:val="auto"/>
          <w:spacing w:val="-3"/>
          <w:sz w:val="28"/>
          <w:szCs w:val="28"/>
          <w:highlight w:val="none"/>
        </w:rPr>
        <w:t>（9）投标文件不真实，有欺骗行为的；</w:t>
      </w:r>
    </w:p>
    <w:p>
      <w:pPr>
        <w:pStyle w:val="10"/>
        <w:spacing w:before="104" w:line="222" w:lineRule="auto"/>
        <w:ind w:left="565"/>
        <w:rPr>
          <w:color w:val="auto"/>
          <w:sz w:val="28"/>
          <w:szCs w:val="28"/>
          <w:highlight w:val="none"/>
        </w:rPr>
      </w:pPr>
      <w:r>
        <w:rPr>
          <w:color w:val="auto"/>
          <w:spacing w:val="-1"/>
          <w:sz w:val="28"/>
          <w:szCs w:val="28"/>
          <w:highlight w:val="none"/>
        </w:rPr>
        <w:t>（10）投标文件含有采购人和采购代理机构不能接受的条件的；</w:t>
      </w:r>
    </w:p>
    <w:p>
      <w:pPr>
        <w:pStyle w:val="10"/>
        <w:spacing w:before="105" w:line="222" w:lineRule="auto"/>
        <w:ind w:left="565"/>
        <w:rPr>
          <w:color w:val="auto"/>
          <w:sz w:val="28"/>
          <w:szCs w:val="28"/>
          <w:highlight w:val="none"/>
        </w:rPr>
      </w:pPr>
      <w:r>
        <w:rPr>
          <w:color w:val="auto"/>
          <w:spacing w:val="-1"/>
          <w:sz w:val="28"/>
          <w:szCs w:val="28"/>
          <w:highlight w:val="none"/>
        </w:rPr>
        <w:t>（11）投标响应文件未按照公开招标文件要求顺序编制的；</w:t>
      </w:r>
    </w:p>
    <w:p>
      <w:pPr>
        <w:pStyle w:val="10"/>
        <w:spacing w:before="102" w:line="221" w:lineRule="auto"/>
        <w:ind w:left="565"/>
        <w:rPr>
          <w:color w:val="auto"/>
          <w:sz w:val="28"/>
          <w:szCs w:val="28"/>
          <w:highlight w:val="none"/>
        </w:rPr>
      </w:pPr>
      <w:r>
        <w:rPr>
          <w:color w:val="auto"/>
          <w:spacing w:val="-3"/>
          <w:sz w:val="28"/>
          <w:szCs w:val="28"/>
          <w:highlight w:val="none"/>
        </w:rPr>
        <w:t>（12）不符合招标文件规定的其他实质性要求的；</w:t>
      </w:r>
    </w:p>
    <w:p>
      <w:pPr>
        <w:pStyle w:val="10"/>
        <w:spacing w:before="104" w:line="223" w:lineRule="auto"/>
        <w:ind w:left="565"/>
        <w:rPr>
          <w:color w:val="auto"/>
          <w:sz w:val="28"/>
          <w:szCs w:val="28"/>
          <w:highlight w:val="none"/>
        </w:rPr>
      </w:pPr>
      <w:r>
        <w:rPr>
          <w:color w:val="auto"/>
          <w:spacing w:val="-3"/>
          <w:sz w:val="28"/>
          <w:szCs w:val="28"/>
          <w:highlight w:val="none"/>
        </w:rPr>
        <w:t>（13）投标响应文件未关联目录；</w:t>
      </w:r>
    </w:p>
    <w:p>
      <w:pPr>
        <w:pStyle w:val="10"/>
        <w:spacing w:before="103" w:line="221" w:lineRule="auto"/>
        <w:ind w:left="565"/>
        <w:rPr>
          <w:color w:val="auto"/>
          <w:sz w:val="28"/>
          <w:szCs w:val="28"/>
          <w:highlight w:val="none"/>
        </w:rPr>
      </w:pPr>
      <w:r>
        <w:rPr>
          <w:color w:val="auto"/>
          <w:spacing w:val="-3"/>
          <w:sz w:val="28"/>
          <w:szCs w:val="28"/>
          <w:highlight w:val="none"/>
        </w:rPr>
        <w:t>（14）符合性审查未通过的。</w:t>
      </w:r>
    </w:p>
    <w:p>
      <w:pPr>
        <w:pStyle w:val="10"/>
        <w:spacing w:before="105" w:line="222" w:lineRule="auto"/>
        <w:outlineLvl w:val="2"/>
        <w:rPr>
          <w:color w:val="auto"/>
          <w:sz w:val="28"/>
          <w:szCs w:val="28"/>
          <w:highlight w:val="none"/>
        </w:rPr>
      </w:pPr>
      <w:r>
        <w:rPr>
          <w:b/>
          <w:bCs/>
          <w:color w:val="auto"/>
          <w:spacing w:val="-3"/>
          <w:sz w:val="28"/>
          <w:szCs w:val="28"/>
          <w:highlight w:val="none"/>
        </w:rPr>
        <w:t>21.比较与评价</w:t>
      </w:r>
    </w:p>
    <w:p>
      <w:pPr>
        <w:pStyle w:val="10"/>
        <w:spacing w:before="104" w:line="280" w:lineRule="auto"/>
        <w:ind w:left="6" w:right="76" w:firstLine="552"/>
        <w:jc w:val="both"/>
        <w:rPr>
          <w:color w:val="auto"/>
          <w:sz w:val="28"/>
          <w:szCs w:val="28"/>
          <w:highlight w:val="none"/>
        </w:rPr>
      </w:pPr>
      <w:r>
        <w:rPr>
          <w:color w:val="auto"/>
          <w:spacing w:val="1"/>
          <w:sz w:val="28"/>
          <w:szCs w:val="28"/>
          <w:highlight w:val="none"/>
        </w:rPr>
        <w:t>21.1</w:t>
      </w:r>
      <w:r>
        <w:rPr>
          <w:color w:val="auto"/>
          <w:spacing w:val="-45"/>
          <w:sz w:val="28"/>
          <w:szCs w:val="28"/>
          <w:highlight w:val="none"/>
        </w:rPr>
        <w:t xml:space="preserve"> </w:t>
      </w:r>
      <w:r>
        <w:rPr>
          <w:color w:val="auto"/>
          <w:spacing w:val="1"/>
          <w:sz w:val="28"/>
          <w:szCs w:val="28"/>
          <w:highlight w:val="none"/>
        </w:rPr>
        <w:t>经符合性审查合格的投标文件，评标委员会将根据招标文件</w:t>
      </w:r>
      <w:r>
        <w:rPr>
          <w:color w:val="auto"/>
          <w:sz w:val="28"/>
          <w:szCs w:val="28"/>
          <w:highlight w:val="none"/>
        </w:rPr>
        <w:t xml:space="preserve"> </w:t>
      </w:r>
      <w:r>
        <w:rPr>
          <w:color w:val="auto"/>
          <w:spacing w:val="4"/>
          <w:sz w:val="28"/>
          <w:szCs w:val="28"/>
          <w:highlight w:val="none"/>
        </w:rPr>
        <w:t>确定的评标方法和标准，对其技术部分和商务部分</w:t>
      </w:r>
      <w:r>
        <w:rPr>
          <w:rFonts w:hint="eastAsia"/>
          <w:color w:val="auto"/>
          <w:spacing w:val="4"/>
          <w:sz w:val="28"/>
          <w:szCs w:val="28"/>
          <w:highlight w:val="none"/>
          <w:lang w:eastAsia="zh-CN"/>
        </w:rPr>
        <w:t>做</w:t>
      </w:r>
      <w:r>
        <w:rPr>
          <w:color w:val="auto"/>
          <w:spacing w:val="4"/>
          <w:sz w:val="28"/>
          <w:szCs w:val="28"/>
          <w:highlight w:val="none"/>
        </w:rPr>
        <w:t>进一步的比较和</w:t>
      </w:r>
      <w:r>
        <w:rPr>
          <w:color w:val="auto"/>
          <w:spacing w:val="2"/>
          <w:sz w:val="28"/>
          <w:szCs w:val="28"/>
          <w:highlight w:val="none"/>
        </w:rPr>
        <w:t xml:space="preserve"> </w:t>
      </w:r>
      <w:r>
        <w:rPr>
          <w:color w:val="auto"/>
          <w:spacing w:val="-6"/>
          <w:sz w:val="28"/>
          <w:szCs w:val="28"/>
          <w:highlight w:val="none"/>
        </w:rPr>
        <w:t>评价。</w:t>
      </w:r>
    </w:p>
    <w:p>
      <w:pPr>
        <w:pStyle w:val="10"/>
        <w:spacing w:before="47" w:line="282" w:lineRule="auto"/>
        <w:ind w:left="4" w:right="76" w:firstLine="554"/>
        <w:rPr>
          <w:color w:val="auto"/>
          <w:sz w:val="28"/>
          <w:szCs w:val="28"/>
          <w:highlight w:val="none"/>
        </w:rPr>
      </w:pPr>
      <w:r>
        <w:rPr>
          <w:color w:val="auto"/>
          <w:sz w:val="28"/>
          <w:szCs w:val="28"/>
          <w:highlight w:val="none"/>
        </w:rPr>
        <w:t>21.2 评标严格按照招标文件的要求和条</w:t>
      </w:r>
      <w:r>
        <w:rPr>
          <w:color w:val="auto"/>
          <w:spacing w:val="-1"/>
          <w:sz w:val="28"/>
          <w:szCs w:val="28"/>
          <w:highlight w:val="none"/>
        </w:rPr>
        <w:t>件进行。根据实际情况，</w:t>
      </w:r>
      <w:r>
        <w:rPr>
          <w:color w:val="auto"/>
          <w:spacing w:val="4"/>
          <w:sz w:val="28"/>
          <w:szCs w:val="28"/>
          <w:highlight w:val="none"/>
        </w:rPr>
        <w:t>在</w:t>
      </w:r>
      <w:r>
        <w:rPr>
          <w:rFonts w:hint="eastAsia"/>
          <w:color w:val="auto"/>
          <w:spacing w:val="4"/>
          <w:sz w:val="28"/>
          <w:szCs w:val="28"/>
          <w:highlight w:val="none"/>
          <w:lang w:eastAsia="zh-CN"/>
        </w:rPr>
        <w:t>供应商</w:t>
      </w:r>
      <w:r>
        <w:rPr>
          <w:color w:val="auto"/>
          <w:spacing w:val="4"/>
          <w:sz w:val="28"/>
          <w:szCs w:val="28"/>
          <w:highlight w:val="none"/>
        </w:rPr>
        <w:t>须知资料表中规定采用综合评分法，是指投标文件满足招标文件全部实质性要求，且按照评审因素的量化指标评审得分最高的投</w:t>
      </w:r>
      <w:r>
        <w:rPr>
          <w:color w:val="auto"/>
          <w:spacing w:val="-3"/>
          <w:sz w:val="28"/>
          <w:szCs w:val="28"/>
          <w:highlight w:val="none"/>
        </w:rPr>
        <w:t>标人为中标候选人的评标方法。</w:t>
      </w:r>
    </w:p>
    <w:p>
      <w:pPr>
        <w:pStyle w:val="10"/>
        <w:spacing w:before="47" w:line="223" w:lineRule="auto"/>
        <w:outlineLvl w:val="2"/>
        <w:rPr>
          <w:color w:val="auto"/>
          <w:sz w:val="28"/>
          <w:szCs w:val="28"/>
          <w:highlight w:val="none"/>
        </w:rPr>
      </w:pPr>
      <w:r>
        <w:rPr>
          <w:b/>
          <w:bCs/>
          <w:color w:val="auto"/>
          <w:spacing w:val="-3"/>
          <w:sz w:val="28"/>
          <w:szCs w:val="28"/>
          <w:highlight w:val="none"/>
        </w:rPr>
        <w:t>22.废标</w:t>
      </w:r>
    </w:p>
    <w:p>
      <w:pPr>
        <w:pStyle w:val="10"/>
        <w:spacing w:before="101" w:line="223" w:lineRule="auto"/>
        <w:outlineLvl w:val="2"/>
        <w:rPr>
          <w:color w:val="auto"/>
          <w:sz w:val="28"/>
          <w:szCs w:val="28"/>
          <w:highlight w:val="none"/>
        </w:rPr>
      </w:pPr>
      <w:r>
        <w:rPr>
          <w:b/>
          <w:bCs/>
          <w:color w:val="auto"/>
          <w:spacing w:val="-6"/>
          <w:sz w:val="28"/>
          <w:szCs w:val="28"/>
          <w:highlight w:val="none"/>
        </w:rPr>
        <w:t>22.1</w:t>
      </w:r>
      <w:r>
        <w:rPr>
          <w:color w:val="auto"/>
          <w:spacing w:val="-45"/>
          <w:sz w:val="28"/>
          <w:szCs w:val="28"/>
          <w:highlight w:val="none"/>
        </w:rPr>
        <w:t xml:space="preserve"> </w:t>
      </w:r>
      <w:r>
        <w:rPr>
          <w:b/>
          <w:bCs/>
          <w:color w:val="auto"/>
          <w:spacing w:val="-6"/>
          <w:sz w:val="28"/>
          <w:szCs w:val="28"/>
          <w:highlight w:val="none"/>
        </w:rPr>
        <w:t>废标的概念</w:t>
      </w:r>
    </w:p>
    <w:p>
      <w:pPr>
        <w:pStyle w:val="10"/>
        <w:spacing w:before="104" w:line="284" w:lineRule="auto"/>
        <w:ind w:left="6" w:firstLine="561"/>
        <w:jc w:val="both"/>
        <w:rPr>
          <w:rFonts w:ascii="Arial"/>
          <w:color w:val="auto"/>
          <w:sz w:val="21"/>
          <w:highlight w:val="none"/>
        </w:rPr>
      </w:pPr>
      <w:r>
        <w:rPr>
          <w:color w:val="auto"/>
          <w:spacing w:val="4"/>
          <w:sz w:val="28"/>
          <w:szCs w:val="28"/>
          <w:highlight w:val="none"/>
        </w:rPr>
        <w:t>废标一般是指由于</w:t>
      </w:r>
      <w:r>
        <w:rPr>
          <w:rFonts w:hint="eastAsia"/>
          <w:color w:val="auto"/>
          <w:spacing w:val="4"/>
          <w:sz w:val="28"/>
          <w:szCs w:val="28"/>
          <w:highlight w:val="none"/>
          <w:lang w:eastAsia="zh-CN"/>
        </w:rPr>
        <w:t>供应商</w:t>
      </w:r>
      <w:r>
        <w:rPr>
          <w:color w:val="auto"/>
          <w:spacing w:val="4"/>
          <w:sz w:val="28"/>
          <w:szCs w:val="28"/>
          <w:highlight w:val="none"/>
        </w:rPr>
        <w:t>所递交的所有投标文件，经评标委员会</w:t>
      </w:r>
      <w:r>
        <w:rPr>
          <w:color w:val="auto"/>
          <w:spacing w:val="6"/>
          <w:sz w:val="28"/>
          <w:szCs w:val="28"/>
          <w:highlight w:val="none"/>
        </w:rPr>
        <w:t xml:space="preserve"> </w:t>
      </w:r>
      <w:r>
        <w:rPr>
          <w:color w:val="auto"/>
          <w:spacing w:val="4"/>
          <w:sz w:val="28"/>
          <w:szCs w:val="28"/>
          <w:highlight w:val="none"/>
        </w:rPr>
        <w:t>审查，在合格投标文件的数量、投标报价、招标过程的公正性上不符</w:t>
      </w:r>
      <w:r>
        <w:rPr>
          <w:color w:val="auto"/>
          <w:spacing w:val="2"/>
          <w:sz w:val="28"/>
          <w:szCs w:val="28"/>
          <w:highlight w:val="none"/>
        </w:rPr>
        <w:t xml:space="preserve"> </w:t>
      </w:r>
      <w:r>
        <w:rPr>
          <w:color w:val="auto"/>
          <w:spacing w:val="4"/>
          <w:sz w:val="28"/>
          <w:szCs w:val="28"/>
          <w:highlight w:val="none"/>
        </w:rPr>
        <w:t>合法律的规定，从而导致评标委员会拒绝接受所有投标文件。废标对</w:t>
      </w:r>
      <w:r>
        <w:rPr>
          <w:color w:val="auto"/>
          <w:spacing w:val="2"/>
          <w:sz w:val="28"/>
          <w:szCs w:val="28"/>
          <w:highlight w:val="none"/>
        </w:rPr>
        <w:t xml:space="preserve"> </w:t>
      </w:r>
      <w:r>
        <w:rPr>
          <w:color w:val="auto"/>
          <w:spacing w:val="-3"/>
          <w:sz w:val="28"/>
          <w:szCs w:val="28"/>
          <w:highlight w:val="none"/>
        </w:rPr>
        <w:t>所有</w:t>
      </w:r>
      <w:r>
        <w:rPr>
          <w:rFonts w:hint="eastAsia"/>
          <w:color w:val="auto"/>
          <w:spacing w:val="-3"/>
          <w:sz w:val="28"/>
          <w:szCs w:val="28"/>
          <w:highlight w:val="none"/>
          <w:lang w:eastAsia="zh-CN"/>
        </w:rPr>
        <w:t>供应商</w:t>
      </w:r>
      <w:r>
        <w:rPr>
          <w:color w:val="auto"/>
          <w:spacing w:val="-3"/>
          <w:sz w:val="28"/>
          <w:szCs w:val="28"/>
          <w:highlight w:val="none"/>
        </w:rPr>
        <w:t>的投标行为都直接产生影响，标志着该招标项目立即终止，</w:t>
      </w:r>
      <w:r>
        <w:rPr>
          <w:color w:val="auto"/>
          <w:spacing w:val="12"/>
          <w:sz w:val="28"/>
          <w:szCs w:val="28"/>
          <w:highlight w:val="none"/>
        </w:rPr>
        <w:t xml:space="preserve"> </w:t>
      </w:r>
      <w:r>
        <w:rPr>
          <w:color w:val="auto"/>
          <w:spacing w:val="-3"/>
          <w:sz w:val="28"/>
          <w:szCs w:val="28"/>
          <w:highlight w:val="none"/>
        </w:rPr>
        <w:t>需要重新招标或改用其他采购方式。</w:t>
      </w:r>
    </w:p>
    <w:p>
      <w:pPr>
        <w:pStyle w:val="10"/>
        <w:spacing w:before="91" w:line="223" w:lineRule="auto"/>
        <w:outlineLvl w:val="2"/>
        <w:rPr>
          <w:b/>
          <w:bCs/>
          <w:color w:val="auto"/>
          <w:spacing w:val="-44"/>
          <w:sz w:val="28"/>
          <w:szCs w:val="28"/>
          <w:highlight w:val="none"/>
        </w:rPr>
      </w:pPr>
      <w:r>
        <w:rPr>
          <w:b/>
          <w:bCs/>
          <w:color w:val="auto"/>
          <w:spacing w:val="-4"/>
          <w:sz w:val="28"/>
          <w:szCs w:val="28"/>
          <w:highlight w:val="none"/>
        </w:rPr>
        <w:t>22.2</w:t>
      </w:r>
      <w:r>
        <w:rPr>
          <w:color w:val="auto"/>
          <w:spacing w:val="-44"/>
          <w:sz w:val="28"/>
          <w:szCs w:val="28"/>
          <w:highlight w:val="none"/>
        </w:rPr>
        <w:t xml:space="preserve"> </w:t>
      </w:r>
      <w:r>
        <w:rPr>
          <w:b/>
          <w:bCs/>
          <w:color w:val="auto"/>
          <w:spacing w:val="-44"/>
          <w:sz w:val="28"/>
          <w:szCs w:val="28"/>
          <w:highlight w:val="none"/>
        </w:rPr>
        <w:t>《中华人民共和国政府采购法》第三十六条规定的具体情形。</w:t>
      </w:r>
    </w:p>
    <w:p>
      <w:pPr>
        <w:pStyle w:val="10"/>
        <w:spacing w:before="91" w:line="223" w:lineRule="auto"/>
        <w:outlineLvl w:val="2"/>
        <w:rPr>
          <w:color w:val="auto"/>
          <w:sz w:val="28"/>
          <w:szCs w:val="28"/>
          <w:highlight w:val="none"/>
        </w:rPr>
      </w:pPr>
      <w:r>
        <w:rPr>
          <w:rFonts w:hint="default"/>
          <w:b/>
          <w:bCs/>
          <w:color w:val="auto"/>
          <w:spacing w:val="-44"/>
          <w:sz w:val="28"/>
          <w:szCs w:val="28"/>
          <w:highlight w:val="none"/>
        </w:rPr>
        <w:t>具体包括以下情形</w:t>
      </w:r>
      <w:r>
        <w:rPr>
          <w:b/>
          <w:bCs/>
          <w:color w:val="auto"/>
          <w:spacing w:val="-4"/>
          <w:sz w:val="28"/>
          <w:szCs w:val="28"/>
          <w:highlight w:val="none"/>
        </w:rPr>
        <w:t>：</w:t>
      </w:r>
    </w:p>
    <w:p>
      <w:pPr>
        <w:pStyle w:val="10"/>
        <w:spacing w:before="100" w:line="222" w:lineRule="auto"/>
        <w:ind w:left="605"/>
        <w:rPr>
          <w:rFonts w:hint="eastAsia"/>
          <w:color w:val="auto"/>
          <w:spacing w:val="-3"/>
          <w:sz w:val="28"/>
          <w:szCs w:val="28"/>
          <w:highlight w:val="none"/>
          <w:lang w:eastAsia="zh-CN"/>
        </w:rPr>
      </w:pPr>
      <w:r>
        <w:rPr>
          <w:rFonts w:hint="eastAsia"/>
          <w:color w:val="auto"/>
          <w:spacing w:val="-3"/>
          <w:sz w:val="28"/>
          <w:szCs w:val="28"/>
          <w:highlight w:val="none"/>
          <w:lang w:eastAsia="zh-CN"/>
        </w:rPr>
        <w:t>（</w:t>
      </w:r>
      <w:r>
        <w:rPr>
          <w:color w:val="auto"/>
          <w:spacing w:val="-3"/>
          <w:sz w:val="28"/>
          <w:szCs w:val="28"/>
          <w:highlight w:val="none"/>
        </w:rPr>
        <w:t>1</w:t>
      </w:r>
      <w:r>
        <w:rPr>
          <w:rFonts w:hint="eastAsia"/>
          <w:color w:val="auto"/>
          <w:spacing w:val="-3"/>
          <w:sz w:val="28"/>
          <w:szCs w:val="28"/>
          <w:highlight w:val="none"/>
          <w:lang w:eastAsia="zh-CN"/>
        </w:rPr>
        <w:t>）符合专业条件的供应商或者对招标文件作实质响应的供应商不足三家的；</w:t>
      </w:r>
    </w:p>
    <w:p>
      <w:pPr>
        <w:pStyle w:val="10"/>
        <w:spacing w:before="100" w:line="222" w:lineRule="auto"/>
        <w:ind w:left="605"/>
        <w:rPr>
          <w:color w:val="auto"/>
          <w:sz w:val="28"/>
          <w:szCs w:val="28"/>
          <w:highlight w:val="none"/>
        </w:rPr>
      </w:pPr>
      <w:r>
        <w:rPr>
          <w:rFonts w:hint="eastAsia"/>
          <w:color w:val="auto"/>
          <w:spacing w:val="-3"/>
          <w:sz w:val="28"/>
          <w:szCs w:val="28"/>
          <w:highlight w:val="none"/>
          <w:lang w:eastAsia="zh-CN"/>
        </w:rPr>
        <w:t>（</w:t>
      </w:r>
      <w:r>
        <w:rPr>
          <w:rFonts w:hint="eastAsia"/>
          <w:color w:val="auto"/>
          <w:spacing w:val="-3"/>
          <w:sz w:val="28"/>
          <w:szCs w:val="28"/>
          <w:highlight w:val="none"/>
          <w:lang w:val="en-US" w:eastAsia="zh-CN"/>
        </w:rPr>
        <w:t>2</w:t>
      </w:r>
      <w:r>
        <w:rPr>
          <w:rFonts w:hint="eastAsia"/>
          <w:color w:val="auto"/>
          <w:spacing w:val="-3"/>
          <w:sz w:val="28"/>
          <w:szCs w:val="28"/>
          <w:highlight w:val="none"/>
          <w:lang w:eastAsia="zh-CN"/>
        </w:rPr>
        <w:t>）</w:t>
      </w:r>
      <w:r>
        <w:rPr>
          <w:color w:val="auto"/>
          <w:spacing w:val="-3"/>
          <w:sz w:val="28"/>
          <w:szCs w:val="28"/>
          <w:highlight w:val="none"/>
        </w:rPr>
        <w:t>出现影响采购公正的违法、违规行为的；</w:t>
      </w:r>
    </w:p>
    <w:p>
      <w:pPr>
        <w:pStyle w:val="10"/>
        <w:spacing w:before="103" w:line="222" w:lineRule="auto"/>
        <w:ind w:left="605"/>
        <w:rPr>
          <w:color w:val="auto"/>
          <w:sz w:val="28"/>
          <w:szCs w:val="28"/>
          <w:highlight w:val="none"/>
        </w:rPr>
      </w:pPr>
      <w:r>
        <w:rPr>
          <w:rFonts w:hint="eastAsia"/>
          <w:color w:val="auto"/>
          <w:spacing w:val="-3"/>
          <w:sz w:val="28"/>
          <w:szCs w:val="28"/>
          <w:highlight w:val="none"/>
          <w:lang w:eastAsia="zh-CN"/>
        </w:rPr>
        <w:t>（</w:t>
      </w:r>
      <w:r>
        <w:rPr>
          <w:rFonts w:hint="eastAsia"/>
          <w:color w:val="auto"/>
          <w:spacing w:val="-3"/>
          <w:sz w:val="28"/>
          <w:szCs w:val="28"/>
          <w:highlight w:val="none"/>
          <w:lang w:val="en-US" w:eastAsia="zh-CN"/>
        </w:rPr>
        <w:t>3</w:t>
      </w:r>
      <w:r>
        <w:rPr>
          <w:rFonts w:hint="eastAsia"/>
          <w:color w:val="auto"/>
          <w:spacing w:val="-3"/>
          <w:sz w:val="28"/>
          <w:szCs w:val="28"/>
          <w:highlight w:val="none"/>
          <w:lang w:eastAsia="zh-CN"/>
        </w:rPr>
        <w:t>）供应商</w:t>
      </w:r>
      <w:r>
        <w:rPr>
          <w:color w:val="auto"/>
          <w:spacing w:val="-3"/>
          <w:sz w:val="28"/>
          <w:szCs w:val="28"/>
          <w:highlight w:val="none"/>
        </w:rPr>
        <w:t>的报价均超过了采购预算，且采购人不能支</w:t>
      </w:r>
      <w:r>
        <w:rPr>
          <w:color w:val="auto"/>
          <w:spacing w:val="-4"/>
          <w:sz w:val="28"/>
          <w:szCs w:val="28"/>
          <w:highlight w:val="none"/>
        </w:rPr>
        <w:t>付的；</w:t>
      </w:r>
    </w:p>
    <w:p>
      <w:pPr>
        <w:pStyle w:val="10"/>
        <w:spacing w:before="104" w:line="360" w:lineRule="auto"/>
        <w:ind w:left="605"/>
        <w:rPr>
          <w:color w:val="auto"/>
          <w:spacing w:val="-5"/>
          <w:sz w:val="28"/>
          <w:szCs w:val="28"/>
          <w:highlight w:val="none"/>
        </w:rPr>
      </w:pPr>
      <w:r>
        <w:rPr>
          <w:rFonts w:hint="eastAsia"/>
          <w:color w:val="auto"/>
          <w:spacing w:val="-5"/>
          <w:sz w:val="28"/>
          <w:szCs w:val="28"/>
          <w:highlight w:val="none"/>
          <w:lang w:eastAsia="zh-CN"/>
        </w:rPr>
        <w:t>（</w:t>
      </w:r>
      <w:r>
        <w:rPr>
          <w:rFonts w:hint="eastAsia"/>
          <w:color w:val="auto"/>
          <w:spacing w:val="-5"/>
          <w:sz w:val="28"/>
          <w:szCs w:val="28"/>
          <w:highlight w:val="none"/>
          <w:lang w:val="en-US" w:eastAsia="zh-CN"/>
        </w:rPr>
        <w:t>4</w:t>
      </w:r>
      <w:r>
        <w:rPr>
          <w:rFonts w:hint="eastAsia"/>
          <w:color w:val="auto"/>
          <w:spacing w:val="-5"/>
          <w:sz w:val="28"/>
          <w:szCs w:val="28"/>
          <w:highlight w:val="none"/>
          <w:lang w:eastAsia="zh-CN"/>
        </w:rPr>
        <w:t>）</w:t>
      </w:r>
      <w:r>
        <w:rPr>
          <w:color w:val="auto"/>
          <w:spacing w:val="-5"/>
          <w:sz w:val="28"/>
          <w:szCs w:val="28"/>
          <w:highlight w:val="none"/>
        </w:rPr>
        <w:t>因重大变故，采购任务取消的。</w:t>
      </w:r>
    </w:p>
    <w:p>
      <w:pPr>
        <w:pStyle w:val="11"/>
        <w:spacing w:line="360" w:lineRule="auto"/>
        <w:rPr>
          <w:highlight w:val="none"/>
        </w:rPr>
      </w:pPr>
      <w:r>
        <w:rPr>
          <w:rFonts w:hint="eastAsia" w:ascii="仿宋" w:hAnsi="仿宋" w:eastAsia="仿宋" w:cs="仿宋"/>
          <w:color w:val="auto"/>
          <w:spacing w:val="-3"/>
          <w:kern w:val="0"/>
          <w:sz w:val="28"/>
          <w:szCs w:val="28"/>
          <w:highlight w:val="none"/>
          <w:lang w:val="en-US" w:eastAsia="zh-CN" w:bidi="ar-SA"/>
        </w:rPr>
        <w:t>在出现以上情形时，应予废标。废标后，采购人应当将废标理由通知所有</w:t>
      </w:r>
      <w:r>
        <w:rPr>
          <w:rFonts w:hint="eastAsia" w:ascii="仿宋" w:cs="仿宋"/>
          <w:color w:val="auto"/>
          <w:spacing w:val="-3"/>
          <w:kern w:val="0"/>
          <w:sz w:val="28"/>
          <w:szCs w:val="28"/>
          <w:highlight w:val="none"/>
          <w:lang w:val="en-US" w:eastAsia="zh-CN" w:bidi="ar-SA"/>
        </w:rPr>
        <w:t>供应商</w:t>
      </w:r>
      <w:r>
        <w:rPr>
          <w:rFonts w:hint="default" w:ascii="仿宋" w:hAnsi="仿宋" w:eastAsia="仿宋" w:cs="仿宋"/>
          <w:color w:val="auto"/>
          <w:spacing w:val="-3"/>
          <w:kern w:val="0"/>
          <w:sz w:val="28"/>
          <w:szCs w:val="28"/>
          <w:highlight w:val="none"/>
          <w:lang w:val="en-US" w:eastAsia="zh-CN" w:bidi="ar-SA"/>
        </w:rPr>
        <w:t>。除采购任务取消情形外，应当重新组织招标。需要采取其他采购方式的，应当在采购活动开始前获得设区的市、自治州以上人民政府财政部门的批准</w:t>
      </w:r>
      <w:r>
        <w:rPr>
          <w:rFonts w:hint="eastAsia" w:ascii="仿宋" w:cs="仿宋"/>
          <w:color w:val="auto"/>
          <w:spacing w:val="-3"/>
          <w:kern w:val="0"/>
          <w:sz w:val="28"/>
          <w:szCs w:val="28"/>
          <w:highlight w:val="none"/>
          <w:lang w:val="en-US" w:eastAsia="zh-CN" w:bidi="ar-SA"/>
        </w:rPr>
        <w:t>。</w:t>
      </w:r>
    </w:p>
    <w:p>
      <w:pPr>
        <w:pStyle w:val="10"/>
        <w:spacing w:before="101" w:line="222" w:lineRule="auto"/>
        <w:outlineLvl w:val="2"/>
        <w:rPr>
          <w:color w:val="auto"/>
          <w:sz w:val="28"/>
          <w:szCs w:val="28"/>
          <w:highlight w:val="none"/>
        </w:rPr>
      </w:pPr>
      <w:r>
        <w:rPr>
          <w:b/>
          <w:bCs/>
          <w:color w:val="auto"/>
          <w:spacing w:val="-4"/>
          <w:sz w:val="28"/>
          <w:szCs w:val="28"/>
          <w:highlight w:val="none"/>
        </w:rPr>
        <w:t>23.保密原则</w:t>
      </w:r>
    </w:p>
    <w:p>
      <w:pPr>
        <w:pStyle w:val="10"/>
        <w:spacing w:before="103" w:line="220" w:lineRule="auto"/>
        <w:ind w:left="559"/>
        <w:outlineLvl w:val="2"/>
        <w:rPr>
          <w:color w:val="auto"/>
          <w:sz w:val="28"/>
          <w:szCs w:val="28"/>
          <w:highlight w:val="none"/>
        </w:rPr>
      </w:pPr>
      <w:r>
        <w:rPr>
          <w:color w:val="auto"/>
          <w:spacing w:val="-2"/>
          <w:sz w:val="28"/>
          <w:szCs w:val="28"/>
          <w:highlight w:val="none"/>
        </w:rPr>
        <w:t>23.1</w:t>
      </w:r>
      <w:r>
        <w:rPr>
          <w:color w:val="auto"/>
          <w:spacing w:val="-44"/>
          <w:sz w:val="28"/>
          <w:szCs w:val="28"/>
          <w:highlight w:val="none"/>
        </w:rPr>
        <w:t xml:space="preserve"> </w:t>
      </w:r>
      <w:r>
        <w:rPr>
          <w:color w:val="auto"/>
          <w:spacing w:val="-2"/>
          <w:sz w:val="28"/>
          <w:szCs w:val="28"/>
          <w:highlight w:val="none"/>
        </w:rPr>
        <w:t>评标将在严格保密的情况下进行。</w:t>
      </w:r>
    </w:p>
    <w:p>
      <w:pPr>
        <w:pStyle w:val="10"/>
        <w:spacing w:before="107" w:line="275" w:lineRule="auto"/>
        <w:ind w:right="80" w:firstLine="564" w:firstLineChars="200"/>
        <w:rPr>
          <w:color w:val="auto"/>
          <w:sz w:val="28"/>
          <w:szCs w:val="28"/>
          <w:highlight w:val="none"/>
        </w:rPr>
      </w:pPr>
      <w:r>
        <w:rPr>
          <w:color w:val="auto"/>
          <w:spacing w:val="1"/>
          <w:sz w:val="28"/>
          <w:szCs w:val="28"/>
          <w:highlight w:val="none"/>
        </w:rPr>
        <w:t>23.2</w:t>
      </w:r>
      <w:r>
        <w:rPr>
          <w:color w:val="auto"/>
          <w:spacing w:val="-45"/>
          <w:sz w:val="28"/>
          <w:szCs w:val="28"/>
          <w:highlight w:val="none"/>
        </w:rPr>
        <w:t xml:space="preserve"> </w:t>
      </w:r>
      <w:r>
        <w:rPr>
          <w:color w:val="auto"/>
          <w:spacing w:val="1"/>
          <w:sz w:val="28"/>
          <w:szCs w:val="28"/>
          <w:highlight w:val="none"/>
        </w:rPr>
        <w:t>政府采购评审专家应当遵守评审工作纪律，不得泄露评审文</w:t>
      </w:r>
      <w:r>
        <w:rPr>
          <w:color w:val="auto"/>
          <w:spacing w:val="-1"/>
          <w:sz w:val="28"/>
          <w:szCs w:val="28"/>
          <w:highlight w:val="none"/>
        </w:rPr>
        <w:t>件、评审情况和评审中获悉的商业秘密。</w:t>
      </w:r>
    </w:p>
    <w:p>
      <w:pPr>
        <w:spacing w:line="267" w:lineRule="auto"/>
        <w:rPr>
          <w:rFonts w:ascii="Arial"/>
          <w:color w:val="auto"/>
          <w:sz w:val="21"/>
          <w:highlight w:val="none"/>
        </w:rPr>
      </w:pPr>
    </w:p>
    <w:p>
      <w:pPr>
        <w:spacing w:line="267" w:lineRule="auto"/>
        <w:rPr>
          <w:rFonts w:ascii="Arial"/>
          <w:color w:val="auto"/>
          <w:sz w:val="21"/>
          <w:highlight w:val="none"/>
        </w:rPr>
      </w:pPr>
    </w:p>
    <w:p>
      <w:pPr>
        <w:pStyle w:val="10"/>
        <w:spacing w:before="114" w:line="228" w:lineRule="auto"/>
        <w:ind w:left="3469"/>
        <w:outlineLvl w:val="1"/>
        <w:rPr>
          <w:color w:val="auto"/>
          <w:sz w:val="35"/>
          <w:szCs w:val="35"/>
          <w:highlight w:val="none"/>
        </w:rPr>
      </w:pPr>
      <w:bookmarkStart w:id="26" w:name="bookmark17"/>
      <w:bookmarkEnd w:id="26"/>
      <w:r>
        <w:rPr>
          <w:b/>
          <w:bCs/>
          <w:color w:val="auto"/>
          <w:spacing w:val="-4"/>
          <w:sz w:val="35"/>
          <w:szCs w:val="35"/>
          <w:highlight w:val="none"/>
        </w:rPr>
        <w:t>六</w:t>
      </w:r>
      <w:r>
        <w:rPr>
          <w:color w:val="auto"/>
          <w:spacing w:val="15"/>
          <w:sz w:val="35"/>
          <w:szCs w:val="35"/>
          <w:highlight w:val="none"/>
        </w:rPr>
        <w:t xml:space="preserve">   </w:t>
      </w:r>
      <w:r>
        <w:rPr>
          <w:b/>
          <w:bCs/>
          <w:color w:val="auto"/>
          <w:spacing w:val="-4"/>
          <w:sz w:val="35"/>
          <w:szCs w:val="35"/>
          <w:highlight w:val="none"/>
        </w:rPr>
        <w:t>确定中标</w:t>
      </w:r>
    </w:p>
    <w:p>
      <w:pPr>
        <w:pStyle w:val="10"/>
        <w:spacing w:before="95" w:line="222" w:lineRule="auto"/>
        <w:outlineLvl w:val="2"/>
        <w:rPr>
          <w:color w:val="auto"/>
          <w:sz w:val="28"/>
          <w:szCs w:val="28"/>
          <w:highlight w:val="none"/>
        </w:rPr>
      </w:pPr>
      <w:r>
        <w:rPr>
          <w:b/>
          <w:bCs/>
          <w:color w:val="auto"/>
          <w:spacing w:val="-3"/>
          <w:sz w:val="28"/>
          <w:szCs w:val="28"/>
          <w:highlight w:val="none"/>
        </w:rPr>
        <w:t>24.中标候选人的确定原则及标准</w:t>
      </w:r>
    </w:p>
    <w:p>
      <w:pPr>
        <w:pStyle w:val="10"/>
        <w:spacing w:before="101" w:line="274" w:lineRule="auto"/>
        <w:ind w:right="80" w:firstLine="564" w:firstLineChars="200"/>
        <w:rPr>
          <w:color w:val="auto"/>
          <w:sz w:val="28"/>
          <w:szCs w:val="28"/>
          <w:highlight w:val="none"/>
        </w:rPr>
      </w:pPr>
      <w:r>
        <w:rPr>
          <w:color w:val="auto"/>
          <w:spacing w:val="1"/>
          <w:sz w:val="28"/>
          <w:szCs w:val="28"/>
          <w:highlight w:val="none"/>
        </w:rPr>
        <w:t>24.1</w:t>
      </w:r>
      <w:r>
        <w:rPr>
          <w:color w:val="auto"/>
          <w:spacing w:val="-45"/>
          <w:sz w:val="28"/>
          <w:szCs w:val="28"/>
          <w:highlight w:val="none"/>
        </w:rPr>
        <w:t xml:space="preserve"> </w:t>
      </w:r>
      <w:r>
        <w:rPr>
          <w:color w:val="auto"/>
          <w:spacing w:val="1"/>
          <w:sz w:val="28"/>
          <w:szCs w:val="28"/>
          <w:highlight w:val="none"/>
        </w:rPr>
        <w:t>根据投标供应商综合得分，按照从高到低的顺序，推荐中标</w:t>
      </w:r>
      <w:r>
        <w:rPr>
          <w:color w:val="auto"/>
          <w:spacing w:val="-2"/>
          <w:sz w:val="28"/>
          <w:szCs w:val="28"/>
          <w:highlight w:val="none"/>
        </w:rPr>
        <w:t>候选人，并编写评审报告。</w:t>
      </w:r>
    </w:p>
    <w:p>
      <w:pPr>
        <w:pStyle w:val="10"/>
        <w:spacing w:before="51" w:line="222" w:lineRule="auto"/>
        <w:ind w:left="559"/>
        <w:outlineLvl w:val="2"/>
        <w:rPr>
          <w:rFonts w:hint="eastAsia" w:eastAsia="仿宋"/>
          <w:color w:val="auto"/>
          <w:sz w:val="28"/>
          <w:szCs w:val="28"/>
          <w:highlight w:val="none"/>
          <w:lang w:eastAsia="zh-CN"/>
        </w:rPr>
      </w:pPr>
      <w:r>
        <w:rPr>
          <w:color w:val="auto"/>
          <w:spacing w:val="-1"/>
          <w:sz w:val="28"/>
          <w:szCs w:val="28"/>
          <w:highlight w:val="none"/>
        </w:rPr>
        <w:t>24.2.确定中标候选人和</w:t>
      </w:r>
      <w:r>
        <w:rPr>
          <w:rFonts w:hint="eastAsia"/>
          <w:color w:val="auto"/>
          <w:spacing w:val="-1"/>
          <w:sz w:val="28"/>
          <w:szCs w:val="28"/>
          <w:highlight w:val="none"/>
          <w:lang w:eastAsia="zh-CN"/>
        </w:rPr>
        <w:t>中标供应商</w:t>
      </w:r>
    </w:p>
    <w:p>
      <w:pPr>
        <w:pStyle w:val="10"/>
        <w:spacing w:before="104" w:line="281" w:lineRule="auto"/>
        <w:ind w:right="76" w:firstLine="556" w:firstLineChars="200"/>
        <w:rPr>
          <w:color w:val="auto"/>
          <w:sz w:val="28"/>
          <w:szCs w:val="28"/>
          <w:highlight w:val="none"/>
        </w:rPr>
      </w:pPr>
      <w:r>
        <w:rPr>
          <w:color w:val="auto"/>
          <w:spacing w:val="-1"/>
          <w:sz w:val="28"/>
          <w:szCs w:val="28"/>
          <w:highlight w:val="none"/>
        </w:rPr>
        <w:t>（1）招标方在评标结束后将评标报告送采购人，采购人根据评标</w:t>
      </w:r>
      <w:r>
        <w:rPr>
          <w:color w:val="auto"/>
          <w:spacing w:val="-2"/>
          <w:sz w:val="28"/>
          <w:szCs w:val="28"/>
          <w:highlight w:val="none"/>
        </w:rPr>
        <w:t>报告确定的中标候选人名单，出具《中标确认书》，按顺序确定中标</w:t>
      </w:r>
      <w:r>
        <w:rPr>
          <w:color w:val="auto"/>
          <w:spacing w:val="2"/>
          <w:sz w:val="28"/>
          <w:szCs w:val="28"/>
          <w:highlight w:val="none"/>
        </w:rPr>
        <w:t>人。中标候选人并列的，由采购人或者采购人委托评标委员会按照招</w:t>
      </w:r>
      <w:r>
        <w:rPr>
          <w:color w:val="auto"/>
          <w:spacing w:val="3"/>
          <w:sz w:val="28"/>
          <w:szCs w:val="28"/>
          <w:highlight w:val="none"/>
        </w:rPr>
        <w:t>标文件规定的方式确定</w:t>
      </w:r>
      <w:r>
        <w:rPr>
          <w:rFonts w:hint="eastAsia"/>
          <w:color w:val="auto"/>
          <w:spacing w:val="3"/>
          <w:sz w:val="28"/>
          <w:szCs w:val="28"/>
          <w:highlight w:val="none"/>
          <w:lang w:eastAsia="zh-CN"/>
        </w:rPr>
        <w:t>中标供应商</w:t>
      </w:r>
      <w:r>
        <w:rPr>
          <w:color w:val="auto"/>
          <w:spacing w:val="3"/>
          <w:sz w:val="28"/>
          <w:szCs w:val="28"/>
          <w:highlight w:val="none"/>
        </w:rPr>
        <w:t>。采购人在收到评</w:t>
      </w:r>
      <w:r>
        <w:rPr>
          <w:color w:val="auto"/>
          <w:spacing w:val="2"/>
          <w:sz w:val="28"/>
          <w:szCs w:val="28"/>
          <w:highlight w:val="none"/>
        </w:rPr>
        <w:t>标报告</w:t>
      </w:r>
      <w:r>
        <w:rPr>
          <w:color w:val="auto"/>
          <w:spacing w:val="-56"/>
          <w:sz w:val="28"/>
          <w:szCs w:val="28"/>
          <w:highlight w:val="none"/>
        </w:rPr>
        <w:t xml:space="preserve"> </w:t>
      </w:r>
      <w:r>
        <w:rPr>
          <w:color w:val="auto"/>
          <w:spacing w:val="2"/>
          <w:sz w:val="28"/>
          <w:szCs w:val="28"/>
          <w:highlight w:val="none"/>
        </w:rPr>
        <w:t>5</w:t>
      </w:r>
      <w:r>
        <w:rPr>
          <w:color w:val="auto"/>
          <w:spacing w:val="-47"/>
          <w:sz w:val="28"/>
          <w:szCs w:val="28"/>
          <w:highlight w:val="none"/>
        </w:rPr>
        <w:t xml:space="preserve"> </w:t>
      </w:r>
      <w:r>
        <w:rPr>
          <w:color w:val="auto"/>
          <w:spacing w:val="2"/>
          <w:sz w:val="28"/>
          <w:szCs w:val="28"/>
          <w:highlight w:val="none"/>
        </w:rPr>
        <w:t>个工作日内</w:t>
      </w:r>
      <w:r>
        <w:rPr>
          <w:color w:val="auto"/>
          <w:spacing w:val="4"/>
          <w:sz w:val="28"/>
          <w:szCs w:val="28"/>
          <w:highlight w:val="none"/>
        </w:rPr>
        <w:t>未按评标报告推荐的中标候选人顺序确定</w:t>
      </w:r>
      <w:r>
        <w:rPr>
          <w:rFonts w:hint="eastAsia"/>
          <w:color w:val="auto"/>
          <w:spacing w:val="4"/>
          <w:sz w:val="28"/>
          <w:szCs w:val="28"/>
          <w:highlight w:val="none"/>
          <w:lang w:eastAsia="zh-CN"/>
        </w:rPr>
        <w:t>中标供应商</w:t>
      </w:r>
      <w:r>
        <w:rPr>
          <w:color w:val="auto"/>
          <w:spacing w:val="4"/>
          <w:sz w:val="28"/>
          <w:szCs w:val="28"/>
          <w:highlight w:val="none"/>
        </w:rPr>
        <w:t>，又不能说明合法理由的，视同按评标报告推荐的顺序确定排名第一的中标候选人为中标</w:t>
      </w:r>
      <w:r>
        <w:rPr>
          <w:color w:val="auto"/>
          <w:spacing w:val="-14"/>
          <w:sz w:val="28"/>
          <w:szCs w:val="28"/>
          <w:highlight w:val="none"/>
        </w:rPr>
        <w:t>人。</w:t>
      </w:r>
    </w:p>
    <w:p>
      <w:pPr>
        <w:pStyle w:val="10"/>
        <w:spacing w:before="95" w:line="267" w:lineRule="auto"/>
        <w:ind w:left="7" w:firstLine="557"/>
        <w:jc w:val="both"/>
        <w:rPr>
          <w:color w:val="auto"/>
          <w:sz w:val="28"/>
          <w:szCs w:val="28"/>
          <w:highlight w:val="none"/>
        </w:rPr>
      </w:pPr>
      <w:r>
        <w:rPr>
          <w:color w:val="auto"/>
          <w:spacing w:val="-8"/>
          <w:sz w:val="28"/>
          <w:szCs w:val="28"/>
          <w:highlight w:val="none"/>
        </w:rPr>
        <w:t>（2）采购人或者采购代理机构自</w:t>
      </w:r>
      <w:r>
        <w:rPr>
          <w:rFonts w:hint="eastAsia"/>
          <w:color w:val="auto"/>
          <w:spacing w:val="-8"/>
          <w:sz w:val="28"/>
          <w:szCs w:val="28"/>
          <w:highlight w:val="none"/>
          <w:lang w:eastAsia="zh-CN"/>
        </w:rPr>
        <w:t>中标供应商</w:t>
      </w:r>
      <w:r>
        <w:rPr>
          <w:color w:val="auto"/>
          <w:spacing w:val="-8"/>
          <w:sz w:val="28"/>
          <w:szCs w:val="28"/>
          <w:highlight w:val="none"/>
        </w:rPr>
        <w:t>确定之日</w:t>
      </w:r>
      <w:r>
        <w:rPr>
          <w:color w:val="auto"/>
          <w:spacing w:val="-9"/>
          <w:sz w:val="28"/>
          <w:szCs w:val="28"/>
          <w:highlight w:val="none"/>
        </w:rPr>
        <w:t>起</w:t>
      </w:r>
      <w:r>
        <w:rPr>
          <w:color w:val="auto"/>
          <w:spacing w:val="-60"/>
          <w:sz w:val="28"/>
          <w:szCs w:val="28"/>
          <w:highlight w:val="none"/>
        </w:rPr>
        <w:t xml:space="preserve"> </w:t>
      </w:r>
      <w:r>
        <w:rPr>
          <w:color w:val="auto"/>
          <w:spacing w:val="-9"/>
          <w:sz w:val="28"/>
          <w:szCs w:val="28"/>
          <w:highlight w:val="none"/>
        </w:rPr>
        <w:t>2</w:t>
      </w:r>
      <w:r>
        <w:rPr>
          <w:color w:val="auto"/>
          <w:spacing w:val="-52"/>
          <w:sz w:val="28"/>
          <w:szCs w:val="28"/>
          <w:highlight w:val="none"/>
        </w:rPr>
        <w:t xml:space="preserve"> </w:t>
      </w:r>
      <w:r>
        <w:rPr>
          <w:color w:val="auto"/>
          <w:spacing w:val="-9"/>
          <w:sz w:val="28"/>
          <w:szCs w:val="28"/>
          <w:highlight w:val="none"/>
        </w:rPr>
        <w:t>个工作日内，</w:t>
      </w:r>
      <w:r>
        <w:rPr>
          <w:color w:val="auto"/>
          <w:spacing w:val="1"/>
          <w:sz w:val="28"/>
          <w:szCs w:val="28"/>
          <w:highlight w:val="none"/>
        </w:rPr>
        <w:t>在《新疆政府采购网》</w:t>
      </w:r>
      <w:r>
        <w:rPr>
          <w:color w:val="auto"/>
          <w:spacing w:val="-48"/>
          <w:sz w:val="28"/>
          <w:szCs w:val="28"/>
          <w:highlight w:val="none"/>
        </w:rPr>
        <w:t xml:space="preserve"> </w:t>
      </w:r>
      <w:r>
        <w:rPr>
          <w:color w:val="auto"/>
          <w:highlight w:val="none"/>
        </w:rPr>
        <w:fldChar w:fldCharType="begin"/>
      </w:r>
      <w:r>
        <w:rPr>
          <w:color w:val="auto"/>
          <w:highlight w:val="none"/>
        </w:rPr>
        <w:instrText xml:space="preserve"> HYPERLINK "http://www.xjzfcg.gov.cn-" </w:instrText>
      </w:r>
      <w:r>
        <w:rPr>
          <w:color w:val="auto"/>
          <w:highlight w:val="none"/>
        </w:rPr>
        <w:fldChar w:fldCharType="separate"/>
      </w:r>
      <w:r>
        <w:rPr>
          <w:color w:val="auto"/>
          <w:spacing w:val="1"/>
          <w:sz w:val="28"/>
          <w:szCs w:val="28"/>
          <w:highlight w:val="none"/>
        </w:rPr>
        <w:t>(</w:t>
      </w:r>
      <w:r>
        <w:rPr>
          <w:color w:val="auto"/>
          <w:sz w:val="28"/>
          <w:szCs w:val="28"/>
          <w:highlight w:val="none"/>
        </w:rPr>
        <w:t>http</w:t>
      </w:r>
      <w:r>
        <w:rPr>
          <w:color w:val="auto"/>
          <w:spacing w:val="1"/>
          <w:sz w:val="28"/>
          <w:szCs w:val="28"/>
          <w:highlight w:val="none"/>
        </w:rPr>
        <w:t>://</w:t>
      </w:r>
      <w:r>
        <w:rPr>
          <w:color w:val="auto"/>
          <w:sz w:val="28"/>
          <w:szCs w:val="28"/>
          <w:highlight w:val="none"/>
        </w:rPr>
        <w:t>www</w:t>
      </w:r>
      <w:r>
        <w:rPr>
          <w:color w:val="auto"/>
          <w:spacing w:val="1"/>
          <w:sz w:val="28"/>
          <w:szCs w:val="28"/>
          <w:highlight w:val="none"/>
        </w:rPr>
        <w:t>.</w:t>
      </w:r>
      <w:r>
        <w:rPr>
          <w:color w:val="auto"/>
          <w:sz w:val="28"/>
          <w:szCs w:val="28"/>
          <w:highlight w:val="none"/>
        </w:rPr>
        <w:t>ccgp</w:t>
      </w:r>
      <w:r>
        <w:rPr>
          <w:color w:val="auto"/>
          <w:spacing w:val="1"/>
          <w:sz w:val="28"/>
          <w:szCs w:val="28"/>
          <w:highlight w:val="none"/>
        </w:rPr>
        <w:t>-</w:t>
      </w:r>
      <w:r>
        <w:rPr>
          <w:color w:val="auto"/>
          <w:sz w:val="28"/>
          <w:szCs w:val="28"/>
          <w:highlight w:val="none"/>
        </w:rPr>
        <w:t>xinjiang</w:t>
      </w:r>
      <w:r>
        <w:rPr>
          <w:color w:val="auto"/>
          <w:spacing w:val="1"/>
          <w:sz w:val="28"/>
          <w:szCs w:val="28"/>
          <w:highlight w:val="none"/>
        </w:rPr>
        <w:t>.</w:t>
      </w:r>
      <w:r>
        <w:rPr>
          <w:color w:val="auto"/>
          <w:sz w:val="28"/>
          <w:szCs w:val="28"/>
          <w:highlight w:val="none"/>
        </w:rPr>
        <w:t>gov</w:t>
      </w:r>
      <w:r>
        <w:rPr>
          <w:color w:val="auto"/>
          <w:spacing w:val="1"/>
          <w:sz w:val="28"/>
          <w:szCs w:val="28"/>
          <w:highlight w:val="none"/>
        </w:rPr>
        <w:t>.</w:t>
      </w:r>
      <w:r>
        <w:rPr>
          <w:color w:val="auto"/>
          <w:sz w:val="28"/>
          <w:szCs w:val="28"/>
          <w:highlight w:val="none"/>
        </w:rPr>
        <w:t>cn</w:t>
      </w:r>
      <w:r>
        <w:rPr>
          <w:color w:val="auto"/>
          <w:spacing w:val="1"/>
          <w:sz w:val="28"/>
          <w:szCs w:val="28"/>
          <w:highlight w:val="none"/>
        </w:rPr>
        <w:t>-</w:t>
      </w:r>
      <w:r>
        <w:rPr>
          <w:color w:val="auto"/>
          <w:spacing w:val="1"/>
          <w:sz w:val="28"/>
          <w:szCs w:val="28"/>
          <w:highlight w:val="none"/>
        </w:rPr>
        <w:fldChar w:fldCharType="end"/>
      </w:r>
      <w:r>
        <w:rPr>
          <w:color w:val="auto"/>
          <w:spacing w:val="1"/>
          <w:sz w:val="28"/>
          <w:szCs w:val="28"/>
          <w:highlight w:val="none"/>
        </w:rPr>
        <w:t>)上公告</w:t>
      </w:r>
      <w:r>
        <w:rPr>
          <w:color w:val="auto"/>
          <w:spacing w:val="-6"/>
          <w:sz w:val="28"/>
          <w:szCs w:val="28"/>
          <w:highlight w:val="none"/>
        </w:rPr>
        <w:t>中标结果。中标公告期限为</w:t>
      </w:r>
      <w:r>
        <w:rPr>
          <w:color w:val="auto"/>
          <w:spacing w:val="-27"/>
          <w:sz w:val="28"/>
          <w:szCs w:val="28"/>
          <w:highlight w:val="none"/>
        </w:rPr>
        <w:t xml:space="preserve"> </w:t>
      </w:r>
      <w:r>
        <w:rPr>
          <w:color w:val="auto"/>
          <w:spacing w:val="-6"/>
          <w:sz w:val="28"/>
          <w:szCs w:val="28"/>
          <w:highlight w:val="none"/>
        </w:rPr>
        <w:t>1</w:t>
      </w:r>
      <w:r>
        <w:rPr>
          <w:color w:val="auto"/>
          <w:spacing w:val="-52"/>
          <w:sz w:val="28"/>
          <w:szCs w:val="28"/>
          <w:highlight w:val="none"/>
        </w:rPr>
        <w:t xml:space="preserve"> </w:t>
      </w:r>
      <w:r>
        <w:rPr>
          <w:color w:val="auto"/>
          <w:spacing w:val="-6"/>
          <w:sz w:val="28"/>
          <w:szCs w:val="28"/>
          <w:highlight w:val="none"/>
        </w:rPr>
        <w:t>个工作日。</w:t>
      </w:r>
    </w:p>
    <w:p>
      <w:pPr>
        <w:pStyle w:val="10"/>
        <w:spacing w:before="105" w:line="222" w:lineRule="auto"/>
        <w:outlineLvl w:val="2"/>
        <w:rPr>
          <w:color w:val="auto"/>
          <w:sz w:val="28"/>
          <w:szCs w:val="28"/>
          <w:highlight w:val="none"/>
        </w:rPr>
      </w:pPr>
      <w:r>
        <w:rPr>
          <w:b/>
          <w:bCs/>
          <w:color w:val="auto"/>
          <w:spacing w:val="-4"/>
          <w:sz w:val="28"/>
          <w:szCs w:val="28"/>
          <w:highlight w:val="none"/>
        </w:rPr>
        <w:t>25.采购任务取消</w:t>
      </w:r>
    </w:p>
    <w:p>
      <w:pPr>
        <w:pStyle w:val="10"/>
        <w:spacing w:before="103" w:line="275" w:lineRule="auto"/>
        <w:ind w:left="8" w:right="137" w:firstLine="584"/>
        <w:rPr>
          <w:color w:val="auto"/>
          <w:sz w:val="28"/>
          <w:szCs w:val="28"/>
          <w:highlight w:val="none"/>
        </w:rPr>
      </w:pPr>
      <w:r>
        <w:rPr>
          <w:color w:val="auto"/>
          <w:spacing w:val="1"/>
          <w:sz w:val="28"/>
          <w:szCs w:val="28"/>
          <w:highlight w:val="none"/>
        </w:rPr>
        <w:t>因重大变故采购任务取消时，采购人有权拒绝任何</w:t>
      </w:r>
      <w:r>
        <w:rPr>
          <w:rFonts w:hint="eastAsia"/>
          <w:color w:val="auto"/>
          <w:spacing w:val="1"/>
          <w:sz w:val="28"/>
          <w:szCs w:val="28"/>
          <w:highlight w:val="none"/>
          <w:lang w:eastAsia="zh-CN"/>
        </w:rPr>
        <w:t>供应商</w:t>
      </w:r>
      <w:r>
        <w:rPr>
          <w:color w:val="auto"/>
          <w:spacing w:val="1"/>
          <w:sz w:val="28"/>
          <w:szCs w:val="28"/>
          <w:highlight w:val="none"/>
        </w:rPr>
        <w:t>中标，</w:t>
      </w:r>
      <w:r>
        <w:rPr>
          <w:color w:val="auto"/>
          <w:spacing w:val="-3"/>
          <w:sz w:val="28"/>
          <w:szCs w:val="28"/>
          <w:highlight w:val="none"/>
        </w:rPr>
        <w:t>且对受影响的</w:t>
      </w:r>
      <w:r>
        <w:rPr>
          <w:rFonts w:hint="eastAsia"/>
          <w:color w:val="auto"/>
          <w:spacing w:val="-3"/>
          <w:sz w:val="28"/>
          <w:szCs w:val="28"/>
          <w:highlight w:val="none"/>
          <w:lang w:eastAsia="zh-CN"/>
        </w:rPr>
        <w:t>供应商</w:t>
      </w:r>
      <w:r>
        <w:rPr>
          <w:color w:val="auto"/>
          <w:spacing w:val="-3"/>
          <w:sz w:val="28"/>
          <w:szCs w:val="28"/>
          <w:highlight w:val="none"/>
        </w:rPr>
        <w:t>不承担任何责任。</w:t>
      </w:r>
    </w:p>
    <w:p>
      <w:pPr>
        <w:pStyle w:val="10"/>
        <w:spacing w:before="45" w:line="223" w:lineRule="auto"/>
        <w:outlineLvl w:val="2"/>
        <w:rPr>
          <w:color w:val="auto"/>
          <w:sz w:val="28"/>
          <w:szCs w:val="28"/>
          <w:highlight w:val="none"/>
        </w:rPr>
      </w:pPr>
      <w:r>
        <w:rPr>
          <w:b/>
          <w:bCs/>
          <w:color w:val="auto"/>
          <w:spacing w:val="-3"/>
          <w:sz w:val="28"/>
          <w:szCs w:val="28"/>
          <w:highlight w:val="none"/>
        </w:rPr>
        <w:t>26.中标通知书和招标结果通知书</w:t>
      </w:r>
    </w:p>
    <w:p>
      <w:pPr>
        <w:spacing w:line="264" w:lineRule="auto"/>
        <w:ind w:firstLine="532" w:firstLineChars="200"/>
        <w:rPr>
          <w:rFonts w:ascii="仿宋" w:hAnsi="仿宋" w:eastAsia="仿宋" w:cs="仿宋"/>
          <w:color w:val="auto"/>
          <w:spacing w:val="-7"/>
          <w:kern w:val="0"/>
          <w:sz w:val="28"/>
          <w:szCs w:val="28"/>
          <w:highlight w:val="none"/>
          <w:lang w:val="en-US" w:eastAsia="en-US" w:bidi="ar-SA"/>
        </w:rPr>
      </w:pPr>
      <w:r>
        <w:rPr>
          <w:rFonts w:ascii="仿宋" w:hAnsi="仿宋" w:eastAsia="仿宋" w:cs="仿宋"/>
          <w:color w:val="auto"/>
          <w:spacing w:val="-7"/>
          <w:kern w:val="0"/>
          <w:sz w:val="28"/>
          <w:szCs w:val="28"/>
          <w:highlight w:val="none"/>
          <w:lang w:val="en-US" w:eastAsia="en-US" w:bidi="ar-SA"/>
        </w:rPr>
        <w:t>（1）招标结束后，招标方将以书面形式发出《中标通知书》，《中 标通知书》发出后因质疑或投诉引起的中标结果变更，发出的《中标通知书》将自动作废。</w:t>
      </w:r>
    </w:p>
    <w:p>
      <w:pPr>
        <w:pStyle w:val="10"/>
        <w:spacing w:before="104" w:line="221" w:lineRule="auto"/>
        <w:ind w:right="9"/>
        <w:jc w:val="right"/>
        <w:outlineLvl w:val="2"/>
        <w:rPr>
          <w:color w:val="auto"/>
          <w:sz w:val="28"/>
          <w:szCs w:val="28"/>
          <w:highlight w:val="none"/>
        </w:rPr>
      </w:pPr>
      <w:r>
        <w:rPr>
          <w:color w:val="auto"/>
          <w:spacing w:val="-1"/>
          <w:sz w:val="28"/>
          <w:szCs w:val="28"/>
          <w:highlight w:val="none"/>
        </w:rPr>
        <w:t>（2）《中标通知书》将作为签订合同的依据，一经发出即发生法</w:t>
      </w:r>
    </w:p>
    <w:p>
      <w:pPr>
        <w:pStyle w:val="10"/>
        <w:spacing w:before="104" w:line="223" w:lineRule="auto"/>
        <w:ind w:left="4"/>
        <w:rPr>
          <w:color w:val="auto"/>
          <w:sz w:val="28"/>
          <w:szCs w:val="28"/>
          <w:highlight w:val="none"/>
        </w:rPr>
      </w:pPr>
      <w:r>
        <w:rPr>
          <w:color w:val="auto"/>
          <w:spacing w:val="-9"/>
          <w:sz w:val="28"/>
          <w:szCs w:val="28"/>
          <w:highlight w:val="none"/>
        </w:rPr>
        <w:t>律效力。</w:t>
      </w:r>
    </w:p>
    <w:p>
      <w:pPr>
        <w:pStyle w:val="10"/>
        <w:spacing w:before="104" w:line="224" w:lineRule="auto"/>
        <w:outlineLvl w:val="2"/>
        <w:rPr>
          <w:color w:val="auto"/>
          <w:sz w:val="28"/>
          <w:szCs w:val="28"/>
          <w:highlight w:val="none"/>
        </w:rPr>
      </w:pPr>
      <w:r>
        <w:rPr>
          <w:b/>
          <w:bCs/>
          <w:color w:val="auto"/>
          <w:spacing w:val="-4"/>
          <w:sz w:val="28"/>
          <w:szCs w:val="28"/>
          <w:highlight w:val="none"/>
        </w:rPr>
        <w:t>27.签订合同</w:t>
      </w:r>
    </w:p>
    <w:p>
      <w:pPr>
        <w:pStyle w:val="10"/>
        <w:spacing w:before="100" w:line="275" w:lineRule="auto"/>
        <w:ind w:left="13" w:right="12" w:firstLine="545"/>
        <w:rPr>
          <w:color w:val="auto"/>
          <w:sz w:val="28"/>
          <w:szCs w:val="28"/>
          <w:highlight w:val="none"/>
        </w:rPr>
      </w:pPr>
      <w:r>
        <w:rPr>
          <w:color w:val="auto"/>
          <w:spacing w:val="-7"/>
          <w:sz w:val="28"/>
          <w:szCs w:val="28"/>
          <w:highlight w:val="none"/>
        </w:rPr>
        <w:t xml:space="preserve">27.1 </w:t>
      </w:r>
      <w:r>
        <w:rPr>
          <w:rFonts w:hint="eastAsia"/>
          <w:color w:val="auto"/>
          <w:spacing w:val="-7"/>
          <w:sz w:val="28"/>
          <w:szCs w:val="28"/>
          <w:highlight w:val="none"/>
          <w:lang w:eastAsia="zh-CN"/>
        </w:rPr>
        <w:t>中标供应商</w:t>
      </w:r>
      <w:r>
        <w:rPr>
          <w:color w:val="auto"/>
          <w:spacing w:val="-7"/>
          <w:sz w:val="28"/>
          <w:szCs w:val="28"/>
          <w:highlight w:val="none"/>
        </w:rPr>
        <w:t>应当自发出中标通知书之日起30日</w:t>
      </w:r>
      <w:r>
        <w:rPr>
          <w:color w:val="auto"/>
          <w:spacing w:val="-8"/>
          <w:sz w:val="28"/>
          <w:szCs w:val="28"/>
          <w:highlight w:val="none"/>
        </w:rPr>
        <w:t>内，与采购人签订</w:t>
      </w:r>
      <w:r>
        <w:rPr>
          <w:color w:val="auto"/>
          <w:spacing w:val="-9"/>
          <w:sz w:val="28"/>
          <w:szCs w:val="28"/>
          <w:highlight w:val="none"/>
        </w:rPr>
        <w:t>合同。</w:t>
      </w:r>
    </w:p>
    <w:p>
      <w:pPr>
        <w:pStyle w:val="10"/>
        <w:spacing w:before="45" w:line="275" w:lineRule="auto"/>
        <w:ind w:left="38" w:right="11" w:firstLine="520"/>
        <w:rPr>
          <w:color w:val="auto"/>
          <w:sz w:val="28"/>
          <w:szCs w:val="28"/>
          <w:highlight w:val="none"/>
        </w:rPr>
      </w:pPr>
      <w:r>
        <w:rPr>
          <w:color w:val="auto"/>
          <w:spacing w:val="1"/>
          <w:sz w:val="28"/>
          <w:szCs w:val="28"/>
          <w:highlight w:val="none"/>
        </w:rPr>
        <w:t>27.2</w:t>
      </w:r>
      <w:r>
        <w:rPr>
          <w:color w:val="auto"/>
          <w:spacing w:val="-45"/>
          <w:sz w:val="28"/>
          <w:szCs w:val="28"/>
          <w:highlight w:val="none"/>
        </w:rPr>
        <w:t xml:space="preserve"> </w:t>
      </w:r>
      <w:r>
        <w:rPr>
          <w:color w:val="auto"/>
          <w:spacing w:val="1"/>
          <w:sz w:val="28"/>
          <w:szCs w:val="28"/>
          <w:highlight w:val="none"/>
        </w:rPr>
        <w:t>招标文件、</w:t>
      </w:r>
      <w:r>
        <w:rPr>
          <w:rFonts w:hint="eastAsia"/>
          <w:color w:val="auto"/>
          <w:spacing w:val="1"/>
          <w:sz w:val="28"/>
          <w:szCs w:val="28"/>
          <w:highlight w:val="none"/>
          <w:lang w:eastAsia="zh-CN"/>
        </w:rPr>
        <w:t>中标供应商</w:t>
      </w:r>
      <w:r>
        <w:rPr>
          <w:color w:val="auto"/>
          <w:spacing w:val="1"/>
          <w:sz w:val="28"/>
          <w:szCs w:val="28"/>
          <w:highlight w:val="none"/>
        </w:rPr>
        <w:t>的投标文件及其澄清文件等，均为签订合</w:t>
      </w:r>
      <w:r>
        <w:rPr>
          <w:color w:val="auto"/>
          <w:spacing w:val="-15"/>
          <w:sz w:val="28"/>
          <w:szCs w:val="28"/>
          <w:highlight w:val="none"/>
        </w:rPr>
        <w:t>同的依据。</w:t>
      </w:r>
    </w:p>
    <w:p>
      <w:pPr>
        <w:pStyle w:val="10"/>
        <w:spacing w:before="46" w:line="280" w:lineRule="auto"/>
        <w:ind w:left="7" w:right="7" w:firstLine="551"/>
        <w:jc w:val="both"/>
        <w:rPr>
          <w:color w:val="auto"/>
          <w:sz w:val="28"/>
          <w:szCs w:val="28"/>
          <w:highlight w:val="none"/>
        </w:rPr>
      </w:pPr>
      <w:r>
        <w:rPr>
          <w:color w:val="auto"/>
          <w:spacing w:val="-1"/>
          <w:sz w:val="28"/>
          <w:szCs w:val="28"/>
          <w:highlight w:val="none"/>
        </w:rPr>
        <w:t xml:space="preserve">27.3 </w:t>
      </w:r>
      <w:r>
        <w:rPr>
          <w:rFonts w:hint="eastAsia"/>
          <w:color w:val="auto"/>
          <w:spacing w:val="-1"/>
          <w:sz w:val="28"/>
          <w:szCs w:val="28"/>
          <w:highlight w:val="none"/>
          <w:lang w:eastAsia="zh-CN"/>
        </w:rPr>
        <w:t>中标供应商</w:t>
      </w:r>
      <w:r>
        <w:rPr>
          <w:color w:val="auto"/>
          <w:spacing w:val="-1"/>
          <w:sz w:val="28"/>
          <w:szCs w:val="28"/>
          <w:highlight w:val="none"/>
        </w:rPr>
        <w:t>拒绝与采购人签订合同的，采购人可以按照评审报告</w:t>
      </w:r>
      <w:r>
        <w:rPr>
          <w:color w:val="auto"/>
          <w:spacing w:val="4"/>
          <w:sz w:val="28"/>
          <w:szCs w:val="28"/>
          <w:highlight w:val="none"/>
        </w:rPr>
        <w:t>推荐的中标候选人名单排序，确定下一中标候选人为</w:t>
      </w:r>
      <w:r>
        <w:rPr>
          <w:rFonts w:hint="eastAsia"/>
          <w:color w:val="auto"/>
          <w:spacing w:val="4"/>
          <w:sz w:val="28"/>
          <w:szCs w:val="28"/>
          <w:highlight w:val="none"/>
          <w:lang w:eastAsia="zh-CN"/>
        </w:rPr>
        <w:t>中标供应商</w:t>
      </w:r>
      <w:r>
        <w:rPr>
          <w:color w:val="auto"/>
          <w:spacing w:val="4"/>
          <w:sz w:val="28"/>
          <w:szCs w:val="28"/>
          <w:highlight w:val="none"/>
        </w:rPr>
        <w:t>，也可以</w:t>
      </w:r>
      <w:r>
        <w:rPr>
          <w:color w:val="auto"/>
          <w:spacing w:val="-4"/>
          <w:sz w:val="28"/>
          <w:szCs w:val="28"/>
          <w:highlight w:val="none"/>
        </w:rPr>
        <w:t>重新开展政府采购活动。</w:t>
      </w:r>
    </w:p>
    <w:p>
      <w:pPr>
        <w:pStyle w:val="10"/>
        <w:spacing w:before="43" w:line="281" w:lineRule="auto"/>
        <w:ind w:left="8" w:right="7" w:firstLine="550"/>
        <w:jc w:val="both"/>
        <w:rPr>
          <w:color w:val="auto"/>
          <w:sz w:val="28"/>
          <w:szCs w:val="28"/>
          <w:highlight w:val="none"/>
        </w:rPr>
      </w:pPr>
      <w:r>
        <w:rPr>
          <w:color w:val="auto"/>
          <w:spacing w:val="-2"/>
          <w:sz w:val="28"/>
          <w:szCs w:val="28"/>
          <w:highlight w:val="none"/>
        </w:rPr>
        <w:t>27.4 当出现法规规定的</w:t>
      </w:r>
      <w:r>
        <w:rPr>
          <w:b/>
          <w:bCs/>
          <w:color w:val="auto"/>
          <w:spacing w:val="-2"/>
          <w:sz w:val="28"/>
          <w:szCs w:val="28"/>
          <w:highlight w:val="none"/>
        </w:rPr>
        <w:t>中标无效或中标结果无效</w:t>
      </w:r>
      <w:r>
        <w:rPr>
          <w:color w:val="auto"/>
          <w:spacing w:val="-2"/>
          <w:sz w:val="28"/>
          <w:szCs w:val="28"/>
          <w:highlight w:val="none"/>
        </w:rPr>
        <w:t>情形时，采购人</w:t>
      </w:r>
      <w:r>
        <w:rPr>
          <w:color w:val="auto"/>
          <w:spacing w:val="13"/>
          <w:sz w:val="28"/>
          <w:szCs w:val="28"/>
          <w:highlight w:val="none"/>
        </w:rPr>
        <w:t xml:space="preserve"> </w:t>
      </w:r>
      <w:r>
        <w:rPr>
          <w:color w:val="auto"/>
          <w:spacing w:val="4"/>
          <w:sz w:val="28"/>
          <w:szCs w:val="28"/>
          <w:highlight w:val="none"/>
        </w:rPr>
        <w:t>可与排名下一位的中标候选人另行签订合同，或依法重新开展采购活</w:t>
      </w:r>
      <w:r>
        <w:rPr>
          <w:color w:val="auto"/>
          <w:sz w:val="28"/>
          <w:szCs w:val="28"/>
          <w:highlight w:val="none"/>
        </w:rPr>
        <w:t xml:space="preserve"> </w:t>
      </w:r>
      <w:r>
        <w:rPr>
          <w:color w:val="auto"/>
          <w:spacing w:val="-15"/>
          <w:sz w:val="28"/>
          <w:szCs w:val="28"/>
          <w:highlight w:val="none"/>
        </w:rPr>
        <w:t>动。</w:t>
      </w:r>
    </w:p>
    <w:p>
      <w:pPr>
        <w:pStyle w:val="10"/>
        <w:spacing w:before="41" w:line="222" w:lineRule="auto"/>
        <w:outlineLvl w:val="2"/>
        <w:rPr>
          <w:color w:val="auto"/>
          <w:sz w:val="28"/>
          <w:szCs w:val="28"/>
          <w:highlight w:val="none"/>
        </w:rPr>
      </w:pPr>
      <w:r>
        <w:rPr>
          <w:b/>
          <w:bCs/>
          <w:color w:val="auto"/>
          <w:spacing w:val="-4"/>
          <w:sz w:val="28"/>
          <w:szCs w:val="28"/>
          <w:highlight w:val="none"/>
        </w:rPr>
        <w:t>28.履约保证金</w:t>
      </w:r>
    </w:p>
    <w:p>
      <w:pPr>
        <w:pStyle w:val="10"/>
        <w:spacing w:before="104" w:line="278" w:lineRule="auto"/>
        <w:ind w:left="5" w:right="12" w:firstLine="553"/>
        <w:rPr>
          <w:color w:val="auto"/>
          <w:sz w:val="28"/>
          <w:szCs w:val="28"/>
          <w:highlight w:val="none"/>
        </w:rPr>
      </w:pPr>
      <w:r>
        <w:rPr>
          <w:color w:val="auto"/>
          <w:spacing w:val="-1"/>
          <w:sz w:val="28"/>
          <w:szCs w:val="28"/>
          <w:highlight w:val="none"/>
        </w:rPr>
        <w:t xml:space="preserve">28.1 </w:t>
      </w:r>
      <w:r>
        <w:rPr>
          <w:rFonts w:hint="eastAsia"/>
          <w:color w:val="auto"/>
          <w:spacing w:val="-1"/>
          <w:sz w:val="28"/>
          <w:szCs w:val="28"/>
          <w:highlight w:val="none"/>
          <w:lang w:eastAsia="zh-CN"/>
        </w:rPr>
        <w:t>中标供应商</w:t>
      </w:r>
      <w:r>
        <w:rPr>
          <w:color w:val="auto"/>
          <w:spacing w:val="-1"/>
          <w:sz w:val="28"/>
          <w:szCs w:val="28"/>
          <w:highlight w:val="none"/>
        </w:rPr>
        <w:t>应按照</w:t>
      </w:r>
      <w:r>
        <w:rPr>
          <w:rFonts w:hint="eastAsia"/>
          <w:color w:val="auto"/>
          <w:spacing w:val="-1"/>
          <w:sz w:val="28"/>
          <w:szCs w:val="28"/>
          <w:highlight w:val="none"/>
          <w:u w:val="single" w:color="auto"/>
          <w:lang w:eastAsia="zh-CN"/>
        </w:rPr>
        <w:t>供应商</w:t>
      </w:r>
      <w:r>
        <w:rPr>
          <w:color w:val="auto"/>
          <w:spacing w:val="-1"/>
          <w:sz w:val="28"/>
          <w:szCs w:val="28"/>
          <w:highlight w:val="none"/>
          <w:u w:val="single" w:color="auto"/>
        </w:rPr>
        <w:t>须知资料表</w:t>
      </w:r>
      <w:r>
        <w:rPr>
          <w:color w:val="auto"/>
          <w:spacing w:val="-1"/>
          <w:sz w:val="28"/>
          <w:szCs w:val="28"/>
          <w:highlight w:val="none"/>
        </w:rPr>
        <w:t>规定向采购人缴纳履约</w:t>
      </w:r>
      <w:r>
        <w:rPr>
          <w:rFonts w:hint="eastAsia"/>
          <w:color w:val="auto"/>
          <w:spacing w:val="-1"/>
          <w:sz w:val="28"/>
          <w:szCs w:val="28"/>
          <w:highlight w:val="none"/>
          <w:lang w:eastAsia="zh-CN"/>
        </w:rPr>
        <w:t>保证金</w:t>
      </w:r>
      <w:r>
        <w:rPr>
          <w:color w:val="auto"/>
          <w:spacing w:val="-14"/>
          <w:sz w:val="28"/>
          <w:szCs w:val="28"/>
          <w:highlight w:val="none"/>
        </w:rPr>
        <w:t>。</w:t>
      </w:r>
    </w:p>
    <w:p>
      <w:pPr>
        <w:pStyle w:val="10"/>
        <w:spacing w:before="38" w:line="280" w:lineRule="auto"/>
        <w:ind w:left="9" w:right="7" w:firstLine="549"/>
        <w:jc w:val="both"/>
        <w:rPr>
          <w:color w:val="auto"/>
          <w:sz w:val="28"/>
          <w:szCs w:val="28"/>
          <w:highlight w:val="none"/>
        </w:rPr>
      </w:pPr>
      <w:r>
        <w:rPr>
          <w:color w:val="auto"/>
          <w:spacing w:val="-1"/>
          <w:sz w:val="28"/>
          <w:szCs w:val="28"/>
          <w:highlight w:val="none"/>
        </w:rPr>
        <w:t>28.2 如果</w:t>
      </w:r>
      <w:r>
        <w:rPr>
          <w:rFonts w:hint="eastAsia"/>
          <w:color w:val="auto"/>
          <w:spacing w:val="-1"/>
          <w:sz w:val="28"/>
          <w:szCs w:val="28"/>
          <w:highlight w:val="none"/>
          <w:lang w:eastAsia="zh-CN"/>
        </w:rPr>
        <w:t>中标供应商</w:t>
      </w:r>
      <w:r>
        <w:rPr>
          <w:color w:val="auto"/>
          <w:spacing w:val="-1"/>
          <w:sz w:val="28"/>
          <w:szCs w:val="28"/>
          <w:highlight w:val="none"/>
        </w:rPr>
        <w:t>没有按照上述履约保证金的规定执行，将视为放</w:t>
      </w:r>
      <w:r>
        <w:rPr>
          <w:color w:val="auto"/>
          <w:spacing w:val="2"/>
          <w:sz w:val="28"/>
          <w:szCs w:val="28"/>
          <w:highlight w:val="none"/>
        </w:rPr>
        <w:t>弃中标资格，</w:t>
      </w:r>
      <w:r>
        <w:rPr>
          <w:rFonts w:hint="eastAsia"/>
          <w:color w:val="auto"/>
          <w:spacing w:val="2"/>
          <w:sz w:val="28"/>
          <w:szCs w:val="28"/>
          <w:highlight w:val="none"/>
          <w:lang w:eastAsia="zh-CN"/>
        </w:rPr>
        <w:t>中标供应商</w:t>
      </w:r>
      <w:r>
        <w:rPr>
          <w:color w:val="auto"/>
          <w:spacing w:val="2"/>
          <w:sz w:val="28"/>
          <w:szCs w:val="28"/>
          <w:highlight w:val="none"/>
        </w:rPr>
        <w:t>的投标保证金将不予退还。在此情况下</w:t>
      </w:r>
      <w:r>
        <w:rPr>
          <w:color w:val="auto"/>
          <w:spacing w:val="1"/>
          <w:sz w:val="28"/>
          <w:szCs w:val="28"/>
          <w:highlight w:val="none"/>
        </w:rPr>
        <w:t>，采购人</w:t>
      </w:r>
      <w:r>
        <w:rPr>
          <w:color w:val="auto"/>
          <w:spacing w:val="-2"/>
          <w:sz w:val="28"/>
          <w:szCs w:val="28"/>
          <w:highlight w:val="none"/>
        </w:rPr>
        <w:t>可确定下一候选人为</w:t>
      </w:r>
      <w:r>
        <w:rPr>
          <w:rFonts w:hint="eastAsia"/>
          <w:color w:val="auto"/>
          <w:spacing w:val="-2"/>
          <w:sz w:val="28"/>
          <w:szCs w:val="28"/>
          <w:highlight w:val="none"/>
          <w:lang w:eastAsia="zh-CN"/>
        </w:rPr>
        <w:t>中标供应商</w:t>
      </w:r>
      <w:r>
        <w:rPr>
          <w:color w:val="auto"/>
          <w:spacing w:val="-2"/>
          <w:sz w:val="28"/>
          <w:szCs w:val="28"/>
          <w:highlight w:val="none"/>
        </w:rPr>
        <w:t>，也可以重新开展采购活动。</w:t>
      </w:r>
    </w:p>
    <w:p>
      <w:pPr>
        <w:pStyle w:val="10"/>
        <w:spacing w:before="287" w:line="223" w:lineRule="auto"/>
        <w:outlineLvl w:val="1"/>
        <w:rPr>
          <w:color w:val="auto"/>
          <w:sz w:val="28"/>
          <w:szCs w:val="28"/>
          <w:highlight w:val="none"/>
        </w:rPr>
      </w:pPr>
      <w:r>
        <w:rPr>
          <w:b/>
          <w:bCs/>
          <w:color w:val="auto"/>
          <w:spacing w:val="-3"/>
          <w:sz w:val="28"/>
          <w:szCs w:val="28"/>
          <w:highlight w:val="none"/>
        </w:rPr>
        <w:t>29.中标服务费</w:t>
      </w:r>
    </w:p>
    <w:p>
      <w:pPr>
        <w:pStyle w:val="10"/>
        <w:spacing w:before="86" w:line="265" w:lineRule="auto"/>
        <w:ind w:left="4" w:right="9" w:firstLine="596"/>
        <w:jc w:val="both"/>
        <w:rPr>
          <w:color w:val="auto"/>
          <w:sz w:val="28"/>
          <w:szCs w:val="28"/>
          <w:highlight w:val="none"/>
        </w:rPr>
      </w:pPr>
      <w:r>
        <w:rPr>
          <w:rFonts w:hint="eastAsia"/>
          <w:color w:val="auto"/>
          <w:spacing w:val="3"/>
          <w:sz w:val="28"/>
          <w:szCs w:val="28"/>
          <w:highlight w:val="none"/>
          <w:lang w:eastAsia="zh-CN"/>
        </w:rPr>
        <w:t>中标供应商</w:t>
      </w:r>
      <w:r>
        <w:rPr>
          <w:color w:val="auto"/>
          <w:spacing w:val="3"/>
          <w:sz w:val="28"/>
          <w:szCs w:val="28"/>
          <w:highlight w:val="none"/>
        </w:rPr>
        <w:t>领取中标通知书时须向采购代理机构支付中标服务费，招标代理费参照</w:t>
      </w:r>
      <w:r>
        <w:rPr>
          <w:rFonts w:hint="eastAsia"/>
          <w:color w:val="auto"/>
          <w:spacing w:val="3"/>
          <w:sz w:val="28"/>
          <w:szCs w:val="28"/>
          <w:highlight w:val="none"/>
          <w:lang w:val="en-US" w:eastAsia="zh-CN"/>
        </w:rPr>
        <w:t>国家发改委（计价格〔2002〕1980号、发改办价格[2003] 857号）文收费标准的75%收取</w:t>
      </w:r>
      <w:r>
        <w:rPr>
          <w:color w:val="auto"/>
          <w:spacing w:val="3"/>
          <w:sz w:val="28"/>
          <w:szCs w:val="28"/>
          <w:highlight w:val="none"/>
        </w:rPr>
        <w:t>，此费用由</w:t>
      </w:r>
      <w:r>
        <w:rPr>
          <w:rFonts w:hint="eastAsia"/>
          <w:color w:val="auto"/>
          <w:spacing w:val="3"/>
          <w:sz w:val="28"/>
          <w:szCs w:val="28"/>
          <w:highlight w:val="none"/>
          <w:lang w:eastAsia="zh-CN"/>
        </w:rPr>
        <w:t>中标供应商</w:t>
      </w:r>
      <w:r>
        <w:rPr>
          <w:color w:val="auto"/>
          <w:spacing w:val="3"/>
          <w:sz w:val="28"/>
          <w:szCs w:val="28"/>
          <w:highlight w:val="none"/>
        </w:rPr>
        <w:t>支付。</w:t>
      </w:r>
    </w:p>
    <w:p>
      <w:pPr>
        <w:pStyle w:val="10"/>
        <w:spacing w:line="222" w:lineRule="auto"/>
        <w:ind w:left="6"/>
        <w:rPr>
          <w:color w:val="auto"/>
          <w:sz w:val="28"/>
          <w:szCs w:val="28"/>
          <w:highlight w:val="none"/>
        </w:rPr>
      </w:pPr>
      <w:r>
        <w:rPr>
          <w:b/>
          <w:bCs/>
          <w:color w:val="auto"/>
          <w:spacing w:val="-5"/>
          <w:sz w:val="28"/>
          <w:szCs w:val="28"/>
          <w:highlight w:val="none"/>
        </w:rPr>
        <w:t>本项目服务费</w:t>
      </w:r>
      <w:r>
        <w:rPr>
          <w:rFonts w:hint="eastAsia"/>
          <w:b/>
          <w:bCs/>
          <w:color w:val="auto"/>
          <w:spacing w:val="-5"/>
          <w:sz w:val="28"/>
          <w:szCs w:val="28"/>
          <w:highlight w:val="none"/>
          <w:lang w:val="en-US" w:eastAsia="zh-CN"/>
        </w:rPr>
        <w:t>参</w:t>
      </w:r>
      <w:r>
        <w:rPr>
          <w:b/>
          <w:bCs/>
          <w:color w:val="auto"/>
          <w:spacing w:val="-5"/>
          <w:sz w:val="28"/>
          <w:szCs w:val="28"/>
          <w:highlight w:val="none"/>
        </w:rPr>
        <w:t>照差额定律累进计费方式计算，标准如下：</w:t>
      </w:r>
    </w:p>
    <w:p>
      <w:pPr>
        <w:pStyle w:val="10"/>
        <w:spacing w:before="25" w:line="231" w:lineRule="auto"/>
        <w:ind w:left="5" w:right="12" w:firstLine="563"/>
        <w:rPr>
          <w:color w:val="auto"/>
          <w:sz w:val="28"/>
          <w:szCs w:val="28"/>
          <w:highlight w:val="none"/>
        </w:rPr>
      </w:pPr>
      <w:r>
        <w:rPr>
          <w:color w:val="auto"/>
          <w:spacing w:val="-6"/>
          <w:sz w:val="28"/>
          <w:szCs w:val="28"/>
          <w:highlight w:val="none"/>
        </w:rPr>
        <w:t>成交金额100万元以下的部分，货物类采购费率1.50%，服务类采</w:t>
      </w:r>
      <w:r>
        <w:rPr>
          <w:color w:val="auto"/>
          <w:sz w:val="28"/>
          <w:szCs w:val="28"/>
          <w:highlight w:val="none"/>
        </w:rPr>
        <w:t xml:space="preserve"> </w:t>
      </w:r>
      <w:r>
        <w:rPr>
          <w:color w:val="auto"/>
          <w:spacing w:val="-6"/>
          <w:sz w:val="28"/>
          <w:szCs w:val="28"/>
          <w:highlight w:val="none"/>
        </w:rPr>
        <w:t>购费率1.50%；</w:t>
      </w:r>
    </w:p>
    <w:p>
      <w:pPr>
        <w:pStyle w:val="10"/>
        <w:spacing w:before="27" w:line="231" w:lineRule="auto"/>
        <w:ind w:left="13" w:right="13" w:firstLine="555"/>
        <w:rPr>
          <w:color w:val="auto"/>
          <w:sz w:val="28"/>
          <w:szCs w:val="28"/>
          <w:highlight w:val="none"/>
        </w:rPr>
      </w:pPr>
      <w:r>
        <w:rPr>
          <w:color w:val="auto"/>
          <w:spacing w:val="-6"/>
          <w:sz w:val="28"/>
          <w:szCs w:val="28"/>
          <w:highlight w:val="none"/>
        </w:rPr>
        <w:t>成交金额100万元至500万元的部分，</w:t>
      </w:r>
      <w:r>
        <w:rPr>
          <w:color w:val="auto"/>
          <w:spacing w:val="-7"/>
          <w:sz w:val="28"/>
          <w:szCs w:val="28"/>
          <w:highlight w:val="none"/>
        </w:rPr>
        <w:t>货物类采购费率1.10%，服</w:t>
      </w:r>
      <w:r>
        <w:rPr>
          <w:color w:val="auto"/>
          <w:spacing w:val="-4"/>
          <w:sz w:val="28"/>
          <w:szCs w:val="28"/>
          <w:highlight w:val="none"/>
        </w:rPr>
        <w:t>务类采购费率0.80%；</w:t>
      </w:r>
    </w:p>
    <w:p>
      <w:pPr>
        <w:pStyle w:val="10"/>
        <w:spacing w:before="26" w:line="231" w:lineRule="auto"/>
        <w:ind w:left="4" w:right="71" w:firstLine="564"/>
        <w:rPr>
          <w:color w:val="auto"/>
          <w:sz w:val="28"/>
          <w:szCs w:val="28"/>
          <w:highlight w:val="none"/>
        </w:rPr>
      </w:pPr>
      <w:r>
        <w:rPr>
          <w:color w:val="auto"/>
          <w:spacing w:val="-4"/>
          <w:sz w:val="28"/>
          <w:szCs w:val="28"/>
          <w:highlight w:val="none"/>
        </w:rPr>
        <w:t>成交金额500万元至1000万元的部分，货物类采购费率0.80%，</w:t>
      </w:r>
      <w:r>
        <w:rPr>
          <w:color w:val="auto"/>
          <w:spacing w:val="-3"/>
          <w:sz w:val="28"/>
          <w:szCs w:val="28"/>
          <w:highlight w:val="none"/>
        </w:rPr>
        <w:t>服务类采购费率0.45%；</w:t>
      </w:r>
    </w:p>
    <w:p>
      <w:pPr>
        <w:spacing w:line="246" w:lineRule="auto"/>
        <w:ind w:firstLine="544" w:firstLineChars="200"/>
        <w:rPr>
          <w:color w:val="auto"/>
          <w:sz w:val="28"/>
          <w:szCs w:val="28"/>
          <w:highlight w:val="none"/>
        </w:rPr>
      </w:pPr>
      <w:r>
        <w:rPr>
          <w:rFonts w:ascii="仿宋" w:hAnsi="仿宋" w:eastAsia="仿宋" w:cs="仿宋"/>
          <w:color w:val="auto"/>
          <w:spacing w:val="-4"/>
          <w:kern w:val="0"/>
          <w:sz w:val="28"/>
          <w:szCs w:val="28"/>
          <w:highlight w:val="none"/>
          <w:lang w:val="en-US" w:eastAsia="en-US" w:bidi="ar-SA"/>
        </w:rPr>
        <w:t>成交金额1000万元至5000万元的部分，货物类采购费率0.50%</w:t>
      </w:r>
      <w:r>
        <w:rPr>
          <w:rFonts w:ascii="仿宋" w:hAnsi="仿宋" w:eastAsia="仿宋" w:cs="仿宋"/>
          <w:color w:val="auto"/>
          <w:spacing w:val="-3"/>
          <w:kern w:val="0"/>
          <w:sz w:val="28"/>
          <w:szCs w:val="28"/>
          <w:highlight w:val="none"/>
          <w:lang w:val="en-US" w:eastAsia="en-US" w:bidi="ar-SA"/>
        </w:rPr>
        <w:t>，服务类采购费率0.25%；</w:t>
      </w:r>
    </w:p>
    <w:p>
      <w:pPr>
        <w:pStyle w:val="10"/>
        <w:spacing w:before="26" w:line="231" w:lineRule="auto"/>
        <w:ind w:left="5" w:firstLine="564"/>
        <w:rPr>
          <w:color w:val="auto"/>
          <w:sz w:val="28"/>
          <w:szCs w:val="28"/>
          <w:highlight w:val="none"/>
        </w:rPr>
      </w:pPr>
      <w:r>
        <w:rPr>
          <w:color w:val="auto"/>
          <w:spacing w:val="-7"/>
          <w:sz w:val="28"/>
          <w:szCs w:val="28"/>
          <w:highlight w:val="none"/>
        </w:rPr>
        <w:t>成交金额</w:t>
      </w:r>
      <w:r>
        <w:rPr>
          <w:color w:val="auto"/>
          <w:spacing w:val="-55"/>
          <w:sz w:val="28"/>
          <w:szCs w:val="28"/>
          <w:highlight w:val="none"/>
        </w:rPr>
        <w:t xml:space="preserve"> </w:t>
      </w:r>
      <w:r>
        <w:rPr>
          <w:color w:val="auto"/>
          <w:spacing w:val="-7"/>
          <w:sz w:val="28"/>
          <w:szCs w:val="28"/>
          <w:highlight w:val="none"/>
        </w:rPr>
        <w:t>5000万元至10000</w:t>
      </w:r>
      <w:r>
        <w:rPr>
          <w:color w:val="auto"/>
          <w:spacing w:val="-50"/>
          <w:sz w:val="28"/>
          <w:szCs w:val="28"/>
          <w:highlight w:val="none"/>
        </w:rPr>
        <w:t xml:space="preserve"> </w:t>
      </w:r>
      <w:r>
        <w:rPr>
          <w:color w:val="auto"/>
          <w:spacing w:val="-7"/>
          <w:sz w:val="28"/>
          <w:szCs w:val="28"/>
          <w:highlight w:val="none"/>
        </w:rPr>
        <w:t>万元的部分，货物类采购费率</w:t>
      </w:r>
      <w:r>
        <w:rPr>
          <w:color w:val="auto"/>
          <w:spacing w:val="-8"/>
          <w:sz w:val="28"/>
          <w:szCs w:val="28"/>
          <w:highlight w:val="none"/>
        </w:rPr>
        <w:t>0.25%，</w:t>
      </w:r>
      <w:r>
        <w:rPr>
          <w:color w:val="auto"/>
          <w:sz w:val="28"/>
          <w:szCs w:val="28"/>
          <w:highlight w:val="none"/>
        </w:rPr>
        <w:t xml:space="preserve"> </w:t>
      </w:r>
      <w:r>
        <w:rPr>
          <w:color w:val="auto"/>
          <w:spacing w:val="-3"/>
          <w:sz w:val="28"/>
          <w:szCs w:val="28"/>
          <w:highlight w:val="none"/>
        </w:rPr>
        <w:t>服务类采购费率</w:t>
      </w:r>
      <w:r>
        <w:rPr>
          <w:color w:val="auto"/>
          <w:spacing w:val="-52"/>
          <w:sz w:val="28"/>
          <w:szCs w:val="28"/>
          <w:highlight w:val="none"/>
        </w:rPr>
        <w:t xml:space="preserve"> </w:t>
      </w:r>
      <w:r>
        <w:rPr>
          <w:color w:val="auto"/>
          <w:spacing w:val="-3"/>
          <w:sz w:val="28"/>
          <w:szCs w:val="28"/>
          <w:highlight w:val="none"/>
        </w:rPr>
        <w:t>0.10%；</w:t>
      </w:r>
    </w:p>
    <w:p>
      <w:pPr>
        <w:pStyle w:val="10"/>
        <w:spacing w:before="24" w:line="231" w:lineRule="auto"/>
        <w:ind w:right="82" w:firstLine="570"/>
        <w:rPr>
          <w:color w:val="auto"/>
          <w:sz w:val="28"/>
          <w:szCs w:val="28"/>
          <w:highlight w:val="none"/>
        </w:rPr>
      </w:pPr>
      <w:r>
        <w:rPr>
          <w:color w:val="auto"/>
          <w:spacing w:val="7"/>
          <w:sz w:val="28"/>
          <w:szCs w:val="28"/>
          <w:highlight w:val="none"/>
        </w:rPr>
        <w:t>成交金额10000万元至100000万元的部分，货物类采购费率</w:t>
      </w:r>
      <w:r>
        <w:rPr>
          <w:color w:val="auto"/>
          <w:sz w:val="28"/>
          <w:szCs w:val="28"/>
          <w:highlight w:val="none"/>
        </w:rPr>
        <w:t xml:space="preserve"> </w:t>
      </w:r>
      <w:r>
        <w:rPr>
          <w:color w:val="auto"/>
          <w:spacing w:val="-2"/>
          <w:sz w:val="28"/>
          <w:szCs w:val="28"/>
          <w:highlight w:val="none"/>
        </w:rPr>
        <w:t>0.05%，服务类采购费率0.05%；</w:t>
      </w:r>
    </w:p>
    <w:p>
      <w:pPr>
        <w:pStyle w:val="10"/>
        <w:spacing w:before="26" w:line="231" w:lineRule="auto"/>
        <w:ind w:left="9" w:right="80" w:firstLine="560"/>
        <w:rPr>
          <w:color w:val="auto"/>
          <w:sz w:val="28"/>
          <w:szCs w:val="28"/>
          <w:highlight w:val="none"/>
        </w:rPr>
      </w:pPr>
      <w:r>
        <w:rPr>
          <w:color w:val="auto"/>
          <w:spacing w:val="-5"/>
          <w:sz w:val="28"/>
          <w:szCs w:val="28"/>
          <w:highlight w:val="none"/>
        </w:rPr>
        <w:t>成交金额1000000万元以上的部分，货物类采购费率</w:t>
      </w:r>
      <w:r>
        <w:rPr>
          <w:color w:val="auto"/>
          <w:spacing w:val="-62"/>
          <w:sz w:val="28"/>
          <w:szCs w:val="28"/>
          <w:highlight w:val="none"/>
        </w:rPr>
        <w:t xml:space="preserve"> </w:t>
      </w:r>
      <w:r>
        <w:rPr>
          <w:color w:val="auto"/>
          <w:spacing w:val="-5"/>
          <w:sz w:val="28"/>
          <w:szCs w:val="28"/>
          <w:highlight w:val="none"/>
        </w:rPr>
        <w:t>0.01%，服务</w:t>
      </w:r>
      <w:r>
        <w:rPr>
          <w:color w:val="auto"/>
          <w:sz w:val="28"/>
          <w:szCs w:val="28"/>
          <w:highlight w:val="none"/>
        </w:rPr>
        <w:t xml:space="preserve"> </w:t>
      </w:r>
      <w:r>
        <w:rPr>
          <w:color w:val="auto"/>
          <w:spacing w:val="-3"/>
          <w:sz w:val="28"/>
          <w:szCs w:val="28"/>
          <w:highlight w:val="none"/>
        </w:rPr>
        <w:t>类采购费率</w:t>
      </w:r>
      <w:r>
        <w:rPr>
          <w:color w:val="auto"/>
          <w:spacing w:val="-61"/>
          <w:sz w:val="28"/>
          <w:szCs w:val="28"/>
          <w:highlight w:val="none"/>
        </w:rPr>
        <w:t xml:space="preserve"> </w:t>
      </w:r>
      <w:r>
        <w:rPr>
          <w:color w:val="auto"/>
          <w:spacing w:val="-3"/>
          <w:sz w:val="28"/>
          <w:szCs w:val="28"/>
          <w:highlight w:val="none"/>
        </w:rPr>
        <w:t>0.01%；</w:t>
      </w:r>
    </w:p>
    <w:p>
      <w:pPr>
        <w:pStyle w:val="10"/>
        <w:spacing w:before="93" w:line="223" w:lineRule="auto"/>
        <w:ind w:left="3"/>
        <w:outlineLvl w:val="2"/>
        <w:rPr>
          <w:color w:val="auto"/>
          <w:sz w:val="28"/>
          <w:szCs w:val="28"/>
          <w:highlight w:val="none"/>
        </w:rPr>
      </w:pPr>
      <w:r>
        <w:rPr>
          <w:b/>
          <w:bCs/>
          <w:color w:val="auto"/>
          <w:spacing w:val="-4"/>
          <w:sz w:val="28"/>
          <w:szCs w:val="28"/>
          <w:highlight w:val="none"/>
        </w:rPr>
        <w:t>30.廉洁自律规定</w:t>
      </w:r>
    </w:p>
    <w:p>
      <w:pPr>
        <w:pStyle w:val="10"/>
        <w:spacing w:before="104" w:line="273" w:lineRule="auto"/>
        <w:ind w:left="6" w:right="80" w:firstLine="556"/>
        <w:rPr>
          <w:color w:val="auto"/>
          <w:sz w:val="28"/>
          <w:szCs w:val="28"/>
          <w:highlight w:val="none"/>
        </w:rPr>
      </w:pPr>
      <w:r>
        <w:rPr>
          <w:color w:val="auto"/>
          <w:spacing w:val="1"/>
          <w:sz w:val="28"/>
          <w:szCs w:val="28"/>
          <w:highlight w:val="none"/>
        </w:rPr>
        <w:t>30.1</w:t>
      </w:r>
      <w:r>
        <w:rPr>
          <w:color w:val="auto"/>
          <w:spacing w:val="-47"/>
          <w:sz w:val="28"/>
          <w:szCs w:val="28"/>
          <w:highlight w:val="none"/>
        </w:rPr>
        <w:t xml:space="preserve"> </w:t>
      </w:r>
      <w:r>
        <w:rPr>
          <w:color w:val="auto"/>
          <w:spacing w:val="1"/>
          <w:sz w:val="28"/>
          <w:szCs w:val="28"/>
          <w:highlight w:val="none"/>
        </w:rPr>
        <w:t>采购代理机构工作人员不得以不正当手段获取政府采购代理</w:t>
      </w:r>
      <w:r>
        <w:rPr>
          <w:color w:val="auto"/>
          <w:spacing w:val="-2"/>
          <w:sz w:val="28"/>
          <w:szCs w:val="28"/>
          <w:highlight w:val="none"/>
        </w:rPr>
        <w:t>业务，不得与采购人、供应商恶意串通操纵政府采购活动。</w:t>
      </w:r>
    </w:p>
    <w:p>
      <w:pPr>
        <w:pStyle w:val="10"/>
        <w:spacing w:before="51" w:line="284" w:lineRule="auto"/>
        <w:ind w:left="6" w:right="76" w:firstLine="556"/>
        <w:rPr>
          <w:color w:val="auto"/>
          <w:sz w:val="28"/>
          <w:szCs w:val="28"/>
          <w:highlight w:val="none"/>
        </w:rPr>
      </w:pPr>
      <w:r>
        <w:rPr>
          <w:color w:val="auto"/>
          <w:spacing w:val="1"/>
          <w:sz w:val="28"/>
          <w:szCs w:val="28"/>
          <w:highlight w:val="none"/>
        </w:rPr>
        <w:t>30.2</w:t>
      </w:r>
      <w:r>
        <w:rPr>
          <w:color w:val="auto"/>
          <w:spacing w:val="-47"/>
          <w:sz w:val="28"/>
          <w:szCs w:val="28"/>
          <w:highlight w:val="none"/>
        </w:rPr>
        <w:t xml:space="preserve"> </w:t>
      </w:r>
      <w:r>
        <w:rPr>
          <w:color w:val="auto"/>
          <w:spacing w:val="1"/>
          <w:sz w:val="28"/>
          <w:szCs w:val="28"/>
          <w:highlight w:val="none"/>
        </w:rPr>
        <w:t>在本次采购活动中，采购人和采购服务代理机构保证不接受</w:t>
      </w:r>
      <w:r>
        <w:rPr>
          <w:color w:val="auto"/>
          <w:sz w:val="28"/>
          <w:szCs w:val="28"/>
          <w:highlight w:val="none"/>
        </w:rPr>
        <w:t xml:space="preserve"> </w:t>
      </w:r>
      <w:r>
        <w:rPr>
          <w:color w:val="auto"/>
          <w:spacing w:val="4"/>
          <w:sz w:val="28"/>
          <w:szCs w:val="28"/>
          <w:highlight w:val="none"/>
        </w:rPr>
        <w:t>任何报价方送的礼金礼品、有价证券、购物券、回扣、佣金；不与报</w:t>
      </w:r>
      <w:r>
        <w:rPr>
          <w:color w:val="auto"/>
          <w:spacing w:val="3"/>
          <w:sz w:val="28"/>
          <w:szCs w:val="28"/>
          <w:highlight w:val="none"/>
        </w:rPr>
        <w:t xml:space="preserve"> </w:t>
      </w:r>
      <w:r>
        <w:rPr>
          <w:color w:val="auto"/>
          <w:spacing w:val="4"/>
          <w:sz w:val="28"/>
          <w:szCs w:val="28"/>
          <w:highlight w:val="none"/>
        </w:rPr>
        <w:t>价方及其工作人员私下接触、参与宴请和娱乐活动；不向报价方及其</w:t>
      </w:r>
      <w:r>
        <w:rPr>
          <w:color w:val="auto"/>
          <w:spacing w:val="3"/>
          <w:sz w:val="28"/>
          <w:szCs w:val="28"/>
          <w:highlight w:val="none"/>
        </w:rPr>
        <w:t xml:space="preserve"> </w:t>
      </w:r>
      <w:r>
        <w:rPr>
          <w:color w:val="auto"/>
          <w:spacing w:val="2"/>
          <w:sz w:val="28"/>
          <w:szCs w:val="28"/>
          <w:highlight w:val="none"/>
        </w:rPr>
        <w:t>工作人员索要好处费、赞助费和宣传费；不在报价方支付旅游费用、</w:t>
      </w:r>
      <w:r>
        <w:rPr>
          <w:color w:val="auto"/>
          <w:spacing w:val="18"/>
          <w:sz w:val="28"/>
          <w:szCs w:val="28"/>
          <w:highlight w:val="none"/>
        </w:rPr>
        <w:t xml:space="preserve"> </w:t>
      </w:r>
      <w:r>
        <w:rPr>
          <w:color w:val="auto"/>
          <w:spacing w:val="-2"/>
          <w:sz w:val="28"/>
          <w:szCs w:val="28"/>
          <w:highlight w:val="none"/>
        </w:rPr>
        <w:t>报销各种消费凭证。</w:t>
      </w:r>
    </w:p>
    <w:p>
      <w:pPr>
        <w:pStyle w:val="10"/>
        <w:spacing w:before="46" w:line="225" w:lineRule="auto"/>
        <w:ind w:left="3"/>
        <w:outlineLvl w:val="2"/>
        <w:rPr>
          <w:color w:val="auto"/>
          <w:sz w:val="28"/>
          <w:szCs w:val="28"/>
          <w:highlight w:val="none"/>
        </w:rPr>
      </w:pPr>
      <w:r>
        <w:rPr>
          <w:b/>
          <w:bCs/>
          <w:color w:val="auto"/>
          <w:spacing w:val="-4"/>
          <w:sz w:val="28"/>
          <w:szCs w:val="28"/>
          <w:highlight w:val="none"/>
        </w:rPr>
        <w:t>31.人员回避</w:t>
      </w:r>
    </w:p>
    <w:p>
      <w:pPr>
        <w:pStyle w:val="10"/>
        <w:spacing w:before="97" w:line="281" w:lineRule="auto"/>
        <w:ind w:left="3" w:right="76" w:firstLine="561"/>
        <w:jc w:val="both"/>
        <w:rPr>
          <w:color w:val="auto"/>
          <w:sz w:val="28"/>
          <w:szCs w:val="28"/>
          <w:highlight w:val="none"/>
        </w:rPr>
      </w:pPr>
      <w:r>
        <w:rPr>
          <w:rFonts w:hint="eastAsia"/>
          <w:color w:val="auto"/>
          <w:spacing w:val="4"/>
          <w:sz w:val="28"/>
          <w:szCs w:val="28"/>
          <w:highlight w:val="none"/>
          <w:lang w:eastAsia="zh-CN"/>
        </w:rPr>
        <w:t>供应商</w:t>
      </w:r>
      <w:r>
        <w:rPr>
          <w:color w:val="auto"/>
          <w:spacing w:val="4"/>
          <w:sz w:val="28"/>
          <w:szCs w:val="28"/>
          <w:highlight w:val="none"/>
        </w:rPr>
        <w:t>认为采购人员及其相关人员有法律法规所列与其他供应商</w:t>
      </w:r>
      <w:r>
        <w:rPr>
          <w:color w:val="auto"/>
          <w:spacing w:val="10"/>
          <w:sz w:val="28"/>
          <w:szCs w:val="28"/>
          <w:highlight w:val="none"/>
        </w:rPr>
        <w:t xml:space="preserve"> </w:t>
      </w:r>
      <w:r>
        <w:rPr>
          <w:color w:val="auto"/>
          <w:spacing w:val="4"/>
          <w:sz w:val="28"/>
          <w:szCs w:val="28"/>
          <w:highlight w:val="none"/>
        </w:rPr>
        <w:t>有利害关系的，可以向采购人或采购代理机构书面提出回避申请，并</w:t>
      </w:r>
      <w:r>
        <w:rPr>
          <w:color w:val="auto"/>
          <w:spacing w:val="6"/>
          <w:sz w:val="28"/>
          <w:szCs w:val="28"/>
          <w:highlight w:val="none"/>
        </w:rPr>
        <w:t xml:space="preserve"> </w:t>
      </w:r>
      <w:r>
        <w:rPr>
          <w:color w:val="auto"/>
          <w:spacing w:val="-8"/>
          <w:sz w:val="28"/>
          <w:szCs w:val="28"/>
          <w:highlight w:val="none"/>
        </w:rPr>
        <w:t>说明理由。</w:t>
      </w:r>
    </w:p>
    <w:p>
      <w:pPr>
        <w:pStyle w:val="10"/>
        <w:spacing w:before="42" w:line="224" w:lineRule="auto"/>
        <w:ind w:left="3"/>
        <w:outlineLvl w:val="1"/>
        <w:rPr>
          <w:color w:val="auto"/>
          <w:sz w:val="28"/>
          <w:szCs w:val="28"/>
          <w:highlight w:val="none"/>
        </w:rPr>
      </w:pPr>
      <w:r>
        <w:rPr>
          <w:b/>
          <w:bCs/>
          <w:color w:val="auto"/>
          <w:spacing w:val="-4"/>
          <w:sz w:val="28"/>
          <w:szCs w:val="28"/>
          <w:highlight w:val="none"/>
        </w:rPr>
        <w:t>32.质疑与接收</w:t>
      </w:r>
    </w:p>
    <w:p>
      <w:pPr>
        <w:pStyle w:val="10"/>
        <w:spacing w:before="99" w:line="284" w:lineRule="auto"/>
        <w:ind w:left="5" w:right="76" w:firstLine="556"/>
        <w:jc w:val="both"/>
        <w:rPr>
          <w:color w:val="auto"/>
          <w:sz w:val="28"/>
          <w:szCs w:val="28"/>
          <w:highlight w:val="none"/>
        </w:rPr>
      </w:pPr>
      <w:r>
        <w:rPr>
          <w:color w:val="auto"/>
          <w:spacing w:val="1"/>
          <w:sz w:val="28"/>
          <w:szCs w:val="28"/>
          <w:highlight w:val="none"/>
        </w:rPr>
        <w:t>32.1</w:t>
      </w:r>
      <w:r>
        <w:rPr>
          <w:color w:val="auto"/>
          <w:spacing w:val="-47"/>
          <w:sz w:val="28"/>
          <w:szCs w:val="28"/>
          <w:highlight w:val="none"/>
        </w:rPr>
        <w:t xml:space="preserve"> </w:t>
      </w:r>
      <w:r>
        <w:rPr>
          <w:rFonts w:hint="eastAsia"/>
          <w:color w:val="auto"/>
          <w:spacing w:val="1"/>
          <w:sz w:val="28"/>
          <w:szCs w:val="28"/>
          <w:highlight w:val="none"/>
          <w:lang w:eastAsia="zh-CN"/>
        </w:rPr>
        <w:t>供应商</w:t>
      </w:r>
      <w:r>
        <w:rPr>
          <w:color w:val="auto"/>
          <w:spacing w:val="1"/>
          <w:sz w:val="28"/>
          <w:szCs w:val="28"/>
          <w:highlight w:val="none"/>
        </w:rPr>
        <w:t>认为招标文件、招标过程和中标结果使自己的权益受</w:t>
      </w:r>
      <w:r>
        <w:rPr>
          <w:color w:val="auto"/>
          <w:sz w:val="28"/>
          <w:szCs w:val="28"/>
          <w:highlight w:val="none"/>
        </w:rPr>
        <w:t xml:space="preserve"> </w:t>
      </w:r>
      <w:r>
        <w:rPr>
          <w:color w:val="auto"/>
          <w:spacing w:val="4"/>
          <w:sz w:val="28"/>
          <w:szCs w:val="28"/>
          <w:highlight w:val="none"/>
        </w:rPr>
        <w:t>到损害的</w:t>
      </w:r>
      <w:r>
        <w:rPr>
          <w:rFonts w:hint="eastAsia"/>
          <w:color w:val="auto"/>
          <w:spacing w:val="4"/>
          <w:sz w:val="28"/>
          <w:szCs w:val="28"/>
          <w:highlight w:val="none"/>
          <w:lang w:eastAsia="zh-CN"/>
        </w:rPr>
        <w:t>，应</w:t>
      </w:r>
      <w:r>
        <w:rPr>
          <w:color w:val="auto"/>
          <w:spacing w:val="4"/>
          <w:sz w:val="28"/>
          <w:szCs w:val="28"/>
          <w:highlight w:val="none"/>
        </w:rPr>
        <w:t>当在知道或者应知其权益受到损害之日起七个工作日</w:t>
      </w:r>
      <w:r>
        <w:rPr>
          <w:color w:val="auto"/>
          <w:spacing w:val="3"/>
          <w:sz w:val="28"/>
          <w:szCs w:val="28"/>
          <w:highlight w:val="none"/>
        </w:rPr>
        <w:t>内根</w:t>
      </w:r>
      <w:r>
        <w:rPr>
          <w:color w:val="auto"/>
          <w:spacing w:val="4"/>
          <w:sz w:val="28"/>
          <w:szCs w:val="28"/>
          <w:highlight w:val="none"/>
        </w:rPr>
        <w:t>据《中华人民共和国政府采购法</w:t>
      </w:r>
      <w:r>
        <w:rPr>
          <w:rFonts w:hint="eastAsia"/>
          <w:color w:val="auto"/>
          <w:spacing w:val="4"/>
          <w:sz w:val="28"/>
          <w:szCs w:val="28"/>
          <w:highlight w:val="none"/>
          <w:lang w:eastAsia="zh-CN"/>
        </w:rPr>
        <w:t>》《中华人民共和国政府采购法实施条例</w:t>
      </w:r>
      <w:r>
        <w:rPr>
          <w:color w:val="auto"/>
          <w:spacing w:val="4"/>
          <w:sz w:val="28"/>
          <w:szCs w:val="28"/>
          <w:highlight w:val="none"/>
        </w:rPr>
        <w:t xml:space="preserve">》和《政府采购质疑和投诉办法》的有关规定，依法向采购人 </w:t>
      </w:r>
      <w:r>
        <w:rPr>
          <w:color w:val="auto"/>
          <w:spacing w:val="-2"/>
          <w:sz w:val="28"/>
          <w:szCs w:val="28"/>
          <w:highlight w:val="none"/>
        </w:rPr>
        <w:t>或其委托的采购代理机构一次性以书面形式提出质疑。</w:t>
      </w:r>
    </w:p>
    <w:p>
      <w:pPr>
        <w:pStyle w:val="10"/>
        <w:spacing w:before="46" w:line="286" w:lineRule="auto"/>
        <w:ind w:left="6" w:right="76" w:firstLine="556"/>
        <w:jc w:val="both"/>
        <w:rPr>
          <w:color w:val="auto"/>
          <w:sz w:val="28"/>
          <w:szCs w:val="28"/>
          <w:highlight w:val="none"/>
        </w:rPr>
      </w:pPr>
      <w:r>
        <w:rPr>
          <w:color w:val="auto"/>
          <w:spacing w:val="1"/>
          <w:sz w:val="28"/>
          <w:szCs w:val="28"/>
          <w:highlight w:val="none"/>
        </w:rPr>
        <w:t>32.2</w:t>
      </w:r>
      <w:r>
        <w:rPr>
          <w:color w:val="auto"/>
          <w:spacing w:val="-42"/>
          <w:sz w:val="28"/>
          <w:szCs w:val="28"/>
          <w:highlight w:val="none"/>
        </w:rPr>
        <w:t xml:space="preserve"> </w:t>
      </w:r>
      <w:r>
        <w:rPr>
          <w:color w:val="auto"/>
          <w:spacing w:val="1"/>
          <w:sz w:val="28"/>
          <w:szCs w:val="28"/>
          <w:highlight w:val="none"/>
        </w:rPr>
        <w:t>质疑供应商应按照财政部制定的《政府采购质疑</w:t>
      </w:r>
      <w:r>
        <w:rPr>
          <w:color w:val="auto"/>
          <w:sz w:val="28"/>
          <w:szCs w:val="28"/>
          <w:highlight w:val="none"/>
        </w:rPr>
        <w:t xml:space="preserve">函范本》格 </w:t>
      </w:r>
      <w:r>
        <w:rPr>
          <w:color w:val="auto"/>
          <w:spacing w:val="4"/>
          <w:sz w:val="28"/>
          <w:szCs w:val="28"/>
          <w:highlight w:val="none"/>
        </w:rPr>
        <w:t>式（可从新疆政府采购网官方网站下载）和《政府采购质疑和投诉办</w:t>
      </w:r>
      <w:r>
        <w:rPr>
          <w:color w:val="auto"/>
          <w:spacing w:val="3"/>
          <w:sz w:val="28"/>
          <w:szCs w:val="28"/>
          <w:highlight w:val="none"/>
        </w:rPr>
        <w:t xml:space="preserve"> </w:t>
      </w:r>
      <w:r>
        <w:rPr>
          <w:color w:val="auto"/>
          <w:spacing w:val="4"/>
          <w:sz w:val="28"/>
          <w:szCs w:val="28"/>
          <w:highlight w:val="none"/>
        </w:rPr>
        <w:t>法》的要求，在法定质疑期内以纸质形式提出质疑，针对同一采购程</w:t>
      </w:r>
      <w:r>
        <w:rPr>
          <w:color w:val="auto"/>
          <w:spacing w:val="3"/>
          <w:sz w:val="28"/>
          <w:szCs w:val="28"/>
          <w:highlight w:val="none"/>
        </w:rPr>
        <w:t xml:space="preserve"> </w:t>
      </w:r>
      <w:r>
        <w:rPr>
          <w:color w:val="auto"/>
          <w:spacing w:val="4"/>
          <w:sz w:val="28"/>
          <w:szCs w:val="28"/>
          <w:highlight w:val="none"/>
        </w:rPr>
        <w:t>序环节的质疑应一次性提出。超出法定质疑期的、重复提出的、分次</w:t>
      </w:r>
      <w:r>
        <w:rPr>
          <w:color w:val="auto"/>
          <w:spacing w:val="3"/>
          <w:sz w:val="28"/>
          <w:szCs w:val="28"/>
          <w:highlight w:val="none"/>
        </w:rPr>
        <w:t xml:space="preserve"> </w:t>
      </w:r>
      <w:r>
        <w:rPr>
          <w:color w:val="auto"/>
          <w:spacing w:val="4"/>
          <w:sz w:val="28"/>
          <w:szCs w:val="28"/>
          <w:highlight w:val="none"/>
        </w:rPr>
        <w:t>提出的或内容、形式不符合《政府采购质疑和投诉办法》的，采购人</w:t>
      </w:r>
      <w:r>
        <w:rPr>
          <w:color w:val="auto"/>
          <w:spacing w:val="3"/>
          <w:sz w:val="28"/>
          <w:szCs w:val="28"/>
          <w:highlight w:val="none"/>
        </w:rPr>
        <w:t xml:space="preserve"> </w:t>
      </w:r>
      <w:r>
        <w:rPr>
          <w:color w:val="auto"/>
          <w:spacing w:val="4"/>
          <w:sz w:val="28"/>
          <w:szCs w:val="28"/>
          <w:highlight w:val="none"/>
        </w:rPr>
        <w:t>或其委托的采购代理机构将不予受理，质疑供应商将依法承担不利后</w:t>
      </w:r>
      <w:r>
        <w:rPr>
          <w:color w:val="auto"/>
          <w:spacing w:val="3"/>
          <w:sz w:val="28"/>
          <w:szCs w:val="28"/>
          <w:highlight w:val="none"/>
        </w:rPr>
        <w:t xml:space="preserve"> </w:t>
      </w:r>
      <w:r>
        <w:rPr>
          <w:color w:val="auto"/>
          <w:spacing w:val="-14"/>
          <w:sz w:val="28"/>
          <w:szCs w:val="28"/>
          <w:highlight w:val="none"/>
        </w:rPr>
        <w:t>果。</w:t>
      </w:r>
    </w:p>
    <w:p>
      <w:pPr>
        <w:pStyle w:val="10"/>
        <w:spacing w:before="91" w:line="275" w:lineRule="auto"/>
        <w:ind w:left="3" w:right="77" w:firstLine="556"/>
        <w:rPr>
          <w:color w:val="auto"/>
          <w:sz w:val="28"/>
          <w:szCs w:val="28"/>
          <w:highlight w:val="none"/>
        </w:rPr>
      </w:pPr>
      <w:r>
        <w:rPr>
          <w:color w:val="auto"/>
          <w:spacing w:val="1"/>
          <w:sz w:val="28"/>
          <w:szCs w:val="28"/>
          <w:highlight w:val="none"/>
        </w:rPr>
        <w:t>32.3</w:t>
      </w:r>
      <w:r>
        <w:rPr>
          <w:color w:val="auto"/>
          <w:spacing w:val="-47"/>
          <w:sz w:val="28"/>
          <w:szCs w:val="28"/>
          <w:highlight w:val="none"/>
        </w:rPr>
        <w:t xml:space="preserve"> </w:t>
      </w:r>
      <w:r>
        <w:rPr>
          <w:color w:val="auto"/>
          <w:spacing w:val="1"/>
          <w:sz w:val="28"/>
          <w:szCs w:val="28"/>
          <w:highlight w:val="none"/>
        </w:rPr>
        <w:t>供应商提出质疑应当提交质疑函和必要的证明材料。质疑函</w:t>
      </w:r>
      <w:r>
        <w:rPr>
          <w:color w:val="auto"/>
          <w:sz w:val="28"/>
          <w:szCs w:val="28"/>
          <w:highlight w:val="none"/>
        </w:rPr>
        <w:t xml:space="preserve"> </w:t>
      </w:r>
      <w:r>
        <w:rPr>
          <w:color w:val="auto"/>
          <w:spacing w:val="-2"/>
          <w:sz w:val="28"/>
          <w:szCs w:val="28"/>
          <w:highlight w:val="none"/>
        </w:rPr>
        <w:t>应当包括下列内容：</w:t>
      </w:r>
    </w:p>
    <w:p>
      <w:pPr>
        <w:pStyle w:val="10"/>
        <w:spacing w:before="44" w:line="222" w:lineRule="auto"/>
        <w:jc w:val="right"/>
        <w:rPr>
          <w:color w:val="auto"/>
          <w:sz w:val="28"/>
          <w:szCs w:val="28"/>
          <w:highlight w:val="none"/>
        </w:rPr>
      </w:pPr>
      <w:r>
        <w:rPr>
          <w:color w:val="auto"/>
          <w:spacing w:val="-3"/>
          <w:sz w:val="28"/>
          <w:szCs w:val="28"/>
          <w:highlight w:val="none"/>
        </w:rPr>
        <w:t>（一）供应商的姓名或者名称、地址、邮编、联系人及联系电话；</w:t>
      </w:r>
    </w:p>
    <w:p>
      <w:pPr>
        <w:pStyle w:val="10"/>
        <w:spacing w:before="104" w:line="222" w:lineRule="auto"/>
        <w:ind w:left="562"/>
        <w:rPr>
          <w:color w:val="auto"/>
          <w:sz w:val="28"/>
          <w:szCs w:val="28"/>
          <w:highlight w:val="none"/>
        </w:rPr>
      </w:pPr>
      <w:r>
        <w:rPr>
          <w:color w:val="auto"/>
          <w:spacing w:val="-6"/>
          <w:sz w:val="28"/>
          <w:szCs w:val="28"/>
          <w:highlight w:val="none"/>
        </w:rPr>
        <w:t>（二）质疑项目的名称、编号；</w:t>
      </w:r>
    </w:p>
    <w:p>
      <w:pPr>
        <w:pStyle w:val="10"/>
        <w:spacing w:before="102" w:line="221" w:lineRule="auto"/>
        <w:ind w:left="562"/>
        <w:rPr>
          <w:color w:val="auto"/>
          <w:sz w:val="28"/>
          <w:szCs w:val="28"/>
          <w:highlight w:val="none"/>
        </w:rPr>
      </w:pPr>
      <w:r>
        <w:rPr>
          <w:color w:val="auto"/>
          <w:spacing w:val="-2"/>
          <w:sz w:val="28"/>
          <w:szCs w:val="28"/>
          <w:highlight w:val="none"/>
        </w:rPr>
        <w:t>（三）具体、明确的质疑事项和与质疑事项相关的请求；</w:t>
      </w:r>
    </w:p>
    <w:p>
      <w:pPr>
        <w:pStyle w:val="10"/>
        <w:spacing w:before="104" w:line="223" w:lineRule="auto"/>
        <w:ind w:left="562"/>
        <w:rPr>
          <w:color w:val="auto"/>
          <w:sz w:val="28"/>
          <w:szCs w:val="28"/>
          <w:highlight w:val="none"/>
        </w:rPr>
      </w:pPr>
      <w:r>
        <w:rPr>
          <w:color w:val="auto"/>
          <w:spacing w:val="-9"/>
          <w:sz w:val="28"/>
          <w:szCs w:val="28"/>
          <w:highlight w:val="none"/>
        </w:rPr>
        <w:t>（四）事实依据；</w:t>
      </w:r>
    </w:p>
    <w:p>
      <w:pPr>
        <w:pStyle w:val="10"/>
        <w:spacing w:before="104" w:line="223" w:lineRule="auto"/>
        <w:ind w:left="562"/>
        <w:rPr>
          <w:color w:val="auto"/>
          <w:sz w:val="28"/>
          <w:szCs w:val="28"/>
          <w:highlight w:val="none"/>
        </w:rPr>
      </w:pPr>
      <w:r>
        <w:rPr>
          <w:color w:val="auto"/>
          <w:spacing w:val="-6"/>
          <w:sz w:val="28"/>
          <w:szCs w:val="28"/>
          <w:highlight w:val="none"/>
        </w:rPr>
        <w:t>（五）必要的法律依据；</w:t>
      </w:r>
    </w:p>
    <w:p>
      <w:pPr>
        <w:pStyle w:val="10"/>
        <w:spacing w:before="100" w:line="224" w:lineRule="auto"/>
        <w:ind w:left="562"/>
        <w:rPr>
          <w:color w:val="auto"/>
          <w:sz w:val="28"/>
          <w:szCs w:val="28"/>
          <w:highlight w:val="none"/>
        </w:rPr>
      </w:pPr>
      <w:r>
        <w:rPr>
          <w:color w:val="auto"/>
          <w:spacing w:val="-4"/>
          <w:sz w:val="28"/>
          <w:szCs w:val="28"/>
          <w:highlight w:val="none"/>
        </w:rPr>
        <w:t>（六）提出质疑的日期。</w:t>
      </w:r>
    </w:p>
    <w:p>
      <w:pPr>
        <w:pStyle w:val="10"/>
        <w:spacing w:before="99" w:line="280" w:lineRule="auto"/>
        <w:ind w:left="5" w:right="73" w:firstLine="558"/>
        <w:jc w:val="both"/>
        <w:rPr>
          <w:color w:val="auto"/>
          <w:sz w:val="28"/>
          <w:szCs w:val="28"/>
          <w:highlight w:val="none"/>
        </w:rPr>
      </w:pPr>
      <w:r>
        <w:rPr>
          <w:color w:val="auto"/>
          <w:spacing w:val="4"/>
          <w:sz w:val="28"/>
          <w:szCs w:val="28"/>
          <w:highlight w:val="none"/>
        </w:rPr>
        <w:t>供应商为自然人的，应当由本人签字；供应商为法人或者其他组</w:t>
      </w:r>
      <w:r>
        <w:rPr>
          <w:color w:val="auto"/>
          <w:spacing w:val="8"/>
          <w:sz w:val="28"/>
          <w:szCs w:val="28"/>
          <w:highlight w:val="none"/>
        </w:rPr>
        <w:t xml:space="preserve"> </w:t>
      </w:r>
      <w:r>
        <w:rPr>
          <w:color w:val="auto"/>
          <w:spacing w:val="4"/>
          <w:sz w:val="28"/>
          <w:szCs w:val="28"/>
          <w:highlight w:val="none"/>
        </w:rPr>
        <w:t>织的，应当由法定代表人、主要负责人</w:t>
      </w:r>
      <w:r>
        <w:rPr>
          <w:rFonts w:hint="eastAsia"/>
          <w:color w:val="auto"/>
          <w:spacing w:val="4"/>
          <w:sz w:val="28"/>
          <w:szCs w:val="28"/>
          <w:highlight w:val="none"/>
          <w:lang w:eastAsia="zh-CN"/>
        </w:rPr>
        <w:t>，或者</w:t>
      </w:r>
      <w:r>
        <w:rPr>
          <w:color w:val="auto"/>
          <w:spacing w:val="4"/>
          <w:sz w:val="28"/>
          <w:szCs w:val="28"/>
          <w:highlight w:val="none"/>
        </w:rPr>
        <w:t>其授权代表签字或者盖</w:t>
      </w:r>
      <w:r>
        <w:rPr>
          <w:color w:val="auto"/>
          <w:spacing w:val="1"/>
          <w:sz w:val="28"/>
          <w:szCs w:val="28"/>
          <w:highlight w:val="none"/>
        </w:rPr>
        <w:t xml:space="preserve"> </w:t>
      </w:r>
      <w:r>
        <w:rPr>
          <w:color w:val="auto"/>
          <w:spacing w:val="-6"/>
          <w:sz w:val="28"/>
          <w:szCs w:val="28"/>
          <w:highlight w:val="none"/>
        </w:rPr>
        <w:t>章，并加盖公章。</w:t>
      </w:r>
    </w:p>
    <w:p>
      <w:pPr>
        <w:pStyle w:val="10"/>
        <w:spacing w:before="47" w:line="224" w:lineRule="auto"/>
        <w:outlineLvl w:val="1"/>
        <w:rPr>
          <w:color w:val="auto"/>
          <w:sz w:val="28"/>
          <w:szCs w:val="28"/>
          <w:highlight w:val="none"/>
        </w:rPr>
      </w:pPr>
      <w:r>
        <w:rPr>
          <w:b/>
          <w:bCs/>
          <w:color w:val="auto"/>
          <w:spacing w:val="-7"/>
          <w:sz w:val="28"/>
          <w:szCs w:val="28"/>
          <w:highlight w:val="none"/>
        </w:rPr>
        <w:t>33、质疑答复</w:t>
      </w:r>
    </w:p>
    <w:p>
      <w:pPr>
        <w:pStyle w:val="10"/>
        <w:spacing w:before="101" w:line="274" w:lineRule="auto"/>
        <w:ind w:left="31" w:right="79" w:firstLine="527"/>
        <w:rPr>
          <w:color w:val="auto"/>
          <w:sz w:val="28"/>
          <w:szCs w:val="28"/>
          <w:highlight w:val="none"/>
        </w:rPr>
      </w:pPr>
      <w:r>
        <w:rPr>
          <w:color w:val="auto"/>
          <w:sz w:val="28"/>
          <w:szCs w:val="28"/>
          <w:highlight w:val="none"/>
        </w:rPr>
        <w:t>33.1</w:t>
      </w:r>
      <w:r>
        <w:rPr>
          <w:color w:val="auto"/>
          <w:spacing w:val="-46"/>
          <w:sz w:val="28"/>
          <w:szCs w:val="28"/>
          <w:highlight w:val="none"/>
        </w:rPr>
        <w:t xml:space="preserve"> </w:t>
      </w:r>
      <w:r>
        <w:rPr>
          <w:color w:val="auto"/>
          <w:sz w:val="28"/>
          <w:szCs w:val="28"/>
          <w:highlight w:val="none"/>
        </w:rPr>
        <w:t>采购人或采购代理机构应当在收到质</w:t>
      </w:r>
      <w:r>
        <w:rPr>
          <w:color w:val="auto"/>
          <w:spacing w:val="-1"/>
          <w:sz w:val="28"/>
          <w:szCs w:val="28"/>
          <w:highlight w:val="none"/>
        </w:rPr>
        <w:t>疑函后</w:t>
      </w:r>
      <w:r>
        <w:rPr>
          <w:color w:val="auto"/>
          <w:spacing w:val="-53"/>
          <w:sz w:val="28"/>
          <w:szCs w:val="28"/>
          <w:highlight w:val="none"/>
        </w:rPr>
        <w:t xml:space="preserve"> </w:t>
      </w:r>
      <w:r>
        <w:rPr>
          <w:color w:val="auto"/>
          <w:spacing w:val="-1"/>
          <w:sz w:val="28"/>
          <w:szCs w:val="28"/>
          <w:highlight w:val="none"/>
        </w:rPr>
        <w:t>7</w:t>
      </w:r>
      <w:r>
        <w:rPr>
          <w:color w:val="auto"/>
          <w:spacing w:val="-50"/>
          <w:sz w:val="28"/>
          <w:szCs w:val="28"/>
          <w:highlight w:val="none"/>
        </w:rPr>
        <w:t xml:space="preserve"> </w:t>
      </w:r>
      <w:r>
        <w:rPr>
          <w:color w:val="auto"/>
          <w:spacing w:val="-1"/>
          <w:sz w:val="28"/>
          <w:szCs w:val="28"/>
          <w:highlight w:val="none"/>
        </w:rPr>
        <w:t>个工作日内作</w:t>
      </w:r>
      <w:r>
        <w:rPr>
          <w:color w:val="auto"/>
          <w:sz w:val="28"/>
          <w:szCs w:val="28"/>
          <w:highlight w:val="none"/>
        </w:rPr>
        <w:t xml:space="preserve"> </w:t>
      </w:r>
      <w:r>
        <w:rPr>
          <w:color w:val="auto"/>
          <w:spacing w:val="-3"/>
          <w:sz w:val="28"/>
          <w:szCs w:val="28"/>
          <w:highlight w:val="none"/>
        </w:rPr>
        <w:t>出答复，并以书面形式通知质疑供应商。</w:t>
      </w:r>
    </w:p>
    <w:p>
      <w:pPr>
        <w:pStyle w:val="10"/>
        <w:spacing w:before="49" w:line="276" w:lineRule="auto"/>
        <w:ind w:left="16" w:right="77" w:firstLine="542"/>
        <w:rPr>
          <w:color w:val="auto"/>
          <w:sz w:val="28"/>
          <w:szCs w:val="28"/>
          <w:highlight w:val="none"/>
        </w:rPr>
      </w:pPr>
      <w:r>
        <w:rPr>
          <w:color w:val="auto"/>
          <w:spacing w:val="1"/>
          <w:sz w:val="28"/>
          <w:szCs w:val="28"/>
          <w:highlight w:val="none"/>
        </w:rPr>
        <w:t>33.2</w:t>
      </w:r>
      <w:r>
        <w:rPr>
          <w:color w:val="auto"/>
          <w:spacing w:val="-47"/>
          <w:sz w:val="28"/>
          <w:szCs w:val="28"/>
          <w:highlight w:val="none"/>
        </w:rPr>
        <w:t xml:space="preserve"> </w:t>
      </w:r>
      <w:r>
        <w:rPr>
          <w:color w:val="auto"/>
          <w:spacing w:val="1"/>
          <w:sz w:val="28"/>
          <w:szCs w:val="28"/>
          <w:highlight w:val="none"/>
        </w:rPr>
        <w:t>对招标组织程序、招标过程有质疑的由采购代理机构负责答</w:t>
      </w:r>
      <w:r>
        <w:rPr>
          <w:color w:val="auto"/>
          <w:sz w:val="28"/>
          <w:szCs w:val="28"/>
          <w:highlight w:val="none"/>
        </w:rPr>
        <w:t xml:space="preserve"> </w:t>
      </w:r>
      <w:r>
        <w:rPr>
          <w:color w:val="auto"/>
          <w:spacing w:val="-2"/>
          <w:sz w:val="28"/>
          <w:szCs w:val="28"/>
          <w:highlight w:val="none"/>
        </w:rPr>
        <w:t>复，对采购需求、评标结果有质疑的由采购人负责答复。</w:t>
      </w:r>
    </w:p>
    <w:p>
      <w:pPr>
        <w:pStyle w:val="10"/>
        <w:spacing w:before="44" w:line="280" w:lineRule="auto"/>
        <w:ind w:left="5" w:right="73" w:firstLine="553"/>
        <w:rPr>
          <w:color w:val="auto"/>
          <w:sz w:val="28"/>
          <w:szCs w:val="28"/>
          <w:highlight w:val="none"/>
        </w:rPr>
      </w:pPr>
      <w:r>
        <w:rPr>
          <w:color w:val="auto"/>
          <w:spacing w:val="9"/>
          <w:sz w:val="28"/>
          <w:szCs w:val="28"/>
          <w:highlight w:val="none"/>
        </w:rPr>
        <w:t xml:space="preserve">33.3 </w:t>
      </w:r>
      <w:r>
        <w:rPr>
          <w:rFonts w:hint="eastAsia"/>
          <w:color w:val="auto"/>
          <w:spacing w:val="9"/>
          <w:sz w:val="28"/>
          <w:szCs w:val="28"/>
          <w:highlight w:val="none"/>
          <w:lang w:eastAsia="zh-CN"/>
        </w:rPr>
        <w:t>供应商</w:t>
      </w:r>
      <w:r>
        <w:rPr>
          <w:color w:val="auto"/>
          <w:spacing w:val="9"/>
          <w:sz w:val="28"/>
          <w:szCs w:val="28"/>
          <w:highlight w:val="none"/>
        </w:rPr>
        <w:t>对采购人或招标方未在规定时间内</w:t>
      </w:r>
      <w:r>
        <w:rPr>
          <w:color w:val="auto"/>
          <w:spacing w:val="8"/>
          <w:sz w:val="28"/>
          <w:szCs w:val="28"/>
          <w:highlight w:val="none"/>
        </w:rPr>
        <w:t>作出答复的或者</w:t>
      </w:r>
      <w:r>
        <w:rPr>
          <w:color w:val="auto"/>
          <w:sz w:val="28"/>
          <w:szCs w:val="28"/>
          <w:highlight w:val="none"/>
        </w:rPr>
        <w:t xml:space="preserve"> </w:t>
      </w:r>
      <w:r>
        <w:rPr>
          <w:color w:val="auto"/>
          <w:spacing w:val="4"/>
          <w:sz w:val="28"/>
          <w:szCs w:val="28"/>
          <w:highlight w:val="none"/>
        </w:rPr>
        <w:t>对质疑答复不满意，可以在答复期满后十五个工作日内向同级采购监</w:t>
      </w:r>
      <w:r>
        <w:rPr>
          <w:color w:val="auto"/>
          <w:spacing w:val="1"/>
          <w:sz w:val="28"/>
          <w:szCs w:val="28"/>
          <w:highlight w:val="none"/>
        </w:rPr>
        <w:t xml:space="preserve"> </w:t>
      </w:r>
      <w:r>
        <w:rPr>
          <w:color w:val="auto"/>
          <w:spacing w:val="-4"/>
          <w:sz w:val="28"/>
          <w:szCs w:val="28"/>
          <w:highlight w:val="none"/>
        </w:rPr>
        <w:t>管部门投诉。</w:t>
      </w:r>
    </w:p>
    <w:p>
      <w:pPr>
        <w:pStyle w:val="10"/>
        <w:spacing w:before="47" w:line="285" w:lineRule="auto"/>
        <w:ind w:left="2" w:right="73" w:firstLine="556"/>
        <w:jc w:val="both"/>
        <w:rPr>
          <w:color w:val="auto"/>
          <w:sz w:val="28"/>
          <w:szCs w:val="28"/>
          <w:highlight w:val="none"/>
        </w:rPr>
      </w:pPr>
      <w:r>
        <w:rPr>
          <w:color w:val="auto"/>
          <w:spacing w:val="1"/>
          <w:sz w:val="28"/>
          <w:szCs w:val="28"/>
          <w:highlight w:val="none"/>
        </w:rPr>
        <w:t>33.4</w:t>
      </w:r>
      <w:r>
        <w:rPr>
          <w:color w:val="auto"/>
          <w:spacing w:val="-42"/>
          <w:sz w:val="28"/>
          <w:szCs w:val="28"/>
          <w:highlight w:val="none"/>
        </w:rPr>
        <w:t xml:space="preserve"> </w:t>
      </w:r>
      <w:r>
        <w:rPr>
          <w:color w:val="auto"/>
          <w:spacing w:val="1"/>
          <w:sz w:val="28"/>
          <w:szCs w:val="28"/>
          <w:highlight w:val="none"/>
        </w:rPr>
        <w:t>质疑、投诉应当采用书面形式，质疑书、投诉书</w:t>
      </w:r>
      <w:r>
        <w:rPr>
          <w:color w:val="auto"/>
          <w:sz w:val="28"/>
          <w:szCs w:val="28"/>
          <w:highlight w:val="none"/>
        </w:rPr>
        <w:t xml:space="preserve">均应明确招 </w:t>
      </w:r>
      <w:r>
        <w:rPr>
          <w:color w:val="auto"/>
          <w:spacing w:val="4"/>
          <w:sz w:val="28"/>
          <w:szCs w:val="28"/>
          <w:highlight w:val="none"/>
        </w:rPr>
        <w:t xml:space="preserve">标过程或中标结果中使自己合法权益受到损害的实质性内容，提供相 关事实、依据和证据及其来源或线索，便于有关单位调查、答复和处 </w:t>
      </w:r>
      <w:r>
        <w:rPr>
          <w:color w:val="auto"/>
          <w:spacing w:val="-14"/>
          <w:sz w:val="28"/>
          <w:szCs w:val="28"/>
          <w:highlight w:val="none"/>
        </w:rPr>
        <w:t>理。</w:t>
      </w:r>
    </w:p>
    <w:p>
      <w:pPr>
        <w:pStyle w:val="10"/>
        <w:spacing w:before="27" w:line="224" w:lineRule="auto"/>
        <w:outlineLvl w:val="1"/>
        <w:rPr>
          <w:color w:val="auto"/>
          <w:sz w:val="28"/>
          <w:szCs w:val="28"/>
          <w:highlight w:val="none"/>
        </w:rPr>
      </w:pPr>
      <w:r>
        <w:rPr>
          <w:b/>
          <w:bCs/>
          <w:color w:val="auto"/>
          <w:spacing w:val="-4"/>
          <w:sz w:val="28"/>
          <w:szCs w:val="28"/>
          <w:highlight w:val="none"/>
        </w:rPr>
        <w:t>34.组织验收</w:t>
      </w:r>
    </w:p>
    <w:p>
      <w:pPr>
        <w:pStyle w:val="10"/>
        <w:spacing w:before="101" w:line="280" w:lineRule="auto"/>
        <w:ind w:left="2" w:right="77" w:firstLine="556"/>
        <w:rPr>
          <w:color w:val="auto"/>
          <w:sz w:val="28"/>
          <w:szCs w:val="28"/>
          <w:highlight w:val="none"/>
        </w:rPr>
      </w:pPr>
      <w:r>
        <w:rPr>
          <w:color w:val="auto"/>
          <w:spacing w:val="1"/>
          <w:sz w:val="28"/>
          <w:szCs w:val="28"/>
          <w:highlight w:val="none"/>
        </w:rPr>
        <w:t>34.1</w:t>
      </w:r>
      <w:r>
        <w:rPr>
          <w:color w:val="auto"/>
          <w:spacing w:val="-47"/>
          <w:sz w:val="28"/>
          <w:szCs w:val="28"/>
          <w:highlight w:val="none"/>
        </w:rPr>
        <w:t xml:space="preserve"> </w:t>
      </w:r>
      <w:r>
        <w:rPr>
          <w:color w:val="auto"/>
          <w:spacing w:val="1"/>
          <w:sz w:val="28"/>
          <w:szCs w:val="28"/>
          <w:highlight w:val="none"/>
        </w:rPr>
        <w:t>采购单位按照政府采购合同规定的技术、服务、安全标准对</w:t>
      </w:r>
      <w:r>
        <w:rPr>
          <w:color w:val="auto"/>
          <w:sz w:val="28"/>
          <w:szCs w:val="28"/>
          <w:highlight w:val="none"/>
        </w:rPr>
        <w:t xml:space="preserve"> </w:t>
      </w:r>
      <w:r>
        <w:rPr>
          <w:color w:val="auto"/>
          <w:spacing w:val="2"/>
          <w:sz w:val="28"/>
          <w:szCs w:val="28"/>
          <w:highlight w:val="none"/>
        </w:rPr>
        <w:t>供应商履约情况进行验收，并出具验收书。验收书包括每一项技术、</w:t>
      </w:r>
      <w:r>
        <w:rPr>
          <w:color w:val="auto"/>
          <w:spacing w:val="18"/>
          <w:sz w:val="28"/>
          <w:szCs w:val="28"/>
          <w:highlight w:val="none"/>
        </w:rPr>
        <w:t xml:space="preserve"> </w:t>
      </w:r>
      <w:r>
        <w:rPr>
          <w:color w:val="auto"/>
          <w:spacing w:val="-3"/>
          <w:sz w:val="28"/>
          <w:szCs w:val="28"/>
          <w:highlight w:val="none"/>
        </w:rPr>
        <w:t>服务、安全标准的履约情况。</w:t>
      </w:r>
    </w:p>
    <w:p>
      <w:pPr>
        <w:pStyle w:val="10"/>
        <w:spacing w:before="48" w:line="223" w:lineRule="auto"/>
        <w:ind w:right="5"/>
        <w:jc w:val="right"/>
        <w:rPr>
          <w:color w:val="auto"/>
          <w:sz w:val="28"/>
          <w:szCs w:val="28"/>
          <w:highlight w:val="none"/>
        </w:rPr>
      </w:pPr>
      <w:r>
        <w:rPr>
          <w:color w:val="auto"/>
          <w:spacing w:val="-1"/>
          <w:sz w:val="28"/>
          <w:szCs w:val="28"/>
          <w:highlight w:val="none"/>
        </w:rPr>
        <w:t>34.2</w:t>
      </w:r>
      <w:r>
        <w:rPr>
          <w:color w:val="auto"/>
          <w:spacing w:val="-52"/>
          <w:sz w:val="28"/>
          <w:szCs w:val="28"/>
          <w:highlight w:val="none"/>
        </w:rPr>
        <w:t xml:space="preserve"> </w:t>
      </w:r>
      <w:r>
        <w:rPr>
          <w:color w:val="auto"/>
          <w:spacing w:val="-1"/>
          <w:sz w:val="28"/>
          <w:szCs w:val="28"/>
          <w:highlight w:val="none"/>
        </w:rPr>
        <w:t>验收标准</w:t>
      </w:r>
      <w:r>
        <w:rPr>
          <w:rFonts w:hint="eastAsia"/>
          <w:color w:val="auto"/>
          <w:spacing w:val="-1"/>
          <w:sz w:val="28"/>
          <w:szCs w:val="28"/>
          <w:highlight w:val="none"/>
          <w:lang w:eastAsia="zh-CN"/>
        </w:rPr>
        <w:t>：</w:t>
      </w:r>
      <w:r>
        <w:rPr>
          <w:color w:val="auto"/>
          <w:spacing w:val="-1"/>
          <w:sz w:val="28"/>
          <w:szCs w:val="28"/>
          <w:highlight w:val="none"/>
        </w:rPr>
        <w:t>招标文件、响应文件、政府采购合同规定的标</w:t>
      </w:r>
      <w:r>
        <w:rPr>
          <w:color w:val="auto"/>
          <w:spacing w:val="-2"/>
          <w:sz w:val="28"/>
          <w:szCs w:val="28"/>
          <w:highlight w:val="none"/>
        </w:rPr>
        <w:t>准。</w:t>
      </w:r>
    </w:p>
    <w:p>
      <w:pPr>
        <w:spacing w:line="223" w:lineRule="auto"/>
        <w:rPr>
          <w:color w:val="auto"/>
          <w:sz w:val="28"/>
          <w:szCs w:val="28"/>
          <w:highlight w:val="none"/>
        </w:rPr>
        <w:sectPr>
          <w:footerReference r:id="rId10" w:type="default"/>
          <w:pgSz w:w="11906" w:h="16838"/>
          <w:pgMar w:top="1174" w:right="1604" w:bottom="1171" w:left="1700" w:header="0" w:footer="996" w:gutter="0"/>
          <w:pgBorders>
            <w:top w:val="none" w:sz="0" w:space="0"/>
            <w:left w:val="none" w:sz="0" w:space="0"/>
            <w:bottom w:val="none" w:sz="0" w:space="0"/>
            <w:right w:val="none" w:sz="0" w:space="0"/>
          </w:pgBorders>
          <w:pgNumType w:fmt="decimal"/>
          <w:cols w:space="720" w:num="1"/>
          <w:docGrid w:linePitch="0" w:charSpace="0"/>
        </w:sectPr>
      </w:pPr>
    </w:p>
    <w:p>
      <w:pPr>
        <w:spacing w:line="299" w:lineRule="auto"/>
        <w:rPr>
          <w:rFonts w:ascii="Arial"/>
          <w:color w:val="auto"/>
          <w:sz w:val="21"/>
          <w:highlight w:val="none"/>
        </w:rPr>
      </w:pPr>
    </w:p>
    <w:p>
      <w:pPr>
        <w:spacing w:line="300" w:lineRule="auto"/>
        <w:rPr>
          <w:rFonts w:ascii="Arial"/>
          <w:color w:val="auto"/>
          <w:sz w:val="21"/>
          <w:highlight w:val="none"/>
        </w:rPr>
      </w:pPr>
    </w:p>
    <w:p>
      <w:pPr>
        <w:pStyle w:val="10"/>
        <w:spacing w:before="140" w:line="226" w:lineRule="auto"/>
        <w:ind w:firstLine="2098" w:firstLineChars="500"/>
        <w:outlineLvl w:val="0"/>
        <w:rPr>
          <w:rFonts w:hint="default" w:eastAsia="仿宋"/>
          <w:color w:val="auto"/>
          <w:sz w:val="43"/>
          <w:szCs w:val="43"/>
          <w:highlight w:val="none"/>
          <w:lang w:val="en-US" w:eastAsia="zh-CN"/>
        </w:rPr>
      </w:pPr>
      <w:bookmarkStart w:id="27" w:name="bookmark21"/>
      <w:bookmarkEnd w:id="27"/>
      <w:bookmarkStart w:id="28" w:name="bookmark19"/>
      <w:bookmarkEnd w:id="28"/>
      <w:r>
        <w:rPr>
          <w:b/>
          <w:bCs/>
          <w:color w:val="auto"/>
          <w:spacing w:val="-6"/>
          <w:sz w:val="43"/>
          <w:szCs w:val="43"/>
          <w:highlight w:val="none"/>
        </w:rPr>
        <w:t>第4章</w:t>
      </w:r>
      <w:r>
        <w:rPr>
          <w:color w:val="auto"/>
          <w:spacing w:val="40"/>
          <w:sz w:val="43"/>
          <w:szCs w:val="43"/>
          <w:highlight w:val="none"/>
        </w:rPr>
        <w:t xml:space="preserve"> </w:t>
      </w:r>
      <w:r>
        <w:rPr>
          <w:rFonts w:hint="eastAsia"/>
          <w:b/>
          <w:bCs/>
          <w:color w:val="auto"/>
          <w:spacing w:val="-6"/>
          <w:sz w:val="43"/>
          <w:szCs w:val="43"/>
          <w:highlight w:val="none"/>
          <w:lang w:val="en-US" w:eastAsia="zh-CN"/>
        </w:rPr>
        <w:t>采购需求及技术参数</w:t>
      </w:r>
    </w:p>
    <w:p>
      <w:pPr>
        <w:pStyle w:val="10"/>
        <w:rPr>
          <w:rFonts w:hint="eastAsia"/>
          <w:lang w:val="en-US" w:eastAsia="zh-CN"/>
        </w:rPr>
      </w:pPr>
    </w:p>
    <w:p>
      <w:pPr>
        <w:pStyle w:val="10"/>
        <w:numPr>
          <w:ilvl w:val="0"/>
          <w:numId w:val="3"/>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项目清单</w:t>
      </w:r>
    </w:p>
    <w:tbl>
      <w:tblPr>
        <w:tblStyle w:val="22"/>
        <w:tblpPr w:leftFromText="180" w:rightFromText="180" w:vertAnchor="text" w:horzAnchor="page" w:tblpX="1514" w:tblpY="302"/>
        <w:tblOverlap w:val="never"/>
        <w:tblW w:w="94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7"/>
        <w:gridCol w:w="1830"/>
        <w:gridCol w:w="570"/>
        <w:gridCol w:w="660"/>
        <w:gridCol w:w="765"/>
        <w:gridCol w:w="1155"/>
        <w:gridCol w:w="1035"/>
        <w:gridCol w:w="102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医疗设备名称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国产/进口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预算单价（元）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预算总价（元）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highlight w:val="none"/>
                <w:u w:val="none"/>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资金来源</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i w:val="0"/>
                <w:color w:val="000000"/>
                <w:sz w:val="24"/>
                <w:szCs w:val="24"/>
                <w:highlight w:val="none"/>
                <w:u w:val="none"/>
                <w:lang w:val="en-US"/>
              </w:rPr>
            </w:pPr>
            <w:r>
              <w:rPr>
                <w:rFonts w:hint="eastAsia" w:asciiTheme="minorEastAsia" w:hAnsiTheme="minorEastAsia" w:eastAsiaTheme="minorEastAsia" w:cstheme="minorEastAsia"/>
                <w:b/>
                <w:i w:val="0"/>
                <w:color w:val="000000"/>
                <w:kern w:val="0"/>
                <w:sz w:val="24"/>
                <w:szCs w:val="24"/>
                <w:highlight w:val="none"/>
                <w:u w:val="none"/>
                <w:lang w:val="en-US" w:eastAsia="zh-CN" w:bidi="ar"/>
              </w:rPr>
              <w:t>各标项最高限价（元）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rPr>
            </w:pPr>
            <w:r>
              <w:rPr>
                <w:rFonts w:hint="default" w:ascii="Times New Roman" w:hAnsi="Times New Roman" w:cs="Times New Roman" w:eastAsiaTheme="minorEastAsia"/>
                <w:i w:val="0"/>
                <w:color w:val="auto"/>
                <w:kern w:val="0"/>
                <w:sz w:val="24"/>
                <w:szCs w:val="24"/>
                <w:highlight w:val="none"/>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微波治疗仪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rPr>
            </w:pPr>
            <w:r>
              <w:rPr>
                <w:rFonts w:hint="default" w:ascii="Times New Roman" w:hAnsi="Times New Roman" w:cs="Times New Roman" w:eastAsiaTheme="minorEastAsia"/>
                <w:i w:val="0"/>
                <w:color w:val="auto"/>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lang w:val="en-US"/>
              </w:rPr>
            </w:pPr>
            <w:r>
              <w:rPr>
                <w:rFonts w:hint="default" w:ascii="Times New Roman" w:hAnsi="Times New Roman" w:cs="Times New Roman" w:eastAsiaTheme="minorEastAsia"/>
                <w:i w:val="0"/>
                <w:color w:val="auto"/>
                <w:kern w:val="0"/>
                <w:sz w:val="24"/>
                <w:szCs w:val="24"/>
                <w:highlight w:val="none"/>
                <w:u w:val="none"/>
                <w:lang w:val="en-US" w:eastAsia="zh-CN" w:bidi="ar"/>
              </w:rPr>
              <w:t>2</w:t>
            </w:r>
            <w:r>
              <w:rPr>
                <w:rFonts w:hint="eastAsia" w:ascii="Times New Roman" w:hAnsi="Times New Roman" w:cs="Times New Roman" w:eastAsiaTheme="minorEastAsia"/>
                <w:i w:val="0"/>
                <w:color w:val="auto"/>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lang w:val="en-US"/>
              </w:rPr>
            </w:pPr>
            <w:r>
              <w:rPr>
                <w:rFonts w:hint="default" w:ascii="Times New Roman" w:hAnsi="Times New Roman" w:cs="Times New Roman" w:eastAsiaTheme="minorEastAsia"/>
                <w:i w:val="0"/>
                <w:color w:val="auto"/>
                <w:kern w:val="0"/>
                <w:sz w:val="24"/>
                <w:szCs w:val="24"/>
                <w:highlight w:val="none"/>
                <w:u w:val="none"/>
                <w:lang w:val="en-US" w:eastAsia="zh-CN" w:bidi="ar"/>
              </w:rPr>
              <w:t>2</w:t>
            </w:r>
            <w:r>
              <w:rPr>
                <w:rFonts w:hint="eastAsia" w:ascii="Times New Roman" w:hAnsi="Times New Roman" w:cs="Times New Roman" w:eastAsiaTheme="minorEastAsia"/>
                <w:i w:val="0"/>
                <w:color w:val="auto"/>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自筹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标段一：200000元（100%面向中小企业）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rPr>
            </w:pPr>
            <w:r>
              <w:rPr>
                <w:rFonts w:hint="default" w:ascii="Times New Roman" w:hAnsi="Times New Roman" w:cs="Times New Roman" w:eastAsiaTheme="minorEastAsia"/>
                <w:i w:val="0"/>
                <w:color w:val="auto"/>
                <w:kern w:val="0"/>
                <w:sz w:val="24"/>
                <w:szCs w:val="24"/>
                <w:highlight w:val="none"/>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中医超声药透治疗仪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rPr>
            </w:pPr>
            <w:r>
              <w:rPr>
                <w:rFonts w:hint="default" w:ascii="Times New Roman" w:hAnsi="Times New Roman" w:cs="Times New Roman" w:eastAsiaTheme="minorEastAsia"/>
                <w:i w:val="0"/>
                <w:color w:val="auto"/>
                <w:kern w:val="0"/>
                <w:sz w:val="24"/>
                <w:szCs w:val="24"/>
                <w:highlight w:val="none"/>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lang w:val="en-US"/>
              </w:rPr>
            </w:pPr>
            <w:r>
              <w:rPr>
                <w:rFonts w:hint="default" w:ascii="Times New Roman" w:hAnsi="Times New Roman" w:cs="Times New Roman" w:eastAsiaTheme="minorEastAsia"/>
                <w:i w:val="0"/>
                <w:color w:val="auto"/>
                <w:kern w:val="0"/>
                <w:sz w:val="24"/>
                <w:szCs w:val="24"/>
                <w:highlight w:val="none"/>
                <w:u w:val="none"/>
                <w:lang w:val="en-US" w:eastAsia="zh-CN" w:bidi="ar"/>
              </w:rPr>
              <w:t>4</w:t>
            </w:r>
            <w:r>
              <w:rPr>
                <w:rFonts w:hint="eastAsia" w:ascii="Times New Roman" w:hAnsi="Times New Roman" w:cs="Times New Roman" w:eastAsiaTheme="minorEastAsia"/>
                <w:i w:val="0"/>
                <w:color w:val="auto"/>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lang w:val="en-US"/>
              </w:rPr>
            </w:pPr>
            <w:r>
              <w:rPr>
                <w:rFonts w:hint="default" w:ascii="Times New Roman" w:hAnsi="Times New Roman" w:cs="Times New Roman" w:eastAsiaTheme="minorEastAsia"/>
                <w:i w:val="0"/>
                <w:color w:val="auto"/>
                <w:kern w:val="0"/>
                <w:sz w:val="24"/>
                <w:szCs w:val="24"/>
                <w:highlight w:val="none"/>
                <w:u w:val="none"/>
                <w:lang w:val="en-US" w:eastAsia="zh-CN" w:bidi="ar"/>
              </w:rPr>
              <w:t>8</w:t>
            </w:r>
            <w:r>
              <w:rPr>
                <w:rFonts w:hint="eastAsia" w:ascii="Times New Roman" w:hAnsi="Times New Roman" w:cs="Times New Roman" w:eastAsiaTheme="minorEastAsia"/>
                <w:i w:val="0"/>
                <w:color w:val="auto"/>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rPr>
            </w:pPr>
            <w:r>
              <w:rPr>
                <w:rFonts w:hint="default" w:ascii="Times New Roman" w:hAnsi="Times New Roman" w:cs="Times New Roman" w:eastAsiaTheme="minorEastAsia"/>
                <w:i w:val="0"/>
                <w:color w:val="auto"/>
                <w:kern w:val="0"/>
                <w:sz w:val="24"/>
                <w:szCs w:val="24"/>
                <w:highlight w:val="none"/>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鼻部激光</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rPr>
            </w:pPr>
            <w:r>
              <w:rPr>
                <w:rFonts w:hint="default" w:ascii="Times New Roman" w:hAnsi="Times New Roman" w:cs="Times New Roman" w:eastAsiaTheme="minorEastAsia"/>
                <w:i w:val="0"/>
                <w:color w:val="auto"/>
                <w:kern w:val="0"/>
                <w:sz w:val="24"/>
                <w:szCs w:val="24"/>
                <w:highlight w:val="none"/>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lang w:val="en-US"/>
              </w:rPr>
            </w:pPr>
            <w:r>
              <w:rPr>
                <w:rFonts w:hint="default" w:ascii="Times New Roman" w:hAnsi="Times New Roman" w:cs="Times New Roman" w:eastAsiaTheme="minorEastAsia"/>
                <w:i w:val="0"/>
                <w:color w:val="auto"/>
                <w:kern w:val="0"/>
                <w:sz w:val="24"/>
                <w:szCs w:val="24"/>
                <w:highlight w:val="none"/>
                <w:u w:val="none"/>
                <w:lang w:val="en-US" w:eastAsia="zh-CN" w:bidi="ar"/>
              </w:rPr>
              <w:t>5</w:t>
            </w:r>
            <w:r>
              <w:rPr>
                <w:rFonts w:hint="eastAsia" w:ascii="Times New Roman" w:hAnsi="Times New Roman" w:cs="Times New Roman" w:eastAsiaTheme="minorEastAsia"/>
                <w:i w:val="0"/>
                <w:color w:val="auto"/>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lang w:val="en-US"/>
              </w:rPr>
            </w:pPr>
            <w:r>
              <w:rPr>
                <w:rFonts w:hint="default" w:ascii="Times New Roman" w:hAnsi="Times New Roman" w:cs="Times New Roman" w:eastAsiaTheme="minorEastAsia"/>
                <w:i w:val="0"/>
                <w:color w:val="auto"/>
                <w:kern w:val="0"/>
                <w:sz w:val="24"/>
                <w:szCs w:val="24"/>
                <w:highlight w:val="none"/>
                <w:u w:val="none"/>
                <w:lang w:val="en-US" w:eastAsia="zh-CN" w:bidi="ar"/>
              </w:rPr>
              <w:t>10</w:t>
            </w:r>
            <w:r>
              <w:rPr>
                <w:rFonts w:hint="eastAsia" w:ascii="Times New Roman" w:hAnsi="Times New Roman" w:cs="Times New Roman" w:eastAsiaTheme="minorEastAsia"/>
                <w:i w:val="0"/>
                <w:color w:val="auto"/>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rPr>
            </w:pPr>
            <w:r>
              <w:rPr>
                <w:rFonts w:hint="default" w:ascii="Times New Roman" w:hAnsi="Times New Roman" w:cs="Times New Roman" w:eastAsiaTheme="minorEastAsia"/>
                <w:i w:val="0"/>
                <w:color w:val="auto"/>
                <w:kern w:val="0"/>
                <w:sz w:val="24"/>
                <w:szCs w:val="24"/>
                <w:highlight w:val="none"/>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耳鼻喉科工作台（单工位）</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rPr>
            </w:pPr>
            <w:r>
              <w:rPr>
                <w:rFonts w:hint="default" w:ascii="Times New Roman" w:hAnsi="Times New Roman" w:cs="Times New Roman" w:eastAsiaTheme="minorEastAsia"/>
                <w:i w:val="0"/>
                <w:color w:val="auto"/>
                <w:kern w:val="0"/>
                <w:sz w:val="24"/>
                <w:szCs w:val="24"/>
                <w:highlight w:val="none"/>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lang w:val="en-US"/>
              </w:rPr>
            </w:pPr>
            <w:r>
              <w:rPr>
                <w:rFonts w:hint="default" w:ascii="Times New Roman" w:hAnsi="Times New Roman" w:cs="Times New Roman" w:eastAsiaTheme="minorEastAsia"/>
                <w:i w:val="0"/>
                <w:color w:val="auto"/>
                <w:kern w:val="0"/>
                <w:sz w:val="24"/>
                <w:szCs w:val="24"/>
                <w:highlight w:val="none"/>
                <w:u w:val="none"/>
                <w:lang w:val="en-US" w:eastAsia="zh-CN" w:bidi="ar"/>
              </w:rPr>
              <w:t>10</w:t>
            </w:r>
            <w:r>
              <w:rPr>
                <w:rFonts w:hint="eastAsia" w:ascii="Times New Roman" w:hAnsi="Times New Roman" w:cs="Times New Roman" w:eastAsiaTheme="minorEastAsia"/>
                <w:i w:val="0"/>
                <w:color w:val="auto"/>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highlight w:val="none"/>
                <w:u w:val="none"/>
                <w:lang w:val="en-US"/>
              </w:rPr>
            </w:pPr>
            <w:r>
              <w:rPr>
                <w:rFonts w:hint="default" w:ascii="Times New Roman" w:hAnsi="Times New Roman" w:cs="Times New Roman" w:eastAsiaTheme="minorEastAsia"/>
                <w:i w:val="0"/>
                <w:color w:val="auto"/>
                <w:kern w:val="0"/>
                <w:sz w:val="24"/>
                <w:szCs w:val="24"/>
                <w:highlight w:val="none"/>
                <w:u w:val="none"/>
                <w:lang w:val="en-US" w:eastAsia="zh-CN" w:bidi="ar"/>
              </w:rPr>
              <w:t>20</w:t>
            </w:r>
            <w:r>
              <w:rPr>
                <w:rFonts w:hint="eastAsia" w:ascii="Times New Roman" w:hAnsi="Times New Roman" w:cs="Times New Roman" w:eastAsiaTheme="minorEastAsia"/>
                <w:i w:val="0"/>
                <w:color w:val="auto"/>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自筹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标段二：600000元（100%面向小微企业）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耳鼻喉科影像系统</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40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40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手术显微镜</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进口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180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180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标段三：1800000元（100%不面向）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掌式彩色超声显像仪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6</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6</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标段四：100000元（100%面向中小企业）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highlight w:val="none"/>
                <w:u w:val="none"/>
                <w:lang w:val="en-US" w:eastAsia="zh-CN" w:bidi="ar"/>
              </w:rPr>
            </w:pPr>
            <w:r>
              <w:rPr>
                <w:rFonts w:hint="eastAsia" w:ascii="Times New Roman" w:hAnsi="Times New Roman" w:cs="Times New Roman" w:eastAsiaTheme="minorEastAsia"/>
                <w:i w:val="0"/>
                <w:color w:val="000000"/>
                <w:kern w:val="0"/>
                <w:sz w:val="24"/>
                <w:szCs w:val="24"/>
                <w:highlight w:val="none"/>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酶标分析仪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highlight w:val="none"/>
                <w:u w:val="none"/>
                <w:lang w:val="en-US" w:eastAsia="zh-CN" w:bidi="ar"/>
              </w:rPr>
            </w:pPr>
            <w:r>
              <w:rPr>
                <w:rFonts w:hint="eastAsia"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highlight w:val="none"/>
                <w:u w:val="none"/>
                <w:lang w:val="en-US" w:eastAsia="zh-CN" w:bidi="ar"/>
              </w:rPr>
            </w:pPr>
            <w:r>
              <w:rPr>
                <w:rFonts w:hint="eastAsia" w:ascii="Times New Roman" w:hAnsi="Times New Roman" w:cs="Times New Roman" w:eastAsiaTheme="minorEastAsia"/>
                <w:i w:val="0"/>
                <w:color w:val="000000"/>
                <w:kern w:val="0"/>
                <w:sz w:val="24"/>
                <w:szCs w:val="24"/>
                <w:highlight w:val="none"/>
                <w:u w:val="none"/>
                <w:lang w:val="en-US" w:eastAsia="zh-CN" w:bidi="ar"/>
              </w:rPr>
              <w:t>40000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highlight w:val="none"/>
                <w:u w:val="none"/>
                <w:lang w:val="en-US" w:eastAsia="zh-CN" w:bidi="ar"/>
              </w:rPr>
            </w:pPr>
            <w:r>
              <w:rPr>
                <w:rFonts w:hint="eastAsia" w:ascii="Times New Roman" w:hAnsi="Times New Roman" w:cs="Times New Roman" w:eastAsiaTheme="minorEastAsia"/>
                <w:i w:val="0"/>
                <w:color w:val="000000"/>
                <w:kern w:val="0"/>
                <w:sz w:val="24"/>
                <w:szCs w:val="24"/>
                <w:highlight w:val="none"/>
                <w:u w:val="none"/>
                <w:lang w:val="en-US" w:eastAsia="zh-CN" w:bidi="ar"/>
              </w:rPr>
              <w:t>40000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eastAsiaTheme="minorEastAsia"/>
                <w:i w:val="0"/>
                <w:color w:val="000000"/>
                <w:kern w:val="0"/>
                <w:sz w:val="24"/>
                <w:szCs w:val="24"/>
                <w:highlight w:val="none"/>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自动尿液分析仪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69</w:t>
            </w:r>
            <w:r>
              <w:rPr>
                <w:rFonts w:hint="eastAsia" w:ascii="Times New Roman" w:hAnsi="Times New Roman" w:cs="Times New Roman" w:eastAsiaTheme="minorEastAsia"/>
                <w:i w:val="0"/>
                <w:color w:val="000000"/>
                <w:kern w:val="0"/>
                <w:sz w:val="24"/>
                <w:szCs w:val="24"/>
                <w:highlight w:val="none"/>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69</w:t>
            </w:r>
            <w:r>
              <w:rPr>
                <w:rFonts w:hint="eastAsia" w:ascii="Times New Roman" w:hAnsi="Times New Roman" w:cs="Times New Roman" w:eastAsiaTheme="minorEastAsia"/>
                <w:i w:val="0"/>
                <w:color w:val="000000"/>
                <w:kern w:val="0"/>
                <w:sz w:val="24"/>
                <w:szCs w:val="24"/>
                <w:highlight w:val="none"/>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标段五：1169000元（100%不面向）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eastAsiaTheme="minorEastAsia"/>
                <w:i w:val="0"/>
                <w:color w:val="000000"/>
                <w:kern w:val="0"/>
                <w:sz w:val="24"/>
                <w:szCs w:val="24"/>
                <w:highlight w:val="none"/>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微生物质谱仪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110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110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r>
              <w:rPr>
                <w:rFonts w:hint="eastAsia" w:ascii="Times New Roman" w:hAnsi="Times New Roman" w:cs="Times New Roman" w:eastAsiaTheme="minorEastAsia"/>
                <w:i w:val="0"/>
                <w:color w:val="000000"/>
                <w:kern w:val="0"/>
                <w:sz w:val="24"/>
                <w:szCs w:val="24"/>
                <w:highlight w:val="none"/>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自动粪便处理分析系统</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9</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9</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标段六：140000元（100%面向中小企业）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r>
              <w:rPr>
                <w:rFonts w:hint="eastAsia" w:ascii="Times New Roman" w:hAnsi="Times New Roman" w:cs="Times New Roman" w:eastAsiaTheme="minorEastAsia"/>
                <w:i w:val="0"/>
                <w:color w:val="000000"/>
                <w:kern w:val="0"/>
                <w:sz w:val="24"/>
                <w:szCs w:val="24"/>
                <w:highlight w:val="none"/>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全自动血型分析仪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5</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5</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r>
              <w:rPr>
                <w:rFonts w:hint="eastAsia" w:ascii="Times New Roman" w:hAnsi="Times New Roman" w:cs="Times New Roman" w:eastAsiaTheme="minorEastAsia"/>
                <w:i w:val="0"/>
                <w:color w:val="000000"/>
                <w:kern w:val="0"/>
                <w:sz w:val="24"/>
                <w:szCs w:val="24"/>
                <w:highlight w:val="none"/>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双极电切内窥镜</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15</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15</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标段七：445000元（100%面向中小企业）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r>
              <w:rPr>
                <w:rFonts w:hint="eastAsia" w:ascii="Times New Roman" w:hAnsi="Times New Roman" w:cs="Times New Roman" w:eastAsiaTheme="minorEastAsia"/>
                <w:i w:val="0"/>
                <w:color w:val="000000"/>
                <w:kern w:val="0"/>
                <w:sz w:val="24"/>
                <w:szCs w:val="24"/>
                <w:highlight w:val="none"/>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全数字彩色多普勒超声宫腔监测诊疗系统</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295</w:t>
            </w:r>
            <w:r>
              <w:rPr>
                <w:rFonts w:hint="eastAsia" w:ascii="Times New Roman" w:hAnsi="Times New Roman" w:cs="Times New Roman" w:eastAsiaTheme="minorEastAsia"/>
                <w:i w:val="0"/>
                <w:color w:val="000000"/>
                <w:kern w:val="0"/>
                <w:sz w:val="24"/>
                <w:szCs w:val="24"/>
                <w:highlight w:val="none"/>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295</w:t>
            </w:r>
            <w:r>
              <w:rPr>
                <w:rFonts w:hint="eastAsia" w:ascii="Times New Roman" w:hAnsi="Times New Roman" w:cs="Times New Roman" w:eastAsiaTheme="minorEastAsia"/>
                <w:i w:val="0"/>
                <w:color w:val="000000"/>
                <w:kern w:val="0"/>
                <w:sz w:val="24"/>
                <w:szCs w:val="24"/>
                <w:highlight w:val="none"/>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r>
              <w:rPr>
                <w:rFonts w:hint="eastAsia" w:ascii="Times New Roman" w:hAnsi="Times New Roman" w:cs="Times New Roman" w:eastAsiaTheme="minorEastAsia"/>
                <w:i w:val="0"/>
                <w:color w:val="000000"/>
                <w:kern w:val="0"/>
                <w:sz w:val="24"/>
                <w:szCs w:val="24"/>
                <w:highlight w:val="none"/>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电动液压手术台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20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标段八：308000元（100%面向中小企业）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r>
              <w:rPr>
                <w:rFonts w:hint="eastAsia" w:ascii="Times New Roman" w:hAnsi="Times New Roman" w:cs="Times New Roman" w:eastAsiaTheme="minorEastAsia"/>
                <w:i w:val="0"/>
                <w:color w:val="000000"/>
                <w:kern w:val="0"/>
                <w:sz w:val="24"/>
                <w:szCs w:val="24"/>
                <w:highlight w:val="none"/>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手术无影灯</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5</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r>
              <w:rPr>
                <w:rFonts w:hint="eastAsia" w:ascii="Times New Roman" w:hAnsi="Times New Roman" w:cs="Times New Roman" w:eastAsiaTheme="minorEastAsia"/>
                <w:i w:val="0"/>
                <w:color w:val="000000"/>
                <w:kern w:val="0"/>
                <w:sz w:val="24"/>
                <w:szCs w:val="24"/>
                <w:highlight w:val="none"/>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医师手术椅</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2</w:t>
            </w:r>
            <w:r>
              <w:rPr>
                <w:rFonts w:hint="eastAsia" w:ascii="Times New Roman" w:hAnsi="Times New Roman" w:cs="Times New Roman" w:eastAsiaTheme="minorEastAsia"/>
                <w:i w:val="0"/>
                <w:color w:val="000000"/>
                <w:kern w:val="0"/>
                <w:sz w:val="24"/>
                <w:szCs w:val="24"/>
                <w:highlight w:val="none"/>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8</w:t>
            </w:r>
            <w:r>
              <w:rPr>
                <w:rFonts w:hint="eastAsia" w:ascii="Times New Roman" w:hAnsi="Times New Roman" w:cs="Times New Roman" w:eastAsiaTheme="minorEastAsia"/>
                <w:i w:val="0"/>
                <w:color w:val="000000"/>
                <w:kern w:val="0"/>
                <w:sz w:val="24"/>
                <w:szCs w:val="24"/>
                <w:highlight w:val="none"/>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r>
              <w:rPr>
                <w:rFonts w:hint="eastAsia" w:ascii="Times New Roman" w:hAnsi="Times New Roman" w:cs="Times New Roman" w:eastAsiaTheme="minorEastAsia"/>
                <w:i w:val="0"/>
                <w:color w:val="000000"/>
                <w:kern w:val="0"/>
                <w:sz w:val="24"/>
                <w:szCs w:val="24"/>
                <w:highlight w:val="none"/>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碳光子治疗仪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85</w:t>
            </w:r>
            <w:r>
              <w:rPr>
                <w:rFonts w:hint="eastAsia" w:ascii="Times New Roman" w:hAnsi="Times New Roman" w:cs="Times New Roman" w:eastAsiaTheme="minorEastAsia"/>
                <w:i w:val="0"/>
                <w:color w:val="000000"/>
                <w:kern w:val="0"/>
                <w:sz w:val="24"/>
                <w:szCs w:val="24"/>
                <w:highlight w:val="none"/>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17</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标段九：170000元（100%面向小微企业）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r>
              <w:rPr>
                <w:rFonts w:hint="eastAsia" w:ascii="Times New Roman" w:hAnsi="Times New Roman" w:cs="Times New Roman" w:eastAsiaTheme="minorEastAsia"/>
                <w:i w:val="0"/>
                <w:color w:val="000000"/>
                <w:kern w:val="0"/>
                <w:sz w:val="24"/>
                <w:szCs w:val="24"/>
                <w:highlight w:val="none"/>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308光治疗系统</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42</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42</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标段十：1270000元（100%面向小微企业）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eastAsiaTheme="minorEastAsia"/>
                <w:i w:val="0"/>
                <w:color w:val="000000"/>
                <w:kern w:val="0"/>
                <w:sz w:val="24"/>
                <w:szCs w:val="24"/>
                <w:highlight w:val="none"/>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激光生发仪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20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20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r>
              <w:rPr>
                <w:rFonts w:hint="eastAsia" w:ascii="Times New Roman" w:hAnsi="Times New Roman" w:cs="Times New Roman" w:eastAsiaTheme="minorEastAsia"/>
                <w:i w:val="0"/>
                <w:color w:val="000000"/>
                <w:kern w:val="0"/>
                <w:sz w:val="24"/>
                <w:szCs w:val="24"/>
                <w:highlight w:val="none"/>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臭氧水疗仪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45</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45</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r>
              <w:rPr>
                <w:rFonts w:hint="eastAsia" w:ascii="Times New Roman" w:hAnsi="Times New Roman" w:cs="Times New Roman" w:eastAsiaTheme="minorEastAsia"/>
                <w:i w:val="0"/>
                <w:color w:val="000000"/>
                <w:kern w:val="0"/>
                <w:sz w:val="24"/>
                <w:szCs w:val="24"/>
                <w:highlight w:val="none"/>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电子皮肤镜</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20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20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r>
              <w:rPr>
                <w:rFonts w:hint="eastAsia" w:ascii="Times New Roman" w:hAnsi="Times New Roman" w:cs="Times New Roman" w:eastAsiaTheme="minorEastAsia"/>
                <w:i w:val="0"/>
                <w:color w:val="000000"/>
                <w:kern w:val="0"/>
                <w:sz w:val="24"/>
                <w:szCs w:val="24"/>
                <w:highlight w:val="none"/>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红光治疗仪</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8</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24</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标段十一：770000元（100%面向中小企业）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r>
              <w:rPr>
                <w:rFonts w:hint="eastAsia" w:ascii="Times New Roman" w:hAnsi="Times New Roman" w:cs="Times New Roman" w:eastAsiaTheme="minorEastAsia"/>
                <w:i w:val="0"/>
                <w:color w:val="000000"/>
                <w:kern w:val="0"/>
                <w:sz w:val="24"/>
                <w:szCs w:val="24"/>
                <w:highlight w:val="none"/>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光谱治疗仪（红黄蓝）</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13</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13</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r>
              <w:rPr>
                <w:rFonts w:hint="eastAsia" w:ascii="Times New Roman" w:hAnsi="Times New Roman" w:cs="Times New Roman" w:eastAsiaTheme="minorEastAsia"/>
                <w:i w:val="0"/>
                <w:color w:val="000000"/>
                <w:kern w:val="0"/>
                <w:sz w:val="24"/>
                <w:szCs w:val="24"/>
                <w:highlight w:val="none"/>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二氧化碳点阵</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国产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40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40</w:t>
            </w:r>
            <w:r>
              <w:rPr>
                <w:rFonts w:hint="eastAsia" w:ascii="Times New Roman" w:hAnsi="Times New Roman" w:cs="Times New Roman" w:eastAsiaTheme="minorEastAsia"/>
                <w:i w:val="0"/>
                <w:color w:val="000000"/>
                <w:kern w:val="0"/>
                <w:sz w:val="24"/>
                <w:szCs w:val="24"/>
                <w:highlight w:val="none"/>
                <w:u w:val="none"/>
                <w:lang w:val="en-US" w:eastAsia="zh-CN" w:bidi="ar"/>
              </w:rPr>
              <w:t>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自筹</w:t>
            </w:r>
          </w:p>
        </w:tc>
        <w:tc>
          <w:tcPr>
            <w:tcW w:w="17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highlight w:val="none"/>
                <w:u w:val="none"/>
              </w:rPr>
            </w:pPr>
          </w:p>
        </w:tc>
      </w:tr>
    </w:tbl>
    <w:p>
      <w:pPr>
        <w:pStyle w:val="16"/>
        <w:numPr>
          <w:ilvl w:val="0"/>
          <w:numId w:val="0"/>
        </w:numPr>
        <w:rPr>
          <w:rFonts w:hint="eastAsia"/>
          <w:highlight w:val="none"/>
          <w:lang w:val="en-US" w:eastAsia="zh-CN"/>
        </w:rPr>
      </w:pPr>
    </w:p>
    <w:p>
      <w:pPr>
        <w:pStyle w:val="21"/>
        <w:keepNext w:val="0"/>
        <w:keepLines w:val="0"/>
        <w:pageBreakBefore w:val="0"/>
        <w:kinsoku/>
        <w:wordWrap/>
        <w:overflowPunct/>
        <w:topLinePunct w:val="0"/>
        <w:bidi w:val="0"/>
        <w:adjustRightInd/>
        <w:snapToGrid/>
        <w:spacing w:after="0" w:afterLines="0" w:line="560" w:lineRule="exact"/>
        <w:ind w:left="0" w:leftChars="0" w:firstLine="0" w:firstLineChars="0"/>
        <w:textAlignment w:val="auto"/>
        <w:rPr>
          <w:rFonts w:hint="default"/>
          <w:sz w:val="24"/>
          <w:szCs w:val="24"/>
          <w:lang w:val="en-US" w:eastAsia="zh-CN"/>
        </w:rPr>
      </w:pPr>
      <w:r>
        <w:rPr>
          <w:rFonts w:hint="eastAsia" w:ascii="黑体" w:hAnsi="黑体" w:eastAsia="黑体" w:cs="黑体"/>
          <w:b w:val="0"/>
          <w:bCs w:val="0"/>
          <w:sz w:val="24"/>
          <w:szCs w:val="24"/>
          <w:lang w:val="en-US" w:eastAsia="zh-CN"/>
        </w:rPr>
        <w:t>二、</w:t>
      </w:r>
      <w:r>
        <w:rPr>
          <w:rFonts w:hint="eastAsia" w:ascii="黑体" w:hAnsi="黑体" w:eastAsia="黑体" w:cs="黑体"/>
          <w:sz w:val="24"/>
          <w:szCs w:val="24"/>
          <w:lang w:val="en-US" w:eastAsia="zh-CN"/>
        </w:rPr>
        <w:t>技术参数</w:t>
      </w:r>
      <w:r>
        <w:rPr>
          <w:rFonts w:hint="eastAsia" w:ascii="黑体" w:hAnsi="黑体" w:eastAsia="黑体" w:cs="黑体"/>
          <w:sz w:val="24"/>
          <w:szCs w:val="24"/>
          <w:highlight w:val="none"/>
          <w:lang w:val="en-US" w:eastAsia="zh-CN"/>
        </w:rPr>
        <w:t>(注：标黑三角为重要参数，标黑五角星为实质性参数。）</w:t>
      </w:r>
    </w:p>
    <w:p>
      <w:pPr>
        <w:pStyle w:val="16"/>
        <w:numPr>
          <w:ilvl w:val="0"/>
          <w:numId w:val="0"/>
        </w:numPr>
        <w:rPr>
          <w:rFonts w:hint="default"/>
          <w:sz w:val="24"/>
          <w:szCs w:val="24"/>
          <w:lang w:val="en-US" w:eastAsia="zh-CN"/>
        </w:rPr>
      </w:pPr>
      <w:r>
        <w:rPr>
          <w:rFonts w:hint="eastAsia"/>
          <w:sz w:val="24"/>
          <w:szCs w:val="24"/>
          <w:lang w:val="en-US" w:eastAsia="zh-CN"/>
        </w:rPr>
        <w:t>1）标项一技术参数</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000000"/>
          <w:sz w:val="24"/>
          <w:szCs w:val="24"/>
        </w:rPr>
      </w:pPr>
      <w:r>
        <w:rPr>
          <w:rFonts w:hint="eastAsia" w:ascii="方正小标宋简体" w:hAnsi="方正小标宋简体" w:eastAsia="方正小标宋简体" w:cs="方正小标宋简体"/>
          <w:b w:val="0"/>
          <w:bCs w:val="0"/>
          <w:sz w:val="24"/>
          <w:szCs w:val="24"/>
          <w:lang w:val="en-US" w:eastAsia="zh-CN"/>
        </w:rPr>
        <w:t>微波治疗仪</w:t>
      </w:r>
      <w:bookmarkStart w:id="29" w:name="OLE_LINK2"/>
      <w:r>
        <w:rPr>
          <w:rFonts w:hint="eastAsia" w:ascii="方正小标宋简体" w:hAnsi="方正小标宋简体" w:eastAsia="方正小标宋简体" w:cs="方正小标宋简体"/>
          <w:b w:val="0"/>
          <w:bCs w:val="0"/>
          <w:sz w:val="24"/>
          <w:szCs w:val="24"/>
          <w:lang w:val="en-US" w:eastAsia="zh-CN"/>
        </w:rPr>
        <w:t>技术参数</w:t>
      </w:r>
      <w:bookmarkEnd w:id="29"/>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输入电压：220V±1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整机功耗：≤850VA。</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工作频率：2450MHz±50MHz。</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波长：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12cm</w:t>
      </w:r>
      <w:r>
        <w:rPr>
          <w:rFonts w:hint="eastAsia" w:ascii="仿宋" w:hAnsi="仿宋" w:eastAsia="仿宋" w:cs="仿宋"/>
          <w:sz w:val="24"/>
          <w:szCs w:val="24"/>
          <w:highlight w:val="none"/>
          <w:lang w:eastAsia="zh-CN"/>
        </w:rPr>
        <w:t>）</w:t>
      </w:r>
      <w:r>
        <w:rPr>
          <w:rFonts w:hint="eastAsia" w:ascii="仿宋" w:hAnsi="仿宋" w:eastAsia="仿宋" w:cs="仿宋"/>
          <w:sz w:val="24"/>
          <w:szCs w:val="24"/>
        </w:rPr>
        <w:t>。</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工作方式：连续输出。</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治疗时间：理疗模式1-30分钟可调，手术模式1-99秒可调。</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辐射器驻波比：S≤2.0。</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rPr>
        <w:t>微波输出功率：手术模式：1～120W连续可调。理疗模式：连续1～60W连续可调。</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lang w:val="en-US" w:eastAsia="zh-CN"/>
        </w:rPr>
        <w:t>.</w:t>
      </w:r>
      <w:r>
        <w:rPr>
          <w:rFonts w:hint="eastAsia" w:ascii="仿宋" w:hAnsi="仿宋" w:eastAsia="仿宋" w:cs="仿宋"/>
          <w:sz w:val="24"/>
          <w:szCs w:val="24"/>
        </w:rPr>
        <w:t>辐射器无用辐射：≤</w:t>
      </w:r>
      <w:r>
        <w:rPr>
          <w:rFonts w:hint="eastAsia" w:ascii="仿宋" w:hAnsi="仿宋" w:eastAsia="仿宋" w:cs="仿宋"/>
          <w:sz w:val="24"/>
          <w:szCs w:val="24"/>
          <w:lang w:val="en-US" w:eastAsia="zh-CN"/>
        </w:rPr>
        <w:t>10</w:t>
      </w:r>
      <w:r>
        <w:rPr>
          <w:rFonts w:hint="eastAsia" w:ascii="仿宋" w:hAnsi="仿宋" w:eastAsia="仿宋" w:cs="仿宋"/>
          <w:sz w:val="24"/>
          <w:szCs w:val="24"/>
        </w:rPr>
        <w:t>mW/cm</w:t>
      </w:r>
      <w:r>
        <w:rPr>
          <w:rFonts w:hint="eastAsia" w:ascii="仿宋" w:hAnsi="仿宋" w:eastAsia="仿宋" w:cs="仿宋"/>
          <w:sz w:val="24"/>
          <w:szCs w:val="24"/>
          <w:vertAlign w:val="superscript"/>
        </w:rPr>
        <w:t>2</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全金属外壳屏蔽</w:t>
      </w:r>
      <w:r>
        <w:rPr>
          <w:rFonts w:hint="eastAsia" w:ascii="仿宋" w:hAnsi="仿宋" w:eastAsia="仿宋" w:cs="仿宋"/>
          <w:sz w:val="24"/>
          <w:szCs w:val="24"/>
          <w:lang w:eastAsia="zh-CN"/>
        </w:rPr>
        <w:t>）</w:t>
      </w:r>
      <w:r>
        <w:rPr>
          <w:rFonts w:hint="eastAsia" w:ascii="仿宋" w:hAnsi="仿宋" w:eastAsia="仿宋" w:cs="仿宋"/>
          <w:sz w:val="24"/>
          <w:szCs w:val="24"/>
        </w:rPr>
        <w:t>。</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highlight w:val="none"/>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rPr>
        <w:t>微波机辐射泄漏：≤1mW/cm</w:t>
      </w:r>
      <w:r>
        <w:rPr>
          <w:rFonts w:hint="eastAsia" w:ascii="仿宋" w:hAnsi="仿宋" w:eastAsia="仿宋" w:cs="仿宋"/>
          <w:sz w:val="24"/>
          <w:szCs w:val="24"/>
          <w:vertAlign w:val="superscript"/>
        </w:rPr>
        <w:t>2</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全金属外壳屏蔽</w:t>
      </w:r>
      <w:r>
        <w:rPr>
          <w:rFonts w:hint="eastAsia" w:ascii="仿宋" w:hAnsi="仿宋" w:eastAsia="仿宋" w:cs="仿宋"/>
          <w:sz w:val="24"/>
          <w:szCs w:val="24"/>
          <w:lang w:eastAsia="zh-CN"/>
        </w:rPr>
        <w:t>）</w:t>
      </w:r>
      <w:r>
        <w:rPr>
          <w:rFonts w:hint="eastAsia" w:ascii="仿宋" w:hAnsi="仿宋" w:eastAsia="仿宋" w:cs="仿宋"/>
          <w:sz w:val="24"/>
          <w:szCs w:val="24"/>
        </w:rPr>
        <w:t>。</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保护功能：具有闭锁保护、过载保护、超温报警、误操作报警、功率自检及功率输出时键盘锁定功能、电压监测功能。</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11.质保3年</w:t>
      </w:r>
    </w:p>
    <w:p>
      <w:pPr>
        <w:pStyle w:val="1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000000"/>
          <w:sz w:val="24"/>
          <w:szCs w:val="24"/>
        </w:rPr>
      </w:pPr>
      <w:bookmarkStart w:id="30" w:name="OLE_LINK1"/>
      <w:r>
        <w:rPr>
          <w:rFonts w:hint="eastAsia" w:ascii="方正小标宋简体" w:hAnsi="方正小标宋简体" w:eastAsia="方正小标宋简体" w:cs="方正小标宋简体"/>
          <w:b w:val="0"/>
          <w:bCs w:val="0"/>
          <w:sz w:val="24"/>
          <w:szCs w:val="24"/>
          <w:lang w:val="en-US" w:eastAsia="zh-CN"/>
        </w:rPr>
        <w:t>中医超声药透治疗仪</w:t>
      </w:r>
      <w:bookmarkEnd w:id="30"/>
      <w:r>
        <w:rPr>
          <w:rFonts w:hint="eastAsia" w:ascii="方正小标宋简体" w:hAnsi="方正小标宋简体" w:eastAsia="方正小标宋简体" w:cs="方正小标宋简体"/>
          <w:b w:val="0"/>
          <w:bCs w:val="0"/>
          <w:sz w:val="24"/>
          <w:szCs w:val="24"/>
          <w:lang w:val="en-US" w:eastAsia="zh-CN"/>
        </w:rPr>
        <w:t>技术参数</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1.台式简易型；</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2.输入电压和频率：100～240V、45～65Hz；</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3.额定输入功率： 50VA+10%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4.超声</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超声频率：1MHz±0.1MHz</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超声有效</w:t>
      </w:r>
      <w:r>
        <w:rPr>
          <w:rFonts w:hint="eastAsia" w:ascii="仿宋" w:hAnsi="仿宋" w:eastAsia="仿宋" w:cs="仿宋"/>
          <w:color w:val="auto"/>
          <w:kern w:val="2"/>
          <w:sz w:val="24"/>
          <w:szCs w:val="24"/>
          <w:lang w:val="en-US" w:eastAsia="zh-CN" w:bidi="ar-SA"/>
        </w:rPr>
        <w:t>辐射面积：≧1.8cm</w:t>
      </w:r>
      <w:r>
        <w:rPr>
          <w:rFonts w:hint="eastAsia" w:ascii="仿宋" w:hAnsi="仿宋" w:eastAsia="仿宋" w:cs="仿宋"/>
          <w:color w:val="auto"/>
          <w:sz w:val="24"/>
          <w:szCs w:val="24"/>
        </w:rPr>
        <w:t>²</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超声额定输出功率：</w:t>
      </w:r>
      <w:r>
        <w:rPr>
          <w:rFonts w:hint="eastAsia" w:ascii="仿宋" w:hAnsi="仿宋" w:eastAsia="仿宋" w:cs="仿宋"/>
          <w:color w:val="auto"/>
          <w:kern w:val="2"/>
          <w:sz w:val="24"/>
          <w:szCs w:val="24"/>
          <w:highlight w:val="none"/>
          <w:lang w:val="en-US" w:eastAsia="zh-CN" w:bidi="ar-SA"/>
        </w:rPr>
        <w:t>≥0.49W</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5.中医模式</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脉冲宽度：5μs～250μs</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脉冲重复频率：2kHz～8kHz，允差±10%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6.药透模式</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脉冲宽度：50μs～250μs</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脉冲重复频率：2kHz，允差±10%</w:t>
      </w:r>
    </w:p>
    <w:p>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bCs/>
          <w:sz w:val="24"/>
          <w:szCs w:val="24"/>
          <w:lang w:val="en-US" w:eastAsia="zh-CN"/>
        </w:rPr>
      </w:pPr>
      <w:r>
        <w:rPr>
          <w:rFonts w:hint="eastAsia" w:ascii="仿宋" w:hAnsi="仿宋" w:eastAsia="仿宋" w:cs="仿宋"/>
          <w:kern w:val="2"/>
          <w:sz w:val="24"/>
          <w:szCs w:val="24"/>
          <w:lang w:val="en-US" w:eastAsia="zh-CN" w:bidi="ar-SA"/>
        </w:rPr>
        <w:t>最大幅度值：≧35V）</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jc w:val="center"/>
        <w:textAlignment w:val="auto"/>
        <w:rPr>
          <w:rFonts w:hint="eastAsia" w:ascii="方正小标宋简体" w:hAnsi="方正小标宋简体" w:eastAsia="方正小标宋简体" w:cs="方正小标宋简体"/>
          <w:b w:val="0"/>
          <w:bCs w:val="0"/>
          <w:sz w:val="24"/>
          <w:szCs w:val="24"/>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00000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鼻部激光技术参数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规格参数要求：</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1.激光波长：650nm±20nm。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2.激光介质：半导体材料（GaAlAs）。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3.功率输出：电源为交流 220V/50Hz，单只激光输出 5mw±20%，功率稳定度≤±5%，输出总功率≥ 200mW。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4.多探头同时输出：可实现≥5 路多探头同时输出。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5.功率调节档位：≥3 档，激光治疗仪输出功率可调，针对不同患者用不同功率。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6.定时设置：10～30min，每五分钟为间隔。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7.显示方式：液晶屏显示，液晶窗口≥5cm×8cm。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8.设备外型：台车和便携式治疗仪可以进行分离，适应不同治疗室环境。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9.探头激光器总数量：≥20 只。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10.配套器械：专属鼻腔</w:t>
      </w:r>
      <w:r>
        <w:rPr>
          <w:rFonts w:hint="eastAsia" w:ascii="仿宋" w:hAnsi="仿宋" w:eastAsia="仿宋" w:cs="仿宋"/>
          <w:color w:val="000000"/>
          <w:kern w:val="0"/>
          <w:sz w:val="24"/>
          <w:szCs w:val="24"/>
          <w:highlight w:val="none"/>
          <w:lang w:val="en-US" w:eastAsia="zh-CN" w:bidi="ar"/>
        </w:rPr>
        <w:t>探头2套、</w:t>
      </w:r>
      <w:r>
        <w:rPr>
          <w:rFonts w:hint="eastAsia" w:ascii="仿宋" w:hAnsi="仿宋" w:eastAsia="仿宋" w:cs="仿宋"/>
          <w:color w:val="000000"/>
          <w:kern w:val="0"/>
          <w:sz w:val="24"/>
          <w:szCs w:val="24"/>
          <w:lang w:val="en-US" w:eastAsia="zh-CN" w:bidi="ar"/>
        </w:rPr>
        <w:t>耳道探</w:t>
      </w:r>
      <w:r>
        <w:rPr>
          <w:rFonts w:hint="eastAsia" w:ascii="仿宋" w:hAnsi="仿宋" w:eastAsia="仿宋" w:cs="仿宋"/>
          <w:color w:val="000000"/>
          <w:kern w:val="0"/>
          <w:sz w:val="24"/>
          <w:szCs w:val="24"/>
          <w:highlight w:val="none"/>
          <w:lang w:val="en-US" w:eastAsia="zh-CN" w:bidi="ar"/>
        </w:rPr>
        <w:t>头2套</w:t>
      </w:r>
      <w:r>
        <w:rPr>
          <w:rFonts w:hint="eastAsia" w:ascii="仿宋" w:hAnsi="仿宋" w:eastAsia="仿宋" w:cs="仿宋"/>
          <w:color w:val="000000"/>
          <w:kern w:val="0"/>
          <w:sz w:val="24"/>
          <w:szCs w:val="24"/>
          <w:lang w:val="en-US" w:eastAsia="zh-CN" w:bidi="ar"/>
        </w:rPr>
        <w:t>和喉腔探</w:t>
      </w:r>
      <w:r>
        <w:rPr>
          <w:rFonts w:hint="eastAsia" w:ascii="仿宋" w:hAnsi="仿宋" w:eastAsia="仿宋" w:cs="仿宋"/>
          <w:color w:val="000000"/>
          <w:kern w:val="0"/>
          <w:sz w:val="24"/>
          <w:szCs w:val="24"/>
          <w:highlight w:val="none"/>
          <w:lang w:val="en-US" w:eastAsia="zh-CN" w:bidi="ar"/>
        </w:rPr>
        <w:t>头2套。</w:t>
      </w:r>
    </w:p>
    <w:p>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11.质保期3年</w:t>
      </w:r>
    </w:p>
    <w:p>
      <w:pPr>
        <w:pStyle w:val="16"/>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sz w:val="24"/>
          <w:szCs w:val="24"/>
          <w:lang w:val="en-US" w:eastAsia="zh-CN"/>
        </w:rPr>
      </w:pPr>
    </w:p>
    <w:p>
      <w:pPr>
        <w:pStyle w:val="16"/>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highlight w:val="none"/>
          <w:lang w:val="en-US" w:eastAsia="zh-CN"/>
        </w:rPr>
      </w:pPr>
      <w:r>
        <w:rPr>
          <w:rFonts w:hint="eastAsia"/>
          <w:sz w:val="24"/>
          <w:szCs w:val="24"/>
          <w:lang w:val="en-US" w:eastAsia="zh-CN"/>
        </w:rPr>
        <w:t>2）标项二技术参数</w:t>
      </w:r>
    </w:p>
    <w:p>
      <w:pPr>
        <w:pStyle w:val="1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方正小标宋简体" w:hAnsi="方正小标宋简体" w:eastAsia="方正小标宋简体" w:cs="方正小标宋简体"/>
          <w:b w:val="0"/>
          <w:bCs w:val="0"/>
          <w:kern w:val="36"/>
          <w:sz w:val="24"/>
          <w:szCs w:val="24"/>
          <w:lang w:val="en-US" w:eastAsia="zh-CN" w:bidi="ar-SA"/>
        </w:rPr>
        <w:t>耳鼻喉科工作台（单工位）技术参数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操作台面：</w:t>
      </w:r>
      <w:r>
        <w:rPr>
          <w:rFonts w:hint="eastAsia" w:ascii="仿宋" w:hAnsi="仿宋" w:eastAsia="仿宋" w:cs="仿宋"/>
          <w:strike w:val="0"/>
          <w:dstrike w:val="0"/>
          <w:sz w:val="24"/>
          <w:szCs w:val="24"/>
          <w:highlight w:val="none"/>
        </w:rPr>
        <w:t>台面</w:t>
      </w:r>
      <w:r>
        <w:rPr>
          <w:rFonts w:hint="eastAsia" w:ascii="仿宋" w:hAnsi="仿宋" w:eastAsia="仿宋" w:cs="仿宋"/>
          <w:sz w:val="24"/>
          <w:szCs w:val="24"/>
        </w:rPr>
        <w:t>采用高级双层夹胶玻璃材料制作，箱体采用钣金折弯工程及喷漆工艺；</w:t>
      </w:r>
      <w:r>
        <w:rPr>
          <w:rFonts w:hint="eastAsia" w:ascii="仿宋" w:hAnsi="仿宋" w:eastAsia="仿宋" w:cs="仿宋"/>
          <w:strike w:val="0"/>
          <w:dstrike w:val="0"/>
          <w:sz w:val="24"/>
          <w:szCs w:val="24"/>
          <w:highlight w:val="none"/>
        </w:rPr>
        <w:t>流线型设计制作且</w:t>
      </w:r>
      <w:r>
        <w:rPr>
          <w:rFonts w:hint="eastAsia" w:ascii="仿宋" w:hAnsi="仿宋" w:eastAsia="仿宋" w:cs="仿宋"/>
          <w:sz w:val="24"/>
          <w:szCs w:val="24"/>
        </w:rPr>
        <w:t>外形美观大方，不吸色、不生锈、防划痕，颜色与台面协调。</w:t>
      </w:r>
      <w:r>
        <w:rPr>
          <w:rFonts w:hint="eastAsia" w:ascii="仿宋" w:hAnsi="仿宋" w:eastAsia="仿宋" w:cs="仿宋"/>
          <w:sz w:val="24"/>
          <w:szCs w:val="24"/>
          <w:highlight w:val="none"/>
          <w:lang w:eastAsia="zh-CN"/>
        </w:rPr>
        <w:t>带医生书写台，医生书写台和治疗</w:t>
      </w:r>
      <w:r>
        <w:rPr>
          <w:rFonts w:hint="eastAsia" w:ascii="仿宋" w:hAnsi="仿宋" w:eastAsia="仿宋" w:cs="仿宋"/>
          <w:sz w:val="24"/>
          <w:szCs w:val="24"/>
          <w:highlight w:val="none"/>
          <w:lang w:val="en-US" w:eastAsia="zh-CN"/>
        </w:rPr>
        <w:t>台</w:t>
      </w:r>
      <w:r>
        <w:rPr>
          <w:rFonts w:hint="eastAsia" w:ascii="仿宋" w:hAnsi="仿宋" w:eastAsia="仿宋" w:cs="仿宋"/>
          <w:sz w:val="24"/>
          <w:szCs w:val="24"/>
          <w:highlight w:val="none"/>
          <w:lang w:eastAsia="zh-CN"/>
        </w:rPr>
        <w:t>台面尺寸按医院设计提供）</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喷枪：2直1弯，可拆卸，采用双动开关且提起工作时噪音≤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50dB。</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吸引枪：吸力0-600mmhg</w:t>
      </w:r>
      <w:r>
        <w:rPr>
          <w:rFonts w:hint="eastAsia" w:ascii="仿宋" w:hAnsi="仿宋" w:eastAsia="仿宋" w:cs="仿宋"/>
          <w:sz w:val="24"/>
          <w:szCs w:val="24"/>
          <w:lang w:eastAsia="zh-CN"/>
        </w:rPr>
        <w:t>，有</w:t>
      </w:r>
      <w:r>
        <w:rPr>
          <w:rFonts w:hint="eastAsia" w:ascii="仿宋" w:hAnsi="仿宋" w:eastAsia="仿宋" w:cs="仿宋"/>
          <w:sz w:val="24"/>
          <w:szCs w:val="24"/>
        </w:rPr>
        <w:t>防回流装置，配</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支</w:t>
      </w:r>
      <w:r>
        <w:rPr>
          <w:rFonts w:hint="eastAsia" w:ascii="仿宋" w:hAnsi="仿宋" w:eastAsia="仿宋" w:cs="仿宋"/>
          <w:sz w:val="24"/>
          <w:szCs w:val="24"/>
        </w:rPr>
        <w:t>3mm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支</w:t>
      </w:r>
      <w:r>
        <w:rPr>
          <w:rFonts w:hint="eastAsia" w:ascii="仿宋" w:hAnsi="仿宋" w:eastAsia="仿宋" w:cs="仿宋"/>
          <w:sz w:val="24"/>
          <w:szCs w:val="24"/>
        </w:rPr>
        <w:t>2.5mm吸引管，噪音≤50dB。</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吹枪：正压：0-0.28Mpa，有压力调节功能，噪音≤50dB。</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rPr>
        <w:t>加热除雾装置：450W</w:t>
      </w:r>
      <w:r>
        <w:rPr>
          <w:rFonts w:hint="eastAsia" w:ascii="仿宋" w:hAnsi="仿宋" w:eastAsia="仿宋" w:cs="仿宋"/>
          <w:sz w:val="24"/>
          <w:szCs w:val="24"/>
          <w:lang w:eastAsia="zh-CN"/>
        </w:rPr>
        <w:t>，</w:t>
      </w:r>
      <w:r>
        <w:rPr>
          <w:rFonts w:hint="eastAsia" w:ascii="仿宋" w:hAnsi="仿宋" w:eastAsia="仿宋" w:cs="仿宋"/>
          <w:sz w:val="24"/>
          <w:szCs w:val="24"/>
        </w:rPr>
        <w:t>加温时间</w:t>
      </w:r>
      <w:r>
        <w:rPr>
          <w:rFonts w:hint="eastAsia" w:ascii="仿宋" w:hAnsi="仿宋" w:eastAsia="仿宋" w:cs="仿宋"/>
          <w:sz w:val="24"/>
          <w:szCs w:val="24"/>
          <w:lang w:val="en-US" w:eastAsia="zh-CN"/>
        </w:rPr>
        <w:t>9</w:t>
      </w:r>
      <w:r>
        <w:rPr>
          <w:rFonts w:hint="eastAsia" w:ascii="仿宋" w:hAnsi="仿宋" w:eastAsia="仿宋" w:cs="仿宋"/>
          <w:sz w:val="24"/>
          <w:szCs w:val="24"/>
        </w:rPr>
        <w:t>-20秒</w:t>
      </w:r>
      <w:r>
        <w:rPr>
          <w:rFonts w:hint="eastAsia" w:ascii="仿宋" w:hAnsi="仿宋" w:eastAsia="仿宋" w:cs="仿宋"/>
          <w:sz w:val="24"/>
          <w:szCs w:val="24"/>
          <w:lang w:eastAsia="zh-CN"/>
        </w:rPr>
        <w:t>三档</w:t>
      </w:r>
      <w:r>
        <w:rPr>
          <w:rFonts w:hint="eastAsia" w:ascii="仿宋" w:hAnsi="仿宋" w:eastAsia="仿宋" w:cs="仿宋"/>
          <w:sz w:val="24"/>
          <w:szCs w:val="24"/>
        </w:rPr>
        <w:t>可调节，全电脑控制</w:t>
      </w:r>
      <w:r>
        <w:rPr>
          <w:rFonts w:hint="eastAsia" w:ascii="仿宋" w:hAnsi="仿宋" w:eastAsia="仿宋" w:cs="仿宋"/>
          <w:sz w:val="24"/>
          <w:szCs w:val="24"/>
          <w:lang w:eastAsia="zh-CN"/>
        </w:rPr>
        <w:t>，</w:t>
      </w:r>
      <w:r>
        <w:rPr>
          <w:rFonts w:hint="eastAsia" w:ascii="仿宋" w:hAnsi="仿宋" w:eastAsia="仿宋" w:cs="仿宋"/>
          <w:sz w:val="24"/>
          <w:szCs w:val="24"/>
        </w:rPr>
        <w:t>12V弱电，有电安全保护。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LE</w:t>
      </w:r>
      <w:r>
        <w:rPr>
          <w:rFonts w:hint="eastAsia" w:ascii="仿宋" w:hAnsi="仿宋" w:eastAsia="仿宋" w:cs="仿宋"/>
          <w:sz w:val="24"/>
          <w:szCs w:val="24"/>
        </w:rPr>
        <w:t>D聚束光照明灯装置：色温6300K，光照度≥1200LX，9V、6W，使用寿命10万小时，四小时无人操作自动关电。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rPr>
        <w:t>独立智能控制系统：控制整机电源及治疗台所有工作单元、强电转弱电。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工作单元包含：照明灯、阅片灯、喉镜预热装置、冷光源（内置）、排污系统装置带预警灯提示等。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排污清洁装置：主、副污物瓶设计，有污物容量上限自动预警功能。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正压力泵：75W，噪音小≤50dB，最高压力为3Kg/cm²以上。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负压力泵：350W，噪音小≤40dB，最高吸引力为700mmHg。</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阅片灯：LED光源，可调亮度；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内置式硬管镜浸泡消毒筒杯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内置式LED</w:t>
      </w:r>
      <w:r>
        <w:rPr>
          <w:rFonts w:hint="eastAsia" w:ascii="仿宋" w:hAnsi="仿宋" w:eastAsia="仿宋" w:cs="仿宋"/>
          <w:sz w:val="24"/>
          <w:szCs w:val="24"/>
          <w:lang w:eastAsia="zh-CN"/>
        </w:rPr>
        <w:t>内窥镜</w:t>
      </w:r>
      <w:r>
        <w:rPr>
          <w:rFonts w:hint="eastAsia" w:ascii="仿宋" w:hAnsi="仿宋" w:eastAsia="仿宋" w:cs="仿宋"/>
          <w:sz w:val="24"/>
          <w:szCs w:val="24"/>
        </w:rPr>
        <w:t>冷光源</w:t>
      </w:r>
      <w:r>
        <w:rPr>
          <w:rFonts w:hint="eastAsia" w:ascii="仿宋" w:hAnsi="仿宋" w:eastAsia="仿宋" w:cs="仿宋"/>
          <w:sz w:val="24"/>
          <w:szCs w:val="24"/>
          <w:lang w:eastAsia="zh-CN"/>
        </w:rPr>
        <w:t>、</w:t>
      </w:r>
      <w:r>
        <w:rPr>
          <w:rFonts w:hint="eastAsia" w:ascii="仿宋" w:hAnsi="仿宋" w:eastAsia="仿宋" w:cs="仿宋"/>
          <w:color w:val="auto"/>
          <w:sz w:val="24"/>
          <w:szCs w:val="24"/>
        </w:rPr>
        <w:t>为设备扩展功能，预留空间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bookmarkStart w:id="31" w:name="OLE_LINK7"/>
      <w:r>
        <w:rPr>
          <w:rFonts w:hint="eastAsia" w:ascii="仿宋" w:hAnsi="仿宋" w:eastAsia="仿宋" w:cs="仿宋"/>
          <w:sz w:val="24"/>
          <w:szCs w:val="24"/>
          <w:highlight w:val="none"/>
          <w:lang w:val="en-US" w:eastAsia="zh-CN"/>
        </w:rPr>
        <w:t>★</w:t>
      </w:r>
      <w:bookmarkEnd w:id="31"/>
      <w:r>
        <w:rPr>
          <w:rFonts w:hint="eastAsia" w:ascii="仿宋" w:hAnsi="仿宋" w:eastAsia="仿宋" w:cs="仿宋"/>
          <w:sz w:val="24"/>
          <w:szCs w:val="24"/>
          <w:lang w:val="en-US" w:eastAsia="zh-CN"/>
        </w:rPr>
        <w:t>14.配套医生椅1个</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lang w:val="en-US" w:eastAsia="zh-CN"/>
        </w:rPr>
        <w:t>15.病人诊疗椅1把：全自动电动控制，可通过脚踏开关控制椅子的升降、俯仰。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16.质保3年。</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highlight w:val="none"/>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center"/>
        <w:textAlignment w:val="auto"/>
        <w:rPr>
          <w:rFonts w:hint="eastAsia" w:ascii="仿宋" w:hAnsi="仿宋" w:eastAsia="仿宋" w:cs="仿宋"/>
          <w:b/>
          <w:bCs/>
          <w:color w:val="000000"/>
          <w:kern w:val="0"/>
          <w:sz w:val="24"/>
          <w:szCs w:val="24"/>
          <w:lang w:val="en-US" w:eastAsia="zh-CN" w:bidi="ar"/>
        </w:rPr>
      </w:pPr>
      <w:r>
        <w:rPr>
          <w:rFonts w:hint="eastAsia" w:ascii="方正小标宋简体" w:hAnsi="方正小标宋简体" w:eastAsia="方正小标宋简体" w:cs="方正小标宋简体"/>
          <w:b w:val="0"/>
          <w:bCs w:val="0"/>
          <w:kern w:val="36"/>
          <w:sz w:val="24"/>
          <w:szCs w:val="24"/>
          <w:lang w:val="en-US" w:eastAsia="zh-CN" w:bidi="ar-SA"/>
        </w:rPr>
        <w:t>耳鼻喉科影像系统技术参数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both"/>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设备要求：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both"/>
        <w:textAlignment w:val="auto"/>
        <w:rPr>
          <w:rFonts w:hint="eastAsia" w:ascii="仿宋" w:hAnsi="仿宋" w:eastAsia="仿宋" w:cs="仿宋"/>
          <w:b/>
          <w:bCs/>
          <w:strike/>
          <w:dstrike w:val="0"/>
          <w:sz w:val="24"/>
          <w:szCs w:val="24"/>
          <w:lang w:val="en-US" w:eastAsia="zh-CN"/>
        </w:rPr>
      </w:pPr>
      <w:r>
        <w:rPr>
          <w:rFonts w:hint="eastAsia" w:ascii="仿宋" w:hAnsi="仿宋" w:eastAsia="仿宋" w:cs="仿宋"/>
          <w:b/>
          <w:bCs/>
          <w:color w:val="000000"/>
          <w:kern w:val="0"/>
          <w:sz w:val="24"/>
          <w:szCs w:val="24"/>
          <w:lang w:val="en-US" w:eastAsia="zh-CN" w:bidi="ar"/>
        </w:rPr>
        <w:t>1.整机提供三年质保，终身维护。</w:t>
      </w:r>
      <w:r>
        <w:rPr>
          <w:rFonts w:hint="eastAsia" w:ascii="仿宋" w:hAnsi="仿宋" w:eastAsia="仿宋" w:cs="仿宋"/>
          <w:b/>
          <w:bCs/>
          <w:color w:val="000000"/>
          <w:kern w:val="0"/>
          <w:sz w:val="24"/>
          <w:szCs w:val="24"/>
          <w:highlight w:val="none"/>
          <w:lang w:val="en-US" w:eastAsia="zh-CN" w:bidi="ar"/>
        </w:rPr>
        <w:t>新疆范围内有厂家驻点工程师，</w:t>
      </w:r>
      <w:r>
        <w:rPr>
          <w:rFonts w:hint="eastAsia" w:ascii="仿宋" w:hAnsi="仿宋" w:eastAsia="仿宋" w:cs="仿宋"/>
          <w:b/>
          <w:bCs/>
          <w:color w:val="000000"/>
          <w:kern w:val="0"/>
          <w:sz w:val="24"/>
          <w:szCs w:val="24"/>
          <w:lang w:val="en-US" w:eastAsia="zh-CN" w:bidi="ar"/>
        </w:rPr>
        <w:t>能及时提供售后服务。在新疆有常备库，能及时提供备用机型。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1.摄像主机：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▲摄像头具有3组1/3</w:t>
      </w:r>
      <w:r>
        <w:rPr>
          <w:rFonts w:hint="eastAsia" w:ascii="仿宋" w:hAnsi="仿宋" w:eastAsia="仿宋" w:cs="仿宋"/>
          <w:sz w:val="24"/>
          <w:szCs w:val="24"/>
          <w:lang w:val="en-US" w:eastAsia="zh-CN"/>
        </w:rPr>
        <w:t>英寸</w:t>
      </w:r>
      <w:r>
        <w:rPr>
          <w:rFonts w:hint="eastAsia" w:ascii="仿宋" w:hAnsi="仿宋" w:eastAsia="仿宋" w:cs="仿宋"/>
          <w:sz w:val="24"/>
          <w:szCs w:val="24"/>
        </w:rPr>
        <w:t xml:space="preserve">cmos传感器，每组都是1080P（需提供检验报告证明文件）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1.2 TV系统制式：PAL和NTSC可切换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像素：≥1920（水平）×1080（垂直）（207.3万像素）</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扫描标准： 1125线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复合视频输出： BNC插座×2；Y/C（S-VIDEO）输出：S端子×1；RGB/YPbPr输出：BNC×3；</w:t>
      </w:r>
      <w:r>
        <w:rPr>
          <w:rFonts w:hint="eastAsia" w:ascii="仿宋" w:hAnsi="仿宋" w:eastAsia="仿宋" w:cs="仿宋"/>
          <w:sz w:val="24"/>
          <w:szCs w:val="24"/>
          <w:lang w:val="en-US"/>
        </w:rPr>
        <w:t>高清视频输出：HDMI×2</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rPr>
        <w:t xml:space="preserve">视频输出清晰度：1080P </w:t>
      </w:r>
      <w:r>
        <w:rPr>
          <w:rFonts w:hint="eastAsia" w:ascii="仿宋" w:hAnsi="仿宋" w:eastAsia="仿宋" w:cs="仿宋"/>
          <w:sz w:val="24"/>
          <w:szCs w:val="24"/>
          <w:lang w:val="en-US"/>
        </w:rPr>
        <w:t>，信噪比</w:t>
      </w:r>
      <w:r>
        <w:rPr>
          <w:rFonts w:hint="eastAsia" w:ascii="仿宋" w:hAnsi="仿宋" w:eastAsia="仿宋" w:cs="仿宋"/>
          <w:sz w:val="24"/>
          <w:szCs w:val="24"/>
          <w:highlight w:val="none"/>
          <w:lang w:val="en-US"/>
        </w:rPr>
        <w:t>：</w:t>
      </w:r>
      <w:r>
        <w:rPr>
          <w:rFonts w:hint="eastAsia" w:ascii="仿宋" w:hAnsi="仿宋" w:eastAsia="仿宋" w:cs="仿宋"/>
          <w:sz w:val="24"/>
          <w:szCs w:val="24"/>
        </w:rPr>
        <w:t>≥</w:t>
      </w:r>
      <w:r>
        <w:rPr>
          <w:rFonts w:hint="eastAsia" w:ascii="仿宋" w:hAnsi="仿宋" w:eastAsia="仿宋" w:cs="仿宋"/>
          <w:sz w:val="24"/>
          <w:szCs w:val="24"/>
          <w:highlight w:val="none"/>
          <w:lang w:val="en-US"/>
        </w:rPr>
        <w:t>5</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rPr>
        <w:t>dB</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1.7白平衡：AWC（自动白平衡）、ATW（自动追踪白平衡）和MENU（手动白平衡）</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1.8</w:t>
      </w:r>
      <w:r>
        <w:rPr>
          <w:rFonts w:hint="eastAsia" w:ascii="仿宋" w:hAnsi="仿宋" w:eastAsia="仿宋" w:cs="仿宋"/>
          <w:sz w:val="24"/>
          <w:szCs w:val="24"/>
          <w:lang w:val="en-US"/>
        </w:rPr>
        <w:t>增益选择：AGC增益提高可选择灵敏度增强MANU（×2/×4/×8）</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w:t>
      </w:r>
      <w:r>
        <w:rPr>
          <w:rFonts w:hint="eastAsia" w:ascii="仿宋" w:hAnsi="仿宋" w:eastAsia="仿宋" w:cs="仿宋"/>
          <w:sz w:val="24"/>
          <w:szCs w:val="24"/>
          <w:lang w:val="en-US" w:eastAsia="zh-CN"/>
        </w:rPr>
        <w:t>9</w:t>
      </w:r>
      <w:r>
        <w:rPr>
          <w:rFonts w:hint="eastAsia" w:ascii="仿宋" w:hAnsi="仿宋" w:eastAsia="仿宋" w:cs="仿宋"/>
          <w:sz w:val="24"/>
          <w:szCs w:val="24"/>
          <w:lang w:val="en-US"/>
        </w:rPr>
        <w:t xml:space="preserve"> 特殊功能：图像冻结（FREEZE）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1.10</w:t>
      </w:r>
      <w:r>
        <w:rPr>
          <w:rFonts w:hint="eastAsia" w:ascii="仿宋" w:hAnsi="仿宋" w:eastAsia="仿宋" w:cs="仿宋"/>
          <w:sz w:val="24"/>
          <w:szCs w:val="24"/>
        </w:rPr>
        <w:t>▲医用摄像系统分辨力：≥114LP/mm（需提供检验报告证明文件）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1.11</w:t>
      </w:r>
      <w:r>
        <w:rPr>
          <w:rFonts w:hint="eastAsia" w:ascii="仿宋" w:hAnsi="仿宋" w:eastAsia="仿宋" w:cs="仿宋"/>
          <w:sz w:val="24"/>
          <w:szCs w:val="24"/>
        </w:rPr>
        <w:t>主机前面板≥</w:t>
      </w:r>
      <w:r>
        <w:rPr>
          <w:rFonts w:hint="eastAsia" w:ascii="仿宋" w:hAnsi="仿宋" w:eastAsia="仿宋" w:cs="仿宋"/>
          <w:sz w:val="24"/>
          <w:szCs w:val="24"/>
          <w:highlight w:val="none"/>
        </w:rPr>
        <w:t>8</w:t>
      </w:r>
      <w:r>
        <w:rPr>
          <w:rFonts w:hint="eastAsia" w:ascii="仿宋" w:hAnsi="仿宋" w:eastAsia="仿宋" w:cs="仿宋"/>
          <w:sz w:val="24"/>
          <w:szCs w:val="24"/>
        </w:rPr>
        <w:t>寸液晶屏幕，实时显示图像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1.12</w:t>
      </w:r>
      <w:r>
        <w:rPr>
          <w:rFonts w:hint="eastAsia" w:ascii="仿宋" w:hAnsi="仿宋" w:eastAsia="仿宋" w:cs="仿宋"/>
          <w:sz w:val="24"/>
          <w:szCs w:val="24"/>
        </w:rPr>
        <w:t>主机带有USB接口，可接U盘进行拍照、录像，照片和视频均为1080P（需提供检验报告证明文件）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1.13</w:t>
      </w:r>
      <w:r>
        <w:rPr>
          <w:rFonts w:hint="eastAsia" w:ascii="仿宋" w:hAnsi="仿宋" w:eastAsia="仿宋" w:cs="仿宋"/>
          <w:sz w:val="24"/>
          <w:szCs w:val="24"/>
        </w:rPr>
        <w:t>▲主机具有网络视频直播功能（需提供检验报告证明文件）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1.14</w:t>
      </w:r>
      <w:r>
        <w:rPr>
          <w:rFonts w:hint="eastAsia" w:ascii="仿宋" w:hAnsi="仿宋" w:eastAsia="仿宋" w:cs="仿宋"/>
          <w:sz w:val="24"/>
          <w:szCs w:val="24"/>
        </w:rPr>
        <w:t>▲主机具有血管强化功能（需提供检验报告证明文件）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1.15</w:t>
      </w:r>
      <w:r>
        <w:rPr>
          <w:rFonts w:hint="eastAsia" w:ascii="仿宋" w:hAnsi="仿宋" w:eastAsia="仿宋" w:cs="仿宋"/>
          <w:sz w:val="24"/>
          <w:szCs w:val="24"/>
        </w:rPr>
        <w:t>▲主机可联接</w:t>
      </w:r>
      <w:r>
        <w:rPr>
          <w:rFonts w:hint="eastAsia" w:ascii="仿宋" w:hAnsi="仿宋" w:eastAsia="仿宋" w:cs="仿宋"/>
          <w:sz w:val="24"/>
          <w:szCs w:val="24"/>
          <w:lang w:eastAsia="zh-CN"/>
        </w:rPr>
        <w:t>手机、</w:t>
      </w:r>
      <w:r>
        <w:rPr>
          <w:rFonts w:hint="eastAsia" w:ascii="仿宋" w:hAnsi="仿宋" w:eastAsia="仿宋" w:cs="仿宋"/>
          <w:sz w:val="24"/>
          <w:szCs w:val="24"/>
        </w:rPr>
        <w:t>iPAD</w:t>
      </w:r>
      <w:r>
        <w:rPr>
          <w:rFonts w:hint="eastAsia" w:ascii="仿宋" w:hAnsi="仿宋" w:eastAsia="仿宋" w:cs="仿宋"/>
          <w:sz w:val="24"/>
          <w:szCs w:val="24"/>
          <w:lang w:eastAsia="zh-CN"/>
        </w:rPr>
        <w:t>等</w:t>
      </w:r>
      <w:r>
        <w:rPr>
          <w:rFonts w:hint="eastAsia" w:ascii="仿宋" w:hAnsi="仿宋" w:eastAsia="仿宋" w:cs="仿宋"/>
          <w:sz w:val="24"/>
          <w:szCs w:val="24"/>
        </w:rPr>
        <w:t>实时显示主机图像，进行手术实时直播（需提供检验报告证明文件）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1.1</w:t>
      </w:r>
      <w:r>
        <w:rPr>
          <w:rFonts w:hint="eastAsia" w:ascii="仿宋" w:hAnsi="仿宋" w:eastAsia="仿宋" w:cs="仿宋"/>
          <w:sz w:val="24"/>
          <w:szCs w:val="24"/>
          <w:lang w:val="en-US" w:eastAsia="zh-CN"/>
        </w:rPr>
        <w:t>6</w:t>
      </w:r>
      <w:r>
        <w:rPr>
          <w:rFonts w:hint="eastAsia" w:ascii="仿宋" w:hAnsi="仿宋" w:eastAsia="仿宋" w:cs="仿宋"/>
          <w:sz w:val="24"/>
          <w:szCs w:val="24"/>
          <w:lang w:val="en-US"/>
        </w:rPr>
        <w:t xml:space="preserve">遥控控制：摄像头具有白平衡、菜单、亮度调节等遥控控制功能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1.17</w:t>
      </w:r>
      <w:r>
        <w:rPr>
          <w:rFonts w:hint="eastAsia" w:ascii="仿宋" w:hAnsi="仿宋" w:eastAsia="仿宋" w:cs="仿宋"/>
          <w:sz w:val="24"/>
          <w:szCs w:val="24"/>
        </w:rPr>
        <w:t>摄像头具有图像冻结和≥</w:t>
      </w:r>
      <w:r>
        <w:rPr>
          <w:rFonts w:hint="eastAsia" w:ascii="仿宋" w:hAnsi="仿宋" w:eastAsia="仿宋" w:cs="仿宋"/>
          <w:sz w:val="24"/>
          <w:szCs w:val="24"/>
          <w:highlight w:val="none"/>
        </w:rPr>
        <w:t>2</w:t>
      </w:r>
      <w:r>
        <w:rPr>
          <w:rFonts w:hint="eastAsia" w:ascii="仿宋" w:hAnsi="仿宋" w:eastAsia="仿宋" w:cs="仿宋"/>
          <w:sz w:val="24"/>
          <w:szCs w:val="24"/>
        </w:rPr>
        <w:t>.5倍电子放大功能。</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1.18</w:t>
      </w:r>
      <w:r>
        <w:rPr>
          <w:rFonts w:hint="eastAsia" w:ascii="仿宋" w:hAnsi="仿宋" w:eastAsia="仿宋" w:cs="仿宋"/>
          <w:sz w:val="24"/>
          <w:szCs w:val="24"/>
        </w:rPr>
        <w:t>摄像</w:t>
      </w:r>
      <w:r>
        <w:rPr>
          <w:rFonts w:hint="eastAsia" w:ascii="仿宋" w:hAnsi="仿宋" w:eastAsia="仿宋" w:cs="仿宋"/>
          <w:sz w:val="24"/>
          <w:szCs w:val="24"/>
          <w:highlight w:val="none"/>
        </w:rPr>
        <w:t>头</w:t>
      </w:r>
      <w:r>
        <w:rPr>
          <w:rFonts w:hint="eastAsia" w:ascii="仿宋" w:hAnsi="仿宋" w:eastAsia="仿宋" w:cs="仿宋"/>
          <w:sz w:val="24"/>
          <w:szCs w:val="24"/>
        </w:rPr>
        <w:t>≥</w:t>
      </w:r>
      <w:r>
        <w:rPr>
          <w:rFonts w:hint="eastAsia" w:ascii="仿宋" w:hAnsi="仿宋" w:eastAsia="仿宋" w:cs="仿宋"/>
          <w:sz w:val="24"/>
          <w:szCs w:val="24"/>
          <w:highlight w:val="none"/>
        </w:rPr>
        <w:t>IP</w:t>
      </w:r>
      <w:r>
        <w:rPr>
          <w:rFonts w:hint="eastAsia" w:ascii="仿宋" w:hAnsi="仿宋" w:eastAsia="仿宋" w:cs="仿宋"/>
          <w:sz w:val="24"/>
          <w:szCs w:val="24"/>
        </w:rPr>
        <w:t>X8防水性能，可浸泡消毒（需提供检验报告证明文件）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1.19</w:t>
      </w:r>
      <w:r>
        <w:rPr>
          <w:rFonts w:hint="eastAsia" w:ascii="仿宋" w:hAnsi="仿宋" w:eastAsia="仿宋" w:cs="仿宋"/>
          <w:sz w:val="24"/>
          <w:szCs w:val="24"/>
        </w:rPr>
        <w:t>摄像头具</w:t>
      </w:r>
      <w:r>
        <w:rPr>
          <w:rFonts w:hint="eastAsia" w:ascii="仿宋" w:hAnsi="仿宋" w:eastAsia="仿宋" w:cs="仿宋"/>
          <w:sz w:val="24"/>
          <w:szCs w:val="24"/>
          <w:highlight w:val="none"/>
        </w:rPr>
        <w:t>有</w:t>
      </w:r>
      <w:r>
        <w:rPr>
          <w:rFonts w:hint="eastAsia" w:ascii="仿宋" w:hAnsi="仿宋" w:eastAsia="仿宋" w:cs="仿宋"/>
          <w:sz w:val="24"/>
          <w:szCs w:val="24"/>
        </w:rPr>
        <w:t>≥</w:t>
      </w:r>
      <w:r>
        <w:rPr>
          <w:rFonts w:hint="eastAsia" w:ascii="仿宋" w:hAnsi="仿宋" w:eastAsia="仿宋" w:cs="仿宋"/>
          <w:sz w:val="24"/>
          <w:szCs w:val="24"/>
          <w:highlight w:val="none"/>
        </w:rPr>
        <w:t>四</w:t>
      </w:r>
      <w:r>
        <w:rPr>
          <w:rFonts w:hint="eastAsia" w:ascii="仿宋" w:hAnsi="仿宋" w:eastAsia="仿宋" w:cs="仿宋"/>
          <w:sz w:val="24"/>
          <w:szCs w:val="24"/>
        </w:rPr>
        <w:t>种遥控手柄功能键</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1.20摄像主机具一键纤维镜图像优化功能。</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冷光源参数及特点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▲与摄像主机同一品牌</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color w:val="000000"/>
          <w:kern w:val="0"/>
          <w:sz w:val="24"/>
          <w:szCs w:val="24"/>
          <w:lang w:val="en-US" w:eastAsia="zh-CN"/>
        </w:rPr>
        <w:t xml:space="preserve">2.2 </w:t>
      </w:r>
      <w:r>
        <w:rPr>
          <w:rFonts w:hint="eastAsia" w:ascii="仿宋" w:hAnsi="仿宋" w:eastAsia="仿宋" w:cs="仿宋"/>
          <w:b w:val="0"/>
          <w:bCs/>
          <w:color w:val="000000"/>
          <w:kern w:val="0"/>
          <w:sz w:val="24"/>
          <w:szCs w:val="24"/>
        </w:rPr>
        <w:t>LED冷光源，</w:t>
      </w:r>
      <w:r>
        <w:rPr>
          <w:rFonts w:hint="eastAsia" w:ascii="仿宋" w:hAnsi="仿宋" w:eastAsia="仿宋" w:cs="仿宋"/>
          <w:b w:val="0"/>
          <w:bCs/>
          <w:sz w:val="24"/>
          <w:szCs w:val="24"/>
        </w:rPr>
        <w:t>主机前面板带智能LCD触摸操作界面，可显示累计使用时间、照度等工作状态、参数一键还原功能</w:t>
      </w:r>
      <w:r>
        <w:rPr>
          <w:rFonts w:hint="eastAsia" w:ascii="仿宋" w:hAnsi="仿宋" w:eastAsia="仿宋" w:cs="仿宋"/>
          <w:b w:val="0"/>
          <w:bCs/>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2.3</w:t>
      </w:r>
      <w:r>
        <w:rPr>
          <w:rFonts w:hint="eastAsia" w:ascii="仿宋" w:hAnsi="仿宋" w:eastAsia="仿宋" w:cs="仿宋"/>
          <w:b w:val="0"/>
          <w:bCs/>
          <w:sz w:val="24"/>
          <w:szCs w:val="24"/>
        </w:rPr>
        <w:t>主机前面板带LCD显示、参数可追溯</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光源照度：</w:t>
      </w:r>
      <w:bookmarkStart w:id="32" w:name="OLE_LINK6"/>
      <w:r>
        <w:rPr>
          <w:rFonts w:hint="eastAsia" w:ascii="仿宋" w:hAnsi="仿宋" w:eastAsia="仿宋" w:cs="仿宋"/>
          <w:sz w:val="24"/>
          <w:szCs w:val="24"/>
        </w:rPr>
        <w:t>≥</w:t>
      </w:r>
      <w:bookmarkEnd w:id="32"/>
      <w:r>
        <w:rPr>
          <w:rFonts w:hint="eastAsia" w:ascii="仿宋" w:hAnsi="仿宋" w:eastAsia="仿宋" w:cs="仿宋"/>
          <w:sz w:val="24"/>
          <w:szCs w:val="24"/>
        </w:rPr>
        <w:t>1100000Lx</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光源色温：</w:t>
      </w:r>
      <w:r>
        <w:rPr>
          <w:rFonts w:hint="eastAsia" w:ascii="仿宋" w:hAnsi="仿宋" w:eastAsia="仿宋" w:cs="仿宋"/>
          <w:sz w:val="24"/>
          <w:szCs w:val="24"/>
          <w:highlight w:val="none"/>
        </w:rPr>
        <w:t xml:space="preserve"> ≥5</w:t>
      </w:r>
      <w:r>
        <w:rPr>
          <w:rFonts w:hint="eastAsia" w:ascii="仿宋" w:hAnsi="仿宋" w:eastAsia="仿宋" w:cs="仿宋"/>
          <w:sz w:val="24"/>
          <w:szCs w:val="24"/>
        </w:rPr>
        <w:t>600k</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光输出孔规格</w:t>
      </w:r>
      <w:r>
        <w:rPr>
          <w:rFonts w:hint="eastAsia" w:ascii="仿宋" w:hAnsi="仿宋" w:eastAsia="仿宋" w:cs="仿宋"/>
          <w:sz w:val="24"/>
          <w:szCs w:val="24"/>
          <w:lang w:eastAsia="zh-CN"/>
        </w:rPr>
        <w:t>：</w:t>
      </w:r>
      <w:r>
        <w:rPr>
          <w:rFonts w:hint="eastAsia" w:ascii="仿宋" w:hAnsi="仿宋" w:eastAsia="仿宋" w:cs="仿宋"/>
          <w:sz w:val="24"/>
          <w:szCs w:val="24"/>
        </w:rPr>
        <w:t>∮10</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光源功率：100VA</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光源使用寿</w:t>
      </w:r>
      <w:r>
        <w:rPr>
          <w:rFonts w:hint="eastAsia" w:ascii="仿宋" w:hAnsi="仿宋" w:eastAsia="仿宋" w:cs="仿宋"/>
          <w:sz w:val="24"/>
          <w:szCs w:val="24"/>
          <w:highlight w:val="none"/>
        </w:rPr>
        <w:t>命：≥</w:t>
      </w:r>
      <w:r>
        <w:rPr>
          <w:rFonts w:hint="eastAsia" w:ascii="仿宋" w:hAnsi="仿宋" w:eastAsia="仿宋" w:cs="仿宋"/>
          <w:sz w:val="24"/>
          <w:szCs w:val="24"/>
          <w:highlight w:val="none"/>
          <w:lang w:val="en-US" w:eastAsia="zh-CN"/>
        </w:rPr>
        <w:t>39000</w:t>
      </w:r>
      <w:r>
        <w:rPr>
          <w:rFonts w:hint="eastAsia" w:ascii="仿宋" w:hAnsi="仿宋" w:eastAsia="仿宋" w:cs="仿宋"/>
          <w:sz w:val="24"/>
          <w:szCs w:val="24"/>
          <w:highlight w:val="none"/>
        </w:rPr>
        <w:t>小时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光源按键：LCD轻触式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2.10</w:t>
      </w:r>
      <w:r>
        <w:rPr>
          <w:rFonts w:hint="eastAsia" w:ascii="仿宋" w:hAnsi="仿宋" w:eastAsia="仿宋" w:cs="仿宋"/>
          <w:sz w:val="24"/>
          <w:szCs w:val="24"/>
          <w:lang w:eastAsia="zh-CN"/>
        </w:rPr>
        <w:t>电子调光，</w:t>
      </w:r>
      <w:r>
        <w:rPr>
          <w:rFonts w:hint="eastAsia" w:ascii="仿宋" w:hAnsi="仿宋" w:eastAsia="仿宋" w:cs="仿宋"/>
          <w:sz w:val="24"/>
          <w:szCs w:val="24"/>
        </w:rPr>
        <w:t>一键</w:t>
      </w:r>
      <w:r>
        <w:rPr>
          <w:rFonts w:hint="eastAsia" w:ascii="仿宋" w:hAnsi="仿宋" w:eastAsia="仿宋" w:cs="仿宋"/>
          <w:sz w:val="24"/>
          <w:szCs w:val="24"/>
          <w:lang w:eastAsia="zh-CN"/>
        </w:rPr>
        <w:t>待机功能</w:t>
      </w:r>
      <w:r>
        <w:rPr>
          <w:rFonts w:hint="eastAsia" w:ascii="仿宋" w:hAnsi="仿宋" w:eastAsia="仿宋" w:cs="仿宋"/>
          <w:sz w:val="24"/>
          <w:szCs w:val="24"/>
        </w:rPr>
        <w:t>，</w:t>
      </w:r>
      <w:r>
        <w:rPr>
          <w:rFonts w:hint="eastAsia" w:ascii="仿宋" w:hAnsi="仿宋" w:eastAsia="仿宋" w:cs="仿宋"/>
          <w:sz w:val="24"/>
          <w:szCs w:val="24"/>
          <w:lang w:eastAsia="zh-CN"/>
        </w:rPr>
        <w:t>保护光源使用寿命。</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2.11导光束2根，长度可选规格2.5m,3m，带安全锁定装置。</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医用监视器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1显示器</w:t>
      </w:r>
      <w:r>
        <w:rPr>
          <w:rFonts w:hint="eastAsia" w:ascii="仿宋" w:hAnsi="仿宋" w:eastAsia="仿宋" w:cs="仿宋"/>
          <w:sz w:val="24"/>
          <w:szCs w:val="24"/>
          <w:highlight w:val="none"/>
        </w:rPr>
        <w:t>尺寸</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英寸</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2背光</w:t>
      </w:r>
      <w:r>
        <w:rPr>
          <w:rFonts w:hint="eastAsia" w:ascii="仿宋" w:hAnsi="仿宋" w:eastAsia="仿宋" w:cs="仿宋"/>
          <w:sz w:val="24"/>
          <w:szCs w:val="24"/>
          <w:lang w:eastAsia="zh-CN"/>
        </w:rPr>
        <w:t>：</w:t>
      </w:r>
      <w:r>
        <w:rPr>
          <w:rFonts w:hint="eastAsia" w:ascii="仿宋" w:hAnsi="仿宋" w:eastAsia="仿宋" w:cs="仿宋"/>
          <w:sz w:val="24"/>
          <w:szCs w:val="24"/>
        </w:rPr>
        <w:t>LED</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3视</w:t>
      </w:r>
      <w:r>
        <w:rPr>
          <w:rFonts w:hint="eastAsia" w:ascii="仿宋" w:hAnsi="仿宋" w:eastAsia="仿宋" w:cs="仿宋"/>
          <w:sz w:val="24"/>
          <w:szCs w:val="24"/>
          <w:highlight w:val="none"/>
        </w:rPr>
        <w:t>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≥178度</w:t>
      </w:r>
      <w:r>
        <w:rPr>
          <w:rFonts w:hint="eastAsia" w:ascii="仿宋" w:hAnsi="仿宋" w:eastAsia="仿宋" w:cs="仿宋"/>
          <w:sz w:val="24"/>
          <w:szCs w:val="24"/>
        </w:rPr>
        <w:t>（水平&amp;垂直）</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4解像度</w:t>
      </w:r>
      <w:r>
        <w:rPr>
          <w:rFonts w:hint="eastAsia" w:ascii="仿宋" w:hAnsi="仿宋" w:eastAsia="仿宋" w:cs="仿宋"/>
          <w:sz w:val="24"/>
          <w:szCs w:val="24"/>
          <w:lang w:eastAsia="zh-CN"/>
        </w:rPr>
        <w:t>：</w:t>
      </w:r>
      <w:r>
        <w:rPr>
          <w:rFonts w:hint="eastAsia" w:ascii="仿宋" w:hAnsi="仿宋" w:eastAsia="仿宋" w:cs="仿宋"/>
          <w:sz w:val="24"/>
          <w:szCs w:val="24"/>
          <w:highlight w:val="none"/>
        </w:rPr>
        <w:t>≥1920×1080</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5长宽比</w:t>
      </w:r>
      <w:r>
        <w:rPr>
          <w:rFonts w:hint="eastAsia" w:ascii="仿宋" w:hAnsi="仿宋" w:eastAsia="仿宋" w:cs="仿宋"/>
          <w:sz w:val="24"/>
          <w:szCs w:val="24"/>
          <w:lang w:eastAsia="zh-CN"/>
        </w:rPr>
        <w:t>：</w:t>
      </w:r>
      <w:r>
        <w:rPr>
          <w:rFonts w:hint="eastAsia" w:ascii="仿宋" w:hAnsi="仿宋" w:eastAsia="仿宋" w:cs="仿宋"/>
          <w:sz w:val="24"/>
          <w:szCs w:val="24"/>
        </w:rPr>
        <w:t>16:9</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6显示色</w:t>
      </w:r>
      <w:r>
        <w:rPr>
          <w:rFonts w:hint="eastAsia" w:ascii="仿宋" w:hAnsi="仿宋" w:eastAsia="仿宋" w:cs="仿宋"/>
          <w:sz w:val="24"/>
          <w:szCs w:val="24"/>
          <w:lang w:eastAsia="zh-CN"/>
        </w:rPr>
        <w:t>：</w:t>
      </w:r>
      <w:r>
        <w:rPr>
          <w:rFonts w:hint="eastAsia" w:ascii="仿宋" w:hAnsi="仿宋" w:eastAsia="仿宋" w:cs="仿宋"/>
          <w:sz w:val="24"/>
          <w:szCs w:val="24"/>
        </w:rPr>
        <w:t>10.7亿色</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7对比度</w:t>
      </w:r>
      <w:r>
        <w:rPr>
          <w:rFonts w:hint="eastAsia" w:ascii="仿宋" w:hAnsi="仿宋" w:eastAsia="仿宋" w:cs="仿宋"/>
          <w:sz w:val="24"/>
          <w:szCs w:val="24"/>
          <w:lang w:eastAsia="zh-CN"/>
        </w:rPr>
        <w:t>：</w:t>
      </w:r>
      <w:r>
        <w:rPr>
          <w:rFonts w:hint="eastAsia" w:ascii="仿宋" w:hAnsi="仿宋" w:eastAsia="仿宋" w:cs="仿宋"/>
          <w:sz w:val="24"/>
          <w:szCs w:val="24"/>
        </w:rPr>
        <w:t>1400:1</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8亮度</w:t>
      </w:r>
      <w:r>
        <w:rPr>
          <w:rFonts w:hint="eastAsia" w:ascii="仿宋" w:hAnsi="仿宋" w:eastAsia="仿宋" w:cs="仿宋"/>
          <w:sz w:val="24"/>
          <w:szCs w:val="24"/>
          <w:lang w:eastAsia="zh-CN"/>
        </w:rPr>
        <w:t>：</w:t>
      </w:r>
      <w:r>
        <w:rPr>
          <w:rFonts w:hint="eastAsia" w:ascii="仿宋" w:hAnsi="仿宋" w:eastAsia="仿宋" w:cs="仿宋"/>
          <w:sz w:val="24"/>
          <w:szCs w:val="24"/>
          <w:highlight w:val="none"/>
        </w:rPr>
        <w:t>≥700cd/㎡</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9输入端子</w:t>
      </w:r>
      <w:r>
        <w:rPr>
          <w:rFonts w:hint="eastAsia" w:ascii="仿宋" w:hAnsi="仿宋" w:eastAsia="仿宋" w:cs="仿宋"/>
          <w:sz w:val="24"/>
          <w:szCs w:val="24"/>
          <w:lang w:eastAsia="zh-CN"/>
        </w:rPr>
        <w:t>：</w:t>
      </w:r>
      <w:r>
        <w:rPr>
          <w:rFonts w:hint="eastAsia" w:ascii="仿宋" w:hAnsi="仿宋" w:eastAsia="仿宋" w:cs="仿宋"/>
          <w:sz w:val="24"/>
          <w:szCs w:val="24"/>
        </w:rPr>
        <w:t xml:space="preserve">3G-SDI×1;CVBS ×1;S-VIDEO×1;DVI-D×2; D-Sub15×1;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10输出端子</w:t>
      </w:r>
      <w:r>
        <w:rPr>
          <w:rFonts w:hint="eastAsia" w:ascii="仿宋" w:hAnsi="仿宋" w:eastAsia="仿宋" w:cs="仿宋"/>
          <w:sz w:val="24"/>
          <w:szCs w:val="24"/>
          <w:lang w:eastAsia="zh-CN"/>
        </w:rPr>
        <w:t>：</w:t>
      </w:r>
      <w:r>
        <w:rPr>
          <w:rFonts w:hint="eastAsia" w:ascii="仿宋" w:hAnsi="仿宋" w:eastAsia="仿宋" w:cs="仿宋"/>
          <w:sz w:val="24"/>
          <w:szCs w:val="24"/>
        </w:rPr>
        <w:t xml:space="preserve">3G-SDI×1; S-VIDEO×1;CVBS ×1;DVI-D:×1;     </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11防护等级</w:t>
      </w:r>
      <w:r>
        <w:rPr>
          <w:rFonts w:hint="eastAsia" w:ascii="仿宋" w:hAnsi="仿宋" w:eastAsia="仿宋" w:cs="仿宋"/>
          <w:sz w:val="24"/>
          <w:szCs w:val="24"/>
          <w:lang w:eastAsia="zh-CN"/>
        </w:rPr>
        <w:t>：</w:t>
      </w:r>
      <w:r>
        <w:rPr>
          <w:rFonts w:hint="eastAsia" w:ascii="仿宋" w:hAnsi="仿宋" w:eastAsia="仿宋" w:cs="仿宋"/>
          <w:sz w:val="24"/>
          <w:szCs w:val="24"/>
        </w:rPr>
        <w:t>IP45（正面），IP32（背面）</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五层台车</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4.1</w:t>
      </w:r>
      <w:r>
        <w:rPr>
          <w:rFonts w:hint="eastAsia" w:ascii="仿宋" w:hAnsi="仿宋" w:eastAsia="仿宋" w:cs="仿宋"/>
          <w:sz w:val="24"/>
          <w:szCs w:val="24"/>
        </w:rPr>
        <w:t>全金属构造；</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4.2</w:t>
      </w:r>
      <w:r>
        <w:rPr>
          <w:rFonts w:hint="eastAsia" w:ascii="仿宋" w:hAnsi="仿宋" w:eastAsia="仿宋" w:cs="仿宋"/>
          <w:bCs/>
          <w:sz w:val="24"/>
          <w:szCs w:val="24"/>
        </w:rPr>
        <w:t>铝合金立柱、整体组合；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4.3</w:t>
      </w:r>
      <w:r>
        <w:rPr>
          <w:rFonts w:hint="eastAsia" w:ascii="仿宋" w:hAnsi="仿宋" w:eastAsia="仿宋" w:cs="仿宋"/>
          <w:bCs/>
          <w:sz w:val="24"/>
          <w:szCs w:val="24"/>
        </w:rPr>
        <w:t>装卸自如、层板可调；</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sz w:val="24"/>
          <w:szCs w:val="24"/>
        </w:rPr>
      </w:pPr>
      <w:r>
        <w:rPr>
          <w:rFonts w:hint="eastAsia" w:ascii="仿宋" w:hAnsi="仿宋" w:eastAsia="仿宋" w:cs="仿宋"/>
          <w:bCs/>
          <w:sz w:val="24"/>
          <w:szCs w:val="24"/>
          <w:lang w:val="en-US" w:eastAsia="zh-CN"/>
        </w:rPr>
        <w:t>4.4</w:t>
      </w:r>
      <w:r>
        <w:rPr>
          <w:rFonts w:hint="eastAsia" w:ascii="仿宋" w:hAnsi="仿宋" w:eastAsia="仿宋" w:cs="仿宋"/>
          <w:bCs/>
          <w:sz w:val="24"/>
          <w:szCs w:val="24"/>
        </w:rPr>
        <w:t>空间多重组合、底座厚重，稳定性极好。</w:t>
      </w:r>
    </w:p>
    <w:p>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仿宋" w:hAnsi="仿宋" w:eastAsia="仿宋" w:cs="仿宋"/>
          <w:b/>
          <w:sz w:val="24"/>
          <w:szCs w:val="24"/>
        </w:rPr>
      </w:pPr>
      <w:r>
        <w:rPr>
          <w:rFonts w:hint="eastAsia" w:ascii="仿宋" w:hAnsi="仿宋" w:eastAsia="仿宋" w:cs="仿宋"/>
          <w:b/>
          <w:bCs/>
          <w:kern w:val="0"/>
          <w:sz w:val="24"/>
          <w:szCs w:val="24"/>
          <w:lang w:val="en-US" w:eastAsia="zh-CN"/>
        </w:rPr>
        <w:t>5.耳鼻喉镜子</w:t>
      </w:r>
      <w:r>
        <w:rPr>
          <w:rFonts w:hint="eastAsia" w:ascii="仿宋" w:hAnsi="仿宋" w:eastAsia="仿宋" w:cs="仿宋"/>
          <w:b/>
          <w:bCs/>
          <w:kern w:val="0"/>
          <w:sz w:val="24"/>
          <w:szCs w:val="24"/>
        </w:rPr>
        <w:t>技术参数</w:t>
      </w:r>
    </w:p>
    <w:p>
      <w:pPr>
        <w:pStyle w:val="8"/>
        <w:keepNext w:val="0"/>
        <w:keepLines w:val="0"/>
        <w:pageBreakBefore w:val="0"/>
        <w:kinsoku/>
        <w:wordWrap/>
        <w:overflowPunct/>
        <w:topLinePunct w:val="0"/>
        <w:autoSpaceDE/>
        <w:autoSpaceDN/>
        <w:bidi w:val="0"/>
        <w:adjustRightInd/>
        <w:snapToGrid/>
        <w:spacing w:before="0" w:line="5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一、喉镜参数，数量：1支</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1.与摄像主机同一品牌</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喉镜镜体全部采用医用级不锈钢视，采用光学玻璃、光纤、光锥；</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柱状晶体排列技术，图像清晰，视场明亮。</w:t>
      </w:r>
      <w:r>
        <w:rPr>
          <w:rFonts w:hint="eastAsia" w:ascii="仿宋" w:hAnsi="仿宋" w:eastAsia="仿宋" w:cs="仿宋"/>
          <w:sz w:val="24"/>
          <w:szCs w:val="24"/>
          <w:lang w:val="en-US" w:eastAsia="zh-CN"/>
        </w:rPr>
        <w:t>无明显亮暗分界线。</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4.视场无重影、鬼影、闪烁等效应，无可见杂质、气泡等缺陷。</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5.内窥镜连接摄像系统后没图像应位于监视器荧幕中心，偏差≤15mm。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6.</w:t>
      </w:r>
      <w:r>
        <w:rPr>
          <w:rFonts w:hint="eastAsia" w:ascii="仿宋" w:hAnsi="仿宋" w:eastAsia="仿宋" w:cs="仿宋"/>
          <w:bCs/>
          <w:kern w:val="0"/>
          <w:sz w:val="24"/>
          <w:szCs w:val="24"/>
        </w:rPr>
        <w:t>视向角：90°，视场角：</w:t>
      </w:r>
      <w:r>
        <w:rPr>
          <w:rFonts w:hint="eastAsia" w:ascii="仿宋" w:hAnsi="仿宋" w:eastAsia="仿宋" w:cs="仿宋"/>
          <w:bCs/>
          <w:kern w:val="0"/>
          <w:sz w:val="24"/>
          <w:szCs w:val="24"/>
          <w:lang w:val="en-US" w:eastAsia="zh-CN"/>
        </w:rPr>
        <w:t>6</w:t>
      </w:r>
      <w:r>
        <w:rPr>
          <w:rFonts w:hint="eastAsia" w:ascii="仿宋" w:hAnsi="仿宋" w:eastAsia="仿宋" w:cs="仿宋"/>
          <w:bCs/>
          <w:kern w:val="0"/>
          <w:sz w:val="24"/>
          <w:szCs w:val="24"/>
        </w:rPr>
        <w:t>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highlight w:val="none"/>
          <w:lang w:eastAsia="zh-CN"/>
        </w:rPr>
      </w:pPr>
      <w:r>
        <w:rPr>
          <w:rFonts w:hint="eastAsia" w:ascii="仿宋" w:hAnsi="仿宋" w:eastAsia="仿宋" w:cs="仿宋"/>
          <w:bCs/>
          <w:kern w:val="0"/>
          <w:sz w:val="24"/>
          <w:szCs w:val="24"/>
          <w:highlight w:val="none"/>
          <w:lang w:val="en-US" w:eastAsia="zh-CN"/>
        </w:rPr>
        <w:t>7.</w:t>
      </w:r>
      <w:r>
        <w:rPr>
          <w:rFonts w:hint="eastAsia" w:ascii="仿宋" w:hAnsi="仿宋" w:eastAsia="仿宋" w:cs="仿宋"/>
          <w:bCs/>
          <w:kern w:val="0"/>
          <w:sz w:val="24"/>
          <w:szCs w:val="24"/>
          <w:highlight w:val="none"/>
        </w:rPr>
        <w:t>分辨率：9LP/mm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highlight w:val="none"/>
          <w:lang w:eastAsia="zh-CN"/>
        </w:rPr>
      </w:pPr>
      <w:r>
        <w:rPr>
          <w:rFonts w:hint="eastAsia" w:ascii="仿宋" w:hAnsi="仿宋" w:eastAsia="仿宋" w:cs="仿宋"/>
          <w:bCs/>
          <w:kern w:val="0"/>
          <w:sz w:val="24"/>
          <w:szCs w:val="24"/>
          <w:highlight w:val="none"/>
          <w:lang w:val="en-US" w:eastAsia="zh-CN"/>
        </w:rPr>
        <w:t>8.</w:t>
      </w:r>
      <w:r>
        <w:rPr>
          <w:rFonts w:hint="eastAsia" w:ascii="仿宋" w:hAnsi="仿宋" w:eastAsia="仿宋" w:cs="仿宋"/>
          <w:sz w:val="24"/>
          <w:szCs w:val="24"/>
          <w:highlight w:val="none"/>
          <w:lang w:val="en-US" w:eastAsia="zh-CN"/>
        </w:rPr>
        <w:t>视场中心角分</w:t>
      </w:r>
      <w:r>
        <w:rPr>
          <w:rFonts w:hint="eastAsia" w:ascii="仿宋" w:hAnsi="仿宋" w:eastAsia="仿宋" w:cs="仿宋"/>
          <w:sz w:val="24"/>
          <w:szCs w:val="24"/>
          <w:highlight w:val="none"/>
        </w:rPr>
        <w:t>辨</w:t>
      </w:r>
      <w:r>
        <w:rPr>
          <w:rFonts w:hint="eastAsia" w:ascii="仿宋" w:hAnsi="仿宋" w:eastAsia="仿宋" w:cs="仿宋"/>
          <w:sz w:val="24"/>
          <w:szCs w:val="24"/>
          <w:highlight w:val="none"/>
          <w:lang w:eastAsia="zh-CN"/>
        </w:rPr>
        <w:t>力≥</w:t>
      </w:r>
      <w:r>
        <w:rPr>
          <w:rFonts w:hint="eastAsia" w:ascii="仿宋" w:hAnsi="仿宋" w:eastAsia="仿宋" w:cs="仿宋"/>
          <w:sz w:val="24"/>
          <w:szCs w:val="24"/>
          <w:highlight w:val="none"/>
          <w:lang w:val="en-US" w:eastAsia="zh-CN"/>
        </w:rPr>
        <w:t>3C/(°)</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9.</w:t>
      </w:r>
      <w:r>
        <w:rPr>
          <w:rFonts w:hint="eastAsia" w:ascii="仿宋" w:hAnsi="仿宋" w:eastAsia="仿宋" w:cs="仿宋"/>
          <w:bCs/>
          <w:color w:val="auto"/>
          <w:kern w:val="0"/>
          <w:sz w:val="24"/>
          <w:szCs w:val="24"/>
          <w:highlight w:val="none"/>
        </w:rPr>
        <w:t>放大倍率：</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x</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10.</w:t>
      </w:r>
      <w:r>
        <w:rPr>
          <w:rFonts w:hint="eastAsia" w:ascii="仿宋" w:hAnsi="仿宋" w:eastAsia="仿宋" w:cs="仿宋"/>
          <w:bCs/>
          <w:color w:val="auto"/>
          <w:kern w:val="0"/>
          <w:sz w:val="24"/>
          <w:szCs w:val="24"/>
          <w:highlight w:val="none"/>
        </w:rPr>
        <w:t>直径：</w:t>
      </w:r>
      <w:r>
        <w:rPr>
          <w:rFonts w:hint="eastAsia" w:ascii="仿宋" w:hAnsi="仿宋" w:eastAsia="仿宋" w:cs="仿宋"/>
          <w:bCs/>
          <w:color w:val="auto"/>
          <w:kern w:val="0"/>
          <w:sz w:val="24"/>
          <w:szCs w:val="24"/>
          <w:highlight w:val="none"/>
          <w:lang w:val="en-US" w:eastAsia="zh-CN"/>
        </w:rPr>
        <w:t>6</w:t>
      </w:r>
      <w:r>
        <w:rPr>
          <w:rFonts w:hint="eastAsia" w:ascii="仿宋" w:hAnsi="仿宋" w:eastAsia="仿宋" w:cs="仿宋"/>
          <w:bCs/>
          <w:color w:val="auto"/>
          <w:kern w:val="0"/>
          <w:sz w:val="24"/>
          <w:szCs w:val="24"/>
          <w:highlight w:val="none"/>
        </w:rPr>
        <w:t>mm；工作长度：</w:t>
      </w:r>
      <w:r>
        <w:rPr>
          <w:rFonts w:hint="eastAsia" w:ascii="仿宋" w:hAnsi="仿宋" w:eastAsia="仿宋" w:cs="仿宋"/>
          <w:bCs/>
          <w:color w:val="auto"/>
          <w:kern w:val="0"/>
          <w:sz w:val="24"/>
          <w:szCs w:val="24"/>
          <w:highlight w:val="none"/>
          <w:lang w:val="en-US" w:eastAsia="zh-CN"/>
        </w:rPr>
        <w:t>185</w:t>
      </w:r>
      <w:r>
        <w:rPr>
          <w:rFonts w:hint="eastAsia" w:ascii="仿宋" w:hAnsi="仿宋" w:eastAsia="仿宋" w:cs="仿宋"/>
          <w:bCs/>
          <w:color w:val="auto"/>
          <w:kern w:val="0"/>
          <w:sz w:val="24"/>
          <w:szCs w:val="24"/>
          <w:highlight w:val="none"/>
        </w:rPr>
        <w:t>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11.</w:t>
      </w:r>
      <w:r>
        <w:rPr>
          <w:rFonts w:hint="eastAsia" w:ascii="仿宋" w:hAnsi="仿宋" w:eastAsia="仿宋" w:cs="仿宋"/>
          <w:sz w:val="24"/>
          <w:szCs w:val="24"/>
          <w:lang w:val="en-US" w:eastAsia="zh-CN"/>
        </w:rPr>
        <w:t>景深：14-38mm</w:t>
      </w:r>
    </w:p>
    <w:p>
      <w:pPr>
        <w:pStyle w:val="8"/>
        <w:keepNext w:val="0"/>
        <w:keepLines w:val="0"/>
        <w:pageBreakBefore w:val="0"/>
        <w:kinsoku/>
        <w:wordWrap/>
        <w:overflowPunct/>
        <w:topLinePunct w:val="0"/>
        <w:autoSpaceDE/>
        <w:autoSpaceDN/>
        <w:bidi w:val="0"/>
        <w:adjustRightInd/>
        <w:snapToGrid/>
        <w:spacing w:before="0"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12.有效光度率Dm≥500cd/m</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13.设备防电击类型：BF型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14.显色指数≥90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15.</w:t>
      </w:r>
      <w:r>
        <w:rPr>
          <w:rFonts w:hint="eastAsia" w:ascii="仿宋" w:hAnsi="仿宋" w:eastAsia="仿宋" w:cs="仿宋"/>
          <w:bCs/>
          <w:kern w:val="0"/>
          <w:sz w:val="24"/>
          <w:szCs w:val="24"/>
        </w:rPr>
        <w:t>可低温等离子、高温高压，气体熏蒸等</w:t>
      </w:r>
      <w:r>
        <w:rPr>
          <w:rFonts w:hint="eastAsia" w:ascii="仿宋" w:hAnsi="仿宋" w:eastAsia="仿宋" w:cs="仿宋"/>
          <w:bCs/>
          <w:kern w:val="0"/>
          <w:sz w:val="24"/>
          <w:szCs w:val="24"/>
          <w:lang w:eastAsia="zh-CN"/>
        </w:rPr>
        <w:t>方式</w:t>
      </w:r>
      <w:r>
        <w:rPr>
          <w:rFonts w:hint="eastAsia" w:ascii="仿宋" w:hAnsi="仿宋" w:eastAsia="仿宋" w:cs="仿宋"/>
          <w:bCs/>
          <w:kern w:val="0"/>
          <w:sz w:val="24"/>
          <w:szCs w:val="24"/>
        </w:rPr>
        <w:t>消毒。</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二、鼻窦镜参数   数量：1支</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1.与摄像主机同一品牌</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2.鼻窦</w:t>
      </w:r>
      <w:r>
        <w:rPr>
          <w:rFonts w:hint="eastAsia" w:ascii="仿宋" w:hAnsi="仿宋" w:eastAsia="仿宋" w:cs="仿宋"/>
          <w:bCs/>
          <w:kern w:val="0"/>
          <w:sz w:val="24"/>
          <w:szCs w:val="24"/>
        </w:rPr>
        <w:t>镜体全部采用医用级不锈钢视，采用光学玻璃、光纤、光锥；</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柱状晶体排列技术，图像清晰，视场明亮。</w:t>
      </w:r>
      <w:r>
        <w:rPr>
          <w:rFonts w:hint="eastAsia" w:ascii="仿宋" w:hAnsi="仿宋" w:eastAsia="仿宋" w:cs="仿宋"/>
          <w:sz w:val="24"/>
          <w:szCs w:val="24"/>
          <w:lang w:val="en-US" w:eastAsia="zh-CN"/>
        </w:rPr>
        <w:t>无明显亮暗分界线。</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4.视场无重影、鬼影、闪烁等效应，无可见杂质、气泡等缺陷。</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5.内窥镜连接摄像系统后没图像应位于监视器荧幕中心，偏差≤15mm。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6.</w:t>
      </w:r>
      <w:r>
        <w:rPr>
          <w:rFonts w:hint="eastAsia" w:ascii="仿宋" w:hAnsi="仿宋" w:eastAsia="仿宋" w:cs="仿宋"/>
          <w:bCs/>
          <w:kern w:val="0"/>
          <w:sz w:val="24"/>
          <w:szCs w:val="24"/>
        </w:rPr>
        <w:t>视向角</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lang w:val="en-US" w:eastAsia="zh-CN"/>
        </w:rPr>
        <w:t>70</w:t>
      </w:r>
      <w:r>
        <w:rPr>
          <w:rFonts w:hint="eastAsia" w:ascii="仿宋" w:hAnsi="仿宋" w:eastAsia="仿宋" w:cs="仿宋"/>
          <w:bCs/>
          <w:kern w:val="0"/>
          <w:sz w:val="24"/>
          <w:szCs w:val="24"/>
          <w:highlight w:val="none"/>
        </w:rPr>
        <w:t>°，视</w:t>
      </w:r>
      <w:r>
        <w:rPr>
          <w:rFonts w:hint="eastAsia" w:ascii="仿宋" w:hAnsi="仿宋" w:eastAsia="仿宋" w:cs="仿宋"/>
          <w:bCs/>
          <w:kern w:val="0"/>
          <w:sz w:val="24"/>
          <w:szCs w:val="24"/>
        </w:rPr>
        <w:t>场角：</w:t>
      </w:r>
      <w:r>
        <w:rPr>
          <w:rFonts w:hint="eastAsia" w:ascii="仿宋" w:hAnsi="仿宋" w:eastAsia="仿宋" w:cs="仿宋"/>
          <w:bCs/>
          <w:kern w:val="0"/>
          <w:sz w:val="24"/>
          <w:szCs w:val="24"/>
          <w:lang w:val="en-US" w:eastAsia="zh-CN"/>
        </w:rPr>
        <w:t>55</w:t>
      </w:r>
      <w:r>
        <w:rPr>
          <w:rFonts w:hint="eastAsia" w:ascii="仿宋" w:hAnsi="仿宋" w:eastAsia="仿宋" w:cs="仿宋"/>
          <w:bCs/>
          <w:kern w:val="0"/>
          <w:sz w:val="24"/>
          <w:szCs w:val="24"/>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7.</w:t>
      </w:r>
      <w:r>
        <w:rPr>
          <w:rFonts w:hint="eastAsia" w:ascii="仿宋" w:hAnsi="仿宋" w:eastAsia="仿宋" w:cs="仿宋"/>
          <w:bCs/>
          <w:kern w:val="0"/>
          <w:sz w:val="24"/>
          <w:szCs w:val="24"/>
        </w:rPr>
        <w:t>分辨率：9LP/mm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8.</w:t>
      </w:r>
      <w:r>
        <w:rPr>
          <w:rFonts w:hint="eastAsia" w:ascii="仿宋" w:hAnsi="仿宋" w:eastAsia="仿宋" w:cs="仿宋"/>
          <w:sz w:val="24"/>
          <w:szCs w:val="24"/>
          <w:lang w:val="en-US" w:eastAsia="zh-CN"/>
        </w:rPr>
        <w:t>视场中心角分</w:t>
      </w:r>
      <w:r>
        <w:rPr>
          <w:rFonts w:hint="eastAsia" w:ascii="仿宋" w:hAnsi="仿宋" w:eastAsia="仿宋" w:cs="仿宋"/>
          <w:sz w:val="24"/>
          <w:szCs w:val="24"/>
        </w:rPr>
        <w:t>辨</w:t>
      </w:r>
      <w:r>
        <w:rPr>
          <w:rFonts w:hint="eastAsia" w:ascii="仿宋" w:hAnsi="仿宋" w:eastAsia="仿宋" w:cs="仿宋"/>
          <w:sz w:val="24"/>
          <w:szCs w:val="24"/>
          <w:lang w:eastAsia="zh-CN"/>
        </w:rPr>
        <w:t>力≥</w:t>
      </w:r>
      <w:r>
        <w:rPr>
          <w:rFonts w:hint="eastAsia" w:ascii="仿宋" w:hAnsi="仿宋" w:eastAsia="仿宋" w:cs="仿宋"/>
          <w:sz w:val="24"/>
          <w:szCs w:val="24"/>
          <w:lang w:val="en-US" w:eastAsia="zh-CN"/>
        </w:rPr>
        <w:t>3C/(°)</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9.</w:t>
      </w:r>
      <w:r>
        <w:rPr>
          <w:rFonts w:hint="eastAsia" w:ascii="仿宋" w:hAnsi="仿宋" w:eastAsia="仿宋" w:cs="仿宋"/>
          <w:bCs/>
          <w:kern w:val="0"/>
          <w:sz w:val="24"/>
          <w:szCs w:val="24"/>
        </w:rPr>
        <w:t>放大倍率</w:t>
      </w:r>
      <w:r>
        <w:rPr>
          <w:rFonts w:hint="eastAsia" w:ascii="仿宋" w:hAnsi="仿宋" w:eastAsia="仿宋" w:cs="仿宋"/>
          <w:bCs/>
          <w:kern w:val="0"/>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bCs/>
          <w:kern w:val="0"/>
          <w:sz w:val="24"/>
          <w:szCs w:val="24"/>
          <w:highlight w:val="none"/>
          <w:lang w:val="en-US" w:eastAsia="zh-CN"/>
        </w:rPr>
        <w:t>2</w:t>
      </w:r>
      <w:r>
        <w:rPr>
          <w:rFonts w:hint="eastAsia" w:ascii="仿宋" w:hAnsi="仿宋" w:eastAsia="仿宋" w:cs="仿宋"/>
          <w:bCs/>
          <w:kern w:val="0"/>
          <w:sz w:val="24"/>
          <w:szCs w:val="24"/>
          <w:highlight w:val="none"/>
        </w:rPr>
        <w:t>x</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10.</w:t>
      </w:r>
      <w:r>
        <w:rPr>
          <w:rFonts w:hint="eastAsia" w:ascii="仿宋" w:hAnsi="仿宋" w:eastAsia="仿宋" w:cs="仿宋"/>
          <w:bCs/>
          <w:kern w:val="0"/>
          <w:sz w:val="24"/>
          <w:szCs w:val="24"/>
        </w:rPr>
        <w:t>直径：</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rPr>
        <w:t>mm；工作长度：</w:t>
      </w:r>
      <w:r>
        <w:rPr>
          <w:rFonts w:hint="eastAsia" w:ascii="仿宋" w:hAnsi="仿宋" w:eastAsia="仿宋" w:cs="仿宋"/>
          <w:bCs/>
          <w:kern w:val="0"/>
          <w:sz w:val="24"/>
          <w:szCs w:val="24"/>
          <w:lang w:val="en-US" w:eastAsia="zh-CN"/>
        </w:rPr>
        <w:t>175</w:t>
      </w:r>
      <w:r>
        <w:rPr>
          <w:rFonts w:hint="eastAsia" w:ascii="仿宋" w:hAnsi="仿宋" w:eastAsia="仿宋" w:cs="仿宋"/>
          <w:bCs/>
          <w:kern w:val="0"/>
          <w:sz w:val="24"/>
          <w:szCs w:val="24"/>
        </w:rPr>
        <w:t>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11.</w:t>
      </w:r>
      <w:r>
        <w:rPr>
          <w:rFonts w:hint="eastAsia" w:ascii="仿宋" w:hAnsi="仿宋" w:eastAsia="仿宋" w:cs="仿宋"/>
          <w:sz w:val="24"/>
          <w:szCs w:val="24"/>
          <w:lang w:val="en-US" w:eastAsia="zh-CN"/>
        </w:rPr>
        <w:t>景深：14-38mm</w:t>
      </w:r>
    </w:p>
    <w:p>
      <w:pPr>
        <w:pStyle w:val="8"/>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12.有效光度率Dm≥500cd/m</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13.设备防电击类型：BF型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14.显色指数≥90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15.</w:t>
      </w:r>
      <w:r>
        <w:rPr>
          <w:rFonts w:hint="eastAsia" w:ascii="仿宋" w:hAnsi="仿宋" w:eastAsia="仿宋" w:cs="仿宋"/>
          <w:bCs/>
          <w:kern w:val="0"/>
          <w:sz w:val="24"/>
          <w:szCs w:val="24"/>
        </w:rPr>
        <w:t>可低温等离子、高温高压，气体熏蒸等</w:t>
      </w:r>
      <w:r>
        <w:rPr>
          <w:rFonts w:hint="eastAsia" w:ascii="仿宋" w:hAnsi="仿宋" w:eastAsia="仿宋" w:cs="仿宋"/>
          <w:bCs/>
          <w:kern w:val="0"/>
          <w:sz w:val="24"/>
          <w:szCs w:val="24"/>
          <w:lang w:eastAsia="zh-CN"/>
        </w:rPr>
        <w:t>方式</w:t>
      </w:r>
      <w:r>
        <w:rPr>
          <w:rFonts w:hint="eastAsia" w:ascii="仿宋" w:hAnsi="仿宋" w:eastAsia="仿宋" w:cs="仿宋"/>
          <w:bCs/>
          <w:kern w:val="0"/>
          <w:sz w:val="24"/>
          <w:szCs w:val="24"/>
        </w:rPr>
        <w:t>消毒。</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三、耳镜技术参数， 数量1支</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1.与摄像主机同一品牌</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喉镜镜体全部采用医用级不锈钢视，采用光学玻璃、光纤、光锥；</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柱状晶体排列技术，图像清晰，视场明亮。</w:t>
      </w:r>
      <w:r>
        <w:rPr>
          <w:rFonts w:hint="eastAsia" w:ascii="仿宋" w:hAnsi="仿宋" w:eastAsia="仿宋" w:cs="仿宋"/>
          <w:sz w:val="24"/>
          <w:szCs w:val="24"/>
          <w:lang w:val="en-US" w:eastAsia="zh-CN"/>
        </w:rPr>
        <w:t>无明显亮暗分界线。</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4.视场无重影、鬼影、闪烁等效应，无可见杂质、气泡等缺陷。</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5.内窥镜连接摄像系统后没图像应位于监视器荧幕中心，偏差≤15mm。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6.</w:t>
      </w:r>
      <w:r>
        <w:rPr>
          <w:rFonts w:hint="eastAsia" w:ascii="仿宋" w:hAnsi="仿宋" w:eastAsia="仿宋" w:cs="仿宋"/>
          <w:bCs/>
          <w:kern w:val="0"/>
          <w:sz w:val="24"/>
          <w:szCs w:val="24"/>
        </w:rPr>
        <w:t>视向角：0°，视场角：</w:t>
      </w:r>
      <w:r>
        <w:rPr>
          <w:rFonts w:hint="eastAsia" w:ascii="仿宋" w:hAnsi="仿宋" w:eastAsia="仿宋" w:cs="仿宋"/>
          <w:bCs/>
          <w:kern w:val="0"/>
          <w:sz w:val="24"/>
          <w:szCs w:val="24"/>
          <w:lang w:val="en-US" w:eastAsia="zh-CN"/>
        </w:rPr>
        <w:t>55</w:t>
      </w:r>
      <w:r>
        <w:rPr>
          <w:rFonts w:hint="eastAsia" w:ascii="仿宋" w:hAnsi="仿宋" w:eastAsia="仿宋" w:cs="仿宋"/>
          <w:bCs/>
          <w:kern w:val="0"/>
          <w:sz w:val="24"/>
          <w:szCs w:val="24"/>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7.</w:t>
      </w:r>
      <w:r>
        <w:rPr>
          <w:rFonts w:hint="eastAsia" w:ascii="仿宋" w:hAnsi="仿宋" w:eastAsia="仿宋" w:cs="仿宋"/>
          <w:bCs/>
          <w:kern w:val="0"/>
          <w:sz w:val="24"/>
          <w:szCs w:val="24"/>
        </w:rPr>
        <w:t>分辨率：9LP/mm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8.</w:t>
      </w:r>
      <w:r>
        <w:rPr>
          <w:rFonts w:hint="eastAsia" w:ascii="仿宋" w:hAnsi="仿宋" w:eastAsia="仿宋" w:cs="仿宋"/>
          <w:sz w:val="24"/>
          <w:szCs w:val="24"/>
          <w:lang w:val="en-US" w:eastAsia="zh-CN"/>
        </w:rPr>
        <w:t>视场中心角分</w:t>
      </w:r>
      <w:r>
        <w:rPr>
          <w:rFonts w:hint="eastAsia" w:ascii="仿宋" w:hAnsi="仿宋" w:eastAsia="仿宋" w:cs="仿宋"/>
          <w:sz w:val="24"/>
          <w:szCs w:val="24"/>
        </w:rPr>
        <w:t>辨</w:t>
      </w:r>
      <w:r>
        <w:rPr>
          <w:rFonts w:hint="eastAsia" w:ascii="仿宋" w:hAnsi="仿宋" w:eastAsia="仿宋" w:cs="仿宋"/>
          <w:sz w:val="24"/>
          <w:szCs w:val="24"/>
          <w:lang w:eastAsia="zh-CN"/>
        </w:rPr>
        <w:t>力≥</w:t>
      </w:r>
      <w:r>
        <w:rPr>
          <w:rFonts w:hint="eastAsia" w:ascii="仿宋" w:hAnsi="仿宋" w:eastAsia="仿宋" w:cs="仿宋"/>
          <w:sz w:val="24"/>
          <w:szCs w:val="24"/>
          <w:lang w:val="en-US" w:eastAsia="zh-CN"/>
        </w:rPr>
        <w:t>3C/(°)</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9.</w:t>
      </w:r>
      <w:r>
        <w:rPr>
          <w:rFonts w:hint="eastAsia" w:ascii="仿宋" w:hAnsi="仿宋" w:eastAsia="仿宋" w:cs="仿宋"/>
          <w:bCs/>
          <w:kern w:val="0"/>
          <w:sz w:val="24"/>
          <w:szCs w:val="24"/>
        </w:rPr>
        <w:t>放大倍率</w:t>
      </w:r>
      <w:r>
        <w:rPr>
          <w:rFonts w:hint="eastAsia" w:ascii="仿宋" w:hAnsi="仿宋" w:eastAsia="仿宋" w:cs="仿宋"/>
          <w:bCs/>
          <w:kern w:val="0"/>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bCs/>
          <w:kern w:val="0"/>
          <w:sz w:val="24"/>
          <w:szCs w:val="24"/>
          <w:highlight w:val="none"/>
          <w:lang w:val="en-US" w:eastAsia="zh-CN"/>
        </w:rPr>
        <w:t>2</w:t>
      </w:r>
      <w:r>
        <w:rPr>
          <w:rFonts w:hint="eastAsia" w:ascii="仿宋" w:hAnsi="仿宋" w:eastAsia="仿宋" w:cs="仿宋"/>
          <w:bCs/>
          <w:kern w:val="0"/>
          <w:sz w:val="24"/>
          <w:szCs w:val="24"/>
          <w:highlight w:val="none"/>
        </w:rPr>
        <w:t>x</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10.</w:t>
      </w:r>
      <w:r>
        <w:rPr>
          <w:rFonts w:hint="eastAsia" w:ascii="仿宋" w:hAnsi="仿宋" w:eastAsia="仿宋" w:cs="仿宋"/>
          <w:bCs/>
          <w:kern w:val="0"/>
          <w:sz w:val="24"/>
          <w:szCs w:val="24"/>
        </w:rPr>
        <w:t>直径：</w:t>
      </w: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mm；工作长度：</w:t>
      </w:r>
      <w:r>
        <w:rPr>
          <w:rFonts w:hint="eastAsia" w:ascii="仿宋" w:hAnsi="仿宋" w:eastAsia="仿宋" w:cs="仿宋"/>
          <w:bCs/>
          <w:kern w:val="0"/>
          <w:sz w:val="24"/>
          <w:szCs w:val="24"/>
          <w:lang w:val="en-US" w:eastAsia="zh-CN"/>
        </w:rPr>
        <w:t>110</w:t>
      </w:r>
      <w:r>
        <w:rPr>
          <w:rFonts w:hint="eastAsia" w:ascii="仿宋" w:hAnsi="仿宋" w:eastAsia="仿宋" w:cs="仿宋"/>
          <w:bCs/>
          <w:kern w:val="0"/>
          <w:sz w:val="24"/>
          <w:szCs w:val="24"/>
        </w:rPr>
        <w:t>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11.</w:t>
      </w:r>
      <w:r>
        <w:rPr>
          <w:rFonts w:hint="eastAsia" w:ascii="仿宋" w:hAnsi="仿宋" w:eastAsia="仿宋" w:cs="仿宋"/>
          <w:sz w:val="24"/>
          <w:szCs w:val="24"/>
          <w:lang w:val="en-US" w:eastAsia="zh-CN"/>
        </w:rPr>
        <w:t>景深：14-38mm</w:t>
      </w:r>
    </w:p>
    <w:p>
      <w:pPr>
        <w:pStyle w:val="8"/>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12.有效光度率Dm≥500cd/m</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13.设备防电击类型：BF型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14.显色指数≥90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15.</w:t>
      </w:r>
      <w:r>
        <w:rPr>
          <w:rFonts w:hint="eastAsia" w:ascii="仿宋" w:hAnsi="仿宋" w:eastAsia="仿宋" w:cs="仿宋"/>
          <w:bCs/>
          <w:kern w:val="0"/>
          <w:sz w:val="24"/>
          <w:szCs w:val="24"/>
        </w:rPr>
        <w:t>可低温等离子、高温高压，气体熏蒸等</w:t>
      </w:r>
      <w:r>
        <w:rPr>
          <w:rFonts w:hint="eastAsia" w:ascii="仿宋" w:hAnsi="仿宋" w:eastAsia="仿宋" w:cs="仿宋"/>
          <w:bCs/>
          <w:kern w:val="0"/>
          <w:sz w:val="24"/>
          <w:szCs w:val="24"/>
          <w:lang w:eastAsia="zh-CN"/>
        </w:rPr>
        <w:t>方式</w:t>
      </w:r>
      <w:r>
        <w:rPr>
          <w:rFonts w:hint="eastAsia" w:ascii="仿宋" w:hAnsi="仿宋" w:eastAsia="仿宋" w:cs="仿宋"/>
          <w:bCs/>
          <w:kern w:val="0"/>
          <w:sz w:val="24"/>
          <w:szCs w:val="24"/>
        </w:rPr>
        <w:t>消毒。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仿宋" w:hAnsi="仿宋" w:eastAsia="仿宋" w:cs="仿宋"/>
          <w:b/>
          <w:color w:val="000000"/>
          <w:kern w:val="0"/>
          <w:sz w:val="24"/>
          <w:szCs w:val="24"/>
          <w:lang w:val="en-US" w:eastAsia="zh-CN" w:bidi="ar"/>
        </w:rPr>
      </w:pPr>
      <w:r>
        <w:rPr>
          <w:rFonts w:hint="eastAsia" w:ascii="仿宋" w:hAnsi="仿宋" w:eastAsia="仿宋" w:cs="仿宋"/>
          <w:b/>
          <w:color w:val="000000"/>
          <w:kern w:val="0"/>
          <w:sz w:val="24"/>
          <w:szCs w:val="24"/>
          <w:lang w:val="en-US" w:eastAsia="zh-CN" w:bidi="ar"/>
        </w:rPr>
        <w:t xml:space="preserve">6、高清图文工作站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1.与摄像主机同一品牌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b/>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2.需提供单独的产品注册证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3.计算机型号：品牌电脑（整机）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4.CPU：i5-12500及以上。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5.显卡：1G 独显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6.内存：8G DDR4及以上。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yellow"/>
        </w:rPr>
      </w:pPr>
      <w:r>
        <w:rPr>
          <w:rFonts w:hint="eastAsia" w:ascii="仿宋" w:hAnsi="仿宋" w:eastAsia="仿宋" w:cs="仿宋"/>
          <w:color w:val="000000"/>
          <w:kern w:val="0"/>
          <w:sz w:val="24"/>
          <w:szCs w:val="24"/>
          <w:highlight w:val="none"/>
          <w:lang w:val="en-US" w:eastAsia="zh-CN" w:bidi="ar"/>
        </w:rPr>
        <w:t>7.硬盘：2TB(SATA)</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8.声卡：集成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9.网卡：集成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10.光驱：DVD 刻录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11.键鼠：标准键盘，光电鼠标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12.显示器：22 寸 LCD （1920×1080）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13.采集卡：1080P 全高清视频采集卡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14.打印机：A4 彩色喷墨打印机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15.其它：COM 脚踏开关、USB 加密狗、HDMI 视频线或 HDMI 转 DVI 视频线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·操作简单易学，便于用户掌握；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·数字化图像采集，图像清晰、色彩逼真，支持录像和回放；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·视频采集分辨率为 1920×1080，采用先进的 Mpeg2 编码格式进行视频压缩；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·可采集超过 100 万幅高清静态图片或连续录像 100 小时以上；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·图像采集方便快捷，可使用脚踏开关、键盘、鼠标采集图像，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一个脚踏开关即可控制动态和静态图像采集；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·可对采集的静态图片或动态录像加时间戳功能，便于记录图片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和录像的采集时间；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·视频回放时也可进行图片采集；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·可自定义设置图像采集范围，并可设置圆形裁剪范围；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·可对图像进行图形标注、文字标注、部位标注、病理描述、示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意图标注、测量等功能处理，放大镜功能可局部放大图像，便于观察诊断；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·图像四画面观察模式，可方便医生观察和比较；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·可将单个病例保存为 BMP 图片格式，也可以导出采集的图像到U 盘等设备；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·拥有大容量专家诊断词库和诊断模板，可快速生成诊断报告；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·具有多种报告打印样式供选用，也可自行设计或修改报告打印样式；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·生成报告所见即所得，便于医生填写报告；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·病例查询简单快捷，可快速查找指定病例；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·具有收费统计，检查项目统计，科室、医生、日期工作量统计等功能，并可将信息导出到 Excel 或保存为 BMP 文件；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·报告可设置自定义 Logo，报告标题，报告页脚等信息；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·用户权限设置，可为不同的用户设置不同操作权限； </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·数据备份功能，可将病例打包刻录成光盘。</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sz w:val="24"/>
          <w:szCs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4"/>
          <w:szCs w:val="24"/>
          <w:lang w:val="en-US" w:eastAsia="zh-CN" w:bidi="ar"/>
        </w:rPr>
      </w:pPr>
      <w:r>
        <w:rPr>
          <w:rFonts w:hint="eastAsia"/>
          <w:sz w:val="24"/>
          <w:szCs w:val="24"/>
          <w:lang w:val="en-US" w:eastAsia="zh-CN"/>
        </w:rPr>
        <w:t>3）标项三技术参数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24"/>
          <w:szCs w:val="24"/>
          <w:lang w:eastAsia="zh-CN"/>
        </w:rPr>
      </w:pPr>
      <w:r>
        <w:rPr>
          <w:rFonts w:hint="eastAsia" w:ascii="方正小标宋简体" w:hAnsi="方正小标宋简体" w:eastAsia="方正小标宋简体" w:cs="方正小标宋简体"/>
          <w:b w:val="0"/>
          <w:bCs/>
          <w:color w:val="000000"/>
          <w:sz w:val="24"/>
          <w:szCs w:val="24"/>
          <w:highlight w:val="none"/>
          <w:lang w:val="en-US" w:eastAsia="zh-CN" w:bidi="ar-SA"/>
        </w:rPr>
        <w:t>手术显微镜技术参数</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1、光学系统</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bookmarkStart w:id="33" w:name="OLE_LINK5"/>
      <w:r>
        <w:rPr>
          <w:rFonts w:hint="eastAsia" w:ascii="仿宋" w:hAnsi="仿宋" w:eastAsia="仿宋" w:cs="仿宋"/>
          <w:sz w:val="24"/>
          <w:szCs w:val="24"/>
          <w:highlight w:val="none"/>
          <w:lang w:val="en-US" w:eastAsia="zh-CN"/>
        </w:rPr>
        <w:t>★</w:t>
      </w:r>
      <w:bookmarkEnd w:id="33"/>
      <w:r>
        <w:rPr>
          <w:rFonts w:hint="eastAsia" w:ascii="仿宋" w:hAnsi="仿宋" w:eastAsia="仿宋" w:cs="仿宋"/>
          <w:sz w:val="24"/>
          <w:szCs w:val="24"/>
          <w:lang w:eastAsia="zh-CN"/>
        </w:rPr>
        <w:t>1.1双人四目，适</w:t>
      </w:r>
      <w:r>
        <w:rPr>
          <w:rFonts w:hint="eastAsia" w:ascii="仿宋" w:hAnsi="仿宋" w:eastAsia="仿宋" w:cs="仿宋"/>
          <w:sz w:val="24"/>
          <w:szCs w:val="24"/>
          <w:highlight w:val="none"/>
          <w:lang w:eastAsia="zh-CN"/>
        </w:rPr>
        <w:t>用于耳鼻喉科、神经外科等显微手术；</w:t>
      </w:r>
      <w:r>
        <w:rPr>
          <w:rFonts w:hint="eastAsia" w:ascii="仿宋" w:hAnsi="仿宋" w:eastAsia="仿宋" w:cs="仿宋"/>
          <w:sz w:val="24"/>
          <w:szCs w:val="24"/>
          <w:highlight w:val="none"/>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1.2一体化触摸屏集控系统：无需通过多个操作界面繁琐操控，通过触摸屏集控光学、支架、影像、照明设置及新建用户个性化设置和新建患者账户等；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1.3采用最顶级光学品质，全光路复消色差；</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1.4无级变倍系统，放大倍数：最小放大倍率≤</w:t>
      </w:r>
      <w:r>
        <w:rPr>
          <w:rFonts w:hint="eastAsia" w:ascii="仿宋" w:hAnsi="仿宋" w:eastAsia="仿宋" w:cs="仿宋"/>
          <w:sz w:val="24"/>
          <w:szCs w:val="24"/>
          <w:highlight w:val="none"/>
          <w:lang w:val="en-US" w:eastAsia="zh-CN"/>
        </w:rPr>
        <w:t>4X</w:t>
      </w:r>
      <w:r>
        <w:rPr>
          <w:rFonts w:hint="eastAsia" w:ascii="仿宋" w:hAnsi="仿宋" w:eastAsia="仿宋" w:cs="仿宋"/>
          <w:sz w:val="24"/>
          <w:szCs w:val="24"/>
          <w:highlight w:val="none"/>
          <w:lang w:eastAsia="zh-CN"/>
        </w:rPr>
        <w:t>，最大放大倍率≥16X（12.5倍目镜下）；</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1.5单一连续可调物镜下，最小工作距离≤200 mm；</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lang w:eastAsia="zh-CN"/>
        </w:rPr>
        <w:t>1.6单一连续可调物镜下，最大工作距离≥</w:t>
      </w:r>
      <w:r>
        <w:rPr>
          <w:rFonts w:hint="eastAsia" w:ascii="仿宋" w:hAnsi="仿宋" w:eastAsia="仿宋" w:cs="仿宋"/>
          <w:sz w:val="24"/>
          <w:szCs w:val="24"/>
          <w:highlight w:val="none"/>
          <w:lang w:val="en-US" w:eastAsia="zh-CN"/>
        </w:rPr>
        <w:t>450</w:t>
      </w:r>
      <w:r>
        <w:rPr>
          <w:rFonts w:hint="eastAsia" w:ascii="仿宋" w:hAnsi="仿宋" w:eastAsia="仿宋" w:cs="仿宋"/>
          <w:sz w:val="24"/>
          <w:szCs w:val="24"/>
          <w:highlight w:val="none"/>
          <w:lang w:eastAsia="zh-CN"/>
        </w:rPr>
        <w:t>mm；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1.7广角目镜，屈光补偿范围</w:t>
      </w:r>
      <w:bookmarkStart w:id="34" w:name="OLE_LINK3"/>
      <w:r>
        <w:rPr>
          <w:rFonts w:hint="eastAsia" w:ascii="仿宋" w:hAnsi="仿宋" w:eastAsia="仿宋" w:cs="仿宋"/>
          <w:sz w:val="24"/>
          <w:szCs w:val="24"/>
          <w:highlight w:val="none"/>
          <w:lang w:eastAsia="zh-CN"/>
        </w:rPr>
        <w:t>≥</w:t>
      </w:r>
      <w:bookmarkEnd w:id="34"/>
      <w:r>
        <w:rPr>
          <w:rFonts w:hint="eastAsia" w:ascii="仿宋" w:hAnsi="仿宋" w:eastAsia="仿宋" w:cs="仿宋"/>
          <w:sz w:val="24"/>
          <w:szCs w:val="24"/>
          <w:highlight w:val="none"/>
          <w:lang w:eastAsia="zh-CN"/>
        </w:rPr>
        <w:t>+5D/-6D，眼杯高度可调；</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lang w:eastAsia="zh-CN"/>
        </w:rPr>
        <w:t>1.8主刀镜：12.5X双目镜筒，0-180 可调，可左右360°旋转；</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1.9全功能可编程手柄，可自由设定控制参数，如：开关灯、变倍、调焦、拍照、视频、亮度等，使操作变得简单，直观；</w:t>
      </w:r>
      <w:r>
        <w:rPr>
          <w:rFonts w:hint="eastAsia" w:ascii="仿宋" w:hAnsi="仿宋" w:eastAsia="仿宋" w:cs="仿宋"/>
          <w:sz w:val="24"/>
          <w:szCs w:val="24"/>
          <w:highlight w:val="none"/>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1.10机头后备手动旋钮：机头具备手动调焦、变倍和调光圈大小的旋钮；</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1.11变焦变倍关联：自动将聚焦速度与放大倍率相匹配，在较高放大倍率时，将自动降低预选的聚焦速度；</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2、助手镜</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2.1 全金属双目镜筒，360°立体关节，具备锁控开关；</w:t>
      </w:r>
      <w:r>
        <w:rPr>
          <w:rFonts w:hint="eastAsia" w:ascii="仿宋" w:hAnsi="仿宋" w:eastAsia="仿宋" w:cs="仿宋"/>
          <w:sz w:val="24"/>
          <w:szCs w:val="24"/>
          <w:highlight w:val="none"/>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2.2 具备方向调整环；</w:t>
      </w:r>
      <w:r>
        <w:rPr>
          <w:rFonts w:hint="eastAsia" w:ascii="仿宋" w:hAnsi="仿宋" w:eastAsia="仿宋" w:cs="仿宋"/>
          <w:sz w:val="24"/>
          <w:szCs w:val="24"/>
          <w:highlight w:val="none"/>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3、照明系统</w:t>
      </w:r>
      <w:r>
        <w:rPr>
          <w:rFonts w:hint="eastAsia" w:ascii="仿宋" w:hAnsi="仿宋" w:eastAsia="仿宋" w:cs="仿宋"/>
          <w:sz w:val="24"/>
          <w:szCs w:val="24"/>
          <w:highlight w:val="none"/>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3.1支架上冷光源照明系统，经光纤传导到显微镜；</w:t>
      </w:r>
      <w:r>
        <w:rPr>
          <w:rFonts w:hint="eastAsia" w:ascii="仿宋" w:hAnsi="仿宋" w:eastAsia="仿宋" w:cs="仿宋"/>
          <w:sz w:val="24"/>
          <w:szCs w:val="24"/>
          <w:highlight w:val="none"/>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3.2 照明光源：全内置原厂氙灯照明系统，第一、第二光源均为≥300W氙灯,高色彩还原照明品质；</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3.3照明安全：光亮度和工作距离联动，光照范围与术野联动；</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3.4通过主机触摸屏同步照明强度调整、照明速度调节、聚焦照明联动以及照明开关功能；</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3.5自动调节亮度：为了实现目镜中稳定的图片亮度，根据工作距离和放大倍率调整照明亮度；</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4、支架系统</w:t>
      </w:r>
      <w:r>
        <w:rPr>
          <w:rFonts w:hint="eastAsia" w:ascii="仿宋" w:hAnsi="仿宋" w:eastAsia="仿宋" w:cs="仿宋"/>
          <w:sz w:val="24"/>
          <w:szCs w:val="24"/>
          <w:highlight w:val="none"/>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eastAsia="zh-CN"/>
        </w:rPr>
        <w:t>4.1平衡调节：无需分步一键一次整机自动平衡系统，可单独快速平衡光学</w:t>
      </w:r>
      <w:r>
        <w:rPr>
          <w:rFonts w:hint="eastAsia" w:ascii="仿宋" w:hAnsi="仿宋" w:eastAsia="仿宋" w:cs="仿宋"/>
          <w:color w:val="auto"/>
          <w:sz w:val="24"/>
          <w:szCs w:val="24"/>
          <w:highlight w:val="none"/>
          <w:lang w:eastAsia="zh-CN"/>
        </w:rPr>
        <w:t>系统；</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4.2支架具有≥</w:t>
      </w:r>
      <w:r>
        <w:rPr>
          <w:rFonts w:hint="eastAsia" w:ascii="仿宋" w:hAnsi="仿宋" w:eastAsia="仿宋" w:cs="仿宋"/>
          <w:color w:val="auto"/>
          <w:sz w:val="24"/>
          <w:szCs w:val="24"/>
          <w:highlight w:val="none"/>
          <w:lang w:val="en-US" w:eastAsia="zh-CN"/>
        </w:rPr>
        <w:t>4（论证时专家未在电脑上修改，纸质版参数上有修改）</w:t>
      </w:r>
      <w:r>
        <w:rPr>
          <w:rFonts w:hint="eastAsia" w:ascii="仿宋" w:hAnsi="仿宋" w:eastAsia="仿宋" w:cs="仿宋"/>
          <w:color w:val="auto"/>
          <w:sz w:val="24"/>
          <w:szCs w:val="24"/>
          <w:highlight w:val="none"/>
          <w:lang w:eastAsia="zh-CN"/>
        </w:rPr>
        <w:t xml:space="preserve">关节电磁锁开关，支架臂上具有电磁锁；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4.3智能防震颤支架：支架采用智能感应减震，使支架快速减震停摆；</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4.4过顶设计，有效臂展≥15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0mm；</w:t>
      </w:r>
      <w:r>
        <w:rPr>
          <w:rFonts w:hint="eastAsia" w:ascii="仿宋" w:hAnsi="仿宋" w:eastAsia="仿宋" w:cs="仿宋"/>
          <w:sz w:val="24"/>
          <w:szCs w:val="24"/>
          <w:highlight w:val="none"/>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5、摄像系统</w:t>
      </w:r>
      <w:r>
        <w:rPr>
          <w:rFonts w:hint="eastAsia" w:ascii="仿宋" w:hAnsi="仿宋" w:eastAsia="仿宋" w:cs="仿宋"/>
          <w:sz w:val="24"/>
          <w:szCs w:val="24"/>
          <w:highlight w:val="none"/>
          <w:lang w:eastAsia="zh-CN"/>
        </w:rPr>
        <w:tab/>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5.1内置一体化设计，内置原厂高清摄像头（1920*1080p），无需外接分光器和视频适配器，便于临床线缆管理；</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5.2无需搭载第三方工作站来记录影像资料；</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5.3视频输出端口 HDMI、DVI-D、HD-SDI，网络端口，照片格式包含JPEG、PNG；</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5.4内置存储：显微镜内置≥1Tb存储空间，可数据导出和导入；</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6.高清一体化摄录像工作站</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6.1原厂内置高清摄像头（分辨率1920×1080），摄像头完全内置于主镜，不占用分光器位置，无外露模块和线缆。</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6.2高清显示器，整合在显微镜支架上，可绕支架做360°旋转，方便观察。</w:t>
      </w:r>
    </w:p>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en-US" w:eastAsia="zh-CN"/>
        </w:rPr>
        <w:t>7.根据医院具体要求，配备神经外科手术头架1套（需包含脑牵开器1套和底座1套，须与头架适配）。</w:t>
      </w:r>
      <w:r>
        <w:rPr>
          <w:rFonts w:hint="eastAsia" w:ascii="仿宋" w:hAnsi="仿宋" w:eastAsia="仿宋" w:cs="仿宋"/>
          <w:sz w:val="24"/>
          <w:szCs w:val="24"/>
          <w:highlight w:val="none"/>
          <w:lang w:eastAsia="zh-CN"/>
        </w:rPr>
        <w:t xml:space="preserve">  </w:t>
      </w:r>
    </w:p>
    <w:p>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val="en-US" w:eastAsia="zh-CN"/>
        </w:rPr>
      </w:pPr>
      <w:bookmarkStart w:id="35" w:name="OLE_LINK4"/>
      <w:r>
        <w:rPr>
          <w:rFonts w:hint="eastAsia" w:ascii="仿宋" w:hAnsi="仿宋" w:eastAsia="仿宋" w:cs="仿宋"/>
          <w:sz w:val="24"/>
          <w:szCs w:val="24"/>
          <w:highlight w:val="none"/>
          <w:lang w:val="en-US" w:eastAsia="zh-CN"/>
        </w:rPr>
        <w:t>★</w:t>
      </w:r>
      <w:bookmarkEnd w:id="35"/>
      <w:r>
        <w:rPr>
          <w:rFonts w:hint="eastAsia" w:ascii="仿宋" w:hAnsi="仿宋" w:eastAsia="仿宋" w:cs="仿宋"/>
          <w:b/>
          <w:bCs/>
          <w:sz w:val="24"/>
          <w:szCs w:val="24"/>
          <w:highlight w:val="none"/>
          <w:lang w:val="en-US" w:eastAsia="zh-CN"/>
        </w:rPr>
        <w:t>8.其他要求：</w:t>
      </w:r>
      <w:r>
        <w:rPr>
          <w:rFonts w:hint="eastAsia" w:ascii="仿宋" w:hAnsi="仿宋" w:eastAsia="仿宋" w:cs="仿宋"/>
          <w:sz w:val="24"/>
          <w:szCs w:val="24"/>
          <w:highlight w:val="none"/>
          <w:lang w:val="en-US" w:eastAsia="zh-CN"/>
        </w:rPr>
        <w:t>整机质保三年</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000000"/>
          <w:kern w:val="0"/>
          <w:sz w:val="24"/>
          <w:szCs w:val="24"/>
          <w:lang w:val="en-US" w:eastAsia="zh-CN" w:bidi="ar"/>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4"/>
          <w:szCs w:val="24"/>
          <w:lang w:val="en-US" w:eastAsia="zh-CN" w:bidi="ar"/>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4"/>
          <w:szCs w:val="24"/>
          <w:lang w:val="en-US" w:eastAsia="zh-CN" w:bidi="ar"/>
        </w:rPr>
      </w:pPr>
      <w:r>
        <w:rPr>
          <w:rFonts w:hint="eastAsia"/>
          <w:sz w:val="24"/>
          <w:szCs w:val="24"/>
          <w:lang w:val="en-US" w:eastAsia="zh-CN"/>
        </w:rPr>
        <w:t>4）标项四技术参数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24"/>
          <w:szCs w:val="24"/>
          <w:lang w:val="en-US" w:eastAsia="zh-CN" w:bidi="ar"/>
        </w:rPr>
      </w:pPr>
      <w:r>
        <w:rPr>
          <w:rFonts w:hint="eastAsia" w:ascii="方正小标宋简体" w:hAnsi="方正小标宋简体" w:eastAsia="方正小标宋简体" w:cs="方正小标宋简体"/>
          <w:b w:val="0"/>
          <w:bCs/>
          <w:color w:val="000000"/>
          <w:sz w:val="24"/>
          <w:szCs w:val="24"/>
          <w:highlight w:val="none"/>
          <w:lang w:val="en-US" w:eastAsia="zh-CN" w:bidi="ar-SA"/>
        </w:rPr>
        <w:t>掌式彩色超声显像仪技术参数</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0" w:leftChars="0" w:firstLine="482" w:firstLineChars="200"/>
        <w:textAlignment w:val="auto"/>
        <w:outlineLvl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设备用途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Cs/>
          <w:sz w:val="24"/>
          <w:szCs w:val="24"/>
          <w:lang w:val="zh-CN"/>
        </w:rPr>
      </w:pPr>
      <w:bookmarkStart w:id="36" w:name="_Hlk535216854"/>
      <w:r>
        <w:rPr>
          <w:rFonts w:hint="eastAsia" w:ascii="仿宋" w:hAnsi="仿宋" w:eastAsia="仿宋" w:cs="仿宋"/>
          <w:bCs/>
          <w:sz w:val="24"/>
          <w:szCs w:val="24"/>
        </w:rPr>
        <w:t>用于麻醉、疼痛、康复、护理、急诊、ICU、妇产</w:t>
      </w:r>
      <w:r>
        <w:rPr>
          <w:rFonts w:hint="eastAsia" w:ascii="仿宋" w:hAnsi="仿宋" w:eastAsia="仿宋" w:cs="仿宋"/>
          <w:bCs/>
          <w:sz w:val="24"/>
          <w:szCs w:val="24"/>
          <w:lang w:val="zh-CN"/>
        </w:rPr>
        <w:t>、泌尿、介入、外科等专科诊室的临床</w:t>
      </w:r>
      <w:r>
        <w:rPr>
          <w:rFonts w:hint="eastAsia" w:ascii="仿宋" w:hAnsi="仿宋" w:eastAsia="仿宋" w:cs="仿宋"/>
          <w:bCs/>
          <w:sz w:val="24"/>
          <w:szCs w:val="24"/>
        </w:rPr>
        <w:t>超声诊断</w:t>
      </w:r>
      <w:r>
        <w:rPr>
          <w:rFonts w:hint="eastAsia" w:ascii="仿宋" w:hAnsi="仿宋" w:eastAsia="仿宋" w:cs="仿宋"/>
          <w:bCs/>
          <w:sz w:val="24"/>
          <w:szCs w:val="24"/>
          <w:lang w:val="zh-CN"/>
        </w:rPr>
        <w:t>。</w:t>
      </w:r>
      <w:bookmarkEnd w:id="36"/>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0" w:leftChars="0" w:firstLine="482" w:firstLineChars="200"/>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技术</w:t>
      </w:r>
      <w:r>
        <w:rPr>
          <w:rFonts w:hint="eastAsia" w:ascii="仿宋" w:hAnsi="仿宋" w:eastAsia="仿宋" w:cs="仿宋"/>
          <w:b/>
          <w:bCs/>
          <w:color w:val="auto"/>
          <w:sz w:val="24"/>
          <w:szCs w:val="24"/>
        </w:rPr>
        <w:t>规格及参数</w:t>
      </w:r>
    </w:p>
    <w:p>
      <w:pPr>
        <w:pStyle w:val="10"/>
        <w:keepNext w:val="0"/>
        <w:keepLines w:val="0"/>
        <w:pageBreakBefore w:val="0"/>
        <w:widowControl w:val="0"/>
        <w:numPr>
          <w:ilvl w:val="0"/>
          <w:numId w:val="0"/>
        </w:numPr>
        <w:tabs>
          <w:tab w:val="center" w:pos="567"/>
        </w:tabs>
        <w:kinsoku/>
        <w:wordWrap/>
        <w:overflowPunct/>
        <w:topLinePunct w:val="0"/>
        <w:autoSpaceDE/>
        <w:autoSpaceDN/>
        <w:bidi w:val="0"/>
        <w:adjustRightInd/>
        <w:snapToGrid/>
        <w:spacing w:after="0" w:line="560" w:lineRule="exact"/>
        <w:ind w:left="0" w:leftChars="0" w:firstLine="482" w:firstLineChars="200"/>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系统</w:t>
      </w:r>
      <w:r>
        <w:rPr>
          <w:rFonts w:hint="eastAsia" w:ascii="仿宋" w:hAnsi="仿宋" w:eastAsia="仿宋" w:cs="仿宋"/>
          <w:b/>
          <w:color w:val="auto"/>
          <w:sz w:val="24"/>
          <w:szCs w:val="24"/>
        </w:rPr>
        <w:t>规格概述</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系统硬件通道数：≥32通道。</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超声系统开机时间：≤10秒（不包括终端系统启动时间）。</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整机重量≤180g。</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主机上设计有操作按键，可快速实现冻结/解冻。</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支持的图像模式：B、M、B/M、CF、PW。</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支持的检查部位：腹部、肾脏、妇科、产科、颈动脉、血管、神经、肌骨、腰椎等。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主机可配置独立显示器，支持手机、平板、电脑等智能终端。</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strike/>
          <w:dstrike w:val="0"/>
          <w:color w:val="auto"/>
          <w:sz w:val="24"/>
          <w:szCs w:val="24"/>
          <w:highlight w:val="yellow"/>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主</w:t>
      </w:r>
      <w:r>
        <w:rPr>
          <w:rFonts w:hint="eastAsia" w:ascii="仿宋" w:hAnsi="仿宋" w:eastAsia="仿宋" w:cs="仿宋"/>
          <w:color w:val="auto"/>
          <w:sz w:val="24"/>
          <w:szCs w:val="24"/>
        </w:rPr>
        <w:t>机与显示器之间通过专用数据线连接，数据传输速率高达3.2Gbps</w:t>
      </w:r>
      <w:r>
        <w:rPr>
          <w:rFonts w:hint="eastAsia" w:ascii="仿宋" w:hAnsi="仿宋" w:eastAsia="仿宋" w:cs="仿宋"/>
          <w:color w:val="auto"/>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主机支</w:t>
      </w:r>
      <w:r>
        <w:rPr>
          <w:rFonts w:hint="eastAsia" w:ascii="仿宋" w:hAnsi="仿宋" w:eastAsia="仿宋" w:cs="仿宋"/>
          <w:color w:val="auto"/>
          <w:sz w:val="24"/>
          <w:szCs w:val="24"/>
        </w:rPr>
        <w:t>持即插即用，应用超声软件可自动启动。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主机</w:t>
      </w:r>
      <w:r>
        <w:rPr>
          <w:rFonts w:hint="eastAsia" w:ascii="仿宋" w:hAnsi="仿宋" w:eastAsia="仿宋" w:cs="仿宋"/>
          <w:color w:val="auto"/>
          <w:sz w:val="24"/>
          <w:szCs w:val="24"/>
        </w:rPr>
        <w:t>具有热拔插更换功能：在开机状态下</w:t>
      </w:r>
      <w:r>
        <w:rPr>
          <w:rFonts w:hint="eastAsia" w:cs="仿宋"/>
          <w:color w:val="auto"/>
          <w:sz w:val="24"/>
          <w:szCs w:val="24"/>
          <w:lang w:eastAsia="zh-CN"/>
        </w:rPr>
        <w:t>，</w:t>
      </w:r>
      <w:r>
        <w:rPr>
          <w:rFonts w:hint="eastAsia" w:ascii="仿宋" w:hAnsi="仿宋" w:eastAsia="仿宋" w:cs="仿宋"/>
          <w:color w:val="auto"/>
          <w:sz w:val="24"/>
          <w:szCs w:val="24"/>
        </w:rPr>
        <w:t>冻结后可直接更换其他型号主机，并快速自动识别相应探头，进入相应检查类型。</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设备</w:t>
      </w:r>
      <w:r>
        <w:rPr>
          <w:rFonts w:hint="eastAsia" w:ascii="仿宋" w:hAnsi="仿宋" w:eastAsia="仿宋" w:cs="仿宋"/>
          <w:color w:val="auto"/>
          <w:sz w:val="24"/>
          <w:szCs w:val="24"/>
        </w:rPr>
        <w:t>具备智能省电模式，使用时间可达2小时以上。</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穿</w:t>
      </w:r>
      <w:r>
        <w:rPr>
          <w:rFonts w:hint="eastAsia" w:ascii="仿宋" w:hAnsi="仿宋" w:eastAsia="仿宋" w:cs="仿宋"/>
          <w:color w:val="auto"/>
          <w:sz w:val="24"/>
          <w:szCs w:val="24"/>
        </w:rPr>
        <w:t>刺引导单元（支持双线区间引导，位置及角度可调、支持屏幕中位引导线等）。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rPr>
        <w:t xml:space="preserve">一键全屏放大。 </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输</w:t>
      </w:r>
      <w:r>
        <w:rPr>
          <w:rFonts w:hint="eastAsia" w:ascii="仿宋" w:hAnsi="仿宋" w:eastAsia="仿宋" w:cs="仿宋"/>
          <w:color w:val="auto"/>
          <w:sz w:val="24"/>
          <w:szCs w:val="24"/>
        </w:rPr>
        <w:t>出接口：USB3.0。</w:t>
      </w:r>
    </w:p>
    <w:p>
      <w:pPr>
        <w:pStyle w:val="10"/>
        <w:keepNext w:val="0"/>
        <w:keepLines w:val="0"/>
        <w:pageBreakBefore w:val="0"/>
        <w:widowControl w:val="0"/>
        <w:numPr>
          <w:ilvl w:val="0"/>
          <w:numId w:val="4"/>
        </w:numPr>
        <w:tabs>
          <w:tab w:val="center" w:pos="567"/>
        </w:tabs>
        <w:kinsoku/>
        <w:wordWrap/>
        <w:overflowPunct/>
        <w:topLinePunct w:val="0"/>
        <w:autoSpaceDE/>
        <w:autoSpaceDN/>
        <w:bidi w:val="0"/>
        <w:adjustRightInd/>
        <w:snapToGrid/>
        <w:spacing w:after="0" w:line="560" w:lineRule="exact"/>
        <w:ind w:left="0" w:leftChars="0" w:firstLine="482" w:firstLineChars="200"/>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图像技术参数</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B模式</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TGC：≥8段</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增益：1%-100%</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动态范围：30dB-120dB可调</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局部放大倍数：≥10</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扫查帧率</w:t>
      </w:r>
      <w:r>
        <w:rPr>
          <w:rFonts w:hint="eastAsia" w:cs="仿宋"/>
          <w:color w:val="auto"/>
          <w:sz w:val="24"/>
          <w:szCs w:val="24"/>
          <w:lang w:eastAsia="zh-CN"/>
        </w:rPr>
        <w:t>：</w:t>
      </w:r>
      <w:r>
        <w:rPr>
          <w:rFonts w:hint="eastAsia" w:ascii="仿宋" w:hAnsi="仿宋" w:eastAsia="仿宋" w:cs="仿宋"/>
          <w:color w:val="auto"/>
          <w:sz w:val="24"/>
          <w:szCs w:val="24"/>
        </w:rPr>
        <w:t xml:space="preserve"> ≥30帧/秒；扫查线密度：≥256</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探测深度：线阵：≥50mm；凸阵：≥160mm</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一键全屏、局部放大（ZOOM:10档）</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M模式</w:t>
      </w:r>
    </w:p>
    <w:p>
      <w:pPr>
        <w:pStyle w:val="10"/>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M增益独立可调（1%-100%）</w:t>
      </w:r>
    </w:p>
    <w:p>
      <w:pPr>
        <w:pStyle w:val="10"/>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取样线位置可调</w:t>
      </w:r>
    </w:p>
    <w:p>
      <w:pPr>
        <w:pStyle w:val="10"/>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M扫描速度可调：5档可调</w:t>
      </w:r>
    </w:p>
    <w:p>
      <w:pPr>
        <w:pStyle w:val="10"/>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动态范围：36db-120db</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CF模式</w:t>
      </w:r>
    </w:p>
    <w:p>
      <w:pPr>
        <w:pStyle w:val="10"/>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标尺范围：-57 ～ +57cm/s</w:t>
      </w:r>
    </w:p>
    <w:p>
      <w:pPr>
        <w:pStyle w:val="10"/>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壁滤波范围：9档可调</w:t>
      </w:r>
    </w:p>
    <w:p>
      <w:pPr>
        <w:pStyle w:val="10"/>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脉冲重复频率：0.5-8.4KHz</w:t>
      </w:r>
    </w:p>
    <w:p>
      <w:pPr>
        <w:pStyle w:val="10"/>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取样框大小、位置可调</w:t>
      </w:r>
    </w:p>
    <w:p>
      <w:pPr>
        <w:pStyle w:val="10"/>
        <w:keepNext w:val="0"/>
        <w:keepLines w:val="0"/>
        <w:pageBreakBefore w:val="0"/>
        <w:widowControl w:val="0"/>
        <w:numPr>
          <w:ilvl w:val="0"/>
          <w:numId w:val="8"/>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偏转角：-20°～ +20°（线阵）</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PW模式</w:t>
      </w:r>
    </w:p>
    <w:p>
      <w:pPr>
        <w:pStyle w:val="10"/>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显示方式：B/D、B/C/D, 支持两同步、三同步模式。</w:t>
      </w:r>
    </w:p>
    <w:p>
      <w:pPr>
        <w:pStyle w:val="10"/>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显示控制：基线、扫描速度、降噪、自动描迹等。</w:t>
      </w:r>
    </w:p>
    <w:p>
      <w:pPr>
        <w:pStyle w:val="10"/>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最大速度：≥6.0m/s</w:t>
      </w:r>
    </w:p>
    <w:p>
      <w:pPr>
        <w:pStyle w:val="10"/>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最小速度：≤3mm/s</w:t>
      </w:r>
    </w:p>
    <w:p>
      <w:pPr>
        <w:pStyle w:val="10"/>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取样门（容积）：0.5～10mm。</w:t>
      </w:r>
    </w:p>
    <w:p>
      <w:pPr>
        <w:pStyle w:val="10"/>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脉冲重复频率：0.5-8.4KHz</w:t>
      </w:r>
    </w:p>
    <w:p>
      <w:pPr>
        <w:pStyle w:val="10"/>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PW速度：5档可调；</w:t>
      </w:r>
    </w:p>
    <w:p>
      <w:pPr>
        <w:pStyle w:val="10"/>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偏转角：-20°～ +20°（线阵）</w:t>
      </w:r>
    </w:p>
    <w:p>
      <w:pPr>
        <w:pStyle w:val="10"/>
        <w:keepNext w:val="0"/>
        <w:keepLines w:val="0"/>
        <w:pageBreakBefore w:val="0"/>
        <w:widowControl w:val="0"/>
        <w:numPr>
          <w:ilvl w:val="0"/>
          <w:numId w:val="9"/>
        </w:numPr>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角度矫正：-60°、0°、60°</w:t>
      </w:r>
    </w:p>
    <w:p>
      <w:pPr>
        <w:pStyle w:val="10"/>
        <w:keepNext w:val="0"/>
        <w:keepLines w:val="0"/>
        <w:pageBreakBefore w:val="0"/>
        <w:widowControl w:val="0"/>
        <w:numPr>
          <w:ilvl w:val="0"/>
          <w:numId w:val="4"/>
        </w:numPr>
        <w:tabs>
          <w:tab w:val="center" w:pos="567"/>
        </w:tabs>
        <w:kinsoku/>
        <w:wordWrap/>
        <w:overflowPunct/>
        <w:topLinePunct w:val="0"/>
        <w:autoSpaceDE/>
        <w:autoSpaceDN/>
        <w:bidi w:val="0"/>
        <w:adjustRightInd/>
        <w:snapToGrid/>
        <w:spacing w:after="0" w:line="560" w:lineRule="exact"/>
        <w:ind w:left="0" w:leftChars="0" w:firstLine="482" w:firstLineChars="200"/>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探头规格</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rPr>
        <w:t>线阵探</w:t>
      </w:r>
      <w:r>
        <w:rPr>
          <w:rFonts w:hint="eastAsia" w:ascii="仿宋" w:hAnsi="仿宋" w:eastAsia="仿宋" w:cs="仿宋"/>
          <w:color w:val="auto"/>
          <w:sz w:val="24"/>
          <w:szCs w:val="24"/>
          <w:highlight w:val="none"/>
        </w:rPr>
        <w:t>头</w:t>
      </w:r>
      <w:r>
        <w:rPr>
          <w:rFonts w:hint="eastAsia" w:ascii="仿宋" w:hAnsi="仿宋" w:eastAsia="仿宋" w:cs="仿宋"/>
          <w:color w:val="auto"/>
          <w:sz w:val="24"/>
          <w:szCs w:val="24"/>
          <w:highlight w:val="none"/>
          <w:lang w:val="en-US" w:eastAsia="zh-CN"/>
        </w:rPr>
        <w:t>2个</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96阵元，频率范围：5.0～12.0MHz，声窗口径：40mm，最大显示深度：150mm。</w:t>
      </w:r>
    </w:p>
    <w:p>
      <w:pPr>
        <w:pStyle w:val="10"/>
        <w:keepNext w:val="0"/>
        <w:keepLines w:val="0"/>
        <w:pageBreakBefore w:val="0"/>
        <w:widowControl w:val="0"/>
        <w:numPr>
          <w:ilvl w:val="0"/>
          <w:numId w:val="4"/>
        </w:numPr>
        <w:tabs>
          <w:tab w:val="center" w:pos="567"/>
        </w:tabs>
        <w:kinsoku/>
        <w:wordWrap/>
        <w:overflowPunct/>
        <w:topLinePunct w:val="0"/>
        <w:autoSpaceDE/>
        <w:autoSpaceDN/>
        <w:bidi w:val="0"/>
        <w:adjustRightInd/>
        <w:snapToGrid/>
        <w:spacing w:after="0" w:line="560" w:lineRule="exact"/>
        <w:ind w:left="0" w:leftChars="0" w:firstLine="482" w:firstLineChars="200"/>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常规测量与辅助工具</w:t>
      </w:r>
    </w:p>
    <w:p>
      <w:pPr>
        <w:pStyle w:val="10"/>
        <w:keepNext w:val="0"/>
        <w:keepLines w:val="0"/>
        <w:pageBreakBefore w:val="0"/>
        <w:widowControl w:val="0"/>
        <w:numPr>
          <w:ilvl w:val="0"/>
          <w:numId w:val="10"/>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B模式下可进行：长度、周长、面积、IMT的测量。</w:t>
      </w:r>
    </w:p>
    <w:p>
      <w:pPr>
        <w:pStyle w:val="10"/>
        <w:keepNext w:val="0"/>
        <w:keepLines w:val="0"/>
        <w:pageBreakBefore w:val="0"/>
        <w:widowControl w:val="0"/>
        <w:numPr>
          <w:ilvl w:val="0"/>
          <w:numId w:val="10"/>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M模式下可进行：时间、速度的测量。</w:t>
      </w:r>
    </w:p>
    <w:p>
      <w:pPr>
        <w:pStyle w:val="10"/>
        <w:keepNext w:val="0"/>
        <w:keepLines w:val="0"/>
        <w:pageBreakBefore w:val="0"/>
        <w:widowControl w:val="0"/>
        <w:numPr>
          <w:ilvl w:val="0"/>
          <w:numId w:val="10"/>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PW模式下可进行：血流量速度、加速度、时间的测量。</w:t>
      </w:r>
    </w:p>
    <w:p>
      <w:pPr>
        <w:pStyle w:val="10"/>
        <w:keepNext w:val="0"/>
        <w:keepLines w:val="0"/>
        <w:pageBreakBefore w:val="0"/>
        <w:widowControl w:val="0"/>
        <w:numPr>
          <w:ilvl w:val="0"/>
          <w:numId w:val="4"/>
        </w:numPr>
        <w:tabs>
          <w:tab w:val="center" w:pos="567"/>
        </w:tabs>
        <w:kinsoku/>
        <w:wordWrap/>
        <w:overflowPunct/>
        <w:topLinePunct w:val="0"/>
        <w:autoSpaceDE/>
        <w:autoSpaceDN/>
        <w:bidi w:val="0"/>
        <w:adjustRightInd/>
        <w:snapToGrid/>
        <w:spacing w:after="0" w:line="560" w:lineRule="exact"/>
        <w:ind w:left="0" w:leftChars="0" w:firstLine="482" w:firstLineChars="200"/>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图文管理</w:t>
      </w:r>
    </w:p>
    <w:p>
      <w:pPr>
        <w:pStyle w:val="10"/>
        <w:keepNext w:val="0"/>
        <w:keepLines w:val="0"/>
        <w:pageBreakBefore w:val="0"/>
        <w:widowControl w:val="0"/>
        <w:numPr>
          <w:ilvl w:val="0"/>
          <w:numId w:val="11"/>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具有</w:t>
      </w:r>
      <w:bookmarkStart w:id="37" w:name="_Hlk14427818"/>
      <w:r>
        <w:rPr>
          <w:rFonts w:hint="eastAsia" w:ascii="仿宋" w:hAnsi="仿宋" w:eastAsia="仿宋" w:cs="仿宋"/>
          <w:color w:val="auto"/>
          <w:sz w:val="24"/>
          <w:szCs w:val="24"/>
        </w:rPr>
        <w:t>电影保存、回放功能，时长≥30秒。</w:t>
      </w:r>
    </w:p>
    <w:bookmarkEnd w:id="37"/>
    <w:p>
      <w:pPr>
        <w:pStyle w:val="10"/>
        <w:keepNext w:val="0"/>
        <w:keepLines w:val="0"/>
        <w:pageBreakBefore w:val="0"/>
        <w:widowControl w:val="0"/>
        <w:numPr>
          <w:ilvl w:val="0"/>
          <w:numId w:val="11"/>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bookmarkStart w:id="38" w:name="_Hlk14436065"/>
      <w:r>
        <w:rPr>
          <w:rFonts w:hint="eastAsia" w:ascii="仿宋" w:hAnsi="仿宋" w:eastAsia="仿宋" w:cs="仿宋"/>
          <w:color w:val="auto"/>
          <w:sz w:val="24"/>
          <w:szCs w:val="24"/>
        </w:rPr>
        <w:t>具有图像保存、导出、打印、删除功能。</w:t>
      </w:r>
    </w:p>
    <w:bookmarkEnd w:id="38"/>
    <w:p>
      <w:pPr>
        <w:pStyle w:val="10"/>
        <w:keepNext w:val="0"/>
        <w:keepLines w:val="0"/>
        <w:pageBreakBefore w:val="0"/>
        <w:widowControl w:val="0"/>
        <w:numPr>
          <w:ilvl w:val="0"/>
          <w:numId w:val="11"/>
        </w:numPr>
        <w:kinsoku/>
        <w:wordWrap/>
        <w:overflowPunct/>
        <w:topLinePunct w:val="0"/>
        <w:autoSpaceDE/>
        <w:autoSpaceDN/>
        <w:bidi w:val="0"/>
        <w:adjustRightInd/>
        <w:snapToGrid/>
        <w:spacing w:after="0" w:line="560" w:lineRule="exact"/>
        <w:ind w:left="0" w:leftChars="0"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具有</w:t>
      </w:r>
      <w:bookmarkStart w:id="39" w:name="_Hlk14427916"/>
      <w:r>
        <w:rPr>
          <w:rFonts w:hint="eastAsia" w:ascii="仿宋" w:hAnsi="仿宋" w:eastAsia="仿宋" w:cs="仿宋"/>
          <w:color w:val="auto"/>
          <w:sz w:val="24"/>
          <w:szCs w:val="24"/>
        </w:rPr>
        <w:t>文字注释功能</w:t>
      </w:r>
      <w:bookmarkEnd w:id="39"/>
      <w:r>
        <w:rPr>
          <w:rFonts w:hint="eastAsia" w:ascii="仿宋" w:hAnsi="仿宋" w:eastAsia="仿宋" w:cs="仿宋"/>
          <w:color w:val="auto"/>
          <w:sz w:val="24"/>
          <w:szCs w:val="24"/>
        </w:rPr>
        <w:t>。</w:t>
      </w:r>
      <w:bookmarkStart w:id="40" w:name="_Hlk14427927"/>
    </w:p>
    <w:bookmarkEnd w:id="40"/>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0" w:leftChars="0" w:firstLine="482" w:firstLineChars="200"/>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三、</w:t>
      </w:r>
      <w:r>
        <w:rPr>
          <w:rFonts w:hint="eastAsia" w:ascii="仿宋" w:hAnsi="仿宋" w:eastAsia="仿宋" w:cs="仿宋"/>
          <w:b/>
          <w:bCs/>
          <w:color w:val="auto"/>
          <w:sz w:val="24"/>
          <w:szCs w:val="24"/>
        </w:rPr>
        <w:t>售后服务要求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1.保证零配件10年以上的供应期。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2.设备的安装、调试：由厂家提供专用安装操作手册，远程指导装机调试，对用户进行免费技术培训。</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Cs/>
          <w:sz w:val="24"/>
          <w:szCs w:val="24"/>
          <w:highlight w:val="none"/>
        </w:rPr>
      </w:pPr>
      <w:r>
        <w:rPr>
          <w:rFonts w:hint="eastAsia" w:ascii="仿宋" w:hAnsi="仿宋" w:eastAsia="仿宋" w:cs="仿宋"/>
          <w:bCs/>
          <w:color w:val="auto"/>
          <w:sz w:val="24"/>
          <w:szCs w:val="24"/>
        </w:rPr>
        <w:t>3.保修</w:t>
      </w:r>
      <w:r>
        <w:rPr>
          <w:rFonts w:hint="eastAsia" w:ascii="仿宋" w:hAnsi="仿宋" w:eastAsia="仿宋" w:cs="仿宋"/>
          <w:bCs/>
          <w:color w:val="auto"/>
          <w:sz w:val="24"/>
          <w:szCs w:val="24"/>
          <w:highlight w:val="none"/>
        </w:rPr>
        <w:t>期：</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w:t>
      </w:r>
      <w:r>
        <w:rPr>
          <w:rFonts w:hint="eastAsia" w:ascii="仿宋" w:hAnsi="仿宋" w:eastAsia="仿宋" w:cs="仿宋"/>
          <w:bCs/>
          <w:sz w:val="24"/>
          <w:szCs w:val="24"/>
          <w:highlight w:val="none"/>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24"/>
          <w:szCs w:val="24"/>
          <w:highlight w:val="none"/>
          <w:lang w:val="en-US" w:eastAsia="zh-CN" w:bidi="ar-SA"/>
        </w:rPr>
      </w:pPr>
      <w:r>
        <w:rPr>
          <w:rFonts w:hint="eastAsia" w:ascii="方正小标宋简体" w:hAnsi="方正小标宋简体" w:eastAsia="方正小标宋简体" w:cs="方正小标宋简体"/>
          <w:b w:val="0"/>
          <w:bCs/>
          <w:color w:val="000000"/>
          <w:sz w:val="24"/>
          <w:szCs w:val="24"/>
          <w:highlight w:val="none"/>
          <w:lang w:val="en-US" w:eastAsia="zh-CN" w:bidi="ar-SA"/>
        </w:rPr>
        <w:t>酶标分析仪技术参数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操作方式：外接电脑全面控制，鼠标、键盘操作；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测试方法：速率法、两点法、终点法等；</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吸光度稳定性：在10min内+0.001；</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振板功能：速度和时间可调控；</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项目设置：在同一板上可以同时设置12个以上不同的检测项目；</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对照设置：可在任意位置上设置5对以上的阴阳性对照；</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存储：可存储500组以上程序及10万个以上测试结果；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打印：外接打印机，可打印中文报告；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rPr>
        <w:t>计算方法：软件支持多种计算方式；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具备单波长法、双波长法、多孔空白法、行空白法、列空白法的测试方法；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yellow"/>
        </w:rPr>
      </w:pP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通过TUV及CMD ISO9001和ISO13485质量体系认证，产品通过CE认证。</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sz w:val="24"/>
          <w:szCs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sz w:val="24"/>
          <w:szCs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rPr>
      </w:pPr>
      <w:r>
        <w:rPr>
          <w:rFonts w:hint="eastAsia"/>
          <w:sz w:val="24"/>
          <w:szCs w:val="24"/>
          <w:lang w:val="en-US" w:eastAsia="zh-CN"/>
        </w:rPr>
        <w:t>5）标项五技术参数</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snapToGrid w:val="0"/>
          <w:kern w:val="0"/>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自动尿液分析仪技术参数</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1.检测功能：一台仪器同时具备尿干化学及尿有形成分的检测功能；</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2.系统组成：主机、预存盘与回收盘模块、回收桥、软件系统组成；</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3.检测项目：干化学检测参数≥14项，尿有形成分自动识别≥22项，具备浊度、颜色、比重、电导率、渗透压检测功能；</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4.测试原理：有形成分采用流式图像技术；干化学采用多波长光电比色法；</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5.采图量：≥2400幅/样本；</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▲6.测试速度：整机综合速度≥120测试/小时；干化学检测≥220测试/小时；有形成分确保恒速；</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7.样本存储量：≥50个样本，且样本位可拓展，拓展位≥200个，利于大批量标本准备；</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8.样本量：≤3mL非离心尿，吸入量≤2.5mL；</w:t>
      </w:r>
      <w:r>
        <w:rPr>
          <w:rFonts w:hint="eastAsia" w:ascii="仿宋" w:hAnsi="仿宋" w:eastAsia="仿宋" w:cs="仿宋"/>
          <w:snapToGrid w:val="0"/>
          <w:kern w:val="0"/>
          <w:sz w:val="24"/>
          <w:szCs w:val="24"/>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9.数据存储量：≥10万条数据，可在需要时查询，断电后存储数据不丢失；</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10.试纸仓容量：≥150条试纸；</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11.试纸机载稳定性：≥3天，具有试纸仓内部温湿度监测功能，超出设定范围后报警；</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12.废条仓最大容量：≥300条试纸；</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13.样本处理方式：无需离心，无需染色；</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▲14.临床报告方式：报告单可同时打印干化学及尿有形成分检测结果，并可显示有形成分真实图像。</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▲15.干化学试纸条可抗VC干扰，VC项目灵活选择，试纸条室温保存有效期≥2年；</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16.临床信息：可提供红细胞形态提示信息、正常红细胞百分比信息、尿培养提示信息、镜检提示信息；</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17.数据接口：双向通讯接口，支持网口LIS和串口LIS；</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18.软件系统：提供中文报告软件系统；</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19.操作界面：全中文显示操作界面，并具有多种语言转换的功能；</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20.配置：配备品牌电脑，配置要求intel i7 8700K、≥16GB内存、≥256G固态硬盘+1T机械硬盘、≥21英寸显示器，Windows 10操作系统；</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21.条码阅读器：条码阅读器1个以上；</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22.质控要求：可提供经NMPA注册的与使用仪器同品牌的原厂配套的高、中、低三个水平质控品，可用于干化学分析项目和红细胞、白细胞、结晶、管型有形成分分析项目的质量控制，确保检测结果准确可信，并提供原厂注册证复印件；</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23.质保期5年</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方正小标宋简体" w:hAnsi="方正小标宋简体" w:eastAsia="方正小标宋简体" w:cs="方正小标宋简体"/>
          <w:snapToGrid w:val="0"/>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default" w:ascii="方正小标宋简体" w:hAnsi="方正小标宋简体" w:eastAsia="方正小标宋简体" w:cs="方正小标宋简体"/>
          <w:snapToGrid w:val="0"/>
          <w:kern w:val="0"/>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微生物质谱仪技术参数</w:t>
      </w:r>
    </w:p>
    <w:p>
      <w:pPr>
        <w:bidi w:val="0"/>
        <w:jc w:val="left"/>
        <w:rPr>
          <w:rFonts w:hint="eastAsia" w:ascii="仿宋" w:hAnsi="仿宋" w:eastAsia="仿宋" w:cs="仿宋"/>
          <w:sz w:val="24"/>
          <w:szCs w:val="24"/>
          <w:highlight w:val="yellow"/>
          <w:lang w:val="en-US" w:eastAsia="zh-CN"/>
        </w:rPr>
      </w:pPr>
    </w:p>
    <w:p>
      <w:pPr>
        <w:keepNext w:val="0"/>
        <w:keepLines w:val="0"/>
        <w:pageBreakBefore w:val="0"/>
        <w:wordWrap/>
        <w:overflowPunct/>
        <w:topLinePunct w:val="0"/>
        <w:bidi w:val="0"/>
        <w:ind w:firstLine="480" w:firstLineChars="200"/>
        <w:jc w:val="left"/>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1.桌面台式机，应用范围应包括对细菌、真菌的鉴定（提供注册证明材料）</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质谱仪硬件性能规格要求</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.1</w:t>
      </w:r>
      <w:r>
        <w:rPr>
          <w:rFonts w:hint="eastAsia" w:ascii="仿宋" w:hAnsi="仿宋" w:eastAsia="仿宋" w:cs="仿宋"/>
          <w:sz w:val="24"/>
          <w:szCs w:val="24"/>
          <w:lang w:val="en-US" w:eastAsia="zh-CN"/>
        </w:rPr>
        <w:t>采用</w:t>
      </w:r>
      <w:r>
        <w:rPr>
          <w:rFonts w:hint="eastAsia" w:ascii="仿宋" w:hAnsi="仿宋" w:eastAsia="仿宋" w:cs="仿宋"/>
          <w:sz w:val="24"/>
          <w:szCs w:val="24"/>
        </w:rPr>
        <w:t>直线形不锈钢飞行管，飞行管长度</w:t>
      </w:r>
      <w:r>
        <w:rPr>
          <w:rFonts w:hint="eastAsia" w:ascii="仿宋" w:hAnsi="仿宋" w:eastAsia="仿宋" w:cs="仿宋"/>
          <w:sz w:val="24"/>
          <w:szCs w:val="24"/>
          <w:lang w:val="en-US" w:eastAsia="zh-CN"/>
        </w:rPr>
        <w:t>≥</w:t>
      </w:r>
      <w:r>
        <w:rPr>
          <w:rFonts w:hint="eastAsia" w:ascii="仿宋" w:hAnsi="仿宋" w:eastAsia="仿宋" w:cs="仿宋"/>
          <w:sz w:val="24"/>
          <w:szCs w:val="24"/>
        </w:rPr>
        <w:t>1米</w:t>
      </w:r>
      <w:r>
        <w:rPr>
          <w:rFonts w:hint="eastAsia" w:ascii="仿宋" w:hAnsi="仿宋" w:eastAsia="仿宋" w:cs="仿宋"/>
          <w:sz w:val="24"/>
          <w:szCs w:val="24"/>
          <w:lang w:eastAsia="zh-CN"/>
        </w:rPr>
        <w:t>。</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rPr>
        <w:t>检测器：配置MCP检测器，检测</w:t>
      </w:r>
      <w:r>
        <w:rPr>
          <w:rFonts w:hint="eastAsia" w:ascii="仿宋" w:hAnsi="仿宋" w:eastAsia="仿宋" w:cs="仿宋"/>
          <w:color w:val="000000"/>
          <w:sz w:val="24"/>
          <w:szCs w:val="24"/>
          <w:lang w:val="en-US" w:eastAsia="zh-CN"/>
        </w:rPr>
        <w:t>微</w:t>
      </w:r>
      <w:r>
        <w:rPr>
          <w:rFonts w:hint="eastAsia" w:ascii="仿宋" w:hAnsi="仿宋" w:eastAsia="仿宋" w:cs="仿宋"/>
          <w:sz w:val="24"/>
          <w:szCs w:val="24"/>
        </w:rPr>
        <w:t>通道数≥10万，保障高分辨率；</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激光器：采用氮气激光器，波长需为337nm，频率在1-60Hz且可调，发射次数不低</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4亿</w:t>
      </w:r>
      <w:r>
        <w:rPr>
          <w:rFonts w:hint="eastAsia" w:ascii="仿宋" w:hAnsi="仿宋" w:eastAsia="仿宋" w:cs="仿宋"/>
          <w:sz w:val="24"/>
          <w:szCs w:val="24"/>
          <w:highlight w:val="none"/>
        </w:rPr>
        <w:t>次</w:t>
      </w:r>
      <w:r>
        <w:rPr>
          <w:rFonts w:hint="eastAsia" w:ascii="仿宋" w:hAnsi="仿宋" w:eastAsia="仿宋" w:cs="仿宋"/>
          <w:sz w:val="24"/>
          <w:szCs w:val="24"/>
          <w:highlight w:val="none"/>
          <w:lang w:eastAsia="zh-CN"/>
        </w:rPr>
        <w:t>；</w:t>
      </w:r>
      <w:r>
        <w:rPr>
          <w:rFonts w:hint="eastAsia" w:ascii="仿宋" w:hAnsi="仿宋" w:eastAsia="仿宋" w:cs="仿宋"/>
          <w:sz w:val="24"/>
          <w:szCs w:val="24"/>
        </w:rPr>
        <w:t>（提供仪器内部照片及产品规格书并盖章）</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color w:val="auto"/>
          <w:sz w:val="24"/>
          <w:szCs w:val="24"/>
          <w:lang w:val="en-US" w:eastAsia="zh-CN"/>
        </w:rPr>
        <w:t>可升级</w:t>
      </w:r>
      <w:r>
        <w:rPr>
          <w:rFonts w:hint="eastAsia" w:ascii="仿宋" w:hAnsi="仿宋" w:eastAsia="仿宋" w:cs="仿宋"/>
          <w:color w:val="auto"/>
          <w:sz w:val="24"/>
          <w:szCs w:val="24"/>
        </w:rPr>
        <w:t>负离子检测模块，可进行脂质分析，可检测大肠杆菌脂质A m/z1796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相对</w:t>
      </w:r>
      <w:r>
        <w:rPr>
          <w:rFonts w:hint="eastAsia" w:ascii="仿宋" w:hAnsi="仿宋" w:eastAsia="仿宋" w:cs="仿宋"/>
          <w:color w:val="auto"/>
          <w:sz w:val="24"/>
          <w:szCs w:val="24"/>
          <w:lang w:val="en-US" w:eastAsia="zh-CN"/>
        </w:rPr>
        <w:t>示值</w:t>
      </w:r>
      <w:r>
        <w:rPr>
          <w:rFonts w:hint="eastAsia" w:ascii="仿宋" w:hAnsi="仿宋" w:eastAsia="仿宋" w:cs="仿宋"/>
          <w:color w:val="auto"/>
          <w:sz w:val="24"/>
          <w:szCs w:val="24"/>
        </w:rPr>
        <w:t>误差≤</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00ppm；（提供</w:t>
      </w:r>
      <w:r>
        <w:rPr>
          <w:rFonts w:hint="eastAsia" w:ascii="仿宋" w:hAnsi="仿宋" w:eastAsia="仿宋" w:cs="仿宋"/>
          <w:color w:val="auto"/>
          <w:sz w:val="24"/>
          <w:szCs w:val="24"/>
          <w:lang w:val="en-US" w:eastAsia="zh-CN"/>
        </w:rPr>
        <w:t>第三方检验机构</w:t>
      </w:r>
      <w:r>
        <w:rPr>
          <w:rFonts w:hint="eastAsia" w:ascii="仿宋" w:hAnsi="仿宋" w:eastAsia="仿宋" w:cs="仿宋"/>
          <w:color w:val="auto"/>
          <w:sz w:val="24"/>
          <w:szCs w:val="24"/>
        </w:rPr>
        <w:t>出具的检测报告）</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前级泵应为内置无油隔膜泵，</w:t>
      </w:r>
      <w:r>
        <w:rPr>
          <w:rFonts w:hint="eastAsia" w:ascii="仿宋" w:hAnsi="仿宋" w:eastAsia="仿宋" w:cs="仿宋"/>
          <w:sz w:val="24"/>
          <w:szCs w:val="24"/>
          <w:lang w:val="en-US" w:eastAsia="zh-CN"/>
        </w:rPr>
        <w:t>噪音低，无机油污染；</w:t>
      </w:r>
      <w:r>
        <w:rPr>
          <w:rFonts w:hint="eastAsia" w:ascii="仿宋" w:hAnsi="仿宋" w:eastAsia="仿宋" w:cs="仿宋"/>
          <w:sz w:val="24"/>
          <w:szCs w:val="24"/>
        </w:rPr>
        <w:t>高真空泵应为分子涡轮泵，分子涡轮泵抽速≥300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L/S；（提供仪器图片及说明书证明）</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分子泵为复合型涡轮分子泵，具有叶片级和拖拽级，拖拽级≥10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L/S；（提供所配置分子泵拖拽级结构图和技术说明书）</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质谱仪从样品靶板放入质谱仪后到真空抽到3×10</w:t>
      </w:r>
      <w:r>
        <w:rPr>
          <w:rFonts w:hint="eastAsia" w:ascii="仿宋" w:hAnsi="仿宋" w:eastAsia="仿宋" w:cs="仿宋"/>
          <w:sz w:val="24"/>
          <w:szCs w:val="24"/>
          <w:vertAlign w:val="superscript"/>
        </w:rPr>
        <w:t>-6</w:t>
      </w:r>
      <w:r>
        <w:rPr>
          <w:rFonts w:hint="eastAsia" w:ascii="仿宋" w:hAnsi="仿宋" w:eastAsia="仿宋" w:cs="仿宋"/>
          <w:sz w:val="24"/>
          <w:szCs w:val="24"/>
        </w:rPr>
        <w:t>mbar以下所需时间＜50s；</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软件系统</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.1具备数据采集和数据处理软件，微生物数据库的谱图离线分析处理及检索软件，谱图采集和鉴定检索在同一个软件内同步完成，无需切换软件；</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.2操作界面：全中文界面，鉴定结果微生物名称中文和拉丁文同时给出，无需切换；</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.3鉴定结果：标配检索鉴定软件给出质谱鉴定结果的同时还可给出国家级出版社提供的的微生物形态学（平板菌落图及染色图）形态图，以辅助对鉴定结果进行判读；</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可实现聚类分析功能，聚类分析软件具备主成分分析功能和模拟</w:t>
      </w:r>
      <w:r>
        <w:rPr>
          <w:rFonts w:hint="eastAsia" w:ascii="仿宋" w:hAnsi="仿宋" w:eastAsia="仿宋" w:cs="仿宋"/>
          <w:sz w:val="24"/>
          <w:szCs w:val="24"/>
        </w:rPr>
        <w:t>凝胶图功能，具备PCoA、T-SNE分析功能，可用于微生物溯源分析、菌种分型以及蛋白表达差异分析等；</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能通过智能算法，对系统进行大样本量训练，构建微生物鉴定区分模型，进行李斯特复合群鉴定，提供同系列产品发表的复合群鉴定分型相关SCI文章及中文翻译版。</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3.6具备在线校准和蛋白信息提示功能；</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数据库</w:t>
      </w:r>
    </w:p>
    <w:p>
      <w:pPr>
        <w:keepNext w:val="0"/>
        <w:keepLines w:val="0"/>
        <w:pageBreakBefore w:val="0"/>
        <w:widowControl w:val="0"/>
        <w:suppressLineNumbers w:val="0"/>
        <w:wordWrap/>
        <w:overflowPunct/>
        <w:topLinePunct w:val="0"/>
        <w:bidi w:val="0"/>
        <w:spacing w:before="0" w:beforeAutospacing="0" w:after="0" w:afterAutospacing="0" w:line="360" w:lineRule="auto"/>
        <w:ind w:left="0" w:right="0" w:firstLine="480" w:firstLineChars="200"/>
        <w:jc w:val="both"/>
        <w:rPr>
          <w:rFonts w:hint="eastAsia" w:ascii="仿宋" w:hAnsi="仿宋" w:eastAsia="仿宋" w:cs="仿宋"/>
          <w:sz w:val="24"/>
          <w:szCs w:val="24"/>
          <w:highlight w:val="yellow"/>
        </w:rPr>
      </w:pPr>
      <w:r>
        <w:rPr>
          <w:rFonts w:hint="eastAsia" w:ascii="仿宋" w:hAnsi="仿宋" w:eastAsia="仿宋" w:cs="仿宋"/>
          <w:sz w:val="24"/>
          <w:szCs w:val="24"/>
          <w:highlight w:val="none"/>
        </w:rPr>
        <w:t>为保障用户数据安全，必须具备微生物菌种数据库，鉴定菌种 5000 种以上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数据库终身免费升级，一年更新</w:t>
      </w:r>
      <w:r>
        <w:rPr>
          <w:rFonts w:hint="eastAsia" w:ascii="仿宋" w:hAnsi="仿宋" w:eastAsia="仿宋" w:cs="仿宋"/>
          <w:kern w:val="2"/>
          <w:sz w:val="24"/>
          <w:szCs w:val="24"/>
          <w:highlight w:val="none"/>
          <w:lang w:val="en-US" w:eastAsia="zh-CN"/>
        </w:rPr>
        <w:t>≥</w:t>
      </w:r>
      <w:r>
        <w:rPr>
          <w:rFonts w:hint="eastAsia" w:ascii="仿宋" w:hAnsi="仿宋" w:eastAsia="仿宋" w:cs="仿宋"/>
          <w:sz w:val="24"/>
          <w:szCs w:val="24"/>
          <w:highlight w:val="none"/>
        </w:rPr>
        <w:t>2次；丝状真菌数据库＞500种；特色数据库：具备20种以上施万菌数据库；分枝杆菌数据库≥170种</w:t>
      </w:r>
      <w:r>
        <w:rPr>
          <w:rFonts w:hint="eastAsia" w:ascii="仿宋" w:hAnsi="仿宋" w:eastAsia="仿宋" w:cs="仿宋"/>
          <w:sz w:val="24"/>
          <w:szCs w:val="24"/>
          <w:highlight w:val="none"/>
          <w:lang w:eastAsia="zh-CN"/>
        </w:rPr>
        <w:t>。</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检测性能</w:t>
      </w:r>
      <w:r>
        <w:rPr>
          <w:rFonts w:hint="eastAsia" w:ascii="仿宋" w:hAnsi="仿宋" w:eastAsia="仿宋" w:cs="仿宋"/>
          <w:sz w:val="24"/>
          <w:szCs w:val="24"/>
        </w:rPr>
        <w:t xml:space="preserve"> </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检测性能：鉴定质量范围：1-500kDa；质量分辨率（线性模式）：&gt;3600(FWHM)@ Angiotensin；鉴定灵敏度：1 fmol/uL 人纤维蛋白肽B（信噪比≥100∶1）；质量准确度：≤ 150 ppm （外校准） 质量准确度：≤100ppm （内校准）。</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相关试剂：</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.1</w:t>
      </w:r>
      <w:r>
        <w:rPr>
          <w:rFonts w:hint="eastAsia" w:ascii="仿宋" w:hAnsi="仿宋" w:eastAsia="仿宋" w:cs="仿宋"/>
          <w:sz w:val="24"/>
          <w:szCs w:val="24"/>
          <w:lang w:val="en-US" w:eastAsia="zh-CN"/>
        </w:rPr>
        <w:t>配套</w:t>
      </w:r>
      <w:r>
        <w:rPr>
          <w:rFonts w:hint="eastAsia" w:ascii="仿宋" w:hAnsi="仿宋" w:eastAsia="仿宋" w:cs="仿宋"/>
          <w:sz w:val="24"/>
          <w:szCs w:val="24"/>
        </w:rPr>
        <w:t>微生物质谱基质试剂</w:t>
      </w:r>
      <w:r>
        <w:rPr>
          <w:rFonts w:hint="eastAsia" w:ascii="仿宋" w:hAnsi="仿宋" w:eastAsia="仿宋" w:cs="仿宋"/>
          <w:sz w:val="24"/>
          <w:szCs w:val="24"/>
          <w:lang w:val="en-US" w:eastAsia="zh-CN"/>
        </w:rPr>
        <w:t>盒，包括干粉型和液基型</w:t>
      </w:r>
      <w:r>
        <w:rPr>
          <w:rFonts w:hint="eastAsia" w:ascii="仿宋" w:hAnsi="仿宋" w:eastAsia="仿宋" w:cs="仿宋"/>
          <w:sz w:val="24"/>
          <w:szCs w:val="24"/>
        </w:rPr>
        <w:t>；为保障分析准确性，具备与质谱仪同一品牌的血培养阳性样本质谱鉴定</w:t>
      </w:r>
      <w:r>
        <w:rPr>
          <w:rFonts w:hint="eastAsia" w:ascii="仿宋" w:hAnsi="仿宋" w:eastAsia="仿宋" w:cs="仿宋"/>
          <w:sz w:val="24"/>
          <w:szCs w:val="24"/>
          <w:highlight w:val="none"/>
        </w:rPr>
        <w:t>前处理试</w:t>
      </w:r>
      <w:r>
        <w:rPr>
          <w:rFonts w:hint="eastAsia" w:ascii="仿宋" w:hAnsi="仿宋" w:eastAsia="仿宋" w:cs="仿宋"/>
          <w:color w:val="auto"/>
          <w:sz w:val="24"/>
          <w:szCs w:val="24"/>
          <w:highlight w:val="none"/>
        </w:rPr>
        <w:t>剂</w:t>
      </w:r>
      <w:r>
        <w:rPr>
          <w:rFonts w:hint="eastAsia" w:ascii="仿宋" w:hAnsi="仿宋" w:eastAsia="仿宋" w:cs="仿宋"/>
          <w:color w:val="auto"/>
          <w:sz w:val="24"/>
          <w:szCs w:val="24"/>
          <w:highlight w:val="none"/>
          <w:lang w:eastAsia="zh-CN"/>
        </w:rPr>
        <w:t>。</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霉</w:t>
      </w:r>
      <w:r>
        <w:rPr>
          <w:rFonts w:hint="eastAsia" w:ascii="仿宋" w:hAnsi="仿宋" w:eastAsia="仿宋" w:cs="仿宋"/>
          <w:sz w:val="24"/>
          <w:szCs w:val="24"/>
        </w:rPr>
        <w:t>菌快速前处理试剂</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提供与仪器同一品牌可用于霉菌快速前处理的试剂以及相应方法建库的霉菌数据库，试剂包扩甲酸、乙腈等成分，操作时间小于3分钟</w:t>
      </w:r>
      <w:r>
        <w:rPr>
          <w:rFonts w:hint="eastAsia" w:ascii="仿宋" w:hAnsi="仿宋" w:eastAsia="仿宋" w:cs="仿宋"/>
          <w:sz w:val="24"/>
          <w:szCs w:val="24"/>
          <w:lang w:eastAsia="zh-CN"/>
        </w:rPr>
        <w:t>。</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可提供同品牌一次性硅基靶板和重复使用不锈钢靶板，重复性靶板为分体式靶板，靶板厚度≥0.6mm，保障平整度，且表面镜面工艺，易于清洗；（提供靶版厚度证明及靶版正面照）</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售后服务要求</w:t>
      </w:r>
    </w:p>
    <w:p>
      <w:pPr>
        <w:keepNext w:val="0"/>
        <w:keepLines w:val="0"/>
        <w:pageBreakBefore w:val="0"/>
        <w:wordWrap/>
        <w:overflowPunct/>
        <w:topLinePunct w:val="0"/>
        <w:bidi w:val="0"/>
        <w:spacing w:line="360" w:lineRule="auto"/>
        <w:ind w:firstLine="480" w:firstLineChars="200"/>
        <w:rPr>
          <w:rFonts w:hint="default" w:ascii="仿宋" w:hAnsi="仿宋" w:eastAsia="仿宋" w:cs="仿宋"/>
          <w:sz w:val="24"/>
          <w:szCs w:val="24"/>
          <w:highlight w:val="yellow"/>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自物品验收合</w:t>
      </w:r>
      <w:r>
        <w:rPr>
          <w:rFonts w:hint="eastAsia" w:ascii="仿宋" w:hAnsi="仿宋" w:eastAsia="仿宋" w:cs="仿宋"/>
          <w:sz w:val="24"/>
          <w:szCs w:val="24"/>
          <w:highlight w:val="none"/>
        </w:rPr>
        <w:t>格</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w:t>
      </w:r>
      <w:r>
        <w:rPr>
          <w:rFonts w:hint="eastAsia" w:ascii="仿宋" w:hAnsi="仿宋" w:eastAsia="仿宋" w:cs="仿宋"/>
          <w:sz w:val="24"/>
          <w:szCs w:val="24"/>
        </w:rPr>
        <w:t>质保</w:t>
      </w:r>
      <w:r>
        <w:rPr>
          <w:rFonts w:hint="eastAsia" w:ascii="仿宋" w:hAnsi="仿宋" w:eastAsia="仿宋" w:cs="仿宋"/>
          <w:sz w:val="24"/>
          <w:szCs w:val="24"/>
          <w:highlight w:val="none"/>
        </w:rPr>
        <w:t>期</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rPr>
        <w:t>数据库、软件终身免费升级到最新</w:t>
      </w:r>
      <w:r>
        <w:rPr>
          <w:rFonts w:hint="eastAsia" w:ascii="仿宋" w:hAnsi="仿宋" w:eastAsia="仿宋" w:cs="仿宋"/>
          <w:sz w:val="24"/>
          <w:szCs w:val="24"/>
          <w:highlight w:val="none"/>
        </w:rPr>
        <w:t>版本</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并免费与医院LIS系统连接。</w:t>
      </w:r>
    </w:p>
    <w:p>
      <w:pPr>
        <w:keepNext w:val="0"/>
        <w:keepLines w:val="0"/>
        <w:pageBreakBefore w:val="0"/>
        <w:kinsoku/>
        <w:wordWrap/>
        <w:overflowPunct/>
        <w:topLinePunct w:val="0"/>
        <w:autoSpaceDE w:val="0"/>
        <w:autoSpaceDN w:val="0"/>
        <w:bidi w:val="0"/>
        <w:adjustRightInd/>
        <w:snapToGrid/>
        <w:spacing w:line="560" w:lineRule="exact"/>
        <w:ind w:firstLine="480" w:firstLineChars="200"/>
        <w:textAlignment w:val="auto"/>
        <w:rPr>
          <w:rFonts w:hint="eastAsia" w:ascii="仿宋" w:hAnsi="仿宋" w:eastAsia="仿宋" w:cs="仿宋"/>
          <w:strike/>
          <w:sz w:val="24"/>
          <w:szCs w:val="24"/>
          <w:highlight w:val="yellow"/>
        </w:rPr>
      </w:pPr>
      <w:r>
        <w:rPr>
          <w:rFonts w:hint="eastAsia" w:ascii="仿宋" w:hAnsi="仿宋" w:eastAsia="仿宋" w:cs="仿宋"/>
          <w:sz w:val="24"/>
          <w:szCs w:val="24"/>
          <w:lang w:val="en-US" w:eastAsia="zh-CN"/>
        </w:rPr>
        <w:t>9.</w:t>
      </w:r>
      <w:r>
        <w:rPr>
          <w:rFonts w:hint="eastAsia" w:ascii="仿宋" w:hAnsi="仿宋" w:eastAsia="仿宋" w:cs="仿宋"/>
          <w:sz w:val="24"/>
          <w:szCs w:val="24"/>
        </w:rPr>
        <w:t>配置清单</w:t>
      </w:r>
    </w:p>
    <w:p>
      <w:pPr>
        <w:keepNext w:val="0"/>
        <w:keepLines w:val="0"/>
        <w:pageBreakBefore w:val="0"/>
        <w:kinsoku/>
        <w:wordWrap/>
        <w:overflowPunct/>
        <w:topLinePunct w:val="0"/>
        <w:autoSpaceDE w:val="0"/>
        <w:autoSpaceDN w:val="0"/>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9.1</w:t>
      </w:r>
      <w:r>
        <w:rPr>
          <w:rFonts w:hint="eastAsia" w:ascii="仿宋" w:hAnsi="仿宋" w:eastAsia="仿宋" w:cs="仿宋"/>
          <w:sz w:val="24"/>
          <w:szCs w:val="24"/>
        </w:rPr>
        <w:t>工作站：</w:t>
      </w:r>
      <w:r>
        <w:rPr>
          <w:rFonts w:hint="eastAsia" w:ascii="仿宋" w:hAnsi="仿宋" w:eastAsia="仿宋" w:cs="仿宋"/>
          <w:sz w:val="24"/>
          <w:szCs w:val="24"/>
          <w:lang w:val="en-US" w:eastAsia="zh-CN"/>
        </w:rPr>
        <w:t>配套</w:t>
      </w:r>
      <w:r>
        <w:rPr>
          <w:rFonts w:hint="eastAsia" w:ascii="仿宋" w:hAnsi="仿宋" w:eastAsia="仿宋" w:cs="仿宋"/>
          <w:sz w:val="24"/>
          <w:szCs w:val="24"/>
        </w:rPr>
        <w:t>电脑1台，Windows10以上操作系统，3.0GHzCPU四核处理器，16GB，1TB硬盘，液晶显示屏，条码扫描器1套，激光打印机1台；</w:t>
      </w:r>
    </w:p>
    <w:p>
      <w:pPr>
        <w:keepNext w:val="0"/>
        <w:keepLines w:val="0"/>
        <w:pageBreakBefore w:val="0"/>
        <w:kinsoku/>
        <w:wordWrap/>
        <w:overflowPunct/>
        <w:topLinePunct w:val="0"/>
        <w:autoSpaceDE w:val="0"/>
        <w:autoSpaceDN w:val="0"/>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9.2</w:t>
      </w:r>
      <w:r>
        <w:rPr>
          <w:rFonts w:hint="eastAsia" w:ascii="仿宋" w:hAnsi="仿宋" w:eastAsia="仿宋" w:cs="仿宋"/>
          <w:sz w:val="24"/>
          <w:szCs w:val="24"/>
        </w:rPr>
        <w:t>专用UPS电源设备1台；</w:t>
      </w:r>
    </w:p>
    <w:p>
      <w:pPr>
        <w:keepNext w:val="0"/>
        <w:keepLines w:val="0"/>
        <w:pageBreakBefore w:val="0"/>
        <w:kinsoku/>
        <w:wordWrap/>
        <w:overflowPunct/>
        <w:topLinePunct w:val="0"/>
        <w:autoSpaceDE w:val="0"/>
        <w:autoSpaceDN w:val="0"/>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9.3</w:t>
      </w:r>
      <w:r>
        <w:rPr>
          <w:rFonts w:hint="eastAsia" w:ascii="仿宋" w:hAnsi="仿宋" w:eastAsia="仿宋" w:cs="仿宋"/>
          <w:sz w:val="24"/>
          <w:szCs w:val="24"/>
        </w:rPr>
        <w:t>重复样品靶托1块及重复性靶片2块；</w:t>
      </w:r>
    </w:p>
    <w:p>
      <w:pPr>
        <w:pStyle w:val="21"/>
        <w:keepNext w:val="0"/>
        <w:keepLines w:val="0"/>
        <w:pageBreakBefore w:val="0"/>
        <w:kinsoku/>
        <w:wordWrap/>
        <w:overflowPunct/>
        <w:topLinePunct w:val="0"/>
        <w:autoSpaceDE w:val="0"/>
        <w:autoSpaceDN w:val="0"/>
        <w:bidi w:val="0"/>
        <w:adjustRightInd/>
        <w:snapToGrid/>
        <w:spacing w:after="0" w:afterLines="0" w:line="560" w:lineRule="exact"/>
        <w:ind w:left="0" w:leftChars="0" w:firstLine="480" w:firstLineChars="200"/>
        <w:textAlignment w:val="auto"/>
        <w:rPr>
          <w:rFonts w:hint="eastAsia" w:ascii="仿宋" w:hAnsi="仿宋" w:eastAsia="仿宋" w:cs="仿宋"/>
          <w:snapToGrid w:val="0"/>
          <w:kern w:val="0"/>
          <w:sz w:val="24"/>
          <w:szCs w:val="24"/>
          <w:lang w:val="en-US" w:eastAsia="zh-CN"/>
        </w:rPr>
      </w:pPr>
      <w:r>
        <w:rPr>
          <w:rFonts w:hint="eastAsia" w:ascii="仿宋" w:hAnsi="仿宋" w:eastAsia="仿宋" w:cs="仿宋"/>
          <w:sz w:val="24"/>
          <w:szCs w:val="24"/>
          <w:lang w:val="en-US" w:eastAsia="zh-CN"/>
        </w:rPr>
        <w:t>9.4</w:t>
      </w:r>
      <w:r>
        <w:rPr>
          <w:rFonts w:hint="eastAsia" w:ascii="仿宋" w:hAnsi="仿宋" w:eastAsia="仿宋" w:cs="仿宋"/>
          <w:sz w:val="24"/>
          <w:szCs w:val="24"/>
        </w:rPr>
        <w:t>移液枪1把，枪头1包，超声清洗仪1台，点靶台1个。</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both"/>
        <w:textAlignment w:val="baseline"/>
        <w:rPr>
          <w:rFonts w:hint="eastAsia" w:ascii="方正小标宋简体" w:hAnsi="方正小标宋简体" w:eastAsia="方正小标宋简体" w:cs="方正小标宋简体"/>
          <w:snapToGrid w:val="0"/>
          <w:kern w:val="0"/>
          <w:sz w:val="24"/>
          <w:szCs w:val="24"/>
          <w:lang w:val="en-US" w:eastAsia="zh-CN"/>
        </w:rPr>
      </w:pPr>
    </w:p>
    <w:p>
      <w:pPr>
        <w:pStyle w:val="21"/>
        <w:ind w:left="0" w:leftChars="0" w:firstLine="0" w:firstLineChars="0"/>
        <w:rPr>
          <w:rFonts w:hint="eastAsia"/>
          <w:sz w:val="24"/>
          <w:szCs w:val="24"/>
          <w:lang w:val="en-US" w:eastAsia="zh-CN"/>
        </w:rPr>
      </w:pPr>
    </w:p>
    <w:p>
      <w:pPr>
        <w:pStyle w:val="21"/>
        <w:ind w:left="0" w:leftChars="0" w:firstLine="0" w:firstLineChars="0"/>
        <w:rPr>
          <w:rFonts w:hint="eastAsia"/>
          <w:lang w:val="en-US" w:eastAsia="zh-CN"/>
        </w:rPr>
      </w:pPr>
      <w:r>
        <w:rPr>
          <w:rFonts w:hint="eastAsia"/>
          <w:sz w:val="24"/>
          <w:szCs w:val="24"/>
          <w:lang w:val="en-US" w:eastAsia="zh-CN"/>
        </w:rPr>
        <w:t>6）标项六技术参数</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snapToGrid w:val="0"/>
          <w:kern w:val="0"/>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自动粪便处理分析系统技术参数</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w:t>
      </w:r>
      <w:r>
        <w:rPr>
          <w:rFonts w:hint="eastAsia" w:ascii="仿宋" w:hAnsi="仿宋" w:eastAsia="仿宋" w:cs="仿宋"/>
          <w:snapToGrid w:val="0"/>
          <w:kern w:val="0"/>
          <w:sz w:val="24"/>
          <w:szCs w:val="24"/>
        </w:rPr>
        <w:t>系统功能要求：样本采集后运送、检测、回收全过程封闭。</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2.</w:t>
      </w:r>
      <w:r>
        <w:rPr>
          <w:rFonts w:hint="eastAsia" w:ascii="仿宋" w:hAnsi="仿宋" w:eastAsia="仿宋" w:cs="仿宋"/>
          <w:snapToGrid w:val="0"/>
          <w:kern w:val="0"/>
          <w:sz w:val="24"/>
          <w:szCs w:val="24"/>
        </w:rPr>
        <w:t>检测项目： 全自动实现样本颜色与性状拍照与结果自动判读；样本有形成分（细胞、食物残留、细菌、病毒、寄生虫虫体及虫卵、原虫、结晶与其它颗粒等）显微镜检拍照与结果自动判读；样本免疫学项目（粪便隐血、转铁蛋白、乳糖检测、幽门螺杆菌、腺病毒、轮状病毒、钙卫蛋白、乳铁蛋白等）免疫层析法（含金标法）检测与结果自动判读。</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3.</w:t>
      </w:r>
      <w:r>
        <w:rPr>
          <w:rFonts w:hint="eastAsia" w:ascii="仿宋" w:hAnsi="仿宋" w:eastAsia="仿宋" w:cs="仿宋"/>
          <w:snapToGrid w:val="0"/>
          <w:kern w:val="0"/>
          <w:sz w:val="24"/>
          <w:szCs w:val="24"/>
        </w:rPr>
        <w:t>样本检测速度： ≥80标本/小时。</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4.</w:t>
      </w:r>
      <w:r>
        <w:rPr>
          <w:rFonts w:hint="eastAsia" w:ascii="仿宋" w:hAnsi="仿宋" w:eastAsia="仿宋" w:cs="仿宋"/>
          <w:snapToGrid w:val="0"/>
          <w:kern w:val="0"/>
          <w:sz w:val="24"/>
          <w:szCs w:val="24"/>
        </w:rPr>
        <w:t>样本采集管要求：全封闭设计，具有内外定位装置，可进行两端穿刺加注或吸样，吸样针倒置上穿定量吸样；采集管内部具有不锈钢材质滤网结构，可有效富集寄生虫卵；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5.</w:t>
      </w:r>
      <w:r>
        <w:rPr>
          <w:rFonts w:hint="eastAsia" w:ascii="仿宋" w:hAnsi="仿宋" w:eastAsia="仿宋" w:cs="仿宋"/>
          <w:snapToGrid w:val="0"/>
          <w:kern w:val="0"/>
          <w:sz w:val="24"/>
          <w:szCs w:val="24"/>
        </w:rPr>
        <w:t>进样方式：样本架循环轨道式进样，急诊和常规标本随到随检，具备无限制样本处理能力，一次进样≥50个；</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6.</w:t>
      </w:r>
      <w:r>
        <w:rPr>
          <w:rFonts w:hint="eastAsia" w:ascii="仿宋" w:hAnsi="仿宋" w:eastAsia="仿宋" w:cs="仿宋"/>
          <w:snapToGrid w:val="0"/>
          <w:kern w:val="0"/>
          <w:sz w:val="24"/>
          <w:szCs w:val="24"/>
        </w:rPr>
        <w:t>样本性状摄像单元：高清CMOS摄像头，配置LED照明系统，性状照片能储存与调用，并方便检验医生调阅判断；</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7.</w:t>
      </w:r>
      <w:r>
        <w:rPr>
          <w:rFonts w:hint="eastAsia" w:ascii="仿宋" w:hAnsi="仿宋" w:eastAsia="仿宋" w:cs="仿宋"/>
          <w:snapToGrid w:val="0"/>
          <w:kern w:val="0"/>
          <w:sz w:val="24"/>
          <w:szCs w:val="24"/>
        </w:rPr>
        <w:t>样本稀释混匀过滤单元：自动穿刺注入稀释液稀释，并可进行智能二次稀释。满足所有标本的检测要求，尤其是满足虫卵标本的集卵要求；</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8.</w:t>
      </w:r>
      <w:r>
        <w:rPr>
          <w:rFonts w:hint="eastAsia" w:ascii="仿宋" w:hAnsi="仿宋" w:eastAsia="仿宋" w:cs="仿宋"/>
          <w:snapToGrid w:val="0"/>
          <w:kern w:val="0"/>
          <w:sz w:val="24"/>
          <w:szCs w:val="24"/>
        </w:rPr>
        <w:t>混匀方式</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为保证样本充分混匀而不破坏样本中有形成分，高频往复式气动混匀方式优先</w:t>
      </w:r>
      <w:r>
        <w:rPr>
          <w:rFonts w:hint="eastAsia" w:ascii="仿宋" w:hAnsi="仿宋" w:eastAsia="仿宋" w:cs="仿宋"/>
          <w:snapToGrid w:val="0"/>
          <w:kern w:val="0"/>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9.</w:t>
      </w:r>
      <w:r>
        <w:rPr>
          <w:rFonts w:hint="eastAsia" w:ascii="仿宋" w:hAnsi="仿宋" w:eastAsia="仿宋" w:cs="仿宋"/>
          <w:snapToGrid w:val="0"/>
          <w:kern w:val="0"/>
          <w:sz w:val="24"/>
          <w:szCs w:val="24"/>
        </w:rPr>
        <w:t>CMOS LED显微镜多视野断层扫描成像，自动进行低倍镜（x10）和高倍镜（x40）切换。低倍镜和高倍镜均能对同一视野进行多层多焦距采集高清晰图像，用于检测白细胞、红细胞、霉菌、脂肪球、钩虫卵、蛔虫卵等镜下所有有成成分项目，仪器具备寄生虫卵自动追踪功能，低倍镜定位，高倍镜追踪放大成像；</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color w:val="auto"/>
          <w:kern w:val="0"/>
          <w:sz w:val="24"/>
          <w:szCs w:val="24"/>
        </w:rPr>
      </w:pPr>
      <w:bookmarkStart w:id="41" w:name="_Hlk62563781"/>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10.</w:t>
      </w:r>
      <w:r>
        <w:rPr>
          <w:rFonts w:hint="eastAsia" w:ascii="仿宋" w:hAnsi="仿宋" w:eastAsia="仿宋" w:cs="仿宋"/>
          <w:snapToGrid w:val="0"/>
          <w:color w:val="auto"/>
          <w:kern w:val="0"/>
          <w:sz w:val="24"/>
          <w:szCs w:val="24"/>
        </w:rPr>
        <w:t>试剂卡仓数量≥6个，支持同时测试6～12个POCT项目，单卡盒装卡≥50张，一次性可装载试剂卡≥300张。具有自动送卡、卡量监测报警、不停机加卡功能；</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11.</w:t>
      </w:r>
      <w:r>
        <w:rPr>
          <w:rFonts w:hint="eastAsia" w:ascii="仿宋" w:hAnsi="仿宋" w:eastAsia="仿宋" w:cs="仿宋"/>
          <w:snapToGrid w:val="0"/>
          <w:color w:val="auto"/>
          <w:kern w:val="0"/>
          <w:sz w:val="24"/>
          <w:szCs w:val="24"/>
        </w:rPr>
        <w:t>具备自动传输、检测、回收金标卡功能；</w:t>
      </w:r>
    </w:p>
    <w:bookmarkEnd w:id="41"/>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12.</w:t>
      </w:r>
      <w:r>
        <w:rPr>
          <w:rFonts w:hint="eastAsia" w:ascii="仿宋" w:hAnsi="仿宋" w:eastAsia="仿宋" w:cs="仿宋"/>
          <w:snapToGrid w:val="0"/>
          <w:color w:val="auto"/>
          <w:kern w:val="0"/>
          <w:sz w:val="24"/>
          <w:szCs w:val="24"/>
        </w:rPr>
        <w:t>所有试剂卡反应时间</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&lt;5分钟，具有自动摄取金标卡反应结果图</w:t>
      </w:r>
      <w:r>
        <w:rPr>
          <w:rFonts w:hint="eastAsia" w:ascii="仿宋" w:hAnsi="仿宋" w:eastAsia="仿宋" w:cs="仿宋"/>
          <w:snapToGrid w:val="0"/>
          <w:kern w:val="0"/>
          <w:sz w:val="24"/>
          <w:szCs w:val="24"/>
        </w:rPr>
        <w:t>像和自动判读结果功能，时间短优先</w:t>
      </w:r>
      <w:r>
        <w:rPr>
          <w:rFonts w:hint="eastAsia" w:ascii="仿宋" w:hAnsi="仿宋" w:eastAsia="仿宋" w:cs="仿宋"/>
          <w:snapToGrid w:val="0"/>
          <w:kern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13.</w:t>
      </w:r>
      <w:r>
        <w:rPr>
          <w:rFonts w:hint="eastAsia" w:ascii="仿宋" w:hAnsi="仿宋" w:eastAsia="仿宋" w:cs="仿宋"/>
          <w:snapToGrid w:val="0"/>
          <w:kern w:val="0"/>
          <w:sz w:val="24"/>
          <w:szCs w:val="24"/>
        </w:rPr>
        <w:t>配置自动图形识别软件，能对白细胞、红细胞、霉菌、脂肪球、钩虫卵、蛔虫卵、鞭虫卵、蛲虫卵、绦虫卵、肝吸虫卵、溶组织阿米巴、人牙囊原虫、蓝氏贾第鞭毛虫包囊、蓝氏贾第鞭毛虫滋养体、夏科雷登结晶、粪类圆线虫、梅氏唇鞭毛虫包囊、梅氏唇鞭毛虫滋养体、日本血吸虫卵、膜壳绦虫卵等不少于20种有形成分进行自动图形识别，能够对寄生虫卵、成虫及原虫进行自动识别分类。</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both"/>
        <w:textAlignment w:val="baseline"/>
        <w:rPr>
          <w:rFonts w:hint="eastAsia" w:ascii="方正小标宋简体" w:hAnsi="方正小标宋简体" w:eastAsia="方正小标宋简体" w:cs="方正小标宋简体"/>
          <w:snapToGrid w:val="0"/>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spacing w:val="10"/>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全自动血型分析仪的技术参数</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20" w:firstLineChars="200"/>
        <w:textAlignment w:val="auto"/>
        <w:rPr>
          <w:rFonts w:hint="eastAsia" w:ascii="仿宋" w:hAnsi="仿宋" w:eastAsia="仿宋" w:cs="仿宋"/>
          <w:spacing w:val="-6"/>
          <w:sz w:val="24"/>
          <w:szCs w:val="24"/>
        </w:rPr>
      </w:pPr>
      <w:r>
        <w:rPr>
          <w:rFonts w:hint="eastAsia" w:ascii="仿宋" w:hAnsi="仿宋" w:eastAsia="仿宋" w:cs="仿宋"/>
          <w:spacing w:val="10"/>
          <w:sz w:val="24"/>
          <w:szCs w:val="24"/>
          <w:lang w:val="en-US" w:eastAsia="zh-CN"/>
        </w:rPr>
        <w:t>1.用途：</w:t>
      </w:r>
      <w:r>
        <w:rPr>
          <w:rFonts w:hint="eastAsia" w:ascii="仿宋" w:hAnsi="仿宋" w:eastAsia="仿宋" w:cs="仿宋"/>
          <w:spacing w:val="10"/>
          <w:sz w:val="24"/>
          <w:szCs w:val="24"/>
        </w:rPr>
        <w:t>全自动完成</w:t>
      </w:r>
      <w:r>
        <w:rPr>
          <w:rFonts w:hint="eastAsia" w:ascii="仿宋" w:hAnsi="仿宋" w:eastAsia="仿宋" w:cs="仿宋"/>
          <w:spacing w:val="-53"/>
          <w:sz w:val="24"/>
          <w:szCs w:val="24"/>
        </w:rPr>
        <w:t xml:space="preserve"> </w:t>
      </w:r>
      <w:r>
        <w:rPr>
          <w:rFonts w:hint="eastAsia" w:ascii="仿宋" w:hAnsi="仿宋" w:eastAsia="仿宋" w:cs="仿宋"/>
          <w:sz w:val="24"/>
          <w:szCs w:val="24"/>
        </w:rPr>
        <w:t>ABO</w:t>
      </w:r>
      <w:r>
        <w:rPr>
          <w:rFonts w:hint="eastAsia" w:ascii="仿宋" w:hAnsi="仿宋" w:eastAsia="仿宋" w:cs="仿宋"/>
          <w:spacing w:val="10"/>
          <w:sz w:val="24"/>
          <w:szCs w:val="24"/>
        </w:rPr>
        <w:t>、</w:t>
      </w:r>
      <w:r>
        <w:rPr>
          <w:rFonts w:hint="eastAsia" w:ascii="仿宋" w:hAnsi="仿宋" w:eastAsia="仿宋" w:cs="仿宋"/>
          <w:sz w:val="24"/>
          <w:szCs w:val="24"/>
        </w:rPr>
        <w:t>Rh</w:t>
      </w:r>
      <w:r>
        <w:rPr>
          <w:rFonts w:hint="eastAsia" w:ascii="仿宋" w:hAnsi="仿宋" w:eastAsia="仿宋" w:cs="仿宋"/>
          <w:spacing w:val="10"/>
          <w:sz w:val="24"/>
          <w:szCs w:val="24"/>
        </w:rPr>
        <w:t>（D）血型及不规则抗体筛选、交</w:t>
      </w:r>
      <w:r>
        <w:rPr>
          <w:rFonts w:hint="eastAsia" w:ascii="仿宋" w:hAnsi="仿宋" w:eastAsia="仿宋" w:cs="仿宋"/>
          <w:spacing w:val="9"/>
          <w:sz w:val="24"/>
          <w:szCs w:val="24"/>
        </w:rPr>
        <w:t>叉配血等</w:t>
      </w:r>
      <w:r>
        <w:rPr>
          <w:rFonts w:hint="eastAsia" w:ascii="仿宋" w:hAnsi="仿宋" w:eastAsia="仿宋" w:cs="仿宋"/>
          <w:spacing w:val="-6"/>
          <w:sz w:val="24"/>
          <w:szCs w:val="24"/>
        </w:rPr>
        <w:t>实验。</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484" w:firstLineChars="200"/>
        <w:textAlignment w:val="auto"/>
        <w:rPr>
          <w:rFonts w:hint="eastAsia" w:ascii="仿宋" w:hAnsi="仿宋" w:eastAsia="仿宋" w:cs="仿宋"/>
          <w:sz w:val="24"/>
          <w:szCs w:val="24"/>
          <w:lang w:val="en-US" w:eastAsia="zh-CN"/>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适用卡型：</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≥6</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孔微柱凝胶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处理速度：</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≥40</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样本/小时。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72" w:firstLineChars="200"/>
        <w:textAlignment w:val="auto"/>
        <w:rPr>
          <w:rFonts w:hint="eastAsia" w:ascii="仿宋" w:hAnsi="仿宋" w:eastAsia="仿宋" w:cs="仿宋"/>
          <w:spacing w:val="-1"/>
          <w:sz w:val="24"/>
          <w:szCs w:val="24"/>
          <w:lang w:val="en-US" w:eastAsia="zh-CN"/>
        </w:rPr>
      </w:pP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rPr>
        <w:t>机械臂：</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≥2</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个独立的机械臂， 1</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个独立的抓卡</w:t>
      </w:r>
      <w:r>
        <w:rPr>
          <w:rFonts w:hint="eastAsia" w:ascii="仿宋" w:hAnsi="仿宋" w:eastAsia="仿宋" w:cs="仿宋"/>
          <w:spacing w:val="-3"/>
          <w:sz w:val="24"/>
          <w:szCs w:val="24"/>
        </w:rPr>
        <w:t>机械臂、 1</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个独</w:t>
      </w:r>
      <w:r>
        <w:rPr>
          <w:rFonts w:hint="eastAsia" w:ascii="仿宋" w:hAnsi="仿宋" w:eastAsia="仿宋" w:cs="仿宋"/>
          <w:spacing w:val="3"/>
          <w:sz w:val="24"/>
          <w:szCs w:val="24"/>
        </w:rPr>
        <w:t>立的加样机械臂。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04" w:firstLineChars="200"/>
        <w:textAlignment w:val="auto"/>
        <w:rPr>
          <w:rFonts w:hint="eastAsia" w:ascii="仿宋" w:hAnsi="仿宋" w:eastAsia="仿宋" w:cs="仿宋"/>
          <w:spacing w:val="-1"/>
          <w:sz w:val="24"/>
          <w:szCs w:val="24"/>
          <w:lang w:val="en-US" w:eastAsia="zh-CN"/>
        </w:rPr>
      </w:pPr>
      <w:r>
        <w:rPr>
          <w:rFonts w:hint="eastAsia" w:ascii="仿宋" w:hAnsi="仿宋" w:eastAsia="仿宋" w:cs="仿宋"/>
          <w:spacing w:val="6"/>
          <w:sz w:val="24"/>
          <w:szCs w:val="24"/>
          <w:lang w:val="en-US" w:eastAsia="zh-CN"/>
        </w:rPr>
        <w:t>5.</w:t>
      </w:r>
      <w:r>
        <w:rPr>
          <w:rFonts w:hint="eastAsia" w:ascii="仿宋" w:hAnsi="仿宋" w:eastAsia="仿宋" w:cs="仿宋"/>
          <w:spacing w:val="6"/>
          <w:sz w:val="24"/>
          <w:szCs w:val="24"/>
        </w:rPr>
        <w:t>加样通道：≥2</w:t>
      </w:r>
      <w:r>
        <w:rPr>
          <w:rFonts w:hint="eastAsia" w:ascii="仿宋" w:hAnsi="仿宋" w:eastAsia="仿宋" w:cs="仿宋"/>
          <w:spacing w:val="-43"/>
          <w:sz w:val="24"/>
          <w:szCs w:val="24"/>
        </w:rPr>
        <w:t xml:space="preserve"> </w:t>
      </w:r>
      <w:r>
        <w:rPr>
          <w:rFonts w:hint="eastAsia" w:ascii="仿宋" w:hAnsi="仿宋" w:eastAsia="仿宋" w:cs="仿宋"/>
          <w:spacing w:val="6"/>
          <w:sz w:val="24"/>
          <w:szCs w:val="24"/>
        </w:rPr>
        <w:t>个加样通道，液体置换加样原理。采用固定式的</w:t>
      </w:r>
      <w:r>
        <w:rPr>
          <w:rFonts w:hint="eastAsia" w:ascii="仿宋" w:hAnsi="仿宋" w:eastAsia="仿宋" w:cs="仿宋"/>
          <w:sz w:val="24"/>
          <w:szCs w:val="24"/>
        </w:rPr>
        <w:t xml:space="preserve"> </w:t>
      </w:r>
      <w:r>
        <w:rPr>
          <w:rFonts w:hint="eastAsia" w:ascii="仿宋" w:hAnsi="仿宋" w:eastAsia="仿宋" w:cs="仿宋"/>
          <w:spacing w:val="8"/>
          <w:sz w:val="24"/>
          <w:szCs w:val="24"/>
        </w:rPr>
        <w:t>永久性加样钢针，无耗材费用。 所有加样通道均具有液面探测</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和凝块检测及报警功能。</w:t>
      </w:r>
    </w:p>
    <w:p>
      <w:pPr>
        <w:pStyle w:val="29"/>
        <w:keepNext w:val="0"/>
        <w:keepLines w:val="0"/>
        <w:pageBreakBefore w:val="0"/>
        <w:widowControl w:val="0"/>
        <w:kinsoku/>
        <w:wordWrap/>
        <w:overflowPunct/>
        <w:topLinePunct w:val="0"/>
        <w:autoSpaceDE/>
        <w:autoSpaceDN/>
        <w:bidi w:val="0"/>
        <w:adjustRightInd/>
        <w:snapToGrid/>
        <w:spacing w:line="560" w:lineRule="exact"/>
        <w:ind w:left="0" w:firstLine="504" w:firstLineChars="200"/>
        <w:textAlignment w:val="auto"/>
        <w:rPr>
          <w:rFonts w:hint="eastAsia" w:ascii="仿宋" w:hAnsi="仿宋" w:eastAsia="仿宋" w:cs="仿宋"/>
          <w:sz w:val="24"/>
          <w:szCs w:val="24"/>
        </w:rPr>
      </w:pPr>
      <w:r>
        <w:rPr>
          <w:rFonts w:hint="eastAsia" w:ascii="仿宋" w:hAnsi="仿宋" w:eastAsia="仿宋" w:cs="仿宋"/>
          <w:spacing w:val="6"/>
          <w:sz w:val="24"/>
          <w:szCs w:val="24"/>
          <w:lang w:val="en-US" w:eastAsia="zh-CN"/>
        </w:rPr>
        <w:t>6.加</w:t>
      </w:r>
      <w:r>
        <w:rPr>
          <w:rFonts w:hint="eastAsia" w:ascii="仿宋" w:hAnsi="仿宋" w:eastAsia="仿宋" w:cs="仿宋"/>
          <w:spacing w:val="6"/>
          <w:sz w:val="24"/>
          <w:szCs w:val="24"/>
        </w:rPr>
        <w:t>样精度：加样量  精确度（</w:t>
      </w:r>
      <w:r>
        <w:rPr>
          <w:rFonts w:hint="eastAsia" w:ascii="仿宋" w:hAnsi="仿宋" w:eastAsia="仿宋" w:cs="仿宋"/>
          <w:sz w:val="24"/>
          <w:szCs w:val="24"/>
        </w:rPr>
        <w:t>CV</w:t>
      </w:r>
      <w:r>
        <w:rPr>
          <w:rFonts w:hint="eastAsia" w:ascii="仿宋" w:hAnsi="仿宋" w:eastAsia="仿宋" w:cs="仿宋"/>
          <w:spacing w:val="6"/>
          <w:sz w:val="24"/>
          <w:szCs w:val="24"/>
        </w:rPr>
        <w:t>）</w:t>
      </w:r>
      <w:r>
        <w:rPr>
          <w:rFonts w:hint="eastAsia" w:ascii="仿宋" w:hAnsi="仿宋" w:eastAsia="仿宋" w:cs="仿宋"/>
          <w:spacing w:val="30"/>
          <w:sz w:val="24"/>
          <w:szCs w:val="24"/>
        </w:rPr>
        <w:t xml:space="preserve"> </w:t>
      </w:r>
      <w:r>
        <w:rPr>
          <w:rFonts w:hint="eastAsia" w:ascii="仿宋" w:hAnsi="仿宋" w:eastAsia="仿宋" w:cs="仿宋"/>
          <w:spacing w:val="6"/>
          <w:sz w:val="24"/>
          <w:szCs w:val="24"/>
        </w:rPr>
        <w:t>准确度</w:t>
      </w:r>
    </w:p>
    <w:p>
      <w:pPr>
        <w:pStyle w:val="29"/>
        <w:keepNext w:val="0"/>
        <w:keepLines w:val="0"/>
        <w:pageBreakBefore w:val="0"/>
        <w:widowControl w:val="0"/>
        <w:kinsoku/>
        <w:wordWrap/>
        <w:overflowPunct/>
        <w:topLinePunct w:val="0"/>
        <w:autoSpaceDE/>
        <w:autoSpaceDN/>
        <w:bidi w:val="0"/>
        <w:adjustRightInd/>
        <w:snapToGrid/>
        <w:spacing w:line="560" w:lineRule="exact"/>
        <w:ind w:left="0" w:firstLine="472" w:firstLineChars="200"/>
        <w:textAlignment w:val="auto"/>
        <w:rPr>
          <w:rFonts w:hint="eastAsia" w:ascii="仿宋" w:hAnsi="仿宋" w:eastAsia="仿宋" w:cs="仿宋"/>
          <w:sz w:val="24"/>
          <w:szCs w:val="24"/>
        </w:rPr>
      </w:pPr>
      <w:r>
        <w:rPr>
          <w:rFonts w:hint="eastAsia" w:ascii="仿宋" w:hAnsi="仿宋" w:eastAsia="仿宋" w:cs="仿宋"/>
          <w:spacing w:val="-2"/>
          <w:position w:val="1"/>
          <w:sz w:val="24"/>
          <w:szCs w:val="24"/>
        </w:rPr>
        <w:t>50ul、</w:t>
      </w:r>
      <w:r>
        <w:rPr>
          <w:rFonts w:hint="eastAsia" w:ascii="仿宋" w:hAnsi="仿宋" w:eastAsia="仿宋" w:cs="仿宋"/>
          <w:spacing w:val="-2"/>
          <w:position w:val="1"/>
          <w:sz w:val="24"/>
          <w:szCs w:val="24"/>
          <w:lang w:val="en-US" w:eastAsia="zh-CN"/>
        </w:rPr>
        <w:t xml:space="preserve">   </w:t>
      </w:r>
      <w:r>
        <w:rPr>
          <w:rFonts w:hint="eastAsia" w:ascii="仿宋" w:hAnsi="仿宋" w:eastAsia="仿宋" w:cs="仿宋"/>
          <w:spacing w:val="-71"/>
          <w:position w:val="1"/>
          <w:sz w:val="24"/>
          <w:szCs w:val="24"/>
        </w:rPr>
        <w:t xml:space="preserve"> </w:t>
      </w:r>
      <w:r>
        <w:rPr>
          <w:rFonts w:hint="eastAsia" w:ascii="仿宋" w:hAnsi="仿宋" w:eastAsia="仿宋" w:cs="仿宋"/>
          <w:spacing w:val="-2"/>
          <w:position w:val="1"/>
          <w:sz w:val="24"/>
          <w:szCs w:val="24"/>
        </w:rPr>
        <w:t>≤2%、</w:t>
      </w:r>
      <w:r>
        <w:rPr>
          <w:rFonts w:hint="eastAsia" w:ascii="仿宋" w:hAnsi="仿宋" w:eastAsia="仿宋" w:cs="仿宋"/>
          <w:spacing w:val="-2"/>
          <w:position w:val="1"/>
          <w:sz w:val="24"/>
          <w:szCs w:val="24"/>
          <w:lang w:val="en-US" w:eastAsia="zh-CN"/>
        </w:rPr>
        <w:t xml:space="preserve">        </w:t>
      </w:r>
      <w:r>
        <w:rPr>
          <w:rFonts w:hint="eastAsia" w:ascii="仿宋" w:hAnsi="仿宋" w:eastAsia="仿宋" w:cs="仿宋"/>
          <w:spacing w:val="-71"/>
          <w:position w:val="1"/>
          <w:sz w:val="24"/>
          <w:szCs w:val="24"/>
        </w:rPr>
        <w:t xml:space="preserve"> </w:t>
      </w:r>
      <w:r>
        <w:rPr>
          <w:rFonts w:hint="eastAsia" w:ascii="仿宋" w:hAnsi="仿宋" w:eastAsia="仿宋" w:cs="仿宋"/>
          <w:spacing w:val="-71"/>
          <w:position w:val="1"/>
          <w:sz w:val="24"/>
          <w:szCs w:val="24"/>
          <w:lang w:val="en-US" w:eastAsia="zh-CN"/>
        </w:rPr>
        <w:t xml:space="preserve">     </w:t>
      </w:r>
      <w:r>
        <w:rPr>
          <w:rFonts w:hint="eastAsia" w:ascii="仿宋" w:hAnsi="仿宋" w:eastAsia="仿宋" w:cs="仿宋"/>
          <w:spacing w:val="-2"/>
          <w:position w:val="1"/>
          <w:sz w:val="24"/>
          <w:szCs w:val="24"/>
        </w:rPr>
        <w:t>±2%、</w:t>
      </w:r>
    </w:p>
    <w:p>
      <w:pPr>
        <w:keepNext w:val="0"/>
        <w:keepLines w:val="0"/>
        <w:pageBreakBefore w:val="0"/>
        <w:widowControl w:val="0"/>
        <w:kinsoku/>
        <w:wordWrap/>
        <w:overflowPunct/>
        <w:topLinePunct w:val="0"/>
        <w:autoSpaceDE/>
        <w:autoSpaceDN/>
        <w:bidi w:val="0"/>
        <w:adjustRightInd/>
        <w:snapToGrid/>
        <w:spacing w:line="560" w:lineRule="exact"/>
        <w:ind w:left="0" w:firstLine="472" w:firstLineChars="200"/>
        <w:textAlignment w:val="auto"/>
        <w:rPr>
          <w:rFonts w:hint="eastAsia" w:ascii="仿宋" w:hAnsi="仿宋" w:eastAsia="仿宋" w:cs="仿宋"/>
          <w:spacing w:val="-2"/>
          <w:position w:val="1"/>
          <w:sz w:val="24"/>
          <w:szCs w:val="24"/>
        </w:rPr>
      </w:pPr>
      <w:r>
        <w:rPr>
          <w:rFonts w:hint="eastAsia" w:ascii="仿宋" w:hAnsi="仿宋" w:eastAsia="仿宋" w:cs="仿宋"/>
          <w:spacing w:val="-2"/>
          <w:position w:val="1"/>
          <w:sz w:val="24"/>
          <w:szCs w:val="24"/>
        </w:rPr>
        <w:t>100ul、</w:t>
      </w:r>
      <w:r>
        <w:rPr>
          <w:rFonts w:hint="eastAsia" w:ascii="仿宋" w:hAnsi="仿宋" w:eastAsia="仿宋" w:cs="仿宋"/>
          <w:spacing w:val="-2"/>
          <w:position w:val="1"/>
          <w:sz w:val="24"/>
          <w:szCs w:val="24"/>
          <w:lang w:val="en-US" w:eastAsia="zh-CN"/>
        </w:rPr>
        <w:t xml:space="preserve">   </w:t>
      </w:r>
      <w:r>
        <w:rPr>
          <w:rFonts w:hint="eastAsia" w:ascii="仿宋" w:hAnsi="仿宋" w:eastAsia="仿宋" w:cs="仿宋"/>
          <w:spacing w:val="-77"/>
          <w:position w:val="1"/>
          <w:sz w:val="24"/>
          <w:szCs w:val="24"/>
        </w:rPr>
        <w:t xml:space="preserve"> </w:t>
      </w:r>
      <w:r>
        <w:rPr>
          <w:rFonts w:hint="eastAsia" w:ascii="仿宋" w:hAnsi="仿宋" w:eastAsia="仿宋" w:cs="仿宋"/>
          <w:spacing w:val="-77"/>
          <w:position w:val="1"/>
          <w:sz w:val="24"/>
          <w:szCs w:val="24"/>
          <w:lang w:val="en-US" w:eastAsia="zh-CN"/>
        </w:rPr>
        <w:t xml:space="preserve">   </w:t>
      </w:r>
      <w:r>
        <w:rPr>
          <w:rFonts w:hint="eastAsia" w:ascii="仿宋" w:hAnsi="仿宋" w:eastAsia="仿宋" w:cs="仿宋"/>
          <w:spacing w:val="-2"/>
          <w:position w:val="1"/>
          <w:sz w:val="24"/>
          <w:szCs w:val="24"/>
        </w:rPr>
        <w:t>≤1%、</w:t>
      </w:r>
      <w:r>
        <w:rPr>
          <w:rFonts w:hint="eastAsia" w:ascii="仿宋" w:hAnsi="仿宋" w:eastAsia="仿宋" w:cs="仿宋"/>
          <w:spacing w:val="-2"/>
          <w:position w:val="1"/>
          <w:sz w:val="24"/>
          <w:szCs w:val="24"/>
          <w:lang w:val="en-US" w:eastAsia="zh-CN"/>
        </w:rPr>
        <w:t xml:space="preserve">       </w:t>
      </w:r>
      <w:r>
        <w:rPr>
          <w:rFonts w:hint="eastAsia" w:ascii="仿宋" w:hAnsi="仿宋" w:eastAsia="仿宋" w:cs="仿宋"/>
          <w:spacing w:val="-71"/>
          <w:position w:val="1"/>
          <w:sz w:val="24"/>
          <w:szCs w:val="24"/>
        </w:rPr>
        <w:t xml:space="preserve"> </w:t>
      </w:r>
      <w:r>
        <w:rPr>
          <w:rFonts w:hint="eastAsia" w:ascii="仿宋" w:hAnsi="仿宋" w:eastAsia="仿宋" w:cs="仿宋"/>
          <w:spacing w:val="-71"/>
          <w:position w:val="1"/>
          <w:sz w:val="24"/>
          <w:szCs w:val="24"/>
          <w:lang w:val="en-US" w:eastAsia="zh-CN"/>
        </w:rPr>
        <w:t xml:space="preserve">          </w:t>
      </w:r>
      <w:r>
        <w:rPr>
          <w:rFonts w:hint="eastAsia" w:ascii="仿宋" w:hAnsi="仿宋" w:eastAsia="仿宋" w:cs="仿宋"/>
          <w:spacing w:val="-2"/>
          <w:position w:val="1"/>
          <w:sz w:val="24"/>
          <w:szCs w:val="24"/>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96" w:firstLineChars="200"/>
        <w:textAlignment w:val="auto"/>
        <w:rPr>
          <w:rFonts w:hint="eastAsia" w:ascii="仿宋" w:hAnsi="仿宋" w:eastAsia="仿宋" w:cs="仿宋"/>
          <w:spacing w:val="4"/>
          <w:sz w:val="24"/>
          <w:szCs w:val="24"/>
          <w:lang w:eastAsia="zh-CN"/>
        </w:rPr>
      </w:pPr>
      <w:r>
        <w:rPr>
          <w:rFonts w:hint="eastAsia" w:ascii="仿宋" w:hAnsi="仿宋" w:eastAsia="仿宋" w:cs="仿宋"/>
          <w:spacing w:val="4"/>
          <w:sz w:val="24"/>
          <w:szCs w:val="24"/>
          <w:lang w:val="en-US" w:eastAsia="zh-CN"/>
        </w:rPr>
        <w:t>7.</w:t>
      </w:r>
      <w:r>
        <w:rPr>
          <w:rFonts w:hint="eastAsia" w:ascii="仿宋" w:hAnsi="仿宋" w:eastAsia="仿宋" w:cs="仿宋"/>
          <w:spacing w:val="4"/>
          <w:sz w:val="24"/>
          <w:szCs w:val="24"/>
        </w:rPr>
        <w:t>标本位：</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≥96</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个，原始标本试管上机</w:t>
      </w:r>
      <w:r>
        <w:rPr>
          <w:rFonts w:hint="eastAsia" w:ascii="仿宋" w:hAnsi="仿宋" w:eastAsia="仿宋" w:cs="仿宋"/>
          <w:spacing w:val="4"/>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96" w:firstLineChars="200"/>
        <w:textAlignment w:val="auto"/>
        <w:rPr>
          <w:rFonts w:hint="eastAsia" w:ascii="仿宋" w:hAnsi="仿宋" w:eastAsia="仿宋" w:cs="仿宋"/>
          <w:spacing w:val="8"/>
          <w:sz w:val="24"/>
          <w:szCs w:val="24"/>
        </w:rPr>
      </w:pPr>
      <w:r>
        <w:rPr>
          <w:rFonts w:hint="eastAsia" w:ascii="仿宋" w:hAnsi="仿宋" w:eastAsia="仿宋" w:cs="仿宋"/>
          <w:spacing w:val="4"/>
          <w:sz w:val="24"/>
          <w:szCs w:val="24"/>
          <w:lang w:val="en-US" w:eastAsia="zh-CN"/>
        </w:rPr>
        <w:t>8.</w:t>
      </w:r>
      <w:r>
        <w:rPr>
          <w:rFonts w:hint="eastAsia" w:ascii="仿宋" w:hAnsi="仿宋" w:eastAsia="仿宋" w:cs="仿宋"/>
          <w:spacing w:val="8"/>
          <w:sz w:val="24"/>
          <w:szCs w:val="24"/>
        </w:rPr>
        <w:t>标本稀释：使用≥96</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孔深孔板稀释标本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12" w:firstLineChars="200"/>
        <w:textAlignment w:val="auto"/>
        <w:rPr>
          <w:rFonts w:hint="eastAsia" w:ascii="仿宋" w:hAnsi="仿宋" w:eastAsia="仿宋" w:cs="仿宋"/>
          <w:spacing w:val="8"/>
          <w:sz w:val="24"/>
          <w:szCs w:val="24"/>
        </w:rPr>
      </w:pPr>
      <w:r>
        <w:rPr>
          <w:rFonts w:hint="eastAsia" w:ascii="仿宋" w:hAnsi="仿宋" w:eastAsia="仿宋" w:cs="仿宋"/>
          <w:spacing w:val="8"/>
          <w:sz w:val="24"/>
          <w:szCs w:val="24"/>
          <w:lang w:val="en-US" w:eastAsia="zh-CN"/>
        </w:rPr>
        <w:t>9.</w:t>
      </w:r>
      <w:r>
        <w:rPr>
          <w:rFonts w:hint="eastAsia" w:ascii="仿宋" w:hAnsi="仿宋" w:eastAsia="仿宋" w:cs="仿宋"/>
          <w:spacing w:val="8"/>
          <w:sz w:val="24"/>
          <w:szCs w:val="24"/>
        </w:rPr>
        <w:t>新卡位：可一次性放置待检新卡≥48</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lang w:val="en-US" w:eastAsia="zh-CN"/>
        </w:rPr>
        <w:t>10.</w:t>
      </w:r>
      <w:r>
        <w:rPr>
          <w:rFonts w:hint="eastAsia" w:ascii="仿宋" w:hAnsi="仿宋" w:eastAsia="仿宋" w:cs="仿宋"/>
          <w:sz w:val="24"/>
          <w:szCs w:val="24"/>
        </w:rPr>
        <w:t>试剂位</w:t>
      </w:r>
      <w:r>
        <w:rPr>
          <w:rFonts w:hint="eastAsia" w:ascii="仿宋" w:hAnsi="仿宋" w:eastAsia="仿宋" w:cs="仿宋"/>
          <w:sz w:val="24"/>
          <w:szCs w:val="24"/>
          <w:lang w:eastAsia="zh-CN"/>
        </w:rPr>
        <w:t>：</w:t>
      </w:r>
      <w:r>
        <w:rPr>
          <w:rFonts w:hint="eastAsia" w:ascii="仿宋" w:hAnsi="仿宋" w:eastAsia="仿宋" w:cs="仿宋"/>
          <w:sz w:val="24"/>
          <w:szCs w:val="24"/>
        </w:rPr>
        <w:t>≥10个血型试剂位，采用回转式自动混匀；另有≥2个盐水试剂瓶。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孵育器：≥24卡位孵育器，37℃恒温；孵育区域工作时全部密封。孵育器与离心机须为2个独立的模块，不可共用在同一模块上。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离心</w:t>
      </w:r>
      <w:r>
        <w:rPr>
          <w:rFonts w:hint="eastAsia" w:ascii="仿宋" w:hAnsi="仿宋" w:eastAsia="仿宋" w:cs="仿宋"/>
          <w:sz w:val="24"/>
          <w:szCs w:val="24"/>
        </w:rPr>
        <w:t>机：每台离心机卡位≥24卡位，转速：0～2000r/min。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判读系统：高分辨率彩色CCD成像判读，图片真实、直观，未经处理；原始图像可永久保存。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条码扫描系统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14.1</w:t>
      </w:r>
      <w:r>
        <w:rPr>
          <w:rFonts w:hint="eastAsia" w:ascii="仿宋" w:hAnsi="仿宋" w:eastAsia="仿宋" w:cs="仿宋"/>
          <w:sz w:val="24"/>
          <w:szCs w:val="24"/>
        </w:rPr>
        <w:t>标本条码扫描：标本条码扫描仪≥1个，在装载标本时自动扫描标本条码和试剂瓶条码，不可使用手持式条码扫描枪。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w:t>
      </w:r>
      <w:r>
        <w:rPr>
          <w:rFonts w:hint="eastAsia" w:ascii="仿宋" w:hAnsi="仿宋" w:eastAsia="仿宋" w:cs="仿宋"/>
          <w:sz w:val="24"/>
          <w:szCs w:val="24"/>
        </w:rPr>
        <w:t>凝胶卡条码扫描仪：凝胶卡条码扫描仪≥1个，通过扫描凝胶卡上条码自动识别血型卡类型，避免凝胶卡错用。凝胶卡条码扫描仪同标本条码扫描仪为两个独立的模块，不可共用</w:t>
      </w:r>
    </w:p>
    <w:p>
      <w:pPr>
        <w:keepNext w:val="0"/>
        <w:keepLines w:val="0"/>
        <w:pageBreakBefore w:val="0"/>
        <w:numPr>
          <w:ilvl w:val="0"/>
          <w:numId w:val="0"/>
        </w:numPr>
        <w:wordWrap/>
        <w:overflowPunct/>
        <w:topLinePunct w:val="0"/>
        <w:bidi w:val="0"/>
        <w:spacing w:line="56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液量检测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实时监测系统液及废液的液量，并显示在软件界面。系统液量不足或废液量过多时自动报警</w:t>
      </w:r>
      <w:r>
        <w:rPr>
          <w:rFonts w:hint="eastAsia" w:ascii="仿宋" w:hAnsi="仿宋" w:eastAsia="仿宋" w:cs="仿宋"/>
          <w:color w:val="000000"/>
          <w:sz w:val="24"/>
          <w:szCs w:val="24"/>
          <w:lang w:eastAsia="zh-CN"/>
        </w:rPr>
        <w:t>。</w:t>
      </w:r>
    </w:p>
    <w:p>
      <w:pPr>
        <w:keepNext w:val="0"/>
        <w:keepLines w:val="0"/>
        <w:pageBreakBefore w:val="0"/>
        <w:numPr>
          <w:ilvl w:val="0"/>
          <w:numId w:val="0"/>
        </w:numPr>
        <w:wordWrap/>
        <w:overflowPunct/>
        <w:topLinePunct w:val="0"/>
        <w:bidi w:val="0"/>
        <w:spacing w:line="56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rPr>
        <w:t>安全和报警</w:t>
      </w:r>
      <w:r>
        <w:rPr>
          <w:rFonts w:hint="eastAsia" w:ascii="仿宋" w:hAnsi="仿宋" w:eastAsia="仿宋" w:cs="仿宋"/>
          <w:sz w:val="24"/>
          <w:szCs w:val="24"/>
          <w:lang w:eastAsia="zh-CN"/>
        </w:rPr>
        <w:t>：</w:t>
      </w:r>
      <w:r>
        <w:rPr>
          <w:rFonts w:hint="eastAsia" w:ascii="仿宋" w:hAnsi="仿宋" w:eastAsia="仿宋" w:cs="仿宋"/>
          <w:sz w:val="24"/>
          <w:szCs w:val="24"/>
        </w:rPr>
        <w:t>具备可全密闭的外观结构；具备声音、警示灯的双重报警系统功能。</w:t>
      </w:r>
    </w:p>
    <w:p>
      <w:pPr>
        <w:keepNext w:val="0"/>
        <w:keepLines w:val="0"/>
        <w:pageBreakBefore w:val="0"/>
        <w:numPr>
          <w:ilvl w:val="0"/>
          <w:numId w:val="0"/>
        </w:numPr>
        <w:wordWrap/>
        <w:overflowPunct/>
        <w:topLinePunct w:val="0"/>
        <w:bidi w:val="0"/>
        <w:spacing w:line="56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rPr>
        <w:t>软件</w:t>
      </w:r>
      <w:r>
        <w:rPr>
          <w:rFonts w:hint="eastAsia" w:ascii="仿宋" w:hAnsi="仿宋" w:eastAsia="仿宋" w:cs="仿宋"/>
          <w:sz w:val="24"/>
          <w:szCs w:val="24"/>
          <w:lang w:eastAsia="zh-CN"/>
        </w:rPr>
        <w:t>：</w:t>
      </w:r>
      <w:r>
        <w:rPr>
          <w:rFonts w:hint="eastAsia" w:ascii="仿宋" w:hAnsi="仿宋" w:eastAsia="仿宋" w:cs="仿宋"/>
          <w:sz w:val="24"/>
          <w:szCs w:val="24"/>
        </w:rPr>
        <w:t>全中文软件操作界面，</w:t>
      </w:r>
      <w:r>
        <w:rPr>
          <w:rFonts w:hint="eastAsia" w:ascii="仿宋" w:hAnsi="仿宋" w:eastAsia="仿宋" w:cs="仿宋"/>
          <w:sz w:val="24"/>
          <w:szCs w:val="24"/>
          <w:highlight w:val="none"/>
          <w:lang w:val="en-US" w:eastAsia="zh-CN"/>
        </w:rPr>
        <w:t>免费</w:t>
      </w:r>
      <w:r>
        <w:rPr>
          <w:rFonts w:hint="eastAsia" w:ascii="仿宋" w:hAnsi="仿宋" w:eastAsia="仿宋" w:cs="仿宋"/>
          <w:sz w:val="24"/>
          <w:szCs w:val="24"/>
          <w:highlight w:val="none"/>
        </w:rPr>
        <w:t>与医院</w:t>
      </w:r>
      <w:r>
        <w:rPr>
          <w:rFonts w:hint="eastAsia" w:ascii="仿宋" w:hAnsi="仿宋" w:eastAsia="仿宋" w:cs="仿宋"/>
          <w:sz w:val="24"/>
          <w:szCs w:val="24"/>
        </w:rPr>
        <w:t>管理系统连接，实现双向通讯。</w:t>
      </w:r>
    </w:p>
    <w:p>
      <w:pPr>
        <w:keepNext w:val="0"/>
        <w:keepLines w:val="0"/>
        <w:pageBreakBefore w:val="0"/>
        <w:numPr>
          <w:ilvl w:val="0"/>
          <w:numId w:val="0"/>
        </w:numPr>
        <w:wordWrap/>
        <w:overflowPunct/>
        <w:topLinePunct w:val="0"/>
        <w:bidi w:val="0"/>
        <w:spacing w:line="560" w:lineRule="exact"/>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工作环境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温度15℃-32℃；湿度30%-80%。</w:t>
      </w:r>
    </w:p>
    <w:p>
      <w:pPr>
        <w:keepNext w:val="0"/>
        <w:keepLines w:val="0"/>
        <w:pageBreakBefore w:val="0"/>
        <w:widowControl w:val="0"/>
        <w:wordWrap/>
        <w:overflowPunct/>
        <w:topLinePunct w:val="0"/>
        <w:autoSpaceDE/>
        <w:autoSpaceDN/>
        <w:bidi w:val="0"/>
        <w:adjustRightInd/>
        <w:snapToGrid/>
        <w:spacing w:line="560" w:lineRule="exact"/>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lang w:eastAsia="zh-CN"/>
        </w:rPr>
        <w:t>配备一套同品牌的半自动：微柱凝胶卡的离心机和孵育器。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sz w:val="24"/>
          <w:szCs w:val="24"/>
          <w:lang w:val="en-US" w:eastAsia="zh-CN"/>
        </w:rPr>
      </w:pPr>
      <w:r>
        <w:rPr>
          <w:rFonts w:hint="eastAsia" w:ascii="仿宋" w:hAnsi="仿宋" w:eastAsia="仿宋" w:cs="仿宋"/>
          <w:sz w:val="24"/>
          <w:szCs w:val="24"/>
          <w:highlight w:val="none"/>
          <w:lang w:val="en-US" w:eastAsia="zh-CN"/>
        </w:rPr>
        <w:t>20.质保期5年</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both"/>
        <w:textAlignment w:val="baseline"/>
        <w:rPr>
          <w:rFonts w:hint="eastAsia" w:ascii="方正小标宋简体" w:hAnsi="方正小标宋简体" w:eastAsia="方正小标宋简体" w:cs="方正小标宋简体"/>
          <w:snapToGrid w:val="0"/>
          <w:kern w:val="0"/>
          <w:sz w:val="24"/>
          <w:szCs w:val="24"/>
          <w:lang w:val="en-US" w:eastAsia="zh-CN"/>
        </w:rPr>
      </w:pPr>
    </w:p>
    <w:p>
      <w:pPr>
        <w:pStyle w:val="2"/>
        <w:rPr>
          <w:rFonts w:hint="eastAsia"/>
          <w:lang w:val="en-US" w:eastAsia="zh-CN"/>
        </w:rPr>
      </w:pPr>
    </w:p>
    <w:p>
      <w:pPr>
        <w:pStyle w:val="21"/>
        <w:ind w:left="0" w:leftChars="0" w:firstLine="0" w:firstLineChars="0"/>
        <w:rPr>
          <w:rFonts w:hint="eastAsia"/>
          <w:sz w:val="24"/>
          <w:szCs w:val="24"/>
          <w:lang w:val="en-US" w:eastAsia="zh-CN"/>
        </w:rPr>
      </w:pPr>
    </w:p>
    <w:p>
      <w:pPr>
        <w:pStyle w:val="21"/>
        <w:ind w:left="0" w:leftChars="0" w:firstLine="0" w:firstLineChars="0"/>
        <w:rPr>
          <w:rFonts w:hint="eastAsia"/>
          <w:lang w:val="en-US" w:eastAsia="zh-CN"/>
        </w:rPr>
      </w:pPr>
      <w:r>
        <w:rPr>
          <w:rFonts w:hint="eastAsia"/>
          <w:sz w:val="24"/>
          <w:szCs w:val="24"/>
          <w:lang w:val="en-US" w:eastAsia="zh-CN"/>
        </w:rPr>
        <w:t>7）标项七技术参数</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黑体" w:hAnsi="黑体" w:eastAsia="黑体" w:cs="黑体"/>
          <w:b w:val="0"/>
          <w:bCs w:val="0"/>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双极电切内窥镜技术参数</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rPr>
        <w:t>内窥镜镜体采用不锈钢管材质及光纤、柱状透镜材料，图像清</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晰，视场明亮，带有方向标，蓝宝石镜头，视向角：30°，直径</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≦4mm，长度≧</w:t>
      </w:r>
      <w:r>
        <w:rPr>
          <w:rFonts w:hint="eastAsia" w:ascii="仿宋" w:hAnsi="仿宋" w:eastAsia="仿宋" w:cs="仿宋"/>
          <w:sz w:val="24"/>
          <w:szCs w:val="24"/>
          <w:highlight w:val="none"/>
          <w:lang w:val="en-US" w:eastAsia="zh-CN"/>
        </w:rPr>
        <w:t>300</w:t>
      </w:r>
      <w:r>
        <w:rPr>
          <w:rFonts w:hint="eastAsia" w:ascii="仿宋" w:hAnsi="仿宋" w:eastAsia="仿宋" w:cs="仿宋"/>
          <w:sz w:val="24"/>
          <w:szCs w:val="24"/>
          <w:highlight w:val="none"/>
        </w:rPr>
        <w:t>mm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可低温等离子、高温高压、气体熏蒸消毒。</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视场角≧60°；视场中心角分辨力：≥2.97C/（°）。</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内窥镜分辨率：≧9.36Ip/mm，内窥镜照度：≥1500lx </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内窥镜景深范围3mm--50mm</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最大插入部外径≤Φ9mm</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操作手件工作长度≧180mm，</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360°可旋转循环水外鞘套直径26Fr</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内鞘套及闭孔器直径</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24Fr，采用耐高温高强度陶瓷；专用消毒盒1个。</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操作器采用被动式，操作器姆指环可活动，操作舒适；操作器</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与内鞘套连接采用快速释放锁。</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光</w:t>
      </w:r>
      <w:r>
        <w:rPr>
          <w:rFonts w:hint="eastAsia" w:ascii="仿宋" w:hAnsi="仿宋" w:eastAsia="仿宋" w:cs="仿宋"/>
          <w:sz w:val="24"/>
          <w:szCs w:val="24"/>
        </w:rPr>
        <w:t>束接口</w:t>
      </w:r>
      <w:r>
        <w:rPr>
          <w:rFonts w:hint="eastAsia" w:ascii="仿宋" w:hAnsi="仿宋" w:eastAsia="仿宋" w:cs="仿宋"/>
          <w:sz w:val="24"/>
          <w:szCs w:val="24"/>
          <w:highlight w:val="none"/>
        </w:rPr>
        <w:t>可连接</w:t>
      </w:r>
      <w:r>
        <w:rPr>
          <w:rFonts w:hint="eastAsia" w:ascii="仿宋" w:hAnsi="仿宋" w:eastAsia="仿宋" w:cs="仿宋"/>
          <w:strike w:val="0"/>
          <w:dstrike w:val="0"/>
          <w:sz w:val="24"/>
          <w:szCs w:val="24"/>
          <w:highlight w:val="none"/>
          <w:lang w:val="en-US" w:eastAsia="zh-CN"/>
        </w:rPr>
        <w:t>多</w:t>
      </w:r>
      <w:r>
        <w:rPr>
          <w:rFonts w:hint="eastAsia" w:ascii="仿宋" w:hAnsi="仿宋" w:eastAsia="仿宋" w:cs="仿宋"/>
          <w:sz w:val="24"/>
          <w:szCs w:val="24"/>
          <w:highlight w:val="none"/>
        </w:rPr>
        <w:t>品牌光源及摄像系统。</w:t>
      </w:r>
    </w:p>
    <w:p>
      <w:pPr>
        <w:keepNext w:val="0"/>
        <w:keepLines w:val="0"/>
        <w:pageBreakBefore w:val="0"/>
        <w:widowControl/>
        <w:kinsoku/>
        <w:wordWrap/>
        <w:overflowPunct/>
        <w:topLinePunct w:val="0"/>
        <w:autoSpaceDE/>
        <w:autoSpaceDN/>
        <w:bidi w:val="0"/>
        <w:adjustRightInd/>
        <w:snapToGrid w:val="0"/>
        <w:spacing w:line="560" w:lineRule="exact"/>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可与</w:t>
      </w:r>
      <w:r>
        <w:rPr>
          <w:rFonts w:hint="eastAsia" w:ascii="仿宋" w:hAnsi="仿宋" w:eastAsia="仿宋" w:cs="仿宋"/>
          <w:strike w:val="0"/>
          <w:dstrike w:val="0"/>
          <w:sz w:val="24"/>
          <w:szCs w:val="24"/>
          <w:highlight w:val="none"/>
          <w:lang w:val="en-US" w:eastAsia="zh-CN"/>
        </w:rPr>
        <w:t>医院现有设备</w:t>
      </w:r>
      <w:r>
        <w:rPr>
          <w:rFonts w:hint="eastAsia" w:ascii="仿宋" w:hAnsi="仿宋" w:eastAsia="仿宋" w:cs="仿宋"/>
          <w:sz w:val="24"/>
          <w:szCs w:val="24"/>
          <w:highlight w:val="none"/>
        </w:rPr>
        <w:t>配套使用；</w:t>
      </w:r>
    </w:p>
    <w:p>
      <w:pPr>
        <w:keepNext w:val="0"/>
        <w:keepLines w:val="0"/>
        <w:pageBreakBefore w:val="0"/>
        <w:kinsoku/>
        <w:wordWrap/>
        <w:overflowPunct/>
        <w:topLinePunct w:val="0"/>
        <w:bidi w:val="0"/>
        <w:spacing w:line="560" w:lineRule="exact"/>
        <w:ind w:firstLine="2168" w:firstLineChars="900"/>
        <w:jc w:val="left"/>
        <w:textAlignment w:val="auto"/>
        <w:rPr>
          <w:rFonts w:hint="eastAsia" w:ascii="仿宋" w:hAnsi="仿宋" w:eastAsia="仿宋" w:cs="仿宋"/>
          <w:sz w:val="24"/>
          <w:szCs w:val="24"/>
        </w:rPr>
      </w:pPr>
      <w:r>
        <w:rPr>
          <w:rFonts w:hint="eastAsia" w:ascii="仿宋" w:hAnsi="仿宋" w:eastAsia="仿宋" w:cs="仿宋"/>
          <w:b/>
          <w:sz w:val="24"/>
          <w:szCs w:val="24"/>
        </w:rPr>
        <w:t>双极电切内窥镜配置清单</w:t>
      </w:r>
    </w:p>
    <w:tbl>
      <w:tblPr>
        <w:tblStyle w:val="22"/>
        <w:tblW w:w="7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861"/>
        <w:gridCol w:w="296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98" w:type="dxa"/>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861"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296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规格</w:t>
            </w:r>
          </w:p>
        </w:tc>
        <w:tc>
          <w:tcPr>
            <w:tcW w:w="170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98" w:type="dxa"/>
            <w:noWrap w:val="0"/>
            <w:vAlign w:val="top"/>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861" w:type="dxa"/>
            <w:noWrap w:val="0"/>
            <w:vAlign w:val="top"/>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30°内窥镜</w:t>
            </w:r>
          </w:p>
        </w:tc>
        <w:tc>
          <w:tcPr>
            <w:tcW w:w="2969" w:type="dxa"/>
            <w:noWrap w:val="0"/>
            <w:vAlign w:val="top"/>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Φ4*302mm</w:t>
            </w:r>
          </w:p>
        </w:tc>
        <w:tc>
          <w:tcPr>
            <w:tcW w:w="1709" w:type="dxa"/>
            <w:noWrap w:val="0"/>
            <w:vAlign w:val="top"/>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98" w:type="dxa"/>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861"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操作器</w:t>
            </w:r>
          </w:p>
        </w:tc>
        <w:tc>
          <w:tcPr>
            <w:tcW w:w="296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被动式</w:t>
            </w:r>
          </w:p>
        </w:tc>
        <w:tc>
          <w:tcPr>
            <w:tcW w:w="170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98" w:type="dxa"/>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861"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外鞘套</w:t>
            </w:r>
          </w:p>
        </w:tc>
        <w:tc>
          <w:tcPr>
            <w:tcW w:w="296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26Fr*180mm</w:t>
            </w:r>
          </w:p>
        </w:tc>
        <w:tc>
          <w:tcPr>
            <w:tcW w:w="170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98" w:type="dxa"/>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861"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内鞘套（带闭孔器）</w:t>
            </w:r>
          </w:p>
        </w:tc>
        <w:tc>
          <w:tcPr>
            <w:tcW w:w="296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24Fr*196.5mm</w:t>
            </w:r>
          </w:p>
        </w:tc>
        <w:tc>
          <w:tcPr>
            <w:tcW w:w="170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98" w:type="dxa"/>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861"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进水接门</w:t>
            </w:r>
          </w:p>
        </w:tc>
        <w:tc>
          <w:tcPr>
            <w:tcW w:w="296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p>
        </w:tc>
        <w:tc>
          <w:tcPr>
            <w:tcW w:w="170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98" w:type="dxa"/>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861"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清洁杆</w:t>
            </w:r>
          </w:p>
        </w:tc>
        <w:tc>
          <w:tcPr>
            <w:tcW w:w="296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Φ3*340mm</w:t>
            </w:r>
          </w:p>
        </w:tc>
        <w:tc>
          <w:tcPr>
            <w:tcW w:w="170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98" w:type="dxa"/>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861"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消毒盒</w:t>
            </w:r>
          </w:p>
        </w:tc>
        <w:tc>
          <w:tcPr>
            <w:tcW w:w="296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420mmx280mmx90mm</w:t>
            </w:r>
          </w:p>
        </w:tc>
        <w:tc>
          <w:tcPr>
            <w:tcW w:w="1709"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1个</w:t>
            </w:r>
          </w:p>
        </w:tc>
      </w:tr>
    </w:tbl>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方正小标宋简体" w:hAnsi="方正小标宋简体" w:eastAsia="方正小标宋简体" w:cs="方正小标宋简体"/>
          <w:snapToGrid w:val="0"/>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黑体" w:hAnsi="黑体" w:eastAsia="黑体" w:cs="黑体"/>
          <w:b w:val="0"/>
          <w:bCs w:val="0"/>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全数字彩色多普勒超声宫腔监测诊疗系统技术参数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一、适用范围</w:t>
      </w:r>
      <w:r>
        <w:rPr>
          <w:rFonts w:hint="eastAsia" w:ascii="仿宋" w:hAnsi="仿宋" w:eastAsia="仿宋" w:cs="仿宋"/>
          <w:sz w:val="24"/>
          <w:szCs w:val="24"/>
          <w:lang w:eastAsia="zh-CN"/>
        </w:rPr>
        <w:t>：</w:t>
      </w:r>
      <w:r>
        <w:rPr>
          <w:rFonts w:hint="eastAsia" w:ascii="仿宋" w:hAnsi="仿宋" w:eastAsia="仿宋" w:cs="仿宋"/>
          <w:sz w:val="24"/>
          <w:szCs w:val="24"/>
        </w:rPr>
        <w:t xml:space="preserve"> 适用于超声实时监控下施行人工流产、取放节育环妇产科</w:t>
      </w:r>
      <w:r>
        <w:rPr>
          <w:rFonts w:hint="eastAsia" w:ascii="仿宋" w:hAnsi="仿宋" w:eastAsia="仿宋" w:cs="仿宋"/>
          <w:sz w:val="24"/>
          <w:szCs w:val="24"/>
          <w:highlight w:val="none"/>
        </w:rPr>
        <w:t>手术</w:t>
      </w:r>
      <w:r>
        <w:rPr>
          <w:rFonts w:hint="eastAsia" w:ascii="仿宋" w:hAnsi="仿宋" w:eastAsia="仿宋" w:cs="仿宋"/>
          <w:sz w:val="24"/>
          <w:szCs w:val="24"/>
          <w:highlight w:val="none"/>
          <w:lang w:val="en-US" w:eastAsia="zh-CN"/>
        </w:rPr>
        <w:t>等临床诊查</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二、技术要求</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宽频凸阵妇科术中探头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1.1探头曲率半</w:t>
      </w:r>
      <w:r>
        <w:rPr>
          <w:rFonts w:hint="eastAsia" w:ascii="仿宋" w:hAnsi="仿宋" w:eastAsia="仿宋" w:cs="仿宋"/>
          <w:sz w:val="24"/>
          <w:szCs w:val="24"/>
          <w:highlight w:val="none"/>
        </w:rPr>
        <w:t>径≤R13mm。</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1.2分辨率：纵（轴）向≤0.5mm（深度≤40mm）；横（侧）向≤1mm（深度≤40mm）。</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1.3盲区：≤3mm。</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1.4手术探头超薄小巧，术中贴在普通窥器下页外侧使用，不需要与窥器下页卡、扣联接。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1.5手术探头能在术前、术后不依靠其他器械独立进行妇检，确保手术效果。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1.6手术探头与普通窥器术中结合时能左右分开，调整扫描角度，满足临床动态需要。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手术窥器和使用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2.1术中手术探头与普通窥器贴合使用，即术中不使用下页与手术探头相互卡、扣联接的窥器，避免术中隔离套破损。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2.2手术探头壁厚≤4mm，不占用手术空间。手术中排出的血污直接顺着普通窥器完整的下页流出，即窥器下页无豁口、无短缺。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rPr>
        <w:t>▲2.3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手</w:t>
      </w:r>
      <w:r>
        <w:rPr>
          <w:rFonts w:hint="eastAsia" w:ascii="仿宋" w:hAnsi="仿宋" w:eastAsia="仿宋" w:cs="仿宋"/>
          <w:sz w:val="24"/>
          <w:szCs w:val="24"/>
        </w:rPr>
        <w:t>术过程中宫颈钳、扩宫棒、吸引杆在普通窥器完整的上下页之间工作（即窥器上、下页前端长度相等且无豁口），手术器械术中不会直接触碰到手术探头及隔离套，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避免损坏探头和隔离套。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三、主机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采用数字波束形成技术、实时逐点动态接收聚焦技术、实时动态孔径成像技术、实时动态声束变迹技术以及多级电压发射技术。具有彩色多普勒血流检测和显示功能，彩色多普勒参数可进行8种预置并进行8种以上效果调节，5种中心频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rPr>
        <w:t>▲3.2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具</w:t>
      </w:r>
      <w:r>
        <w:rPr>
          <w:rFonts w:hint="eastAsia" w:ascii="仿宋" w:hAnsi="仿宋" w:eastAsia="仿宋" w:cs="仿宋"/>
          <w:sz w:val="24"/>
          <w:szCs w:val="24"/>
        </w:rPr>
        <w:t>有卵泡测量软件，双B倒向功能，全域动态聚焦。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3.3彩色多普勒血流成像单元；纯净波探头技术、iclear复合成像、脉冲反相谐波成像技术，图像优化及扩展功能，多普勒自动描迹技术。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3.4复合型增益技</w:t>
      </w:r>
      <w:r>
        <w:rPr>
          <w:rFonts w:hint="eastAsia" w:ascii="仿宋" w:hAnsi="仿宋" w:eastAsia="仿宋" w:cs="仿宋"/>
          <w:sz w:val="24"/>
          <w:szCs w:val="24"/>
          <w:highlight w:val="none"/>
        </w:rPr>
        <w:t>术：≧8段T</w:t>
      </w:r>
      <w:r>
        <w:rPr>
          <w:rFonts w:hint="eastAsia" w:ascii="仿宋" w:hAnsi="仿宋" w:eastAsia="仿宋" w:cs="仿宋"/>
          <w:sz w:val="24"/>
          <w:szCs w:val="24"/>
        </w:rPr>
        <w:t>GC，彩色图像分辨率 1024×768。</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3.5可选配7.5MHz高频线阵探头进行乳腺等浅表组织扫查。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存储及管理功能： 探头参数存储、图像存储、电影回放存储、测量结果存储、报告存储，查询调出图文病人信息档案，可按诊断模式自动生成相应格式，图文病案打印报告。可一键导出典型病案到当前诊断病案供医生编辑，也可将当前病案图文内容导入典型病案，病案库可扩充，实现自动快捷诊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3.7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超声功率输出调节：B/M、PWD、CF输出功率可调≥8级，</w:t>
      </w:r>
      <w:r>
        <w:rPr>
          <w:rFonts w:hint="eastAsia" w:ascii="仿宋" w:hAnsi="仿宋" w:eastAsia="仿宋" w:cs="仿宋"/>
          <w:color w:val="auto"/>
          <w:sz w:val="24"/>
          <w:szCs w:val="24"/>
        </w:rPr>
        <w:t>≥16种伪彩功能。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3.8</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≧四探</w:t>
      </w:r>
      <w:r>
        <w:rPr>
          <w:rFonts w:hint="eastAsia" w:ascii="仿宋" w:hAnsi="仿宋" w:eastAsia="仿宋" w:cs="仿宋"/>
          <w:color w:val="auto"/>
          <w:sz w:val="24"/>
          <w:szCs w:val="24"/>
        </w:rPr>
        <w:t>头接口，</w:t>
      </w:r>
      <w:r>
        <w:rPr>
          <w:rFonts w:hint="eastAsia" w:ascii="仿宋" w:hAnsi="仿宋" w:eastAsia="仿宋" w:cs="仿宋"/>
          <w:color w:val="auto"/>
          <w:sz w:val="24"/>
          <w:szCs w:val="24"/>
          <w:highlight w:val="none"/>
        </w:rPr>
        <w:t>可选≧四</w:t>
      </w:r>
      <w:r>
        <w:rPr>
          <w:rFonts w:hint="eastAsia" w:ascii="仿宋" w:hAnsi="仿宋" w:eastAsia="仿宋" w:cs="仿宋"/>
          <w:color w:val="auto"/>
          <w:sz w:val="24"/>
          <w:szCs w:val="24"/>
        </w:rPr>
        <w:t>种不同探头，满足妇产科各种临床需求。（提供证明文件）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10级深度可调，10倍倍率放大，5级图像优化。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3.10</w:t>
      </w:r>
      <w:r>
        <w:rPr>
          <w:rFonts w:hint="eastAsia" w:ascii="仿宋" w:hAnsi="仿宋" w:eastAsia="仿宋" w:cs="仿宋"/>
          <w:sz w:val="24"/>
          <w:szCs w:val="24"/>
        </w:rPr>
        <w:tab/>
      </w:r>
      <w:r>
        <w:rPr>
          <w:rFonts w:hint="eastAsia" w:ascii="仿宋" w:hAnsi="仿宋" w:eastAsia="仿宋" w:cs="仿宋"/>
          <w:sz w:val="24"/>
          <w:szCs w:val="24"/>
        </w:rPr>
        <w:t>支持数码扫描数据自动录入技术（提供证明文件）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3.11</w:t>
      </w:r>
      <w:r>
        <w:rPr>
          <w:rFonts w:hint="eastAsia" w:ascii="仿宋" w:hAnsi="仿宋" w:eastAsia="仿宋" w:cs="仿宋"/>
          <w:sz w:val="24"/>
          <w:szCs w:val="24"/>
        </w:rPr>
        <w:tab/>
      </w:r>
      <w:r>
        <w:rPr>
          <w:rFonts w:hint="eastAsia" w:ascii="仿宋" w:hAnsi="仿宋" w:eastAsia="仿宋" w:cs="仿宋"/>
          <w:sz w:val="24"/>
          <w:szCs w:val="24"/>
        </w:rPr>
        <w:t>支持云技术，通过大数据智能数据处理，用户可通过空间传输，非接触直接获取得个人超声信息（提供证明文件）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3.12</w:t>
      </w:r>
      <w:r>
        <w:rPr>
          <w:rFonts w:hint="eastAsia" w:ascii="仿宋" w:hAnsi="仿宋" w:eastAsia="仿宋" w:cs="仿宋"/>
          <w:sz w:val="24"/>
          <w:szCs w:val="24"/>
        </w:rPr>
        <w:tab/>
      </w:r>
      <w:r>
        <w:rPr>
          <w:rFonts w:hint="eastAsia" w:ascii="仿宋" w:hAnsi="仿宋" w:eastAsia="仿宋" w:cs="仿宋"/>
          <w:sz w:val="24"/>
          <w:szCs w:val="24"/>
        </w:rPr>
        <w:t>可选配双屏显示器，具有图像扩展功能。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3.13</w:t>
      </w:r>
      <w:r>
        <w:rPr>
          <w:rFonts w:hint="eastAsia" w:ascii="仿宋" w:hAnsi="仿宋" w:eastAsia="仿宋" w:cs="仿宋"/>
          <w:sz w:val="24"/>
          <w:szCs w:val="24"/>
        </w:rPr>
        <w:tab/>
      </w:r>
      <w:r>
        <w:rPr>
          <w:rFonts w:hint="eastAsia" w:ascii="仿宋" w:hAnsi="仿宋" w:eastAsia="仿宋" w:cs="仿宋"/>
          <w:sz w:val="24"/>
          <w:szCs w:val="24"/>
        </w:rPr>
        <w:t>具有先进的双向电影回放和逐帧回放功能，≥500帧，可手动/自动回放，可保存/加载电影，机内可达1000幅图像永久存储功能。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3.14</w:t>
      </w:r>
      <w:r>
        <w:rPr>
          <w:rFonts w:hint="eastAsia" w:ascii="仿宋" w:hAnsi="仿宋" w:eastAsia="仿宋" w:cs="仿宋"/>
          <w:sz w:val="24"/>
          <w:szCs w:val="24"/>
        </w:rPr>
        <w:tab/>
      </w:r>
      <w:r>
        <w:rPr>
          <w:rFonts w:hint="eastAsia" w:ascii="仿宋" w:hAnsi="仿宋" w:eastAsia="仿宋" w:cs="仿宋"/>
          <w:sz w:val="24"/>
          <w:szCs w:val="24"/>
        </w:rPr>
        <w:t>预设模式：≥8种，用户可以自定义条件。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3.15</w:t>
      </w:r>
      <w:r>
        <w:rPr>
          <w:rFonts w:hint="eastAsia" w:ascii="仿宋" w:hAnsi="仿宋" w:eastAsia="仿宋" w:cs="仿宋"/>
          <w:color w:val="auto"/>
          <w:sz w:val="24"/>
          <w:szCs w:val="24"/>
        </w:rPr>
        <w:tab/>
      </w:r>
      <w:r>
        <w:rPr>
          <w:rFonts w:hint="eastAsia" w:ascii="仿宋" w:hAnsi="仿宋" w:eastAsia="仿宋" w:cs="仿宋"/>
          <w:color w:val="auto"/>
          <w:sz w:val="24"/>
          <w:szCs w:val="24"/>
        </w:rPr>
        <w:t>测量软件丰富，可以测量：距离、周长、面积、体积、比率、角度、直方图、狭窄比、残余尿量、胎囊、头臀径、双顶径、股骨长、头围、腹围、胎重、时间、斜率、心率、心脏等。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▲3.16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rPr>
        <w:t>带节育器IUD优选功能。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3.17</w:t>
      </w:r>
      <w:r>
        <w:rPr>
          <w:rFonts w:hint="eastAsia" w:ascii="仿宋" w:hAnsi="仿宋" w:eastAsia="仿宋" w:cs="仿宋"/>
          <w:color w:val="auto"/>
          <w:sz w:val="24"/>
          <w:szCs w:val="24"/>
        </w:rPr>
        <w:tab/>
      </w:r>
      <w:r>
        <w:rPr>
          <w:rFonts w:hint="eastAsia" w:ascii="仿宋" w:hAnsi="仿宋" w:eastAsia="仿宋" w:cs="仿宋"/>
          <w:color w:val="auto"/>
          <w:sz w:val="24"/>
          <w:szCs w:val="24"/>
        </w:rPr>
        <w:t>回转式面板即</w:t>
      </w:r>
      <w:r>
        <w:rPr>
          <w:rFonts w:hint="eastAsia" w:ascii="仿宋" w:hAnsi="仿宋" w:eastAsia="仿宋" w:cs="仿宋"/>
          <w:sz w:val="24"/>
          <w:szCs w:val="24"/>
        </w:rPr>
        <w:t>主机操作面板可相对于主机箱进行90度旋转。</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3.18</w:t>
      </w:r>
      <w:r>
        <w:rPr>
          <w:rFonts w:hint="eastAsia" w:ascii="仿宋" w:hAnsi="仿宋" w:eastAsia="仿宋" w:cs="仿宋"/>
          <w:sz w:val="24"/>
          <w:szCs w:val="24"/>
        </w:rPr>
        <w:tab/>
      </w:r>
      <w:r>
        <w:rPr>
          <w:rFonts w:hint="eastAsia" w:ascii="仿宋" w:hAnsi="仿宋" w:eastAsia="仿宋" w:cs="仿宋"/>
          <w:sz w:val="24"/>
          <w:szCs w:val="24"/>
        </w:rPr>
        <w:t>主机操作面板上内嵌电脑键盘，带数据输出接口。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 配置要求：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sz w:val="24"/>
          <w:szCs w:val="24"/>
        </w:rPr>
        <w:tab/>
      </w:r>
      <w:r>
        <w:rPr>
          <w:rFonts w:hint="eastAsia" w:ascii="仿宋" w:hAnsi="仿宋" w:eastAsia="仿宋" w:cs="仿宋"/>
          <w:sz w:val="24"/>
          <w:szCs w:val="24"/>
        </w:rPr>
        <w:t>带彩色多普勒系统主机壹台。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rPr>
        <w:tab/>
      </w:r>
      <w:r>
        <w:rPr>
          <w:rFonts w:hint="eastAsia" w:ascii="仿宋" w:hAnsi="仿宋" w:eastAsia="仿宋" w:cs="仿宋"/>
          <w:sz w:val="24"/>
          <w:szCs w:val="24"/>
        </w:rPr>
        <w:t>薄壁式弯形，无凸台及卡槽的手术探头壹支。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sz w:val="24"/>
          <w:szCs w:val="24"/>
        </w:rPr>
        <w:tab/>
      </w:r>
      <w:r>
        <w:rPr>
          <w:rFonts w:hint="eastAsia" w:ascii="仿宋" w:hAnsi="仿宋" w:eastAsia="仿宋" w:cs="仿宋"/>
          <w:sz w:val="24"/>
          <w:szCs w:val="24"/>
        </w:rPr>
        <w:t>3.5MHz  R50凸阵探头壹支。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4.4</w:t>
      </w:r>
      <w:r>
        <w:rPr>
          <w:rFonts w:hint="eastAsia" w:ascii="仿宋" w:hAnsi="仿宋" w:eastAsia="仿宋" w:cs="仿宋"/>
          <w:sz w:val="24"/>
          <w:szCs w:val="24"/>
        </w:rPr>
        <w:tab/>
      </w:r>
      <w:r>
        <w:rPr>
          <w:rFonts w:hint="eastAsia" w:ascii="仿宋" w:hAnsi="仿宋" w:eastAsia="仿宋" w:cs="仿宋"/>
          <w:sz w:val="24"/>
          <w:szCs w:val="24"/>
          <w:highlight w:val="none"/>
        </w:rPr>
        <w:t>≧15</w:t>
      </w:r>
      <w:r>
        <w:rPr>
          <w:rFonts w:hint="eastAsia" w:ascii="仿宋" w:hAnsi="仿宋" w:eastAsia="仿宋" w:cs="仿宋"/>
          <w:sz w:val="24"/>
          <w:szCs w:val="24"/>
          <w:highlight w:val="none"/>
          <w:lang w:val="en-US" w:eastAsia="zh-CN"/>
        </w:rPr>
        <w:t>英寸</w:t>
      </w:r>
      <w:r>
        <w:rPr>
          <w:rFonts w:hint="eastAsia" w:ascii="仿宋" w:hAnsi="仿宋" w:eastAsia="仿宋" w:cs="仿宋"/>
          <w:sz w:val="24"/>
          <w:szCs w:val="24"/>
          <w:highlight w:val="none"/>
        </w:rPr>
        <w:t>医</w:t>
      </w:r>
      <w:r>
        <w:rPr>
          <w:rFonts w:hint="eastAsia" w:ascii="仿宋" w:hAnsi="仿宋" w:eastAsia="仿宋" w:cs="仿宋"/>
          <w:sz w:val="24"/>
          <w:szCs w:val="24"/>
        </w:rPr>
        <w:t>用高清液晶屏壹只，内置可独立开关的超净LED射灯。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w:t>
      </w:r>
      <w:r>
        <w:rPr>
          <w:rFonts w:hint="eastAsia" w:ascii="仿宋" w:hAnsi="仿宋" w:eastAsia="仿宋" w:cs="仿宋"/>
          <w:sz w:val="24"/>
          <w:szCs w:val="24"/>
        </w:rPr>
        <w:tab/>
      </w:r>
      <w:r>
        <w:rPr>
          <w:rFonts w:hint="eastAsia" w:ascii="仿宋" w:hAnsi="仿宋" w:eastAsia="仿宋" w:cs="仿宋"/>
          <w:sz w:val="24"/>
          <w:szCs w:val="24"/>
        </w:rPr>
        <w:t>主机内置500G硬盘、超声工作站及光驱。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sz w:val="24"/>
          <w:szCs w:val="24"/>
          <w:lang w:val="en-US" w:eastAsia="zh-CN"/>
        </w:rPr>
      </w:pPr>
      <w:r>
        <w:rPr>
          <w:rFonts w:hint="eastAsia" w:ascii="仿宋" w:hAnsi="仿宋" w:eastAsia="仿宋" w:cs="仿宋"/>
          <w:sz w:val="24"/>
          <w:szCs w:val="24"/>
        </w:rPr>
        <w:t>4.6</w:t>
      </w:r>
      <w:r>
        <w:rPr>
          <w:rFonts w:hint="eastAsia" w:ascii="仿宋" w:hAnsi="仿宋" w:eastAsia="仿宋" w:cs="仿宋"/>
          <w:sz w:val="24"/>
          <w:szCs w:val="24"/>
        </w:rPr>
        <w:tab/>
      </w:r>
      <w:r>
        <w:rPr>
          <w:rFonts w:hint="eastAsia" w:ascii="仿宋" w:hAnsi="仿宋" w:eastAsia="仿宋" w:cs="仿宋"/>
          <w:sz w:val="24"/>
          <w:szCs w:val="24"/>
        </w:rPr>
        <w:t>回转式带USB接口操作面板壹块。</w:t>
      </w: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left"/>
        <w:textAlignment w:val="baseline"/>
        <w:rPr>
          <w:rFonts w:hint="eastAsia" w:ascii="黑体" w:hAnsi="黑体" w:eastAsia="黑体" w:cs="黑体"/>
          <w:b w:val="0"/>
          <w:bCs w:val="0"/>
          <w:sz w:val="24"/>
          <w:szCs w:val="24"/>
          <w:lang w:val="en-US" w:eastAsia="zh-CN"/>
        </w:rPr>
      </w:pPr>
    </w:p>
    <w:p>
      <w:pPr>
        <w:rPr>
          <w:rFonts w:hint="eastAsia" w:ascii="黑体" w:hAnsi="黑体" w:eastAsia="黑体" w:cs="黑体"/>
          <w:b w:val="0"/>
          <w:bCs w:val="0"/>
          <w:sz w:val="24"/>
          <w:szCs w:val="24"/>
          <w:lang w:val="en-US" w:eastAsia="zh-CN"/>
        </w:rPr>
      </w:pPr>
    </w:p>
    <w:p>
      <w:pPr>
        <w:pStyle w:val="21"/>
        <w:ind w:left="0" w:leftChars="0" w:firstLine="0" w:firstLineChars="0"/>
        <w:rPr>
          <w:rFonts w:hint="eastAsia"/>
          <w:lang w:val="en-US" w:eastAsia="zh-CN"/>
        </w:rPr>
      </w:pPr>
      <w:r>
        <w:rPr>
          <w:rFonts w:hint="eastAsia"/>
          <w:sz w:val="24"/>
          <w:szCs w:val="24"/>
          <w:lang w:val="en-US" w:eastAsia="zh-CN"/>
        </w:rPr>
        <w:t>8）标项八技术参数</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电动液压手术台技术参数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手术台承重≥400kg，采用T型底座结构。</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手术床台护罩、边轨和立柱采用优质不锈钢制成，抗撞击，耐腐蚀，耐消毒，永不生锈，坚固耐用。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手术床床垫由质地柔软的双层记忆海绵整体制成，厚度≥75mm。床垫接缝处采用无缝烫接技术，防水透气易清洗，防静电。</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手术床床板由头板、背板、臀板及可分开式腿板等五部分组成。头板可拆卸；腿板可拆卸、可外展，采用进口气弹簧组件助力头板和腿板可前后互换。</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独立电动液压控制刹车，能够轻松将手术床固定或移动，手术床具有一键形成正屈曲、反屈曲体位功能。</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具有一键水平复位功能。</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手术床台面最低高</w:t>
      </w:r>
      <w:r>
        <w:rPr>
          <w:rFonts w:hint="eastAsia" w:ascii="仿宋" w:hAnsi="仿宋" w:eastAsia="仿宋" w:cs="仿宋"/>
          <w:sz w:val="24"/>
          <w:szCs w:val="24"/>
          <w:highlight w:val="none"/>
        </w:rPr>
        <w:t>度≤</w:t>
      </w:r>
      <w:r>
        <w:rPr>
          <w:rFonts w:hint="eastAsia" w:ascii="仿宋" w:hAnsi="仿宋" w:eastAsia="仿宋" w:cs="仿宋"/>
          <w:sz w:val="24"/>
          <w:szCs w:val="24"/>
          <w:highlight w:val="none"/>
          <w:lang w:val="en-US" w:eastAsia="zh-CN"/>
        </w:rPr>
        <w:t>700</w:t>
      </w:r>
      <w:r>
        <w:rPr>
          <w:rFonts w:hint="eastAsia" w:ascii="仿宋" w:hAnsi="仿宋" w:eastAsia="仿宋" w:cs="仿宋"/>
          <w:sz w:val="24"/>
          <w:szCs w:val="24"/>
          <w:highlight w:val="none"/>
        </w:rPr>
        <w:t>mm。</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手术床附件采用不锈钢材料及聚氨酯垫结构。</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trike w:val="0"/>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rPr>
        <w:t>职业健康</w:t>
      </w:r>
      <w:r>
        <w:rPr>
          <w:rFonts w:hint="eastAsia" w:ascii="仿宋" w:hAnsi="仿宋" w:eastAsia="仿宋" w:cs="仿宋"/>
          <w:sz w:val="24"/>
          <w:szCs w:val="24"/>
        </w:rPr>
        <w:t>安全管理体系认证</w:t>
      </w:r>
      <w:r>
        <w:rPr>
          <w:rFonts w:hint="eastAsia" w:ascii="仿宋" w:hAnsi="仿宋" w:eastAsia="仿宋" w:cs="仿宋"/>
          <w:strike w:val="0"/>
          <w:dstrike w:val="0"/>
          <w:sz w:val="24"/>
          <w:szCs w:val="24"/>
          <w:highlight w:val="none"/>
          <w:lang w:eastAsia="zh-CN"/>
        </w:rPr>
        <w:t>、</w:t>
      </w:r>
      <w:r>
        <w:rPr>
          <w:rFonts w:hint="eastAsia" w:ascii="仿宋" w:hAnsi="仿宋" w:eastAsia="仿宋" w:cs="仿宋"/>
          <w:strike w:val="0"/>
          <w:dstrike w:val="0"/>
          <w:sz w:val="24"/>
          <w:szCs w:val="24"/>
          <w:highlight w:val="none"/>
        </w:rPr>
        <w:t>质量体系管理认证</w:t>
      </w:r>
      <w:r>
        <w:rPr>
          <w:rFonts w:hint="eastAsia" w:ascii="仿宋" w:hAnsi="仿宋" w:eastAsia="仿宋" w:cs="仿宋"/>
          <w:strike w:val="0"/>
          <w:dstrike w:val="0"/>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台面全长</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2000</w:t>
      </w:r>
      <w:r>
        <w:rPr>
          <w:rFonts w:hint="eastAsia" w:ascii="仿宋" w:hAnsi="仿宋" w:eastAsia="仿宋" w:cs="仿宋"/>
          <w:sz w:val="24"/>
          <w:szCs w:val="24"/>
          <w:highlight w:val="none"/>
        </w:rPr>
        <w:t xml:space="preserve"> ㎜</w:t>
      </w:r>
      <w:r>
        <w:rPr>
          <w:rFonts w:hint="eastAsia" w:ascii="仿宋" w:hAnsi="仿宋" w:eastAsia="仿宋" w:cs="仿宋"/>
          <w:sz w:val="24"/>
          <w:szCs w:val="24"/>
        </w:rPr>
        <w:t>±10㎜；</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台面宽度：≥520 ㎜±10㎜；</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台面高度调节：600-1030mm，升降行程≥430mm；</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台面前后倾角度 ：前倾≥30°±5°，后倾≥30°±5°；</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床面左右倾角度 ：左倾≥20°±5°，右倾≥20°±5°；</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纵向平</w:t>
      </w:r>
      <w:r>
        <w:rPr>
          <w:rFonts w:hint="eastAsia" w:ascii="仿宋" w:hAnsi="仿宋" w:eastAsia="仿宋" w:cs="仿宋"/>
          <w:sz w:val="24"/>
          <w:szCs w:val="24"/>
          <w:highlight w:val="none"/>
        </w:rPr>
        <w:t>移：≥</w:t>
      </w:r>
      <w:r>
        <w:rPr>
          <w:rFonts w:hint="eastAsia" w:ascii="仿宋" w:hAnsi="仿宋" w:eastAsia="仿宋" w:cs="仿宋"/>
          <w:sz w:val="24"/>
          <w:szCs w:val="24"/>
          <w:highlight w:val="none"/>
          <w:lang w:val="en-US" w:eastAsia="zh-CN"/>
        </w:rPr>
        <w:t>300</w:t>
      </w:r>
      <w:r>
        <w:rPr>
          <w:rFonts w:hint="eastAsia" w:ascii="仿宋" w:hAnsi="仿宋" w:eastAsia="仿宋" w:cs="仿宋"/>
          <w:sz w:val="24"/>
          <w:szCs w:val="24"/>
          <w:highlight w:val="none"/>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16.</w:t>
      </w:r>
      <w:r>
        <w:rPr>
          <w:rFonts w:hint="eastAsia" w:ascii="仿宋" w:hAnsi="仿宋" w:eastAsia="仿宋" w:cs="仿宋"/>
          <w:sz w:val="24"/>
          <w:szCs w:val="24"/>
        </w:rPr>
        <w:t>背板折转角度：上折≥80°±5°，</w:t>
      </w:r>
      <w:r>
        <w:rPr>
          <w:rFonts w:hint="eastAsia" w:ascii="仿宋" w:hAnsi="仿宋" w:eastAsia="仿宋" w:cs="仿宋"/>
          <w:sz w:val="24"/>
          <w:szCs w:val="24"/>
          <w:highlight w:val="none"/>
        </w:rPr>
        <w:t>下折≥</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°±5°；</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头板折转角度：</w:t>
      </w:r>
      <w:r>
        <w:rPr>
          <w:rFonts w:hint="eastAsia" w:ascii="仿宋" w:hAnsi="仿宋" w:eastAsia="仿宋" w:cs="仿宋"/>
          <w:sz w:val="24"/>
          <w:szCs w:val="24"/>
          <w:highlight w:val="none"/>
        </w:rPr>
        <w:t>上折≥</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w:t>
      </w:r>
      <w:r>
        <w:rPr>
          <w:rFonts w:hint="eastAsia" w:ascii="仿宋" w:hAnsi="仿宋" w:eastAsia="仿宋" w:cs="仿宋"/>
          <w:sz w:val="24"/>
          <w:szCs w:val="24"/>
        </w:rPr>
        <w:t>5°，下折≥90°±5°；</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腰板调节（手动调节）：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110</w:t>
      </w:r>
      <w:r>
        <w:rPr>
          <w:rFonts w:hint="eastAsia" w:ascii="仿宋" w:hAnsi="仿宋" w:eastAsia="仿宋" w:cs="仿宋"/>
          <w:sz w:val="24"/>
          <w:szCs w:val="24"/>
          <w:highlight w:val="none"/>
        </w:rPr>
        <w:t>㎜±</w:t>
      </w:r>
      <w:r>
        <w:rPr>
          <w:rFonts w:hint="eastAsia" w:ascii="仿宋" w:hAnsi="仿宋" w:eastAsia="仿宋" w:cs="仿宋"/>
          <w:sz w:val="24"/>
          <w:szCs w:val="24"/>
        </w:rPr>
        <w:t>10㎜；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腿板折转角度：上折≥30°，下折≥90°，单侧腿板外展&gt;90°，</w:t>
      </w:r>
      <w:r>
        <w:rPr>
          <w:rFonts w:hint="eastAsia" w:ascii="仿宋" w:hAnsi="仿宋" w:eastAsia="仿宋" w:cs="仿宋"/>
          <w:sz w:val="24"/>
          <w:szCs w:val="24"/>
          <w:highlight w:val="none"/>
        </w:rPr>
        <w:t>双侧</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分叉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≥180°。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20.质保3年</w:t>
      </w:r>
    </w:p>
    <w:p>
      <w:pPr>
        <w:keepNext w:val="0"/>
        <w:keepLines w:val="0"/>
        <w:pageBreakBefore w:val="0"/>
        <w:widowControl/>
        <w:kinsoku w:val="0"/>
        <w:wordWrap/>
        <w:overflowPunct/>
        <w:topLinePunct w:val="0"/>
        <w:autoSpaceDE w:val="0"/>
        <w:autoSpaceDN w:val="0"/>
        <w:bidi w:val="0"/>
        <w:adjustRightInd w:val="0"/>
        <w:snapToGrid w:val="0"/>
        <w:spacing w:after="0" w:line="600" w:lineRule="exact"/>
        <w:ind w:firstLine="480" w:firstLineChars="200"/>
        <w:jc w:val="center"/>
        <w:textAlignment w:val="baseline"/>
        <w:rPr>
          <w:rFonts w:hint="eastAsia" w:ascii="方正小标宋简体" w:hAnsi="方正小标宋简体" w:eastAsia="方正小标宋简体" w:cs="方正小标宋简体"/>
          <w:snapToGrid w:val="0"/>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黑体" w:hAnsi="黑体" w:eastAsia="黑体" w:cs="黑体"/>
          <w:b w:val="0"/>
          <w:bCs w:val="0"/>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手术无影灯技术参数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LED具有较高的发光效率，耐冲击，不易破碎、无汞污染，且其发出的光不含红外和紫外成分的辐射污染。</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可卸式手柄外套，可在135°C高温下消毒。</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选用欧式、国产臂，六关节设计无飘移，流线型设计的灯头更符合现代净化层流手术室的设计要求，时尚的外观设计给医院手</w:t>
      </w:r>
      <w:r>
        <w:rPr>
          <w:rFonts w:hint="eastAsia" w:ascii="仿宋" w:hAnsi="仿宋" w:eastAsia="仿宋" w:cs="仿宋"/>
          <w:sz w:val="24"/>
          <w:szCs w:val="24"/>
          <w:highlight w:val="none"/>
          <w:lang w:eastAsia="zh-CN"/>
        </w:rPr>
        <w:t>术提供了一个新的亮点。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4.提供</w:t>
      </w:r>
      <w:r>
        <w:rPr>
          <w:rFonts w:hint="eastAsia" w:ascii="仿宋" w:hAnsi="仿宋" w:eastAsia="仿宋" w:cs="仿宋"/>
          <w:sz w:val="24"/>
          <w:szCs w:val="24"/>
          <w:highlight w:val="none"/>
          <w:lang w:eastAsia="zh-CN"/>
        </w:rPr>
        <w:t>职业健康</w:t>
      </w:r>
      <w:r>
        <w:rPr>
          <w:rFonts w:hint="eastAsia" w:ascii="仿宋" w:hAnsi="仿宋" w:eastAsia="仿宋" w:cs="仿宋"/>
          <w:sz w:val="24"/>
          <w:szCs w:val="24"/>
          <w:lang w:eastAsia="zh-CN"/>
        </w:rPr>
        <w:t>安全管理体系认证、质量体系</w:t>
      </w:r>
      <w:r>
        <w:rPr>
          <w:rFonts w:hint="eastAsia" w:ascii="仿宋" w:hAnsi="仿宋" w:eastAsia="仿宋" w:cs="仿宋"/>
          <w:sz w:val="24"/>
          <w:szCs w:val="24"/>
          <w:highlight w:val="none"/>
          <w:lang w:eastAsia="zh-CN"/>
        </w:rPr>
        <w:t>管理认证</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lang w:eastAsia="zh-CN"/>
        </w:rPr>
        <w:t>环境</w:t>
      </w:r>
      <w:r>
        <w:rPr>
          <w:rFonts w:hint="eastAsia" w:ascii="仿宋" w:hAnsi="仿宋" w:eastAsia="仿宋" w:cs="仿宋"/>
          <w:sz w:val="24"/>
          <w:szCs w:val="24"/>
          <w:lang w:eastAsia="zh-CN"/>
        </w:rPr>
        <w:t>管理认证。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照度（Lx）距1m处</w:t>
      </w:r>
      <w:r>
        <w:rPr>
          <w:rFonts w:hint="eastAsia" w:ascii="仿宋" w:hAnsi="仿宋" w:eastAsia="仿宋" w:cs="仿宋"/>
          <w:sz w:val="24"/>
          <w:szCs w:val="24"/>
          <w:lang w:eastAsia="zh-CN"/>
        </w:rPr>
        <w:tab/>
      </w:r>
      <w:r>
        <w:rPr>
          <w:rFonts w:hint="eastAsia" w:ascii="仿宋" w:hAnsi="仿宋" w:eastAsia="仿宋" w:cs="仿宋"/>
          <w:sz w:val="24"/>
          <w:szCs w:val="24"/>
          <w:lang w:eastAsia="zh-CN"/>
        </w:rPr>
        <w:t>100000-160000</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色温（K）可调</w:t>
      </w:r>
      <w:r>
        <w:rPr>
          <w:rFonts w:hint="eastAsia" w:ascii="仿宋" w:hAnsi="仿宋" w:eastAsia="仿宋" w:cs="仿宋"/>
          <w:sz w:val="24"/>
          <w:szCs w:val="24"/>
          <w:lang w:eastAsia="zh-CN"/>
        </w:rPr>
        <w:tab/>
      </w:r>
      <w:r>
        <w:rPr>
          <w:rFonts w:hint="eastAsia" w:ascii="仿宋" w:hAnsi="仿宋" w:eastAsia="仿宋" w:cs="仿宋"/>
          <w:sz w:val="24"/>
          <w:szCs w:val="24"/>
          <w:lang w:eastAsia="zh-CN"/>
        </w:rPr>
        <w:t>3500-6500K</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光斑直径（mm）</w:t>
      </w:r>
      <w:r>
        <w:rPr>
          <w:rFonts w:hint="eastAsia" w:ascii="仿宋" w:hAnsi="仿宋" w:eastAsia="仿宋" w:cs="仿宋"/>
          <w:sz w:val="24"/>
          <w:szCs w:val="24"/>
          <w:lang w:eastAsia="zh-CN"/>
        </w:rPr>
        <w:tab/>
      </w:r>
      <w:r>
        <w:rPr>
          <w:rFonts w:hint="eastAsia" w:ascii="仿宋" w:hAnsi="仿宋" w:eastAsia="仿宋" w:cs="仿宋"/>
          <w:sz w:val="24"/>
          <w:szCs w:val="24"/>
          <w:lang w:eastAsia="zh-CN"/>
        </w:rPr>
        <w:t>120-280</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光束深度（mm）</w:t>
      </w:r>
      <w:r>
        <w:rPr>
          <w:rFonts w:hint="eastAsia" w:ascii="仿宋" w:hAnsi="仿宋" w:eastAsia="仿宋" w:cs="仿宋"/>
          <w:sz w:val="24"/>
          <w:szCs w:val="24"/>
          <w:lang w:eastAsia="zh-CN"/>
        </w:rPr>
        <w:tab/>
      </w:r>
      <w:r>
        <w:rPr>
          <w:rFonts w:hint="eastAsia" w:ascii="仿宋" w:hAnsi="仿宋" w:eastAsia="仿宋" w:cs="仿宋"/>
          <w:sz w:val="24"/>
          <w:szCs w:val="24"/>
          <w:lang w:eastAsia="zh-CN"/>
        </w:rPr>
        <w:t>800-1200</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深腔无影率</w:t>
      </w:r>
      <w:r>
        <w:rPr>
          <w:rFonts w:hint="eastAsia" w:ascii="仿宋" w:hAnsi="仿宋" w:eastAsia="仿宋" w:cs="仿宋"/>
          <w:sz w:val="24"/>
          <w:szCs w:val="24"/>
          <w:lang w:eastAsia="zh-CN"/>
        </w:rPr>
        <w:tab/>
      </w:r>
      <w:r>
        <w:rPr>
          <w:rFonts w:hint="eastAsia" w:ascii="仿宋" w:hAnsi="仿宋" w:eastAsia="仿宋" w:cs="仿宋"/>
          <w:sz w:val="24"/>
          <w:szCs w:val="24"/>
          <w:lang w:eastAsia="zh-CN"/>
        </w:rPr>
        <w:t>≥90%</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亮度档级调光</w:t>
      </w:r>
      <w:r>
        <w:rPr>
          <w:rFonts w:hint="eastAsia" w:ascii="仿宋" w:hAnsi="仿宋" w:eastAsia="仿宋" w:cs="仿宋"/>
          <w:sz w:val="24"/>
          <w:szCs w:val="24"/>
          <w:lang w:eastAsia="zh-CN"/>
        </w:rPr>
        <w:tab/>
      </w:r>
      <w:r>
        <w:rPr>
          <w:rFonts w:hint="eastAsia" w:ascii="仿宋" w:hAnsi="仿宋" w:eastAsia="仿宋" w:cs="仿宋"/>
          <w:sz w:val="24"/>
          <w:szCs w:val="24"/>
          <w:lang w:eastAsia="zh-CN"/>
        </w:rPr>
        <w:t xml:space="preserve"> 无极调光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温升°C（工作区域）</w:t>
      </w:r>
      <w:r>
        <w:rPr>
          <w:rFonts w:hint="eastAsia" w:ascii="仿宋" w:hAnsi="仿宋" w:eastAsia="仿宋" w:cs="仿宋"/>
          <w:sz w:val="24"/>
          <w:szCs w:val="24"/>
          <w:lang w:eastAsia="zh-CN"/>
        </w:rPr>
        <w:tab/>
      </w:r>
      <w:r>
        <w:rPr>
          <w:rFonts w:hint="eastAsia" w:ascii="仿宋" w:hAnsi="仿宋" w:eastAsia="仿宋" w:cs="仿宋"/>
          <w:sz w:val="24"/>
          <w:szCs w:val="24"/>
          <w:lang w:eastAsia="zh-CN"/>
        </w:rPr>
        <w:t>常温</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术者头部温升°</w:t>
      </w:r>
      <w:r>
        <w:rPr>
          <w:rFonts w:hint="eastAsia" w:ascii="仿宋" w:hAnsi="仿宋" w:eastAsia="仿宋" w:cs="仿宋"/>
          <w:sz w:val="24"/>
          <w:szCs w:val="24"/>
          <w:highlight w:val="none"/>
          <w:lang w:eastAsia="zh-CN"/>
        </w:rPr>
        <w:t>C</w:t>
      </w:r>
      <w:r>
        <w:rPr>
          <w:rFonts w:hint="eastAsia" w:ascii="仿宋" w:hAnsi="仿宋" w:eastAsia="仿宋" w:cs="仿宋"/>
          <w:sz w:val="24"/>
          <w:szCs w:val="24"/>
          <w:highlight w:val="none"/>
          <w:lang w:eastAsia="zh-CN"/>
        </w:rPr>
        <w:tab/>
      </w:r>
      <w:r>
        <w:rPr>
          <w:rFonts w:hint="eastAsia" w:ascii="仿宋" w:hAnsi="仿宋" w:eastAsia="仿宋" w:cs="仿宋"/>
          <w:sz w:val="24"/>
          <w:szCs w:val="24"/>
          <w:highlight w:val="none"/>
          <w:lang w:eastAsia="zh-CN"/>
        </w:rPr>
        <w:t>常温</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lang w:eastAsia="zh-CN"/>
        </w:rPr>
        <w:t>显色指数（Ra）</w:t>
      </w:r>
      <w:r>
        <w:rPr>
          <w:rFonts w:hint="eastAsia" w:ascii="仿宋" w:hAnsi="仿宋" w:eastAsia="仿宋" w:cs="仿宋"/>
          <w:sz w:val="24"/>
          <w:szCs w:val="24"/>
          <w:highlight w:val="none"/>
          <w:lang w:eastAsia="zh-CN"/>
        </w:rPr>
        <w:tab/>
      </w:r>
      <w:r>
        <w:rPr>
          <w:rFonts w:hint="eastAsia" w:ascii="仿宋" w:hAnsi="仿宋" w:eastAsia="仿宋" w:cs="仿宋"/>
          <w:sz w:val="24"/>
          <w:szCs w:val="24"/>
          <w:highlight w:val="none"/>
          <w:lang w:eastAsia="zh-CN"/>
        </w:rPr>
        <w:t>≥92</w:t>
      </w:r>
      <w:r>
        <w:rPr>
          <w:rFonts w:hint="eastAsia" w:ascii="仿宋" w:hAnsi="仿宋" w:eastAsia="仿宋" w:cs="仿宋"/>
          <w:sz w:val="24"/>
          <w:szCs w:val="24"/>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总辐照度</w:t>
      </w:r>
      <w:r>
        <w:rPr>
          <w:rFonts w:hint="eastAsia" w:ascii="仿宋" w:hAnsi="仿宋" w:eastAsia="仿宋" w:cs="仿宋"/>
          <w:sz w:val="24"/>
          <w:szCs w:val="24"/>
          <w:lang w:eastAsia="zh-CN"/>
        </w:rPr>
        <w:tab/>
      </w:r>
      <w:r>
        <w:rPr>
          <w:rFonts w:hint="eastAsia" w:ascii="仿宋" w:hAnsi="仿宋" w:eastAsia="仿宋" w:cs="仿宋"/>
          <w:sz w:val="24"/>
          <w:szCs w:val="24"/>
          <w:lang w:eastAsia="zh-CN"/>
        </w:rPr>
        <w:t>≤400 w/㎡</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灯头直径（mm）</w:t>
      </w:r>
      <w:r>
        <w:rPr>
          <w:rFonts w:hint="eastAsia" w:ascii="仿宋" w:hAnsi="仿宋" w:eastAsia="仿宋" w:cs="仿宋"/>
          <w:sz w:val="24"/>
          <w:szCs w:val="24"/>
          <w:lang w:eastAsia="zh-CN"/>
        </w:rPr>
        <w:tab/>
      </w:r>
      <w:r>
        <w:rPr>
          <w:rFonts w:hint="eastAsia" w:ascii="仿宋" w:hAnsi="仿宋" w:eastAsia="仿宋" w:cs="仿宋"/>
          <w:sz w:val="24"/>
          <w:szCs w:val="24"/>
          <w:lang w:eastAsia="zh-CN"/>
        </w:rPr>
        <w:t>700/500</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灯珠功率（3.2V•W）</w:t>
      </w:r>
      <w:r>
        <w:rPr>
          <w:rFonts w:hint="eastAsia" w:ascii="仿宋" w:hAnsi="仿宋" w:eastAsia="仿宋" w:cs="仿宋"/>
          <w:sz w:val="24"/>
          <w:szCs w:val="24"/>
          <w:lang w:eastAsia="zh-CN"/>
        </w:rPr>
        <w:tab/>
      </w:r>
      <w:r>
        <w:rPr>
          <w:rFonts w:hint="eastAsia" w:ascii="仿宋" w:hAnsi="仿宋" w:eastAsia="仿宋" w:cs="仿宋"/>
          <w:sz w:val="24"/>
          <w:szCs w:val="24"/>
          <w:lang w:eastAsia="zh-CN"/>
        </w:rPr>
        <w:t>1W</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灯珠平均寿命</w:t>
      </w:r>
      <w:r>
        <w:rPr>
          <w:rFonts w:hint="eastAsia" w:ascii="仿宋" w:hAnsi="仿宋" w:eastAsia="仿宋" w:cs="仿宋"/>
          <w:sz w:val="24"/>
          <w:szCs w:val="24"/>
          <w:highlight w:val="none"/>
          <w:lang w:eastAsia="zh-CN"/>
        </w:rPr>
        <w:t>（h）≥50000</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灯体旋转</w:t>
      </w:r>
      <w:r>
        <w:rPr>
          <w:rFonts w:hint="eastAsia" w:ascii="仿宋" w:hAnsi="仿宋" w:eastAsia="仿宋" w:cs="仿宋"/>
          <w:sz w:val="24"/>
          <w:szCs w:val="24"/>
          <w:lang w:eastAsia="zh-CN"/>
        </w:rPr>
        <w:tab/>
      </w:r>
      <w:r>
        <w:rPr>
          <w:rFonts w:hint="eastAsia" w:ascii="仿宋" w:hAnsi="仿宋" w:eastAsia="仿宋" w:cs="仿宋"/>
          <w:sz w:val="24"/>
          <w:szCs w:val="24"/>
          <w:lang w:eastAsia="zh-CN"/>
        </w:rPr>
        <w:t>210°</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电源电压（AC）</w:t>
      </w:r>
      <w:r>
        <w:rPr>
          <w:rFonts w:hint="eastAsia" w:ascii="仿宋" w:hAnsi="仿宋" w:eastAsia="仿宋" w:cs="仿宋"/>
          <w:sz w:val="24"/>
          <w:szCs w:val="24"/>
          <w:lang w:eastAsia="zh-CN"/>
        </w:rPr>
        <w:tab/>
      </w:r>
      <w:r>
        <w:rPr>
          <w:rFonts w:hint="eastAsia" w:ascii="仿宋" w:hAnsi="仿宋" w:eastAsia="仿宋" w:cs="仿宋"/>
          <w:sz w:val="24"/>
          <w:szCs w:val="24"/>
          <w:lang w:eastAsia="zh-CN"/>
        </w:rPr>
        <w:t>～220V/50Hz</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输入功率（W）</w:t>
      </w:r>
      <w:r>
        <w:rPr>
          <w:rFonts w:hint="eastAsia" w:ascii="仿宋" w:hAnsi="仿宋" w:eastAsia="仿宋" w:cs="仿宋"/>
          <w:sz w:val="24"/>
          <w:szCs w:val="24"/>
          <w:lang w:eastAsia="zh-CN"/>
        </w:rPr>
        <w:tab/>
      </w:r>
      <w:r>
        <w:rPr>
          <w:rFonts w:hint="eastAsia" w:ascii="仿宋" w:hAnsi="仿宋" w:eastAsia="仿宋" w:cs="仿宋"/>
          <w:sz w:val="24"/>
          <w:szCs w:val="24"/>
          <w:lang w:eastAsia="zh-CN"/>
        </w:rPr>
        <w:t>≤300VA</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最低安装高度（mm）</w:t>
      </w:r>
      <w:r>
        <w:rPr>
          <w:rFonts w:hint="eastAsia" w:ascii="仿宋" w:hAnsi="仿宋" w:eastAsia="仿宋" w:cs="仿宋"/>
          <w:sz w:val="24"/>
          <w:szCs w:val="24"/>
          <w:highlight w:val="none"/>
          <w:lang w:eastAsia="zh-CN"/>
        </w:rPr>
        <w:tab/>
      </w:r>
      <w:r>
        <w:rPr>
          <w:rFonts w:hint="eastAsia" w:ascii="仿宋" w:hAnsi="仿宋" w:eastAsia="仿宋" w:cs="仿宋"/>
          <w:sz w:val="24"/>
          <w:szCs w:val="24"/>
          <w:highlight w:val="none"/>
          <w:lang w:eastAsia="zh-CN"/>
        </w:rPr>
        <w:t>2800</w:t>
      </w:r>
    </w:p>
    <w:p>
      <w:pPr>
        <w:pStyle w:val="1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小标宋简体" w:hAnsi="方正小标宋简体" w:eastAsia="方正小标宋简体" w:cs="方正小标宋简体"/>
          <w:snapToGrid w:val="0"/>
          <w:kern w:val="0"/>
          <w:sz w:val="24"/>
          <w:szCs w:val="24"/>
          <w:lang w:val="en-US" w:eastAsia="zh-CN"/>
        </w:rPr>
      </w:pPr>
      <w:r>
        <w:rPr>
          <w:rFonts w:hint="eastAsia" w:ascii="仿宋" w:hAnsi="仿宋" w:eastAsia="仿宋" w:cs="仿宋"/>
          <w:sz w:val="24"/>
          <w:szCs w:val="24"/>
          <w:highlight w:val="none"/>
          <w:lang w:val="en-US" w:eastAsia="zh-CN"/>
        </w:rPr>
        <w:t>22.质保3年</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sz w:val="24"/>
          <w:szCs w:val="24"/>
          <w:highlight w:val="none"/>
          <w:lang w:val="en-US" w:eastAsia="zh-CN"/>
        </w:rPr>
      </w:pPr>
      <w:r>
        <w:rPr>
          <w:rFonts w:hint="eastAsia" w:ascii="方正小标宋简体" w:hAnsi="方正小标宋简体" w:eastAsia="方正小标宋简体" w:cs="方正小标宋简体"/>
          <w:snapToGrid w:val="0"/>
          <w:kern w:val="0"/>
          <w:sz w:val="24"/>
          <w:szCs w:val="24"/>
          <w:highlight w:val="none"/>
          <w:lang w:val="en-US" w:eastAsia="zh-CN"/>
        </w:rPr>
        <w:t>医师手术椅技术参数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1.脚轮约1.5寸（直径5CM）静音耐磨防缠绕。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2.铝合金五星脚具有超强牢固度美观大方。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3.气弹簧通过SGS检测，保证10万次升降寿命，调节高度45-55CM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4.坐垫开关控制气弹簧升降，配有钢板，起到防爆功能。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5.凳面是PU皮革真空吸皮一次性发泡成型的，弹性好，不塌，手感好等优点，凳面直径是约38CM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6.靠背是自结皮发泡，里面铁板做内衬，靠在上面绝对安全，并且靠背可以360度调节。</w:t>
      </w:r>
    </w:p>
    <w:p>
      <w:pPr>
        <w:pStyle w:val="21"/>
        <w:ind w:left="0" w:leftChars="0" w:firstLine="0" w:firstLineChars="0"/>
        <w:rPr>
          <w:rFonts w:hint="eastAsia"/>
          <w:sz w:val="24"/>
          <w:szCs w:val="24"/>
          <w:lang w:val="en-US" w:eastAsia="zh-CN"/>
        </w:rPr>
      </w:pPr>
    </w:p>
    <w:p>
      <w:pPr>
        <w:pStyle w:val="21"/>
        <w:ind w:left="0" w:leftChars="0" w:firstLine="0" w:firstLineChars="0"/>
        <w:rPr>
          <w:rFonts w:hint="default"/>
          <w:lang w:val="en-US" w:eastAsia="zh-CN"/>
        </w:rPr>
      </w:pPr>
      <w:r>
        <w:rPr>
          <w:rFonts w:hint="eastAsia"/>
          <w:sz w:val="24"/>
          <w:szCs w:val="24"/>
          <w:lang w:val="en-US" w:eastAsia="zh-CN"/>
        </w:rPr>
        <w:t>9）标项九技术参数</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碳光子治疗仪技术参数</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w:t>
      </w:r>
      <w:r>
        <w:rPr>
          <w:rFonts w:hint="eastAsia" w:ascii="仿宋" w:hAnsi="仿宋" w:eastAsia="仿宋" w:cs="仿宋"/>
          <w:snapToGrid w:val="0"/>
          <w:kern w:val="0"/>
          <w:sz w:val="24"/>
          <w:szCs w:val="24"/>
        </w:rPr>
        <w:t>总体要求：碳光子的波长范围在300-6800nm之间的综合可视性光线，碳光子燃烧可以发出不同光谱和波长刺激穴位和经络，促进人体产生维生素D，活化细胞以此来改善病变部位的生理组织和肌肉纤维，使之快速的消炎和收敛，同时随着光线的温热效应产生热灸的医治过程及光化学作用伴随着内环境的改变，碳光子照射人体后，迅速修复受损细胞、促进血液循环、激发人体自愈系统及机体的自我修复功能、调节人体免疫平衡，起到杀菌消炎止痛促进伤口愈合，可直接或间接发挥着多种抗生素的治疗效果。</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z w:val="24"/>
          <w:szCs w:val="24"/>
          <w:highlight w:val="none"/>
        </w:rPr>
        <w:t>▲</w:t>
      </w:r>
      <w:r>
        <w:rPr>
          <w:rFonts w:hint="eastAsia" w:ascii="仿宋" w:hAnsi="仿宋" w:eastAsia="仿宋" w:cs="仿宋"/>
          <w:snapToGrid w:val="0"/>
          <w:kern w:val="0"/>
          <w:sz w:val="24"/>
          <w:szCs w:val="24"/>
          <w:lang w:val="en-US" w:eastAsia="zh-CN"/>
        </w:rPr>
        <w:t>2.</w:t>
      </w:r>
      <w:r>
        <w:rPr>
          <w:rFonts w:hint="eastAsia" w:ascii="仿宋" w:hAnsi="仿宋" w:eastAsia="仿宋" w:cs="仿宋"/>
          <w:snapToGrid w:val="0"/>
          <w:kern w:val="0"/>
          <w:sz w:val="24"/>
          <w:szCs w:val="24"/>
        </w:rPr>
        <w:t>光谱波长：（300-6800）nm（必须有检测报告证明光谱长度达到以上波长）</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3.</w:t>
      </w:r>
      <w:r>
        <w:rPr>
          <w:rFonts w:hint="eastAsia" w:ascii="仿宋" w:hAnsi="仿宋" w:eastAsia="仿宋" w:cs="仿宋"/>
          <w:snapToGrid w:val="0"/>
          <w:kern w:val="0"/>
          <w:sz w:val="24"/>
          <w:szCs w:val="24"/>
        </w:rPr>
        <w:t>可见光波长峰值：</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560—740</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nm，中心波长：650±130nm，半波宽：40±8nm</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z w:val="24"/>
          <w:szCs w:val="24"/>
          <w:highlight w:val="none"/>
        </w:rPr>
        <w:t>▲</w:t>
      </w:r>
      <w:r>
        <w:rPr>
          <w:rFonts w:hint="eastAsia" w:ascii="仿宋" w:hAnsi="仿宋" w:eastAsia="仿宋" w:cs="仿宋"/>
          <w:snapToGrid w:val="0"/>
          <w:kern w:val="0"/>
          <w:sz w:val="24"/>
          <w:szCs w:val="24"/>
          <w:lang w:val="en-US" w:eastAsia="zh-CN"/>
        </w:rPr>
        <w:t>4.</w:t>
      </w:r>
      <w:r>
        <w:rPr>
          <w:rFonts w:hint="eastAsia" w:ascii="仿宋" w:hAnsi="仿宋" w:eastAsia="仿宋" w:cs="仿宋"/>
          <w:snapToGrid w:val="0"/>
          <w:kern w:val="0"/>
          <w:sz w:val="24"/>
          <w:szCs w:val="24"/>
        </w:rPr>
        <w:t>最佳照射量：</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42—50</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J/cm²</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5.</w:t>
      </w:r>
      <w:r>
        <w:rPr>
          <w:rFonts w:hint="eastAsia" w:ascii="仿宋" w:hAnsi="仿宋" w:eastAsia="仿宋" w:cs="仿宋"/>
          <w:snapToGrid w:val="0"/>
          <w:kern w:val="0"/>
          <w:sz w:val="24"/>
          <w:szCs w:val="24"/>
        </w:rPr>
        <w:t>光功率密度：</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5—50</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mw/cm²</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6.</w:t>
      </w:r>
      <w:r>
        <w:rPr>
          <w:rFonts w:hint="eastAsia" w:ascii="仿宋" w:hAnsi="仿宋" w:eastAsia="仿宋" w:cs="仿宋"/>
          <w:snapToGrid w:val="0"/>
          <w:kern w:val="0"/>
          <w:sz w:val="24"/>
          <w:szCs w:val="24"/>
        </w:rPr>
        <w:t>视在功率：≤700VA</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7.</w:t>
      </w:r>
      <w:r>
        <w:rPr>
          <w:rFonts w:hint="eastAsia" w:ascii="仿宋" w:hAnsi="仿宋" w:eastAsia="仿宋" w:cs="仿宋"/>
          <w:snapToGrid w:val="0"/>
          <w:kern w:val="0"/>
          <w:sz w:val="24"/>
          <w:szCs w:val="24"/>
        </w:rPr>
        <w:t>输出功率：≥50W(9档可调</w:t>
      </w:r>
      <w:r>
        <w:rPr>
          <w:rFonts w:hint="eastAsia" w:ascii="仿宋" w:hAnsi="仿宋" w:eastAsia="仿宋" w:cs="仿宋"/>
          <w:snapToGrid w:val="0"/>
          <w:kern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8.</w:t>
      </w:r>
      <w:r>
        <w:rPr>
          <w:rFonts w:hint="eastAsia" w:ascii="仿宋" w:hAnsi="仿宋" w:eastAsia="仿宋" w:cs="仿宋"/>
          <w:snapToGrid w:val="0"/>
          <w:kern w:val="0"/>
          <w:sz w:val="24"/>
          <w:szCs w:val="24"/>
        </w:rPr>
        <w:t>时间设定：</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1—99</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min</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z w:val="24"/>
          <w:szCs w:val="24"/>
          <w:highlight w:val="none"/>
        </w:rPr>
        <w:t>▲</w:t>
      </w:r>
      <w:r>
        <w:rPr>
          <w:rFonts w:hint="eastAsia" w:ascii="仿宋" w:hAnsi="仿宋" w:eastAsia="仿宋" w:cs="仿宋"/>
          <w:snapToGrid w:val="0"/>
          <w:kern w:val="0"/>
          <w:sz w:val="24"/>
          <w:szCs w:val="24"/>
          <w:lang w:val="en-US" w:eastAsia="zh-CN"/>
        </w:rPr>
        <w:t>9.</w:t>
      </w:r>
      <w:r>
        <w:rPr>
          <w:rFonts w:hint="eastAsia" w:ascii="仿宋" w:hAnsi="仿宋" w:eastAsia="仿宋" w:cs="仿宋"/>
          <w:snapToGrid w:val="0"/>
          <w:kern w:val="0"/>
          <w:sz w:val="24"/>
          <w:szCs w:val="24"/>
        </w:rPr>
        <w:t>辐照面积：≥21cm×42cm</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10.</w:t>
      </w:r>
      <w:r>
        <w:rPr>
          <w:rFonts w:hint="eastAsia" w:ascii="仿宋" w:hAnsi="仿宋" w:eastAsia="仿宋" w:cs="仿宋"/>
          <w:snapToGrid w:val="0"/>
          <w:kern w:val="0"/>
          <w:sz w:val="24"/>
          <w:szCs w:val="24"/>
        </w:rPr>
        <w:t>光源类型：碳棒燃烧</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hint="eastAsia" w:ascii="仿宋" w:hAnsi="仿宋" w:eastAsia="仿宋" w:cs="仿宋"/>
          <w:snapToGrid w:val="0"/>
          <w:kern w:val="0"/>
          <w:sz w:val="24"/>
          <w:szCs w:val="24"/>
          <w:lang w:val="en-US" w:eastAsia="zh-CN"/>
        </w:rPr>
        <w:t>1.</w:t>
      </w:r>
      <w:r>
        <w:rPr>
          <w:rFonts w:hint="eastAsia" w:ascii="仿宋" w:hAnsi="仿宋" w:eastAsia="仿宋" w:cs="仿宋"/>
          <w:snapToGrid w:val="0"/>
          <w:kern w:val="0"/>
          <w:sz w:val="24"/>
          <w:szCs w:val="24"/>
        </w:rPr>
        <w:t>工作环境温度：5℃—40℃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hint="eastAsia" w:ascii="仿宋" w:hAnsi="仿宋" w:eastAsia="仿宋" w:cs="仿宋"/>
          <w:snapToGrid w:val="0"/>
          <w:kern w:val="0"/>
          <w:sz w:val="24"/>
          <w:szCs w:val="24"/>
          <w:lang w:val="en-US" w:eastAsia="zh-CN"/>
        </w:rPr>
        <w:t>2.</w:t>
      </w:r>
      <w:r>
        <w:rPr>
          <w:rFonts w:hint="eastAsia" w:ascii="仿宋" w:hAnsi="仿宋" w:eastAsia="仿宋" w:cs="仿宋"/>
          <w:snapToGrid w:val="0"/>
          <w:kern w:val="0"/>
          <w:sz w:val="24"/>
          <w:szCs w:val="24"/>
        </w:rPr>
        <w:t>工作环境湿度：≤80%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hint="eastAsia" w:ascii="仿宋" w:hAnsi="仿宋" w:eastAsia="仿宋" w:cs="仿宋"/>
          <w:snapToGrid w:val="0"/>
          <w:kern w:val="0"/>
          <w:sz w:val="24"/>
          <w:szCs w:val="24"/>
          <w:lang w:val="en-US" w:eastAsia="zh-CN"/>
        </w:rPr>
        <w:t>3.</w:t>
      </w:r>
      <w:r>
        <w:rPr>
          <w:rFonts w:hint="eastAsia" w:ascii="仿宋" w:hAnsi="仿宋" w:eastAsia="仿宋" w:cs="仿宋"/>
          <w:snapToGrid w:val="0"/>
          <w:kern w:val="0"/>
          <w:sz w:val="24"/>
          <w:szCs w:val="24"/>
        </w:rPr>
        <w:t>具有更换碳棒的辅助装置，以免烫伤操作人员。</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hint="eastAsia" w:ascii="仿宋" w:hAnsi="仿宋" w:eastAsia="仿宋" w:cs="仿宋"/>
          <w:snapToGrid w:val="0"/>
          <w:kern w:val="0"/>
          <w:sz w:val="24"/>
          <w:szCs w:val="24"/>
          <w:lang w:val="en-US" w:eastAsia="zh-CN"/>
        </w:rPr>
        <w:t>4.</w:t>
      </w:r>
      <w:r>
        <w:rPr>
          <w:rFonts w:hint="eastAsia" w:ascii="仿宋" w:hAnsi="仿宋" w:eastAsia="仿宋" w:cs="仿宋"/>
          <w:snapToGrid w:val="0"/>
          <w:kern w:val="0"/>
          <w:sz w:val="24"/>
          <w:szCs w:val="24"/>
        </w:rPr>
        <w:t>机头必需能够垂直升降，不准任意调节角度，以免碳灰掉落烧伤病人；机头内须有接灰装置，以免造成打扫时污染环境。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kern w:val="0"/>
          <w:sz w:val="24"/>
          <w:szCs w:val="24"/>
          <w:lang w:val="en-US" w:eastAsia="zh-CN"/>
        </w:rPr>
        <w:t>15.质保期</w:t>
      </w:r>
      <w:r>
        <w:rPr>
          <w:rFonts w:hint="eastAsia" w:ascii="仿宋" w:hAnsi="仿宋" w:eastAsia="仿宋" w:cs="仿宋"/>
          <w:snapToGrid w:val="0"/>
          <w:color w:val="auto"/>
          <w:kern w:val="0"/>
          <w:sz w:val="24"/>
          <w:szCs w:val="24"/>
          <w:lang w:val="en-US" w:eastAsia="zh-CN"/>
        </w:rPr>
        <w:t>4年</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16.配置碳棒燃烧（2个）</w:t>
      </w:r>
    </w:p>
    <w:p>
      <w:pPr>
        <w:pStyle w:val="21"/>
        <w:ind w:left="0" w:leftChars="0" w:firstLine="0" w:firstLineChars="0"/>
        <w:rPr>
          <w:rFonts w:hint="eastAsia"/>
          <w:sz w:val="24"/>
          <w:szCs w:val="24"/>
          <w:lang w:val="en-US" w:eastAsia="zh-CN"/>
        </w:rPr>
      </w:pPr>
    </w:p>
    <w:p>
      <w:pPr>
        <w:pStyle w:val="21"/>
        <w:ind w:left="0" w:leftChars="0" w:firstLine="0" w:firstLineChars="0"/>
        <w:rPr>
          <w:rFonts w:hint="eastAsia"/>
          <w:lang w:val="en-US" w:eastAsia="zh-CN"/>
        </w:rPr>
      </w:pPr>
      <w:r>
        <w:rPr>
          <w:rFonts w:hint="eastAsia"/>
          <w:sz w:val="24"/>
          <w:szCs w:val="24"/>
          <w:lang w:val="en-US" w:eastAsia="zh-CN"/>
        </w:rPr>
        <w:t>10）标项十技术参数</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snapToGrid w:val="0"/>
          <w:kern w:val="0"/>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308光治疗系统</w:t>
      </w:r>
      <w:bookmarkStart w:id="42" w:name="OLE_LINK9"/>
      <w:r>
        <w:rPr>
          <w:rFonts w:hint="eastAsia" w:ascii="方正小标宋简体" w:hAnsi="方正小标宋简体" w:eastAsia="方正小标宋简体" w:cs="方正小标宋简体"/>
          <w:snapToGrid w:val="0"/>
          <w:kern w:val="0"/>
          <w:sz w:val="24"/>
          <w:szCs w:val="24"/>
          <w:lang w:val="en-US" w:eastAsia="zh-CN"/>
        </w:rPr>
        <w:t>技术参数</w:t>
      </w:r>
      <w:bookmarkEnd w:id="42"/>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val="en-US" w:eastAsia="zh-CN"/>
        </w:rPr>
        <w:t>一、</w:t>
      </w:r>
      <w:r>
        <w:rPr>
          <w:rFonts w:hint="eastAsia" w:ascii="仿宋" w:hAnsi="仿宋" w:eastAsia="仿宋" w:cs="仿宋"/>
          <w:snapToGrid w:val="0"/>
          <w:kern w:val="0"/>
          <w:sz w:val="24"/>
          <w:szCs w:val="24"/>
          <w:highlight w:val="none"/>
        </w:rPr>
        <w:t>主要性能指标</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w:t>
      </w:r>
      <w:r>
        <w:rPr>
          <w:rFonts w:hint="eastAsia" w:ascii="仿宋" w:hAnsi="仿宋" w:eastAsia="仿宋" w:cs="仿宋"/>
          <w:snapToGrid w:val="0"/>
          <w:kern w:val="0"/>
          <w:sz w:val="24"/>
          <w:szCs w:val="24"/>
          <w:highlight w:val="none"/>
          <w:lang w:val="en-US" w:eastAsia="zh-CN"/>
        </w:rPr>
        <w:t>1.</w:t>
      </w:r>
      <w:r>
        <w:rPr>
          <w:rFonts w:hint="eastAsia" w:ascii="仿宋" w:hAnsi="仿宋" w:eastAsia="仿宋" w:cs="仿宋"/>
          <w:snapToGrid w:val="0"/>
          <w:kern w:val="0"/>
          <w:sz w:val="24"/>
          <w:szCs w:val="24"/>
          <w:highlight w:val="none"/>
        </w:rPr>
        <w:t>光源： XeCI准分子灯（国家药监局注册证上明确注明准分子技术）</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w:t>
      </w:r>
      <w:r>
        <w:rPr>
          <w:rFonts w:hint="eastAsia" w:ascii="仿宋" w:hAnsi="仿宋" w:eastAsia="仿宋" w:cs="仿宋"/>
          <w:snapToGrid w:val="0"/>
          <w:kern w:val="0"/>
          <w:sz w:val="24"/>
          <w:szCs w:val="24"/>
          <w:highlight w:val="none"/>
          <w:lang w:val="en-US" w:eastAsia="zh-CN"/>
        </w:rPr>
        <w:t>2.</w:t>
      </w:r>
      <w:r>
        <w:rPr>
          <w:rFonts w:hint="eastAsia" w:ascii="仿宋" w:hAnsi="仿宋" w:eastAsia="仿宋" w:cs="仿宋"/>
          <w:snapToGrid w:val="0"/>
          <w:kern w:val="0"/>
          <w:sz w:val="24"/>
          <w:szCs w:val="24"/>
          <w:highlight w:val="none"/>
        </w:rPr>
        <w:t xml:space="preserve">波长： 308±2nm </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highlight w:val="none"/>
          <w:lang w:val="en-US" w:eastAsia="zh-CN"/>
        </w:rPr>
        <w:t>3.</w:t>
      </w:r>
      <w:r>
        <w:rPr>
          <w:rFonts w:hint="eastAsia" w:ascii="仿宋" w:hAnsi="仿宋" w:eastAsia="仿宋" w:cs="仿宋"/>
          <w:snapToGrid w:val="0"/>
          <w:kern w:val="0"/>
          <w:sz w:val="24"/>
          <w:szCs w:val="24"/>
          <w:highlight w:val="none"/>
        </w:rPr>
        <w:t>最大光</w:t>
      </w:r>
      <w:r>
        <w:rPr>
          <w:rFonts w:hint="eastAsia" w:ascii="仿宋" w:hAnsi="仿宋" w:eastAsia="仿宋" w:cs="仿宋"/>
          <w:snapToGrid w:val="0"/>
          <w:kern w:val="0"/>
          <w:sz w:val="24"/>
          <w:szCs w:val="24"/>
        </w:rPr>
        <w:t>能量密度：≥</w:t>
      </w:r>
      <w:r>
        <w:rPr>
          <w:rFonts w:hint="eastAsia" w:ascii="仿宋" w:hAnsi="仿宋" w:eastAsia="仿宋" w:cs="仿宋"/>
          <w:snapToGrid w:val="0"/>
          <w:kern w:val="0"/>
          <w:sz w:val="24"/>
          <w:szCs w:val="24"/>
          <w:lang w:val="en-US" w:eastAsia="zh-CN"/>
        </w:rPr>
        <w:t>4350</w:t>
      </w:r>
      <w:r>
        <w:rPr>
          <w:rFonts w:hint="eastAsia" w:ascii="仿宋" w:hAnsi="仿宋" w:eastAsia="仿宋" w:cs="仿宋"/>
          <w:snapToGrid w:val="0"/>
          <w:kern w:val="0"/>
          <w:sz w:val="24"/>
          <w:szCs w:val="24"/>
        </w:rPr>
        <w:t>mj/cm</w:t>
      </w:r>
      <w:r>
        <w:rPr>
          <w:rFonts w:hint="eastAsia" w:ascii="仿宋" w:hAnsi="仿宋" w:eastAsia="仿宋" w:cs="仿宋"/>
          <w:snapToGrid w:val="0"/>
          <w:kern w:val="0"/>
          <w:sz w:val="24"/>
          <w:szCs w:val="24"/>
          <w:vertAlign w:val="superscript"/>
        </w:rPr>
        <w:t>2</w:t>
      </w:r>
      <w:r>
        <w:rPr>
          <w:rFonts w:hint="eastAsia" w:ascii="仿宋" w:hAnsi="仿宋" w:eastAsia="仿宋" w:cs="仿宋"/>
          <w:snapToGrid w:val="0"/>
          <w:kern w:val="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4.</w:t>
      </w:r>
      <w:r>
        <w:rPr>
          <w:rFonts w:hint="eastAsia" w:ascii="仿宋" w:hAnsi="仿宋" w:eastAsia="仿宋" w:cs="仿宋"/>
          <w:snapToGrid w:val="0"/>
          <w:kern w:val="0"/>
          <w:sz w:val="24"/>
          <w:szCs w:val="24"/>
        </w:rPr>
        <w:t xml:space="preserve">额定功率密度： </w:t>
      </w:r>
      <w:r>
        <w:rPr>
          <w:rFonts w:hint="eastAsia" w:ascii="仿宋" w:hAnsi="仿宋" w:eastAsia="仿宋" w:cs="仿宋"/>
          <w:snapToGrid w:val="0"/>
          <w:kern w:val="0"/>
          <w:sz w:val="24"/>
          <w:szCs w:val="24"/>
          <w:lang w:val="en-US" w:eastAsia="zh-CN"/>
        </w:rPr>
        <w:t>≤50</w:t>
      </w:r>
      <w:r>
        <w:rPr>
          <w:rFonts w:hint="eastAsia" w:ascii="仿宋" w:hAnsi="仿宋" w:eastAsia="仿宋" w:cs="仿宋"/>
          <w:snapToGrid w:val="0"/>
          <w:kern w:val="0"/>
          <w:sz w:val="24"/>
          <w:szCs w:val="24"/>
        </w:rPr>
        <w:t>mW/cm</w:t>
      </w:r>
      <w:r>
        <w:rPr>
          <w:rFonts w:hint="eastAsia" w:ascii="仿宋" w:hAnsi="仿宋" w:eastAsia="仿宋" w:cs="仿宋"/>
          <w:snapToGrid w:val="0"/>
          <w:kern w:val="0"/>
          <w:sz w:val="24"/>
          <w:szCs w:val="24"/>
          <w:vertAlign w:val="superscript"/>
        </w:rPr>
        <w:t>2</w:t>
      </w:r>
      <w:r>
        <w:rPr>
          <w:rFonts w:hint="eastAsia" w:ascii="仿宋" w:hAnsi="仿宋" w:eastAsia="仿宋" w:cs="仿宋"/>
          <w:snapToGrid w:val="0"/>
          <w:kern w:val="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5.</w:t>
      </w:r>
      <w:r>
        <w:rPr>
          <w:rFonts w:hint="eastAsia" w:ascii="仿宋" w:hAnsi="仿宋" w:eastAsia="仿宋" w:cs="仿宋"/>
          <w:snapToGrid w:val="0"/>
          <w:kern w:val="0"/>
          <w:sz w:val="24"/>
          <w:szCs w:val="24"/>
        </w:rPr>
        <w:t xml:space="preserve">能量不稳定性：≤±5% </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6.</w:t>
      </w:r>
      <w:r>
        <w:rPr>
          <w:rFonts w:hint="eastAsia" w:ascii="仿宋" w:hAnsi="仿宋" w:eastAsia="仿宋" w:cs="仿宋"/>
          <w:snapToGrid w:val="0"/>
          <w:kern w:val="0"/>
          <w:sz w:val="24"/>
          <w:szCs w:val="24"/>
        </w:rPr>
        <w:t>能量不均匀性：≤±</w:t>
      </w:r>
      <w:r>
        <w:rPr>
          <w:rFonts w:hint="eastAsia" w:ascii="仿宋" w:hAnsi="仿宋" w:eastAsia="仿宋" w:cs="仿宋"/>
          <w:snapToGrid w:val="0"/>
          <w:kern w:val="0"/>
          <w:sz w:val="24"/>
          <w:szCs w:val="24"/>
          <w:lang w:val="en-US" w:eastAsia="zh-CN"/>
        </w:rPr>
        <w:t>3.5</w:t>
      </w:r>
      <w:r>
        <w:rPr>
          <w:rFonts w:hint="eastAsia" w:ascii="仿宋" w:hAnsi="仿宋" w:eastAsia="仿宋" w:cs="仿宋"/>
          <w:snapToGrid w:val="0"/>
          <w:kern w:val="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7.</w:t>
      </w:r>
      <w:r>
        <w:rPr>
          <w:rFonts w:hint="eastAsia" w:ascii="仿宋" w:hAnsi="仿宋" w:eastAsia="仿宋" w:cs="仿宋"/>
          <w:snapToGrid w:val="0"/>
          <w:kern w:val="0"/>
          <w:sz w:val="24"/>
          <w:szCs w:val="24"/>
        </w:rPr>
        <w:t xml:space="preserve">具备多种治疗模式：具备大光斑、圆形、高能聚焦灯罩模式 </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8.</w:t>
      </w:r>
      <w:r>
        <w:rPr>
          <w:rFonts w:hint="eastAsia" w:ascii="仿宋" w:hAnsi="仿宋" w:eastAsia="仿宋" w:cs="仿宋"/>
          <w:snapToGrid w:val="0"/>
          <w:kern w:val="0"/>
          <w:sz w:val="24"/>
          <w:szCs w:val="24"/>
        </w:rPr>
        <w:t>治疗面积：最大照射面积≤25cm²具备高能聚焦探头专门针对顽固性白癜风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9.</w:t>
      </w:r>
      <w:r>
        <w:rPr>
          <w:rFonts w:hint="eastAsia" w:ascii="仿宋" w:hAnsi="仿宋" w:eastAsia="仿宋" w:cs="仿宋"/>
          <w:snapToGrid w:val="0"/>
          <w:kern w:val="0"/>
          <w:sz w:val="24"/>
          <w:szCs w:val="24"/>
        </w:rPr>
        <w:t>最长单次照射时间：≥80s</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可调）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10.</w:t>
      </w:r>
      <w:r>
        <w:rPr>
          <w:rFonts w:hint="eastAsia" w:ascii="仿宋" w:hAnsi="仿宋" w:eastAsia="仿宋" w:cs="仿宋"/>
          <w:snapToGrid w:val="0"/>
          <w:kern w:val="0"/>
          <w:sz w:val="24"/>
          <w:szCs w:val="24"/>
        </w:rPr>
        <w:t>智能操作平台，多重报警提示</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11.</w:t>
      </w:r>
      <w:r>
        <w:rPr>
          <w:rFonts w:hint="eastAsia" w:ascii="仿宋" w:hAnsi="仿宋" w:eastAsia="仿宋" w:cs="仿宋"/>
          <w:snapToGrid w:val="0"/>
          <w:kern w:val="0"/>
          <w:sz w:val="24"/>
          <w:szCs w:val="24"/>
        </w:rPr>
        <w:t>治疗过程中无需耗材</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黑体" w:hAnsi="黑体" w:eastAsia="黑体" w:cs="黑体"/>
          <w:b w:val="0"/>
          <w:bCs w:val="0"/>
          <w:sz w:val="24"/>
          <w:szCs w:val="24"/>
          <w:lang w:val="en-US" w:eastAsia="zh-CN"/>
        </w:rPr>
      </w:pPr>
      <w:r>
        <w:rPr>
          <w:rFonts w:hint="eastAsia" w:ascii="仿宋" w:hAnsi="仿宋" w:eastAsia="仿宋" w:cs="仿宋"/>
          <w:snapToGrid w:val="0"/>
          <w:kern w:val="0"/>
          <w:sz w:val="24"/>
          <w:szCs w:val="24"/>
          <w:lang w:val="en-US" w:eastAsia="zh-CN"/>
        </w:rPr>
        <w:t>12.质保3年</w:t>
      </w:r>
    </w:p>
    <w:p>
      <w:pPr>
        <w:pStyle w:val="21"/>
        <w:ind w:left="0" w:leftChars="0" w:firstLine="0" w:firstLineChars="0"/>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snapToGrid w:val="0"/>
          <w:kern w:val="0"/>
          <w:sz w:val="24"/>
          <w:szCs w:val="24"/>
          <w:lang w:val="en-US" w:eastAsia="zh-CN"/>
        </w:rPr>
      </w:pPr>
      <w:r>
        <w:rPr>
          <w:rFonts w:hint="eastAsia" w:ascii="方正小标宋简体" w:hAnsi="方正小标宋简体" w:eastAsia="方正小标宋简体" w:cs="方正小标宋简体"/>
          <w:snapToGrid w:val="0"/>
          <w:kern w:val="0"/>
          <w:sz w:val="24"/>
          <w:szCs w:val="24"/>
          <w:lang w:val="en-US" w:eastAsia="zh-CN"/>
        </w:rPr>
        <w:t>激光生发仪技术参数</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1.用于头部局部照射辅助治疗、促进毛发生长；</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2.照射方式：连续照射、脉冲照射；</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3.辐照面积：900cm</w:t>
      </w:r>
      <w:r>
        <w:rPr>
          <w:rFonts w:hint="eastAsia" w:ascii="仿宋" w:hAnsi="仿宋" w:eastAsia="仿宋" w:cs="仿宋"/>
          <w:sz w:val="24"/>
          <w:szCs w:val="24"/>
        </w:rPr>
        <w:t>²</w:t>
      </w:r>
      <w:r>
        <w:rPr>
          <w:rFonts w:hint="eastAsia" w:ascii="仿宋" w:hAnsi="仿宋" w:eastAsia="仿宋" w:cs="仿宋"/>
          <w:snapToGrid w:val="0"/>
          <w:kern w:val="0"/>
          <w:sz w:val="24"/>
          <w:szCs w:val="24"/>
          <w:lang w:val="en-US" w:eastAsia="zh-CN"/>
        </w:rPr>
        <w:t>±10%；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4.光源类型：670nm半导体激光；</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5.激光输出波长：激光LD 670nm±10nm；</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6.激光二极管数量：≥420颗；</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7.单激光辐射最大输出功率：≥4.5mW±10%；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8.单激光辐射最大输出能量：≥16J±10%；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9.脉冲频率：1Hz～10Hz  ≥9档可选；</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10.定时功能：0min～60min范围内任意设置；</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11.采用LLLT低能量软激光照射技术，物理治疗安全可靠；</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12.激光光源点状矩阵式排列，光斑分布更均衡，可顾及到每一个毛囊。</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13.多叶片设计，且叶片角度可调，可根据患者头部大小调节叶片位置；</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14.治疗叶片独立控制，满足临床不同脱发等级需求；</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15.独具定位杆及缓冲垫设计，使操作方便快捷、照射距离精准、患者使用体验舒适；</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16.增加计时辅助显示功能，方便操作者多角度及时掌握治疗信息；</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17.智能感应装置，确保治疗过程安全、有效；</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18.采用8</w:t>
      </w:r>
      <w:r>
        <w:rPr>
          <w:rFonts w:hint="eastAsia" w:ascii="仿宋" w:hAnsi="仿宋" w:eastAsia="仿宋" w:cs="仿宋"/>
          <w:snapToGrid w:val="0"/>
          <w:color w:val="auto"/>
          <w:kern w:val="0"/>
          <w:sz w:val="24"/>
          <w:szCs w:val="24"/>
          <w:lang w:val="en-US" w:eastAsia="zh-CN"/>
        </w:rPr>
        <w:t>＂</w:t>
      </w:r>
      <w:r>
        <w:rPr>
          <w:rFonts w:hint="eastAsia" w:ascii="仿宋" w:hAnsi="仿宋" w:eastAsia="仿宋" w:cs="仿宋"/>
          <w:snapToGrid w:val="0"/>
          <w:kern w:val="0"/>
          <w:sz w:val="24"/>
          <w:szCs w:val="24"/>
          <w:lang w:val="en-US" w:eastAsia="zh-CN"/>
        </w:rPr>
        <w:t>全触屏辅以人性化的GUI设计，使操作更简洁流畅；</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19.具有连续照射或脉冲照射两种工作模式，满足临床不同需求</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20.质保期3年</w:t>
      </w: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方正小标宋简体" w:hAnsi="方正小标宋简体" w:eastAsia="方正小标宋简体" w:cs="方正小标宋简体"/>
          <w:snapToGrid w:val="0"/>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color w:val="auto"/>
          <w:sz w:val="24"/>
          <w:szCs w:val="24"/>
          <w:highlight w:val="none"/>
          <w:lang w:val="en-US" w:eastAsia="zh-CN"/>
        </w:rPr>
      </w:pPr>
      <w:r>
        <w:rPr>
          <w:rFonts w:hint="eastAsia" w:ascii="方正小标宋简体" w:hAnsi="方正小标宋简体" w:eastAsia="方正小标宋简体" w:cs="方正小标宋简体"/>
          <w:snapToGrid w:val="0"/>
          <w:kern w:val="0"/>
          <w:sz w:val="24"/>
          <w:szCs w:val="24"/>
          <w:lang w:val="en-US" w:eastAsia="zh-CN"/>
        </w:rPr>
        <w:t>臭氧水疗仪技术参数</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1.用途：产品由主机、双通道冲洗组件和浸泡槽组成，适用于皮炎、湿疹、带状疱疹、外伤、烧烫伤、糖尿病足引起的浅表炎症性皮肤病的辅助治疗。</w:t>
      </w:r>
    </w:p>
    <w:p>
      <w:pPr>
        <w:pStyle w:val="38"/>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性能参数：</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val="en-US" w:eastAsia="zh-CN"/>
        </w:rPr>
        <w:t>2.注册证中结构及组成产品由主机、双通道冲洗组件和浸泡槽组成（提供注册证）。</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3.主机与浸泡槽分体式设计，浸泡槽采用高强度不锈钢制成，耐腐蚀、易清洗；</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4.尺寸：主机：≤长580mm，宽540mm，高1098mm；允差±2％。浸泡槽：≤长1100mm，宽580mm，高805mm；允差±2％。</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5.材质：主机ABS材质；浸泡槽SUS304不锈钢材质；水电分离。</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6.具有浴槽清洗功能，待机状态下，使用冲洗组件能够对浸泡槽进行手动清洗。</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val="en-US" w:eastAsia="zh-CN"/>
        </w:rPr>
        <w:t>7.浸泡槽能实现自动进水和自动排水功能。</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8.具有</w:t>
      </w:r>
      <w:r>
        <w:rPr>
          <w:rFonts w:hint="eastAsia" w:ascii="仿宋" w:hAnsi="仿宋" w:eastAsia="仿宋" w:cs="仿宋"/>
          <w:color w:val="auto"/>
          <w:sz w:val="24"/>
          <w:szCs w:val="24"/>
          <w:highlight w:val="none"/>
          <w:lang w:val="en-US" w:eastAsia="zh-CN"/>
        </w:rPr>
        <w:t>水温和水量监测功能：控制面板可实时显示浸泡槽内水温，控制面板能显示浸泡槽自动进水的水量；</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9.具有智能恒温配水功能，所出臭氧水可按照用户设置自动恒温配水，无需人工手动调节。</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lang w:val="en-US" w:eastAsia="zh-CN"/>
        </w:rPr>
        <w:t xml:space="preserve">10.使用臭氧水治疗，产生的臭氧水浓度应≥3.5mg/L，且不高于7.5mg/L。  </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11.浸泡槽进水水温预设范围：18℃-45℃；</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臭氧水冲洗水温预设范围：18℃-41℃。 </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12.臭氧水出水量：≥7L/min。</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13.剩余臭氧气体浓度：采用臭氧水治疗，周围环境空气中剩余臭氧气体浓度≤0.15mg/m</w:t>
      </w:r>
      <w:r>
        <w:rPr>
          <w:rFonts w:hint="eastAsia" w:ascii="仿宋" w:hAnsi="仿宋" w:eastAsia="仿宋" w:cs="仿宋"/>
          <w:color w:val="auto"/>
          <w:sz w:val="24"/>
          <w:szCs w:val="24"/>
          <w:highlight w:val="none"/>
          <w:vertAlign w:val="superscript"/>
          <w:lang w:val="en-US" w:eastAsia="zh-CN"/>
        </w:rPr>
        <w:t>3</w:t>
      </w:r>
      <w:r>
        <w:rPr>
          <w:rFonts w:hint="eastAsia" w:ascii="仿宋" w:hAnsi="仿宋" w:eastAsia="仿宋" w:cs="仿宋"/>
          <w:color w:val="auto"/>
          <w:sz w:val="24"/>
          <w:szCs w:val="24"/>
          <w:highlight w:val="none"/>
          <w:lang w:val="en-US" w:eastAsia="zh-CN"/>
        </w:rPr>
        <w:t>。</w:t>
      </w:r>
    </w:p>
    <w:p>
      <w:pPr>
        <w:pStyle w:val="38"/>
        <w:keepNext w:val="0"/>
        <w:keepLines w:val="0"/>
        <w:pageBreakBefore w:val="0"/>
        <w:widowControl w:val="0"/>
        <w:numPr>
          <w:ilvl w:val="0"/>
          <w:numId w:val="0"/>
        </w:numPr>
        <w:kinsoku/>
        <w:wordWrap/>
        <w:overflowPunct/>
        <w:topLinePunct w:val="0"/>
        <w:bidi w:val="0"/>
        <w:snapToGrid/>
        <w:spacing w:line="560" w:lineRule="exact"/>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14.冲洗组件：双通道冲洗组件。</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15.智能化操控，≥7寸微电脑可触控显示系统，液晶触摸；</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16.使用臭氧水治疗时，可设置治疗时间，时间设置为：0-60min，步进1min；同时控制面板可实时显示治疗时间。</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17.工作条件：水压≥0.1Mpa，热水水温≧60℃，冷水水温≧4℃</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18.电源条件：AC220V， 50Hz； 输入功率：≤410VA </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rtl w:val="0"/>
          <w:cs w:val="0"/>
          <w:lang w:val="en-US" w:eastAsia="zh-CN"/>
        </w:rPr>
      </w:pPr>
      <w:r>
        <w:rPr>
          <w:rFonts w:hint="eastAsia" w:ascii="仿宋" w:hAnsi="仿宋" w:eastAsia="仿宋" w:cs="仿宋"/>
          <w:color w:val="auto"/>
          <w:sz w:val="24"/>
          <w:szCs w:val="24"/>
          <w:highlight w:val="none"/>
          <w:rtl w:val="0"/>
          <w:cs w:val="0"/>
          <w:lang w:val="en-US" w:eastAsia="zh-CN"/>
        </w:rPr>
        <w:t>19.噪声：≤50dB（A）</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20.报警功能：具有缺水报警和超温报警功能。  </w:t>
      </w:r>
    </w:p>
    <w:p>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21.通过电磁兼容检测，可与其他大功率设备同时使用而不被干扰。</w:t>
      </w:r>
    </w:p>
    <w:p>
      <w:pPr>
        <w:pStyle w:val="15"/>
        <w:keepNext w:val="0"/>
        <w:keepLines w:val="0"/>
        <w:pageBreakBefore w:val="0"/>
        <w:wordWrap/>
        <w:overflowPunct/>
        <w:topLinePunct w:val="0"/>
        <w:bidi w:val="0"/>
        <w:spacing w:line="560" w:lineRule="exact"/>
        <w:ind w:firstLine="480" w:firstLineChars="200"/>
        <w:rPr>
          <w:rFonts w:hint="eastAsia" w:ascii="仿宋" w:hAnsi="仿宋" w:eastAsia="仿宋" w:cs="仿宋"/>
          <w:sz w:val="24"/>
          <w:szCs w:val="24"/>
          <w:highlight w:val="none"/>
          <w:rtl w:val="0"/>
          <w:cs w:val="0"/>
          <w:lang w:val="en-US"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sz w:val="24"/>
          <w:szCs w:val="24"/>
          <w:highlight w:val="none"/>
          <w:rtl w:val="0"/>
          <w:cs w:val="0"/>
          <w:lang w:val="en-US" w:eastAsia="zh-CN"/>
        </w:rPr>
        <w:t>采用PEM低压电解纯水法制取臭氧，无氮氧化合物，不用更换分子筛氧气系统，使用方便。</w:t>
      </w:r>
    </w:p>
    <w:p>
      <w:pPr>
        <w:pStyle w:val="16"/>
        <w:keepNext w:val="0"/>
        <w:keepLines w:val="0"/>
        <w:pageBreakBefore w:val="0"/>
        <w:numPr>
          <w:ilvl w:val="0"/>
          <w:numId w:val="0"/>
        </w:numPr>
        <w:wordWrap/>
        <w:overflowPunct/>
        <w:topLinePunct w:val="0"/>
        <w:bidi w:val="0"/>
        <w:spacing w:line="560" w:lineRule="exact"/>
        <w:ind w:firstLine="480" w:firstLineChars="200"/>
        <w:rPr>
          <w:rFonts w:hint="eastAsia" w:ascii="仿宋" w:hAnsi="仿宋" w:eastAsia="仿宋" w:cs="仿宋"/>
          <w:sz w:val="24"/>
          <w:szCs w:val="24"/>
          <w:highlight w:val="none"/>
          <w:rtl w:val="0"/>
          <w:cs w:val="0"/>
          <w:lang w:val="en-US" w:eastAsia="zh-CN"/>
        </w:rPr>
      </w:pPr>
      <w:r>
        <w:rPr>
          <w:rFonts w:hint="eastAsia" w:ascii="仿宋" w:hAnsi="仿宋" w:eastAsia="仿宋" w:cs="仿宋"/>
          <w:sz w:val="24"/>
          <w:szCs w:val="24"/>
          <w:highlight w:val="none"/>
          <w:rtl w:val="0"/>
          <w:cs w:val="0"/>
          <w:lang w:val="en-US" w:eastAsia="zh-CN"/>
        </w:rPr>
        <w:t>23.质保三年</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方正小标宋简体" w:hAnsi="方正小标宋简体" w:eastAsia="方正小标宋简体" w:cs="方正小标宋简体"/>
          <w:sz w:val="24"/>
          <w:szCs w:val="24"/>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tl w:val="0"/>
          <w:cs w:val="0"/>
          <w:lang w:val="en-US" w:eastAsia="zh-CN"/>
        </w:rPr>
        <w:t>24.设备配置：双通道冲洗组件2套，电源线5根。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center"/>
        <w:textAlignment w:val="baseline"/>
        <w:rPr>
          <w:rFonts w:hint="eastAsia" w:ascii="方正小标宋简体" w:hAnsi="方正小标宋简体" w:eastAsia="方正小标宋简体" w:cs="方正小标宋简体"/>
          <w:snapToGrid w:val="0"/>
          <w:ker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仿宋" w:hAnsi="仿宋" w:eastAsia="仿宋" w:cs="仿宋"/>
          <w:b/>
          <w:color w:val="auto"/>
          <w:sz w:val="24"/>
          <w:szCs w:val="24"/>
          <w:highlight w:val="none"/>
          <w:lang w:val="en-US" w:eastAsia="zh-CN"/>
        </w:rPr>
      </w:pPr>
      <w:r>
        <w:rPr>
          <w:rFonts w:hint="eastAsia" w:ascii="方正小标宋简体" w:hAnsi="方正小标宋简体" w:eastAsia="方正小标宋简体" w:cs="方正小标宋简体"/>
          <w:snapToGrid w:val="0"/>
          <w:kern w:val="0"/>
          <w:sz w:val="24"/>
          <w:szCs w:val="24"/>
          <w:lang w:val="en-US" w:eastAsia="zh-CN"/>
        </w:rPr>
        <w:t>电子皮肤镜技术参数</w:t>
      </w:r>
    </w:p>
    <w:p>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适用范围：</w:t>
      </w:r>
    </w:p>
    <w:p>
      <w:pPr>
        <w:keepNext w:val="0"/>
        <w:keepLines w:val="0"/>
        <w:pageBreakBefore w:val="0"/>
        <w:numPr>
          <w:ilvl w:val="0"/>
          <w:numId w:val="0"/>
        </w:numPr>
        <w:kinsoku/>
        <w:wordWrap/>
        <w:overflowPunct/>
        <w:topLinePunct w:val="0"/>
        <w:autoSpaceDE/>
        <w:autoSpaceDN/>
        <w:bidi w:val="0"/>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用于对人</w:t>
      </w:r>
      <w:r>
        <w:rPr>
          <w:rFonts w:hint="eastAsia" w:ascii="仿宋" w:hAnsi="仿宋" w:eastAsia="仿宋" w:cs="仿宋"/>
          <w:color w:val="auto"/>
          <w:sz w:val="24"/>
          <w:szCs w:val="24"/>
          <w:highlight w:val="none"/>
          <w:lang w:eastAsia="zh-CN"/>
        </w:rPr>
        <w:t>体皮肤进行放大观察与拍照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提供的设备需整机通过“医用电器设备安全通用要求”和“电磁兼容”检测，并提供相关资质。</w:t>
      </w:r>
    </w:p>
    <w:p>
      <w:pPr>
        <w:keepNext w:val="0"/>
        <w:keepLines w:val="0"/>
        <w:pageBreakBefore w:val="0"/>
        <w:kinsoku/>
        <w:wordWrap/>
        <w:overflowPunct/>
        <w:topLinePunct w:val="0"/>
        <w:autoSpaceDE/>
        <w:autoSpaceDN/>
        <w:bidi w:val="0"/>
        <w:spacing w:line="560" w:lineRule="exact"/>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二、技术参数</w:t>
      </w:r>
    </w:p>
    <w:p>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微观摄像机</w:t>
      </w:r>
      <w:r>
        <w:rPr>
          <w:rFonts w:hint="eastAsia" w:ascii="仿宋" w:hAnsi="仿宋" w:eastAsia="仿宋" w:cs="仿宋"/>
          <w:b/>
          <w:color w:val="auto"/>
          <w:sz w:val="24"/>
          <w:szCs w:val="24"/>
          <w:highlight w:val="none"/>
          <w:lang w:eastAsia="zh-CN"/>
        </w:rPr>
        <w:t>（I）</w:t>
      </w:r>
    </w:p>
    <w:p>
      <w:pPr>
        <w:pStyle w:val="13"/>
        <w:keepNext w:val="0"/>
        <w:keepLines w:val="0"/>
        <w:pageBreakBefore w:val="0"/>
        <w:tabs>
          <w:tab w:val="left" w:pos="1980"/>
        </w:tabs>
        <w:kinsoku/>
        <w:wordWrap/>
        <w:overflowPunct/>
        <w:topLinePunct w:val="0"/>
        <w:autoSpaceDE/>
        <w:autoSpaceDN/>
        <w:bidi w:val="0"/>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1.1成像分辨率≥2592×1944；</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1.2像素≥500万像素；</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1.3皮肤体表微观摄像机LED光源照度≥</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000Lux；（提供检测报告）</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eastAsia="zh-CN"/>
        </w:rPr>
        <w:t>放大等级</w:t>
      </w:r>
      <w:r>
        <w:rPr>
          <w:rFonts w:hint="eastAsia" w:ascii="仿宋" w:hAnsi="仿宋" w:eastAsia="仿宋" w:cs="仿宋"/>
          <w:color w:val="auto"/>
          <w:sz w:val="24"/>
          <w:szCs w:val="24"/>
          <w:highlight w:val="none"/>
        </w:rPr>
        <w:t>：20X～220X连续可调，放大</w:t>
      </w:r>
      <w:r>
        <w:rPr>
          <w:rFonts w:hint="eastAsia" w:ascii="仿宋" w:hAnsi="仿宋" w:eastAsia="仿宋" w:cs="仿宋"/>
          <w:color w:val="auto"/>
          <w:sz w:val="24"/>
          <w:szCs w:val="24"/>
          <w:highlight w:val="none"/>
          <w:lang w:eastAsia="zh-CN"/>
        </w:rPr>
        <w:t>等级</w:t>
      </w:r>
      <w:r>
        <w:rPr>
          <w:rFonts w:hint="eastAsia" w:ascii="仿宋" w:hAnsi="仿宋" w:eastAsia="仿宋" w:cs="仿宋"/>
          <w:color w:val="auto"/>
          <w:sz w:val="24"/>
          <w:szCs w:val="24"/>
          <w:highlight w:val="none"/>
        </w:rPr>
        <w:t>支持无极变倍功能并具有</w:t>
      </w:r>
      <w:r>
        <w:rPr>
          <w:rFonts w:hint="eastAsia" w:ascii="仿宋" w:hAnsi="仿宋" w:eastAsia="仿宋" w:cs="仿宋"/>
          <w:color w:val="auto"/>
          <w:sz w:val="24"/>
          <w:szCs w:val="24"/>
          <w:highlight w:val="none"/>
          <w:lang w:eastAsia="zh-CN"/>
        </w:rPr>
        <w:t>放大等级</w:t>
      </w:r>
      <w:r>
        <w:rPr>
          <w:rFonts w:hint="eastAsia" w:ascii="仿宋" w:hAnsi="仿宋" w:eastAsia="仿宋" w:cs="仿宋"/>
          <w:color w:val="auto"/>
          <w:sz w:val="24"/>
          <w:szCs w:val="24"/>
          <w:highlight w:val="none"/>
        </w:rPr>
        <w:t>锁定功能，无需更换镜头；</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1.5镜头罩（支架）：</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b w:val="0"/>
          <w:bCs w:val="0"/>
          <w:color w:val="auto"/>
          <w:sz w:val="24"/>
          <w:szCs w:val="24"/>
          <w:highlight w:val="none"/>
          <w:u w:val="none"/>
          <w:lang w:val="zh-CN" w:eastAsia="zh-CN"/>
        </w:rPr>
      </w:pPr>
      <w:r>
        <w:rPr>
          <w:rFonts w:hint="eastAsia" w:ascii="仿宋" w:hAnsi="仿宋" w:eastAsia="仿宋" w:cs="仿宋"/>
          <w:b w:val="0"/>
          <w:bCs w:val="0"/>
          <w:color w:val="auto"/>
          <w:sz w:val="24"/>
          <w:szCs w:val="24"/>
          <w:highlight w:val="none"/>
          <w:u w:val="none"/>
          <w:lang w:val="en-US" w:eastAsia="zh-CN"/>
        </w:rPr>
        <w:t>1.5.1需适配≥15种镜头罩，不仅支持不同皮损检测，更支持指缝、耳背、外耳道、鼻腔等特殊部位，介入镜头罩支持标记活检部位、支持介入活检术功能，</w:t>
      </w:r>
      <w:r>
        <w:rPr>
          <w:rFonts w:hint="eastAsia" w:ascii="仿宋" w:hAnsi="仿宋" w:eastAsia="仿宋" w:cs="仿宋"/>
          <w:b w:val="0"/>
          <w:bCs w:val="0"/>
          <w:color w:val="auto"/>
          <w:sz w:val="24"/>
          <w:szCs w:val="24"/>
          <w:highlight w:val="none"/>
          <w:u w:val="none"/>
          <w:lang w:val="zh-CN" w:eastAsia="zh-CN"/>
        </w:rPr>
        <w:t>浸润</w:t>
      </w:r>
      <w:r>
        <w:rPr>
          <w:rFonts w:hint="eastAsia" w:ascii="仿宋" w:hAnsi="仿宋" w:eastAsia="仿宋" w:cs="仿宋"/>
          <w:b w:val="0"/>
          <w:bCs w:val="0"/>
          <w:color w:val="auto"/>
          <w:sz w:val="24"/>
          <w:szCs w:val="24"/>
          <w:highlight w:val="none"/>
          <w:u w:val="none"/>
          <w:lang w:val="en-US" w:eastAsia="zh-CN"/>
        </w:rPr>
        <w:t>镜头罩支持</w:t>
      </w:r>
      <w:r>
        <w:rPr>
          <w:rFonts w:hint="eastAsia" w:ascii="仿宋" w:hAnsi="仿宋" w:eastAsia="仿宋" w:cs="仿宋"/>
          <w:b w:val="0"/>
          <w:bCs w:val="0"/>
          <w:color w:val="auto"/>
          <w:sz w:val="24"/>
          <w:szCs w:val="24"/>
          <w:highlight w:val="none"/>
          <w:u w:val="none"/>
          <w:lang w:val="zh-CN" w:eastAsia="zh-CN"/>
        </w:rPr>
        <w:t>刻度显示；</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sz w:val="24"/>
          <w:szCs w:val="24"/>
          <w:highlight w:val="none"/>
        </w:rPr>
        <w:t>▲</w:t>
      </w:r>
      <w:r>
        <w:rPr>
          <w:rFonts w:hint="eastAsia" w:ascii="仿宋" w:hAnsi="仿宋" w:eastAsia="仿宋" w:cs="仿宋"/>
          <w:b w:val="0"/>
          <w:bCs w:val="0"/>
          <w:color w:val="auto"/>
          <w:kern w:val="2"/>
          <w:sz w:val="24"/>
          <w:szCs w:val="24"/>
          <w:highlight w:val="none"/>
          <w:u w:val="none"/>
          <w:lang w:val="en-US" w:eastAsia="zh-CN" w:bidi="ar-SA"/>
        </w:rPr>
        <w:t>1.5.2</w:t>
      </w:r>
      <w:r>
        <w:rPr>
          <w:rFonts w:hint="eastAsia" w:ascii="仿宋" w:hAnsi="仿宋" w:eastAsia="仿宋" w:cs="仿宋"/>
          <w:b w:val="0"/>
          <w:bCs w:val="0"/>
          <w:color w:val="auto"/>
          <w:sz w:val="24"/>
          <w:szCs w:val="24"/>
          <w:highlight w:val="none"/>
          <w:u w:val="none"/>
          <w:lang w:val="en-US" w:eastAsia="zh-CN"/>
        </w:rPr>
        <w:t>偏振光镜头罩须通过细胞毒性、皮肤刺激检验，并提供检验报告；</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1.6照明：内置LED高亮度光源；</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1.7成像视觉分辨力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放大等级20</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成像视觉分辨力</w:t>
      </w:r>
      <w:r>
        <w:rPr>
          <w:rFonts w:hint="eastAsia" w:ascii="仿宋" w:hAnsi="仿宋" w:eastAsia="仿宋" w:cs="仿宋"/>
          <w:color w:val="auto"/>
          <w:sz w:val="24"/>
          <w:szCs w:val="24"/>
          <w:highlight w:val="none"/>
          <w:lang w:val="en-US" w:eastAsia="zh-CN"/>
        </w:rPr>
        <w:t>不得低于18</w:t>
      </w:r>
      <w:r>
        <w:rPr>
          <w:rFonts w:hint="eastAsia" w:ascii="仿宋" w:hAnsi="仿宋" w:eastAsia="仿宋" w:cs="仿宋"/>
          <w:color w:val="auto"/>
          <w:sz w:val="24"/>
          <w:szCs w:val="24"/>
          <w:highlight w:val="none"/>
        </w:rPr>
        <w:t>线对/mm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放大等级</w:t>
      </w:r>
      <w:r>
        <w:rPr>
          <w:rFonts w:hint="eastAsia" w:ascii="仿宋" w:hAnsi="仿宋" w:eastAsia="仿宋" w:cs="仿宋"/>
          <w:color w:val="auto"/>
          <w:sz w:val="24"/>
          <w:szCs w:val="24"/>
          <w:highlight w:val="none"/>
          <w:lang w:val="en-US" w:eastAsia="zh-CN"/>
        </w:rPr>
        <w:t>大于</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0时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成像视觉分辨力</w:t>
      </w:r>
      <w:r>
        <w:rPr>
          <w:rFonts w:hint="eastAsia" w:ascii="仿宋" w:hAnsi="仿宋" w:eastAsia="仿宋" w:cs="仿宋"/>
          <w:color w:val="auto"/>
          <w:sz w:val="24"/>
          <w:szCs w:val="24"/>
          <w:highlight w:val="none"/>
          <w:lang w:val="en-US" w:eastAsia="zh-CN"/>
        </w:rPr>
        <w:t>不得低于90</w:t>
      </w:r>
      <w:r>
        <w:rPr>
          <w:rFonts w:hint="eastAsia" w:ascii="仿宋" w:hAnsi="仿宋" w:eastAsia="仿宋" w:cs="仿宋"/>
          <w:color w:val="auto"/>
          <w:sz w:val="24"/>
          <w:szCs w:val="24"/>
          <w:highlight w:val="none"/>
        </w:rPr>
        <w:t>线对/mm</w:t>
      </w:r>
    </w:p>
    <w:p>
      <w:pPr>
        <w:keepNext w:val="0"/>
        <w:keepLines w:val="0"/>
        <w:pageBreakBefore w:val="0"/>
        <w:kinsoku/>
        <w:wordWrap/>
        <w:overflowPunct/>
        <w:topLinePunct w:val="0"/>
        <w:autoSpaceDE/>
        <w:autoSpaceDN/>
        <w:bidi w:val="0"/>
        <w:spacing w:line="56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成像视野范围：放大等级20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成像视野19.8mm×14.9mm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放大等级</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成像视野7.9mm× 5.9mm</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spacing w:line="5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放大等级</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成像视野4.0mm×3.0mm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放大等级</w:t>
      </w:r>
      <w:r>
        <w:rPr>
          <w:rFonts w:hint="eastAsia" w:ascii="仿宋" w:hAnsi="仿宋" w:eastAsia="仿宋" w:cs="仿宋"/>
          <w:color w:val="auto"/>
          <w:sz w:val="24"/>
          <w:szCs w:val="24"/>
          <w:highlight w:val="none"/>
          <w:lang w:val="en-US" w:eastAsia="zh-CN"/>
        </w:rPr>
        <w:t>220，</w:t>
      </w:r>
      <w:r>
        <w:rPr>
          <w:rFonts w:hint="eastAsia" w:ascii="仿宋" w:hAnsi="仿宋" w:eastAsia="仿宋" w:cs="仿宋"/>
          <w:color w:val="auto"/>
          <w:sz w:val="24"/>
          <w:szCs w:val="24"/>
          <w:highlight w:val="none"/>
        </w:rPr>
        <w:t>成像视野1.8mm×1.4mm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提供检测报告）</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自动/手动白平衡操作，支持手动RGB色彩调整；</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自动曝光；</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镜头：采用光学</w:t>
      </w:r>
      <w:r>
        <w:rPr>
          <w:rFonts w:hint="eastAsia" w:ascii="仿宋" w:hAnsi="仿宋" w:eastAsia="仿宋" w:cs="仿宋"/>
          <w:color w:val="auto"/>
          <w:sz w:val="24"/>
          <w:szCs w:val="24"/>
          <w:highlight w:val="none"/>
          <w:lang w:eastAsia="zh-CN"/>
        </w:rPr>
        <w:t>偏光镜，</w:t>
      </w:r>
      <w:r>
        <w:rPr>
          <w:rFonts w:hint="eastAsia" w:ascii="仿宋" w:hAnsi="仿宋" w:eastAsia="仿宋" w:cs="仿宋"/>
          <w:color w:val="auto"/>
          <w:sz w:val="24"/>
          <w:szCs w:val="24"/>
          <w:highlight w:val="none"/>
        </w:rPr>
        <w:t>实时放大，镜头自带偏光功能，支持非偏振、偏振、浸润三种模式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偏振角度0-90可任意调整</w:t>
      </w:r>
    </w:p>
    <w:p>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皮肤镜图像处理工作站</w:t>
      </w:r>
      <w:r>
        <w:rPr>
          <w:rFonts w:hint="eastAsia" w:ascii="仿宋" w:hAnsi="仿宋" w:eastAsia="仿宋" w:cs="仿宋"/>
          <w:b/>
          <w:color w:val="auto"/>
          <w:sz w:val="24"/>
          <w:szCs w:val="24"/>
          <w:highlight w:val="none"/>
        </w:rPr>
        <w:t>软件参数</w:t>
      </w:r>
      <w:r>
        <w:rPr>
          <w:rFonts w:hint="eastAsia" w:ascii="仿宋" w:hAnsi="仿宋" w:eastAsia="仿宋" w:cs="仿宋"/>
          <w:vanish/>
          <w:color w:val="auto"/>
          <w:kern w:val="0"/>
          <w:sz w:val="24"/>
          <w:szCs w:val="24"/>
          <w:highlight w:val="none"/>
        </w:rPr>
        <w:t>工作站提供断电保护功能。断电后从起计算机数据不会丢失。</w:t>
      </w:r>
    </w:p>
    <w:p>
      <w:pPr>
        <w:pStyle w:val="33"/>
        <w:keepNext w:val="0"/>
        <w:keepLines w:val="0"/>
        <w:pageBreakBefore w:val="0"/>
        <w:kinsoku/>
        <w:wordWrap/>
        <w:overflowPunct/>
        <w:topLinePunct w:val="0"/>
        <w:autoSpaceDE/>
        <w:autoSpaceDN/>
        <w:bidi w:val="0"/>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图像显示</w:t>
      </w:r>
    </w:p>
    <w:p>
      <w:pPr>
        <w:keepNext w:val="0"/>
        <w:keepLines w:val="0"/>
        <w:pageBreakBefore w:val="0"/>
        <w:widowControl/>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1.1实时动态高清晰数字图像显示，编写报告的整个过程中在后台同步显示。</w:t>
      </w:r>
    </w:p>
    <w:p>
      <w:pPr>
        <w:pStyle w:val="33"/>
        <w:keepNext w:val="0"/>
        <w:keepLines w:val="0"/>
        <w:pageBreakBefore w:val="0"/>
        <w:widowControl/>
        <w:numPr>
          <w:ilvl w:val="0"/>
          <w:numId w:val="0"/>
        </w:numPr>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图像采集</w:t>
      </w:r>
    </w:p>
    <w:p>
      <w:pPr>
        <w:pStyle w:val="3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2.1采集图像、编写报告、打印预览在同一界面内完成。采用先进的按钮式直观窗口模式，以最少的操作和最快的速度完成检查。</w:t>
      </w:r>
    </w:p>
    <w:p>
      <w:pPr>
        <w:keepNext w:val="0"/>
        <w:keepLines w:val="0"/>
        <w:pageBreakBefore w:val="0"/>
        <w:widowControl/>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提供图像暂存功能，病人多时可以优化处理，不至于积压等待。</w:t>
      </w:r>
    </w:p>
    <w:p>
      <w:pPr>
        <w:keepNext w:val="0"/>
        <w:keepLines w:val="0"/>
        <w:pageBreakBefore w:val="0"/>
        <w:widowControl/>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分析功能</w:t>
      </w:r>
    </w:p>
    <w:p>
      <w:pPr>
        <w:keepNext w:val="0"/>
        <w:keepLines w:val="0"/>
        <w:pageBreakBefore w:val="0"/>
        <w:widowControl/>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4.1提供 “三分法”、“七分法”、“Menzies’11分法”、“ABCD法”、“模式法”、“CASH”6种模式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21种分析方法。</w:t>
      </w:r>
    </w:p>
    <w:p>
      <w:pPr>
        <w:keepNext w:val="0"/>
        <w:keepLines w:val="0"/>
        <w:pageBreakBefore w:val="0"/>
        <w:widowControl/>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4.2“红绿灯”诊断提示功能</w:t>
      </w:r>
    </w:p>
    <w:p>
      <w:pPr>
        <w:keepNext w:val="0"/>
        <w:keepLines w:val="0"/>
        <w:pageBreakBefore w:val="0"/>
        <w:widowControl/>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4.3自动计算测量结果和诊断提示。</w:t>
      </w:r>
    </w:p>
    <w:p>
      <w:pPr>
        <w:keepNext w:val="0"/>
        <w:keepLines w:val="0"/>
        <w:pageBreakBefore w:val="0"/>
        <w:widowControl/>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4.4具有定标、测量功能，支持多种倍数定标功能，支持刻度尺显示。</w:t>
      </w:r>
    </w:p>
    <w:p>
      <w:pPr>
        <w:keepNext w:val="0"/>
        <w:keepLines w:val="0"/>
        <w:pageBreakBefore w:val="0"/>
        <w:widowControl/>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提供专家诊断图库对比功能。</w:t>
      </w:r>
    </w:p>
    <w:p>
      <w:pPr>
        <w:pStyle w:val="33"/>
        <w:keepNext w:val="0"/>
        <w:keepLines w:val="0"/>
        <w:pageBreakBefore w:val="0"/>
        <w:widowControl/>
        <w:kinsoku/>
        <w:wordWrap/>
        <w:overflowPunct/>
        <w:topLinePunct w:val="0"/>
        <w:autoSpaceDE/>
        <w:autoSpaceDN/>
        <w:bidi w:val="0"/>
        <w:snapToGrid w:val="0"/>
        <w:spacing w:line="5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图像处理及报告编辑</w:t>
      </w:r>
    </w:p>
    <w:p>
      <w:pPr>
        <w:pStyle w:val="10"/>
        <w:keepNext w:val="0"/>
        <w:keepLines w:val="0"/>
        <w:pageBreakBefore w:val="0"/>
        <w:numPr>
          <w:ilvl w:val="0"/>
          <w:numId w:val="0"/>
        </w:numPr>
        <w:tabs>
          <w:tab w:val="left" w:pos="420"/>
        </w:tabs>
        <w:kinsoku/>
        <w:wordWrap/>
        <w:overflowPunct/>
        <w:topLinePunct w:val="0"/>
        <w:autoSpaceDE/>
        <w:autoSpaceDN/>
        <w:bidi w:val="0"/>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全面详尽的电子皮肤镜报告模版，模板根据不同分析方法自动切换。具有名词注释功能。</w:t>
      </w:r>
    </w:p>
    <w:p>
      <w:pPr>
        <w:pStyle w:val="10"/>
        <w:keepNext w:val="0"/>
        <w:keepLines w:val="0"/>
        <w:pageBreakBefore w:val="0"/>
        <w:numPr>
          <w:ilvl w:val="0"/>
          <w:numId w:val="0"/>
        </w:numPr>
        <w:tabs>
          <w:tab w:val="left" w:pos="420"/>
        </w:tabs>
        <w:kinsoku/>
        <w:wordWrap/>
        <w:overflowPunct/>
        <w:topLinePunct w:val="0"/>
        <w:autoSpaceDE/>
        <w:autoSpaceDN/>
        <w:bidi w:val="0"/>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提供便捷的工具对术语、典型病例进行添删改维护，可以对术语、检查部位等内容无限制增添。</w:t>
      </w:r>
    </w:p>
    <w:p>
      <w:pPr>
        <w:pStyle w:val="10"/>
        <w:keepNext w:val="0"/>
        <w:keepLines w:val="0"/>
        <w:pageBreakBefore w:val="0"/>
        <w:numPr>
          <w:ilvl w:val="0"/>
          <w:numId w:val="0"/>
        </w:numPr>
        <w:tabs>
          <w:tab w:val="left" w:pos="420"/>
        </w:tabs>
        <w:kinsoku/>
        <w:wordWrap/>
        <w:overflowPunct/>
        <w:topLinePunct w:val="0"/>
        <w:autoSpaceDE/>
        <w:autoSpaceDN/>
        <w:bidi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highlight w:val="none"/>
          <w:lang w:val="en-US" w:eastAsia="zh-CN"/>
        </w:rPr>
        <w:t>3</w:t>
      </w:r>
      <w:r>
        <w:rPr>
          <w:rFonts w:hint="eastAsia" w:ascii="仿宋" w:hAnsi="仿宋" w:eastAsia="仿宋" w:cs="仿宋"/>
          <w:sz w:val="24"/>
          <w:szCs w:val="24"/>
          <w:highlight w:val="none"/>
        </w:rPr>
        <w:t>软件系统数据库需涉及病种至少</w:t>
      </w:r>
      <w:r>
        <w:rPr>
          <w:rFonts w:hint="eastAsia" w:ascii="仿宋" w:hAnsi="仿宋" w:eastAsia="仿宋" w:cs="仿宋"/>
          <w:sz w:val="24"/>
          <w:szCs w:val="24"/>
          <w:highlight w:val="none"/>
          <w:lang w:val="en-US" w:eastAsia="zh-CN"/>
        </w:rPr>
        <w:t>300</w:t>
      </w:r>
      <w:r>
        <w:rPr>
          <w:rFonts w:hint="eastAsia" w:ascii="仿宋" w:hAnsi="仿宋" w:eastAsia="仿宋" w:cs="仿宋"/>
          <w:sz w:val="24"/>
          <w:szCs w:val="24"/>
          <w:highlight w:val="none"/>
        </w:rPr>
        <w:t>种，包含常见皮肤肿瘤。配备皮肤病皮肤镜图谱的数据库，并对疾病有详细的文字描述。</w:t>
      </w:r>
    </w:p>
    <w:p>
      <w:pPr>
        <w:pStyle w:val="10"/>
        <w:keepNext w:val="0"/>
        <w:keepLines w:val="0"/>
        <w:pageBreakBefore w:val="0"/>
        <w:numPr>
          <w:ilvl w:val="0"/>
          <w:numId w:val="0"/>
        </w:numPr>
        <w:tabs>
          <w:tab w:val="left" w:pos="420"/>
        </w:tabs>
        <w:kinsoku/>
        <w:wordWrap/>
        <w:overflowPunct/>
        <w:topLinePunct w:val="0"/>
        <w:autoSpaceDE/>
        <w:autoSpaceDN/>
        <w:bidi w:val="0"/>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b w:val="0"/>
          <w:bCs w:val="0"/>
          <w:color w:val="auto"/>
          <w:sz w:val="24"/>
          <w:szCs w:val="24"/>
          <w:highlight w:val="none"/>
          <w:u w:val="none"/>
          <w:lang w:val="en-US" w:eastAsia="zh-CN"/>
        </w:rPr>
        <w:t>报告单模式：报告单模式≥2种，至少包含常规图文报告、特异性指征报告；</w:t>
      </w:r>
    </w:p>
    <w:p>
      <w:pPr>
        <w:keepNext w:val="0"/>
        <w:keepLines w:val="0"/>
        <w:pageBreakBefore w:val="0"/>
        <w:widowControl/>
        <w:numPr>
          <w:ilvl w:val="0"/>
          <w:numId w:val="0"/>
        </w:numPr>
        <w:kinsoku/>
        <w:wordWrap/>
        <w:overflowPunct/>
        <w:topLinePunct w:val="0"/>
        <w:autoSpaceDE/>
        <w:autoSpaceDN/>
        <w:bidi w:val="0"/>
        <w:snapToGrid w:val="0"/>
        <w:spacing w:line="5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配置单：</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微观摄像机</w:t>
      </w:r>
      <w:r>
        <w:rPr>
          <w:rFonts w:hint="eastAsia" w:ascii="仿宋" w:hAnsi="仿宋" w:eastAsia="仿宋" w:cs="仿宋"/>
          <w:color w:val="auto"/>
          <w:sz w:val="24"/>
          <w:szCs w:val="24"/>
          <w:highlight w:val="none"/>
          <w:lang w:eastAsia="zh-CN"/>
        </w:rPr>
        <w:t>（I）</w:t>
      </w:r>
      <w:r>
        <w:rPr>
          <w:rFonts w:hint="eastAsia" w:ascii="仿宋" w:hAnsi="仿宋" w:eastAsia="仿宋" w:cs="仿宋"/>
          <w:color w:val="auto"/>
          <w:sz w:val="24"/>
          <w:szCs w:val="24"/>
          <w:highlight w:val="none"/>
          <w:lang w:val="en-US" w:eastAsia="zh-CN"/>
        </w:rPr>
        <w:t xml:space="preserve"> 1台</w:t>
      </w:r>
    </w:p>
    <w:p>
      <w:pPr>
        <w:keepNext w:val="0"/>
        <w:keepLines w:val="0"/>
        <w:pageBreakBefore w:val="0"/>
        <w:widowControl/>
        <w:numPr>
          <w:ilvl w:val="0"/>
          <w:numId w:val="0"/>
        </w:numPr>
        <w:kinsoku/>
        <w:wordWrap/>
        <w:overflowPunct/>
        <w:topLinePunct w:val="0"/>
        <w:autoSpaceDE/>
        <w:autoSpaceDN/>
        <w:bidi w:val="0"/>
        <w:snapToGrid w:val="0"/>
        <w:spacing w:line="5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皮肤镜图像处理工作站</w:t>
      </w:r>
      <w:r>
        <w:rPr>
          <w:rFonts w:hint="eastAsia" w:ascii="仿宋" w:hAnsi="仿宋" w:eastAsia="仿宋" w:cs="仿宋"/>
          <w:color w:val="auto"/>
          <w:sz w:val="24"/>
          <w:szCs w:val="24"/>
          <w:highlight w:val="none"/>
        </w:rPr>
        <w:t>软件</w:t>
      </w:r>
      <w:r>
        <w:rPr>
          <w:rFonts w:hint="eastAsia" w:ascii="仿宋" w:hAnsi="仿宋" w:eastAsia="仿宋" w:cs="仿宋"/>
          <w:color w:val="auto"/>
          <w:sz w:val="24"/>
          <w:szCs w:val="24"/>
          <w:highlight w:val="none"/>
          <w:lang w:val="en-US" w:eastAsia="zh-CN"/>
        </w:rPr>
        <w:t xml:space="preserve">  1套</w:t>
      </w:r>
    </w:p>
    <w:p>
      <w:pPr>
        <w:keepNext w:val="0"/>
        <w:keepLines w:val="0"/>
        <w:pageBreakBefore w:val="0"/>
        <w:widowControl/>
        <w:numPr>
          <w:ilvl w:val="0"/>
          <w:numId w:val="0"/>
        </w:numPr>
        <w:kinsoku/>
        <w:wordWrap/>
        <w:overflowPunct/>
        <w:topLinePunct w:val="0"/>
        <w:autoSpaceDE/>
        <w:autoSpaceDN/>
        <w:bidi w:val="0"/>
        <w:snapToGrid w:val="0"/>
        <w:spacing w:line="5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val="en-US" w:eastAsia="zh-CN"/>
        </w:rPr>
        <w:t>主机   1台</w:t>
      </w:r>
    </w:p>
    <w:p>
      <w:pPr>
        <w:keepNext w:val="0"/>
        <w:keepLines w:val="0"/>
        <w:pageBreakBefore w:val="0"/>
        <w:widowControl/>
        <w:numPr>
          <w:ilvl w:val="0"/>
          <w:numId w:val="0"/>
        </w:numPr>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仪器台车</w:t>
      </w:r>
      <w:r>
        <w:rPr>
          <w:rFonts w:hint="eastAsia" w:ascii="仿宋" w:hAnsi="仿宋" w:eastAsia="仿宋" w:cs="仿宋"/>
          <w:color w:val="auto"/>
          <w:sz w:val="24"/>
          <w:szCs w:val="24"/>
          <w:highlight w:val="none"/>
          <w:lang w:val="en-US" w:eastAsia="zh-CN"/>
        </w:rPr>
        <w:t xml:space="preserve">  1台</w:t>
      </w:r>
    </w:p>
    <w:p>
      <w:pPr>
        <w:keepNext w:val="0"/>
        <w:keepLines w:val="0"/>
        <w:pageBreakBefore w:val="0"/>
        <w:widowControl/>
        <w:numPr>
          <w:ilvl w:val="0"/>
          <w:numId w:val="0"/>
        </w:numPr>
        <w:kinsoku/>
        <w:wordWrap/>
        <w:overflowPunct/>
        <w:topLinePunct w:val="0"/>
        <w:autoSpaceDE/>
        <w:autoSpaceDN/>
        <w:bidi w:val="0"/>
        <w:snapToGri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lang w:eastAsia="zh-CN"/>
        </w:rPr>
        <w:t>彩色</w:t>
      </w:r>
      <w:r>
        <w:rPr>
          <w:rFonts w:hint="eastAsia" w:ascii="仿宋" w:hAnsi="仿宋" w:eastAsia="仿宋" w:cs="仿宋"/>
          <w:color w:val="auto"/>
          <w:sz w:val="24"/>
          <w:szCs w:val="24"/>
          <w:highlight w:val="none"/>
        </w:rPr>
        <w:t>打印机</w:t>
      </w:r>
      <w:r>
        <w:rPr>
          <w:rFonts w:hint="eastAsia" w:ascii="仿宋" w:hAnsi="仿宋" w:eastAsia="仿宋" w:cs="仿宋"/>
          <w:color w:val="auto"/>
          <w:sz w:val="24"/>
          <w:szCs w:val="24"/>
          <w:highlight w:val="none"/>
          <w:lang w:val="en-US" w:eastAsia="zh-CN"/>
        </w:rPr>
        <w:t xml:space="preserve">  1台</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6.质保期3年</w:t>
      </w: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left"/>
        <w:textAlignment w:val="baseline"/>
        <w:rPr>
          <w:rFonts w:hint="eastAsia" w:ascii="仿宋" w:hAnsi="仿宋" w:eastAsia="仿宋" w:cs="仿宋"/>
          <w:sz w:val="24"/>
          <w:szCs w:val="24"/>
          <w:highlight w:val="none"/>
          <w:rtl w:val="0"/>
          <w:cs w:val="0"/>
          <w:lang w:val="en-US" w:eastAsia="zh-CN"/>
        </w:rPr>
      </w:pPr>
    </w:p>
    <w:p>
      <w:pPr>
        <w:pStyle w:val="21"/>
        <w:ind w:left="0" w:leftChars="0" w:firstLine="0" w:firstLineChars="0"/>
        <w:rPr>
          <w:rFonts w:hint="eastAsia"/>
          <w:sz w:val="24"/>
          <w:szCs w:val="24"/>
          <w:lang w:val="en-US" w:eastAsia="zh-CN"/>
        </w:rPr>
      </w:pPr>
    </w:p>
    <w:p>
      <w:pPr>
        <w:pStyle w:val="21"/>
        <w:ind w:left="0" w:leftChars="0" w:firstLine="0" w:firstLineChars="0"/>
        <w:rPr>
          <w:rFonts w:hint="eastAsia"/>
          <w:rtl w:val="0"/>
          <w:cs w:val="0"/>
          <w:lang w:val="en-US" w:eastAsia="zh-CN"/>
        </w:rPr>
      </w:pPr>
      <w:r>
        <w:rPr>
          <w:rFonts w:hint="eastAsia"/>
          <w:sz w:val="24"/>
          <w:szCs w:val="24"/>
          <w:lang w:val="en-US" w:eastAsia="zh-CN"/>
        </w:rPr>
        <w:t>11）标项十一技术参数</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center"/>
        <w:textAlignment w:val="baseline"/>
        <w:rPr>
          <w:rFonts w:hint="eastAsia" w:ascii="仿宋" w:hAnsi="仿宋" w:eastAsia="仿宋" w:cs="仿宋"/>
          <w:sz w:val="24"/>
          <w:szCs w:val="24"/>
        </w:rPr>
      </w:pPr>
      <w:r>
        <w:rPr>
          <w:rFonts w:hint="eastAsia" w:ascii="方正小标宋简体" w:hAnsi="方正小标宋简体" w:eastAsia="方正小标宋简体" w:cs="方正小标宋简体"/>
          <w:sz w:val="24"/>
          <w:szCs w:val="24"/>
          <w:highlight w:val="none"/>
          <w:rtl w:val="0"/>
          <w:cs w:val="0"/>
          <w:lang w:val="en-US" w:eastAsia="zh-CN"/>
        </w:rPr>
        <w:t>红光治疗仪技术参数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注册证适用范围：适用于消炎、镇痛，对体表创面有止渗液、促进芽肉组织生长、加速愈合的作用。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光源材料：半导体固态光源（点阵芯片集成式）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光源设计：聚光杯式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color w:val="000000"/>
          <w:sz w:val="24"/>
          <w:szCs w:val="24"/>
        </w:rPr>
        <w:t>光谱中心波长：红光：640nm±10nm</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sz w:val="24"/>
          <w:szCs w:val="24"/>
        </w:rPr>
        <w:t>有效照射面积：≥250 cm²</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最大治疗深度：</w:t>
      </w:r>
      <w:r>
        <w:rPr>
          <w:rFonts w:hint="eastAsia" w:ascii="仿宋" w:hAnsi="仿宋" w:eastAsia="仿宋" w:cs="仿宋"/>
          <w:color w:val="000000"/>
          <w:sz w:val="24"/>
          <w:szCs w:val="24"/>
          <w:highlight w:val="none"/>
        </w:rPr>
        <w:t>≥15cm</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发光芯片表面辐照度： 红光：1800mW/cm²±20% </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温度检测系统：可实时监测治疗过程温度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操作面板：触摸屏、液晶显示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治疗模式：持续和脉冲照射治疗两种模式可选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时间控制：可从0min-99min任意可调</w:t>
      </w:r>
    </w:p>
    <w:p>
      <w:pPr>
        <w:keepNext w:val="0"/>
        <w:keepLines w:val="0"/>
        <w:pageBreakBefore w:val="0"/>
        <w:widowControl w:val="0"/>
        <w:kinsoku/>
        <w:wordWrap/>
        <w:overflowPunct/>
        <w:topLinePunct w:val="0"/>
        <w:autoSpaceDE/>
        <w:autoSpaceDN/>
        <w:bidi w:val="0"/>
        <w:adjustRightInd/>
        <w:snapToGrid/>
        <w:spacing w:line="560" w:lineRule="exact"/>
        <w:ind w:left="315"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功率调节：五档可调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480" w:firstLineChars="200"/>
        <w:jc w:val="left"/>
        <w:textAlignment w:val="baseline"/>
        <w:rPr>
          <w:rFonts w:hint="eastAsia" w:ascii="仿宋" w:hAnsi="仿宋" w:eastAsia="仿宋" w:cs="仿宋"/>
          <w:strike w:val="0"/>
          <w:dstrike w:val="0"/>
          <w:color w:val="000000"/>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strike w:val="0"/>
          <w:dstrike w:val="0"/>
          <w:color w:val="000000"/>
          <w:sz w:val="24"/>
          <w:szCs w:val="24"/>
          <w:highlight w:val="none"/>
          <w:lang w:val="en-US" w:eastAsia="zh-CN"/>
        </w:rPr>
        <w:t>13.设备配置治疗头1套，支臂1套，电源线2根；</w:t>
      </w:r>
    </w:p>
    <w:p>
      <w:pPr>
        <w:pStyle w:val="17"/>
        <w:rPr>
          <w:rFonts w:hint="eastAsia" w:ascii="方正小标宋简体" w:hAnsi="方正小标宋简体" w:eastAsia="方正小标宋简体" w:cs="方正小标宋简体"/>
          <w:sz w:val="24"/>
          <w:szCs w:val="24"/>
          <w:highlight w:val="none"/>
          <w:rtl w:val="0"/>
          <w:cs w:val="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rPr>
          <w:rFonts w:hint="eastAsia" w:ascii="方正小标宋简体" w:hAnsi="方正小标宋简体" w:eastAsia="方正小标宋简体" w:cs="方正小标宋简体"/>
          <w:sz w:val="24"/>
          <w:szCs w:val="24"/>
          <w:highlight w:val="none"/>
          <w:rtl w:val="0"/>
          <w:cs w:val="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rPr>
          <w:rFonts w:hint="eastAsia" w:ascii="方正小标宋简体" w:hAnsi="方正小标宋简体" w:eastAsia="方正小标宋简体" w:cs="方正小标宋简体"/>
          <w:sz w:val="24"/>
          <w:szCs w:val="24"/>
          <w:highlight w:val="none"/>
          <w:rtl w:val="0"/>
          <w:cs w:val="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rPr>
          <w:rFonts w:hint="eastAsia" w:ascii="仿宋" w:hAnsi="仿宋" w:eastAsia="仿宋" w:cs="仿宋"/>
          <w:sz w:val="24"/>
          <w:szCs w:val="24"/>
          <w:highlight w:val="none"/>
        </w:rPr>
      </w:pPr>
      <w:r>
        <w:rPr>
          <w:rFonts w:hint="eastAsia" w:ascii="方正小标宋简体" w:hAnsi="方正小标宋简体" w:eastAsia="方正小标宋简体" w:cs="方正小标宋简体"/>
          <w:sz w:val="24"/>
          <w:szCs w:val="24"/>
          <w:highlight w:val="none"/>
          <w:rtl w:val="0"/>
          <w:cs w:val="0"/>
          <w:lang w:val="en-US" w:eastAsia="zh-CN"/>
        </w:rPr>
        <w:t>光谱治疗仪（红黄蓝）</w:t>
      </w:r>
      <w:bookmarkStart w:id="43" w:name="OLE_LINK11"/>
      <w:r>
        <w:rPr>
          <w:rFonts w:hint="eastAsia" w:ascii="方正小标宋简体" w:hAnsi="方正小标宋简体" w:eastAsia="方正小标宋简体" w:cs="方正小标宋简体"/>
          <w:sz w:val="24"/>
          <w:szCs w:val="24"/>
          <w:highlight w:val="none"/>
          <w:rtl w:val="0"/>
          <w:cs w:val="0"/>
          <w:lang w:val="en-US" w:eastAsia="zh-CN"/>
        </w:rPr>
        <w:t>技术参数</w:t>
      </w:r>
      <w:bookmarkEnd w:id="43"/>
    </w:p>
    <w:p>
      <w:pPr>
        <w:pStyle w:val="33"/>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注册证适用范围：用于临床体外照射，辅助炎症性皮肤疾病的消炎、镇痛、对体表创面有止渗液、促进肉芽生长、加速伤口愈合，痤疮的辅助治疗。</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光源材料：高能量半导体固态光源（点阵芯片集成式）</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光谱中心波长：红光：640nm±10nm；蓝光：460nm±10nm</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最大光辐照度：</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2500mW/cm²</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不稳定度：≤2%</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最大治疗深度：</w:t>
      </w:r>
      <w:r>
        <w:rPr>
          <w:rFonts w:hint="eastAsia" w:ascii="仿宋" w:hAnsi="仿宋" w:eastAsia="仿宋" w:cs="仿宋"/>
          <w:color w:val="000000"/>
          <w:sz w:val="24"/>
          <w:szCs w:val="24"/>
          <w:highlight w:val="none"/>
        </w:rPr>
        <w:t>≥15cm</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特定距离下温升：特定距离下温升应≤3℃且此时光辐照度不低于56mW/cm²</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显示系统：≥</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英寸超高清液晶显示和工作氛围灯</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电动升降系统：具有电动升降，升降速度≥24mm/s</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温度监测和超温保护系统：具有温度监测和超温保护功能</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输出模式：≥四种自动输出模式：单独红光、单独蓝光、先红后蓝、先蓝后红</w:t>
      </w:r>
    </w:p>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照射模式：三种照射模式：连续照射（0s）和脉冲照射（0.5s、1s）三种模式可选</w:t>
      </w:r>
    </w:p>
    <w:p>
      <w:pPr>
        <w:pStyle w:val="33"/>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治疗方案：可预设三种治疗方案</w:t>
      </w:r>
    </w:p>
    <w:p>
      <w:pPr>
        <w:pStyle w:val="33"/>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其他功能：具有密码系统、一键锁定功能、紧急停止功能</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15</w:t>
      </w:r>
      <w:r>
        <w:rPr>
          <w:rFonts w:hint="eastAsia" w:ascii="仿宋" w:hAnsi="仿宋" w:eastAsia="仿宋" w:cs="仿宋"/>
          <w:color w:val="000000"/>
          <w:sz w:val="24"/>
          <w:szCs w:val="24"/>
          <w:highlight w:val="none"/>
          <w:lang w:eastAsia="zh-CN"/>
        </w:rPr>
        <w:t>.</w:t>
      </w:r>
      <w:r>
        <w:rPr>
          <w:rFonts w:hint="eastAsia" w:ascii="仿宋" w:hAnsi="仿宋" w:eastAsia="仿宋" w:cs="仿宋"/>
          <w:sz w:val="24"/>
          <w:szCs w:val="24"/>
          <w:highlight w:val="none"/>
        </w:rPr>
        <w:t>时间控制：可从0min-99min任意可调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功率调节：</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五档可调</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trike w:val="0"/>
          <w:dstrike w:val="0"/>
          <w:sz w:val="24"/>
          <w:szCs w:val="24"/>
          <w:highlight w:val="none"/>
          <w:lang w:val="en-US" w:eastAsia="zh-CN"/>
        </w:rPr>
      </w:pPr>
      <w:r>
        <w:rPr>
          <w:rFonts w:hint="eastAsia" w:ascii="仿宋" w:hAnsi="仿宋" w:eastAsia="仿宋" w:cs="仿宋"/>
          <w:strike w:val="0"/>
          <w:dstrike w:val="0"/>
          <w:sz w:val="24"/>
          <w:szCs w:val="24"/>
          <w:highlight w:val="none"/>
          <w:lang w:val="en-US" w:eastAsia="zh-CN"/>
        </w:rPr>
        <w:t>17.质保3年</w:t>
      </w:r>
    </w:p>
    <w:p>
      <w:pPr>
        <w:pStyle w:val="16"/>
        <w:numPr>
          <w:ilvl w:val="0"/>
          <w:numId w:val="0"/>
        </w:numPr>
        <w:jc w:val="center"/>
        <w:rPr>
          <w:rFonts w:hint="eastAsia" w:ascii="黑体" w:hAnsi="黑体" w:eastAsia="黑体" w:cs="黑体"/>
          <w:strike w:val="0"/>
          <w:dstrike w:val="0"/>
          <w:color w:val="000000"/>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rPr>
          <w:rFonts w:hint="eastAsia" w:ascii="仿宋" w:hAnsi="仿宋" w:eastAsia="仿宋" w:cs="仿宋"/>
          <w:color w:val="000000"/>
          <w:sz w:val="24"/>
          <w:szCs w:val="24"/>
          <w:highlight w:val="yellow"/>
          <w:lang w:val="en-US" w:eastAsia="zh-CN"/>
        </w:rPr>
      </w:pPr>
      <w:r>
        <w:rPr>
          <w:rFonts w:hint="eastAsia" w:ascii="方正小标宋简体" w:hAnsi="方正小标宋简体" w:eastAsia="方正小标宋简体" w:cs="方正小标宋简体"/>
          <w:sz w:val="24"/>
          <w:szCs w:val="24"/>
          <w:highlight w:val="none"/>
          <w:rtl w:val="0"/>
          <w:cs w:val="0"/>
          <w:lang w:val="en-US" w:eastAsia="zh-CN"/>
        </w:rPr>
        <w:t>二氧化碳点阵技术参数</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1.用途：除皱、嫩肤，皮肤松弛及鱼尾纹的改善；凹陷性瘢痕、增生性疤痕及妊娠纹的治疗；汽化切割皮肤赘生物：寻常疣、扁平疣、跖疣及脂溢性角化病等的治疗。</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highlight w:val="none"/>
          <w:lang w:val="en-US" w:eastAsia="zh-CN"/>
        </w:rPr>
        <w:t>▲</w:t>
      </w:r>
      <w:r>
        <w:rPr>
          <w:rFonts w:hint="eastAsia" w:ascii="仿宋" w:hAnsi="仿宋" w:eastAsia="仿宋" w:cs="仿宋"/>
          <w:color w:val="000000"/>
          <w:sz w:val="24"/>
          <w:szCs w:val="24"/>
          <w:highlight w:val="none"/>
          <w:lang w:eastAsia="zh-CN"/>
        </w:rPr>
        <w:t>激光器类型：原装金属封装射频激励的CO2激光器；</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激光波长：10600nm；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sz w:val="24"/>
          <w:szCs w:val="24"/>
          <w:highlight w:val="none"/>
          <w:lang w:val="en-US" w:eastAsia="zh-CN"/>
        </w:rPr>
        <w:t>▲</w:t>
      </w:r>
      <w:r>
        <w:rPr>
          <w:rFonts w:hint="eastAsia" w:ascii="仿宋" w:hAnsi="仿宋" w:eastAsia="仿宋" w:cs="仿宋"/>
          <w:color w:val="000000"/>
          <w:sz w:val="24"/>
          <w:szCs w:val="24"/>
          <w:highlight w:val="none"/>
          <w:lang w:eastAsia="zh-CN"/>
        </w:rPr>
        <w:t>光斑直径：≤0.</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mm；</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sz w:val="24"/>
          <w:szCs w:val="24"/>
          <w:highlight w:val="none"/>
          <w:lang w:val="en-US" w:eastAsia="zh-CN"/>
        </w:rPr>
        <w:t>▲</w:t>
      </w:r>
      <w:r>
        <w:rPr>
          <w:rFonts w:hint="eastAsia" w:ascii="仿宋" w:hAnsi="仿宋" w:eastAsia="仿宋" w:cs="仿宋"/>
          <w:color w:val="000000"/>
          <w:sz w:val="24"/>
          <w:szCs w:val="24"/>
          <w:highlight w:val="none"/>
          <w:lang w:eastAsia="zh-CN"/>
        </w:rPr>
        <w:t>最小脉冲</w:t>
      </w:r>
      <w:r>
        <w:rPr>
          <w:rFonts w:hint="eastAsia" w:ascii="仿宋" w:hAnsi="仿宋" w:eastAsia="仿宋" w:cs="仿宋"/>
          <w:color w:val="000000"/>
          <w:sz w:val="24"/>
          <w:szCs w:val="24"/>
          <w:lang w:eastAsia="zh-CN"/>
        </w:rPr>
        <w:t>宽度：</w:t>
      </w:r>
      <w:r>
        <w:rPr>
          <w:rFonts w:hint="eastAsia" w:ascii="仿宋" w:hAnsi="仿宋" w:eastAsia="仿宋" w:cs="仿宋"/>
          <w:color w:val="000000"/>
          <w:sz w:val="24"/>
          <w:szCs w:val="24"/>
          <w:lang w:val="en-US" w:eastAsia="zh-CN"/>
        </w:rPr>
        <w:t>30u</w:t>
      </w:r>
      <w:r>
        <w:rPr>
          <w:rFonts w:hint="eastAsia" w:ascii="仿宋" w:hAnsi="仿宋" w:eastAsia="仿宋" w:cs="仿宋"/>
          <w:color w:val="000000"/>
          <w:sz w:val="24"/>
          <w:szCs w:val="24"/>
          <w:lang w:eastAsia="zh-CN"/>
        </w:rPr>
        <w:t>s;</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传输</w:t>
      </w:r>
      <w:r>
        <w:rPr>
          <w:rFonts w:hint="eastAsia" w:ascii="仿宋" w:hAnsi="仿宋" w:eastAsia="仿宋" w:cs="仿宋"/>
          <w:color w:val="000000"/>
          <w:sz w:val="24"/>
          <w:szCs w:val="24"/>
          <w:highlight w:val="none"/>
          <w:lang w:eastAsia="zh-CN"/>
        </w:rPr>
        <w:t>方式：≧</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关节</w:t>
      </w:r>
      <w:r>
        <w:rPr>
          <w:rFonts w:hint="eastAsia" w:ascii="仿宋" w:hAnsi="仿宋" w:eastAsia="仿宋" w:cs="仿宋"/>
          <w:color w:val="000000"/>
          <w:sz w:val="24"/>
          <w:szCs w:val="24"/>
          <w:lang w:eastAsia="zh-CN"/>
        </w:rPr>
        <w:t>平衡锤式导光臂，配光学图形扫描器，垂直向下的出光方式；</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输出功率：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（1）非扫描模式：连续、单脉冲、重复脉冲功率：0.1W～30W可调；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调制脉冲：0.1～18W可调；或2.5mJ～160mJ可调。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（2）扫描模式：连续、单脉冲、重复脉冲功率：0.1W～20W可调；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调制脉冲：0.1～18W可调；或2.5mJ～160mJ可调；单光斑能量：2.5mJ～160mJ可调。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eastAsia="zh-CN"/>
        </w:rPr>
        <w:t>脉冲重复频率：1Hz～3000Hz可调；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val="en-US" w:eastAsia="zh-CN"/>
        </w:rPr>
        <w:t>▲</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eastAsia="zh-CN"/>
        </w:rPr>
        <w:t>扫描</w:t>
      </w:r>
      <w:r>
        <w:rPr>
          <w:rFonts w:hint="eastAsia" w:ascii="仿宋" w:hAnsi="仿宋" w:eastAsia="仿宋" w:cs="仿宋"/>
          <w:color w:val="000000"/>
          <w:sz w:val="24"/>
          <w:szCs w:val="24"/>
          <w:lang w:eastAsia="zh-CN"/>
        </w:rPr>
        <w:t>图形：正方形、长方形、圆形、椭圆形、三角形、空心圆形、正六边形、六边形、直线形、弓形、弧形（图形大小、间距、扫描程度可调）。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10.扫描方式：</w:t>
      </w:r>
      <w:r>
        <w:rPr>
          <w:rFonts w:hint="eastAsia" w:ascii="仿宋" w:hAnsi="仿宋" w:eastAsia="仿宋" w:cs="仿宋"/>
          <w:color w:val="000000"/>
          <w:sz w:val="24"/>
          <w:szCs w:val="24"/>
          <w:lang w:eastAsia="zh-CN"/>
        </w:rPr>
        <w:t>离散、有序、隔点加重及重复次数可选。</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lang w:eastAsia="zh-CN"/>
        </w:rPr>
        <w:t>手具焦距：</w:t>
      </w:r>
      <w:r>
        <w:rPr>
          <w:rFonts w:hint="eastAsia" w:ascii="仿宋" w:hAnsi="仿宋" w:eastAsia="仿宋" w:cs="仿宋"/>
          <w:color w:val="000000"/>
          <w:sz w:val="24"/>
          <w:szCs w:val="24"/>
          <w:lang w:val="en-US" w:eastAsia="zh-CN"/>
        </w:rPr>
        <w:t>F=</w:t>
      </w:r>
      <w:r>
        <w:rPr>
          <w:rFonts w:hint="eastAsia" w:ascii="仿宋" w:hAnsi="仿宋" w:eastAsia="仿宋" w:cs="仿宋"/>
          <w:color w:val="000000"/>
          <w:sz w:val="24"/>
          <w:szCs w:val="24"/>
          <w:lang w:eastAsia="zh-CN"/>
        </w:rPr>
        <w:t>100mm，</w:t>
      </w:r>
      <w:r>
        <w:rPr>
          <w:rFonts w:hint="eastAsia" w:ascii="仿宋" w:hAnsi="仿宋" w:eastAsia="仿宋" w:cs="仿宋"/>
          <w:color w:val="000000"/>
          <w:sz w:val="24"/>
          <w:szCs w:val="24"/>
          <w:lang w:val="en-US" w:eastAsia="zh-CN"/>
        </w:rPr>
        <w:t>F=</w:t>
      </w:r>
      <w:r>
        <w:rPr>
          <w:rFonts w:hint="eastAsia" w:ascii="仿宋" w:hAnsi="仿宋" w:eastAsia="仿宋" w:cs="仿宋"/>
          <w:color w:val="000000"/>
          <w:sz w:val="24"/>
          <w:szCs w:val="24"/>
          <w:lang w:eastAsia="zh-CN"/>
        </w:rPr>
        <w:t>50mm，配有</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lang w:val="zh-CN" w:eastAsia="zh-CN"/>
        </w:rPr>
        <w:t>点阵扫描及超脉冲治疗、切割通用手具（切割手具具有直径为</w:t>
      </w:r>
      <w:r>
        <w:rPr>
          <w:rFonts w:hint="eastAsia" w:ascii="仿宋" w:hAnsi="仿宋" w:eastAsia="仿宋" w:cs="仿宋"/>
          <w:color w:val="000000"/>
          <w:sz w:val="24"/>
          <w:szCs w:val="24"/>
          <w:lang w:eastAsia="zh-CN"/>
        </w:rPr>
        <w:t>5mm以下</w:t>
      </w:r>
      <w:r>
        <w:rPr>
          <w:rFonts w:hint="eastAsia" w:ascii="仿宋" w:hAnsi="仿宋" w:eastAsia="仿宋" w:cs="仿宋"/>
          <w:color w:val="000000"/>
          <w:sz w:val="24"/>
          <w:szCs w:val="24"/>
          <w:lang w:val="zh-CN" w:eastAsia="zh-CN"/>
        </w:rPr>
        <w:t>全剥脱功能）</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lang w:eastAsia="zh-CN"/>
        </w:rPr>
        <w:t>图形尺寸：1～20mm，</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～10mm，X轴、Y轴可调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lang w:eastAsia="zh-CN"/>
        </w:rPr>
        <w:t>扫描密度：</w:t>
      </w:r>
      <w:r>
        <w:rPr>
          <w:rFonts w:hint="eastAsia" w:ascii="仿宋" w:hAnsi="仿宋" w:eastAsia="仿宋" w:cs="仿宋"/>
          <w:color w:val="000000"/>
          <w:sz w:val="24"/>
          <w:szCs w:val="24"/>
          <w:lang w:val="en-US" w:eastAsia="zh-CN"/>
        </w:rPr>
        <w:t>F=50mm,</w:t>
      </w:r>
      <w:r>
        <w:rPr>
          <w:rFonts w:hint="eastAsia" w:ascii="仿宋" w:hAnsi="仿宋" w:eastAsia="仿宋" w:cs="仿宋"/>
          <w:color w:val="000000"/>
          <w:sz w:val="24"/>
          <w:szCs w:val="24"/>
          <w:lang w:eastAsia="zh-CN"/>
        </w:rPr>
        <w:t>0</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lang w:eastAsia="zh-CN"/>
        </w:rPr>
        <w:t>～1.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5mm可调；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F=</w:t>
      </w:r>
      <w:r>
        <w:rPr>
          <w:rFonts w:hint="eastAsia" w:ascii="仿宋" w:hAnsi="仿宋" w:eastAsia="仿宋" w:cs="仿宋"/>
          <w:color w:val="000000"/>
          <w:sz w:val="24"/>
          <w:szCs w:val="24"/>
          <w:lang w:eastAsia="zh-CN"/>
        </w:rPr>
        <w:t>100mm，0</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～3.</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mm可调；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瞄准光系统：650nm波长红色半导体指示光，亮度强弱多档可调。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lang w:eastAsia="zh-CN"/>
        </w:rPr>
        <w:t>冷却方式：风冷冷却系统，配有智能静音模式，根据激光器温度自动调整风扇转速。</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lang w:eastAsia="zh-CN"/>
        </w:rPr>
        <w:t>控制系统</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寸</w:t>
      </w:r>
      <w:r>
        <w:rPr>
          <w:rFonts w:hint="eastAsia" w:ascii="仿宋" w:hAnsi="仿宋" w:eastAsia="仿宋" w:cs="仿宋"/>
          <w:color w:val="000000"/>
          <w:sz w:val="24"/>
          <w:szCs w:val="24"/>
          <w:lang w:eastAsia="zh-CN"/>
        </w:rPr>
        <w:t>彩色触摸屏 （中英文界面），具有参数修正功能及升级接口、设备治疗参数存储记忆、故障语言显示、声音提示、密码设置等多种功能。</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eastAsia="zh-CN"/>
        </w:rPr>
        <w:t>安</w:t>
      </w:r>
      <w:r>
        <w:rPr>
          <w:rFonts w:hint="eastAsia" w:ascii="仿宋" w:hAnsi="仿宋" w:eastAsia="仿宋" w:cs="仿宋"/>
          <w:color w:val="000000"/>
          <w:sz w:val="24"/>
          <w:szCs w:val="24"/>
          <w:lang w:eastAsia="zh-CN"/>
        </w:rPr>
        <w:t>全保护功能：激光器具有光闸保护功能，脚踏开关具有</w:t>
      </w:r>
      <w:r>
        <w:rPr>
          <w:rFonts w:hint="eastAsia" w:ascii="仿宋" w:hAnsi="仿宋" w:eastAsia="仿宋" w:cs="仿宋"/>
          <w:color w:val="auto"/>
          <w:sz w:val="24"/>
          <w:szCs w:val="24"/>
          <w:lang w:eastAsia="zh-CN"/>
        </w:rPr>
        <w:t>智能脚踏识别功能。</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lang w:eastAsia="zh-CN"/>
        </w:rPr>
        <w:t>开机自检：具有激光功率监测功能。</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highlight w:val="none"/>
          <w:lang w:val="en-US" w:eastAsia="zh-CN"/>
        </w:rPr>
        <w:t>9.▲使用年</w:t>
      </w:r>
      <w:r>
        <w:rPr>
          <w:rFonts w:hint="eastAsia" w:ascii="仿宋" w:hAnsi="仿宋" w:eastAsia="仿宋" w:cs="仿宋"/>
          <w:color w:val="000000"/>
          <w:sz w:val="24"/>
          <w:szCs w:val="24"/>
          <w:highlight w:val="none"/>
          <w:lang w:val="en-US" w:eastAsia="zh-CN"/>
        </w:rPr>
        <w:t>限</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≥10年</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20.配置清单</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 主机 1 台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 七关节导光臂 1 套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3 微型激光扫描头 1 套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4 激光防护眼镜 1 副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5 激光防护眼罩 1 副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6 标准电源线 1 根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7 脚踏开关 1 支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8 产品合格证 1 份 </w:t>
      </w:r>
    </w:p>
    <w:p>
      <w:pPr>
        <w:pStyle w:val="27"/>
        <w:ind w:firstLine="520" w:firstLineChars="200"/>
        <w:rPr>
          <w:rFonts w:hint="eastAsia" w:ascii="仿宋" w:hAnsi="仿宋" w:eastAsia="仿宋" w:cs="仿宋"/>
          <w:color w:val="auto"/>
          <w:sz w:val="21"/>
          <w:highlight w:val="none"/>
        </w:rPr>
      </w:pPr>
      <w:r>
        <w:rPr>
          <w:rFonts w:hint="eastAsia" w:ascii="仿宋" w:hAnsi="仿宋" w:eastAsia="仿宋" w:cs="仿宋"/>
          <w:color w:val="000000"/>
          <w:sz w:val="24"/>
          <w:szCs w:val="24"/>
          <w:highlight w:val="none"/>
          <w:lang w:val="en-US" w:eastAsia="zh-CN"/>
        </w:rPr>
        <w:t>9 产品使用说明书 1 份</w:t>
      </w:r>
    </w:p>
    <w:p>
      <w:pPr>
        <w:pStyle w:val="27"/>
        <w:rPr>
          <w:rFonts w:hint="eastAsia" w:ascii="仿宋" w:hAnsi="仿宋" w:eastAsia="仿宋" w:cs="仿宋"/>
          <w:color w:val="auto"/>
          <w:sz w:val="21"/>
          <w:highlight w:val="none"/>
        </w:rPr>
      </w:pPr>
    </w:p>
    <w:p>
      <w:pPr>
        <w:pStyle w:val="27"/>
        <w:rPr>
          <w:rFonts w:hint="eastAsia" w:ascii="仿宋" w:hAnsi="仿宋" w:eastAsia="仿宋" w:cs="仿宋"/>
          <w:color w:val="auto"/>
          <w:sz w:val="21"/>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2"/>
        <w:ind w:left="0" w:leftChars="0" w:firstLine="0" w:firstLineChars="0"/>
        <w:rPr>
          <w:b/>
          <w:bCs/>
          <w:color w:val="auto"/>
          <w:spacing w:val="2"/>
          <w:sz w:val="43"/>
          <w:szCs w:val="43"/>
          <w:highlight w:val="none"/>
        </w:rPr>
      </w:pPr>
    </w:p>
    <w:p>
      <w:pPr>
        <w:pStyle w:val="10"/>
        <w:spacing w:before="140" w:line="221" w:lineRule="auto"/>
        <w:ind w:left="2249"/>
        <w:outlineLvl w:val="0"/>
        <w:rPr>
          <w:b/>
          <w:bCs/>
          <w:color w:val="auto"/>
          <w:spacing w:val="5"/>
          <w:sz w:val="35"/>
          <w:szCs w:val="35"/>
          <w:highlight w:val="none"/>
        </w:rPr>
      </w:pPr>
      <w:r>
        <w:rPr>
          <w:b/>
          <w:bCs/>
          <w:color w:val="auto"/>
          <w:spacing w:val="2"/>
          <w:sz w:val="43"/>
          <w:szCs w:val="43"/>
          <w:highlight w:val="none"/>
        </w:rPr>
        <w:t>第5章</w:t>
      </w:r>
      <w:r>
        <w:rPr>
          <w:color w:val="auto"/>
          <w:spacing w:val="2"/>
          <w:sz w:val="43"/>
          <w:szCs w:val="43"/>
          <w:highlight w:val="none"/>
        </w:rPr>
        <w:t xml:space="preserve">  </w:t>
      </w:r>
      <w:r>
        <w:rPr>
          <w:b/>
          <w:bCs/>
          <w:color w:val="auto"/>
          <w:spacing w:val="2"/>
          <w:sz w:val="43"/>
          <w:szCs w:val="43"/>
          <w:highlight w:val="none"/>
        </w:rPr>
        <w:t>评标方法和标准</w:t>
      </w:r>
    </w:p>
    <w:p>
      <w:pPr>
        <w:pStyle w:val="10"/>
        <w:spacing w:before="40" w:line="228" w:lineRule="auto"/>
        <w:ind w:left="1855"/>
        <w:outlineLvl w:val="1"/>
        <w:rPr>
          <w:color w:val="auto"/>
          <w:sz w:val="35"/>
          <w:szCs w:val="35"/>
          <w:highlight w:val="none"/>
        </w:rPr>
      </w:pPr>
      <w:r>
        <w:rPr>
          <w:b/>
          <w:bCs/>
          <w:color w:val="auto"/>
          <w:spacing w:val="5"/>
          <w:sz w:val="35"/>
          <w:szCs w:val="35"/>
          <w:highlight w:val="none"/>
        </w:rPr>
        <w:t>第一部分投标文件响应程度审查表</w:t>
      </w:r>
    </w:p>
    <w:p>
      <w:pPr>
        <w:pStyle w:val="10"/>
        <w:spacing w:before="24" w:line="221" w:lineRule="auto"/>
        <w:ind w:left="388"/>
        <w:rPr>
          <w:color w:val="auto"/>
          <w:sz w:val="28"/>
          <w:szCs w:val="28"/>
          <w:highlight w:val="none"/>
        </w:rPr>
      </w:pPr>
      <w:r>
        <w:rPr>
          <w:b/>
          <w:bCs/>
          <w:color w:val="auto"/>
          <w:spacing w:val="-5"/>
          <w:sz w:val="28"/>
          <w:szCs w:val="28"/>
          <w:highlight w:val="none"/>
        </w:rPr>
        <w:t>（1）《资格性审查》</w:t>
      </w:r>
    </w:p>
    <w:p>
      <w:pPr>
        <w:spacing w:line="168" w:lineRule="exact"/>
        <w:rPr>
          <w:color w:val="auto"/>
          <w:sz w:val="28"/>
          <w:szCs w:val="28"/>
          <w:highlight w:val="none"/>
        </w:rPr>
      </w:pPr>
    </w:p>
    <w:tbl>
      <w:tblPr>
        <w:tblStyle w:val="28"/>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7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352" w:type="dxa"/>
            <w:vAlign w:val="top"/>
          </w:tcPr>
          <w:p>
            <w:pPr>
              <w:pStyle w:val="29"/>
              <w:spacing w:before="91" w:line="223" w:lineRule="auto"/>
              <w:ind w:left="46"/>
              <w:rPr>
                <w:b/>
                <w:bCs/>
                <w:color w:val="auto"/>
                <w:spacing w:val="-9"/>
                <w:sz w:val="28"/>
                <w:szCs w:val="28"/>
                <w:highlight w:val="none"/>
              </w:rPr>
            </w:pPr>
          </w:p>
          <w:p>
            <w:pPr>
              <w:pStyle w:val="29"/>
              <w:spacing w:before="91" w:line="223" w:lineRule="auto"/>
              <w:ind w:left="46"/>
              <w:rPr>
                <w:color w:val="auto"/>
                <w:sz w:val="28"/>
                <w:szCs w:val="28"/>
                <w:highlight w:val="none"/>
              </w:rPr>
            </w:pPr>
            <w:r>
              <w:rPr>
                <w:b/>
                <w:bCs/>
                <w:color w:val="auto"/>
                <w:spacing w:val="-9"/>
                <w:sz w:val="28"/>
                <w:szCs w:val="28"/>
                <w:highlight w:val="none"/>
              </w:rPr>
              <w:t>资质审查</w:t>
            </w:r>
          </w:p>
        </w:tc>
        <w:tc>
          <w:tcPr>
            <w:tcW w:w="7692" w:type="dxa"/>
            <w:vAlign w:val="top"/>
          </w:tcPr>
          <w:p>
            <w:pPr>
              <w:pStyle w:val="29"/>
              <w:spacing w:before="115" w:line="251" w:lineRule="auto"/>
              <w:ind w:left="36" w:right="11" w:hanging="6"/>
              <w:rPr>
                <w:rFonts w:hint="eastAsia" w:eastAsia="仿宋"/>
                <w:b/>
                <w:bCs/>
                <w:color w:val="auto"/>
                <w:spacing w:val="-4"/>
                <w:sz w:val="28"/>
                <w:szCs w:val="28"/>
                <w:highlight w:val="none"/>
                <w:lang w:val="en-US" w:eastAsia="zh-CN"/>
              </w:rPr>
            </w:pPr>
            <w:r>
              <w:rPr>
                <w:rFonts w:hint="eastAsia"/>
                <w:b/>
                <w:bCs/>
                <w:color w:val="auto"/>
                <w:spacing w:val="-4"/>
                <w:sz w:val="28"/>
                <w:szCs w:val="28"/>
                <w:highlight w:val="none"/>
                <w:lang w:val="en-US" w:eastAsia="zh-CN"/>
              </w:rPr>
              <w:t>供应商</w:t>
            </w:r>
            <w:r>
              <w:rPr>
                <w:b/>
                <w:bCs/>
                <w:color w:val="auto"/>
                <w:spacing w:val="-1"/>
                <w:sz w:val="28"/>
                <w:szCs w:val="28"/>
                <w:highlight w:val="none"/>
              </w:rPr>
              <w:t>详见招标文件第</w:t>
            </w:r>
            <w:r>
              <w:rPr>
                <w:color w:val="auto"/>
                <w:spacing w:val="-56"/>
                <w:sz w:val="28"/>
                <w:szCs w:val="28"/>
                <w:highlight w:val="none"/>
              </w:rPr>
              <w:t xml:space="preserve"> </w:t>
            </w:r>
            <w:r>
              <w:rPr>
                <w:b/>
                <w:bCs/>
                <w:color w:val="auto"/>
                <w:spacing w:val="-1"/>
                <w:sz w:val="28"/>
                <w:szCs w:val="28"/>
                <w:highlight w:val="none"/>
              </w:rPr>
              <w:t>2</w:t>
            </w:r>
            <w:r>
              <w:rPr>
                <w:color w:val="auto"/>
                <w:spacing w:val="-46"/>
                <w:sz w:val="28"/>
                <w:szCs w:val="28"/>
                <w:highlight w:val="none"/>
              </w:rPr>
              <w:t xml:space="preserve"> </w:t>
            </w:r>
            <w:r>
              <w:rPr>
                <w:b/>
                <w:bCs/>
                <w:color w:val="auto"/>
                <w:spacing w:val="-1"/>
                <w:sz w:val="28"/>
                <w:szCs w:val="28"/>
                <w:highlight w:val="none"/>
              </w:rPr>
              <w:t>章</w:t>
            </w:r>
            <w:r>
              <w:rPr>
                <w:rFonts w:hint="eastAsia"/>
                <w:b/>
                <w:bCs/>
                <w:color w:val="auto"/>
                <w:spacing w:val="-1"/>
                <w:sz w:val="28"/>
                <w:szCs w:val="28"/>
                <w:highlight w:val="none"/>
                <w:lang w:eastAsia="zh-CN"/>
              </w:rPr>
              <w:t>供应商</w:t>
            </w:r>
            <w:r>
              <w:rPr>
                <w:b/>
                <w:bCs/>
                <w:color w:val="auto"/>
                <w:spacing w:val="-1"/>
                <w:sz w:val="28"/>
                <w:szCs w:val="28"/>
                <w:highlight w:val="none"/>
              </w:rPr>
              <w:t>须知资料表中合格</w:t>
            </w:r>
            <w:r>
              <w:rPr>
                <w:rFonts w:hint="eastAsia"/>
                <w:b/>
                <w:bCs/>
                <w:color w:val="auto"/>
                <w:spacing w:val="-2"/>
                <w:sz w:val="28"/>
                <w:szCs w:val="28"/>
                <w:highlight w:val="none"/>
                <w:lang w:eastAsia="zh-CN"/>
              </w:rPr>
              <w:t>供应商</w:t>
            </w:r>
            <w:r>
              <w:rPr>
                <w:b/>
                <w:bCs/>
                <w:color w:val="auto"/>
                <w:spacing w:val="-2"/>
                <w:sz w:val="28"/>
                <w:szCs w:val="28"/>
                <w:highlight w:val="none"/>
              </w:rPr>
              <w:t>的资格要</w:t>
            </w:r>
            <w:r>
              <w:rPr>
                <w:b/>
                <w:bCs/>
                <w:color w:val="auto"/>
                <w:spacing w:val="-4"/>
                <w:sz w:val="28"/>
                <w:szCs w:val="28"/>
                <w:highlight w:val="none"/>
              </w:rPr>
              <w:t>求（1-</w:t>
            </w:r>
            <w:r>
              <w:rPr>
                <w:rFonts w:hint="eastAsia"/>
                <w:b/>
                <w:bCs/>
                <w:color w:val="auto"/>
                <w:spacing w:val="-4"/>
                <w:sz w:val="28"/>
                <w:szCs w:val="28"/>
                <w:highlight w:val="none"/>
                <w:lang w:val="en-US" w:eastAsia="zh-CN"/>
              </w:rPr>
              <w:t>10</w:t>
            </w:r>
            <w:r>
              <w:rPr>
                <w:b/>
                <w:bCs/>
                <w:color w:val="auto"/>
                <w:spacing w:val="-4"/>
                <w:sz w:val="28"/>
                <w:szCs w:val="28"/>
                <w:highlight w:val="none"/>
              </w:rPr>
              <w:t>）条</w:t>
            </w:r>
            <w:r>
              <w:rPr>
                <w:rFonts w:hint="eastAsia"/>
                <w:b/>
                <w:bCs/>
                <w:color w:val="auto"/>
                <w:spacing w:val="-4"/>
                <w:sz w:val="28"/>
                <w:szCs w:val="2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044" w:type="dxa"/>
            <w:gridSpan w:val="2"/>
            <w:vAlign w:val="top"/>
          </w:tcPr>
          <w:p>
            <w:pPr>
              <w:pStyle w:val="29"/>
              <w:spacing w:before="113" w:line="220" w:lineRule="auto"/>
              <w:ind w:left="34"/>
              <w:rPr>
                <w:color w:val="auto"/>
                <w:sz w:val="28"/>
                <w:szCs w:val="28"/>
                <w:highlight w:val="none"/>
              </w:rPr>
            </w:pPr>
            <w:r>
              <w:rPr>
                <w:color w:val="auto"/>
                <w:spacing w:val="1"/>
                <w:sz w:val="28"/>
                <w:szCs w:val="28"/>
                <w:highlight w:val="none"/>
              </w:rPr>
              <w:t>采购人和监督人在开标时对供应商的资质进行审查，审查不通过的投标</w:t>
            </w:r>
          </w:p>
          <w:p>
            <w:pPr>
              <w:pStyle w:val="29"/>
              <w:spacing w:before="104" w:line="214" w:lineRule="auto"/>
              <w:ind w:left="35"/>
              <w:outlineLvl w:val="1"/>
              <w:rPr>
                <w:color w:val="auto"/>
                <w:sz w:val="28"/>
                <w:szCs w:val="28"/>
                <w:highlight w:val="none"/>
              </w:rPr>
            </w:pPr>
            <w:r>
              <w:rPr>
                <w:color w:val="auto"/>
                <w:spacing w:val="-7"/>
                <w:sz w:val="28"/>
                <w:szCs w:val="28"/>
                <w:highlight w:val="none"/>
              </w:rPr>
              <w:t>无效。</w:t>
            </w:r>
          </w:p>
        </w:tc>
      </w:tr>
    </w:tbl>
    <w:p>
      <w:pPr>
        <w:pStyle w:val="10"/>
        <w:spacing w:before="41" w:line="221" w:lineRule="auto"/>
        <w:ind w:left="388"/>
        <w:rPr>
          <w:color w:val="auto"/>
          <w:sz w:val="28"/>
          <w:szCs w:val="28"/>
          <w:highlight w:val="none"/>
        </w:rPr>
      </w:pPr>
      <w:r>
        <w:rPr>
          <w:b/>
          <w:bCs/>
          <w:color w:val="auto"/>
          <w:spacing w:val="-5"/>
          <w:sz w:val="28"/>
          <w:szCs w:val="28"/>
          <w:highlight w:val="none"/>
        </w:rPr>
        <w:t>（2）《符合性审查》</w:t>
      </w:r>
    </w:p>
    <w:p>
      <w:pPr>
        <w:spacing w:line="169" w:lineRule="exact"/>
        <w:rPr>
          <w:color w:val="auto"/>
          <w:sz w:val="28"/>
          <w:szCs w:val="28"/>
          <w:highlight w:val="none"/>
        </w:rPr>
      </w:pPr>
    </w:p>
    <w:tbl>
      <w:tblPr>
        <w:tblStyle w:val="28"/>
        <w:tblW w:w="8984"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8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40" w:type="dxa"/>
            <w:textDirection w:val="tbRlV"/>
            <w:vAlign w:val="top"/>
          </w:tcPr>
          <w:p>
            <w:pPr>
              <w:pStyle w:val="29"/>
              <w:spacing w:before="45" w:line="202" w:lineRule="auto"/>
              <w:ind w:left="81"/>
              <w:rPr>
                <w:color w:val="auto"/>
                <w:sz w:val="28"/>
                <w:szCs w:val="28"/>
                <w:highlight w:val="none"/>
              </w:rPr>
            </w:pPr>
            <w:r>
              <w:rPr>
                <w:color w:val="auto"/>
                <w:spacing w:val="7"/>
                <w:sz w:val="28"/>
                <w:szCs w:val="28"/>
                <w:highlight w:val="none"/>
              </w:rPr>
              <w:t>序</w:t>
            </w:r>
            <w:r>
              <w:rPr>
                <w:color w:val="auto"/>
                <w:spacing w:val="-27"/>
                <w:sz w:val="28"/>
                <w:szCs w:val="28"/>
                <w:highlight w:val="none"/>
              </w:rPr>
              <w:t xml:space="preserve"> </w:t>
            </w:r>
            <w:r>
              <w:rPr>
                <w:color w:val="auto"/>
                <w:spacing w:val="7"/>
                <w:sz w:val="28"/>
                <w:szCs w:val="28"/>
                <w:highlight w:val="none"/>
              </w:rPr>
              <w:t>号</w:t>
            </w:r>
          </w:p>
        </w:tc>
        <w:tc>
          <w:tcPr>
            <w:tcW w:w="8544" w:type="dxa"/>
            <w:vAlign w:val="top"/>
          </w:tcPr>
          <w:p>
            <w:pPr>
              <w:pStyle w:val="29"/>
              <w:spacing w:before="283" w:line="221" w:lineRule="auto"/>
              <w:ind w:left="128"/>
              <w:rPr>
                <w:color w:val="auto"/>
                <w:sz w:val="28"/>
                <w:szCs w:val="28"/>
                <w:highlight w:val="none"/>
              </w:rPr>
            </w:pPr>
            <w:r>
              <w:rPr>
                <w:color w:val="auto"/>
                <w:spacing w:val="-4"/>
                <w:sz w:val="28"/>
                <w:szCs w:val="28"/>
                <w:highlight w:val="none"/>
              </w:rPr>
              <w:t>符合性审查要求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440" w:type="dxa"/>
            <w:vAlign w:val="top"/>
          </w:tcPr>
          <w:p>
            <w:pPr>
              <w:spacing w:line="285" w:lineRule="auto"/>
              <w:rPr>
                <w:rFonts w:ascii="Arial"/>
                <w:color w:val="auto"/>
                <w:sz w:val="28"/>
                <w:szCs w:val="28"/>
                <w:highlight w:val="none"/>
              </w:rPr>
            </w:pPr>
          </w:p>
          <w:p>
            <w:pPr>
              <w:spacing w:line="285" w:lineRule="auto"/>
              <w:rPr>
                <w:rFonts w:ascii="Arial"/>
                <w:color w:val="auto"/>
                <w:sz w:val="28"/>
                <w:szCs w:val="28"/>
                <w:highlight w:val="none"/>
              </w:rPr>
            </w:pPr>
          </w:p>
          <w:p>
            <w:pPr>
              <w:pStyle w:val="29"/>
              <w:spacing w:before="91" w:line="181" w:lineRule="auto"/>
              <w:ind w:left="139"/>
              <w:rPr>
                <w:color w:val="auto"/>
                <w:sz w:val="28"/>
                <w:szCs w:val="28"/>
                <w:highlight w:val="none"/>
              </w:rPr>
            </w:pPr>
            <w:r>
              <w:rPr>
                <w:color w:val="auto"/>
                <w:sz w:val="28"/>
                <w:szCs w:val="28"/>
                <w:highlight w:val="none"/>
              </w:rPr>
              <w:t>1</w:t>
            </w:r>
          </w:p>
        </w:tc>
        <w:tc>
          <w:tcPr>
            <w:tcW w:w="8544" w:type="dxa"/>
            <w:vAlign w:val="top"/>
          </w:tcPr>
          <w:p>
            <w:pPr>
              <w:spacing w:line="325" w:lineRule="auto"/>
              <w:rPr>
                <w:rFonts w:ascii="Arial"/>
                <w:color w:val="auto"/>
                <w:sz w:val="28"/>
                <w:szCs w:val="28"/>
                <w:highlight w:val="none"/>
              </w:rPr>
            </w:pPr>
          </w:p>
          <w:p>
            <w:pPr>
              <w:pStyle w:val="29"/>
              <w:spacing w:before="91" w:line="249" w:lineRule="auto"/>
              <w:ind w:left="129" w:right="105" w:hanging="7"/>
              <w:rPr>
                <w:color w:val="auto"/>
                <w:sz w:val="28"/>
                <w:szCs w:val="28"/>
                <w:highlight w:val="none"/>
              </w:rPr>
            </w:pPr>
            <w:r>
              <w:rPr>
                <w:color w:val="auto"/>
                <w:spacing w:val="-3"/>
                <w:sz w:val="28"/>
                <w:szCs w:val="28"/>
                <w:highlight w:val="none"/>
              </w:rPr>
              <w:t>是否按</w:t>
            </w:r>
            <w:r>
              <w:rPr>
                <w:rFonts w:hint="eastAsia"/>
                <w:color w:val="auto"/>
                <w:spacing w:val="-3"/>
                <w:sz w:val="28"/>
                <w:szCs w:val="28"/>
                <w:highlight w:val="none"/>
                <w:lang w:val="en-US" w:eastAsia="zh-CN"/>
              </w:rPr>
              <w:t>采购</w:t>
            </w:r>
            <w:r>
              <w:rPr>
                <w:color w:val="auto"/>
                <w:spacing w:val="-3"/>
                <w:sz w:val="28"/>
                <w:szCs w:val="28"/>
                <w:highlight w:val="none"/>
              </w:rPr>
              <w:t>文件格式要求提供单位盖章及法定代表人（或负责人）或</w:t>
            </w:r>
            <w:r>
              <w:rPr>
                <w:color w:val="auto"/>
                <w:sz w:val="28"/>
                <w:szCs w:val="28"/>
                <w:highlight w:val="none"/>
              </w:rPr>
              <w:t xml:space="preserve"> </w:t>
            </w:r>
            <w:r>
              <w:rPr>
                <w:color w:val="auto"/>
                <w:spacing w:val="-2"/>
                <w:sz w:val="28"/>
                <w:szCs w:val="28"/>
                <w:highlight w:val="none"/>
              </w:rPr>
              <w:t>法定代表人（或负责人）授权的代理人签字（或签章）。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440" w:type="dxa"/>
            <w:vAlign w:val="top"/>
          </w:tcPr>
          <w:p>
            <w:pPr>
              <w:spacing w:line="253" w:lineRule="auto"/>
              <w:rPr>
                <w:rFonts w:ascii="Arial"/>
                <w:color w:val="auto"/>
                <w:sz w:val="28"/>
                <w:szCs w:val="28"/>
                <w:highlight w:val="none"/>
              </w:rPr>
            </w:pPr>
          </w:p>
          <w:p>
            <w:pPr>
              <w:pStyle w:val="29"/>
              <w:spacing w:before="91" w:line="181" w:lineRule="auto"/>
              <w:ind w:left="122"/>
              <w:rPr>
                <w:color w:val="auto"/>
                <w:sz w:val="28"/>
                <w:szCs w:val="28"/>
                <w:highlight w:val="none"/>
              </w:rPr>
            </w:pPr>
            <w:r>
              <w:rPr>
                <w:color w:val="auto"/>
                <w:sz w:val="28"/>
                <w:szCs w:val="28"/>
                <w:highlight w:val="none"/>
              </w:rPr>
              <w:t>2</w:t>
            </w:r>
          </w:p>
        </w:tc>
        <w:tc>
          <w:tcPr>
            <w:tcW w:w="8544" w:type="dxa"/>
            <w:vAlign w:val="top"/>
          </w:tcPr>
          <w:p>
            <w:pPr>
              <w:pStyle w:val="29"/>
              <w:spacing w:before="297" w:line="222" w:lineRule="auto"/>
              <w:ind w:left="120"/>
              <w:rPr>
                <w:color w:val="auto"/>
                <w:sz w:val="28"/>
                <w:szCs w:val="28"/>
                <w:highlight w:val="none"/>
              </w:rPr>
            </w:pPr>
            <w:r>
              <w:rPr>
                <w:color w:val="auto"/>
                <w:spacing w:val="-1"/>
                <w:sz w:val="28"/>
                <w:szCs w:val="28"/>
                <w:highlight w:val="none"/>
              </w:rPr>
              <w:t>投标报价</w:t>
            </w:r>
            <w:r>
              <w:rPr>
                <w:rFonts w:hint="eastAsia"/>
                <w:color w:val="auto"/>
                <w:spacing w:val="-1"/>
                <w:sz w:val="28"/>
                <w:szCs w:val="28"/>
                <w:highlight w:val="none"/>
                <w:lang w:val="en-US" w:eastAsia="zh-CN"/>
              </w:rPr>
              <w:t>及单项报价</w:t>
            </w:r>
            <w:r>
              <w:rPr>
                <w:color w:val="auto"/>
                <w:spacing w:val="-1"/>
                <w:sz w:val="28"/>
                <w:szCs w:val="28"/>
                <w:highlight w:val="none"/>
              </w:rPr>
              <w:t>是否超过限价。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440" w:type="dxa"/>
            <w:vAlign w:val="top"/>
          </w:tcPr>
          <w:p>
            <w:pPr>
              <w:spacing w:line="306" w:lineRule="auto"/>
              <w:rPr>
                <w:rFonts w:ascii="Arial"/>
                <w:color w:val="auto"/>
                <w:sz w:val="28"/>
                <w:szCs w:val="28"/>
                <w:highlight w:val="none"/>
              </w:rPr>
            </w:pPr>
          </w:p>
          <w:p>
            <w:pPr>
              <w:pStyle w:val="29"/>
              <w:spacing w:before="91" w:line="181" w:lineRule="auto"/>
              <w:ind w:left="124"/>
              <w:rPr>
                <w:color w:val="auto"/>
                <w:sz w:val="28"/>
                <w:szCs w:val="28"/>
                <w:highlight w:val="none"/>
              </w:rPr>
            </w:pPr>
            <w:r>
              <w:rPr>
                <w:color w:val="auto"/>
                <w:sz w:val="28"/>
                <w:szCs w:val="28"/>
                <w:highlight w:val="none"/>
              </w:rPr>
              <w:t>3</w:t>
            </w:r>
          </w:p>
        </w:tc>
        <w:tc>
          <w:tcPr>
            <w:tcW w:w="8544" w:type="dxa"/>
            <w:vAlign w:val="top"/>
          </w:tcPr>
          <w:p>
            <w:pPr>
              <w:spacing w:line="258" w:lineRule="auto"/>
              <w:rPr>
                <w:rFonts w:ascii="Arial"/>
                <w:color w:val="auto"/>
                <w:sz w:val="28"/>
                <w:szCs w:val="28"/>
                <w:highlight w:val="none"/>
              </w:rPr>
            </w:pPr>
          </w:p>
          <w:p>
            <w:pPr>
              <w:pStyle w:val="29"/>
              <w:spacing w:before="91" w:line="223" w:lineRule="auto"/>
              <w:ind w:left="120"/>
              <w:rPr>
                <w:color w:val="auto"/>
                <w:sz w:val="28"/>
                <w:szCs w:val="28"/>
                <w:highlight w:val="none"/>
              </w:rPr>
            </w:pPr>
            <w:r>
              <w:rPr>
                <w:color w:val="auto"/>
                <w:spacing w:val="-4"/>
                <w:sz w:val="28"/>
                <w:szCs w:val="28"/>
                <w:highlight w:val="none"/>
              </w:rPr>
              <w:t>投标有效期（90 日历日）是否满足采购文件</w:t>
            </w:r>
            <w:r>
              <w:rPr>
                <w:color w:val="auto"/>
                <w:spacing w:val="-5"/>
                <w:sz w:val="28"/>
                <w:szCs w:val="28"/>
                <w:highlight w:val="none"/>
              </w:rPr>
              <w:t>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0" w:type="dxa"/>
            <w:vAlign w:val="top"/>
          </w:tcPr>
          <w:p>
            <w:pPr>
              <w:spacing w:line="302" w:lineRule="auto"/>
              <w:rPr>
                <w:rFonts w:ascii="Arial"/>
                <w:color w:val="auto"/>
                <w:sz w:val="28"/>
                <w:szCs w:val="28"/>
                <w:highlight w:val="none"/>
              </w:rPr>
            </w:pPr>
          </w:p>
          <w:p>
            <w:pPr>
              <w:pStyle w:val="29"/>
              <w:spacing w:before="91" w:line="181" w:lineRule="auto"/>
              <w:ind w:left="117"/>
              <w:rPr>
                <w:color w:val="auto"/>
                <w:sz w:val="28"/>
                <w:szCs w:val="28"/>
                <w:highlight w:val="none"/>
              </w:rPr>
            </w:pPr>
            <w:r>
              <w:rPr>
                <w:color w:val="auto"/>
                <w:sz w:val="28"/>
                <w:szCs w:val="28"/>
                <w:highlight w:val="none"/>
              </w:rPr>
              <w:t>4</w:t>
            </w:r>
          </w:p>
        </w:tc>
        <w:tc>
          <w:tcPr>
            <w:tcW w:w="8544" w:type="dxa"/>
            <w:vAlign w:val="top"/>
          </w:tcPr>
          <w:p>
            <w:pPr>
              <w:spacing w:line="254" w:lineRule="auto"/>
              <w:rPr>
                <w:rFonts w:ascii="Arial"/>
                <w:color w:val="auto"/>
                <w:sz w:val="28"/>
                <w:szCs w:val="28"/>
                <w:highlight w:val="none"/>
              </w:rPr>
            </w:pPr>
          </w:p>
          <w:p>
            <w:pPr>
              <w:pStyle w:val="29"/>
              <w:spacing w:before="91" w:line="223" w:lineRule="auto"/>
              <w:ind w:left="120"/>
              <w:rPr>
                <w:color w:val="auto"/>
                <w:sz w:val="28"/>
                <w:szCs w:val="28"/>
                <w:highlight w:val="none"/>
              </w:rPr>
            </w:pPr>
            <w:r>
              <w:rPr>
                <w:rFonts w:hint="eastAsia"/>
                <w:color w:val="auto"/>
                <w:spacing w:val="-1"/>
                <w:sz w:val="28"/>
                <w:szCs w:val="28"/>
                <w:highlight w:val="none"/>
                <w:lang w:eastAsia="zh-CN"/>
              </w:rPr>
              <w:t>供应商</w:t>
            </w:r>
            <w:r>
              <w:rPr>
                <w:color w:val="auto"/>
                <w:spacing w:val="-1"/>
                <w:sz w:val="28"/>
                <w:szCs w:val="28"/>
                <w:highlight w:val="none"/>
              </w:rPr>
              <w:t>所报项目</w:t>
            </w:r>
            <w:r>
              <w:rPr>
                <w:rFonts w:hint="eastAsia"/>
                <w:color w:val="auto"/>
                <w:spacing w:val="-1"/>
                <w:sz w:val="28"/>
                <w:szCs w:val="28"/>
                <w:highlight w:val="none"/>
                <w:lang w:val="en-US" w:eastAsia="zh-CN"/>
              </w:rPr>
              <w:t>供货</w:t>
            </w:r>
            <w:r>
              <w:rPr>
                <w:color w:val="auto"/>
                <w:spacing w:val="-1"/>
                <w:sz w:val="28"/>
                <w:szCs w:val="28"/>
                <w:highlight w:val="none"/>
              </w:rPr>
              <w:t>期是否满足采购文件规定期限的。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0" w:type="dxa"/>
            <w:vAlign w:val="top"/>
          </w:tcPr>
          <w:p>
            <w:pPr>
              <w:spacing w:line="307" w:lineRule="auto"/>
              <w:rPr>
                <w:rFonts w:ascii="Arial"/>
                <w:color w:val="auto"/>
                <w:sz w:val="28"/>
                <w:szCs w:val="28"/>
                <w:highlight w:val="none"/>
              </w:rPr>
            </w:pPr>
          </w:p>
          <w:p>
            <w:pPr>
              <w:pStyle w:val="29"/>
              <w:spacing w:before="91" w:line="179" w:lineRule="auto"/>
              <w:ind w:left="124"/>
              <w:rPr>
                <w:color w:val="auto"/>
                <w:sz w:val="28"/>
                <w:szCs w:val="28"/>
                <w:highlight w:val="none"/>
              </w:rPr>
            </w:pPr>
            <w:r>
              <w:rPr>
                <w:color w:val="auto"/>
                <w:sz w:val="28"/>
                <w:szCs w:val="28"/>
                <w:highlight w:val="none"/>
              </w:rPr>
              <w:t>5</w:t>
            </w:r>
          </w:p>
        </w:tc>
        <w:tc>
          <w:tcPr>
            <w:tcW w:w="8544" w:type="dxa"/>
            <w:vAlign w:val="top"/>
          </w:tcPr>
          <w:p>
            <w:pPr>
              <w:spacing w:line="256" w:lineRule="auto"/>
              <w:rPr>
                <w:rFonts w:ascii="Arial"/>
                <w:color w:val="auto"/>
                <w:sz w:val="28"/>
                <w:szCs w:val="28"/>
                <w:highlight w:val="none"/>
              </w:rPr>
            </w:pPr>
          </w:p>
          <w:p>
            <w:pPr>
              <w:pStyle w:val="29"/>
              <w:spacing w:before="91" w:line="223" w:lineRule="auto"/>
              <w:ind w:left="120"/>
              <w:rPr>
                <w:rFonts w:hint="eastAsia" w:eastAsia="仿宋"/>
                <w:color w:val="auto"/>
                <w:sz w:val="28"/>
                <w:szCs w:val="28"/>
                <w:highlight w:val="none"/>
                <w:lang w:eastAsia="zh-CN"/>
              </w:rPr>
            </w:pPr>
            <w:r>
              <w:rPr>
                <w:rFonts w:hint="eastAsia"/>
                <w:color w:val="auto"/>
                <w:spacing w:val="-1"/>
                <w:sz w:val="28"/>
                <w:szCs w:val="28"/>
                <w:highlight w:val="none"/>
                <w:lang w:eastAsia="zh-CN"/>
              </w:rPr>
              <w:t>供应商</w:t>
            </w:r>
            <w:r>
              <w:rPr>
                <w:color w:val="auto"/>
                <w:spacing w:val="-1"/>
                <w:sz w:val="28"/>
                <w:szCs w:val="28"/>
                <w:highlight w:val="none"/>
              </w:rPr>
              <w:t>对同一招标项目是否做出两个以上报价未明确效力的</w:t>
            </w:r>
            <w:r>
              <w:rPr>
                <w:rFonts w:hint="eastAsia"/>
                <w:color w:val="auto"/>
                <w:spacing w:val="-1"/>
                <w:sz w:val="28"/>
                <w:szCs w:val="2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0" w:type="dxa"/>
            <w:vAlign w:val="center"/>
          </w:tcPr>
          <w:p>
            <w:pPr>
              <w:pStyle w:val="29"/>
              <w:spacing w:before="91" w:line="223" w:lineRule="auto"/>
              <w:ind w:left="120"/>
              <w:jc w:val="left"/>
              <w:rPr>
                <w:rFonts w:hint="eastAsia"/>
                <w:color w:val="auto"/>
                <w:spacing w:val="-1"/>
                <w:sz w:val="28"/>
                <w:szCs w:val="28"/>
                <w:highlight w:val="none"/>
                <w:lang w:val="en-US" w:eastAsia="zh-CN"/>
              </w:rPr>
            </w:pPr>
            <w:r>
              <w:rPr>
                <w:rFonts w:hint="eastAsia"/>
                <w:color w:val="auto"/>
                <w:spacing w:val="-1"/>
                <w:sz w:val="28"/>
                <w:szCs w:val="28"/>
                <w:highlight w:val="none"/>
                <w:lang w:val="en-US" w:eastAsia="zh-CN"/>
              </w:rPr>
              <w:t>6</w:t>
            </w:r>
          </w:p>
        </w:tc>
        <w:tc>
          <w:tcPr>
            <w:tcW w:w="8544" w:type="dxa"/>
            <w:vAlign w:val="center"/>
          </w:tcPr>
          <w:p>
            <w:pPr>
              <w:keepNext w:val="0"/>
              <w:keepLines w:val="0"/>
              <w:widowControl/>
              <w:suppressLineNumbers w:val="0"/>
              <w:jc w:val="left"/>
              <w:rPr>
                <w:rFonts w:hint="eastAsia" w:eastAsia="仿宋"/>
                <w:color w:val="auto"/>
                <w:spacing w:val="-1"/>
                <w:sz w:val="28"/>
                <w:szCs w:val="28"/>
                <w:highlight w:val="none"/>
                <w:lang w:eastAsia="zh-CN"/>
              </w:rPr>
            </w:pPr>
            <w:r>
              <w:rPr>
                <w:rFonts w:hint="eastAsia" w:ascii="微软雅黑" w:hAnsi="微软雅黑" w:eastAsia="微软雅黑" w:cs="微软雅黑"/>
                <w:b/>
                <w:bCs/>
                <w:color w:val="auto"/>
                <w:sz w:val="24"/>
                <w:szCs w:val="24"/>
                <w:highlight w:val="none"/>
              </w:rPr>
              <w:t>★</w:t>
            </w:r>
            <w:r>
              <w:rPr>
                <w:rFonts w:hint="eastAsia" w:ascii="仿宋" w:hAnsi="仿宋" w:eastAsia="仿宋" w:cs="仿宋"/>
                <w:color w:val="auto"/>
                <w:spacing w:val="-1"/>
                <w:kern w:val="0"/>
                <w:sz w:val="28"/>
                <w:szCs w:val="28"/>
                <w:highlight w:val="none"/>
                <w:lang w:val="en-US" w:eastAsia="zh-CN" w:bidi="ar-SA"/>
              </w:rPr>
              <w:t>实质性要求是否符合招标文件要求。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8984" w:type="dxa"/>
            <w:gridSpan w:val="2"/>
            <w:vAlign w:val="top"/>
          </w:tcPr>
          <w:p>
            <w:pPr>
              <w:pStyle w:val="29"/>
              <w:spacing w:before="307" w:line="274" w:lineRule="auto"/>
              <w:ind w:left="129" w:right="103" w:hanging="1"/>
              <w:rPr>
                <w:color w:val="auto"/>
                <w:sz w:val="28"/>
                <w:szCs w:val="28"/>
                <w:highlight w:val="none"/>
              </w:rPr>
            </w:pPr>
            <w:r>
              <w:rPr>
                <w:color w:val="auto"/>
                <w:spacing w:val="2"/>
                <w:sz w:val="28"/>
                <w:szCs w:val="28"/>
                <w:highlight w:val="none"/>
              </w:rPr>
              <w:t>评标专家在开标时对供应商在商务技术部分上传的投标响应文件进行审</w:t>
            </w:r>
            <w:r>
              <w:rPr>
                <w:color w:val="auto"/>
                <w:spacing w:val="4"/>
                <w:sz w:val="28"/>
                <w:szCs w:val="28"/>
                <w:highlight w:val="none"/>
              </w:rPr>
              <w:t xml:space="preserve"> </w:t>
            </w:r>
            <w:r>
              <w:rPr>
                <w:color w:val="auto"/>
                <w:spacing w:val="-4"/>
                <w:sz w:val="28"/>
                <w:szCs w:val="28"/>
                <w:highlight w:val="none"/>
              </w:rPr>
              <w:t>查，审查不通过的将投标无效。</w:t>
            </w:r>
          </w:p>
        </w:tc>
      </w:tr>
    </w:tbl>
    <w:p>
      <w:pPr>
        <w:rPr>
          <w:rFonts w:ascii="Arial"/>
          <w:color w:val="auto"/>
          <w:sz w:val="21"/>
          <w:highlight w:val="none"/>
        </w:rPr>
      </w:pPr>
    </w:p>
    <w:p>
      <w:pPr>
        <w:rPr>
          <w:rFonts w:ascii="Arial" w:hAnsi="Arial" w:eastAsia="Arial" w:cs="Arial"/>
          <w:color w:val="auto"/>
          <w:sz w:val="21"/>
          <w:szCs w:val="21"/>
          <w:highlight w:val="none"/>
        </w:rPr>
        <w:sectPr>
          <w:footerReference r:id="rId11" w:type="default"/>
          <w:pgSz w:w="11906" w:h="16838"/>
          <w:pgMar w:top="1174" w:right="1372" w:bottom="1263" w:left="1428"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300" w:lineRule="auto"/>
        <w:rPr>
          <w:rFonts w:ascii="Arial"/>
          <w:color w:val="auto"/>
          <w:sz w:val="21"/>
          <w:highlight w:val="none"/>
        </w:rPr>
      </w:pPr>
    </w:p>
    <w:p>
      <w:pPr>
        <w:spacing w:line="301" w:lineRule="auto"/>
        <w:rPr>
          <w:rFonts w:ascii="Arial"/>
          <w:color w:val="auto"/>
          <w:sz w:val="21"/>
          <w:highlight w:val="none"/>
        </w:rPr>
      </w:pPr>
    </w:p>
    <w:p>
      <w:pPr>
        <w:pStyle w:val="10"/>
        <w:spacing w:before="113" w:line="228" w:lineRule="auto"/>
        <w:ind w:left="2534"/>
        <w:rPr>
          <w:color w:val="auto"/>
          <w:sz w:val="35"/>
          <w:szCs w:val="35"/>
          <w:highlight w:val="none"/>
        </w:rPr>
      </w:pPr>
      <w:r>
        <w:rPr>
          <w:b/>
          <w:bCs/>
          <w:color w:val="auto"/>
          <w:spacing w:val="4"/>
          <w:sz w:val="35"/>
          <w:szCs w:val="35"/>
          <w:highlight w:val="none"/>
        </w:rPr>
        <w:t>第二部分评审办法及评分标准</w:t>
      </w:r>
    </w:p>
    <w:p>
      <w:pPr>
        <w:pStyle w:val="10"/>
        <w:spacing w:before="77" w:line="280" w:lineRule="auto"/>
        <w:ind w:right="586" w:firstLine="528" w:firstLineChars="200"/>
        <w:jc w:val="both"/>
        <w:rPr>
          <w:color w:val="auto"/>
          <w:sz w:val="28"/>
          <w:szCs w:val="28"/>
          <w:highlight w:val="none"/>
        </w:rPr>
      </w:pPr>
      <w:r>
        <w:rPr>
          <w:color w:val="auto"/>
          <w:spacing w:val="-8"/>
          <w:sz w:val="28"/>
          <w:szCs w:val="28"/>
          <w:highlight w:val="none"/>
        </w:rPr>
        <w:t>本项目将按照采购文件第</w:t>
      </w:r>
      <w:r>
        <w:rPr>
          <w:color w:val="auto"/>
          <w:spacing w:val="-44"/>
          <w:sz w:val="28"/>
          <w:szCs w:val="28"/>
          <w:highlight w:val="none"/>
        </w:rPr>
        <w:t xml:space="preserve"> </w:t>
      </w:r>
      <w:r>
        <w:rPr>
          <w:color w:val="auto"/>
          <w:spacing w:val="-8"/>
          <w:sz w:val="28"/>
          <w:szCs w:val="28"/>
          <w:highlight w:val="none"/>
        </w:rPr>
        <w:t>3</w:t>
      </w:r>
      <w:r>
        <w:rPr>
          <w:color w:val="auto"/>
          <w:spacing w:val="-51"/>
          <w:sz w:val="28"/>
          <w:szCs w:val="28"/>
          <w:highlight w:val="none"/>
        </w:rPr>
        <w:t xml:space="preserve"> </w:t>
      </w:r>
      <w:r>
        <w:rPr>
          <w:color w:val="auto"/>
          <w:spacing w:val="-8"/>
          <w:sz w:val="28"/>
          <w:szCs w:val="28"/>
          <w:highlight w:val="none"/>
        </w:rPr>
        <w:t>章</w:t>
      </w:r>
      <w:r>
        <w:rPr>
          <w:rFonts w:hint="eastAsia"/>
          <w:color w:val="auto"/>
          <w:spacing w:val="-8"/>
          <w:sz w:val="28"/>
          <w:szCs w:val="28"/>
          <w:highlight w:val="none"/>
          <w:lang w:eastAsia="zh-CN"/>
        </w:rPr>
        <w:t>供应商</w:t>
      </w:r>
      <w:r>
        <w:rPr>
          <w:color w:val="auto"/>
          <w:spacing w:val="-8"/>
          <w:sz w:val="28"/>
          <w:szCs w:val="28"/>
          <w:highlight w:val="none"/>
        </w:rPr>
        <w:t>须知中“五 开标及评标</w:t>
      </w:r>
      <w:r>
        <w:rPr>
          <w:color w:val="auto"/>
          <w:spacing w:val="-104"/>
          <w:sz w:val="28"/>
          <w:szCs w:val="28"/>
          <w:highlight w:val="none"/>
        </w:rPr>
        <w:t xml:space="preserve"> </w:t>
      </w:r>
      <w:r>
        <w:rPr>
          <w:color w:val="auto"/>
          <w:spacing w:val="-8"/>
          <w:sz w:val="28"/>
          <w:szCs w:val="28"/>
          <w:highlight w:val="none"/>
        </w:rPr>
        <w:t>”、</w:t>
      </w:r>
      <w:r>
        <w:rPr>
          <w:color w:val="auto"/>
          <w:sz w:val="28"/>
          <w:szCs w:val="28"/>
          <w:highlight w:val="none"/>
        </w:rPr>
        <w:t xml:space="preserve"> </w:t>
      </w:r>
      <w:r>
        <w:rPr>
          <w:color w:val="auto"/>
          <w:spacing w:val="1"/>
          <w:sz w:val="28"/>
          <w:szCs w:val="28"/>
          <w:highlight w:val="none"/>
        </w:rPr>
        <w:t>“六 确定中标</w:t>
      </w:r>
      <w:r>
        <w:rPr>
          <w:color w:val="auto"/>
          <w:spacing w:val="-101"/>
          <w:sz w:val="28"/>
          <w:szCs w:val="28"/>
          <w:highlight w:val="none"/>
        </w:rPr>
        <w:t xml:space="preserve"> </w:t>
      </w:r>
      <w:r>
        <w:rPr>
          <w:color w:val="auto"/>
          <w:spacing w:val="1"/>
          <w:sz w:val="28"/>
          <w:szCs w:val="28"/>
          <w:highlight w:val="none"/>
        </w:rPr>
        <w:t>”及本章的规定评标。（内容要包括投标无</w:t>
      </w:r>
      <w:r>
        <w:rPr>
          <w:color w:val="auto"/>
          <w:sz w:val="28"/>
          <w:szCs w:val="28"/>
          <w:highlight w:val="none"/>
        </w:rPr>
        <w:t>效界定和详细评标标准）</w:t>
      </w:r>
    </w:p>
    <w:p>
      <w:pPr>
        <w:pStyle w:val="10"/>
        <w:spacing w:before="46" w:line="223" w:lineRule="auto"/>
        <w:ind w:firstLine="498" w:firstLineChars="200"/>
        <w:rPr>
          <w:color w:val="auto"/>
          <w:sz w:val="28"/>
          <w:szCs w:val="28"/>
          <w:highlight w:val="none"/>
        </w:rPr>
      </w:pPr>
      <w:r>
        <w:rPr>
          <w:b/>
          <w:bCs/>
          <w:color w:val="auto"/>
          <w:spacing w:val="-16"/>
          <w:sz w:val="28"/>
          <w:szCs w:val="28"/>
          <w:highlight w:val="none"/>
        </w:rPr>
        <w:t>评标方法：</w:t>
      </w:r>
    </w:p>
    <w:p>
      <w:pPr>
        <w:pStyle w:val="10"/>
        <w:spacing w:before="100" w:line="223" w:lineRule="auto"/>
        <w:ind w:firstLine="548" w:firstLineChars="200"/>
        <w:outlineLvl w:val="2"/>
        <w:rPr>
          <w:color w:val="auto"/>
          <w:sz w:val="28"/>
          <w:szCs w:val="28"/>
          <w:highlight w:val="none"/>
        </w:rPr>
      </w:pPr>
      <w:r>
        <w:rPr>
          <w:color w:val="auto"/>
          <w:spacing w:val="-3"/>
          <w:sz w:val="28"/>
          <w:szCs w:val="28"/>
          <w:highlight w:val="none"/>
        </w:rPr>
        <w:t>（1）本次评标采用</w:t>
      </w:r>
      <w:r>
        <w:rPr>
          <w:b/>
          <w:bCs/>
          <w:color w:val="auto"/>
          <w:spacing w:val="-3"/>
          <w:sz w:val="28"/>
          <w:szCs w:val="28"/>
          <w:highlight w:val="none"/>
          <w:u w:val="single" w:color="auto"/>
        </w:rPr>
        <w:t>综合评分法</w:t>
      </w:r>
    </w:p>
    <w:p>
      <w:pPr>
        <w:pStyle w:val="10"/>
        <w:spacing w:before="102" w:line="274" w:lineRule="auto"/>
        <w:ind w:right="708" w:firstLine="560" w:firstLineChars="200"/>
        <w:rPr>
          <w:color w:val="auto"/>
          <w:sz w:val="28"/>
          <w:szCs w:val="28"/>
          <w:highlight w:val="none"/>
        </w:rPr>
      </w:pPr>
      <w:r>
        <w:rPr>
          <w:color w:val="auto"/>
          <w:sz w:val="28"/>
          <w:szCs w:val="28"/>
          <w:highlight w:val="none"/>
        </w:rPr>
        <w:t>（2）评标委员会根据招标文件，在对</w:t>
      </w:r>
      <w:r>
        <w:rPr>
          <w:rFonts w:hint="eastAsia"/>
          <w:color w:val="auto"/>
          <w:sz w:val="28"/>
          <w:szCs w:val="28"/>
          <w:highlight w:val="none"/>
          <w:lang w:eastAsia="zh-CN"/>
        </w:rPr>
        <w:t>供应商</w:t>
      </w:r>
      <w:r>
        <w:rPr>
          <w:color w:val="auto"/>
          <w:sz w:val="28"/>
          <w:szCs w:val="28"/>
          <w:highlight w:val="none"/>
        </w:rPr>
        <w:t>投标文件综合评审</w:t>
      </w:r>
      <w:r>
        <w:rPr>
          <w:color w:val="auto"/>
          <w:spacing w:val="8"/>
          <w:sz w:val="28"/>
          <w:szCs w:val="28"/>
          <w:highlight w:val="none"/>
        </w:rPr>
        <w:t xml:space="preserve"> </w:t>
      </w:r>
      <w:r>
        <w:rPr>
          <w:color w:val="auto"/>
          <w:spacing w:val="-6"/>
          <w:sz w:val="28"/>
          <w:szCs w:val="28"/>
          <w:highlight w:val="none"/>
        </w:rPr>
        <w:t>的基础上进行评估打分。</w:t>
      </w:r>
    </w:p>
    <w:p>
      <w:pPr>
        <w:pStyle w:val="10"/>
        <w:spacing w:before="48" w:line="221" w:lineRule="auto"/>
        <w:ind w:firstLine="544" w:firstLineChars="200"/>
        <w:rPr>
          <w:color w:val="auto"/>
          <w:sz w:val="28"/>
          <w:szCs w:val="28"/>
          <w:highlight w:val="none"/>
        </w:rPr>
      </w:pPr>
      <w:r>
        <w:rPr>
          <w:color w:val="auto"/>
          <w:spacing w:val="-4"/>
          <w:sz w:val="28"/>
          <w:szCs w:val="28"/>
          <w:highlight w:val="none"/>
        </w:rPr>
        <w:t>中标候选人并列式时的处理方式：</w:t>
      </w:r>
    </w:p>
    <w:p>
      <w:pPr>
        <w:pStyle w:val="10"/>
        <w:spacing w:before="106" w:line="280" w:lineRule="auto"/>
        <w:ind w:right="681" w:firstLine="816" w:firstLineChars="300"/>
        <w:jc w:val="both"/>
        <w:rPr>
          <w:color w:val="auto"/>
          <w:sz w:val="28"/>
          <w:szCs w:val="28"/>
          <w:highlight w:val="none"/>
        </w:rPr>
      </w:pPr>
      <w:r>
        <w:rPr>
          <w:color w:val="auto"/>
          <w:spacing w:val="-4"/>
          <w:sz w:val="28"/>
          <w:szCs w:val="28"/>
          <w:highlight w:val="none"/>
        </w:rPr>
        <w:t>采用综合评标法，则：</w:t>
      </w:r>
      <w:r>
        <w:rPr>
          <w:color w:val="auto"/>
          <w:spacing w:val="-4"/>
          <w:sz w:val="28"/>
          <w:szCs w:val="28"/>
          <w:highlight w:val="none"/>
          <w:u w:val="single" w:color="auto"/>
        </w:rPr>
        <w:t>评审得分相同的，按投标报价排列，报价最低</w:t>
      </w:r>
      <w:r>
        <w:rPr>
          <w:color w:val="auto"/>
          <w:spacing w:val="12"/>
          <w:sz w:val="28"/>
          <w:szCs w:val="28"/>
          <w:highlight w:val="none"/>
        </w:rPr>
        <w:t xml:space="preserve"> </w:t>
      </w:r>
      <w:r>
        <w:rPr>
          <w:color w:val="auto"/>
          <w:spacing w:val="-4"/>
          <w:sz w:val="28"/>
          <w:szCs w:val="28"/>
          <w:highlight w:val="none"/>
          <w:u w:val="single" w:color="auto"/>
        </w:rPr>
        <w:t>的</w:t>
      </w:r>
      <w:r>
        <w:rPr>
          <w:rFonts w:hint="eastAsia"/>
          <w:color w:val="auto"/>
          <w:spacing w:val="-4"/>
          <w:sz w:val="28"/>
          <w:szCs w:val="28"/>
          <w:highlight w:val="none"/>
          <w:u w:val="single" w:color="auto"/>
          <w:lang w:eastAsia="zh-CN"/>
        </w:rPr>
        <w:t>供应商</w:t>
      </w:r>
      <w:r>
        <w:rPr>
          <w:color w:val="auto"/>
          <w:spacing w:val="-4"/>
          <w:sz w:val="28"/>
          <w:szCs w:val="28"/>
          <w:highlight w:val="none"/>
          <w:u w:val="single" w:color="auto"/>
        </w:rPr>
        <w:t>获得</w:t>
      </w:r>
      <w:r>
        <w:rPr>
          <w:rFonts w:hint="eastAsia"/>
          <w:color w:val="auto"/>
          <w:spacing w:val="-4"/>
          <w:sz w:val="28"/>
          <w:szCs w:val="28"/>
          <w:highlight w:val="none"/>
          <w:u w:val="single" w:color="auto"/>
          <w:lang w:eastAsia="zh-CN"/>
        </w:rPr>
        <w:t>中标供应商</w:t>
      </w:r>
      <w:r>
        <w:rPr>
          <w:color w:val="auto"/>
          <w:spacing w:val="-4"/>
          <w:sz w:val="28"/>
          <w:szCs w:val="28"/>
          <w:highlight w:val="none"/>
          <w:u w:val="single" w:color="auto"/>
        </w:rPr>
        <w:t>推荐资格；得分与投标报价均相同的，按技术指</w:t>
      </w:r>
      <w:r>
        <w:rPr>
          <w:color w:val="auto"/>
          <w:spacing w:val="15"/>
          <w:sz w:val="28"/>
          <w:szCs w:val="28"/>
          <w:highlight w:val="none"/>
        </w:rPr>
        <w:t xml:space="preserve"> </w:t>
      </w:r>
      <w:r>
        <w:rPr>
          <w:color w:val="auto"/>
          <w:spacing w:val="-1"/>
          <w:sz w:val="28"/>
          <w:szCs w:val="28"/>
          <w:highlight w:val="none"/>
          <w:u w:val="single" w:color="auto"/>
        </w:rPr>
        <w:t>标优劣排列，技术得分最高的</w:t>
      </w:r>
      <w:r>
        <w:rPr>
          <w:rFonts w:hint="eastAsia"/>
          <w:color w:val="auto"/>
          <w:spacing w:val="-1"/>
          <w:sz w:val="28"/>
          <w:szCs w:val="28"/>
          <w:highlight w:val="none"/>
          <w:u w:val="single" w:color="auto"/>
          <w:lang w:eastAsia="zh-CN"/>
        </w:rPr>
        <w:t>供应商</w:t>
      </w:r>
      <w:r>
        <w:rPr>
          <w:color w:val="auto"/>
          <w:spacing w:val="-1"/>
          <w:sz w:val="28"/>
          <w:szCs w:val="28"/>
          <w:highlight w:val="none"/>
          <w:u w:val="single" w:color="auto"/>
        </w:rPr>
        <w:t>获得</w:t>
      </w:r>
      <w:r>
        <w:rPr>
          <w:rFonts w:hint="eastAsia"/>
          <w:color w:val="auto"/>
          <w:spacing w:val="-1"/>
          <w:sz w:val="28"/>
          <w:szCs w:val="28"/>
          <w:highlight w:val="none"/>
          <w:u w:val="single" w:color="auto"/>
          <w:lang w:eastAsia="zh-CN"/>
        </w:rPr>
        <w:t>中标供应商</w:t>
      </w:r>
      <w:r>
        <w:rPr>
          <w:color w:val="auto"/>
          <w:spacing w:val="-1"/>
          <w:sz w:val="28"/>
          <w:szCs w:val="28"/>
          <w:highlight w:val="none"/>
          <w:u w:val="single" w:color="auto"/>
        </w:rPr>
        <w:t>推荐资格。</w:t>
      </w:r>
    </w:p>
    <w:p>
      <w:pPr>
        <w:numPr>
          <w:ilvl w:val="0"/>
          <w:numId w:val="0"/>
        </w:numPr>
        <w:spacing w:before="176" w:line="381" w:lineRule="auto"/>
        <w:ind w:right="65" w:rightChars="0" w:firstLine="552" w:firstLineChars="200"/>
        <w:rPr>
          <w:rFonts w:hint="eastAsia" w:ascii="仿宋" w:hAnsi="仿宋" w:eastAsia="仿宋" w:cs="仿宋"/>
          <w:b/>
          <w:bCs/>
          <w:color w:val="auto"/>
          <w:spacing w:val="-6"/>
          <w:sz w:val="32"/>
          <w:szCs w:val="32"/>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3</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评分项目、分值及评分办法如下：</w:t>
      </w:r>
      <w:bookmarkStart w:id="44" w:name="bookmark23"/>
      <w:bookmarkEnd w:id="44"/>
    </w:p>
    <w:p>
      <w:pPr>
        <w:spacing w:before="44" w:line="220" w:lineRule="auto"/>
        <w:rPr>
          <w:rFonts w:hint="eastAsia" w:ascii="仿宋" w:hAnsi="仿宋" w:eastAsia="仿宋" w:cs="仿宋"/>
          <w:b/>
          <w:bCs/>
          <w:color w:val="auto"/>
          <w:spacing w:val="-9"/>
          <w:sz w:val="32"/>
          <w:szCs w:val="32"/>
          <w:highlight w:val="none"/>
        </w:rPr>
      </w:pPr>
      <w:r>
        <w:rPr>
          <w:rFonts w:hint="eastAsia" w:ascii="仿宋" w:hAnsi="仿宋" w:eastAsia="仿宋" w:cs="仿宋"/>
          <w:b/>
          <w:bCs/>
          <w:color w:val="auto"/>
          <w:spacing w:val="-6"/>
          <w:sz w:val="32"/>
          <w:szCs w:val="32"/>
          <w:highlight w:val="none"/>
        </w:rPr>
        <w:t>评分指标分配（按</w:t>
      </w:r>
      <w:r>
        <w:rPr>
          <w:rFonts w:hint="eastAsia" w:ascii="仿宋" w:hAnsi="仿宋" w:eastAsia="仿宋" w:cs="仿宋"/>
          <w:color w:val="auto"/>
          <w:spacing w:val="-6"/>
          <w:sz w:val="32"/>
          <w:szCs w:val="32"/>
          <w:highlight w:val="none"/>
        </w:rPr>
        <w:t xml:space="preserve"> </w:t>
      </w:r>
      <w:r>
        <w:rPr>
          <w:rFonts w:hint="eastAsia" w:ascii="仿宋" w:hAnsi="仿宋" w:eastAsia="仿宋" w:cs="仿宋"/>
          <w:b/>
          <w:bCs/>
          <w:color w:val="auto"/>
          <w:spacing w:val="-6"/>
          <w:sz w:val="32"/>
          <w:szCs w:val="32"/>
          <w:highlight w:val="none"/>
        </w:rPr>
        <w:t>100</w:t>
      </w:r>
      <w:r>
        <w:rPr>
          <w:rFonts w:hint="eastAsia" w:ascii="仿宋" w:hAnsi="仿宋" w:eastAsia="仿宋" w:cs="仿宋"/>
          <w:color w:val="auto"/>
          <w:spacing w:val="-41"/>
          <w:sz w:val="32"/>
          <w:szCs w:val="32"/>
          <w:highlight w:val="none"/>
        </w:rPr>
        <w:t xml:space="preserve"> </w:t>
      </w:r>
      <w:r>
        <w:rPr>
          <w:rFonts w:hint="eastAsia" w:ascii="仿宋" w:hAnsi="仿宋" w:eastAsia="仿宋" w:cs="仿宋"/>
          <w:b/>
          <w:bCs/>
          <w:color w:val="auto"/>
          <w:spacing w:val="-6"/>
          <w:sz w:val="32"/>
          <w:szCs w:val="32"/>
          <w:highlight w:val="none"/>
        </w:rPr>
        <w:t>分计算，报价得分占</w:t>
      </w:r>
      <w:r>
        <w:rPr>
          <w:rFonts w:hint="eastAsia" w:ascii="仿宋" w:hAnsi="仿宋" w:eastAsia="仿宋" w:cs="仿宋"/>
          <w:color w:val="auto"/>
          <w:spacing w:val="-56"/>
          <w:sz w:val="32"/>
          <w:szCs w:val="32"/>
          <w:highlight w:val="none"/>
        </w:rPr>
        <w:t xml:space="preserve"> </w:t>
      </w:r>
      <w:r>
        <w:rPr>
          <w:rFonts w:hint="eastAsia" w:ascii="仿宋" w:hAnsi="仿宋" w:eastAsia="仿宋" w:cs="仿宋"/>
          <w:b/>
          <w:bCs/>
          <w:color w:val="auto"/>
          <w:spacing w:val="-6"/>
          <w:sz w:val="32"/>
          <w:szCs w:val="32"/>
          <w:highlight w:val="none"/>
          <w:lang w:val="en-US" w:eastAsia="zh-CN"/>
        </w:rPr>
        <w:t>30</w:t>
      </w:r>
      <w:r>
        <w:rPr>
          <w:rFonts w:hint="eastAsia" w:ascii="仿宋" w:hAnsi="仿宋" w:eastAsia="仿宋" w:cs="仿宋"/>
          <w:b/>
          <w:bCs/>
          <w:color w:val="auto"/>
          <w:spacing w:val="-6"/>
          <w:sz w:val="32"/>
          <w:szCs w:val="32"/>
          <w:highlight w:val="none"/>
        </w:rPr>
        <w:t>分，技术和</w:t>
      </w:r>
      <w:r>
        <w:rPr>
          <w:rFonts w:hint="eastAsia" w:ascii="仿宋" w:hAnsi="仿宋" w:eastAsia="仿宋" w:cs="仿宋"/>
          <w:b/>
          <w:bCs/>
          <w:color w:val="auto"/>
          <w:spacing w:val="-9"/>
          <w:sz w:val="32"/>
          <w:szCs w:val="32"/>
          <w:highlight w:val="none"/>
        </w:rPr>
        <w:t>商务得分占</w:t>
      </w:r>
      <w:r>
        <w:rPr>
          <w:rFonts w:hint="eastAsia" w:ascii="仿宋" w:hAnsi="仿宋" w:eastAsia="仿宋" w:cs="仿宋"/>
          <w:b/>
          <w:bCs/>
          <w:color w:val="auto"/>
          <w:spacing w:val="-9"/>
          <w:sz w:val="32"/>
          <w:szCs w:val="32"/>
          <w:highlight w:val="none"/>
          <w:lang w:val="en-US" w:eastAsia="zh-CN"/>
        </w:rPr>
        <w:t>70</w:t>
      </w:r>
      <w:r>
        <w:rPr>
          <w:rFonts w:hint="eastAsia" w:ascii="仿宋" w:hAnsi="仿宋" w:eastAsia="仿宋" w:cs="仿宋"/>
          <w:b/>
          <w:bCs/>
          <w:color w:val="auto"/>
          <w:spacing w:val="-9"/>
          <w:sz w:val="32"/>
          <w:szCs w:val="32"/>
          <w:highlight w:val="none"/>
        </w:rPr>
        <w:t>分）</w:t>
      </w:r>
    </w:p>
    <w:p>
      <w:pPr>
        <w:spacing w:before="44" w:line="220" w:lineRule="auto"/>
        <w:rPr>
          <w:rFonts w:hint="eastAsia" w:ascii="仿宋" w:hAnsi="仿宋" w:eastAsia="仿宋" w:cs="仿宋"/>
          <w:b/>
          <w:bCs/>
          <w:color w:val="auto"/>
          <w:spacing w:val="-10"/>
          <w:sz w:val="32"/>
          <w:szCs w:val="32"/>
          <w:highlight w:val="none"/>
        </w:rPr>
      </w:pPr>
    </w:p>
    <w:p>
      <w:pPr>
        <w:pStyle w:val="21"/>
        <w:rPr>
          <w:rFonts w:hint="eastAsia" w:ascii="仿宋" w:hAnsi="仿宋" w:eastAsia="仿宋" w:cs="仿宋"/>
          <w:b/>
          <w:bCs/>
          <w:color w:val="auto"/>
          <w:spacing w:val="-10"/>
          <w:sz w:val="32"/>
          <w:szCs w:val="32"/>
          <w:highlight w:val="none"/>
        </w:rPr>
      </w:pPr>
    </w:p>
    <w:p>
      <w:pPr>
        <w:pStyle w:val="7"/>
        <w:rPr>
          <w:rFonts w:hint="eastAsia" w:ascii="仿宋" w:hAnsi="仿宋" w:eastAsia="仿宋" w:cs="仿宋"/>
          <w:b/>
          <w:bCs/>
          <w:color w:val="auto"/>
          <w:spacing w:val="-10"/>
          <w:sz w:val="32"/>
          <w:szCs w:val="32"/>
          <w:highlight w:val="none"/>
        </w:rPr>
      </w:pPr>
    </w:p>
    <w:p>
      <w:pPr>
        <w:rPr>
          <w:rFonts w:hint="eastAsia" w:ascii="仿宋" w:hAnsi="仿宋" w:eastAsia="仿宋" w:cs="仿宋"/>
          <w:b/>
          <w:bCs/>
          <w:color w:val="auto"/>
          <w:spacing w:val="-10"/>
          <w:sz w:val="32"/>
          <w:szCs w:val="32"/>
          <w:highlight w:val="none"/>
        </w:rPr>
      </w:pPr>
    </w:p>
    <w:p>
      <w:pPr>
        <w:pStyle w:val="21"/>
        <w:rPr>
          <w:rFonts w:hint="eastAsia" w:ascii="仿宋" w:hAnsi="仿宋" w:eastAsia="仿宋" w:cs="仿宋"/>
          <w:b/>
          <w:bCs/>
          <w:color w:val="auto"/>
          <w:spacing w:val="-10"/>
          <w:sz w:val="32"/>
          <w:szCs w:val="32"/>
          <w:highlight w:val="none"/>
        </w:rPr>
      </w:pPr>
    </w:p>
    <w:p>
      <w:pPr>
        <w:pStyle w:val="7"/>
        <w:rPr>
          <w:rFonts w:hint="eastAsia" w:ascii="仿宋" w:hAnsi="仿宋" w:eastAsia="仿宋" w:cs="仿宋"/>
          <w:b/>
          <w:bCs/>
          <w:color w:val="auto"/>
          <w:spacing w:val="-10"/>
          <w:sz w:val="32"/>
          <w:szCs w:val="32"/>
          <w:highlight w:val="none"/>
        </w:rPr>
      </w:pPr>
    </w:p>
    <w:p>
      <w:pPr>
        <w:rPr>
          <w:rFonts w:hint="eastAsia" w:ascii="仿宋" w:hAnsi="仿宋" w:eastAsia="仿宋" w:cs="仿宋"/>
          <w:b/>
          <w:bCs/>
          <w:color w:val="auto"/>
          <w:spacing w:val="-10"/>
          <w:sz w:val="32"/>
          <w:szCs w:val="32"/>
          <w:highlight w:val="none"/>
        </w:rPr>
      </w:pPr>
    </w:p>
    <w:p>
      <w:pPr>
        <w:pStyle w:val="21"/>
        <w:rPr>
          <w:rFonts w:hint="eastAsia" w:ascii="仿宋" w:hAnsi="仿宋" w:eastAsia="仿宋" w:cs="仿宋"/>
          <w:b/>
          <w:bCs/>
          <w:color w:val="auto"/>
          <w:spacing w:val="-10"/>
          <w:sz w:val="32"/>
          <w:szCs w:val="32"/>
          <w:highlight w:val="none"/>
        </w:rPr>
      </w:pPr>
    </w:p>
    <w:p>
      <w:pPr>
        <w:pStyle w:val="7"/>
        <w:rPr>
          <w:rFonts w:hint="eastAsia" w:ascii="仿宋" w:hAnsi="仿宋" w:eastAsia="仿宋" w:cs="仿宋"/>
          <w:b/>
          <w:bCs/>
          <w:color w:val="auto"/>
          <w:spacing w:val="-10"/>
          <w:sz w:val="32"/>
          <w:szCs w:val="32"/>
          <w:highlight w:val="none"/>
        </w:rPr>
      </w:pPr>
    </w:p>
    <w:p>
      <w:pPr>
        <w:rPr>
          <w:rFonts w:hint="eastAsia" w:ascii="仿宋" w:hAnsi="仿宋" w:eastAsia="仿宋" w:cs="仿宋"/>
          <w:b/>
          <w:bCs/>
          <w:color w:val="auto"/>
          <w:spacing w:val="-10"/>
          <w:sz w:val="32"/>
          <w:szCs w:val="32"/>
          <w:highlight w:val="none"/>
        </w:rPr>
      </w:pPr>
    </w:p>
    <w:p>
      <w:pPr>
        <w:pStyle w:val="21"/>
        <w:rPr>
          <w:rFonts w:hint="eastAsia" w:ascii="仿宋" w:hAnsi="仿宋" w:eastAsia="仿宋" w:cs="仿宋"/>
          <w:b/>
          <w:bCs/>
          <w:color w:val="auto"/>
          <w:spacing w:val="-10"/>
          <w:sz w:val="32"/>
          <w:szCs w:val="32"/>
          <w:highlight w:val="none"/>
        </w:rPr>
      </w:pPr>
    </w:p>
    <w:p>
      <w:pPr>
        <w:pStyle w:val="7"/>
        <w:rPr>
          <w:rFonts w:hint="eastAsia" w:ascii="仿宋" w:hAnsi="仿宋" w:eastAsia="仿宋" w:cs="仿宋"/>
          <w:b/>
          <w:bCs/>
          <w:color w:val="auto"/>
          <w:spacing w:val="-10"/>
          <w:sz w:val="32"/>
          <w:szCs w:val="32"/>
          <w:highlight w:val="none"/>
        </w:rPr>
      </w:pPr>
    </w:p>
    <w:p>
      <w:pPr>
        <w:rPr>
          <w:rFonts w:hint="eastAsia" w:ascii="仿宋" w:hAnsi="仿宋" w:eastAsia="仿宋" w:cs="仿宋"/>
          <w:b/>
          <w:bCs/>
          <w:color w:val="auto"/>
          <w:spacing w:val="-10"/>
          <w:sz w:val="32"/>
          <w:szCs w:val="32"/>
          <w:highlight w:val="none"/>
        </w:rPr>
      </w:pPr>
    </w:p>
    <w:p>
      <w:pPr>
        <w:pStyle w:val="21"/>
        <w:rPr>
          <w:rFonts w:hint="eastAsia" w:ascii="仿宋" w:hAnsi="仿宋" w:eastAsia="仿宋" w:cs="仿宋"/>
          <w:b/>
          <w:bCs/>
          <w:color w:val="auto"/>
          <w:spacing w:val="-10"/>
          <w:sz w:val="32"/>
          <w:szCs w:val="32"/>
          <w:highlight w:val="none"/>
        </w:rPr>
      </w:pPr>
    </w:p>
    <w:p>
      <w:pPr>
        <w:rPr>
          <w:rFonts w:hint="eastAsia"/>
        </w:rPr>
      </w:pPr>
    </w:p>
    <w:p>
      <w:pPr>
        <w:spacing w:before="44" w:line="220" w:lineRule="auto"/>
        <w:ind w:firstLine="3013" w:firstLineChars="1000"/>
        <w:rPr>
          <w:rFonts w:hint="eastAsia" w:eastAsia="宋体"/>
          <w:highlight w:val="none"/>
          <w:lang w:val="en-US" w:eastAsia="zh-CN"/>
        </w:rPr>
      </w:pPr>
      <w:bookmarkStart w:id="45" w:name="OLE_LINK22"/>
      <w:r>
        <w:rPr>
          <w:rFonts w:hint="eastAsia" w:ascii="仿宋" w:hAnsi="仿宋" w:eastAsia="仿宋" w:cs="仿宋"/>
          <w:b/>
          <w:bCs/>
          <w:color w:val="auto"/>
          <w:spacing w:val="-10"/>
          <w:sz w:val="32"/>
          <w:szCs w:val="32"/>
          <w:highlight w:val="none"/>
        </w:rPr>
        <w:t>评分细则</w:t>
      </w:r>
    </w:p>
    <w:tbl>
      <w:tblPr>
        <w:tblStyle w:val="23"/>
        <w:tblpPr w:leftFromText="180" w:rightFromText="180" w:vertAnchor="text" w:horzAnchor="page" w:tblpX="1088" w:tblpY="1277"/>
        <w:tblOverlap w:val="never"/>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283"/>
        <w:gridCol w:w="1067"/>
        <w:gridCol w:w="850"/>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84" w:type="dxa"/>
            <w:noWrap w:val="0"/>
            <w:vAlign w:val="center"/>
          </w:tcPr>
          <w:p>
            <w:pPr>
              <w:pStyle w:val="3"/>
              <w:widowControl w:val="0"/>
              <w:numPr>
                <w:ilvl w:val="0"/>
                <w:numId w:val="0"/>
              </w:numPr>
              <w:bidi w:val="0"/>
              <w:ind w:leftChars="0"/>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1283" w:type="dxa"/>
            <w:noWrap w:val="0"/>
            <w:vAlign w:val="center"/>
          </w:tcPr>
          <w:p>
            <w:pPr>
              <w:pStyle w:val="36"/>
              <w:widowControl w:val="0"/>
              <w:jc w:val="center"/>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eastAsia="zh-CN"/>
              </w:rPr>
              <w:t>项目</w:t>
            </w:r>
          </w:p>
        </w:tc>
        <w:tc>
          <w:tcPr>
            <w:tcW w:w="1067" w:type="dxa"/>
            <w:noWrap w:val="0"/>
            <w:vAlign w:val="center"/>
          </w:tcPr>
          <w:p>
            <w:pPr>
              <w:pStyle w:val="36"/>
              <w:widowControl w:val="0"/>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评分</w:t>
            </w:r>
          </w:p>
          <w:p>
            <w:pPr>
              <w:pStyle w:val="36"/>
              <w:widowControl w:val="0"/>
              <w:jc w:val="center"/>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eastAsia="zh-CN"/>
              </w:rPr>
              <w:t>内容</w:t>
            </w:r>
          </w:p>
        </w:tc>
        <w:tc>
          <w:tcPr>
            <w:tcW w:w="850" w:type="dxa"/>
            <w:noWrap w:val="0"/>
            <w:vAlign w:val="center"/>
          </w:tcPr>
          <w:p>
            <w:pPr>
              <w:pStyle w:val="36"/>
              <w:widowControl w:val="0"/>
              <w:jc w:val="center"/>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eastAsia="zh-CN"/>
              </w:rPr>
              <w:t>分值</w:t>
            </w:r>
          </w:p>
        </w:tc>
        <w:tc>
          <w:tcPr>
            <w:tcW w:w="5687" w:type="dxa"/>
            <w:noWrap w:val="0"/>
            <w:vAlign w:val="center"/>
          </w:tcPr>
          <w:p>
            <w:pPr>
              <w:pStyle w:val="36"/>
              <w:widowControl w:val="0"/>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84" w:type="dxa"/>
            <w:noWrap w:val="0"/>
            <w:vAlign w:val="center"/>
          </w:tcPr>
          <w:p>
            <w:pPr>
              <w:pStyle w:val="3"/>
              <w:keepNext/>
              <w:keepLines/>
              <w:widowControl w:val="0"/>
              <w:numPr>
                <w:ilvl w:val="0"/>
                <w:numId w:val="0"/>
              </w:numPr>
              <w:kinsoku w:val="0"/>
              <w:autoSpaceDE w:val="0"/>
              <w:autoSpaceDN w:val="0"/>
              <w:bidi w:val="0"/>
              <w:adjustRightInd w:val="0"/>
              <w:snapToGrid w:val="0"/>
              <w:spacing w:before="20" w:after="20" w:line="600" w:lineRule="exact"/>
              <w:jc w:val="center"/>
              <w:outlineLvl w:val="0"/>
              <w:rPr>
                <w:rFonts w:hint="eastAsia"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1</w:t>
            </w:r>
          </w:p>
        </w:tc>
        <w:tc>
          <w:tcPr>
            <w:tcW w:w="1283" w:type="dxa"/>
            <w:noWrap w:val="0"/>
            <w:vAlign w:val="center"/>
          </w:tcPr>
          <w:p>
            <w:pPr>
              <w:pStyle w:val="36"/>
              <w:widowControl w:val="0"/>
              <w:jc w:val="center"/>
              <w:rPr>
                <w:rFonts w:hint="eastAsia"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报价</w:t>
            </w:r>
          </w:p>
          <w:p>
            <w:pPr>
              <w:pStyle w:val="36"/>
              <w:widowControl w:val="0"/>
              <w:jc w:val="center"/>
              <w:rPr>
                <w:rFonts w:hint="eastAsia"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val="en-US" w:eastAsia="zh-CN"/>
              </w:rPr>
              <w:t>部</w:t>
            </w:r>
            <w:r>
              <w:rPr>
                <w:rFonts w:hint="eastAsia" w:ascii="仿宋" w:hAnsi="仿宋" w:eastAsia="仿宋" w:cs="仿宋"/>
                <w:spacing w:val="5"/>
                <w:sz w:val="24"/>
                <w:szCs w:val="24"/>
                <w:highlight w:val="none"/>
                <w:lang w:eastAsia="zh-CN"/>
              </w:rPr>
              <w:t>分</w:t>
            </w:r>
          </w:p>
          <w:p>
            <w:pPr>
              <w:pStyle w:val="36"/>
              <w:widowControl w:val="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lang w:val="en-US" w:eastAsia="zh-CN"/>
              </w:rPr>
              <w:t>30</w:t>
            </w:r>
            <w:r>
              <w:rPr>
                <w:rFonts w:hint="eastAsia" w:ascii="仿宋" w:hAnsi="仿宋" w:eastAsia="仿宋" w:cs="仿宋"/>
                <w:spacing w:val="5"/>
                <w:sz w:val="24"/>
                <w:szCs w:val="24"/>
                <w:highlight w:val="none"/>
              </w:rPr>
              <w:t>分</w:t>
            </w:r>
            <w:r>
              <w:rPr>
                <w:rFonts w:hint="eastAsia" w:ascii="仿宋" w:hAnsi="仿宋" w:eastAsia="仿宋" w:cs="仿宋"/>
                <w:spacing w:val="5"/>
                <w:sz w:val="24"/>
                <w:szCs w:val="24"/>
                <w:highlight w:val="none"/>
                <w:lang w:eastAsia="zh-CN"/>
              </w:rPr>
              <w:t>）</w:t>
            </w:r>
          </w:p>
        </w:tc>
        <w:tc>
          <w:tcPr>
            <w:tcW w:w="1067" w:type="dxa"/>
            <w:noWrap w:val="0"/>
            <w:vAlign w:val="center"/>
          </w:tcPr>
          <w:p>
            <w:pPr>
              <w:pStyle w:val="36"/>
              <w:widowControl w:val="0"/>
              <w:jc w:val="center"/>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价格</w:t>
            </w:r>
          </w:p>
        </w:tc>
        <w:tc>
          <w:tcPr>
            <w:tcW w:w="850" w:type="dxa"/>
            <w:noWrap w:val="0"/>
            <w:vAlign w:val="center"/>
          </w:tcPr>
          <w:p>
            <w:pPr>
              <w:pStyle w:val="36"/>
              <w:widowControl w:val="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30</w:t>
            </w:r>
            <w:r>
              <w:rPr>
                <w:rFonts w:hint="eastAsia" w:ascii="仿宋" w:hAnsi="仿宋" w:eastAsia="仿宋" w:cs="仿宋"/>
                <w:spacing w:val="5"/>
                <w:sz w:val="24"/>
                <w:szCs w:val="24"/>
                <w:highlight w:val="none"/>
              </w:rPr>
              <w:t>分</w:t>
            </w:r>
          </w:p>
        </w:tc>
        <w:tc>
          <w:tcPr>
            <w:tcW w:w="5687" w:type="dxa"/>
            <w:noWrap w:val="0"/>
            <w:vAlign w:val="top"/>
          </w:tcPr>
          <w:p>
            <w:pPr>
              <w:pStyle w:val="36"/>
              <w:widowControl w:val="0"/>
              <w:rPr>
                <w:rFonts w:hint="eastAsia" w:ascii="仿宋" w:hAnsi="仿宋" w:eastAsia="仿宋" w:cs="仿宋"/>
                <w:sz w:val="24"/>
                <w:szCs w:val="24"/>
                <w:highlight w:val="none"/>
              </w:rPr>
            </w:pPr>
            <w:r>
              <w:rPr>
                <w:rFonts w:hint="eastAsia" w:ascii="仿宋" w:hAnsi="仿宋" w:eastAsia="仿宋" w:cs="仿宋"/>
                <w:sz w:val="24"/>
                <w:szCs w:val="24"/>
                <w:highlight w:val="none"/>
              </w:rPr>
              <w:t>评标基准价=有效投标报价的最低值，有效投标报价等于基准值的得满分</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分，投标报价得分=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评标基准价/投标报价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×价格权重×100。有效投标报价为通过初步审查的供应商报价，计算值保留小数点后两位。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84" w:type="dxa"/>
            <w:noWrap w:val="0"/>
            <w:vAlign w:val="center"/>
          </w:tcPr>
          <w:p>
            <w:pPr>
              <w:pStyle w:val="3"/>
              <w:widowControl w:val="0"/>
              <w:numPr>
                <w:ilvl w:val="0"/>
                <w:numId w:val="0"/>
              </w:numPr>
              <w:bidi w:val="0"/>
              <w:ind w:leftChars="0"/>
              <w:jc w:val="center"/>
              <w:rPr>
                <w:rFonts w:hint="eastAsia"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2</w:t>
            </w:r>
          </w:p>
        </w:tc>
        <w:tc>
          <w:tcPr>
            <w:tcW w:w="1283" w:type="dxa"/>
            <w:vMerge w:val="restart"/>
            <w:noWrap w:val="0"/>
            <w:vAlign w:val="center"/>
          </w:tcPr>
          <w:p>
            <w:pPr>
              <w:pStyle w:val="36"/>
              <w:widowControl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商务部分</w:t>
            </w:r>
          </w:p>
          <w:p>
            <w:pPr>
              <w:pStyle w:val="36"/>
              <w:widowControl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14分</w:t>
            </w:r>
            <w:r>
              <w:rPr>
                <w:rFonts w:hint="eastAsia" w:ascii="仿宋" w:hAnsi="仿宋" w:eastAsia="仿宋" w:cs="仿宋"/>
                <w:sz w:val="24"/>
                <w:szCs w:val="24"/>
                <w:highlight w:val="none"/>
                <w:lang w:eastAsia="zh-CN"/>
              </w:rPr>
              <w:t>）</w:t>
            </w:r>
          </w:p>
        </w:tc>
        <w:tc>
          <w:tcPr>
            <w:tcW w:w="1067"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类似业绩（客观分）</w:t>
            </w:r>
          </w:p>
          <w:p>
            <w:pPr>
              <w:keepNext w:val="0"/>
              <w:keepLines w:val="0"/>
              <w:widowControl/>
              <w:suppressLineNumbers w:val="0"/>
              <w:jc w:val="center"/>
              <w:rPr>
                <w:rFonts w:hint="eastAsia" w:ascii="仿宋" w:hAnsi="仿宋" w:eastAsia="仿宋" w:cs="仿宋"/>
                <w:spacing w:val="5"/>
                <w:sz w:val="24"/>
                <w:szCs w:val="24"/>
                <w:highlight w:val="none"/>
              </w:rPr>
            </w:pPr>
          </w:p>
        </w:tc>
        <w:tc>
          <w:tcPr>
            <w:tcW w:w="850" w:type="dxa"/>
            <w:noWrap w:val="0"/>
            <w:vAlign w:val="center"/>
          </w:tcPr>
          <w:p>
            <w:pPr>
              <w:pStyle w:val="36"/>
              <w:widowControl w:val="0"/>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6分</w:t>
            </w:r>
          </w:p>
        </w:tc>
        <w:tc>
          <w:tcPr>
            <w:tcW w:w="5687" w:type="dxa"/>
            <w:noWrap w:val="0"/>
            <w:vAlign w:val="center"/>
          </w:tcPr>
          <w:p>
            <w:pPr>
              <w:pStyle w:val="36"/>
              <w:widowControl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供应商自2022年1月1日以来（以合同签订时间为准）承担过的类似项目，每提供一个得2分，最高得6分。（须提供中标通知书或合同关键页扫描件并加盖公章，不提供不得分）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884" w:type="dxa"/>
            <w:noWrap w:val="0"/>
            <w:vAlign w:val="center"/>
          </w:tcPr>
          <w:p>
            <w:pPr>
              <w:pStyle w:val="3"/>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3</w:t>
            </w:r>
          </w:p>
        </w:tc>
        <w:tc>
          <w:tcPr>
            <w:tcW w:w="1283" w:type="dxa"/>
            <w:vMerge w:val="continue"/>
            <w:noWrap w:val="0"/>
            <w:vAlign w:val="center"/>
          </w:tcPr>
          <w:p>
            <w:pPr>
              <w:pStyle w:val="36"/>
              <w:widowControl w:val="0"/>
              <w:jc w:val="center"/>
              <w:rPr>
                <w:rFonts w:hint="eastAsia" w:ascii="仿宋" w:hAnsi="仿宋" w:eastAsia="仿宋" w:cs="仿宋"/>
                <w:sz w:val="24"/>
                <w:szCs w:val="24"/>
                <w:highlight w:val="none"/>
                <w:lang w:eastAsia="zh-CN"/>
              </w:rPr>
            </w:pPr>
          </w:p>
        </w:tc>
        <w:tc>
          <w:tcPr>
            <w:tcW w:w="1067" w:type="dxa"/>
            <w:noWrap w:val="0"/>
            <w:vAlign w:val="center"/>
          </w:tcPr>
          <w:p>
            <w:pPr>
              <w:keepNext w:val="0"/>
              <w:keepLines w:val="0"/>
              <w:widowControl/>
              <w:suppressLineNumbers w:val="0"/>
              <w:jc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售后  方案  （主观分）</w:t>
            </w:r>
          </w:p>
        </w:tc>
        <w:tc>
          <w:tcPr>
            <w:tcW w:w="850" w:type="dxa"/>
            <w:noWrap w:val="0"/>
            <w:vAlign w:val="center"/>
          </w:tcPr>
          <w:p>
            <w:pPr>
              <w:pStyle w:val="36"/>
              <w:widowControl w:val="0"/>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8分</w:t>
            </w:r>
          </w:p>
        </w:tc>
        <w:tc>
          <w:tcPr>
            <w:tcW w:w="5687" w:type="dxa"/>
            <w:noWrap w:val="0"/>
            <w:vAlign w:val="center"/>
          </w:tcPr>
          <w:p>
            <w:pPr>
              <w:pStyle w:val="36"/>
              <w:widowControl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售后方案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提供的针对本项目制定完善的售后服务方案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包括但不限于</w:t>
            </w:r>
            <w:r>
              <w:rPr>
                <w:rFonts w:hint="eastAsia" w:ascii="仿宋" w:hAnsi="仿宋" w:eastAsia="仿宋" w:cs="仿宋"/>
                <w:sz w:val="24"/>
                <w:szCs w:val="24"/>
                <w:highlight w:val="none"/>
                <w:lang w:eastAsia="zh-CN"/>
              </w:rPr>
              <w:t>：</w:t>
            </w:r>
            <w:r>
              <w:rPr>
                <w:rFonts w:hint="eastAsia" w:ascii="微软雅黑" w:hAnsi="微软雅黑" w:eastAsia="微软雅黑" w:cs="微软雅黑"/>
                <w:sz w:val="24"/>
                <w:szCs w:val="24"/>
                <w:highlight w:val="none"/>
              </w:rPr>
              <w:t>①</w:t>
            </w:r>
            <w:r>
              <w:rPr>
                <w:rFonts w:hint="eastAsia" w:ascii="仿宋" w:hAnsi="仿宋" w:eastAsia="仿宋" w:cs="仿宋"/>
                <w:sz w:val="24"/>
                <w:szCs w:val="24"/>
                <w:highlight w:val="none"/>
              </w:rPr>
              <w:t>技术支持及售后服务组织</w:t>
            </w:r>
            <w:r>
              <w:rPr>
                <w:rFonts w:hint="eastAsia" w:ascii="仿宋" w:hAnsi="仿宋" w:eastAsia="仿宋" w:cs="仿宋"/>
                <w:sz w:val="24"/>
                <w:szCs w:val="24"/>
                <w:highlight w:val="none"/>
                <w:lang w:eastAsia="zh-CN"/>
              </w:rPr>
              <w:t>；</w:t>
            </w:r>
            <w:r>
              <w:rPr>
                <w:rFonts w:hint="eastAsia" w:ascii="微软雅黑" w:hAnsi="微软雅黑" w:eastAsia="微软雅黑" w:cs="微软雅黑"/>
                <w:sz w:val="24"/>
                <w:szCs w:val="24"/>
                <w:highlight w:val="none"/>
                <w:lang w:eastAsia="zh-CN"/>
              </w:rPr>
              <w:t>②</w:t>
            </w:r>
            <w:r>
              <w:rPr>
                <w:rFonts w:hint="eastAsia" w:ascii="仿宋" w:hAnsi="仿宋" w:eastAsia="仿宋" w:cs="仿宋"/>
                <w:sz w:val="24"/>
                <w:szCs w:val="24"/>
                <w:highlight w:val="none"/>
              </w:rPr>
              <w:t>售后服务承诺</w:t>
            </w:r>
            <w:r>
              <w:rPr>
                <w:rFonts w:hint="eastAsia" w:ascii="仿宋" w:hAnsi="仿宋" w:eastAsia="仿宋" w:cs="仿宋"/>
                <w:sz w:val="24"/>
                <w:szCs w:val="24"/>
                <w:highlight w:val="none"/>
                <w:lang w:eastAsia="zh-CN"/>
              </w:rPr>
              <w:t>；</w:t>
            </w:r>
            <w:r>
              <w:rPr>
                <w:rFonts w:hint="eastAsia" w:ascii="微软雅黑" w:hAnsi="微软雅黑" w:eastAsia="微软雅黑" w:cs="微软雅黑"/>
                <w:sz w:val="24"/>
                <w:szCs w:val="24"/>
                <w:highlight w:val="none"/>
                <w:lang w:eastAsia="zh-CN"/>
              </w:rPr>
              <w:t>③</w:t>
            </w:r>
            <w:r>
              <w:rPr>
                <w:rFonts w:hint="eastAsia" w:ascii="仿宋" w:hAnsi="仿宋" w:eastAsia="仿宋" w:cs="仿宋"/>
                <w:sz w:val="24"/>
                <w:szCs w:val="24"/>
                <w:highlight w:val="none"/>
              </w:rPr>
              <w:t>服务计划</w:t>
            </w:r>
            <w:r>
              <w:rPr>
                <w:rFonts w:hint="eastAsia" w:ascii="仿宋" w:hAnsi="仿宋" w:eastAsia="仿宋" w:cs="仿宋"/>
                <w:sz w:val="24"/>
                <w:szCs w:val="24"/>
                <w:highlight w:val="none"/>
                <w:lang w:eastAsia="zh-CN"/>
              </w:rPr>
              <w:t>；</w:t>
            </w:r>
            <w:r>
              <w:rPr>
                <w:rFonts w:hint="eastAsia" w:ascii="微软雅黑" w:hAnsi="微软雅黑" w:eastAsia="微软雅黑" w:cs="微软雅黑"/>
                <w:sz w:val="24"/>
                <w:szCs w:val="24"/>
                <w:highlight w:val="none"/>
                <w:lang w:eastAsia="zh-CN"/>
              </w:rPr>
              <w:t>④</w:t>
            </w:r>
            <w:r>
              <w:rPr>
                <w:rFonts w:hint="eastAsia" w:ascii="仿宋" w:hAnsi="仿宋" w:eastAsia="仿宋" w:cs="仿宋"/>
                <w:sz w:val="24"/>
                <w:szCs w:val="24"/>
                <w:highlight w:val="none"/>
              </w:rPr>
              <w:t>维护能力</w:t>
            </w:r>
            <w:r>
              <w:rPr>
                <w:rFonts w:hint="eastAsia" w:ascii="仿宋" w:hAnsi="仿宋" w:eastAsia="仿宋" w:cs="仿宋"/>
                <w:sz w:val="24"/>
                <w:szCs w:val="24"/>
                <w:highlight w:val="none"/>
                <w:lang w:eastAsia="zh-CN"/>
              </w:rPr>
              <w:t>；</w:t>
            </w:r>
            <w:r>
              <w:rPr>
                <w:rFonts w:hint="eastAsia" w:ascii="微软雅黑" w:hAnsi="微软雅黑" w:eastAsia="微软雅黑" w:cs="微软雅黑"/>
                <w:sz w:val="24"/>
                <w:szCs w:val="24"/>
                <w:highlight w:val="none"/>
                <w:lang w:eastAsia="zh-CN"/>
              </w:rPr>
              <w:t>⑤</w:t>
            </w:r>
            <w:r>
              <w:rPr>
                <w:rFonts w:hint="eastAsia" w:ascii="仿宋" w:hAnsi="仿宋" w:eastAsia="仿宋" w:cs="仿宋"/>
                <w:sz w:val="24"/>
                <w:szCs w:val="24"/>
                <w:highlight w:val="none"/>
              </w:rPr>
              <w:t>退换货方案</w:t>
            </w:r>
            <w:r>
              <w:rPr>
                <w:rFonts w:hint="eastAsia" w:ascii="仿宋" w:hAnsi="仿宋" w:eastAsia="仿宋" w:cs="仿宋"/>
                <w:sz w:val="24"/>
                <w:szCs w:val="24"/>
                <w:highlight w:val="none"/>
                <w:lang w:eastAsia="zh-CN"/>
              </w:rPr>
              <w:t>；</w:t>
            </w:r>
            <w:r>
              <w:rPr>
                <w:rFonts w:hint="eastAsia" w:ascii="微软雅黑" w:hAnsi="微软雅黑" w:eastAsia="微软雅黑" w:cs="微软雅黑"/>
                <w:sz w:val="24"/>
                <w:szCs w:val="24"/>
                <w:highlight w:val="none"/>
                <w:lang w:eastAsia="zh-CN"/>
              </w:rPr>
              <w:t>⑥</w:t>
            </w:r>
            <w:r>
              <w:rPr>
                <w:rFonts w:hint="eastAsia" w:ascii="仿宋" w:hAnsi="仿宋" w:eastAsia="仿宋" w:cs="仿宋"/>
                <w:sz w:val="24"/>
                <w:szCs w:val="24"/>
                <w:highlight w:val="none"/>
              </w:rPr>
              <w:t>备品备件保障方案</w:t>
            </w:r>
            <w:r>
              <w:rPr>
                <w:rFonts w:hint="eastAsia" w:ascii="仿宋" w:hAnsi="仿宋" w:eastAsia="仿宋" w:cs="仿宋"/>
                <w:sz w:val="24"/>
                <w:szCs w:val="24"/>
                <w:highlight w:val="none"/>
                <w:lang w:eastAsia="zh-CN"/>
              </w:rPr>
              <w:t>；</w:t>
            </w:r>
            <w:r>
              <w:rPr>
                <w:rFonts w:hint="eastAsia" w:ascii="微软雅黑" w:hAnsi="微软雅黑" w:eastAsia="微软雅黑" w:cs="微软雅黑"/>
                <w:sz w:val="24"/>
                <w:szCs w:val="24"/>
                <w:highlight w:val="none"/>
                <w:lang w:eastAsia="zh-CN"/>
              </w:rPr>
              <w:t>⑦</w:t>
            </w:r>
            <w:r>
              <w:rPr>
                <w:rFonts w:hint="eastAsia" w:ascii="仿宋" w:hAnsi="仿宋" w:eastAsia="仿宋" w:cs="仿宋"/>
                <w:sz w:val="24"/>
                <w:szCs w:val="24"/>
                <w:highlight w:val="none"/>
              </w:rPr>
              <w:t>响应时限</w:t>
            </w:r>
            <w:r>
              <w:rPr>
                <w:rFonts w:hint="eastAsia" w:ascii="仿宋" w:hAnsi="仿宋" w:eastAsia="仿宋" w:cs="仿宋"/>
                <w:sz w:val="24"/>
                <w:szCs w:val="24"/>
                <w:highlight w:val="none"/>
                <w:lang w:eastAsia="zh-CN"/>
              </w:rPr>
              <w:t>；</w:t>
            </w:r>
            <w:r>
              <w:rPr>
                <w:rFonts w:hint="eastAsia" w:ascii="微软雅黑" w:hAnsi="微软雅黑" w:eastAsia="微软雅黑" w:cs="微软雅黑"/>
                <w:sz w:val="24"/>
                <w:szCs w:val="24"/>
                <w:highlight w:val="none"/>
                <w:lang w:eastAsia="zh-CN"/>
              </w:rPr>
              <w:t>⑧</w:t>
            </w:r>
            <w:r>
              <w:rPr>
                <w:rFonts w:hint="eastAsia" w:ascii="仿宋" w:hAnsi="仿宋" w:eastAsia="仿宋" w:cs="仿宋"/>
                <w:sz w:val="24"/>
                <w:szCs w:val="24"/>
                <w:highlight w:val="none"/>
              </w:rPr>
              <w:t>免费质保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期过后的维护方案及费用情况等:</w:t>
            </w:r>
          </w:p>
          <w:p>
            <w:pPr>
              <w:pStyle w:val="36"/>
              <w:widowControl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以上</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项内容，每提供1项得1分，满分</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分。每缺失一项内容扣1分，内容每有一处有缺陷扣0.5分，扣完为止。(缺陷是指:存在不适用项目实际情况的情形、凭空编造、内容前后不一致、前后逻辑错误、涉及的规范及标准错误、地点区域错误、内容遗漏、不符合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4" w:type="dxa"/>
            <w:noWrap w:val="0"/>
            <w:vAlign w:val="center"/>
          </w:tcPr>
          <w:p>
            <w:pPr>
              <w:pStyle w:val="3"/>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4</w:t>
            </w:r>
          </w:p>
        </w:tc>
        <w:tc>
          <w:tcPr>
            <w:tcW w:w="1283" w:type="dxa"/>
            <w:vMerge w:val="restart"/>
            <w:noWrap w:val="0"/>
            <w:vAlign w:val="center"/>
          </w:tcPr>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widowControl w:val="0"/>
              <w:rPr>
                <w:rFonts w:hint="eastAsia"/>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p>
          <w:p>
            <w:pPr>
              <w:pStyle w:val="36"/>
              <w:widowControl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技术部分（</w:t>
            </w:r>
            <w:r>
              <w:rPr>
                <w:rFonts w:hint="eastAsia" w:ascii="仿宋" w:hAnsi="仿宋" w:eastAsia="仿宋" w:cs="仿宋"/>
                <w:sz w:val="24"/>
                <w:szCs w:val="24"/>
                <w:highlight w:val="none"/>
                <w:lang w:val="en-US" w:eastAsia="zh-CN"/>
              </w:rPr>
              <w:t>56分</w:t>
            </w:r>
            <w:r>
              <w:rPr>
                <w:rFonts w:hint="eastAsia" w:ascii="仿宋" w:hAnsi="仿宋" w:eastAsia="仿宋" w:cs="仿宋"/>
                <w:sz w:val="24"/>
                <w:szCs w:val="24"/>
                <w:highlight w:val="none"/>
                <w:lang w:eastAsia="zh-CN"/>
              </w:rPr>
              <w:t>）</w:t>
            </w:r>
          </w:p>
        </w:tc>
        <w:tc>
          <w:tcPr>
            <w:tcW w:w="1067" w:type="dxa"/>
            <w:noWrap w:val="0"/>
            <w:vAlign w:val="center"/>
          </w:tcPr>
          <w:p>
            <w:pPr>
              <w:keepNext w:val="0"/>
              <w:keepLines w:val="0"/>
              <w:widowControl/>
              <w:suppressLineNumbers w:val="0"/>
              <w:jc w:val="center"/>
              <w:rPr>
                <w:rFonts w:hint="eastAsia"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投标产品性能和质量（客观分）</w:t>
            </w:r>
          </w:p>
          <w:p>
            <w:pPr>
              <w:pStyle w:val="36"/>
              <w:widowControl w:val="0"/>
              <w:jc w:val="center"/>
              <w:rPr>
                <w:rFonts w:hint="eastAsia" w:ascii="仿宋" w:hAnsi="仿宋" w:eastAsia="仿宋" w:cs="仿宋"/>
                <w:spacing w:val="5"/>
                <w:kern w:val="2"/>
                <w:sz w:val="24"/>
                <w:szCs w:val="24"/>
                <w:highlight w:val="none"/>
                <w:lang w:val="en-US" w:eastAsia="zh-CN" w:bidi="ar-SA"/>
              </w:rPr>
            </w:pPr>
          </w:p>
        </w:tc>
        <w:tc>
          <w:tcPr>
            <w:tcW w:w="850" w:type="dxa"/>
            <w:noWrap w:val="0"/>
            <w:vAlign w:val="center"/>
          </w:tcPr>
          <w:p>
            <w:pPr>
              <w:pStyle w:val="36"/>
              <w:widowControl w:val="0"/>
              <w:jc w:val="center"/>
              <w:rPr>
                <w:rFonts w:hint="eastAsia" w:ascii="仿宋" w:hAnsi="仿宋" w:eastAsia="仿宋" w:cs="仿宋"/>
                <w:b/>
                <w:bCs/>
                <w:sz w:val="24"/>
                <w:szCs w:val="24"/>
                <w:highlight w:val="none"/>
              </w:rPr>
            </w:pPr>
            <w:r>
              <w:rPr>
                <w:rFonts w:hint="eastAsia" w:ascii="仿宋" w:hAnsi="仿宋" w:eastAsia="仿宋" w:cs="仿宋"/>
                <w:spacing w:val="5"/>
                <w:sz w:val="24"/>
                <w:szCs w:val="24"/>
                <w:highlight w:val="none"/>
                <w:lang w:val="en-US" w:eastAsia="zh-CN"/>
              </w:rPr>
              <w:t>35</w:t>
            </w:r>
            <w:r>
              <w:rPr>
                <w:rFonts w:hint="eastAsia" w:ascii="仿宋" w:hAnsi="仿宋" w:eastAsia="仿宋" w:cs="仿宋"/>
                <w:spacing w:val="5"/>
                <w:sz w:val="24"/>
                <w:szCs w:val="24"/>
                <w:highlight w:val="none"/>
              </w:rPr>
              <w:t>分</w:t>
            </w:r>
          </w:p>
        </w:tc>
        <w:tc>
          <w:tcPr>
            <w:tcW w:w="5687" w:type="dxa"/>
            <w:noWrap w:val="0"/>
            <w:vAlign w:val="top"/>
          </w:tcPr>
          <w:p>
            <w:pPr>
              <w:pStyle w:val="36"/>
              <w:widowControl w:val="0"/>
              <w:rPr>
                <w:rFonts w:hint="eastAsia"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投标产品性能和质量：</w:t>
            </w:r>
          </w:p>
          <w:p>
            <w:pPr>
              <w:pStyle w:val="36"/>
              <w:widowContro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所投产品技术参数、性能指标、商务要求中，标“▲”技术参数一项不满足扣3分，非“▲”技术指标参数一项不足扣2分。此项无偏离得35分，不满足或负偏离扣分扣完为止，最低得分0分。</w:t>
            </w:r>
          </w:p>
          <w:p>
            <w:pPr>
              <w:pStyle w:val="36"/>
              <w:widowContro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说明：1.以供应商提供响应招标文件的国家法定检测机构出具的关于本次招标主要产品的检测报告中的检测结果数据及产品宣传彩页、产品说明书、相关证书、商务要求是否响应符合；2.技术参数中要求提供有效证明等。根据以上提供相关证明材料为依据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pPr>
              <w:pStyle w:val="3"/>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5</w:t>
            </w:r>
          </w:p>
        </w:tc>
        <w:tc>
          <w:tcPr>
            <w:tcW w:w="1283" w:type="dxa"/>
            <w:vMerge w:val="continue"/>
            <w:noWrap w:val="0"/>
            <w:vAlign w:val="center"/>
          </w:tcPr>
          <w:p>
            <w:pPr>
              <w:pStyle w:val="36"/>
              <w:widowControl w:val="0"/>
              <w:jc w:val="center"/>
              <w:rPr>
                <w:rFonts w:hint="eastAsia" w:ascii="仿宋" w:hAnsi="仿宋" w:eastAsia="仿宋" w:cs="仿宋"/>
                <w:sz w:val="24"/>
                <w:szCs w:val="24"/>
                <w:highlight w:val="none"/>
                <w:lang w:eastAsia="zh-CN"/>
              </w:rPr>
            </w:pPr>
          </w:p>
        </w:tc>
        <w:tc>
          <w:tcPr>
            <w:tcW w:w="1067" w:type="dxa"/>
            <w:noWrap w:val="0"/>
            <w:vAlign w:val="center"/>
          </w:tcPr>
          <w:p>
            <w:pPr>
              <w:widowControl w:val="0"/>
              <w:snapToGrid w:val="0"/>
              <w:spacing w:line="360" w:lineRule="exact"/>
              <w:jc w:val="center"/>
              <w:rPr>
                <w:rFonts w:hint="eastAsia" w:ascii="仿宋" w:hAnsi="仿宋" w:eastAsia="仿宋" w:cs="仿宋"/>
                <w:bCs/>
                <w:sz w:val="24"/>
                <w:szCs w:val="24"/>
                <w:highlight w:val="none"/>
              </w:rPr>
            </w:pPr>
          </w:p>
          <w:p>
            <w:pPr>
              <w:widowControl w:val="0"/>
              <w:snapToGrid w:val="0"/>
              <w:spacing w:line="360" w:lineRule="exact"/>
              <w:jc w:val="center"/>
              <w:rPr>
                <w:rFonts w:hint="eastAsia" w:ascii="仿宋" w:hAnsi="仿宋" w:eastAsia="仿宋" w:cs="仿宋"/>
                <w:bCs/>
                <w:sz w:val="24"/>
                <w:szCs w:val="24"/>
                <w:highlight w:val="none"/>
              </w:rPr>
            </w:pPr>
          </w:p>
          <w:p>
            <w:pPr>
              <w:widowControl w:val="0"/>
              <w:snapToGrid w:val="0"/>
              <w:spacing w:line="360" w:lineRule="exact"/>
              <w:jc w:val="center"/>
              <w:rPr>
                <w:rFonts w:hint="eastAsia" w:ascii="仿宋" w:hAnsi="仿宋" w:eastAsia="仿宋" w:cs="仿宋"/>
                <w:bCs/>
                <w:sz w:val="24"/>
                <w:szCs w:val="24"/>
                <w:highlight w:val="none"/>
              </w:rPr>
            </w:pPr>
          </w:p>
          <w:p>
            <w:pPr>
              <w:widowControl w:val="0"/>
              <w:snapToGrid w:val="0"/>
              <w:spacing w:line="360" w:lineRule="exact"/>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项目</w:t>
            </w:r>
            <w:r>
              <w:rPr>
                <w:rFonts w:hint="eastAsia" w:ascii="仿宋" w:hAnsi="仿宋" w:eastAsia="仿宋" w:cs="仿宋"/>
                <w:bCs/>
                <w:sz w:val="24"/>
                <w:szCs w:val="24"/>
                <w:highlight w:val="none"/>
              </w:rPr>
              <w:t>实施方案</w:t>
            </w:r>
            <w:r>
              <w:rPr>
                <w:rFonts w:hint="eastAsia" w:ascii="仿宋" w:hAnsi="仿宋" w:eastAsia="仿宋" w:cs="仿宋"/>
                <w:bCs/>
                <w:sz w:val="24"/>
                <w:szCs w:val="24"/>
                <w:highlight w:val="none"/>
                <w:lang w:eastAsia="zh-CN"/>
              </w:rPr>
              <w:t>（主观分）</w:t>
            </w:r>
          </w:p>
          <w:p>
            <w:pPr>
              <w:widowControl w:val="0"/>
              <w:snapToGrid w:val="0"/>
              <w:spacing w:line="360" w:lineRule="exact"/>
              <w:jc w:val="center"/>
              <w:rPr>
                <w:rFonts w:hint="eastAsia" w:ascii="仿宋" w:hAnsi="仿宋" w:eastAsia="仿宋" w:cs="仿宋"/>
                <w:bCs/>
                <w:sz w:val="24"/>
                <w:szCs w:val="24"/>
                <w:highlight w:val="none"/>
                <w:lang w:val="en-US" w:eastAsia="zh-CN"/>
              </w:rPr>
            </w:pPr>
          </w:p>
          <w:p>
            <w:pPr>
              <w:widowControl w:val="0"/>
              <w:snapToGrid w:val="0"/>
              <w:spacing w:line="360" w:lineRule="exact"/>
              <w:jc w:val="center"/>
              <w:rPr>
                <w:rFonts w:hint="eastAsia" w:ascii="仿宋" w:hAnsi="仿宋" w:eastAsia="仿宋" w:cs="仿宋"/>
                <w:bCs/>
                <w:sz w:val="24"/>
                <w:szCs w:val="24"/>
                <w:highlight w:val="none"/>
                <w:lang w:val="en-US" w:eastAsia="zh-CN"/>
              </w:rPr>
            </w:pPr>
          </w:p>
        </w:tc>
        <w:tc>
          <w:tcPr>
            <w:tcW w:w="850" w:type="dxa"/>
            <w:noWrap w:val="0"/>
            <w:vAlign w:val="center"/>
          </w:tcPr>
          <w:p>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rPr>
            </w:pPr>
          </w:p>
          <w:p>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rPr>
            </w:pPr>
          </w:p>
          <w:p>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rPr>
            </w:pPr>
          </w:p>
          <w:p>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bidi="ar-SA"/>
              </w:rPr>
            </w:pPr>
            <w:r>
              <w:rPr>
                <w:rFonts w:hint="eastAsia" w:ascii="仿宋" w:hAnsi="仿宋" w:eastAsia="仿宋" w:cs="仿宋"/>
                <w:bCs/>
                <w:color w:val="000000"/>
                <w:kern w:val="0"/>
                <w:sz w:val="24"/>
                <w:szCs w:val="24"/>
                <w:highlight w:val="none"/>
                <w:lang w:val="en-US" w:eastAsia="zh-CN"/>
              </w:rPr>
              <w:t>4</w:t>
            </w:r>
            <w:r>
              <w:rPr>
                <w:rFonts w:hint="eastAsia" w:ascii="仿宋" w:hAnsi="仿宋" w:eastAsia="仿宋" w:cs="仿宋"/>
                <w:bCs/>
                <w:color w:val="000000"/>
                <w:kern w:val="0"/>
                <w:sz w:val="24"/>
                <w:szCs w:val="24"/>
                <w:highlight w:val="none"/>
              </w:rPr>
              <w:t>分</w:t>
            </w:r>
          </w:p>
        </w:tc>
        <w:tc>
          <w:tcPr>
            <w:tcW w:w="5687" w:type="dxa"/>
            <w:noWrap w:val="0"/>
            <w:vAlign w:val="center"/>
          </w:tcPr>
          <w:p>
            <w:pPr>
              <w:pStyle w:val="15"/>
              <w:widowControl w:val="0"/>
              <w:snapToGrid w:val="0"/>
              <w:spacing w:line="360" w:lineRule="exac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项目实施方案</w:t>
            </w:r>
            <w:r>
              <w:rPr>
                <w:rFonts w:hint="eastAsia" w:ascii="仿宋" w:hAnsi="仿宋" w:eastAsia="仿宋" w:cs="仿宋"/>
                <w:bCs/>
                <w:kern w:val="0"/>
                <w:sz w:val="24"/>
                <w:szCs w:val="24"/>
                <w:highlight w:val="none"/>
                <w:lang w:eastAsia="zh-CN"/>
              </w:rPr>
              <w:t>：</w:t>
            </w:r>
            <w:bookmarkStart w:id="46" w:name="OLE_LINK16"/>
            <w:r>
              <w:rPr>
                <w:rFonts w:hint="eastAsia" w:ascii="仿宋" w:hAnsi="仿宋" w:eastAsia="仿宋" w:cs="仿宋"/>
                <w:bCs/>
                <w:kern w:val="0"/>
                <w:sz w:val="24"/>
                <w:szCs w:val="24"/>
                <w:highlight w:val="none"/>
                <w:lang w:eastAsia="zh-CN"/>
              </w:rPr>
              <w:t>供应商</w:t>
            </w:r>
            <w:r>
              <w:rPr>
                <w:rFonts w:hint="eastAsia" w:ascii="仿宋" w:hAnsi="仿宋" w:eastAsia="仿宋" w:cs="仿宋"/>
                <w:bCs/>
                <w:kern w:val="0"/>
                <w:sz w:val="24"/>
                <w:szCs w:val="24"/>
                <w:highlight w:val="none"/>
                <w:lang w:val="en-US" w:eastAsia="zh-CN"/>
              </w:rPr>
              <w:t>具有完备</w:t>
            </w:r>
            <w:r>
              <w:rPr>
                <w:rFonts w:hint="eastAsia" w:ascii="仿宋" w:hAnsi="仿宋" w:eastAsia="仿宋" w:cs="仿宋"/>
                <w:bCs/>
                <w:kern w:val="0"/>
                <w:sz w:val="24"/>
                <w:szCs w:val="24"/>
                <w:highlight w:val="none"/>
              </w:rPr>
              <w:t>的项目实施方案</w:t>
            </w:r>
            <w:r>
              <w:rPr>
                <w:rFonts w:hint="eastAsia" w:ascii="仿宋" w:hAnsi="仿宋" w:eastAsia="仿宋" w:cs="仿宋"/>
                <w:bCs/>
                <w:kern w:val="0"/>
                <w:sz w:val="24"/>
                <w:szCs w:val="24"/>
                <w:highlight w:val="none"/>
                <w:lang w:eastAsia="zh-CN"/>
              </w:rPr>
              <w:t>，</w:t>
            </w:r>
            <w:r>
              <w:rPr>
                <w:rFonts w:hint="eastAsia" w:ascii="仿宋" w:hAnsi="仿宋" w:eastAsia="仿宋" w:cs="仿宋"/>
                <w:bCs/>
                <w:kern w:val="0"/>
                <w:sz w:val="24"/>
                <w:szCs w:val="24"/>
                <w:highlight w:val="none"/>
              </w:rPr>
              <w:t>包括但不限于</w:t>
            </w:r>
            <w:r>
              <w:rPr>
                <w:rFonts w:hint="eastAsia" w:ascii="仿宋" w:hAnsi="仿宋" w:eastAsia="仿宋" w:cs="仿宋"/>
                <w:bCs/>
                <w:kern w:val="0"/>
                <w:sz w:val="24"/>
                <w:szCs w:val="24"/>
                <w:highlight w:val="none"/>
                <w:lang w:eastAsia="zh-CN"/>
              </w:rPr>
              <w:t>：</w:t>
            </w:r>
            <w:r>
              <w:rPr>
                <w:rFonts w:hint="eastAsia" w:ascii="微软雅黑" w:hAnsi="微软雅黑" w:eastAsia="微软雅黑" w:cs="微软雅黑"/>
                <w:bCs/>
                <w:kern w:val="0"/>
                <w:sz w:val="24"/>
                <w:szCs w:val="24"/>
                <w:highlight w:val="none"/>
                <w:lang w:eastAsia="zh-CN"/>
              </w:rPr>
              <w:t>①</w:t>
            </w:r>
            <w:r>
              <w:rPr>
                <w:rFonts w:hint="eastAsia" w:ascii="仿宋" w:hAnsi="仿宋" w:eastAsia="仿宋" w:cs="仿宋"/>
                <w:bCs/>
                <w:kern w:val="0"/>
                <w:sz w:val="24"/>
                <w:szCs w:val="24"/>
                <w:highlight w:val="none"/>
              </w:rPr>
              <w:t>货物的生产/采购方案</w:t>
            </w:r>
            <w:r>
              <w:rPr>
                <w:rFonts w:hint="eastAsia" w:ascii="仿宋" w:hAnsi="仿宋" w:eastAsia="仿宋" w:cs="仿宋"/>
                <w:bCs/>
                <w:kern w:val="0"/>
                <w:sz w:val="24"/>
                <w:szCs w:val="24"/>
                <w:highlight w:val="none"/>
                <w:lang w:eastAsia="zh-CN"/>
              </w:rPr>
              <w:t>；</w:t>
            </w:r>
            <w:r>
              <w:rPr>
                <w:rFonts w:hint="eastAsia" w:ascii="微软雅黑" w:hAnsi="微软雅黑" w:eastAsia="微软雅黑" w:cs="微软雅黑"/>
                <w:bCs/>
                <w:kern w:val="0"/>
                <w:sz w:val="24"/>
                <w:szCs w:val="24"/>
                <w:highlight w:val="none"/>
                <w:lang w:eastAsia="zh-CN"/>
              </w:rPr>
              <w:t>②</w:t>
            </w:r>
            <w:r>
              <w:rPr>
                <w:rFonts w:hint="eastAsia" w:ascii="仿宋" w:hAnsi="仿宋" w:eastAsia="仿宋" w:cs="仿宋"/>
                <w:bCs/>
                <w:kern w:val="0"/>
                <w:sz w:val="24"/>
                <w:szCs w:val="24"/>
                <w:highlight w:val="none"/>
              </w:rPr>
              <w:t>供货方案</w:t>
            </w:r>
            <w:r>
              <w:rPr>
                <w:rFonts w:hint="eastAsia" w:ascii="仿宋" w:hAnsi="仿宋" w:eastAsia="仿宋" w:cs="仿宋"/>
                <w:bCs/>
                <w:kern w:val="0"/>
                <w:sz w:val="24"/>
                <w:szCs w:val="24"/>
                <w:highlight w:val="none"/>
                <w:lang w:eastAsia="zh-CN"/>
              </w:rPr>
              <w:t>；</w:t>
            </w:r>
            <w:r>
              <w:rPr>
                <w:rFonts w:hint="eastAsia" w:ascii="微软雅黑" w:hAnsi="微软雅黑" w:eastAsia="微软雅黑" w:cs="微软雅黑"/>
                <w:bCs/>
                <w:kern w:val="0"/>
                <w:sz w:val="24"/>
                <w:szCs w:val="24"/>
                <w:highlight w:val="none"/>
                <w:lang w:eastAsia="zh-CN"/>
              </w:rPr>
              <w:t>③</w:t>
            </w:r>
            <w:r>
              <w:rPr>
                <w:rFonts w:hint="eastAsia" w:ascii="仿宋" w:hAnsi="仿宋" w:eastAsia="仿宋" w:cs="仿宋"/>
                <w:bCs/>
                <w:kern w:val="0"/>
                <w:sz w:val="24"/>
                <w:szCs w:val="24"/>
                <w:highlight w:val="none"/>
              </w:rPr>
              <w:t>装卸方案、运输方案</w:t>
            </w:r>
            <w:r>
              <w:rPr>
                <w:rFonts w:hint="eastAsia" w:ascii="仿宋" w:hAnsi="仿宋" w:eastAsia="仿宋" w:cs="仿宋"/>
                <w:bCs/>
                <w:kern w:val="0"/>
                <w:sz w:val="24"/>
                <w:szCs w:val="24"/>
                <w:highlight w:val="none"/>
                <w:lang w:eastAsia="zh-CN"/>
              </w:rPr>
              <w:t>；</w:t>
            </w:r>
            <w:r>
              <w:rPr>
                <w:rFonts w:hint="eastAsia" w:ascii="微软雅黑" w:hAnsi="微软雅黑" w:eastAsia="微软雅黑" w:cs="微软雅黑"/>
                <w:bCs/>
                <w:kern w:val="0"/>
                <w:sz w:val="24"/>
                <w:szCs w:val="24"/>
                <w:highlight w:val="none"/>
                <w:lang w:eastAsia="zh-CN"/>
              </w:rPr>
              <w:t>④</w:t>
            </w:r>
            <w:r>
              <w:rPr>
                <w:rFonts w:hint="eastAsia" w:ascii="仿宋" w:hAnsi="仿宋" w:eastAsia="仿宋" w:cs="仿宋"/>
                <w:bCs/>
                <w:kern w:val="0"/>
                <w:sz w:val="24"/>
                <w:szCs w:val="24"/>
                <w:highlight w:val="none"/>
              </w:rPr>
              <w:t>安装调试方案等:</w:t>
            </w:r>
          </w:p>
          <w:p>
            <w:pPr>
              <w:pStyle w:val="15"/>
              <w:widowControl w:val="0"/>
              <w:numPr>
                <w:ilvl w:val="0"/>
                <w:numId w:val="0"/>
              </w:numPr>
              <w:snapToGrid w:val="0"/>
              <w:spacing w:line="360" w:lineRule="exact"/>
              <w:rPr>
                <w:rFonts w:hint="eastAsia" w:ascii="仿宋" w:hAnsi="仿宋" w:eastAsia="仿宋" w:cs="仿宋"/>
                <w:bCs/>
                <w:color w:val="000000"/>
                <w:kern w:val="0"/>
                <w:sz w:val="24"/>
                <w:szCs w:val="24"/>
                <w:highlight w:val="none"/>
                <w:lang w:val="zh-TW" w:eastAsia="zh-CN" w:bidi="ar-SA"/>
              </w:rPr>
            </w:pPr>
            <w:bookmarkStart w:id="47" w:name="OLE_LINK12"/>
            <w:r>
              <w:rPr>
                <w:rFonts w:hint="eastAsia" w:ascii="仿宋" w:hAnsi="仿宋" w:eastAsia="仿宋" w:cs="仿宋"/>
                <w:bCs/>
                <w:kern w:val="0"/>
                <w:sz w:val="24"/>
                <w:szCs w:val="24"/>
                <w:highlight w:val="none"/>
              </w:rPr>
              <w:t>以上</w:t>
            </w:r>
            <w:r>
              <w:rPr>
                <w:rFonts w:hint="eastAsia" w:ascii="仿宋" w:hAnsi="仿宋" w:eastAsia="仿宋" w:cs="仿宋"/>
                <w:bCs/>
                <w:kern w:val="0"/>
                <w:sz w:val="24"/>
                <w:szCs w:val="24"/>
                <w:highlight w:val="none"/>
                <w:lang w:val="en-US" w:eastAsia="zh-CN"/>
              </w:rPr>
              <w:t>4</w:t>
            </w:r>
            <w:r>
              <w:rPr>
                <w:rFonts w:hint="eastAsia" w:ascii="仿宋" w:hAnsi="仿宋" w:eastAsia="仿宋" w:cs="仿宋"/>
                <w:bCs/>
                <w:kern w:val="0"/>
                <w:sz w:val="24"/>
                <w:szCs w:val="24"/>
                <w:highlight w:val="none"/>
              </w:rPr>
              <w:t>项内容，每提供1项得1分，满分</w:t>
            </w:r>
            <w:r>
              <w:rPr>
                <w:rFonts w:hint="eastAsia" w:ascii="仿宋" w:hAnsi="仿宋" w:eastAsia="仿宋" w:cs="仿宋"/>
                <w:bCs/>
                <w:kern w:val="0"/>
                <w:sz w:val="24"/>
                <w:szCs w:val="24"/>
                <w:highlight w:val="none"/>
                <w:lang w:val="en-US" w:eastAsia="zh-CN"/>
              </w:rPr>
              <w:t>4</w:t>
            </w:r>
            <w:r>
              <w:rPr>
                <w:rFonts w:hint="eastAsia" w:ascii="仿宋" w:hAnsi="仿宋" w:eastAsia="仿宋" w:cs="仿宋"/>
                <w:bCs/>
                <w:kern w:val="0"/>
                <w:sz w:val="24"/>
                <w:szCs w:val="24"/>
                <w:highlight w:val="none"/>
              </w:rPr>
              <w:t>分。每缺失一项内容扣1分，内容每有一处有缺陷扣0.5分，扣完为止。(缺陷是指:存在不适用项目实际情况的情形、凭空编造、内容前后不一致、前后逻辑错误、涉及的规范及标准错误、地点区域错误、内容遗漏、不符合采购需求等)</w:t>
            </w:r>
            <w:bookmarkEnd w:id="46"/>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noWrap w:val="0"/>
            <w:vAlign w:val="center"/>
          </w:tcPr>
          <w:p>
            <w:pPr>
              <w:pStyle w:val="3"/>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6</w:t>
            </w:r>
          </w:p>
        </w:tc>
        <w:tc>
          <w:tcPr>
            <w:tcW w:w="1283" w:type="dxa"/>
            <w:vMerge w:val="continue"/>
            <w:shd w:val="clear" w:color="auto" w:fill="auto"/>
            <w:noWrap w:val="0"/>
            <w:vAlign w:val="center"/>
          </w:tcPr>
          <w:p>
            <w:pPr>
              <w:pStyle w:val="36"/>
              <w:widowControl w:val="0"/>
              <w:jc w:val="center"/>
              <w:rPr>
                <w:rFonts w:hint="eastAsia" w:ascii="仿宋" w:hAnsi="仿宋" w:eastAsia="仿宋" w:cs="仿宋"/>
                <w:sz w:val="24"/>
                <w:szCs w:val="24"/>
                <w:highlight w:val="none"/>
                <w:lang w:eastAsia="zh-CN"/>
              </w:rPr>
            </w:pPr>
          </w:p>
        </w:tc>
        <w:tc>
          <w:tcPr>
            <w:tcW w:w="1067" w:type="dxa"/>
            <w:shd w:val="clear" w:color="auto" w:fill="auto"/>
            <w:noWrap w:val="0"/>
            <w:vAlign w:val="center"/>
          </w:tcPr>
          <w:p>
            <w:pPr>
              <w:widowControl w:val="0"/>
              <w:snapToGrid w:val="0"/>
              <w:spacing w:line="360" w:lineRule="exact"/>
              <w:jc w:val="center"/>
              <w:rPr>
                <w:rFonts w:hint="eastAsia" w:ascii="仿宋" w:hAnsi="仿宋" w:eastAsia="仿宋" w:cs="仿宋"/>
                <w:bCs/>
                <w:sz w:val="24"/>
                <w:szCs w:val="24"/>
                <w:highlight w:val="none"/>
              </w:rPr>
            </w:pPr>
          </w:p>
          <w:p>
            <w:pPr>
              <w:widowControl w:val="0"/>
              <w:snapToGrid w:val="0"/>
              <w:spacing w:line="360" w:lineRule="exact"/>
              <w:jc w:val="center"/>
              <w:rPr>
                <w:rFonts w:hint="eastAsia" w:ascii="仿宋" w:hAnsi="仿宋" w:eastAsia="仿宋" w:cs="仿宋"/>
                <w:bCs/>
                <w:sz w:val="24"/>
                <w:szCs w:val="24"/>
                <w:highlight w:val="none"/>
              </w:rPr>
            </w:pPr>
          </w:p>
          <w:p>
            <w:pPr>
              <w:widowControl w:val="0"/>
              <w:snapToGrid w:val="0"/>
              <w:spacing w:line="36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质量保障方案（主观分）</w:t>
            </w:r>
          </w:p>
          <w:p>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bidi="ar-SA"/>
              </w:rPr>
            </w:pPr>
          </w:p>
          <w:p>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bidi="ar-SA"/>
              </w:rPr>
            </w:pPr>
          </w:p>
        </w:tc>
        <w:tc>
          <w:tcPr>
            <w:tcW w:w="850" w:type="dxa"/>
            <w:shd w:val="clear" w:color="auto" w:fill="auto"/>
            <w:noWrap w:val="0"/>
            <w:vAlign w:val="center"/>
          </w:tcPr>
          <w:p>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bidi="ar-SA"/>
              </w:rPr>
            </w:pPr>
            <w:r>
              <w:rPr>
                <w:rFonts w:hint="eastAsia" w:ascii="仿宋" w:hAnsi="仿宋" w:eastAsia="仿宋" w:cs="仿宋"/>
                <w:bCs/>
                <w:color w:val="000000"/>
                <w:kern w:val="0"/>
                <w:sz w:val="24"/>
                <w:szCs w:val="24"/>
                <w:highlight w:val="none"/>
                <w:lang w:val="en-US" w:eastAsia="zh-CN"/>
              </w:rPr>
              <w:t>3</w:t>
            </w:r>
            <w:r>
              <w:rPr>
                <w:rFonts w:hint="eastAsia" w:ascii="仿宋" w:hAnsi="仿宋" w:eastAsia="仿宋" w:cs="仿宋"/>
                <w:bCs/>
                <w:color w:val="000000"/>
                <w:kern w:val="0"/>
                <w:sz w:val="24"/>
                <w:szCs w:val="24"/>
                <w:highlight w:val="none"/>
              </w:rPr>
              <w:t>分</w:t>
            </w:r>
          </w:p>
        </w:tc>
        <w:tc>
          <w:tcPr>
            <w:tcW w:w="5687" w:type="dxa"/>
            <w:shd w:val="clear" w:color="000000" w:fill="FFFFFF"/>
            <w:noWrap w:val="0"/>
            <w:vAlign w:val="center"/>
          </w:tcPr>
          <w:p>
            <w:pPr>
              <w:widowControl w:val="0"/>
              <w:snapToGrid w:val="0"/>
              <w:spacing w:line="360" w:lineRule="exact"/>
              <w:rPr>
                <w:rFonts w:hint="eastAsia" w:ascii="仿宋" w:hAnsi="仿宋" w:eastAsia="仿宋" w:cs="仿宋"/>
                <w:bCs/>
                <w:color w:val="000000"/>
                <w:kern w:val="0"/>
                <w:sz w:val="24"/>
                <w:szCs w:val="24"/>
                <w:highlight w:val="none"/>
                <w:lang w:val="en-US" w:eastAsia="zh-CN"/>
              </w:rPr>
            </w:pPr>
            <w:bookmarkStart w:id="48" w:name="OLE_LINK20"/>
            <w:r>
              <w:rPr>
                <w:rFonts w:hint="eastAsia" w:ascii="仿宋" w:hAnsi="仿宋" w:eastAsia="仿宋" w:cs="仿宋"/>
                <w:bCs/>
                <w:color w:val="000000"/>
                <w:kern w:val="0"/>
                <w:sz w:val="24"/>
                <w:szCs w:val="24"/>
                <w:highlight w:val="none"/>
                <w:lang w:val="en-US" w:eastAsia="zh-CN"/>
              </w:rPr>
              <w:t>质量保障方案：</w:t>
            </w:r>
            <w:bookmarkStart w:id="49" w:name="OLE_LINK17"/>
            <w:r>
              <w:rPr>
                <w:rFonts w:hint="eastAsia" w:ascii="仿宋" w:hAnsi="仿宋" w:eastAsia="仿宋" w:cs="仿宋"/>
                <w:bCs/>
                <w:color w:val="000000"/>
                <w:kern w:val="0"/>
                <w:sz w:val="24"/>
                <w:szCs w:val="24"/>
                <w:highlight w:val="none"/>
                <w:lang w:val="en-US" w:eastAsia="zh-CN"/>
              </w:rPr>
              <w:t>根据供应商提供的产品质量保障方案，</w:t>
            </w:r>
            <w:bookmarkStart w:id="50" w:name="OLE_LINK13"/>
            <w:r>
              <w:rPr>
                <w:rFonts w:hint="eastAsia" w:ascii="仿宋" w:hAnsi="仿宋" w:eastAsia="仿宋" w:cs="仿宋"/>
                <w:bCs/>
                <w:color w:val="000000"/>
                <w:kern w:val="0"/>
                <w:sz w:val="24"/>
                <w:szCs w:val="24"/>
                <w:highlight w:val="none"/>
                <w:lang w:val="en-US" w:eastAsia="zh-CN"/>
              </w:rPr>
              <w:t>包括但不限于：</w:t>
            </w:r>
            <w:bookmarkEnd w:id="50"/>
            <w:r>
              <w:rPr>
                <w:rFonts w:hint="eastAsia" w:ascii="微软雅黑" w:hAnsi="微软雅黑" w:eastAsia="微软雅黑" w:cs="微软雅黑"/>
                <w:bCs/>
                <w:color w:val="000000"/>
                <w:kern w:val="0"/>
                <w:sz w:val="24"/>
                <w:szCs w:val="24"/>
                <w:highlight w:val="none"/>
                <w:lang w:val="en-US" w:eastAsia="zh-CN"/>
              </w:rPr>
              <w:t>①</w:t>
            </w:r>
            <w:r>
              <w:rPr>
                <w:rFonts w:hint="eastAsia" w:ascii="仿宋" w:hAnsi="仿宋" w:eastAsia="仿宋" w:cs="仿宋"/>
                <w:bCs/>
                <w:color w:val="000000"/>
                <w:kern w:val="0"/>
                <w:sz w:val="24"/>
                <w:szCs w:val="24"/>
                <w:highlight w:val="none"/>
                <w:lang w:val="en-US" w:eastAsia="zh-CN"/>
              </w:rPr>
              <w:t>货物的质量保障目标；</w:t>
            </w:r>
            <w:r>
              <w:rPr>
                <w:rFonts w:hint="eastAsia" w:ascii="微软雅黑" w:hAnsi="微软雅黑" w:eastAsia="微软雅黑" w:cs="微软雅黑"/>
                <w:bCs/>
                <w:color w:val="000000"/>
                <w:kern w:val="0"/>
                <w:sz w:val="24"/>
                <w:szCs w:val="24"/>
                <w:highlight w:val="none"/>
                <w:lang w:val="en-US" w:eastAsia="zh-CN"/>
              </w:rPr>
              <w:t>②</w:t>
            </w:r>
            <w:r>
              <w:rPr>
                <w:rFonts w:hint="eastAsia" w:ascii="仿宋" w:hAnsi="仿宋" w:eastAsia="仿宋" w:cs="仿宋"/>
                <w:bCs/>
                <w:color w:val="000000"/>
                <w:kern w:val="0"/>
                <w:sz w:val="24"/>
                <w:szCs w:val="24"/>
                <w:highlight w:val="none"/>
                <w:lang w:val="en-US" w:eastAsia="zh-CN"/>
              </w:rPr>
              <w:t>质量保障措施；</w:t>
            </w:r>
            <w:r>
              <w:rPr>
                <w:rFonts w:hint="eastAsia" w:ascii="微软雅黑" w:hAnsi="微软雅黑" w:eastAsia="微软雅黑" w:cs="微软雅黑"/>
                <w:bCs/>
                <w:color w:val="000000"/>
                <w:kern w:val="0"/>
                <w:sz w:val="24"/>
                <w:szCs w:val="24"/>
                <w:highlight w:val="none"/>
                <w:lang w:val="en-US" w:eastAsia="zh-CN"/>
              </w:rPr>
              <w:t>③</w:t>
            </w:r>
            <w:r>
              <w:rPr>
                <w:rFonts w:hint="eastAsia" w:ascii="仿宋" w:hAnsi="仿宋" w:eastAsia="仿宋" w:cs="仿宋"/>
                <w:bCs/>
                <w:color w:val="000000"/>
                <w:kern w:val="0"/>
                <w:sz w:val="24"/>
                <w:szCs w:val="24"/>
                <w:highlight w:val="none"/>
                <w:lang w:val="en-US" w:eastAsia="zh-CN"/>
              </w:rPr>
              <w:t>质保期内备品备件的供应齐全等：</w:t>
            </w:r>
          </w:p>
          <w:p>
            <w:pPr>
              <w:widowControl w:val="0"/>
              <w:numPr>
                <w:ilvl w:val="0"/>
                <w:numId w:val="0"/>
              </w:numPr>
              <w:snapToGrid w:val="0"/>
              <w:spacing w:line="360" w:lineRule="exact"/>
              <w:rPr>
                <w:rFonts w:hint="default"/>
                <w:highlight w:val="none"/>
                <w:lang w:val="en-US" w:eastAsia="zh-CN"/>
              </w:rPr>
            </w:pPr>
            <w:bookmarkStart w:id="51" w:name="OLE_LINK14"/>
            <w:r>
              <w:rPr>
                <w:rFonts w:hint="eastAsia" w:ascii="仿宋" w:hAnsi="仿宋" w:eastAsia="仿宋" w:cs="仿宋"/>
                <w:bCs/>
                <w:kern w:val="0"/>
                <w:sz w:val="24"/>
                <w:szCs w:val="24"/>
                <w:highlight w:val="none"/>
              </w:rPr>
              <w:t>以上</w:t>
            </w:r>
            <w:r>
              <w:rPr>
                <w:rFonts w:hint="eastAsia" w:ascii="仿宋" w:hAnsi="仿宋" w:eastAsia="仿宋" w:cs="仿宋"/>
                <w:bCs/>
                <w:kern w:val="0"/>
                <w:sz w:val="24"/>
                <w:szCs w:val="24"/>
                <w:highlight w:val="none"/>
                <w:lang w:val="en-US" w:eastAsia="zh-CN"/>
              </w:rPr>
              <w:t>3</w:t>
            </w:r>
            <w:r>
              <w:rPr>
                <w:rFonts w:hint="eastAsia" w:ascii="仿宋" w:hAnsi="仿宋" w:eastAsia="仿宋" w:cs="仿宋"/>
                <w:bCs/>
                <w:kern w:val="0"/>
                <w:sz w:val="24"/>
                <w:szCs w:val="24"/>
                <w:highlight w:val="none"/>
              </w:rPr>
              <w:t>项内容，每提供1项得1分，满分</w:t>
            </w:r>
            <w:r>
              <w:rPr>
                <w:rFonts w:hint="eastAsia" w:ascii="仿宋" w:hAnsi="仿宋" w:eastAsia="仿宋" w:cs="仿宋"/>
                <w:bCs/>
                <w:kern w:val="0"/>
                <w:sz w:val="24"/>
                <w:szCs w:val="24"/>
                <w:highlight w:val="none"/>
                <w:lang w:val="en-US" w:eastAsia="zh-CN"/>
              </w:rPr>
              <w:t>3</w:t>
            </w:r>
            <w:r>
              <w:rPr>
                <w:rFonts w:hint="eastAsia" w:ascii="仿宋" w:hAnsi="仿宋" w:eastAsia="仿宋" w:cs="仿宋"/>
                <w:bCs/>
                <w:kern w:val="0"/>
                <w:sz w:val="24"/>
                <w:szCs w:val="24"/>
                <w:highlight w:val="none"/>
              </w:rPr>
              <w:t>分。每缺失一项内容扣1分，内容每有一处有缺陷扣0.5分，扣完为止。(缺陷是指:存在不适用项目实际情况的情形、凭空编造、内容前后不一致、前后逻辑错误、涉及的规范及标准错误、地点区域错误、内容遗漏、不符合采购需求等)</w:t>
            </w:r>
            <w:bookmarkEnd w:id="48"/>
            <w:bookmarkEnd w:id="49"/>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noWrap w:val="0"/>
            <w:vAlign w:val="center"/>
          </w:tcPr>
          <w:p>
            <w:pPr>
              <w:pStyle w:val="3"/>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7</w:t>
            </w:r>
          </w:p>
        </w:tc>
        <w:tc>
          <w:tcPr>
            <w:tcW w:w="1283" w:type="dxa"/>
            <w:vMerge w:val="continue"/>
            <w:shd w:val="clear" w:color="auto" w:fill="auto"/>
            <w:noWrap w:val="0"/>
            <w:vAlign w:val="center"/>
          </w:tcPr>
          <w:p>
            <w:pPr>
              <w:pStyle w:val="36"/>
              <w:widowControl w:val="0"/>
              <w:jc w:val="center"/>
              <w:rPr>
                <w:rFonts w:hint="eastAsia" w:ascii="仿宋" w:hAnsi="仿宋" w:eastAsia="仿宋" w:cs="仿宋"/>
                <w:sz w:val="24"/>
                <w:szCs w:val="24"/>
                <w:highlight w:val="none"/>
                <w:lang w:eastAsia="zh-CN"/>
              </w:rPr>
            </w:pPr>
          </w:p>
        </w:tc>
        <w:tc>
          <w:tcPr>
            <w:tcW w:w="1067" w:type="dxa"/>
            <w:shd w:val="clear" w:color="auto" w:fill="auto"/>
            <w:noWrap w:val="0"/>
            <w:vAlign w:val="center"/>
          </w:tcPr>
          <w:p>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bidi="ar-SA"/>
              </w:rPr>
            </w:pPr>
            <w:r>
              <w:rPr>
                <w:rFonts w:hint="eastAsia" w:ascii="仿宋" w:hAnsi="仿宋" w:eastAsia="仿宋" w:cs="仿宋"/>
                <w:bCs/>
                <w:sz w:val="24"/>
                <w:szCs w:val="24"/>
                <w:highlight w:val="none"/>
                <w:lang w:val="en-US" w:eastAsia="zh-CN"/>
              </w:rPr>
              <w:t>质保承诺（客观分）</w:t>
            </w:r>
          </w:p>
        </w:tc>
        <w:tc>
          <w:tcPr>
            <w:tcW w:w="850" w:type="dxa"/>
            <w:shd w:val="clear" w:color="auto" w:fill="auto"/>
            <w:noWrap w:val="0"/>
            <w:vAlign w:val="center"/>
          </w:tcPr>
          <w:p>
            <w:pPr>
              <w:widowControl w:val="0"/>
              <w:snapToGrid w:val="0"/>
              <w:spacing w:line="360" w:lineRule="exact"/>
              <w:jc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4分</w:t>
            </w:r>
          </w:p>
        </w:tc>
        <w:tc>
          <w:tcPr>
            <w:tcW w:w="5687" w:type="dxa"/>
            <w:shd w:val="clear" w:color="000000" w:fill="FFFFFF"/>
            <w:noWrap w:val="0"/>
            <w:vAlign w:val="center"/>
          </w:tcPr>
          <w:p>
            <w:pPr>
              <w:pStyle w:val="2"/>
              <w:rPr>
                <w:rFonts w:hint="eastAsia" w:ascii="仿宋" w:hAnsi="仿宋" w:eastAsia="仿宋" w:cs="仿宋"/>
                <w:bCs/>
                <w:color w:val="000000"/>
                <w:kern w:val="0"/>
                <w:sz w:val="24"/>
                <w:szCs w:val="24"/>
                <w:highlight w:val="none"/>
                <w:lang w:val="en-US" w:eastAsia="zh-CN" w:bidi="ar-SA"/>
              </w:rPr>
            </w:pPr>
            <w:r>
              <w:rPr>
                <w:rFonts w:hint="eastAsia" w:ascii="仿宋" w:hAnsi="仿宋" w:eastAsia="仿宋" w:cs="仿宋"/>
                <w:bCs/>
                <w:color w:val="000000"/>
                <w:kern w:val="0"/>
                <w:sz w:val="24"/>
                <w:szCs w:val="24"/>
                <w:highlight w:val="none"/>
                <w:lang w:val="en-US" w:eastAsia="zh-CN" w:bidi="ar-SA"/>
              </w:rPr>
              <w:t>质保承诺：质保期限满足采购需求要求得2分，每增加1年加1分，本项最高得4分。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84" w:type="dxa"/>
            <w:shd w:val="clear" w:color="auto" w:fill="auto"/>
            <w:noWrap w:val="0"/>
            <w:vAlign w:val="center"/>
          </w:tcPr>
          <w:p>
            <w:pPr>
              <w:pStyle w:val="3"/>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8</w:t>
            </w:r>
          </w:p>
        </w:tc>
        <w:tc>
          <w:tcPr>
            <w:tcW w:w="1283" w:type="dxa"/>
            <w:vMerge w:val="continue"/>
            <w:shd w:val="clear" w:color="auto" w:fill="auto"/>
            <w:noWrap w:val="0"/>
            <w:vAlign w:val="center"/>
          </w:tcPr>
          <w:p>
            <w:pPr>
              <w:pStyle w:val="36"/>
              <w:widowControl w:val="0"/>
              <w:jc w:val="center"/>
              <w:rPr>
                <w:rFonts w:hint="eastAsia" w:ascii="仿宋" w:hAnsi="仿宋" w:eastAsia="仿宋" w:cs="仿宋"/>
                <w:sz w:val="24"/>
                <w:szCs w:val="24"/>
                <w:highlight w:val="none"/>
                <w:lang w:eastAsia="zh-CN"/>
              </w:rPr>
            </w:pPr>
          </w:p>
        </w:tc>
        <w:tc>
          <w:tcPr>
            <w:tcW w:w="1067" w:type="dxa"/>
            <w:shd w:val="clear" w:color="auto" w:fill="auto"/>
            <w:noWrap w:val="0"/>
            <w:vAlign w:val="center"/>
          </w:tcPr>
          <w:p>
            <w:pPr>
              <w:widowControl w:val="0"/>
              <w:snapToGrid w:val="0"/>
              <w:spacing w:line="360" w:lineRule="exact"/>
              <w:jc w:val="both"/>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产品类型（客观分）</w:t>
            </w:r>
          </w:p>
        </w:tc>
        <w:tc>
          <w:tcPr>
            <w:tcW w:w="850" w:type="dxa"/>
            <w:shd w:val="clear" w:color="auto" w:fill="auto"/>
            <w:noWrap w:val="0"/>
            <w:vAlign w:val="center"/>
          </w:tcPr>
          <w:p>
            <w:pPr>
              <w:widowControl w:val="0"/>
              <w:snapToGrid w:val="0"/>
              <w:spacing w:line="360" w:lineRule="exact"/>
              <w:jc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2分</w:t>
            </w:r>
          </w:p>
        </w:tc>
        <w:tc>
          <w:tcPr>
            <w:tcW w:w="5687" w:type="dxa"/>
            <w:shd w:val="clear" w:color="000000" w:fill="FFFFFF"/>
            <w:noWrap w:val="0"/>
            <w:vAlign w:val="center"/>
          </w:tcPr>
          <w:p>
            <w:pPr>
              <w:widowControl w:val="0"/>
              <w:snapToGrid w:val="0"/>
              <w:spacing w:line="36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供应商提供投标产品为近三年生产</w:t>
            </w:r>
            <w:r>
              <w:rPr>
                <w:rFonts w:hint="eastAsia" w:ascii="仿宋" w:hAnsi="仿宋" w:eastAsia="仿宋" w:cs="仿宋"/>
                <w:b w:val="0"/>
                <w:bCs/>
                <w:sz w:val="24"/>
                <w:szCs w:val="24"/>
                <w:highlight w:val="none"/>
                <w:lang w:eastAsia="zh-CN"/>
              </w:rPr>
              <w:t>的</w:t>
            </w:r>
            <w:r>
              <w:rPr>
                <w:rFonts w:hint="eastAsia" w:ascii="仿宋" w:hAnsi="仿宋" w:eastAsia="仿宋" w:cs="仿宋"/>
                <w:b w:val="0"/>
                <w:bCs/>
                <w:sz w:val="24"/>
                <w:szCs w:val="24"/>
                <w:highlight w:val="none"/>
              </w:rPr>
              <w:t>最新机型</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软件为最新版本，满足要求得2分。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84" w:type="dxa"/>
            <w:shd w:val="clear" w:color="auto" w:fill="auto"/>
            <w:noWrap w:val="0"/>
            <w:vAlign w:val="center"/>
          </w:tcPr>
          <w:p>
            <w:pPr>
              <w:pStyle w:val="3"/>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9</w:t>
            </w:r>
          </w:p>
        </w:tc>
        <w:tc>
          <w:tcPr>
            <w:tcW w:w="1283" w:type="dxa"/>
            <w:vMerge w:val="continue"/>
            <w:shd w:val="clear" w:color="auto" w:fill="auto"/>
            <w:noWrap w:val="0"/>
            <w:vAlign w:val="center"/>
          </w:tcPr>
          <w:p>
            <w:pPr>
              <w:pStyle w:val="36"/>
              <w:widowControl w:val="0"/>
              <w:jc w:val="center"/>
              <w:rPr>
                <w:rFonts w:hint="eastAsia" w:ascii="仿宋" w:hAnsi="仿宋" w:eastAsia="仿宋" w:cs="仿宋"/>
                <w:sz w:val="24"/>
                <w:szCs w:val="24"/>
                <w:highlight w:val="none"/>
                <w:lang w:eastAsia="zh-CN"/>
              </w:rPr>
            </w:pPr>
          </w:p>
        </w:tc>
        <w:tc>
          <w:tcPr>
            <w:tcW w:w="1067" w:type="dxa"/>
            <w:shd w:val="clear" w:color="auto" w:fill="auto"/>
            <w:noWrap w:val="0"/>
            <w:vAlign w:val="center"/>
          </w:tcPr>
          <w:p>
            <w:pPr>
              <w:widowControl w:val="0"/>
              <w:snapToGrid w:val="0"/>
              <w:spacing w:line="360" w:lineRule="exact"/>
              <w:jc w:val="both"/>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应急服务响应与处理方案</w:t>
            </w:r>
            <w:r>
              <w:rPr>
                <w:rFonts w:hint="eastAsia" w:ascii="仿宋" w:hAnsi="仿宋" w:eastAsia="仿宋" w:cs="仿宋"/>
                <w:bCs/>
                <w:sz w:val="24"/>
                <w:szCs w:val="24"/>
                <w:highlight w:val="none"/>
                <w:lang w:val="en-US" w:eastAsia="zh-CN"/>
              </w:rPr>
              <w:t>(主观分</w:t>
            </w:r>
          </w:p>
        </w:tc>
        <w:tc>
          <w:tcPr>
            <w:tcW w:w="850" w:type="dxa"/>
            <w:shd w:val="clear" w:color="auto" w:fill="auto"/>
            <w:noWrap w:val="0"/>
            <w:vAlign w:val="center"/>
          </w:tcPr>
          <w:p>
            <w:pPr>
              <w:widowControl w:val="0"/>
              <w:snapToGrid w:val="0"/>
              <w:spacing w:line="360" w:lineRule="exact"/>
              <w:jc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3分</w:t>
            </w:r>
          </w:p>
        </w:tc>
        <w:tc>
          <w:tcPr>
            <w:tcW w:w="5687" w:type="dxa"/>
            <w:shd w:val="clear" w:color="000000" w:fill="FFFFFF"/>
            <w:noWrap w:val="0"/>
            <w:vAlign w:val="center"/>
          </w:tcPr>
          <w:p>
            <w:pPr>
              <w:widowControl w:val="0"/>
              <w:snapToGrid w:val="0"/>
              <w:spacing w:line="360" w:lineRule="exact"/>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应急服务响应与处理方案</w:t>
            </w:r>
            <w:r>
              <w:rPr>
                <w:rFonts w:hint="eastAsia" w:ascii="仿宋" w:hAnsi="仿宋" w:eastAsia="仿宋" w:cs="仿宋"/>
                <w:b w:val="0"/>
                <w:bCs/>
                <w:sz w:val="24"/>
                <w:szCs w:val="24"/>
                <w:highlight w:val="none"/>
                <w:lang w:eastAsia="zh-CN"/>
              </w:rPr>
              <w:t>：</w:t>
            </w:r>
            <w:bookmarkStart w:id="52" w:name="OLE_LINK18"/>
            <w:r>
              <w:rPr>
                <w:rFonts w:hint="eastAsia" w:ascii="仿宋" w:hAnsi="仿宋" w:eastAsia="仿宋" w:cs="仿宋"/>
                <w:b w:val="0"/>
                <w:bCs/>
                <w:sz w:val="24"/>
                <w:szCs w:val="24"/>
                <w:highlight w:val="none"/>
              </w:rPr>
              <w:t>根据</w:t>
            </w:r>
            <w:r>
              <w:rPr>
                <w:rFonts w:hint="eastAsia" w:ascii="仿宋" w:hAnsi="仿宋" w:eastAsia="仿宋" w:cs="仿宋"/>
                <w:b w:val="0"/>
                <w:bCs/>
                <w:sz w:val="24"/>
                <w:szCs w:val="24"/>
                <w:highlight w:val="none"/>
                <w:lang w:eastAsia="zh-CN"/>
              </w:rPr>
              <w:t>供应商</w:t>
            </w:r>
            <w:r>
              <w:rPr>
                <w:rFonts w:hint="eastAsia" w:ascii="仿宋" w:hAnsi="仿宋" w:eastAsia="仿宋" w:cs="仿宋"/>
                <w:b w:val="0"/>
                <w:bCs/>
                <w:sz w:val="24"/>
                <w:szCs w:val="24"/>
                <w:highlight w:val="none"/>
              </w:rPr>
              <w:t>提供的应急服务响应与处理</w:t>
            </w:r>
            <w:r>
              <w:rPr>
                <w:rFonts w:hint="eastAsia" w:ascii="仿宋" w:hAnsi="仿宋" w:eastAsia="仿宋" w:cs="仿宋"/>
                <w:b w:val="0"/>
                <w:bCs/>
                <w:sz w:val="24"/>
                <w:szCs w:val="24"/>
                <w:highlight w:val="none"/>
                <w:lang w:val="en-US" w:eastAsia="zh-CN"/>
              </w:rPr>
              <w:t>方案</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包括但不限于</w:t>
            </w:r>
            <w:r>
              <w:rPr>
                <w:rFonts w:hint="eastAsia" w:ascii="仿宋" w:hAnsi="仿宋" w:eastAsia="仿宋" w:cs="仿宋"/>
                <w:b w:val="0"/>
                <w:bCs/>
                <w:sz w:val="24"/>
                <w:szCs w:val="24"/>
                <w:highlight w:val="none"/>
                <w:lang w:eastAsia="zh-CN"/>
              </w:rPr>
              <w:t>：</w:t>
            </w:r>
            <w:r>
              <w:rPr>
                <w:rFonts w:hint="eastAsia" w:ascii="微软雅黑" w:hAnsi="微软雅黑" w:eastAsia="微软雅黑" w:cs="微软雅黑"/>
                <w:b w:val="0"/>
                <w:bCs/>
                <w:sz w:val="24"/>
                <w:szCs w:val="24"/>
                <w:highlight w:val="none"/>
                <w:lang w:eastAsia="zh-CN"/>
              </w:rPr>
              <w:t>①</w:t>
            </w:r>
            <w:r>
              <w:rPr>
                <w:rFonts w:hint="eastAsia" w:ascii="仿宋" w:hAnsi="仿宋" w:eastAsia="仿宋" w:cs="仿宋"/>
                <w:b w:val="0"/>
                <w:bCs/>
                <w:sz w:val="24"/>
                <w:szCs w:val="24"/>
                <w:highlight w:val="none"/>
                <w:lang w:val="en-US" w:eastAsia="zh-CN"/>
              </w:rPr>
              <w:t>故障维修响应时间；</w:t>
            </w:r>
            <w:r>
              <w:rPr>
                <w:rFonts w:hint="eastAsia" w:ascii="微软雅黑" w:hAnsi="微软雅黑" w:eastAsia="微软雅黑" w:cs="微软雅黑"/>
                <w:b w:val="0"/>
                <w:bCs/>
                <w:sz w:val="24"/>
                <w:szCs w:val="24"/>
                <w:highlight w:val="none"/>
                <w:lang w:val="en-US" w:eastAsia="zh-CN"/>
              </w:rPr>
              <w:t>②</w:t>
            </w:r>
            <w:r>
              <w:rPr>
                <w:rFonts w:hint="eastAsia" w:ascii="仿宋" w:hAnsi="仿宋" w:eastAsia="仿宋" w:cs="仿宋"/>
                <w:b w:val="0"/>
                <w:bCs/>
                <w:sz w:val="24"/>
                <w:szCs w:val="24"/>
                <w:highlight w:val="none"/>
                <w:lang w:val="en-US" w:eastAsia="zh-CN"/>
              </w:rPr>
              <w:t>解决问题能力；</w:t>
            </w:r>
            <w:r>
              <w:rPr>
                <w:rFonts w:hint="eastAsia" w:ascii="微软雅黑" w:hAnsi="微软雅黑" w:eastAsia="微软雅黑" w:cs="微软雅黑"/>
                <w:b w:val="0"/>
                <w:bCs/>
                <w:sz w:val="24"/>
                <w:szCs w:val="24"/>
                <w:highlight w:val="none"/>
                <w:lang w:val="en-US" w:eastAsia="zh-CN"/>
              </w:rPr>
              <w:t>③</w:t>
            </w:r>
            <w:r>
              <w:rPr>
                <w:rFonts w:hint="eastAsia" w:ascii="仿宋" w:hAnsi="仿宋" w:eastAsia="仿宋" w:cs="仿宋"/>
                <w:b w:val="0"/>
                <w:bCs/>
                <w:sz w:val="24"/>
                <w:szCs w:val="24"/>
                <w:highlight w:val="none"/>
                <w:lang w:val="en-US" w:eastAsia="zh-CN"/>
              </w:rPr>
              <w:t>紧急故障处理预案等；</w:t>
            </w:r>
          </w:p>
          <w:p>
            <w:pPr>
              <w:widowControl w:val="0"/>
              <w:snapToGrid w:val="0"/>
              <w:spacing w:line="360" w:lineRule="exact"/>
              <w:rPr>
                <w:rFonts w:hint="eastAsia" w:ascii="仿宋" w:hAnsi="仿宋" w:eastAsia="仿宋" w:cs="仿宋"/>
                <w:b w:val="0"/>
                <w:bCs/>
                <w:sz w:val="24"/>
                <w:szCs w:val="24"/>
                <w:highlight w:val="none"/>
                <w:lang w:val="en-US" w:eastAsia="zh-CN"/>
              </w:rPr>
            </w:pPr>
            <w:bookmarkStart w:id="53" w:name="OLE_LINK15"/>
            <w:r>
              <w:rPr>
                <w:rFonts w:hint="eastAsia" w:ascii="仿宋" w:hAnsi="仿宋" w:eastAsia="仿宋" w:cs="仿宋"/>
                <w:b w:val="0"/>
                <w:bCs/>
                <w:sz w:val="24"/>
                <w:szCs w:val="24"/>
                <w:highlight w:val="none"/>
                <w:lang w:val="en-US" w:eastAsia="zh-CN"/>
              </w:rPr>
              <w:t>以上3项内容，每提供1项得1分，满分3分。每缺失一项内容扣1分，内容每有一处有缺陷扣0.5分，扣完为止。</w:t>
            </w:r>
            <w:bookmarkEnd w:id="53"/>
            <w:r>
              <w:rPr>
                <w:rFonts w:hint="eastAsia" w:ascii="仿宋" w:hAnsi="仿宋" w:eastAsia="仿宋" w:cs="仿宋"/>
                <w:b w:val="0"/>
                <w:bCs/>
                <w:sz w:val="24"/>
                <w:szCs w:val="24"/>
                <w:highlight w:val="none"/>
                <w:lang w:val="en-US" w:eastAsia="zh-CN"/>
              </w:rPr>
              <w:t>(缺陷是指:存在不适用项目实际情况的情形、凭空编造、内容前后不一致、前后逻辑错误、涉及的规范及标准错误、地点区域错误、内容遗漏、不符合采购需求等)</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884" w:type="dxa"/>
            <w:shd w:val="clear" w:color="auto" w:fill="auto"/>
            <w:noWrap w:val="0"/>
            <w:vAlign w:val="center"/>
          </w:tcPr>
          <w:p>
            <w:pPr>
              <w:pStyle w:val="3"/>
              <w:widowControl w:val="0"/>
              <w:numPr>
                <w:ilvl w:val="0"/>
                <w:numId w:val="0"/>
              </w:numPr>
              <w:bidi w:val="0"/>
              <w:ind w:leftChars="0"/>
              <w:jc w:val="center"/>
              <w:rPr>
                <w:rFonts w:hint="default" w:ascii="仿宋" w:hAnsi="仿宋" w:eastAsia="仿宋" w:cs="仿宋"/>
                <w:b w:val="0"/>
                <w:bCs w:val="0"/>
                <w:color w:val="000000"/>
                <w:spacing w:val="5"/>
                <w:kern w:val="0"/>
                <w:sz w:val="24"/>
                <w:szCs w:val="24"/>
                <w:highlight w:val="none"/>
                <w:lang w:val="en-US" w:eastAsia="zh-CN" w:bidi="ar-SA"/>
              </w:rPr>
            </w:pPr>
            <w:r>
              <w:rPr>
                <w:rFonts w:hint="eastAsia" w:ascii="仿宋" w:hAnsi="仿宋" w:eastAsia="仿宋" w:cs="仿宋"/>
                <w:b w:val="0"/>
                <w:bCs w:val="0"/>
                <w:color w:val="000000"/>
                <w:spacing w:val="5"/>
                <w:kern w:val="0"/>
                <w:sz w:val="24"/>
                <w:szCs w:val="24"/>
                <w:highlight w:val="none"/>
                <w:lang w:val="en-US" w:eastAsia="zh-CN" w:bidi="ar-SA"/>
              </w:rPr>
              <w:t>10</w:t>
            </w:r>
          </w:p>
        </w:tc>
        <w:tc>
          <w:tcPr>
            <w:tcW w:w="1283" w:type="dxa"/>
            <w:vMerge w:val="continue"/>
            <w:shd w:val="clear" w:color="auto" w:fill="auto"/>
            <w:noWrap w:val="0"/>
            <w:vAlign w:val="center"/>
          </w:tcPr>
          <w:p>
            <w:pPr>
              <w:pStyle w:val="36"/>
              <w:widowControl w:val="0"/>
              <w:jc w:val="center"/>
              <w:rPr>
                <w:rFonts w:hint="eastAsia" w:ascii="仿宋" w:hAnsi="仿宋" w:eastAsia="仿宋" w:cs="仿宋"/>
                <w:sz w:val="24"/>
                <w:szCs w:val="24"/>
                <w:highlight w:val="none"/>
                <w:lang w:eastAsia="zh-CN"/>
              </w:rPr>
            </w:pPr>
          </w:p>
        </w:tc>
        <w:tc>
          <w:tcPr>
            <w:tcW w:w="1067" w:type="dxa"/>
            <w:shd w:val="clear" w:color="auto" w:fill="auto"/>
            <w:noWrap w:val="0"/>
            <w:vAlign w:val="center"/>
          </w:tcPr>
          <w:p>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培训</w:t>
            </w:r>
          </w:p>
          <w:p>
            <w:pPr>
              <w:keepNext w:val="0"/>
              <w:keepLines w:val="0"/>
              <w:widowControl/>
              <w:suppressLineNumbers w:val="0"/>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方案  （主观分）</w:t>
            </w:r>
          </w:p>
          <w:p>
            <w:pPr>
              <w:widowControl w:val="0"/>
              <w:snapToGrid w:val="0"/>
              <w:spacing w:line="360" w:lineRule="exact"/>
              <w:jc w:val="center"/>
              <w:rPr>
                <w:rFonts w:hint="eastAsia" w:ascii="仿宋" w:hAnsi="仿宋" w:eastAsia="仿宋" w:cs="仿宋"/>
                <w:bCs/>
                <w:sz w:val="24"/>
                <w:szCs w:val="24"/>
                <w:highlight w:val="none"/>
              </w:rPr>
            </w:pPr>
          </w:p>
          <w:p>
            <w:pPr>
              <w:widowControl w:val="0"/>
              <w:snapToGrid w:val="0"/>
              <w:spacing w:line="360" w:lineRule="exact"/>
              <w:jc w:val="both"/>
              <w:rPr>
                <w:rFonts w:hint="eastAsia" w:ascii="仿宋" w:hAnsi="仿宋" w:eastAsia="仿宋" w:cs="仿宋"/>
                <w:bCs/>
                <w:sz w:val="24"/>
                <w:szCs w:val="24"/>
                <w:highlight w:val="none"/>
              </w:rPr>
            </w:pPr>
          </w:p>
        </w:tc>
        <w:tc>
          <w:tcPr>
            <w:tcW w:w="850" w:type="dxa"/>
            <w:shd w:val="clear" w:color="auto" w:fill="auto"/>
            <w:noWrap w:val="0"/>
            <w:vAlign w:val="center"/>
          </w:tcPr>
          <w:p>
            <w:pPr>
              <w:widowControl w:val="0"/>
              <w:snapToGrid w:val="0"/>
              <w:spacing w:line="360" w:lineRule="exact"/>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5分</w:t>
            </w:r>
          </w:p>
        </w:tc>
        <w:tc>
          <w:tcPr>
            <w:tcW w:w="5687" w:type="dxa"/>
            <w:shd w:val="clear" w:color="000000" w:fill="FFFFFF"/>
            <w:noWrap w:val="0"/>
            <w:vAlign w:val="center"/>
          </w:tcPr>
          <w:p>
            <w:pPr>
              <w:widowControl w:val="0"/>
              <w:snapToGrid w:val="0"/>
              <w:spacing w:line="360" w:lineRule="exact"/>
              <w:rPr>
                <w:rFonts w:hint="eastAsia" w:ascii="仿宋" w:hAnsi="仿宋" w:eastAsia="仿宋" w:cs="仿宋"/>
                <w:bCs/>
                <w:color w:val="000000"/>
                <w:kern w:val="0"/>
                <w:sz w:val="24"/>
                <w:szCs w:val="24"/>
                <w:highlight w:val="none"/>
                <w:lang w:val="zh-TW"/>
              </w:rPr>
            </w:pPr>
            <w:bookmarkStart w:id="54" w:name="OLE_LINK21"/>
            <w:bookmarkStart w:id="55" w:name="OLE_LINK19"/>
            <w:r>
              <w:rPr>
                <w:rFonts w:hint="eastAsia" w:ascii="仿宋" w:hAnsi="仿宋" w:eastAsia="仿宋" w:cs="仿宋"/>
                <w:bCs/>
                <w:color w:val="000000"/>
                <w:kern w:val="0"/>
                <w:sz w:val="24"/>
                <w:szCs w:val="24"/>
                <w:highlight w:val="none"/>
                <w:lang w:val="zh-TW"/>
              </w:rPr>
              <w:t>根据</w:t>
            </w:r>
            <w:r>
              <w:rPr>
                <w:rFonts w:hint="eastAsia" w:ascii="仿宋" w:hAnsi="仿宋" w:eastAsia="仿宋" w:cs="仿宋"/>
                <w:bCs/>
                <w:color w:val="000000"/>
                <w:kern w:val="0"/>
                <w:sz w:val="24"/>
                <w:szCs w:val="24"/>
                <w:highlight w:val="none"/>
                <w:lang w:val="zh-TW" w:eastAsia="zh-CN"/>
              </w:rPr>
              <w:t>供应商</w:t>
            </w:r>
            <w:r>
              <w:rPr>
                <w:rFonts w:hint="eastAsia" w:ascii="仿宋" w:hAnsi="仿宋" w:eastAsia="仿宋" w:cs="仿宋"/>
                <w:bCs/>
                <w:color w:val="000000"/>
                <w:kern w:val="0"/>
                <w:sz w:val="24"/>
                <w:szCs w:val="24"/>
                <w:highlight w:val="none"/>
                <w:lang w:val="zh-TW"/>
              </w:rPr>
              <w:t>提供的培训方案</w:t>
            </w:r>
            <w:r>
              <w:rPr>
                <w:rFonts w:hint="eastAsia" w:ascii="仿宋" w:hAnsi="仿宋" w:eastAsia="仿宋" w:cs="仿宋"/>
                <w:bCs/>
                <w:color w:val="000000"/>
                <w:kern w:val="0"/>
                <w:sz w:val="24"/>
                <w:szCs w:val="24"/>
                <w:highlight w:val="none"/>
                <w:lang w:val="zh-TW" w:eastAsia="zh-CN"/>
              </w:rPr>
              <w:t>，</w:t>
            </w:r>
            <w:r>
              <w:rPr>
                <w:rFonts w:hint="eastAsia" w:ascii="仿宋" w:hAnsi="仿宋" w:eastAsia="仿宋" w:cs="仿宋"/>
                <w:bCs/>
                <w:color w:val="000000"/>
                <w:kern w:val="0"/>
                <w:sz w:val="24"/>
                <w:szCs w:val="24"/>
                <w:highlight w:val="none"/>
                <w:lang w:val="zh-TW"/>
              </w:rPr>
              <w:t>包含但不限于</w:t>
            </w:r>
            <w:r>
              <w:rPr>
                <w:rFonts w:hint="eastAsia" w:ascii="仿宋" w:hAnsi="仿宋" w:eastAsia="仿宋" w:cs="仿宋"/>
                <w:bCs/>
                <w:color w:val="000000"/>
                <w:kern w:val="0"/>
                <w:sz w:val="24"/>
                <w:szCs w:val="24"/>
                <w:highlight w:val="none"/>
                <w:lang w:val="zh-TW" w:eastAsia="zh-CN"/>
              </w:rPr>
              <w:t>：</w:t>
            </w:r>
            <w:r>
              <w:rPr>
                <w:rFonts w:hint="eastAsia" w:ascii="微软雅黑" w:hAnsi="微软雅黑" w:eastAsia="微软雅黑" w:cs="微软雅黑"/>
                <w:bCs/>
                <w:color w:val="000000"/>
                <w:kern w:val="0"/>
                <w:sz w:val="24"/>
                <w:szCs w:val="24"/>
                <w:highlight w:val="none"/>
                <w:lang w:val="zh-TW"/>
              </w:rPr>
              <w:t>①</w:t>
            </w:r>
            <w:r>
              <w:rPr>
                <w:rFonts w:hint="eastAsia" w:ascii="仿宋" w:hAnsi="仿宋" w:eastAsia="仿宋" w:cs="仿宋"/>
                <w:bCs/>
                <w:color w:val="000000"/>
                <w:kern w:val="0"/>
                <w:sz w:val="24"/>
                <w:szCs w:val="24"/>
                <w:highlight w:val="none"/>
                <w:lang w:val="zh-TW"/>
              </w:rPr>
              <w:t>组织人员培训、培训目标</w:t>
            </w:r>
            <w:r>
              <w:rPr>
                <w:rFonts w:hint="eastAsia" w:ascii="仿宋" w:hAnsi="仿宋" w:eastAsia="仿宋" w:cs="仿宋"/>
                <w:bCs/>
                <w:color w:val="000000"/>
                <w:kern w:val="0"/>
                <w:sz w:val="24"/>
                <w:szCs w:val="24"/>
                <w:highlight w:val="none"/>
                <w:lang w:val="zh-TW" w:eastAsia="zh-CN"/>
              </w:rPr>
              <w:t>；</w:t>
            </w:r>
            <w:r>
              <w:rPr>
                <w:rFonts w:hint="eastAsia" w:ascii="微软雅黑" w:hAnsi="微软雅黑" w:eastAsia="微软雅黑" w:cs="微软雅黑"/>
                <w:bCs/>
                <w:color w:val="000000"/>
                <w:kern w:val="0"/>
                <w:sz w:val="24"/>
                <w:szCs w:val="24"/>
                <w:highlight w:val="none"/>
                <w:lang w:val="zh-TW" w:eastAsia="zh-CN"/>
              </w:rPr>
              <w:t>②</w:t>
            </w:r>
            <w:r>
              <w:rPr>
                <w:rFonts w:hint="eastAsia" w:ascii="仿宋" w:hAnsi="仿宋" w:eastAsia="仿宋" w:cs="仿宋"/>
                <w:bCs/>
                <w:color w:val="000000"/>
                <w:kern w:val="0"/>
                <w:sz w:val="24"/>
                <w:szCs w:val="24"/>
                <w:highlight w:val="none"/>
                <w:lang w:val="zh-TW"/>
              </w:rPr>
              <w:t>设备的基本结构、性能、主要部件的构造及原理</w:t>
            </w:r>
            <w:r>
              <w:rPr>
                <w:rFonts w:hint="eastAsia" w:ascii="仿宋" w:hAnsi="仿宋" w:eastAsia="仿宋" w:cs="仿宋"/>
                <w:bCs/>
                <w:color w:val="000000"/>
                <w:kern w:val="0"/>
                <w:sz w:val="24"/>
                <w:szCs w:val="24"/>
                <w:highlight w:val="none"/>
                <w:lang w:val="zh-TW" w:eastAsia="zh-CN"/>
              </w:rPr>
              <w:t>；</w:t>
            </w:r>
            <w:r>
              <w:rPr>
                <w:rFonts w:hint="eastAsia" w:ascii="微软雅黑" w:hAnsi="微软雅黑" w:eastAsia="微软雅黑" w:cs="微软雅黑"/>
                <w:bCs/>
                <w:color w:val="000000"/>
                <w:kern w:val="0"/>
                <w:sz w:val="24"/>
                <w:szCs w:val="24"/>
                <w:highlight w:val="none"/>
                <w:lang w:val="zh-TW" w:eastAsia="zh-CN"/>
              </w:rPr>
              <w:t>③</w:t>
            </w:r>
            <w:r>
              <w:rPr>
                <w:rFonts w:hint="eastAsia" w:ascii="仿宋" w:hAnsi="仿宋" w:eastAsia="仿宋" w:cs="仿宋"/>
                <w:bCs/>
                <w:color w:val="000000"/>
                <w:kern w:val="0"/>
                <w:sz w:val="24"/>
                <w:szCs w:val="24"/>
                <w:highlight w:val="none"/>
                <w:lang w:val="zh-TW"/>
              </w:rPr>
              <w:t>日常使用操作、保养与管理</w:t>
            </w:r>
            <w:r>
              <w:rPr>
                <w:rFonts w:hint="eastAsia" w:ascii="仿宋" w:hAnsi="仿宋" w:eastAsia="仿宋" w:cs="仿宋"/>
                <w:bCs/>
                <w:color w:val="000000"/>
                <w:kern w:val="0"/>
                <w:sz w:val="24"/>
                <w:szCs w:val="24"/>
                <w:highlight w:val="none"/>
                <w:lang w:val="zh-TW" w:eastAsia="zh-CN"/>
              </w:rPr>
              <w:t>；</w:t>
            </w:r>
            <w:r>
              <w:rPr>
                <w:rFonts w:hint="eastAsia" w:ascii="微软雅黑" w:hAnsi="微软雅黑" w:eastAsia="微软雅黑" w:cs="微软雅黑"/>
                <w:bCs/>
                <w:color w:val="000000"/>
                <w:kern w:val="0"/>
                <w:sz w:val="24"/>
                <w:szCs w:val="24"/>
                <w:highlight w:val="none"/>
                <w:lang w:val="zh-TW" w:eastAsia="zh-CN"/>
              </w:rPr>
              <w:t>④</w:t>
            </w:r>
            <w:r>
              <w:rPr>
                <w:rFonts w:hint="eastAsia" w:ascii="仿宋" w:hAnsi="仿宋" w:eastAsia="仿宋" w:cs="仿宋"/>
                <w:bCs/>
                <w:color w:val="000000"/>
                <w:kern w:val="0"/>
                <w:sz w:val="24"/>
                <w:szCs w:val="24"/>
                <w:highlight w:val="none"/>
                <w:lang w:val="zh-TW"/>
              </w:rPr>
              <w:t>常见故障的排除</w:t>
            </w:r>
            <w:r>
              <w:rPr>
                <w:rFonts w:hint="eastAsia" w:ascii="仿宋" w:hAnsi="仿宋" w:eastAsia="仿宋" w:cs="仿宋"/>
                <w:bCs/>
                <w:color w:val="000000"/>
                <w:kern w:val="0"/>
                <w:sz w:val="24"/>
                <w:szCs w:val="24"/>
                <w:highlight w:val="none"/>
                <w:lang w:val="zh-TW" w:eastAsia="zh-CN"/>
              </w:rPr>
              <w:t>；</w:t>
            </w:r>
            <w:r>
              <w:rPr>
                <w:rFonts w:hint="eastAsia" w:ascii="微软雅黑" w:hAnsi="微软雅黑" w:eastAsia="微软雅黑" w:cs="微软雅黑"/>
                <w:bCs/>
                <w:color w:val="000000"/>
                <w:kern w:val="0"/>
                <w:sz w:val="24"/>
                <w:szCs w:val="24"/>
                <w:highlight w:val="none"/>
                <w:lang w:val="zh-TW" w:eastAsia="zh-CN"/>
              </w:rPr>
              <w:t>⑤</w:t>
            </w:r>
            <w:r>
              <w:rPr>
                <w:rFonts w:hint="eastAsia" w:ascii="仿宋" w:hAnsi="仿宋" w:eastAsia="仿宋" w:cs="仿宋"/>
                <w:bCs/>
                <w:color w:val="000000"/>
                <w:kern w:val="0"/>
                <w:sz w:val="24"/>
                <w:szCs w:val="24"/>
                <w:highlight w:val="none"/>
                <w:lang w:val="zh-TW"/>
              </w:rPr>
              <w:t>紧急情况的处理等:</w:t>
            </w:r>
          </w:p>
          <w:p>
            <w:pPr>
              <w:widowControl w:val="0"/>
              <w:snapToGrid w:val="0"/>
              <w:spacing w:line="360" w:lineRule="exact"/>
              <w:rPr>
                <w:rFonts w:hint="eastAsia" w:ascii="仿宋" w:hAnsi="仿宋" w:eastAsia="仿宋" w:cs="仿宋"/>
                <w:bCs/>
                <w:color w:val="000000"/>
                <w:kern w:val="0"/>
                <w:sz w:val="24"/>
                <w:szCs w:val="24"/>
                <w:highlight w:val="none"/>
                <w:lang w:val="zh-TW"/>
              </w:rPr>
            </w:pPr>
            <w:r>
              <w:rPr>
                <w:rFonts w:hint="eastAsia" w:ascii="仿宋" w:hAnsi="仿宋" w:eastAsia="仿宋" w:cs="仿宋"/>
                <w:bCs/>
                <w:color w:val="000000"/>
                <w:kern w:val="0"/>
                <w:sz w:val="24"/>
                <w:szCs w:val="24"/>
                <w:highlight w:val="none"/>
                <w:lang w:val="zh-TW" w:eastAsia="zh-CN"/>
              </w:rPr>
              <w:t>以上</w:t>
            </w:r>
            <w:r>
              <w:rPr>
                <w:rFonts w:hint="eastAsia" w:ascii="仿宋" w:hAnsi="仿宋" w:eastAsia="仿宋" w:cs="仿宋"/>
                <w:bCs/>
                <w:color w:val="000000"/>
                <w:kern w:val="0"/>
                <w:sz w:val="24"/>
                <w:szCs w:val="24"/>
                <w:highlight w:val="none"/>
                <w:lang w:val="en-US" w:eastAsia="zh-CN"/>
              </w:rPr>
              <w:t>5</w:t>
            </w:r>
            <w:r>
              <w:rPr>
                <w:rFonts w:hint="eastAsia" w:ascii="仿宋" w:hAnsi="仿宋" w:eastAsia="仿宋" w:cs="仿宋"/>
                <w:bCs/>
                <w:color w:val="000000"/>
                <w:kern w:val="0"/>
                <w:sz w:val="24"/>
                <w:szCs w:val="24"/>
                <w:highlight w:val="none"/>
                <w:lang w:val="zh-TW" w:eastAsia="zh-CN"/>
              </w:rPr>
              <w:t>项内容，每提供1项得1分，满分</w:t>
            </w:r>
            <w:r>
              <w:rPr>
                <w:rFonts w:hint="eastAsia" w:ascii="仿宋" w:hAnsi="仿宋" w:eastAsia="仿宋" w:cs="仿宋"/>
                <w:bCs/>
                <w:color w:val="000000"/>
                <w:kern w:val="0"/>
                <w:sz w:val="24"/>
                <w:szCs w:val="24"/>
                <w:highlight w:val="none"/>
                <w:lang w:val="en-US" w:eastAsia="zh-CN"/>
              </w:rPr>
              <w:t>5</w:t>
            </w:r>
            <w:r>
              <w:rPr>
                <w:rFonts w:hint="eastAsia" w:ascii="仿宋" w:hAnsi="仿宋" w:eastAsia="仿宋" w:cs="仿宋"/>
                <w:bCs/>
                <w:color w:val="000000"/>
                <w:kern w:val="0"/>
                <w:sz w:val="24"/>
                <w:szCs w:val="24"/>
                <w:highlight w:val="none"/>
                <w:lang w:val="zh-TW" w:eastAsia="zh-CN"/>
              </w:rPr>
              <w:t>分。每缺失一项内容扣1分，内容每有一处有缺陷扣0.5分，扣完为止。</w:t>
            </w:r>
            <w:bookmarkEnd w:id="54"/>
          </w:p>
          <w:p>
            <w:pPr>
              <w:widowControl w:val="0"/>
              <w:snapToGrid w:val="0"/>
              <w:spacing w:line="360" w:lineRule="exact"/>
              <w:rPr>
                <w:rFonts w:hint="eastAsia" w:ascii="仿宋" w:hAnsi="仿宋" w:eastAsia="仿宋" w:cs="仿宋"/>
                <w:bCs/>
                <w:color w:val="000000"/>
                <w:kern w:val="0"/>
                <w:sz w:val="24"/>
                <w:szCs w:val="24"/>
                <w:highlight w:val="none"/>
                <w:lang w:val="zh-TW"/>
              </w:rPr>
            </w:pPr>
            <w:r>
              <w:rPr>
                <w:rFonts w:hint="eastAsia" w:ascii="仿宋" w:hAnsi="仿宋" w:eastAsia="仿宋" w:cs="仿宋"/>
                <w:bCs/>
                <w:color w:val="000000"/>
                <w:kern w:val="0"/>
                <w:sz w:val="24"/>
                <w:szCs w:val="24"/>
                <w:highlight w:val="none"/>
                <w:lang w:val="zh-TW"/>
              </w:rPr>
              <w:t>(缺陷是指：存在不适用项目实际情况的情形、凭空编造、内容前后不一致、前后逻辑错误、涉及的规范及标准错误、地点区域错误、内容遗漏、不符合采购需求等)，每项内容2 分，扣完为止。</w:t>
            </w:r>
            <w:bookmarkEnd w:id="55"/>
          </w:p>
        </w:tc>
      </w:tr>
      <w:bookmarkEnd w:id="45"/>
    </w:tbl>
    <w:p>
      <w:pPr>
        <w:pStyle w:val="10"/>
        <w:spacing w:before="139" w:line="226" w:lineRule="auto"/>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b/>
          <w:bCs/>
          <w:color w:val="auto"/>
          <w:spacing w:val="1"/>
          <w:sz w:val="43"/>
          <w:szCs w:val="43"/>
          <w:highlight w:val="none"/>
        </w:rPr>
      </w:pPr>
    </w:p>
    <w:p>
      <w:pPr>
        <w:pStyle w:val="10"/>
        <w:spacing w:before="139" w:line="226" w:lineRule="auto"/>
        <w:ind w:left="1818"/>
        <w:outlineLvl w:val="0"/>
        <w:rPr>
          <w:color w:val="auto"/>
          <w:sz w:val="43"/>
          <w:szCs w:val="43"/>
          <w:highlight w:val="none"/>
        </w:rPr>
      </w:pPr>
      <w:bookmarkStart w:id="57" w:name="_GoBack"/>
      <w:bookmarkEnd w:id="57"/>
      <w:r>
        <w:rPr>
          <w:b/>
          <w:bCs/>
          <w:color w:val="auto"/>
          <w:spacing w:val="1"/>
          <w:sz w:val="43"/>
          <w:szCs w:val="43"/>
          <w:highlight w:val="none"/>
        </w:rPr>
        <w:t>第6章投标响应文件格式</w:t>
      </w:r>
    </w:p>
    <w:p>
      <w:pPr>
        <w:spacing w:line="246"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before="114" w:line="224" w:lineRule="auto"/>
        <w:ind w:left="2379"/>
        <w:outlineLvl w:val="0"/>
        <w:rPr>
          <w:rFonts w:ascii="宋体" w:hAnsi="宋体" w:eastAsia="宋体" w:cs="宋体"/>
          <w:color w:val="auto"/>
          <w:sz w:val="35"/>
          <w:szCs w:val="35"/>
          <w:highlight w:val="none"/>
        </w:rPr>
      </w:pPr>
      <w:r>
        <w:rPr>
          <w:rFonts w:ascii="宋体" w:hAnsi="宋体" w:eastAsia="宋体" w:cs="宋体"/>
          <w:b/>
          <w:bCs/>
          <w:color w:val="auto"/>
          <w:spacing w:val="5"/>
          <w:sz w:val="35"/>
          <w:szCs w:val="35"/>
          <w:highlight w:val="none"/>
        </w:rPr>
        <w:t>投标文件封皮格式</w:t>
      </w: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tabs>
          <w:tab w:val="left" w:pos="5594"/>
        </w:tabs>
        <w:spacing w:before="169" w:line="220" w:lineRule="auto"/>
        <w:ind w:firstLine="1560" w:firstLineChars="300"/>
        <w:outlineLvl w:val="1"/>
        <w:rPr>
          <w:rFonts w:ascii="宋体" w:hAnsi="宋体" w:eastAsia="宋体" w:cs="宋体"/>
          <w:color w:val="auto"/>
          <w:sz w:val="52"/>
          <w:szCs w:val="52"/>
          <w:highlight w:val="none"/>
        </w:rPr>
      </w:pPr>
      <w:r>
        <w:rPr>
          <w:rFonts w:ascii="宋体" w:hAnsi="宋体" w:eastAsia="宋体" w:cs="宋体"/>
          <w:color w:val="auto"/>
          <w:sz w:val="52"/>
          <w:szCs w:val="52"/>
          <w:highlight w:val="none"/>
          <w:u w:val="single" w:color="auto"/>
        </w:rPr>
        <w:tab/>
      </w:r>
      <w:r>
        <w:rPr>
          <w:rFonts w:ascii="宋体" w:hAnsi="宋体" w:eastAsia="宋体" w:cs="宋体"/>
          <w:color w:val="auto"/>
          <w:spacing w:val="-232"/>
          <w:sz w:val="52"/>
          <w:szCs w:val="52"/>
          <w:highlight w:val="none"/>
        </w:rPr>
        <w:t xml:space="preserve"> </w:t>
      </w:r>
      <w:r>
        <w:rPr>
          <w:rFonts w:ascii="宋体" w:hAnsi="宋体" w:eastAsia="宋体" w:cs="宋体"/>
          <w:b/>
          <w:bCs/>
          <w:color w:val="auto"/>
          <w:spacing w:val="-18"/>
          <w:sz w:val="52"/>
          <w:szCs w:val="52"/>
          <w:highlight w:val="none"/>
        </w:rPr>
        <w:t>项目</w:t>
      </w:r>
    </w:p>
    <w:p>
      <w:pPr>
        <w:spacing w:before="391" w:line="220" w:lineRule="auto"/>
        <w:ind w:firstLine="2510" w:firstLineChars="500"/>
        <w:outlineLvl w:val="1"/>
        <w:rPr>
          <w:rFonts w:ascii="宋体" w:hAnsi="宋体" w:eastAsia="宋体" w:cs="宋体"/>
          <w:color w:val="auto"/>
          <w:sz w:val="52"/>
          <w:szCs w:val="52"/>
          <w:highlight w:val="none"/>
        </w:rPr>
      </w:pPr>
      <w:r>
        <w:rPr>
          <w:rFonts w:ascii="宋体" w:hAnsi="宋体" w:eastAsia="宋体" w:cs="宋体"/>
          <w:b/>
          <w:bCs/>
          <w:color w:val="auto"/>
          <w:spacing w:val="-10"/>
          <w:sz w:val="52"/>
          <w:szCs w:val="52"/>
          <w:highlight w:val="none"/>
        </w:rPr>
        <w:t>（项目编号）</w:t>
      </w: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231" w:line="222" w:lineRule="auto"/>
        <w:ind w:left="2220"/>
        <w:outlineLvl w:val="1"/>
        <w:rPr>
          <w:rFonts w:ascii="宋体" w:hAnsi="宋体" w:eastAsia="宋体" w:cs="宋体"/>
          <w:color w:val="auto"/>
          <w:sz w:val="71"/>
          <w:szCs w:val="71"/>
          <w:highlight w:val="none"/>
        </w:rPr>
      </w:pPr>
      <w:r>
        <w:rPr>
          <w:rFonts w:ascii="宋体" w:hAnsi="宋体" w:eastAsia="宋体" w:cs="宋体"/>
          <w:b/>
          <w:bCs/>
          <w:color w:val="auto"/>
          <w:spacing w:val="-26"/>
          <w:sz w:val="71"/>
          <w:szCs w:val="71"/>
          <w:highlight w:val="none"/>
        </w:rPr>
        <w:t>投</w:t>
      </w:r>
      <w:r>
        <w:rPr>
          <w:rFonts w:ascii="宋体" w:hAnsi="宋体" w:eastAsia="宋体" w:cs="宋体"/>
          <w:color w:val="auto"/>
          <w:spacing w:val="39"/>
          <w:sz w:val="71"/>
          <w:szCs w:val="71"/>
          <w:highlight w:val="none"/>
        </w:rPr>
        <w:t xml:space="preserve"> </w:t>
      </w:r>
      <w:r>
        <w:rPr>
          <w:rFonts w:ascii="宋体" w:hAnsi="宋体" w:eastAsia="宋体" w:cs="宋体"/>
          <w:b/>
          <w:bCs/>
          <w:color w:val="auto"/>
          <w:spacing w:val="-26"/>
          <w:sz w:val="71"/>
          <w:szCs w:val="71"/>
          <w:highlight w:val="none"/>
        </w:rPr>
        <w:t>标</w:t>
      </w:r>
      <w:r>
        <w:rPr>
          <w:rFonts w:ascii="宋体" w:hAnsi="宋体" w:eastAsia="宋体" w:cs="宋体"/>
          <w:color w:val="auto"/>
          <w:spacing w:val="42"/>
          <w:sz w:val="71"/>
          <w:szCs w:val="71"/>
          <w:highlight w:val="none"/>
        </w:rPr>
        <w:t xml:space="preserve"> </w:t>
      </w:r>
      <w:r>
        <w:rPr>
          <w:rFonts w:ascii="宋体" w:hAnsi="宋体" w:eastAsia="宋体" w:cs="宋体"/>
          <w:b/>
          <w:bCs/>
          <w:color w:val="auto"/>
          <w:spacing w:val="-26"/>
          <w:sz w:val="71"/>
          <w:szCs w:val="71"/>
          <w:highlight w:val="none"/>
        </w:rPr>
        <w:t>文</w:t>
      </w:r>
      <w:r>
        <w:rPr>
          <w:rFonts w:ascii="宋体" w:hAnsi="宋体" w:eastAsia="宋体" w:cs="宋体"/>
          <w:color w:val="auto"/>
          <w:spacing w:val="32"/>
          <w:sz w:val="71"/>
          <w:szCs w:val="71"/>
          <w:highlight w:val="none"/>
        </w:rPr>
        <w:t xml:space="preserve"> </w:t>
      </w:r>
      <w:r>
        <w:rPr>
          <w:rFonts w:ascii="宋体" w:hAnsi="宋体" w:eastAsia="宋体" w:cs="宋体"/>
          <w:b/>
          <w:bCs/>
          <w:color w:val="auto"/>
          <w:spacing w:val="-26"/>
          <w:sz w:val="71"/>
          <w:szCs w:val="71"/>
          <w:highlight w:val="none"/>
        </w:rPr>
        <w:t>件</w:t>
      </w: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7" w:lineRule="auto"/>
        <w:rPr>
          <w:rFonts w:ascii="Arial"/>
          <w:color w:val="auto"/>
          <w:sz w:val="21"/>
          <w:highlight w:val="none"/>
        </w:rPr>
      </w:pPr>
    </w:p>
    <w:p>
      <w:pPr>
        <w:pStyle w:val="10"/>
        <w:spacing w:before="94" w:line="229" w:lineRule="auto"/>
        <w:ind w:left="1233"/>
        <w:rPr>
          <w:color w:val="auto"/>
          <w:sz w:val="29"/>
          <w:szCs w:val="29"/>
          <w:highlight w:val="none"/>
        </w:rPr>
      </w:pPr>
      <w:r>
        <w:rPr>
          <w:b/>
          <w:bCs/>
          <w:color w:val="auto"/>
          <w:spacing w:val="-4"/>
          <w:sz w:val="29"/>
          <w:szCs w:val="29"/>
          <w:highlight w:val="none"/>
        </w:rPr>
        <w:t>采购人：</w:t>
      </w:r>
      <w:r>
        <w:rPr>
          <w:color w:val="auto"/>
          <w:spacing w:val="-122"/>
          <w:sz w:val="29"/>
          <w:szCs w:val="29"/>
          <w:highlight w:val="none"/>
        </w:rPr>
        <w:t xml:space="preserve"> </w:t>
      </w:r>
      <w:r>
        <w:rPr>
          <w:color w:val="auto"/>
          <w:sz w:val="29"/>
          <w:szCs w:val="29"/>
          <w:highlight w:val="none"/>
          <w:u w:val="single" w:color="auto"/>
        </w:rPr>
        <w:t xml:space="preserve">                                 </w:t>
      </w:r>
    </w:p>
    <w:p>
      <w:pPr>
        <w:pStyle w:val="10"/>
        <w:spacing w:before="31" w:line="237" w:lineRule="auto"/>
        <w:ind w:left="1230" w:right="800" w:firstLine="3"/>
        <w:rPr>
          <w:color w:val="auto"/>
          <w:sz w:val="29"/>
          <w:szCs w:val="29"/>
          <w:highlight w:val="none"/>
        </w:rPr>
      </w:pPr>
      <w:r>
        <w:rPr>
          <w:b/>
          <w:bCs/>
          <w:color w:val="auto"/>
          <w:spacing w:val="6"/>
          <w:sz w:val="29"/>
          <w:szCs w:val="29"/>
          <w:highlight w:val="none"/>
        </w:rPr>
        <w:t>采购代理机构：</w:t>
      </w:r>
      <w:r>
        <w:rPr>
          <w:rFonts w:hint="eastAsia"/>
          <w:b/>
          <w:bCs/>
          <w:color w:val="auto"/>
          <w:spacing w:val="6"/>
          <w:sz w:val="29"/>
          <w:szCs w:val="29"/>
          <w:highlight w:val="none"/>
          <w:u w:val="single"/>
          <w:lang w:val="en-US" w:eastAsia="zh-CN"/>
        </w:rPr>
        <w:t xml:space="preserve">                          </w:t>
      </w:r>
      <w:r>
        <w:rPr>
          <w:color w:val="auto"/>
          <w:spacing w:val="18"/>
          <w:sz w:val="29"/>
          <w:szCs w:val="29"/>
          <w:highlight w:val="none"/>
        </w:rPr>
        <w:t xml:space="preserve"> </w:t>
      </w:r>
      <w:r>
        <w:rPr>
          <w:rFonts w:hint="eastAsia"/>
          <w:b/>
          <w:bCs/>
          <w:color w:val="auto"/>
          <w:spacing w:val="5"/>
          <w:sz w:val="29"/>
          <w:szCs w:val="29"/>
          <w:highlight w:val="none"/>
          <w:lang w:eastAsia="zh-CN"/>
        </w:rPr>
        <w:t>供应商</w:t>
      </w:r>
      <w:r>
        <w:rPr>
          <w:b/>
          <w:bCs/>
          <w:color w:val="auto"/>
          <w:spacing w:val="5"/>
          <w:sz w:val="29"/>
          <w:szCs w:val="29"/>
          <w:highlight w:val="none"/>
        </w:rPr>
        <w:t>名称（盖章</w:t>
      </w:r>
      <w:r>
        <w:rPr>
          <w:b/>
          <w:bCs/>
          <w:color w:val="auto"/>
          <w:spacing w:val="-2"/>
          <w:sz w:val="29"/>
          <w:szCs w:val="29"/>
          <w:highlight w:val="none"/>
        </w:rPr>
        <w:t>）：</w:t>
      </w:r>
      <w:r>
        <w:rPr>
          <w:color w:val="auto"/>
          <w:spacing w:val="-122"/>
          <w:sz w:val="29"/>
          <w:szCs w:val="29"/>
          <w:highlight w:val="none"/>
        </w:rPr>
        <w:t xml:space="preserve"> </w:t>
      </w:r>
      <w:r>
        <w:rPr>
          <w:color w:val="auto"/>
          <w:sz w:val="29"/>
          <w:szCs w:val="29"/>
          <w:highlight w:val="none"/>
          <w:u w:val="single" w:color="auto"/>
        </w:rPr>
        <w:t xml:space="preserve">                     </w:t>
      </w:r>
    </w:p>
    <w:p>
      <w:pPr>
        <w:pStyle w:val="10"/>
        <w:spacing w:before="30" w:line="239" w:lineRule="auto"/>
        <w:ind w:left="1228" w:right="11" w:firstLine="12"/>
        <w:rPr>
          <w:color w:val="auto"/>
          <w:spacing w:val="6"/>
          <w:sz w:val="29"/>
          <w:szCs w:val="29"/>
          <w:highlight w:val="none"/>
          <w:u w:val="single" w:color="auto"/>
        </w:rPr>
      </w:pPr>
      <w:r>
        <w:rPr>
          <w:b/>
          <w:bCs/>
          <w:color w:val="auto"/>
          <w:spacing w:val="7"/>
          <w:sz w:val="29"/>
          <w:szCs w:val="29"/>
          <w:highlight w:val="none"/>
        </w:rPr>
        <w:t>法定代表（或负责人）/被授权人：</w:t>
      </w:r>
      <w:r>
        <w:rPr>
          <w:color w:val="auto"/>
          <w:spacing w:val="7"/>
          <w:sz w:val="29"/>
          <w:szCs w:val="29"/>
          <w:highlight w:val="none"/>
          <w:u w:val="single" w:color="auto"/>
        </w:rPr>
        <w:t xml:space="preserve">        </w:t>
      </w:r>
      <w:r>
        <w:rPr>
          <w:color w:val="auto"/>
          <w:spacing w:val="6"/>
          <w:sz w:val="29"/>
          <w:szCs w:val="29"/>
          <w:highlight w:val="none"/>
          <w:u w:val="single" w:color="auto"/>
        </w:rPr>
        <w:t xml:space="preserve">  </w:t>
      </w:r>
    </w:p>
    <w:p>
      <w:pPr>
        <w:pStyle w:val="10"/>
        <w:spacing w:before="30" w:line="239" w:lineRule="auto"/>
        <w:ind w:left="1228" w:right="11" w:firstLine="12"/>
        <w:rPr>
          <w:color w:val="auto"/>
          <w:sz w:val="29"/>
          <w:szCs w:val="29"/>
          <w:highlight w:val="none"/>
        </w:rPr>
      </w:pPr>
      <w:r>
        <w:rPr>
          <w:b/>
          <w:bCs/>
          <w:color w:val="auto"/>
          <w:spacing w:val="4"/>
          <w:sz w:val="29"/>
          <w:szCs w:val="29"/>
          <w:highlight w:val="none"/>
        </w:rPr>
        <w:t>联系电话：</w:t>
      </w:r>
      <w:r>
        <w:rPr>
          <w:color w:val="auto"/>
          <w:sz w:val="29"/>
          <w:szCs w:val="29"/>
          <w:highlight w:val="none"/>
          <w:u w:val="single" w:color="auto"/>
        </w:rPr>
        <w:t xml:space="preserve">                                </w:t>
      </w:r>
    </w:p>
    <w:p>
      <w:pPr>
        <w:pStyle w:val="10"/>
        <w:spacing w:before="29" w:line="238" w:lineRule="auto"/>
        <w:ind w:left="1232"/>
        <w:rPr>
          <w:color w:val="auto"/>
          <w:sz w:val="29"/>
          <w:szCs w:val="29"/>
          <w:highlight w:val="none"/>
        </w:rPr>
      </w:pPr>
      <w:r>
        <w:rPr>
          <w:b/>
          <w:bCs/>
          <w:color w:val="auto"/>
          <w:spacing w:val="1"/>
          <w:sz w:val="29"/>
          <w:szCs w:val="29"/>
          <w:highlight w:val="none"/>
        </w:rPr>
        <w:t>地址：</w:t>
      </w:r>
      <w:r>
        <w:rPr>
          <w:color w:val="auto"/>
          <w:spacing w:val="1"/>
          <w:sz w:val="29"/>
          <w:szCs w:val="29"/>
          <w:highlight w:val="none"/>
          <w:u w:val="single" w:color="auto"/>
        </w:rPr>
        <w:t xml:space="preserve">                            </w:t>
      </w:r>
      <w:r>
        <w:rPr>
          <w:rFonts w:hint="eastAsia"/>
          <w:color w:val="auto"/>
          <w:spacing w:val="1"/>
          <w:sz w:val="29"/>
          <w:szCs w:val="29"/>
          <w:highlight w:val="none"/>
          <w:u w:val="single" w:color="auto"/>
          <w:lang w:val="en-US" w:eastAsia="zh-CN"/>
        </w:rPr>
        <w:t xml:space="preserve"> </w:t>
      </w:r>
      <w:r>
        <w:rPr>
          <w:color w:val="auto"/>
          <w:spacing w:val="1"/>
          <w:sz w:val="29"/>
          <w:szCs w:val="29"/>
          <w:highlight w:val="none"/>
          <w:u w:val="single" w:color="auto"/>
        </w:rPr>
        <w:t xml:space="preserve">       </w:t>
      </w:r>
    </w:p>
    <w:p>
      <w:pPr>
        <w:spacing w:line="238" w:lineRule="auto"/>
        <w:rPr>
          <w:color w:val="auto"/>
          <w:sz w:val="29"/>
          <w:szCs w:val="29"/>
          <w:highlight w:val="none"/>
        </w:rPr>
        <w:sectPr>
          <w:footerReference r:id="rId12" w:type="default"/>
          <w:pgSz w:w="11906" w:h="16838"/>
          <w:pgMar w:top="1174" w:right="178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254" w:lineRule="auto"/>
        <w:rPr>
          <w:rFonts w:ascii="Arial"/>
          <w:color w:val="auto"/>
          <w:sz w:val="21"/>
          <w:highlight w:val="none"/>
        </w:rPr>
      </w:pPr>
    </w:p>
    <w:p>
      <w:pPr>
        <w:pStyle w:val="10"/>
        <w:spacing w:before="114" w:line="228" w:lineRule="auto"/>
        <w:ind w:left="1769"/>
        <w:outlineLvl w:val="1"/>
        <w:rPr>
          <w:color w:val="auto"/>
          <w:sz w:val="35"/>
          <w:szCs w:val="35"/>
          <w:highlight w:val="none"/>
        </w:rPr>
      </w:pPr>
      <w:r>
        <w:rPr>
          <w:b/>
          <w:bCs/>
          <w:color w:val="auto"/>
          <w:spacing w:val="4"/>
          <w:sz w:val="35"/>
          <w:szCs w:val="35"/>
          <w:highlight w:val="none"/>
        </w:rPr>
        <w:t>第一部分</w:t>
      </w:r>
      <w:r>
        <w:rPr>
          <w:color w:val="auto"/>
          <w:spacing w:val="4"/>
          <w:sz w:val="35"/>
          <w:szCs w:val="35"/>
          <w:highlight w:val="none"/>
        </w:rPr>
        <w:t xml:space="preserve"> </w:t>
      </w:r>
      <w:r>
        <w:rPr>
          <w:b/>
          <w:bCs/>
          <w:color w:val="auto"/>
          <w:spacing w:val="4"/>
          <w:sz w:val="35"/>
          <w:szCs w:val="35"/>
          <w:highlight w:val="none"/>
        </w:rPr>
        <w:t>投标响应文件的上传</w:t>
      </w:r>
    </w:p>
    <w:p>
      <w:pPr>
        <w:spacing w:line="423" w:lineRule="auto"/>
        <w:rPr>
          <w:rFonts w:ascii="Arial"/>
          <w:color w:val="auto"/>
          <w:sz w:val="21"/>
          <w:highlight w:val="none"/>
        </w:rPr>
      </w:pPr>
    </w:p>
    <w:p>
      <w:pPr>
        <w:pStyle w:val="10"/>
        <w:spacing w:before="91" w:line="223" w:lineRule="auto"/>
        <w:ind w:left="34"/>
        <w:outlineLvl w:val="2"/>
        <w:rPr>
          <w:color w:val="auto"/>
          <w:sz w:val="28"/>
          <w:szCs w:val="28"/>
          <w:highlight w:val="none"/>
        </w:rPr>
      </w:pPr>
      <w:r>
        <w:rPr>
          <w:b/>
          <w:bCs/>
          <w:color w:val="auto"/>
          <w:spacing w:val="-9"/>
          <w:sz w:val="28"/>
          <w:szCs w:val="28"/>
          <w:highlight w:val="none"/>
        </w:rPr>
        <w:t>一、资质审查</w:t>
      </w:r>
    </w:p>
    <w:p>
      <w:pPr>
        <w:pStyle w:val="10"/>
        <w:spacing w:before="45" w:line="223" w:lineRule="auto"/>
        <w:ind w:left="39" w:firstLine="544" w:firstLineChars="200"/>
        <w:outlineLvl w:val="2"/>
        <w:rPr>
          <w:rFonts w:hint="eastAsia"/>
          <w:b w:val="0"/>
          <w:bCs w:val="0"/>
          <w:color w:val="auto"/>
          <w:spacing w:val="-4"/>
          <w:sz w:val="28"/>
          <w:szCs w:val="28"/>
          <w:highlight w:val="none"/>
          <w:lang w:eastAsia="zh-CN"/>
        </w:rPr>
      </w:pPr>
      <w:r>
        <w:rPr>
          <w:rFonts w:hint="eastAsia"/>
          <w:b w:val="0"/>
          <w:bCs w:val="0"/>
          <w:color w:val="auto"/>
          <w:spacing w:val="-4"/>
          <w:sz w:val="28"/>
          <w:szCs w:val="28"/>
          <w:highlight w:val="none"/>
          <w:lang w:val="en-US" w:eastAsia="zh-CN"/>
        </w:rPr>
        <w:t>供应商</w:t>
      </w:r>
      <w:r>
        <w:rPr>
          <w:b w:val="0"/>
          <w:bCs w:val="0"/>
          <w:color w:val="auto"/>
          <w:spacing w:val="-1"/>
          <w:sz w:val="28"/>
          <w:szCs w:val="28"/>
          <w:highlight w:val="none"/>
        </w:rPr>
        <w:t>详见招标文件第</w:t>
      </w:r>
      <w:r>
        <w:rPr>
          <w:b w:val="0"/>
          <w:bCs w:val="0"/>
          <w:color w:val="auto"/>
          <w:spacing w:val="-56"/>
          <w:sz w:val="28"/>
          <w:szCs w:val="28"/>
          <w:highlight w:val="none"/>
        </w:rPr>
        <w:t xml:space="preserve"> </w:t>
      </w:r>
      <w:r>
        <w:rPr>
          <w:b w:val="0"/>
          <w:bCs w:val="0"/>
          <w:color w:val="auto"/>
          <w:spacing w:val="-1"/>
          <w:sz w:val="28"/>
          <w:szCs w:val="28"/>
          <w:highlight w:val="none"/>
        </w:rPr>
        <w:t>2</w:t>
      </w:r>
      <w:r>
        <w:rPr>
          <w:b w:val="0"/>
          <w:bCs w:val="0"/>
          <w:color w:val="auto"/>
          <w:spacing w:val="-46"/>
          <w:sz w:val="28"/>
          <w:szCs w:val="28"/>
          <w:highlight w:val="none"/>
        </w:rPr>
        <w:t xml:space="preserve"> </w:t>
      </w:r>
      <w:r>
        <w:rPr>
          <w:b w:val="0"/>
          <w:bCs w:val="0"/>
          <w:color w:val="auto"/>
          <w:spacing w:val="-1"/>
          <w:sz w:val="28"/>
          <w:szCs w:val="28"/>
          <w:highlight w:val="none"/>
        </w:rPr>
        <w:t>章</w:t>
      </w:r>
      <w:r>
        <w:rPr>
          <w:rFonts w:hint="eastAsia"/>
          <w:b w:val="0"/>
          <w:bCs w:val="0"/>
          <w:color w:val="auto"/>
          <w:spacing w:val="-1"/>
          <w:sz w:val="28"/>
          <w:szCs w:val="28"/>
          <w:highlight w:val="none"/>
          <w:lang w:eastAsia="zh-CN"/>
        </w:rPr>
        <w:t>供应商</w:t>
      </w:r>
      <w:r>
        <w:rPr>
          <w:b w:val="0"/>
          <w:bCs w:val="0"/>
          <w:color w:val="auto"/>
          <w:spacing w:val="-1"/>
          <w:sz w:val="28"/>
          <w:szCs w:val="28"/>
          <w:highlight w:val="none"/>
        </w:rPr>
        <w:t>须知资料表中合格</w:t>
      </w:r>
      <w:r>
        <w:rPr>
          <w:rFonts w:hint="eastAsia"/>
          <w:b w:val="0"/>
          <w:bCs w:val="0"/>
          <w:color w:val="auto"/>
          <w:spacing w:val="-2"/>
          <w:sz w:val="28"/>
          <w:szCs w:val="28"/>
          <w:highlight w:val="none"/>
          <w:lang w:eastAsia="zh-CN"/>
        </w:rPr>
        <w:t>供应商</w:t>
      </w:r>
      <w:r>
        <w:rPr>
          <w:b w:val="0"/>
          <w:bCs w:val="0"/>
          <w:color w:val="auto"/>
          <w:spacing w:val="-2"/>
          <w:sz w:val="28"/>
          <w:szCs w:val="28"/>
          <w:highlight w:val="none"/>
        </w:rPr>
        <w:t>的资格要</w:t>
      </w:r>
      <w:r>
        <w:rPr>
          <w:b w:val="0"/>
          <w:bCs w:val="0"/>
          <w:color w:val="auto"/>
          <w:spacing w:val="-4"/>
          <w:sz w:val="28"/>
          <w:szCs w:val="28"/>
          <w:highlight w:val="none"/>
        </w:rPr>
        <w:t>求（1-</w:t>
      </w:r>
      <w:r>
        <w:rPr>
          <w:rFonts w:hint="eastAsia"/>
          <w:b w:val="0"/>
          <w:bCs w:val="0"/>
          <w:color w:val="auto"/>
          <w:spacing w:val="-4"/>
          <w:sz w:val="28"/>
          <w:szCs w:val="28"/>
          <w:highlight w:val="none"/>
          <w:lang w:val="en-US" w:eastAsia="zh-CN"/>
        </w:rPr>
        <w:t>10</w:t>
      </w:r>
      <w:r>
        <w:rPr>
          <w:b w:val="0"/>
          <w:bCs w:val="0"/>
          <w:color w:val="auto"/>
          <w:spacing w:val="-4"/>
          <w:sz w:val="28"/>
          <w:szCs w:val="28"/>
          <w:highlight w:val="none"/>
        </w:rPr>
        <w:t>）条</w:t>
      </w:r>
      <w:r>
        <w:rPr>
          <w:rFonts w:hint="eastAsia"/>
          <w:b w:val="0"/>
          <w:bCs w:val="0"/>
          <w:color w:val="auto"/>
          <w:spacing w:val="-4"/>
          <w:sz w:val="28"/>
          <w:szCs w:val="28"/>
          <w:highlight w:val="none"/>
          <w:lang w:eastAsia="zh-CN"/>
        </w:rPr>
        <w:t>。</w:t>
      </w:r>
    </w:p>
    <w:p>
      <w:pPr>
        <w:pStyle w:val="10"/>
        <w:spacing w:before="45" w:line="223" w:lineRule="auto"/>
        <w:ind w:left="39"/>
        <w:outlineLvl w:val="2"/>
        <w:rPr>
          <w:color w:val="auto"/>
          <w:sz w:val="28"/>
          <w:szCs w:val="28"/>
          <w:highlight w:val="none"/>
        </w:rPr>
      </w:pPr>
      <w:r>
        <w:rPr>
          <w:b/>
          <w:bCs/>
          <w:color w:val="auto"/>
          <w:spacing w:val="-7"/>
          <w:sz w:val="28"/>
          <w:szCs w:val="28"/>
          <w:highlight w:val="none"/>
        </w:rPr>
        <w:t>二、报价响应</w:t>
      </w:r>
    </w:p>
    <w:p>
      <w:pPr>
        <w:pStyle w:val="10"/>
        <w:spacing w:before="103" w:line="221" w:lineRule="auto"/>
        <w:ind w:left="589"/>
        <w:rPr>
          <w:color w:val="auto"/>
          <w:sz w:val="28"/>
          <w:szCs w:val="28"/>
          <w:highlight w:val="none"/>
        </w:rPr>
      </w:pPr>
      <w:r>
        <w:rPr>
          <w:color w:val="auto"/>
          <w:spacing w:val="-1"/>
          <w:sz w:val="28"/>
          <w:szCs w:val="28"/>
          <w:highlight w:val="none"/>
        </w:rPr>
        <w:t>报价需上传报价一览表并加盖电子签章。</w:t>
      </w:r>
    </w:p>
    <w:p>
      <w:pPr>
        <w:pStyle w:val="10"/>
        <w:spacing w:before="104" w:line="223" w:lineRule="auto"/>
        <w:ind w:left="38"/>
        <w:outlineLvl w:val="2"/>
        <w:rPr>
          <w:color w:val="auto"/>
          <w:sz w:val="28"/>
          <w:szCs w:val="28"/>
          <w:highlight w:val="none"/>
        </w:rPr>
      </w:pPr>
      <w:r>
        <w:rPr>
          <w:b/>
          <w:bCs/>
          <w:color w:val="auto"/>
          <w:spacing w:val="-5"/>
          <w:sz w:val="28"/>
          <w:szCs w:val="28"/>
          <w:highlight w:val="none"/>
        </w:rPr>
        <w:t>三、商务技术响应</w:t>
      </w:r>
    </w:p>
    <w:p>
      <w:pPr>
        <w:pStyle w:val="10"/>
        <w:spacing w:before="100" w:line="276" w:lineRule="auto"/>
        <w:ind w:left="30" w:right="6" w:firstLine="570"/>
        <w:rPr>
          <w:color w:val="auto"/>
          <w:sz w:val="28"/>
          <w:szCs w:val="28"/>
          <w:highlight w:val="none"/>
        </w:rPr>
      </w:pPr>
      <w:r>
        <w:rPr>
          <w:color w:val="auto"/>
          <w:spacing w:val="6"/>
          <w:sz w:val="28"/>
          <w:szCs w:val="28"/>
          <w:highlight w:val="none"/>
        </w:rPr>
        <w:t>需上传整个投标响应文件并按照第二部分投标响应文件的组成</w:t>
      </w:r>
      <w:r>
        <w:rPr>
          <w:color w:val="auto"/>
          <w:spacing w:val="3"/>
          <w:sz w:val="28"/>
          <w:szCs w:val="28"/>
          <w:highlight w:val="none"/>
        </w:rPr>
        <w:t xml:space="preserve"> </w:t>
      </w:r>
      <w:r>
        <w:rPr>
          <w:color w:val="auto"/>
          <w:spacing w:val="-1"/>
          <w:sz w:val="28"/>
          <w:szCs w:val="28"/>
          <w:highlight w:val="none"/>
        </w:rPr>
        <w:t>和编制顺序上传，否则投标无效。</w:t>
      </w:r>
    </w:p>
    <w:p>
      <w:pPr>
        <w:pStyle w:val="10"/>
        <w:spacing w:before="44" w:line="280" w:lineRule="auto"/>
        <w:ind w:left="27" w:right="2" w:firstLine="430"/>
        <w:jc w:val="both"/>
        <w:rPr>
          <w:color w:val="auto"/>
          <w:sz w:val="28"/>
          <w:szCs w:val="28"/>
          <w:highlight w:val="none"/>
        </w:rPr>
      </w:pPr>
      <w:r>
        <w:rPr>
          <w:b/>
          <w:bCs/>
          <w:color w:val="auto"/>
          <w:spacing w:val="-2"/>
          <w:sz w:val="28"/>
          <w:szCs w:val="28"/>
          <w:highlight w:val="none"/>
        </w:rPr>
        <w:t>注明：政采云系统上投标响应文件需与目录关联，若未关联或关</w:t>
      </w:r>
      <w:r>
        <w:rPr>
          <w:color w:val="auto"/>
          <w:spacing w:val="5"/>
          <w:sz w:val="28"/>
          <w:szCs w:val="28"/>
          <w:highlight w:val="none"/>
        </w:rPr>
        <w:t xml:space="preserve"> </w:t>
      </w:r>
      <w:r>
        <w:rPr>
          <w:b/>
          <w:bCs/>
          <w:color w:val="auto"/>
          <w:spacing w:val="-6"/>
          <w:sz w:val="28"/>
          <w:szCs w:val="28"/>
          <w:highlight w:val="none"/>
        </w:rPr>
        <w:t>联不完整，造成评审专家无法按照目录准确</w:t>
      </w:r>
      <w:r>
        <w:rPr>
          <w:b/>
          <w:bCs/>
          <w:color w:val="auto"/>
          <w:spacing w:val="-7"/>
          <w:sz w:val="28"/>
          <w:szCs w:val="28"/>
          <w:highlight w:val="none"/>
        </w:rPr>
        <w:t>查阅相关内容，由此造成</w:t>
      </w:r>
      <w:r>
        <w:rPr>
          <w:color w:val="auto"/>
          <w:sz w:val="28"/>
          <w:szCs w:val="28"/>
          <w:highlight w:val="none"/>
        </w:rPr>
        <w:t xml:space="preserve"> </w:t>
      </w:r>
      <w:r>
        <w:rPr>
          <w:b/>
          <w:bCs/>
          <w:color w:val="auto"/>
          <w:spacing w:val="-5"/>
          <w:sz w:val="28"/>
          <w:szCs w:val="28"/>
          <w:highlight w:val="none"/>
        </w:rPr>
        <w:t>的相关不利后果由供应商自行承担。</w:t>
      </w:r>
    </w:p>
    <w:p>
      <w:pPr>
        <w:spacing w:line="280" w:lineRule="auto"/>
        <w:rPr>
          <w:color w:val="auto"/>
          <w:sz w:val="28"/>
          <w:szCs w:val="28"/>
          <w:highlight w:val="none"/>
        </w:rPr>
        <w:sectPr>
          <w:footerReference r:id="rId13" w:type="default"/>
          <w:pgSz w:w="11906" w:h="16838"/>
          <w:pgMar w:top="1174" w:right="178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260" w:lineRule="auto"/>
        <w:rPr>
          <w:rFonts w:ascii="Arial"/>
          <w:color w:val="auto"/>
          <w:sz w:val="21"/>
          <w:highlight w:val="none"/>
        </w:rPr>
      </w:pPr>
    </w:p>
    <w:p>
      <w:pPr>
        <w:pStyle w:val="10"/>
        <w:spacing w:before="114" w:line="228" w:lineRule="auto"/>
        <w:ind w:left="2040"/>
        <w:outlineLvl w:val="1"/>
        <w:rPr>
          <w:color w:val="auto"/>
          <w:sz w:val="35"/>
          <w:szCs w:val="35"/>
          <w:highlight w:val="none"/>
        </w:rPr>
      </w:pPr>
      <w:r>
        <w:rPr>
          <w:b/>
          <w:bCs/>
          <w:color w:val="auto"/>
          <w:spacing w:val="4"/>
          <w:sz w:val="35"/>
          <w:szCs w:val="35"/>
          <w:highlight w:val="none"/>
        </w:rPr>
        <w:t>第二部分</w:t>
      </w:r>
      <w:r>
        <w:rPr>
          <w:color w:val="auto"/>
          <w:spacing w:val="4"/>
          <w:sz w:val="35"/>
          <w:szCs w:val="35"/>
          <w:highlight w:val="none"/>
        </w:rPr>
        <w:t xml:space="preserve"> </w:t>
      </w:r>
      <w:r>
        <w:rPr>
          <w:b/>
          <w:bCs/>
          <w:color w:val="auto"/>
          <w:spacing w:val="4"/>
          <w:sz w:val="35"/>
          <w:szCs w:val="35"/>
          <w:highlight w:val="none"/>
        </w:rPr>
        <w:t>投标响应文件的编写</w:t>
      </w:r>
    </w:p>
    <w:p>
      <w:pPr>
        <w:spacing w:line="423" w:lineRule="auto"/>
        <w:rPr>
          <w:rFonts w:ascii="Arial"/>
          <w:color w:val="auto"/>
          <w:sz w:val="21"/>
          <w:highlight w:val="none"/>
        </w:rPr>
      </w:pPr>
    </w:p>
    <w:p>
      <w:pPr>
        <w:pStyle w:val="10"/>
        <w:spacing w:before="91" w:line="222" w:lineRule="auto"/>
        <w:ind w:left="29"/>
        <w:rPr>
          <w:color w:val="auto"/>
          <w:sz w:val="28"/>
          <w:szCs w:val="28"/>
          <w:highlight w:val="none"/>
        </w:rPr>
      </w:pPr>
      <w:r>
        <w:rPr>
          <w:color w:val="auto"/>
          <w:spacing w:val="-1"/>
          <w:sz w:val="28"/>
          <w:szCs w:val="28"/>
          <w:highlight w:val="none"/>
        </w:rPr>
        <w:t>投标响应文件的组成和编制顺序：</w:t>
      </w:r>
    </w:p>
    <w:p>
      <w:pPr>
        <w:pStyle w:val="10"/>
        <w:spacing w:before="103" w:line="274" w:lineRule="auto"/>
        <w:ind w:left="33" w:right="67" w:firstLine="555"/>
        <w:rPr>
          <w:color w:val="auto"/>
          <w:sz w:val="28"/>
          <w:szCs w:val="28"/>
          <w:highlight w:val="none"/>
        </w:rPr>
      </w:pPr>
      <w:r>
        <w:rPr>
          <w:color w:val="auto"/>
          <w:spacing w:val="-4"/>
          <w:sz w:val="28"/>
          <w:szCs w:val="28"/>
          <w:highlight w:val="none"/>
        </w:rPr>
        <w:t>请各</w:t>
      </w:r>
      <w:r>
        <w:rPr>
          <w:rFonts w:hint="eastAsia"/>
          <w:color w:val="auto"/>
          <w:spacing w:val="-4"/>
          <w:sz w:val="28"/>
          <w:szCs w:val="28"/>
          <w:highlight w:val="none"/>
          <w:lang w:eastAsia="zh-CN"/>
        </w:rPr>
        <w:t>供应商</w:t>
      </w:r>
      <w:r>
        <w:rPr>
          <w:color w:val="auto"/>
          <w:spacing w:val="-4"/>
          <w:sz w:val="28"/>
          <w:szCs w:val="28"/>
          <w:highlight w:val="none"/>
        </w:rPr>
        <w:t>严格按照以下顺序编制投标文件，保证目录清晰、内</w:t>
      </w:r>
      <w:r>
        <w:rPr>
          <w:color w:val="auto"/>
          <w:spacing w:val="6"/>
          <w:sz w:val="28"/>
          <w:szCs w:val="28"/>
          <w:highlight w:val="none"/>
        </w:rPr>
        <w:t xml:space="preserve"> </w:t>
      </w:r>
      <w:r>
        <w:rPr>
          <w:color w:val="auto"/>
          <w:spacing w:val="-1"/>
          <w:sz w:val="28"/>
          <w:szCs w:val="28"/>
          <w:highlight w:val="none"/>
        </w:rPr>
        <w:t>容完整，如未按要求编制投标文件的，投标无效。</w:t>
      </w:r>
    </w:p>
    <w:p>
      <w:pPr>
        <w:pStyle w:val="10"/>
        <w:spacing w:before="48" w:line="223" w:lineRule="auto"/>
        <w:ind w:left="42"/>
        <w:rPr>
          <w:color w:val="auto"/>
          <w:sz w:val="28"/>
          <w:szCs w:val="28"/>
          <w:highlight w:val="none"/>
        </w:rPr>
      </w:pPr>
      <w:r>
        <w:rPr>
          <w:color w:val="auto"/>
          <w:spacing w:val="-1"/>
          <w:sz w:val="28"/>
          <w:szCs w:val="28"/>
          <w:highlight w:val="none"/>
        </w:rPr>
        <w:t>1.投标函</w:t>
      </w:r>
      <w:r>
        <w:rPr>
          <w:color w:val="auto"/>
          <w:spacing w:val="-8"/>
          <w:sz w:val="28"/>
          <w:szCs w:val="28"/>
          <w:highlight w:val="none"/>
        </w:rPr>
        <w:t>；（</w:t>
      </w:r>
      <w:r>
        <w:rPr>
          <w:color w:val="auto"/>
          <w:spacing w:val="-1"/>
          <w:sz w:val="28"/>
          <w:szCs w:val="28"/>
          <w:highlight w:val="none"/>
        </w:rPr>
        <w:t>见投标响应文件格式）</w:t>
      </w:r>
    </w:p>
    <w:p>
      <w:pPr>
        <w:pStyle w:val="10"/>
        <w:spacing w:before="101" w:line="223" w:lineRule="auto"/>
        <w:ind w:left="24"/>
        <w:rPr>
          <w:color w:val="auto"/>
          <w:sz w:val="28"/>
          <w:szCs w:val="28"/>
          <w:highlight w:val="none"/>
        </w:rPr>
      </w:pPr>
      <w:r>
        <w:rPr>
          <w:color w:val="auto"/>
          <w:spacing w:val="-1"/>
          <w:sz w:val="28"/>
          <w:szCs w:val="28"/>
          <w:highlight w:val="none"/>
        </w:rPr>
        <w:t>2.投标声明函</w:t>
      </w:r>
      <w:r>
        <w:rPr>
          <w:color w:val="auto"/>
          <w:spacing w:val="-4"/>
          <w:sz w:val="28"/>
          <w:szCs w:val="28"/>
          <w:highlight w:val="none"/>
        </w:rPr>
        <w:t>；（</w:t>
      </w:r>
      <w:r>
        <w:rPr>
          <w:color w:val="auto"/>
          <w:spacing w:val="-1"/>
          <w:sz w:val="28"/>
          <w:szCs w:val="28"/>
          <w:highlight w:val="none"/>
        </w:rPr>
        <w:t>见投标响应文件格式）</w:t>
      </w:r>
    </w:p>
    <w:p>
      <w:pPr>
        <w:pStyle w:val="10"/>
        <w:spacing w:before="101" w:line="276" w:lineRule="auto"/>
        <w:ind w:left="34" w:hanging="7"/>
        <w:rPr>
          <w:color w:val="auto"/>
          <w:sz w:val="28"/>
          <w:szCs w:val="28"/>
          <w:highlight w:val="none"/>
        </w:rPr>
      </w:pPr>
      <w:r>
        <w:rPr>
          <w:color w:val="auto"/>
          <w:spacing w:val="-1"/>
          <w:sz w:val="28"/>
          <w:szCs w:val="28"/>
          <w:highlight w:val="none"/>
        </w:rPr>
        <w:t>3.法定代表人（或负责人）授权委托书</w:t>
      </w:r>
      <w:r>
        <w:rPr>
          <w:color w:val="auto"/>
          <w:spacing w:val="-4"/>
          <w:sz w:val="28"/>
          <w:szCs w:val="28"/>
          <w:highlight w:val="none"/>
        </w:rPr>
        <w:t>；（</w:t>
      </w:r>
      <w:r>
        <w:rPr>
          <w:color w:val="auto"/>
          <w:spacing w:val="-1"/>
          <w:sz w:val="28"/>
          <w:szCs w:val="28"/>
          <w:highlight w:val="none"/>
        </w:rPr>
        <w:t>法定代表人（或负责人）</w:t>
      </w:r>
      <w:r>
        <w:rPr>
          <w:color w:val="auto"/>
          <w:spacing w:val="1"/>
          <w:sz w:val="28"/>
          <w:szCs w:val="28"/>
          <w:highlight w:val="none"/>
        </w:rPr>
        <w:t xml:space="preserve"> </w:t>
      </w:r>
      <w:r>
        <w:rPr>
          <w:color w:val="auto"/>
          <w:spacing w:val="-1"/>
          <w:sz w:val="28"/>
          <w:szCs w:val="28"/>
          <w:highlight w:val="none"/>
        </w:rPr>
        <w:t>参加附法定代表人（或负责人）证明书、见投标响应文件格式）</w:t>
      </w:r>
    </w:p>
    <w:p>
      <w:pPr>
        <w:pStyle w:val="10"/>
        <w:spacing w:before="43" w:line="223" w:lineRule="auto"/>
        <w:ind w:left="20"/>
        <w:rPr>
          <w:color w:val="auto"/>
          <w:sz w:val="28"/>
          <w:szCs w:val="28"/>
          <w:highlight w:val="none"/>
        </w:rPr>
      </w:pPr>
      <w:r>
        <w:rPr>
          <w:color w:val="auto"/>
          <w:spacing w:val="-1"/>
          <w:sz w:val="28"/>
          <w:szCs w:val="28"/>
          <w:highlight w:val="none"/>
        </w:rPr>
        <w:t>4.报价一览表</w:t>
      </w:r>
      <w:r>
        <w:rPr>
          <w:color w:val="auto"/>
          <w:spacing w:val="-9"/>
          <w:sz w:val="28"/>
          <w:szCs w:val="28"/>
          <w:highlight w:val="none"/>
        </w:rPr>
        <w:t>；（</w:t>
      </w:r>
      <w:r>
        <w:rPr>
          <w:color w:val="auto"/>
          <w:spacing w:val="-1"/>
          <w:sz w:val="28"/>
          <w:szCs w:val="28"/>
          <w:highlight w:val="none"/>
        </w:rPr>
        <w:t>见投标响应文件格式</w:t>
      </w:r>
      <w:r>
        <w:rPr>
          <w:color w:val="auto"/>
          <w:spacing w:val="-9"/>
          <w:sz w:val="28"/>
          <w:szCs w:val="28"/>
          <w:highlight w:val="none"/>
        </w:rPr>
        <w:t>）；</w:t>
      </w:r>
    </w:p>
    <w:p>
      <w:pPr>
        <w:pStyle w:val="10"/>
        <w:spacing w:before="101" w:line="223" w:lineRule="auto"/>
        <w:ind w:left="27"/>
        <w:rPr>
          <w:color w:val="auto"/>
          <w:sz w:val="28"/>
          <w:szCs w:val="28"/>
          <w:highlight w:val="none"/>
        </w:rPr>
      </w:pPr>
      <w:r>
        <w:rPr>
          <w:color w:val="auto"/>
          <w:spacing w:val="-1"/>
          <w:sz w:val="28"/>
          <w:szCs w:val="28"/>
          <w:highlight w:val="none"/>
        </w:rPr>
        <w:t>5.商务</w:t>
      </w:r>
      <w:r>
        <w:rPr>
          <w:rFonts w:hint="eastAsia"/>
          <w:color w:val="auto"/>
          <w:spacing w:val="-1"/>
          <w:sz w:val="28"/>
          <w:szCs w:val="28"/>
          <w:highlight w:val="none"/>
          <w:lang w:eastAsia="zh-CN"/>
        </w:rPr>
        <w:t>、</w:t>
      </w:r>
      <w:r>
        <w:rPr>
          <w:rFonts w:hint="eastAsia"/>
          <w:color w:val="auto"/>
          <w:spacing w:val="-1"/>
          <w:sz w:val="28"/>
          <w:szCs w:val="28"/>
          <w:highlight w:val="none"/>
          <w:lang w:val="en-US" w:eastAsia="zh-CN"/>
        </w:rPr>
        <w:t>技术</w:t>
      </w:r>
      <w:r>
        <w:rPr>
          <w:color w:val="auto"/>
          <w:spacing w:val="-1"/>
          <w:sz w:val="28"/>
          <w:szCs w:val="28"/>
          <w:highlight w:val="none"/>
        </w:rPr>
        <w:t>条款偏离表（见投标响应文件格式</w:t>
      </w:r>
      <w:r>
        <w:rPr>
          <w:color w:val="auto"/>
          <w:spacing w:val="-14"/>
          <w:sz w:val="28"/>
          <w:szCs w:val="28"/>
          <w:highlight w:val="none"/>
        </w:rPr>
        <w:t>）；</w:t>
      </w:r>
    </w:p>
    <w:p>
      <w:pPr>
        <w:pStyle w:val="10"/>
        <w:spacing w:before="105" w:line="274" w:lineRule="auto"/>
        <w:ind w:left="27" w:right="1957" w:hanging="4"/>
        <w:rPr>
          <w:rFonts w:hint="eastAsia"/>
          <w:color w:val="auto"/>
          <w:spacing w:val="-1"/>
          <w:sz w:val="28"/>
          <w:szCs w:val="28"/>
          <w:highlight w:val="none"/>
          <w:lang w:val="en-US" w:eastAsia="zh-CN"/>
        </w:rPr>
      </w:pPr>
      <w:r>
        <w:rPr>
          <w:rFonts w:hint="eastAsia"/>
          <w:color w:val="auto"/>
          <w:spacing w:val="-1"/>
          <w:sz w:val="28"/>
          <w:szCs w:val="28"/>
          <w:highlight w:val="none"/>
          <w:lang w:val="en-US" w:eastAsia="zh-CN"/>
        </w:rPr>
        <w:t>6.所供产品宣传彩页和产品说明书等</w:t>
      </w:r>
    </w:p>
    <w:p>
      <w:pPr>
        <w:pStyle w:val="10"/>
        <w:spacing w:before="105" w:line="274" w:lineRule="auto"/>
        <w:ind w:left="27" w:right="1957" w:hanging="4"/>
        <w:rPr>
          <w:rFonts w:hint="default" w:eastAsia="仿宋"/>
          <w:color w:val="auto"/>
          <w:spacing w:val="-1"/>
          <w:sz w:val="28"/>
          <w:szCs w:val="28"/>
          <w:highlight w:val="none"/>
          <w:lang w:val="en-US" w:eastAsia="zh-CN"/>
        </w:rPr>
      </w:pPr>
      <w:r>
        <w:rPr>
          <w:rFonts w:hint="eastAsia"/>
          <w:color w:val="auto"/>
          <w:spacing w:val="-1"/>
          <w:sz w:val="28"/>
          <w:szCs w:val="28"/>
          <w:highlight w:val="none"/>
          <w:lang w:val="en-US" w:eastAsia="zh-CN"/>
        </w:rPr>
        <w:t>7.本次项目所投产品的有效的检测报告、质量管理体系认证（国家法定检测部门出具有效）</w:t>
      </w:r>
    </w:p>
    <w:p>
      <w:pPr>
        <w:pStyle w:val="10"/>
        <w:spacing w:before="105" w:line="274" w:lineRule="auto"/>
        <w:ind w:left="27" w:right="1957" w:hanging="4"/>
        <w:rPr>
          <w:color w:val="auto"/>
          <w:sz w:val="28"/>
          <w:szCs w:val="28"/>
          <w:highlight w:val="none"/>
        </w:rPr>
      </w:pPr>
      <w:r>
        <w:rPr>
          <w:rFonts w:hint="eastAsia"/>
          <w:color w:val="auto"/>
          <w:spacing w:val="-1"/>
          <w:sz w:val="28"/>
          <w:szCs w:val="28"/>
          <w:highlight w:val="none"/>
          <w:lang w:val="en-US" w:eastAsia="zh-CN"/>
        </w:rPr>
        <w:t>8</w:t>
      </w:r>
      <w:r>
        <w:rPr>
          <w:color w:val="auto"/>
          <w:spacing w:val="-1"/>
          <w:sz w:val="28"/>
          <w:szCs w:val="28"/>
          <w:highlight w:val="none"/>
        </w:rPr>
        <w:t>.参与此项目人员配备表</w:t>
      </w:r>
      <w:r>
        <w:rPr>
          <w:color w:val="auto"/>
          <w:spacing w:val="-3"/>
          <w:sz w:val="28"/>
          <w:szCs w:val="28"/>
          <w:highlight w:val="none"/>
        </w:rPr>
        <w:t>；（</w:t>
      </w:r>
      <w:r>
        <w:rPr>
          <w:color w:val="auto"/>
          <w:spacing w:val="-1"/>
          <w:sz w:val="28"/>
          <w:szCs w:val="28"/>
          <w:highlight w:val="none"/>
        </w:rPr>
        <w:t>见投标响应文件格</w:t>
      </w:r>
      <w:r>
        <w:rPr>
          <w:color w:val="auto"/>
          <w:spacing w:val="-2"/>
          <w:sz w:val="28"/>
          <w:szCs w:val="28"/>
          <w:highlight w:val="none"/>
        </w:rPr>
        <w:t>式）</w:t>
      </w:r>
      <w:r>
        <w:rPr>
          <w:color w:val="auto"/>
          <w:sz w:val="28"/>
          <w:szCs w:val="28"/>
          <w:highlight w:val="none"/>
        </w:rPr>
        <w:t xml:space="preserve"> </w:t>
      </w:r>
      <w:r>
        <w:rPr>
          <w:rFonts w:hint="eastAsia"/>
          <w:color w:val="auto"/>
          <w:spacing w:val="-3"/>
          <w:sz w:val="28"/>
          <w:szCs w:val="28"/>
          <w:highlight w:val="none"/>
          <w:lang w:val="en-US" w:eastAsia="zh-CN"/>
        </w:rPr>
        <w:t>9</w:t>
      </w:r>
      <w:r>
        <w:rPr>
          <w:color w:val="auto"/>
          <w:spacing w:val="-3"/>
          <w:sz w:val="28"/>
          <w:szCs w:val="28"/>
          <w:highlight w:val="none"/>
        </w:rPr>
        <w:t>.本招标文件中综合评分的相关内容；</w:t>
      </w:r>
    </w:p>
    <w:p>
      <w:pPr>
        <w:pStyle w:val="10"/>
        <w:spacing w:before="47" w:line="276" w:lineRule="auto"/>
        <w:ind w:left="30" w:right="83" w:hanging="8"/>
        <w:rPr>
          <w:color w:val="auto"/>
          <w:sz w:val="28"/>
          <w:szCs w:val="28"/>
          <w:highlight w:val="none"/>
        </w:rPr>
      </w:pPr>
      <w:r>
        <w:rPr>
          <w:rFonts w:hint="eastAsia"/>
          <w:color w:val="auto"/>
          <w:spacing w:val="1"/>
          <w:sz w:val="28"/>
          <w:szCs w:val="28"/>
          <w:highlight w:val="none"/>
          <w:lang w:val="en-US" w:eastAsia="zh-CN"/>
        </w:rPr>
        <w:t>10</w:t>
      </w:r>
      <w:r>
        <w:rPr>
          <w:color w:val="auto"/>
          <w:spacing w:val="1"/>
          <w:sz w:val="28"/>
          <w:szCs w:val="28"/>
          <w:highlight w:val="none"/>
        </w:rPr>
        <w:t>.近三年的类似业绩</w:t>
      </w:r>
      <w:r>
        <w:rPr>
          <w:rFonts w:hint="eastAsia"/>
          <w:color w:val="auto"/>
          <w:spacing w:val="1"/>
          <w:sz w:val="28"/>
          <w:szCs w:val="28"/>
          <w:highlight w:val="none"/>
          <w:lang w:eastAsia="zh-CN"/>
        </w:rPr>
        <w:t>；</w:t>
      </w:r>
      <w:r>
        <w:rPr>
          <w:color w:val="auto"/>
          <w:spacing w:val="1"/>
          <w:sz w:val="28"/>
          <w:szCs w:val="28"/>
          <w:highlight w:val="none"/>
        </w:rPr>
        <w:t>（必须附中标通知书（成交通知书）或合同复印件</w:t>
      </w:r>
      <w:r>
        <w:rPr>
          <w:color w:val="auto"/>
          <w:sz w:val="28"/>
          <w:szCs w:val="28"/>
          <w:highlight w:val="none"/>
        </w:rPr>
        <w:t>加盖</w:t>
      </w:r>
      <w:r>
        <w:rPr>
          <w:color w:val="auto"/>
          <w:spacing w:val="-1"/>
          <w:sz w:val="28"/>
          <w:szCs w:val="28"/>
          <w:highlight w:val="none"/>
        </w:rPr>
        <w:t>企业公章</w:t>
      </w:r>
      <w:r>
        <w:rPr>
          <w:color w:val="auto"/>
          <w:spacing w:val="-6"/>
          <w:sz w:val="28"/>
          <w:szCs w:val="28"/>
          <w:highlight w:val="none"/>
        </w:rPr>
        <w:t>）；（</w:t>
      </w:r>
      <w:r>
        <w:rPr>
          <w:color w:val="auto"/>
          <w:spacing w:val="-1"/>
          <w:sz w:val="28"/>
          <w:szCs w:val="28"/>
          <w:highlight w:val="none"/>
        </w:rPr>
        <w:t>见投标响应文件格式）</w:t>
      </w:r>
    </w:p>
    <w:p>
      <w:pPr>
        <w:pStyle w:val="10"/>
        <w:spacing w:before="41" w:line="274" w:lineRule="auto"/>
        <w:ind w:left="31" w:right="64" w:hanging="9"/>
        <w:rPr>
          <w:color w:val="auto"/>
          <w:sz w:val="28"/>
          <w:szCs w:val="28"/>
          <w:highlight w:val="none"/>
        </w:rPr>
      </w:pPr>
      <w:r>
        <w:rPr>
          <w:rFonts w:hint="eastAsia"/>
          <w:color w:val="auto"/>
          <w:spacing w:val="6"/>
          <w:sz w:val="28"/>
          <w:szCs w:val="28"/>
          <w:highlight w:val="none"/>
          <w:lang w:val="en-US" w:eastAsia="zh-CN"/>
        </w:rPr>
        <w:t>11</w:t>
      </w:r>
      <w:r>
        <w:rPr>
          <w:color w:val="auto"/>
          <w:spacing w:val="6"/>
          <w:sz w:val="28"/>
          <w:szCs w:val="28"/>
          <w:highlight w:val="none"/>
        </w:rPr>
        <w:t>.采购文件要求</w:t>
      </w:r>
      <w:r>
        <w:rPr>
          <w:rFonts w:hint="eastAsia"/>
          <w:color w:val="auto"/>
          <w:spacing w:val="6"/>
          <w:sz w:val="28"/>
          <w:szCs w:val="28"/>
          <w:highlight w:val="none"/>
          <w:lang w:eastAsia="zh-CN"/>
        </w:rPr>
        <w:t>供应商</w:t>
      </w:r>
      <w:r>
        <w:rPr>
          <w:color w:val="auto"/>
          <w:spacing w:val="6"/>
          <w:sz w:val="28"/>
          <w:szCs w:val="28"/>
          <w:highlight w:val="none"/>
        </w:rPr>
        <w:t>提交的其它投标资料或者</w:t>
      </w:r>
      <w:r>
        <w:rPr>
          <w:rFonts w:hint="eastAsia"/>
          <w:color w:val="auto"/>
          <w:spacing w:val="6"/>
          <w:sz w:val="28"/>
          <w:szCs w:val="28"/>
          <w:highlight w:val="none"/>
          <w:lang w:eastAsia="zh-CN"/>
        </w:rPr>
        <w:t>供应商</w:t>
      </w:r>
      <w:r>
        <w:rPr>
          <w:color w:val="auto"/>
          <w:spacing w:val="6"/>
          <w:sz w:val="28"/>
          <w:szCs w:val="28"/>
          <w:highlight w:val="none"/>
        </w:rPr>
        <w:t>认为有必要</w:t>
      </w:r>
      <w:r>
        <w:rPr>
          <w:color w:val="auto"/>
          <w:spacing w:val="4"/>
          <w:sz w:val="28"/>
          <w:szCs w:val="28"/>
          <w:highlight w:val="none"/>
        </w:rPr>
        <w:t xml:space="preserve"> </w:t>
      </w:r>
      <w:r>
        <w:rPr>
          <w:color w:val="auto"/>
          <w:spacing w:val="-4"/>
          <w:sz w:val="28"/>
          <w:szCs w:val="28"/>
          <w:highlight w:val="none"/>
        </w:rPr>
        <w:t>提供的资料；</w:t>
      </w:r>
    </w:p>
    <w:p>
      <w:pPr>
        <w:pStyle w:val="10"/>
        <w:spacing w:before="51" w:line="222" w:lineRule="auto"/>
        <w:ind w:left="42"/>
        <w:rPr>
          <w:color w:val="auto"/>
          <w:sz w:val="28"/>
          <w:szCs w:val="28"/>
          <w:highlight w:val="none"/>
        </w:rPr>
        <w:sectPr>
          <w:footerReference r:id="rId14" w:type="default"/>
          <w:pgSz w:w="11906" w:h="16838"/>
          <w:pgMar w:top="1174" w:right="1726"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r>
        <w:rPr>
          <w:rFonts w:hint="eastAsia"/>
          <w:color w:val="auto"/>
          <w:spacing w:val="-2"/>
          <w:sz w:val="28"/>
          <w:szCs w:val="28"/>
          <w:highlight w:val="none"/>
          <w:lang w:val="en-US" w:eastAsia="zh-CN"/>
        </w:rPr>
        <w:t>12</w:t>
      </w:r>
      <w:r>
        <w:rPr>
          <w:color w:val="auto"/>
          <w:spacing w:val="-2"/>
          <w:sz w:val="28"/>
          <w:szCs w:val="28"/>
          <w:highlight w:val="none"/>
        </w:rPr>
        <w:t>.投标资质；资质要求复印件加盖公章。</w:t>
      </w:r>
    </w:p>
    <w:p>
      <w:pPr>
        <w:spacing w:line="301" w:lineRule="auto"/>
        <w:rPr>
          <w:rFonts w:ascii="Arial"/>
          <w:color w:val="auto"/>
          <w:sz w:val="21"/>
          <w:highlight w:val="none"/>
        </w:rPr>
      </w:pPr>
    </w:p>
    <w:p>
      <w:pPr>
        <w:pStyle w:val="10"/>
        <w:spacing w:before="113" w:line="228" w:lineRule="auto"/>
        <w:ind w:left="3305"/>
        <w:outlineLvl w:val="2"/>
        <w:rPr>
          <w:color w:val="auto"/>
          <w:sz w:val="35"/>
          <w:szCs w:val="35"/>
          <w:highlight w:val="none"/>
        </w:rPr>
      </w:pPr>
      <w:r>
        <w:rPr>
          <w:b/>
          <w:bCs/>
          <w:color w:val="auto"/>
          <w:spacing w:val="-11"/>
          <w:sz w:val="35"/>
          <w:szCs w:val="35"/>
          <w:highlight w:val="none"/>
        </w:rPr>
        <w:t>1.投</w:t>
      </w:r>
      <w:r>
        <w:rPr>
          <w:color w:val="auto"/>
          <w:spacing w:val="33"/>
          <w:sz w:val="35"/>
          <w:szCs w:val="35"/>
          <w:highlight w:val="none"/>
        </w:rPr>
        <w:t xml:space="preserve"> </w:t>
      </w:r>
      <w:r>
        <w:rPr>
          <w:b/>
          <w:bCs/>
          <w:color w:val="auto"/>
          <w:spacing w:val="-11"/>
          <w:sz w:val="35"/>
          <w:szCs w:val="35"/>
          <w:highlight w:val="none"/>
        </w:rPr>
        <w:t>标</w:t>
      </w:r>
      <w:r>
        <w:rPr>
          <w:color w:val="auto"/>
          <w:spacing w:val="64"/>
          <w:sz w:val="35"/>
          <w:szCs w:val="35"/>
          <w:highlight w:val="none"/>
        </w:rPr>
        <w:t xml:space="preserve"> </w:t>
      </w:r>
      <w:r>
        <w:rPr>
          <w:b/>
          <w:bCs/>
          <w:color w:val="auto"/>
          <w:spacing w:val="-11"/>
          <w:sz w:val="35"/>
          <w:szCs w:val="35"/>
          <w:highlight w:val="none"/>
        </w:rPr>
        <w:t>函</w:t>
      </w:r>
    </w:p>
    <w:p>
      <w:pPr>
        <w:pStyle w:val="10"/>
        <w:spacing w:before="262" w:line="222" w:lineRule="auto"/>
        <w:ind w:left="33"/>
        <w:rPr>
          <w:color w:val="auto"/>
          <w:sz w:val="28"/>
          <w:szCs w:val="28"/>
          <w:highlight w:val="none"/>
        </w:rPr>
      </w:pPr>
      <w:r>
        <w:rPr>
          <w:color w:val="auto"/>
          <w:spacing w:val="1"/>
          <w:sz w:val="28"/>
          <w:szCs w:val="28"/>
          <w:highlight w:val="none"/>
        </w:rPr>
        <w:t>伊犁哈萨克自治州中医医院</w:t>
      </w:r>
      <w:r>
        <w:rPr>
          <w:rFonts w:hint="eastAsia"/>
          <w:color w:val="auto"/>
          <w:spacing w:val="1"/>
          <w:sz w:val="28"/>
          <w:szCs w:val="28"/>
          <w:highlight w:val="none"/>
          <w:lang w:eastAsia="zh-CN"/>
        </w:rPr>
        <w:t>：</w:t>
      </w:r>
    </w:p>
    <w:p>
      <w:pPr>
        <w:pStyle w:val="10"/>
        <w:spacing w:before="42" w:line="241" w:lineRule="auto"/>
        <w:ind w:left="29" w:right="4" w:firstLine="556"/>
        <w:jc w:val="both"/>
        <w:rPr>
          <w:color w:val="auto"/>
          <w:sz w:val="28"/>
          <w:szCs w:val="28"/>
          <w:highlight w:val="none"/>
        </w:rPr>
      </w:pPr>
      <w:r>
        <w:rPr>
          <w:color w:val="auto"/>
          <w:spacing w:val="-1"/>
          <w:sz w:val="28"/>
          <w:szCs w:val="28"/>
          <w:highlight w:val="none"/>
        </w:rPr>
        <w:t>根据贵方组织招标的</w:t>
      </w:r>
      <w:r>
        <w:rPr>
          <w:color w:val="auto"/>
          <w:spacing w:val="-1"/>
          <w:sz w:val="28"/>
          <w:szCs w:val="28"/>
          <w:highlight w:val="none"/>
          <w:u w:val="single" w:color="auto"/>
        </w:rPr>
        <w:t xml:space="preserve">     </w:t>
      </w:r>
      <w:r>
        <w:rPr>
          <w:color w:val="auto"/>
          <w:spacing w:val="-7"/>
          <w:sz w:val="28"/>
          <w:szCs w:val="28"/>
          <w:highlight w:val="none"/>
          <w:u w:val="single" w:color="auto"/>
        </w:rPr>
        <w:t>（项目名称、标段号）</w:t>
      </w:r>
      <w:r>
        <w:rPr>
          <w:color w:val="auto"/>
          <w:spacing w:val="-1"/>
          <w:sz w:val="28"/>
          <w:szCs w:val="28"/>
          <w:highlight w:val="none"/>
          <w:u w:val="single" w:color="auto"/>
        </w:rPr>
        <w:t xml:space="preserve">   </w:t>
      </w:r>
      <w:r>
        <w:rPr>
          <w:color w:val="auto"/>
          <w:spacing w:val="-120"/>
          <w:sz w:val="28"/>
          <w:szCs w:val="28"/>
          <w:highlight w:val="none"/>
        </w:rPr>
        <w:t xml:space="preserve"> </w:t>
      </w:r>
      <w:r>
        <w:rPr>
          <w:color w:val="auto"/>
          <w:spacing w:val="-1"/>
          <w:sz w:val="28"/>
          <w:szCs w:val="28"/>
          <w:highlight w:val="none"/>
        </w:rPr>
        <w:t>项目</w:t>
      </w:r>
      <w:r>
        <w:rPr>
          <w:color w:val="auto"/>
          <w:spacing w:val="-19"/>
          <w:sz w:val="28"/>
          <w:szCs w:val="28"/>
          <w:highlight w:val="none"/>
        </w:rPr>
        <w:t>，</w:t>
      </w:r>
      <w:r>
        <w:rPr>
          <w:color w:val="auto"/>
          <w:spacing w:val="-2"/>
          <w:sz w:val="28"/>
          <w:szCs w:val="28"/>
          <w:highlight w:val="none"/>
        </w:rPr>
        <w:t>签字代表</w:t>
      </w:r>
      <w:r>
        <w:rPr>
          <w:color w:val="auto"/>
          <w:spacing w:val="-2"/>
          <w:sz w:val="28"/>
          <w:szCs w:val="28"/>
          <w:highlight w:val="none"/>
          <w:u w:val="single" w:color="auto"/>
        </w:rPr>
        <w:t>（姓名、职务）</w:t>
      </w:r>
      <w:r>
        <w:rPr>
          <w:color w:val="auto"/>
          <w:spacing w:val="-2"/>
          <w:sz w:val="28"/>
          <w:szCs w:val="28"/>
          <w:highlight w:val="none"/>
        </w:rPr>
        <w:t>经正式授权并代表</w:t>
      </w:r>
      <w:r>
        <w:rPr>
          <w:rFonts w:hint="eastAsia"/>
          <w:color w:val="auto"/>
          <w:spacing w:val="-1"/>
          <w:sz w:val="28"/>
          <w:szCs w:val="28"/>
          <w:highlight w:val="none"/>
          <w:lang w:eastAsia="zh-CN"/>
        </w:rPr>
        <w:t>供应商</w:t>
      </w:r>
      <w:r>
        <w:rPr>
          <w:color w:val="auto"/>
          <w:spacing w:val="-1"/>
          <w:sz w:val="28"/>
          <w:szCs w:val="28"/>
          <w:highlight w:val="none"/>
          <w:u w:val="single" w:color="auto"/>
        </w:rPr>
        <w:t>（</w:t>
      </w:r>
      <w:r>
        <w:rPr>
          <w:rFonts w:hint="eastAsia"/>
          <w:color w:val="auto"/>
          <w:spacing w:val="-1"/>
          <w:sz w:val="28"/>
          <w:szCs w:val="28"/>
          <w:highlight w:val="none"/>
          <w:u w:val="single" w:color="auto"/>
          <w:lang w:eastAsia="zh-CN"/>
        </w:rPr>
        <w:t>供应商</w:t>
      </w:r>
      <w:r>
        <w:rPr>
          <w:color w:val="auto"/>
          <w:spacing w:val="-1"/>
          <w:sz w:val="28"/>
          <w:szCs w:val="28"/>
          <w:highlight w:val="none"/>
          <w:u w:val="single" w:color="auto"/>
        </w:rPr>
        <w:t>名称、地址）</w:t>
      </w:r>
      <w:r>
        <w:rPr>
          <w:color w:val="auto"/>
          <w:spacing w:val="-1"/>
          <w:sz w:val="28"/>
          <w:szCs w:val="28"/>
          <w:highlight w:val="none"/>
        </w:rPr>
        <w:t>处理本项目投标相关事宜。</w:t>
      </w:r>
    </w:p>
    <w:p>
      <w:pPr>
        <w:pStyle w:val="10"/>
        <w:spacing w:before="45" w:line="223" w:lineRule="auto"/>
        <w:ind w:left="585"/>
        <w:rPr>
          <w:color w:val="auto"/>
          <w:sz w:val="28"/>
          <w:szCs w:val="28"/>
          <w:highlight w:val="none"/>
        </w:rPr>
      </w:pPr>
      <w:r>
        <w:rPr>
          <w:color w:val="auto"/>
          <w:spacing w:val="-3"/>
          <w:sz w:val="28"/>
          <w:szCs w:val="28"/>
          <w:highlight w:val="none"/>
        </w:rPr>
        <w:t>（1）投标声明函</w:t>
      </w:r>
    </w:p>
    <w:p>
      <w:pPr>
        <w:pStyle w:val="10"/>
        <w:spacing w:before="40" w:line="237" w:lineRule="auto"/>
        <w:ind w:left="584" w:right="6"/>
        <w:rPr>
          <w:color w:val="auto"/>
          <w:sz w:val="28"/>
          <w:szCs w:val="28"/>
          <w:highlight w:val="none"/>
        </w:rPr>
      </w:pPr>
      <w:r>
        <w:rPr>
          <w:color w:val="auto"/>
          <w:spacing w:val="-4"/>
          <w:sz w:val="28"/>
          <w:szCs w:val="28"/>
          <w:highlight w:val="none"/>
        </w:rPr>
        <w:t>（2）法人（或负责人）授权委托书/法定代表人（或负责人）身</w:t>
      </w:r>
      <w:r>
        <w:rPr>
          <w:color w:val="auto"/>
          <w:spacing w:val="17"/>
          <w:sz w:val="28"/>
          <w:szCs w:val="28"/>
          <w:highlight w:val="none"/>
        </w:rPr>
        <w:t xml:space="preserve"> </w:t>
      </w:r>
      <w:r>
        <w:rPr>
          <w:color w:val="auto"/>
          <w:spacing w:val="-5"/>
          <w:sz w:val="28"/>
          <w:szCs w:val="28"/>
          <w:highlight w:val="none"/>
        </w:rPr>
        <w:t>份证明书</w:t>
      </w:r>
    </w:p>
    <w:p>
      <w:pPr>
        <w:pStyle w:val="10"/>
        <w:spacing w:before="43" w:line="223" w:lineRule="auto"/>
        <w:ind w:left="585"/>
        <w:rPr>
          <w:color w:val="auto"/>
          <w:sz w:val="28"/>
          <w:szCs w:val="28"/>
          <w:highlight w:val="none"/>
        </w:rPr>
      </w:pPr>
      <w:r>
        <w:rPr>
          <w:color w:val="auto"/>
          <w:spacing w:val="-3"/>
          <w:sz w:val="28"/>
          <w:szCs w:val="28"/>
          <w:highlight w:val="none"/>
        </w:rPr>
        <w:t>（3）开标一览表</w:t>
      </w:r>
    </w:p>
    <w:p>
      <w:pPr>
        <w:pStyle w:val="10"/>
        <w:spacing w:before="39" w:line="237" w:lineRule="auto"/>
        <w:ind w:left="592" w:right="34" w:hanging="7"/>
        <w:rPr>
          <w:color w:val="auto"/>
          <w:sz w:val="28"/>
          <w:szCs w:val="28"/>
          <w:highlight w:val="none"/>
        </w:rPr>
      </w:pPr>
      <w:r>
        <w:rPr>
          <w:color w:val="auto"/>
          <w:sz w:val="28"/>
          <w:szCs w:val="28"/>
          <w:highlight w:val="none"/>
        </w:rPr>
        <w:t>（4）按招标文件</w:t>
      </w:r>
      <w:r>
        <w:rPr>
          <w:rFonts w:hint="eastAsia"/>
          <w:color w:val="auto"/>
          <w:sz w:val="28"/>
          <w:szCs w:val="28"/>
          <w:highlight w:val="none"/>
          <w:lang w:eastAsia="zh-CN"/>
        </w:rPr>
        <w:t>供应商</w:t>
      </w:r>
      <w:r>
        <w:rPr>
          <w:color w:val="auto"/>
          <w:sz w:val="28"/>
          <w:szCs w:val="28"/>
          <w:highlight w:val="none"/>
        </w:rPr>
        <w:t>须知、技术规格要求及其他要求提供有</w:t>
      </w:r>
      <w:r>
        <w:rPr>
          <w:color w:val="auto"/>
          <w:spacing w:val="13"/>
          <w:sz w:val="28"/>
          <w:szCs w:val="28"/>
          <w:highlight w:val="none"/>
        </w:rPr>
        <w:t xml:space="preserve"> </w:t>
      </w:r>
      <w:r>
        <w:rPr>
          <w:color w:val="auto"/>
          <w:spacing w:val="-9"/>
          <w:sz w:val="28"/>
          <w:szCs w:val="28"/>
          <w:highlight w:val="none"/>
        </w:rPr>
        <w:t>关文件</w:t>
      </w:r>
    </w:p>
    <w:p>
      <w:pPr>
        <w:pStyle w:val="10"/>
        <w:spacing w:before="44" w:line="223" w:lineRule="auto"/>
        <w:ind w:left="585"/>
        <w:rPr>
          <w:color w:val="auto"/>
          <w:sz w:val="28"/>
          <w:szCs w:val="28"/>
          <w:highlight w:val="none"/>
        </w:rPr>
      </w:pPr>
      <w:r>
        <w:rPr>
          <w:color w:val="auto"/>
          <w:spacing w:val="-3"/>
          <w:sz w:val="28"/>
          <w:szCs w:val="28"/>
          <w:highlight w:val="none"/>
        </w:rPr>
        <w:t>（5）资格证明文件</w:t>
      </w:r>
    </w:p>
    <w:p>
      <w:pPr>
        <w:pStyle w:val="10"/>
        <w:spacing w:before="42" w:line="235" w:lineRule="auto"/>
        <w:ind w:left="585" w:right="1505"/>
        <w:rPr>
          <w:color w:val="auto"/>
          <w:sz w:val="28"/>
          <w:szCs w:val="28"/>
          <w:highlight w:val="none"/>
        </w:rPr>
      </w:pPr>
      <w:r>
        <w:rPr>
          <w:color w:val="auto"/>
          <w:spacing w:val="-2"/>
          <w:sz w:val="28"/>
          <w:szCs w:val="28"/>
          <w:highlight w:val="none"/>
        </w:rPr>
        <w:t>（6）投标保证金，形式</w:t>
      </w:r>
      <w:r>
        <w:rPr>
          <w:color w:val="auto"/>
          <w:spacing w:val="-2"/>
          <w:sz w:val="28"/>
          <w:szCs w:val="28"/>
          <w:highlight w:val="none"/>
          <w:u w:val="single" w:color="auto"/>
        </w:rPr>
        <w:t xml:space="preserve">      </w:t>
      </w:r>
      <w:r>
        <w:rPr>
          <w:color w:val="auto"/>
          <w:spacing w:val="-2"/>
          <w:sz w:val="28"/>
          <w:szCs w:val="28"/>
          <w:highlight w:val="none"/>
        </w:rPr>
        <w:t>，金额为</w:t>
      </w:r>
      <w:r>
        <w:rPr>
          <w:color w:val="auto"/>
          <w:spacing w:val="-2"/>
          <w:sz w:val="28"/>
          <w:szCs w:val="28"/>
          <w:highlight w:val="none"/>
          <w:u w:val="single" w:color="auto"/>
        </w:rPr>
        <w:t xml:space="preserve">        </w:t>
      </w:r>
      <w:r>
        <w:rPr>
          <w:color w:val="auto"/>
          <w:spacing w:val="-2"/>
          <w:sz w:val="28"/>
          <w:szCs w:val="28"/>
          <w:highlight w:val="none"/>
        </w:rPr>
        <w:t>。</w:t>
      </w:r>
      <w:r>
        <w:rPr>
          <w:color w:val="auto"/>
          <w:spacing w:val="2"/>
          <w:sz w:val="28"/>
          <w:szCs w:val="28"/>
          <w:highlight w:val="none"/>
        </w:rPr>
        <w:t xml:space="preserve"> </w:t>
      </w:r>
      <w:r>
        <w:rPr>
          <w:color w:val="auto"/>
          <w:spacing w:val="-3"/>
          <w:sz w:val="28"/>
          <w:szCs w:val="28"/>
          <w:highlight w:val="none"/>
        </w:rPr>
        <w:t>据此函，签字代表宣布并同意如下：</w:t>
      </w:r>
    </w:p>
    <w:p>
      <w:pPr>
        <w:pStyle w:val="10"/>
        <w:spacing w:before="45" w:line="237" w:lineRule="auto"/>
        <w:ind w:left="41" w:right="7" w:firstLine="555"/>
        <w:rPr>
          <w:color w:val="auto"/>
          <w:sz w:val="28"/>
          <w:szCs w:val="28"/>
          <w:highlight w:val="none"/>
        </w:rPr>
      </w:pPr>
      <w:r>
        <w:rPr>
          <w:color w:val="auto"/>
          <w:spacing w:val="1"/>
          <w:sz w:val="28"/>
          <w:szCs w:val="28"/>
          <w:highlight w:val="none"/>
        </w:rPr>
        <w:t>1、所附投标报价表中项目总价为</w:t>
      </w:r>
      <w:r>
        <w:rPr>
          <w:color w:val="auto"/>
          <w:spacing w:val="1"/>
          <w:sz w:val="28"/>
          <w:szCs w:val="28"/>
          <w:highlight w:val="none"/>
          <w:u w:val="single" w:color="auto"/>
        </w:rPr>
        <w:t>（注明币种，  并用文字和数</w:t>
      </w:r>
      <w:r>
        <w:rPr>
          <w:color w:val="auto"/>
          <w:sz w:val="28"/>
          <w:szCs w:val="28"/>
          <w:highlight w:val="none"/>
        </w:rPr>
        <w:t xml:space="preserve"> </w:t>
      </w:r>
      <w:r>
        <w:rPr>
          <w:color w:val="auto"/>
          <w:spacing w:val="-5"/>
          <w:sz w:val="28"/>
          <w:szCs w:val="28"/>
          <w:highlight w:val="none"/>
          <w:u w:val="single" w:color="auto"/>
        </w:rPr>
        <w:t>字表示的投标总价</w:t>
      </w:r>
      <w:r>
        <w:rPr>
          <w:color w:val="auto"/>
          <w:spacing w:val="-5"/>
          <w:sz w:val="28"/>
          <w:szCs w:val="28"/>
          <w:highlight w:val="none"/>
        </w:rPr>
        <w:t>）。</w:t>
      </w:r>
    </w:p>
    <w:p>
      <w:pPr>
        <w:pStyle w:val="10"/>
        <w:spacing w:before="41" w:line="222" w:lineRule="auto"/>
        <w:ind w:left="579"/>
        <w:outlineLvl w:val="2"/>
        <w:rPr>
          <w:color w:val="auto"/>
          <w:sz w:val="28"/>
          <w:szCs w:val="28"/>
          <w:highlight w:val="none"/>
        </w:rPr>
      </w:pPr>
      <w:r>
        <w:rPr>
          <w:color w:val="auto"/>
          <w:spacing w:val="-2"/>
          <w:sz w:val="28"/>
          <w:szCs w:val="28"/>
          <w:highlight w:val="none"/>
        </w:rPr>
        <w:t>2、</w:t>
      </w:r>
      <w:r>
        <w:rPr>
          <w:rFonts w:hint="eastAsia"/>
          <w:color w:val="auto"/>
          <w:spacing w:val="-2"/>
          <w:sz w:val="28"/>
          <w:szCs w:val="28"/>
          <w:highlight w:val="none"/>
          <w:lang w:eastAsia="zh-CN"/>
        </w:rPr>
        <w:t>供应商</w:t>
      </w:r>
      <w:r>
        <w:rPr>
          <w:color w:val="auto"/>
          <w:spacing w:val="-2"/>
          <w:sz w:val="28"/>
          <w:szCs w:val="28"/>
          <w:highlight w:val="none"/>
        </w:rPr>
        <w:t>将按招标文件的规定履行合同责任</w:t>
      </w:r>
      <w:r>
        <w:rPr>
          <w:color w:val="auto"/>
          <w:spacing w:val="-3"/>
          <w:sz w:val="28"/>
          <w:szCs w:val="28"/>
          <w:highlight w:val="none"/>
        </w:rPr>
        <w:t>和义务；</w:t>
      </w:r>
    </w:p>
    <w:p>
      <w:pPr>
        <w:pStyle w:val="10"/>
        <w:spacing w:before="45" w:line="241" w:lineRule="auto"/>
        <w:ind w:left="29" w:right="4" w:firstLine="552"/>
        <w:jc w:val="both"/>
        <w:rPr>
          <w:color w:val="auto"/>
          <w:sz w:val="28"/>
          <w:szCs w:val="28"/>
          <w:highlight w:val="none"/>
        </w:rPr>
      </w:pPr>
      <w:r>
        <w:rPr>
          <w:color w:val="auto"/>
          <w:spacing w:val="1"/>
          <w:sz w:val="28"/>
          <w:szCs w:val="28"/>
          <w:highlight w:val="none"/>
        </w:rPr>
        <w:t>3、</w:t>
      </w:r>
      <w:r>
        <w:rPr>
          <w:rFonts w:hint="eastAsia"/>
          <w:color w:val="auto"/>
          <w:spacing w:val="1"/>
          <w:sz w:val="28"/>
          <w:szCs w:val="28"/>
          <w:highlight w:val="none"/>
          <w:lang w:eastAsia="zh-CN"/>
        </w:rPr>
        <w:t>供应商</w:t>
      </w:r>
      <w:r>
        <w:rPr>
          <w:color w:val="auto"/>
          <w:spacing w:val="1"/>
          <w:sz w:val="28"/>
          <w:szCs w:val="28"/>
          <w:highlight w:val="none"/>
        </w:rPr>
        <w:t>已详细阅读并理解了招标文件的全部，包括修改文件</w:t>
      </w:r>
      <w:r>
        <w:rPr>
          <w:color w:val="auto"/>
          <w:spacing w:val="17"/>
          <w:sz w:val="28"/>
          <w:szCs w:val="28"/>
          <w:highlight w:val="none"/>
        </w:rPr>
        <w:t xml:space="preserve"> </w:t>
      </w:r>
      <w:r>
        <w:rPr>
          <w:color w:val="auto"/>
          <w:spacing w:val="-4"/>
          <w:sz w:val="28"/>
          <w:szCs w:val="28"/>
          <w:highlight w:val="none"/>
        </w:rPr>
        <w:t>（如有的话）。我们完全理解并同意放弃对这方面有不明及误解的权</w:t>
      </w:r>
      <w:r>
        <w:rPr>
          <w:color w:val="auto"/>
          <w:spacing w:val="18"/>
          <w:sz w:val="28"/>
          <w:szCs w:val="28"/>
          <w:highlight w:val="none"/>
        </w:rPr>
        <w:t xml:space="preserve"> </w:t>
      </w:r>
      <w:r>
        <w:rPr>
          <w:color w:val="auto"/>
          <w:spacing w:val="-14"/>
          <w:sz w:val="28"/>
          <w:szCs w:val="28"/>
          <w:highlight w:val="none"/>
        </w:rPr>
        <w:t>利。</w:t>
      </w:r>
    </w:p>
    <w:p>
      <w:pPr>
        <w:pStyle w:val="10"/>
        <w:spacing w:before="44" w:line="223" w:lineRule="auto"/>
        <w:ind w:left="574"/>
        <w:outlineLvl w:val="2"/>
        <w:rPr>
          <w:color w:val="auto"/>
          <w:sz w:val="28"/>
          <w:szCs w:val="28"/>
          <w:highlight w:val="none"/>
        </w:rPr>
      </w:pPr>
      <w:r>
        <w:rPr>
          <w:color w:val="auto"/>
          <w:spacing w:val="-2"/>
          <w:sz w:val="28"/>
          <w:szCs w:val="28"/>
          <w:highlight w:val="none"/>
        </w:rPr>
        <w:t>4、本投标有效期自开标之日起</w:t>
      </w:r>
      <w:r>
        <w:rPr>
          <w:color w:val="auto"/>
          <w:spacing w:val="-2"/>
          <w:sz w:val="28"/>
          <w:szCs w:val="28"/>
          <w:highlight w:val="none"/>
          <w:u w:val="single" w:color="auto"/>
        </w:rPr>
        <w:t xml:space="preserve">      </w:t>
      </w:r>
      <w:r>
        <w:rPr>
          <w:color w:val="auto"/>
          <w:spacing w:val="-120"/>
          <w:sz w:val="28"/>
          <w:szCs w:val="28"/>
          <w:highlight w:val="none"/>
        </w:rPr>
        <w:t xml:space="preserve"> </w:t>
      </w:r>
      <w:r>
        <w:rPr>
          <w:color w:val="auto"/>
          <w:spacing w:val="-2"/>
          <w:sz w:val="28"/>
          <w:szCs w:val="28"/>
          <w:highlight w:val="none"/>
        </w:rPr>
        <w:t>个日</w:t>
      </w:r>
      <w:r>
        <w:rPr>
          <w:color w:val="auto"/>
          <w:spacing w:val="-3"/>
          <w:sz w:val="28"/>
          <w:szCs w:val="28"/>
          <w:highlight w:val="none"/>
        </w:rPr>
        <w:t>历日。</w:t>
      </w:r>
    </w:p>
    <w:p>
      <w:pPr>
        <w:pStyle w:val="10"/>
        <w:spacing w:before="40" w:line="236" w:lineRule="auto"/>
        <w:ind w:left="29" w:right="30" w:firstLine="552"/>
        <w:rPr>
          <w:color w:val="auto"/>
          <w:sz w:val="28"/>
          <w:szCs w:val="28"/>
          <w:highlight w:val="none"/>
        </w:rPr>
      </w:pPr>
      <w:r>
        <w:rPr>
          <w:color w:val="auto"/>
          <w:spacing w:val="-2"/>
          <w:sz w:val="28"/>
          <w:szCs w:val="28"/>
          <w:highlight w:val="none"/>
        </w:rPr>
        <w:t>5、在规定的开标时间后，如果在投标有效期内撤回投标，</w:t>
      </w:r>
      <w:r>
        <w:rPr>
          <w:color w:val="auto"/>
          <w:spacing w:val="-64"/>
          <w:sz w:val="28"/>
          <w:szCs w:val="28"/>
          <w:highlight w:val="none"/>
        </w:rPr>
        <w:t xml:space="preserve"> </w:t>
      </w:r>
      <w:r>
        <w:rPr>
          <w:color w:val="auto"/>
          <w:spacing w:val="-2"/>
          <w:sz w:val="28"/>
          <w:szCs w:val="28"/>
          <w:highlight w:val="none"/>
        </w:rPr>
        <w:t>同意</w:t>
      </w:r>
      <w:r>
        <w:rPr>
          <w:color w:val="auto"/>
          <w:sz w:val="28"/>
          <w:szCs w:val="28"/>
          <w:highlight w:val="none"/>
        </w:rPr>
        <w:t xml:space="preserve"> </w:t>
      </w:r>
      <w:r>
        <w:rPr>
          <w:color w:val="auto"/>
          <w:spacing w:val="-2"/>
          <w:sz w:val="28"/>
          <w:szCs w:val="28"/>
          <w:highlight w:val="none"/>
        </w:rPr>
        <w:t>投标保证金将被贵方没收。</w:t>
      </w:r>
    </w:p>
    <w:p>
      <w:pPr>
        <w:pStyle w:val="10"/>
        <w:spacing w:before="48" w:line="241" w:lineRule="auto"/>
        <w:ind w:left="31" w:right="4" w:firstLine="546"/>
        <w:rPr>
          <w:color w:val="auto"/>
          <w:sz w:val="28"/>
          <w:szCs w:val="28"/>
          <w:highlight w:val="none"/>
        </w:rPr>
      </w:pPr>
      <w:r>
        <w:rPr>
          <w:color w:val="auto"/>
          <w:spacing w:val="2"/>
          <w:sz w:val="28"/>
          <w:szCs w:val="28"/>
          <w:highlight w:val="none"/>
        </w:rPr>
        <w:t>6、</w:t>
      </w:r>
      <w:r>
        <w:rPr>
          <w:rFonts w:hint="eastAsia"/>
          <w:color w:val="auto"/>
          <w:spacing w:val="2"/>
          <w:sz w:val="28"/>
          <w:szCs w:val="28"/>
          <w:highlight w:val="none"/>
          <w:lang w:eastAsia="zh-CN"/>
        </w:rPr>
        <w:t>供应商</w:t>
      </w:r>
      <w:r>
        <w:rPr>
          <w:color w:val="auto"/>
          <w:spacing w:val="2"/>
          <w:sz w:val="28"/>
          <w:szCs w:val="28"/>
          <w:highlight w:val="none"/>
        </w:rPr>
        <w:t>同意提供按照贵方可能要求的与其投</w:t>
      </w:r>
      <w:r>
        <w:rPr>
          <w:color w:val="auto"/>
          <w:spacing w:val="1"/>
          <w:sz w:val="28"/>
          <w:szCs w:val="28"/>
          <w:highlight w:val="none"/>
        </w:rPr>
        <w:t>标有关的一切数</w:t>
      </w:r>
      <w:r>
        <w:rPr>
          <w:color w:val="auto"/>
          <w:sz w:val="28"/>
          <w:szCs w:val="28"/>
          <w:highlight w:val="none"/>
        </w:rPr>
        <w:t xml:space="preserve"> </w:t>
      </w:r>
      <w:r>
        <w:rPr>
          <w:color w:val="auto"/>
          <w:spacing w:val="-4"/>
          <w:sz w:val="28"/>
          <w:szCs w:val="28"/>
          <w:highlight w:val="none"/>
        </w:rPr>
        <w:t>据或资料，完全理解贵方不一定接受最低价的投标或收到的任何投标</w:t>
      </w:r>
      <w:r>
        <w:rPr>
          <w:color w:val="auto"/>
          <w:spacing w:val="16"/>
          <w:sz w:val="28"/>
          <w:szCs w:val="28"/>
          <w:highlight w:val="none"/>
        </w:rPr>
        <w:t xml:space="preserve"> </w:t>
      </w:r>
      <w:r>
        <w:rPr>
          <w:color w:val="auto"/>
          <w:spacing w:val="-10"/>
          <w:sz w:val="28"/>
          <w:szCs w:val="28"/>
          <w:highlight w:val="none"/>
        </w:rPr>
        <w:t>的约定。</w:t>
      </w:r>
    </w:p>
    <w:p>
      <w:pPr>
        <w:pStyle w:val="10"/>
        <w:spacing w:before="41" w:line="221" w:lineRule="auto"/>
        <w:ind w:left="597"/>
        <w:outlineLvl w:val="2"/>
        <w:rPr>
          <w:color w:val="auto"/>
          <w:sz w:val="28"/>
          <w:szCs w:val="28"/>
          <w:highlight w:val="none"/>
        </w:rPr>
      </w:pPr>
      <w:r>
        <w:rPr>
          <w:color w:val="auto"/>
          <w:spacing w:val="-3"/>
          <w:sz w:val="28"/>
          <w:szCs w:val="28"/>
          <w:highlight w:val="none"/>
        </w:rPr>
        <w:t>7、与本投标有关的一切正式往来信函请寄：</w:t>
      </w:r>
    </w:p>
    <w:p>
      <w:pPr>
        <w:pStyle w:val="10"/>
        <w:spacing w:before="44" w:line="222" w:lineRule="auto"/>
        <w:ind w:left="309"/>
        <w:rPr>
          <w:color w:val="auto"/>
          <w:sz w:val="28"/>
          <w:szCs w:val="28"/>
          <w:highlight w:val="none"/>
        </w:rPr>
      </w:pPr>
      <w:r>
        <w:rPr>
          <w:color w:val="auto"/>
          <w:spacing w:val="-7"/>
          <w:sz w:val="28"/>
          <w:szCs w:val="28"/>
          <w:highlight w:val="none"/>
        </w:rPr>
        <w:t>地</w:t>
      </w:r>
      <w:r>
        <w:rPr>
          <w:color w:val="auto"/>
          <w:spacing w:val="2"/>
          <w:sz w:val="28"/>
          <w:szCs w:val="28"/>
          <w:highlight w:val="none"/>
        </w:rPr>
        <w:t xml:space="preserve">           </w:t>
      </w:r>
      <w:r>
        <w:rPr>
          <w:color w:val="auto"/>
          <w:spacing w:val="-7"/>
          <w:sz w:val="28"/>
          <w:szCs w:val="28"/>
          <w:highlight w:val="none"/>
        </w:rPr>
        <w:t>址：</w:t>
      </w:r>
      <w:r>
        <w:rPr>
          <w:color w:val="auto"/>
          <w:spacing w:val="-7"/>
          <w:sz w:val="28"/>
          <w:szCs w:val="28"/>
          <w:highlight w:val="none"/>
          <w:u w:val="single" w:color="auto"/>
        </w:rPr>
        <w:t xml:space="preserve">                   </w:t>
      </w:r>
      <w:r>
        <w:rPr>
          <w:color w:val="auto"/>
          <w:spacing w:val="-8"/>
          <w:sz w:val="28"/>
          <w:szCs w:val="28"/>
          <w:highlight w:val="none"/>
          <w:u w:val="single" w:color="auto"/>
        </w:rPr>
        <w:t xml:space="preserve">      </w:t>
      </w:r>
      <w:r>
        <w:rPr>
          <w:color w:val="auto"/>
          <w:spacing w:val="-97"/>
          <w:sz w:val="28"/>
          <w:szCs w:val="28"/>
          <w:highlight w:val="none"/>
        </w:rPr>
        <w:t xml:space="preserve"> </w:t>
      </w:r>
      <w:r>
        <w:rPr>
          <w:color w:val="auto"/>
          <w:spacing w:val="-8"/>
          <w:sz w:val="28"/>
          <w:szCs w:val="28"/>
          <w:highlight w:val="none"/>
        </w:rPr>
        <w:t>邮编：</w:t>
      </w:r>
      <w:r>
        <w:rPr>
          <w:color w:val="auto"/>
          <w:spacing w:val="-8"/>
          <w:sz w:val="28"/>
          <w:szCs w:val="28"/>
          <w:highlight w:val="none"/>
          <w:u w:val="single" w:color="auto"/>
        </w:rPr>
        <w:t xml:space="preserve">           </w:t>
      </w:r>
    </w:p>
    <w:p>
      <w:pPr>
        <w:pStyle w:val="10"/>
        <w:spacing w:before="42" w:line="224" w:lineRule="auto"/>
        <w:ind w:left="339"/>
        <w:rPr>
          <w:color w:val="auto"/>
          <w:sz w:val="28"/>
          <w:szCs w:val="28"/>
          <w:highlight w:val="none"/>
        </w:rPr>
      </w:pPr>
      <w:r>
        <w:rPr>
          <w:color w:val="auto"/>
          <w:spacing w:val="-11"/>
          <w:sz w:val="28"/>
          <w:szCs w:val="28"/>
          <w:highlight w:val="none"/>
        </w:rPr>
        <w:t>电</w:t>
      </w:r>
      <w:r>
        <w:rPr>
          <w:color w:val="auto"/>
          <w:spacing w:val="2"/>
          <w:sz w:val="28"/>
          <w:szCs w:val="28"/>
          <w:highlight w:val="none"/>
        </w:rPr>
        <w:t xml:space="preserve">           </w:t>
      </w:r>
      <w:r>
        <w:rPr>
          <w:color w:val="auto"/>
          <w:spacing w:val="-11"/>
          <w:sz w:val="28"/>
          <w:szCs w:val="28"/>
          <w:highlight w:val="none"/>
        </w:rPr>
        <w:t>话：</w:t>
      </w:r>
      <w:r>
        <w:rPr>
          <w:color w:val="auto"/>
          <w:spacing w:val="6"/>
          <w:sz w:val="28"/>
          <w:szCs w:val="28"/>
          <w:highlight w:val="none"/>
          <w:u w:val="single" w:color="auto"/>
        </w:rPr>
        <w:t xml:space="preserve">                       </w:t>
      </w:r>
      <w:r>
        <w:rPr>
          <w:color w:val="auto"/>
          <w:spacing w:val="-112"/>
          <w:sz w:val="28"/>
          <w:szCs w:val="28"/>
          <w:highlight w:val="none"/>
        </w:rPr>
        <w:t xml:space="preserve"> </w:t>
      </w:r>
      <w:r>
        <w:rPr>
          <w:color w:val="auto"/>
          <w:spacing w:val="-11"/>
          <w:sz w:val="28"/>
          <w:szCs w:val="28"/>
          <w:highlight w:val="none"/>
        </w:rPr>
        <w:t>传真：</w:t>
      </w:r>
      <w:r>
        <w:rPr>
          <w:color w:val="auto"/>
          <w:spacing w:val="-11"/>
          <w:sz w:val="28"/>
          <w:szCs w:val="28"/>
          <w:highlight w:val="none"/>
          <w:u w:val="single" w:color="auto"/>
        </w:rPr>
        <w:t xml:space="preserve">           </w:t>
      </w:r>
    </w:p>
    <w:p>
      <w:pPr>
        <w:pStyle w:val="10"/>
        <w:spacing w:before="42" w:line="223" w:lineRule="auto"/>
        <w:ind w:left="307"/>
        <w:rPr>
          <w:color w:val="auto"/>
          <w:sz w:val="28"/>
          <w:szCs w:val="28"/>
          <w:highlight w:val="none"/>
        </w:rPr>
      </w:pPr>
      <w:r>
        <w:rPr>
          <w:rFonts w:hint="eastAsia"/>
          <w:color w:val="auto"/>
          <w:spacing w:val="-3"/>
          <w:sz w:val="28"/>
          <w:szCs w:val="28"/>
          <w:highlight w:val="none"/>
          <w:lang w:eastAsia="zh-CN"/>
        </w:rPr>
        <w:t>供应商</w:t>
      </w:r>
      <w:r>
        <w:rPr>
          <w:color w:val="auto"/>
          <w:spacing w:val="-3"/>
          <w:sz w:val="28"/>
          <w:szCs w:val="28"/>
          <w:highlight w:val="none"/>
        </w:rPr>
        <w:t>代表签字：</w:t>
      </w:r>
      <w:r>
        <w:rPr>
          <w:color w:val="auto"/>
          <w:sz w:val="28"/>
          <w:szCs w:val="28"/>
          <w:highlight w:val="none"/>
          <w:u w:val="single" w:color="auto"/>
        </w:rPr>
        <w:t xml:space="preserve">                          </w:t>
      </w:r>
    </w:p>
    <w:p>
      <w:pPr>
        <w:pStyle w:val="10"/>
        <w:spacing w:before="41" w:line="222" w:lineRule="auto"/>
        <w:ind w:left="307"/>
        <w:rPr>
          <w:color w:val="auto"/>
          <w:sz w:val="28"/>
          <w:szCs w:val="28"/>
          <w:highlight w:val="none"/>
        </w:rPr>
      </w:pPr>
      <w:r>
        <w:rPr>
          <w:color w:val="auto"/>
          <w:spacing w:val="-7"/>
          <w:sz w:val="28"/>
          <w:szCs w:val="28"/>
          <w:highlight w:val="none"/>
        </w:rPr>
        <w:t>投 标</w:t>
      </w:r>
      <w:r>
        <w:rPr>
          <w:color w:val="auto"/>
          <w:spacing w:val="23"/>
          <w:sz w:val="28"/>
          <w:szCs w:val="28"/>
          <w:highlight w:val="none"/>
        </w:rPr>
        <w:t xml:space="preserve"> </w:t>
      </w:r>
      <w:r>
        <w:rPr>
          <w:color w:val="auto"/>
          <w:spacing w:val="-7"/>
          <w:sz w:val="28"/>
          <w:szCs w:val="28"/>
          <w:highlight w:val="none"/>
        </w:rPr>
        <w:t>人</w:t>
      </w:r>
      <w:r>
        <w:rPr>
          <w:color w:val="auto"/>
          <w:spacing w:val="18"/>
          <w:sz w:val="28"/>
          <w:szCs w:val="28"/>
          <w:highlight w:val="none"/>
        </w:rPr>
        <w:t xml:space="preserve"> </w:t>
      </w:r>
      <w:r>
        <w:rPr>
          <w:color w:val="auto"/>
          <w:spacing w:val="-7"/>
          <w:sz w:val="28"/>
          <w:szCs w:val="28"/>
          <w:highlight w:val="none"/>
        </w:rPr>
        <w:t>名</w:t>
      </w:r>
      <w:r>
        <w:rPr>
          <w:color w:val="auto"/>
          <w:spacing w:val="18"/>
          <w:sz w:val="28"/>
          <w:szCs w:val="28"/>
          <w:highlight w:val="none"/>
        </w:rPr>
        <w:t xml:space="preserve"> </w:t>
      </w:r>
      <w:r>
        <w:rPr>
          <w:color w:val="auto"/>
          <w:spacing w:val="-7"/>
          <w:sz w:val="28"/>
          <w:szCs w:val="28"/>
          <w:highlight w:val="none"/>
        </w:rPr>
        <w:t>称（加盖公章</w:t>
      </w:r>
      <w:r>
        <w:rPr>
          <w:color w:val="auto"/>
          <w:sz w:val="28"/>
          <w:szCs w:val="28"/>
          <w:highlight w:val="none"/>
        </w:rPr>
        <w:t>）：</w:t>
      </w:r>
      <w:r>
        <w:rPr>
          <w:color w:val="auto"/>
          <w:sz w:val="28"/>
          <w:szCs w:val="28"/>
          <w:highlight w:val="none"/>
          <w:u w:val="single" w:color="auto"/>
        </w:rPr>
        <w:t xml:space="preserve">                          </w:t>
      </w:r>
    </w:p>
    <w:p>
      <w:pPr>
        <w:pStyle w:val="10"/>
        <w:spacing w:before="43" w:line="223" w:lineRule="auto"/>
        <w:ind w:left="4503"/>
        <w:outlineLvl w:val="3"/>
        <w:rPr>
          <w:color w:val="auto"/>
          <w:sz w:val="28"/>
          <w:szCs w:val="28"/>
          <w:highlight w:val="none"/>
        </w:rPr>
        <w:sectPr>
          <w:footerReference r:id="rId15" w:type="default"/>
          <w:pgSz w:w="11906" w:h="16838"/>
          <w:pgMar w:top="1174" w:right="178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r>
        <w:rPr>
          <w:color w:val="auto"/>
          <w:spacing w:val="-139"/>
          <w:sz w:val="28"/>
          <w:szCs w:val="28"/>
          <w:highlight w:val="none"/>
        </w:rPr>
        <w:t xml:space="preserve"> </w:t>
      </w:r>
      <w:r>
        <w:rPr>
          <w:color w:val="auto"/>
          <w:spacing w:val="70"/>
          <w:sz w:val="28"/>
          <w:szCs w:val="28"/>
          <w:highlight w:val="none"/>
          <w:u w:val="single" w:color="auto"/>
        </w:rPr>
        <w:t xml:space="preserve"> </w:t>
      </w:r>
      <w:r>
        <w:rPr>
          <w:rFonts w:hint="eastAsia"/>
          <w:color w:val="auto"/>
          <w:spacing w:val="70"/>
          <w:sz w:val="28"/>
          <w:szCs w:val="28"/>
          <w:highlight w:val="none"/>
          <w:u w:val="single" w:color="auto"/>
          <w:lang w:val="en-US" w:eastAsia="zh-CN"/>
        </w:rPr>
        <w:t xml:space="preserve">   </w:t>
      </w:r>
      <w:r>
        <w:rPr>
          <w:color w:val="auto"/>
          <w:spacing w:val="70"/>
          <w:sz w:val="28"/>
          <w:szCs w:val="28"/>
          <w:highlight w:val="none"/>
          <w:u w:val="single" w:color="auto"/>
        </w:rPr>
        <w:t xml:space="preserve"> </w:t>
      </w:r>
      <w:r>
        <w:rPr>
          <w:color w:val="auto"/>
          <w:spacing w:val="-115"/>
          <w:sz w:val="28"/>
          <w:szCs w:val="28"/>
          <w:highlight w:val="none"/>
        </w:rPr>
        <w:t xml:space="preserve"> </w:t>
      </w:r>
      <w:r>
        <w:rPr>
          <w:color w:val="auto"/>
          <w:spacing w:val="-14"/>
          <w:sz w:val="28"/>
          <w:szCs w:val="28"/>
          <w:highlight w:val="none"/>
        </w:rPr>
        <w:t>年</w:t>
      </w:r>
      <w:r>
        <w:rPr>
          <w:color w:val="auto"/>
          <w:spacing w:val="34"/>
          <w:sz w:val="28"/>
          <w:szCs w:val="28"/>
          <w:highlight w:val="none"/>
          <w:u w:val="single" w:color="auto"/>
        </w:rPr>
        <w:t xml:space="preserve">    </w:t>
      </w:r>
      <w:r>
        <w:rPr>
          <w:color w:val="auto"/>
          <w:spacing w:val="-106"/>
          <w:sz w:val="28"/>
          <w:szCs w:val="28"/>
          <w:highlight w:val="none"/>
        </w:rPr>
        <w:t xml:space="preserve"> </w:t>
      </w:r>
      <w:r>
        <w:rPr>
          <w:color w:val="auto"/>
          <w:spacing w:val="-14"/>
          <w:sz w:val="28"/>
          <w:szCs w:val="28"/>
          <w:highlight w:val="none"/>
        </w:rPr>
        <w:t>月</w:t>
      </w:r>
      <w:r>
        <w:rPr>
          <w:color w:val="auto"/>
          <w:spacing w:val="35"/>
          <w:sz w:val="28"/>
          <w:szCs w:val="28"/>
          <w:highlight w:val="none"/>
          <w:u w:val="single" w:color="auto"/>
        </w:rPr>
        <w:t xml:space="preserve">    </w:t>
      </w:r>
      <w:r>
        <w:rPr>
          <w:color w:val="auto"/>
          <w:spacing w:val="-61"/>
          <w:sz w:val="28"/>
          <w:szCs w:val="28"/>
          <w:highlight w:val="none"/>
        </w:rPr>
        <w:t xml:space="preserve"> </w:t>
      </w:r>
      <w:r>
        <w:rPr>
          <w:color w:val="auto"/>
          <w:spacing w:val="-14"/>
          <w:sz w:val="28"/>
          <w:szCs w:val="28"/>
          <w:highlight w:val="none"/>
        </w:rPr>
        <w:t>日</w:t>
      </w:r>
    </w:p>
    <w:p>
      <w:pPr>
        <w:spacing w:line="301" w:lineRule="auto"/>
        <w:rPr>
          <w:rFonts w:ascii="Arial"/>
          <w:color w:val="auto"/>
          <w:sz w:val="21"/>
          <w:highlight w:val="none"/>
        </w:rPr>
      </w:pPr>
    </w:p>
    <w:p>
      <w:pPr>
        <w:pStyle w:val="10"/>
        <w:spacing w:before="113" w:line="228" w:lineRule="auto"/>
        <w:ind w:left="3100"/>
        <w:outlineLvl w:val="1"/>
        <w:rPr>
          <w:color w:val="auto"/>
          <w:sz w:val="35"/>
          <w:szCs w:val="35"/>
          <w:highlight w:val="none"/>
        </w:rPr>
      </w:pPr>
      <w:r>
        <w:rPr>
          <w:b/>
          <w:bCs/>
          <w:color w:val="auto"/>
          <w:spacing w:val="3"/>
          <w:sz w:val="35"/>
          <w:szCs w:val="35"/>
          <w:highlight w:val="none"/>
        </w:rPr>
        <w:t>2.投标声明函</w:t>
      </w:r>
    </w:p>
    <w:p>
      <w:pPr>
        <w:pStyle w:val="10"/>
        <w:spacing w:before="30" w:line="222" w:lineRule="auto"/>
        <w:ind w:left="33"/>
        <w:rPr>
          <w:color w:val="auto"/>
          <w:spacing w:val="1"/>
          <w:sz w:val="28"/>
          <w:szCs w:val="28"/>
          <w:highlight w:val="none"/>
        </w:rPr>
      </w:pPr>
    </w:p>
    <w:p>
      <w:pPr>
        <w:pStyle w:val="10"/>
        <w:spacing w:before="30" w:line="222" w:lineRule="auto"/>
        <w:ind w:left="33"/>
        <w:rPr>
          <w:color w:val="auto"/>
          <w:sz w:val="28"/>
          <w:szCs w:val="28"/>
          <w:highlight w:val="none"/>
        </w:rPr>
      </w:pPr>
      <w:r>
        <w:rPr>
          <w:color w:val="auto"/>
          <w:spacing w:val="1"/>
          <w:sz w:val="28"/>
          <w:szCs w:val="28"/>
          <w:highlight w:val="none"/>
        </w:rPr>
        <w:t>伊犁哈萨克自治州中医医院</w:t>
      </w:r>
      <w:r>
        <w:rPr>
          <w:rFonts w:hint="eastAsia"/>
          <w:color w:val="auto"/>
          <w:spacing w:val="1"/>
          <w:sz w:val="28"/>
          <w:szCs w:val="28"/>
          <w:highlight w:val="none"/>
          <w:lang w:eastAsia="zh-CN"/>
        </w:rPr>
        <w:t>：</w:t>
      </w:r>
    </w:p>
    <w:p>
      <w:pPr>
        <w:pStyle w:val="10"/>
        <w:spacing w:before="220" w:line="388" w:lineRule="auto"/>
        <w:ind w:left="29" w:firstLine="567"/>
        <w:rPr>
          <w:color w:val="auto"/>
          <w:sz w:val="28"/>
          <w:szCs w:val="28"/>
          <w:highlight w:val="none"/>
        </w:rPr>
      </w:pPr>
      <w:r>
        <w:rPr>
          <w:color w:val="auto"/>
          <w:spacing w:val="-1"/>
          <w:sz w:val="28"/>
          <w:szCs w:val="28"/>
          <w:highlight w:val="none"/>
        </w:rPr>
        <w:t>关于贵方</w:t>
      </w:r>
      <w:r>
        <w:rPr>
          <w:color w:val="auto"/>
          <w:spacing w:val="-58"/>
          <w:sz w:val="28"/>
          <w:szCs w:val="28"/>
          <w:highlight w:val="none"/>
        </w:rPr>
        <w:t xml:space="preserve"> </w:t>
      </w:r>
      <w:r>
        <w:rPr>
          <w:color w:val="auto"/>
          <w:spacing w:val="46"/>
          <w:sz w:val="28"/>
          <w:szCs w:val="28"/>
          <w:highlight w:val="none"/>
          <w:u w:val="single" w:color="auto"/>
        </w:rPr>
        <w:t xml:space="preserve">   </w:t>
      </w:r>
      <w:r>
        <w:rPr>
          <w:color w:val="auto"/>
          <w:spacing w:val="-115"/>
          <w:sz w:val="28"/>
          <w:szCs w:val="28"/>
          <w:highlight w:val="none"/>
        </w:rPr>
        <w:t xml:space="preserve"> </w:t>
      </w:r>
      <w:r>
        <w:rPr>
          <w:color w:val="auto"/>
          <w:spacing w:val="-1"/>
          <w:sz w:val="28"/>
          <w:szCs w:val="28"/>
          <w:highlight w:val="none"/>
        </w:rPr>
        <w:t>年</w:t>
      </w:r>
      <w:r>
        <w:rPr>
          <w:color w:val="auto"/>
          <w:spacing w:val="-1"/>
          <w:sz w:val="28"/>
          <w:szCs w:val="28"/>
          <w:highlight w:val="none"/>
          <w:u w:val="single" w:color="auto"/>
        </w:rPr>
        <w:t xml:space="preserve">    </w:t>
      </w:r>
      <w:r>
        <w:rPr>
          <w:color w:val="auto"/>
          <w:spacing w:val="-108"/>
          <w:sz w:val="28"/>
          <w:szCs w:val="28"/>
          <w:highlight w:val="none"/>
        </w:rPr>
        <w:t xml:space="preserve"> </w:t>
      </w:r>
      <w:r>
        <w:rPr>
          <w:color w:val="auto"/>
          <w:spacing w:val="-1"/>
          <w:sz w:val="28"/>
          <w:szCs w:val="28"/>
          <w:highlight w:val="none"/>
        </w:rPr>
        <w:t>月</w:t>
      </w:r>
      <w:r>
        <w:rPr>
          <w:color w:val="auto"/>
          <w:spacing w:val="-1"/>
          <w:sz w:val="28"/>
          <w:szCs w:val="28"/>
          <w:highlight w:val="none"/>
          <w:u w:val="single" w:color="auto"/>
        </w:rPr>
        <w:t xml:space="preserve">    </w:t>
      </w:r>
      <w:r>
        <w:rPr>
          <w:color w:val="auto"/>
          <w:spacing w:val="-62"/>
          <w:sz w:val="28"/>
          <w:szCs w:val="28"/>
          <w:highlight w:val="none"/>
        </w:rPr>
        <w:t xml:space="preserve"> </w:t>
      </w:r>
      <w:r>
        <w:rPr>
          <w:color w:val="auto"/>
          <w:spacing w:val="-1"/>
          <w:sz w:val="28"/>
          <w:szCs w:val="28"/>
          <w:highlight w:val="none"/>
        </w:rPr>
        <w:t>日第</w:t>
      </w:r>
      <w:r>
        <w:rPr>
          <w:color w:val="auto"/>
          <w:spacing w:val="-1"/>
          <w:sz w:val="28"/>
          <w:szCs w:val="28"/>
          <w:highlight w:val="none"/>
          <w:u w:val="single" w:color="auto"/>
        </w:rPr>
        <w:t>（项</w:t>
      </w:r>
      <w:r>
        <w:rPr>
          <w:color w:val="auto"/>
          <w:spacing w:val="-2"/>
          <w:sz w:val="28"/>
          <w:szCs w:val="28"/>
          <w:highlight w:val="none"/>
          <w:u w:val="single" w:color="auto"/>
        </w:rPr>
        <w:t>目编号）</w:t>
      </w:r>
      <w:r>
        <w:rPr>
          <w:color w:val="auto"/>
          <w:spacing w:val="-2"/>
          <w:sz w:val="28"/>
          <w:szCs w:val="28"/>
          <w:highlight w:val="none"/>
        </w:rPr>
        <w:t>关于</w:t>
      </w:r>
      <w:r>
        <w:rPr>
          <w:color w:val="auto"/>
          <w:spacing w:val="-2"/>
          <w:sz w:val="28"/>
          <w:szCs w:val="28"/>
          <w:highlight w:val="none"/>
          <w:u w:val="single" w:color="auto"/>
        </w:rPr>
        <w:t xml:space="preserve">“      </w:t>
      </w:r>
      <w:r>
        <w:rPr>
          <w:color w:val="auto"/>
          <w:spacing w:val="-2"/>
          <w:sz w:val="28"/>
          <w:szCs w:val="28"/>
          <w:highlight w:val="none"/>
        </w:rPr>
        <w:t>”</w:t>
      </w:r>
      <w:r>
        <w:rPr>
          <w:color w:val="auto"/>
          <w:sz w:val="28"/>
          <w:szCs w:val="28"/>
          <w:highlight w:val="none"/>
        </w:rPr>
        <w:t xml:space="preserve"> </w:t>
      </w:r>
      <w:r>
        <w:rPr>
          <w:color w:val="auto"/>
          <w:spacing w:val="1"/>
          <w:sz w:val="28"/>
          <w:szCs w:val="28"/>
          <w:highlight w:val="none"/>
        </w:rPr>
        <w:t>的招标项目，本签字人愿意参加投标，并有能力提供</w:t>
      </w:r>
      <w:r>
        <w:rPr>
          <w:color w:val="auto"/>
          <w:spacing w:val="135"/>
          <w:sz w:val="28"/>
          <w:szCs w:val="28"/>
          <w:highlight w:val="none"/>
          <w:u w:val="single" w:color="auto"/>
        </w:rPr>
        <w:t xml:space="preserve"> </w:t>
      </w:r>
      <w:r>
        <w:rPr>
          <w:color w:val="auto"/>
          <w:spacing w:val="1"/>
          <w:sz w:val="28"/>
          <w:szCs w:val="28"/>
          <w:highlight w:val="none"/>
          <w:u w:val="single" w:color="auto"/>
        </w:rPr>
        <w:t>（</w:t>
      </w:r>
      <w:r>
        <w:rPr>
          <w:color w:val="auto"/>
          <w:sz w:val="28"/>
          <w:szCs w:val="28"/>
          <w:highlight w:val="none"/>
          <w:u w:val="single" w:color="auto"/>
        </w:rPr>
        <w:t>项目名称</w:t>
      </w:r>
      <w:r>
        <w:rPr>
          <w:rFonts w:hint="eastAsia"/>
          <w:color w:val="auto"/>
          <w:sz w:val="28"/>
          <w:szCs w:val="28"/>
          <w:highlight w:val="none"/>
          <w:u w:val="single" w:color="auto"/>
          <w:lang w:eastAsia="zh-CN"/>
        </w:rPr>
        <w:t>）</w:t>
      </w:r>
      <w:r>
        <w:rPr>
          <w:color w:val="auto"/>
          <w:sz w:val="28"/>
          <w:szCs w:val="28"/>
          <w:highlight w:val="none"/>
          <w:u w:val="single" w:color="auto"/>
        </w:rPr>
        <w:t xml:space="preserve"> </w:t>
      </w:r>
      <w:r>
        <w:rPr>
          <w:color w:val="auto"/>
          <w:spacing w:val="-105"/>
          <w:sz w:val="28"/>
          <w:szCs w:val="28"/>
          <w:highlight w:val="none"/>
        </w:rPr>
        <w:t xml:space="preserve"> </w:t>
      </w:r>
      <w:r>
        <w:rPr>
          <w:color w:val="auto"/>
          <w:sz w:val="28"/>
          <w:szCs w:val="28"/>
          <w:highlight w:val="none"/>
        </w:rPr>
        <w:t>项目中的供货和售后服务，并保证所提交的所有文件和说</w:t>
      </w:r>
      <w:r>
        <w:rPr>
          <w:color w:val="auto"/>
          <w:spacing w:val="-2"/>
          <w:sz w:val="28"/>
          <w:szCs w:val="28"/>
          <w:highlight w:val="none"/>
        </w:rPr>
        <w:t>明是真实和准确的。</w:t>
      </w:r>
    </w:p>
    <w:p>
      <w:pPr>
        <w:pStyle w:val="10"/>
        <w:spacing w:before="44" w:line="222" w:lineRule="auto"/>
        <w:ind w:left="31"/>
        <w:rPr>
          <w:color w:val="auto"/>
          <w:sz w:val="28"/>
          <w:szCs w:val="28"/>
          <w:highlight w:val="none"/>
        </w:rPr>
      </w:pPr>
      <w:r>
        <w:rPr>
          <w:color w:val="auto"/>
          <w:spacing w:val="-4"/>
          <w:sz w:val="28"/>
          <w:szCs w:val="28"/>
          <w:highlight w:val="none"/>
        </w:rPr>
        <w:t>供应商：</w:t>
      </w:r>
      <w:r>
        <w:rPr>
          <w:color w:val="auto"/>
          <w:spacing w:val="-4"/>
          <w:sz w:val="28"/>
          <w:szCs w:val="28"/>
          <w:highlight w:val="none"/>
          <w:u w:val="single" w:color="auto"/>
        </w:rPr>
        <w:t xml:space="preserve">  </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u w:val="single" w:color="auto"/>
        </w:rPr>
        <w:t>供应商名称（盖章）</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u w:val="single" w:color="auto"/>
        </w:rPr>
        <w:t xml:space="preserve">   </w:t>
      </w:r>
    </w:p>
    <w:p>
      <w:pPr>
        <w:pStyle w:val="10"/>
        <w:spacing w:before="263" w:line="381" w:lineRule="auto"/>
        <w:ind w:left="30" w:right="3696" w:firstLine="6"/>
        <w:rPr>
          <w:color w:val="auto"/>
          <w:sz w:val="28"/>
          <w:szCs w:val="28"/>
          <w:highlight w:val="none"/>
        </w:rPr>
      </w:pPr>
      <w:r>
        <w:rPr>
          <w:color w:val="auto"/>
          <w:spacing w:val="-1"/>
          <w:sz w:val="28"/>
          <w:szCs w:val="28"/>
          <w:highlight w:val="none"/>
        </w:rPr>
        <w:t>签字人姓名、职务：</w:t>
      </w:r>
      <w:r>
        <w:rPr>
          <w:color w:val="auto"/>
          <w:spacing w:val="-1"/>
          <w:sz w:val="28"/>
          <w:szCs w:val="28"/>
          <w:highlight w:val="none"/>
          <w:u w:val="single" w:color="auto"/>
        </w:rPr>
        <w:t xml:space="preserve">               </w:t>
      </w:r>
      <w:r>
        <w:rPr>
          <w:color w:val="auto"/>
          <w:spacing w:val="-2"/>
          <w:sz w:val="28"/>
          <w:szCs w:val="28"/>
          <w:highlight w:val="none"/>
          <w:u w:val="single" w:color="auto"/>
        </w:rPr>
        <w:t xml:space="preserve">  </w:t>
      </w:r>
      <w:r>
        <w:rPr>
          <w:color w:val="auto"/>
          <w:sz w:val="28"/>
          <w:szCs w:val="28"/>
          <w:highlight w:val="none"/>
        </w:rPr>
        <w:t xml:space="preserve"> </w:t>
      </w:r>
      <w:r>
        <w:rPr>
          <w:color w:val="auto"/>
          <w:spacing w:val="-2"/>
          <w:sz w:val="28"/>
          <w:szCs w:val="28"/>
          <w:highlight w:val="none"/>
        </w:rPr>
        <w:t>授权签署本资格文件人：</w:t>
      </w:r>
      <w:r>
        <w:rPr>
          <w:color w:val="auto"/>
          <w:spacing w:val="-2"/>
          <w:sz w:val="28"/>
          <w:szCs w:val="28"/>
          <w:highlight w:val="none"/>
          <w:u w:val="single" w:color="auto"/>
        </w:rPr>
        <w:t>授权人姓名</w:t>
      </w:r>
    </w:p>
    <w:p>
      <w:pPr>
        <w:pStyle w:val="10"/>
        <w:spacing w:before="44" w:line="224" w:lineRule="auto"/>
        <w:ind w:left="31"/>
        <w:rPr>
          <w:color w:val="auto"/>
          <w:sz w:val="28"/>
          <w:szCs w:val="28"/>
          <w:highlight w:val="none"/>
        </w:rPr>
      </w:pPr>
      <w:r>
        <w:rPr>
          <w:color w:val="auto"/>
          <w:spacing w:val="-7"/>
          <w:sz w:val="28"/>
          <w:szCs w:val="28"/>
          <w:highlight w:val="none"/>
        </w:rPr>
        <w:t>地址：</w:t>
      </w:r>
      <w:r>
        <w:rPr>
          <w:color w:val="auto"/>
          <w:spacing w:val="1"/>
          <w:sz w:val="28"/>
          <w:szCs w:val="28"/>
          <w:highlight w:val="none"/>
        </w:rPr>
        <w:t xml:space="preserve">              </w:t>
      </w:r>
      <w:r>
        <w:rPr>
          <w:color w:val="auto"/>
          <w:spacing w:val="-7"/>
          <w:sz w:val="28"/>
          <w:szCs w:val="28"/>
          <w:highlight w:val="none"/>
        </w:rPr>
        <w:t>传真：</w:t>
      </w:r>
    </w:p>
    <w:p>
      <w:pPr>
        <w:pStyle w:val="10"/>
        <w:spacing w:before="261" w:line="222" w:lineRule="auto"/>
        <w:ind w:left="51"/>
        <w:rPr>
          <w:color w:val="auto"/>
          <w:sz w:val="28"/>
          <w:szCs w:val="28"/>
          <w:highlight w:val="none"/>
        </w:rPr>
      </w:pPr>
      <w:r>
        <w:rPr>
          <w:color w:val="auto"/>
          <w:spacing w:val="-15"/>
          <w:sz w:val="28"/>
          <w:szCs w:val="28"/>
          <w:highlight w:val="none"/>
        </w:rPr>
        <w:t>邮编：</w:t>
      </w:r>
      <w:r>
        <w:rPr>
          <w:color w:val="auto"/>
          <w:spacing w:val="2"/>
          <w:sz w:val="28"/>
          <w:szCs w:val="28"/>
          <w:highlight w:val="none"/>
        </w:rPr>
        <w:t xml:space="preserve">              </w:t>
      </w:r>
      <w:r>
        <w:rPr>
          <w:color w:val="auto"/>
          <w:spacing w:val="-15"/>
          <w:sz w:val="28"/>
          <w:szCs w:val="28"/>
          <w:highlight w:val="none"/>
        </w:rPr>
        <w:t>电话：</w:t>
      </w:r>
    </w:p>
    <w:p>
      <w:pPr>
        <w:spacing w:line="272" w:lineRule="auto"/>
        <w:rPr>
          <w:rFonts w:ascii="Arial"/>
          <w:color w:val="auto"/>
          <w:sz w:val="21"/>
          <w:highlight w:val="none"/>
        </w:rPr>
      </w:pPr>
    </w:p>
    <w:p>
      <w:pPr>
        <w:spacing w:line="272" w:lineRule="auto"/>
        <w:rPr>
          <w:rFonts w:ascii="Arial"/>
          <w:color w:val="auto"/>
          <w:sz w:val="21"/>
          <w:highlight w:val="none"/>
        </w:rPr>
      </w:pPr>
    </w:p>
    <w:p>
      <w:pPr>
        <w:spacing w:line="273" w:lineRule="auto"/>
        <w:rPr>
          <w:rFonts w:ascii="Arial"/>
          <w:color w:val="auto"/>
          <w:sz w:val="21"/>
          <w:highlight w:val="none"/>
        </w:rPr>
      </w:pPr>
    </w:p>
    <w:p>
      <w:pPr>
        <w:spacing w:line="273" w:lineRule="auto"/>
        <w:rPr>
          <w:rFonts w:ascii="Arial"/>
          <w:color w:val="auto"/>
          <w:sz w:val="21"/>
          <w:highlight w:val="none"/>
        </w:rPr>
      </w:pPr>
    </w:p>
    <w:p>
      <w:pPr>
        <w:spacing w:line="273" w:lineRule="auto"/>
        <w:rPr>
          <w:rFonts w:ascii="Arial"/>
          <w:color w:val="auto"/>
          <w:sz w:val="21"/>
          <w:highlight w:val="none"/>
        </w:rPr>
      </w:pPr>
    </w:p>
    <w:p>
      <w:pPr>
        <w:pStyle w:val="10"/>
        <w:spacing w:before="92" w:line="223" w:lineRule="auto"/>
        <w:ind w:left="5439"/>
        <w:rPr>
          <w:color w:val="auto"/>
          <w:spacing w:val="-14"/>
          <w:sz w:val="28"/>
          <w:szCs w:val="28"/>
          <w:highlight w:val="none"/>
        </w:rPr>
      </w:pPr>
      <w:r>
        <w:rPr>
          <w:color w:val="auto"/>
          <w:spacing w:val="-14"/>
          <w:sz w:val="28"/>
          <w:szCs w:val="28"/>
          <w:highlight w:val="none"/>
        </w:rPr>
        <w:t>年</w:t>
      </w:r>
      <w:r>
        <w:rPr>
          <w:color w:val="auto"/>
          <w:sz w:val="28"/>
          <w:szCs w:val="28"/>
          <w:highlight w:val="none"/>
          <w:u w:val="single" w:color="auto"/>
        </w:rPr>
        <w:t xml:space="preserve"> </w:t>
      </w:r>
      <w:r>
        <w:rPr>
          <w:rFonts w:hint="eastAsia"/>
          <w:color w:val="auto"/>
          <w:sz w:val="28"/>
          <w:szCs w:val="28"/>
          <w:highlight w:val="none"/>
          <w:u w:val="single" w:color="auto"/>
          <w:lang w:val="en-US" w:eastAsia="zh-CN"/>
        </w:rPr>
        <w:t xml:space="preserve"> </w:t>
      </w:r>
      <w:r>
        <w:rPr>
          <w:color w:val="auto"/>
          <w:sz w:val="28"/>
          <w:szCs w:val="28"/>
          <w:highlight w:val="none"/>
          <w:u w:val="single" w:color="auto"/>
        </w:rPr>
        <w:t xml:space="preserve"> </w:t>
      </w:r>
      <w:r>
        <w:rPr>
          <w:rFonts w:hint="eastAsia"/>
          <w:color w:val="auto"/>
          <w:sz w:val="28"/>
          <w:szCs w:val="28"/>
          <w:highlight w:val="none"/>
          <w:u w:val="single" w:color="auto"/>
          <w:lang w:val="en-US" w:eastAsia="zh-CN"/>
        </w:rPr>
        <w:t xml:space="preserve"> </w:t>
      </w:r>
      <w:r>
        <w:rPr>
          <w:color w:val="auto"/>
          <w:spacing w:val="-108"/>
          <w:sz w:val="28"/>
          <w:szCs w:val="28"/>
          <w:highlight w:val="none"/>
        </w:rPr>
        <w:t xml:space="preserve"> </w:t>
      </w:r>
      <w:r>
        <w:rPr>
          <w:rFonts w:hint="eastAsia"/>
          <w:color w:val="auto"/>
          <w:spacing w:val="-108"/>
          <w:sz w:val="28"/>
          <w:szCs w:val="28"/>
          <w:highlight w:val="none"/>
          <w:lang w:val="en-US" w:eastAsia="zh-CN"/>
        </w:rPr>
        <w:t xml:space="preserve"> </w:t>
      </w:r>
      <w:r>
        <w:rPr>
          <w:color w:val="auto"/>
          <w:spacing w:val="-14"/>
          <w:sz w:val="28"/>
          <w:szCs w:val="28"/>
          <w:highlight w:val="none"/>
        </w:rPr>
        <w:t>月</w:t>
      </w:r>
      <w:r>
        <w:rPr>
          <w:color w:val="auto"/>
          <w:spacing w:val="137"/>
          <w:sz w:val="28"/>
          <w:szCs w:val="28"/>
          <w:highlight w:val="none"/>
          <w:u w:val="single" w:color="auto"/>
        </w:rPr>
        <w:t xml:space="preserve"> </w:t>
      </w:r>
      <w:r>
        <w:rPr>
          <w:rFonts w:hint="eastAsia"/>
          <w:color w:val="auto"/>
          <w:spacing w:val="137"/>
          <w:sz w:val="28"/>
          <w:szCs w:val="28"/>
          <w:highlight w:val="none"/>
          <w:u w:val="single" w:color="auto"/>
          <w:lang w:val="en-US" w:eastAsia="zh-CN"/>
        </w:rPr>
        <w:t xml:space="preserve"> </w:t>
      </w:r>
      <w:r>
        <w:rPr>
          <w:color w:val="auto"/>
          <w:spacing w:val="-61"/>
          <w:sz w:val="28"/>
          <w:szCs w:val="28"/>
          <w:highlight w:val="none"/>
        </w:rPr>
        <w:t xml:space="preserve"> </w:t>
      </w:r>
      <w:r>
        <w:rPr>
          <w:color w:val="auto"/>
          <w:spacing w:val="-14"/>
          <w:sz w:val="28"/>
          <w:szCs w:val="28"/>
          <w:highlight w:val="none"/>
        </w:rPr>
        <w:t>日</w:t>
      </w:r>
    </w:p>
    <w:p>
      <w:pPr>
        <w:pStyle w:val="11"/>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0"/>
        <w:spacing w:before="113" w:line="228" w:lineRule="auto"/>
        <w:ind w:left="2039"/>
        <w:rPr>
          <w:color w:val="auto"/>
          <w:sz w:val="35"/>
          <w:szCs w:val="35"/>
          <w:highlight w:val="none"/>
        </w:rPr>
      </w:pPr>
      <w:r>
        <w:rPr>
          <w:b/>
          <w:bCs/>
          <w:color w:val="auto"/>
          <w:spacing w:val="5"/>
          <w:sz w:val="35"/>
          <w:szCs w:val="35"/>
          <w:highlight w:val="none"/>
        </w:rPr>
        <w:t>3.1法定代表人（或负责人）授权书</w:t>
      </w:r>
    </w:p>
    <w:p>
      <w:pPr>
        <w:spacing w:line="249" w:lineRule="auto"/>
        <w:rPr>
          <w:rFonts w:ascii="Arial"/>
          <w:color w:val="auto"/>
          <w:sz w:val="21"/>
          <w:highlight w:val="none"/>
        </w:rPr>
      </w:pPr>
    </w:p>
    <w:p>
      <w:pPr>
        <w:pStyle w:val="10"/>
        <w:spacing w:before="91" w:line="222" w:lineRule="auto"/>
        <w:ind w:left="133"/>
        <w:rPr>
          <w:color w:val="auto"/>
          <w:sz w:val="28"/>
          <w:szCs w:val="28"/>
          <w:highlight w:val="none"/>
        </w:rPr>
      </w:pPr>
      <w:r>
        <w:rPr>
          <w:color w:val="auto"/>
          <w:spacing w:val="1"/>
          <w:sz w:val="28"/>
          <w:szCs w:val="28"/>
          <w:highlight w:val="none"/>
        </w:rPr>
        <w:t>伊犁哈萨克自治州中医医院</w:t>
      </w:r>
      <w:r>
        <w:rPr>
          <w:rFonts w:hint="eastAsia"/>
          <w:color w:val="auto"/>
          <w:spacing w:val="1"/>
          <w:sz w:val="28"/>
          <w:szCs w:val="28"/>
          <w:highlight w:val="none"/>
          <w:lang w:eastAsia="zh-CN"/>
        </w:rPr>
        <w:t>：</w:t>
      </w:r>
    </w:p>
    <w:p>
      <w:pPr>
        <w:pStyle w:val="10"/>
        <w:tabs>
          <w:tab w:val="left" w:pos="507"/>
          <w:tab w:val="left" w:pos="8420"/>
        </w:tabs>
        <w:spacing w:before="93" w:line="285" w:lineRule="auto"/>
        <w:ind w:left="348" w:right="582" w:firstLine="581"/>
        <w:jc w:val="both"/>
        <w:rPr>
          <w:color w:val="auto"/>
          <w:sz w:val="28"/>
          <w:szCs w:val="28"/>
          <w:highlight w:val="none"/>
        </w:rPr>
      </w:pPr>
      <w:r>
        <w:rPr>
          <w:color w:val="auto"/>
          <w:spacing w:val="-23"/>
          <w:sz w:val="28"/>
          <w:szCs w:val="28"/>
          <w:highlight w:val="none"/>
        </w:rPr>
        <w:t>本</w:t>
      </w:r>
      <w:r>
        <w:rPr>
          <w:color w:val="auto"/>
          <w:spacing w:val="-50"/>
          <w:sz w:val="28"/>
          <w:szCs w:val="28"/>
          <w:highlight w:val="none"/>
        </w:rPr>
        <w:t xml:space="preserve"> </w:t>
      </w:r>
      <w:r>
        <w:rPr>
          <w:color w:val="auto"/>
          <w:spacing w:val="-23"/>
          <w:sz w:val="28"/>
          <w:szCs w:val="28"/>
          <w:highlight w:val="none"/>
        </w:rPr>
        <w:t>授</w:t>
      </w:r>
      <w:r>
        <w:rPr>
          <w:color w:val="auto"/>
          <w:spacing w:val="-70"/>
          <w:sz w:val="28"/>
          <w:szCs w:val="28"/>
          <w:highlight w:val="none"/>
        </w:rPr>
        <w:t xml:space="preserve"> </w:t>
      </w:r>
      <w:r>
        <w:rPr>
          <w:color w:val="auto"/>
          <w:spacing w:val="-23"/>
          <w:sz w:val="28"/>
          <w:szCs w:val="28"/>
          <w:highlight w:val="none"/>
        </w:rPr>
        <w:t>权</w:t>
      </w:r>
      <w:r>
        <w:rPr>
          <w:color w:val="auto"/>
          <w:spacing w:val="-53"/>
          <w:sz w:val="28"/>
          <w:szCs w:val="28"/>
          <w:highlight w:val="none"/>
        </w:rPr>
        <w:t xml:space="preserve"> </w:t>
      </w:r>
      <w:r>
        <w:rPr>
          <w:color w:val="auto"/>
          <w:spacing w:val="-23"/>
          <w:sz w:val="28"/>
          <w:szCs w:val="28"/>
          <w:highlight w:val="none"/>
        </w:rPr>
        <w:t>书</w:t>
      </w:r>
      <w:r>
        <w:rPr>
          <w:color w:val="auto"/>
          <w:spacing w:val="-67"/>
          <w:sz w:val="28"/>
          <w:szCs w:val="28"/>
          <w:highlight w:val="none"/>
        </w:rPr>
        <w:t xml:space="preserve"> </w:t>
      </w:r>
      <w:r>
        <w:rPr>
          <w:color w:val="auto"/>
          <w:spacing w:val="-23"/>
          <w:sz w:val="28"/>
          <w:szCs w:val="28"/>
          <w:highlight w:val="none"/>
        </w:rPr>
        <w:t>声</w:t>
      </w:r>
      <w:r>
        <w:rPr>
          <w:color w:val="auto"/>
          <w:spacing w:val="-51"/>
          <w:sz w:val="28"/>
          <w:szCs w:val="28"/>
          <w:highlight w:val="none"/>
        </w:rPr>
        <w:t xml:space="preserve"> </w:t>
      </w:r>
      <w:r>
        <w:rPr>
          <w:color w:val="auto"/>
          <w:spacing w:val="-23"/>
          <w:sz w:val="28"/>
          <w:szCs w:val="28"/>
          <w:highlight w:val="none"/>
        </w:rPr>
        <w:t>明</w:t>
      </w:r>
      <w:r>
        <w:rPr>
          <w:color w:val="auto"/>
          <w:spacing w:val="-46"/>
          <w:sz w:val="28"/>
          <w:szCs w:val="28"/>
          <w:highlight w:val="none"/>
        </w:rPr>
        <w:t xml:space="preserve"> </w:t>
      </w:r>
      <w:r>
        <w:rPr>
          <w:color w:val="auto"/>
          <w:spacing w:val="-23"/>
          <w:sz w:val="28"/>
          <w:szCs w:val="28"/>
          <w:highlight w:val="none"/>
        </w:rPr>
        <w:t>:</w:t>
      </w:r>
      <w:r>
        <w:rPr>
          <w:color w:val="auto"/>
          <w:spacing w:val="-58"/>
          <w:sz w:val="28"/>
          <w:szCs w:val="28"/>
          <w:highlight w:val="none"/>
        </w:rPr>
        <w:t xml:space="preserve"> </w:t>
      </w:r>
      <w:r>
        <w:rPr>
          <w:color w:val="auto"/>
          <w:spacing w:val="-23"/>
          <w:sz w:val="28"/>
          <w:szCs w:val="28"/>
          <w:highlight w:val="none"/>
        </w:rPr>
        <w:t>我</w:t>
      </w:r>
      <w:r>
        <w:rPr>
          <w:color w:val="auto"/>
          <w:spacing w:val="-87"/>
          <w:sz w:val="28"/>
          <w:szCs w:val="28"/>
          <w:highlight w:val="none"/>
        </w:rPr>
        <w:t xml:space="preserve"> </w:t>
      </w:r>
      <w:r>
        <w:rPr>
          <w:color w:val="auto"/>
          <w:spacing w:val="-23"/>
          <w:sz w:val="28"/>
          <w:szCs w:val="28"/>
          <w:highlight w:val="none"/>
          <w:u w:val="single" w:color="auto"/>
        </w:rPr>
        <w:t>（姓</w:t>
      </w:r>
      <w:r>
        <w:rPr>
          <w:color w:val="auto"/>
          <w:spacing w:val="-68"/>
          <w:sz w:val="28"/>
          <w:szCs w:val="28"/>
          <w:highlight w:val="none"/>
          <w:u w:val="single" w:color="auto"/>
        </w:rPr>
        <w:t xml:space="preserve"> </w:t>
      </w:r>
      <w:r>
        <w:rPr>
          <w:color w:val="auto"/>
          <w:spacing w:val="-23"/>
          <w:sz w:val="28"/>
          <w:szCs w:val="28"/>
          <w:highlight w:val="none"/>
          <w:u w:val="single" w:color="auto"/>
        </w:rPr>
        <w:t>名</w:t>
      </w:r>
      <w:r>
        <w:rPr>
          <w:color w:val="auto"/>
          <w:spacing w:val="-44"/>
          <w:sz w:val="28"/>
          <w:szCs w:val="28"/>
          <w:highlight w:val="none"/>
          <w:u w:val="single" w:color="auto"/>
        </w:rPr>
        <w:t xml:space="preserve"> </w:t>
      </w:r>
      <w:r>
        <w:rPr>
          <w:color w:val="auto"/>
          <w:spacing w:val="-23"/>
          <w:sz w:val="28"/>
          <w:szCs w:val="28"/>
          <w:highlight w:val="none"/>
          <w:u w:val="single" w:color="auto"/>
        </w:rPr>
        <w:t>）</w:t>
      </w:r>
      <w:r>
        <w:rPr>
          <w:color w:val="auto"/>
          <w:spacing w:val="-85"/>
          <w:sz w:val="28"/>
          <w:szCs w:val="28"/>
          <w:highlight w:val="none"/>
          <w:u w:val="single" w:color="auto"/>
        </w:rPr>
        <w:t xml:space="preserve"> </w:t>
      </w:r>
      <w:r>
        <w:rPr>
          <w:color w:val="auto"/>
          <w:spacing w:val="-110"/>
          <w:sz w:val="28"/>
          <w:szCs w:val="28"/>
          <w:highlight w:val="none"/>
        </w:rPr>
        <w:t xml:space="preserve"> </w:t>
      </w:r>
      <w:r>
        <w:rPr>
          <w:color w:val="auto"/>
          <w:spacing w:val="-23"/>
          <w:sz w:val="28"/>
          <w:szCs w:val="28"/>
          <w:highlight w:val="none"/>
        </w:rPr>
        <w:t>系</w:t>
      </w:r>
      <w:r>
        <w:rPr>
          <w:color w:val="auto"/>
          <w:spacing w:val="-59"/>
          <w:sz w:val="28"/>
          <w:szCs w:val="28"/>
          <w:highlight w:val="none"/>
        </w:rPr>
        <w:t xml:space="preserve"> </w:t>
      </w:r>
      <w:r>
        <w:rPr>
          <w:color w:val="auto"/>
          <w:spacing w:val="-23"/>
          <w:sz w:val="28"/>
          <w:szCs w:val="28"/>
          <w:highlight w:val="none"/>
        </w:rPr>
        <w:t>注</w:t>
      </w:r>
      <w:r>
        <w:rPr>
          <w:color w:val="auto"/>
          <w:spacing w:val="-68"/>
          <w:sz w:val="28"/>
          <w:szCs w:val="28"/>
          <w:highlight w:val="none"/>
        </w:rPr>
        <w:t xml:space="preserve"> </w:t>
      </w:r>
      <w:r>
        <w:rPr>
          <w:color w:val="auto"/>
          <w:spacing w:val="-23"/>
          <w:sz w:val="28"/>
          <w:szCs w:val="28"/>
          <w:highlight w:val="none"/>
        </w:rPr>
        <w:t>册</w:t>
      </w:r>
      <w:r>
        <w:rPr>
          <w:color w:val="auto"/>
          <w:spacing w:val="-61"/>
          <w:sz w:val="28"/>
          <w:szCs w:val="28"/>
          <w:highlight w:val="none"/>
        </w:rPr>
        <w:t xml:space="preserve"> </w:t>
      </w:r>
      <w:r>
        <w:rPr>
          <w:color w:val="auto"/>
          <w:spacing w:val="-23"/>
          <w:sz w:val="28"/>
          <w:szCs w:val="28"/>
          <w:highlight w:val="none"/>
        </w:rPr>
        <w:t>于</w:t>
      </w:r>
      <w:r>
        <w:rPr>
          <w:color w:val="auto"/>
          <w:spacing w:val="-89"/>
          <w:sz w:val="28"/>
          <w:szCs w:val="28"/>
          <w:highlight w:val="none"/>
        </w:rPr>
        <w:t xml:space="preserve"> </w:t>
      </w:r>
      <w:r>
        <w:rPr>
          <w:color w:val="auto"/>
          <w:spacing w:val="-23"/>
          <w:sz w:val="28"/>
          <w:szCs w:val="28"/>
          <w:highlight w:val="none"/>
          <w:u w:val="single" w:color="auto"/>
        </w:rPr>
        <w:t>（地</w:t>
      </w:r>
      <w:r>
        <w:rPr>
          <w:color w:val="auto"/>
          <w:spacing w:val="-44"/>
          <w:sz w:val="28"/>
          <w:szCs w:val="28"/>
          <w:highlight w:val="none"/>
          <w:u w:val="single" w:color="auto"/>
        </w:rPr>
        <w:t xml:space="preserve"> </w:t>
      </w:r>
      <w:r>
        <w:rPr>
          <w:color w:val="auto"/>
          <w:spacing w:val="-23"/>
          <w:sz w:val="28"/>
          <w:szCs w:val="28"/>
          <w:highlight w:val="none"/>
          <w:u w:val="single" w:color="auto"/>
        </w:rPr>
        <w:t>区</w:t>
      </w:r>
      <w:r>
        <w:rPr>
          <w:color w:val="auto"/>
          <w:spacing w:val="-50"/>
          <w:sz w:val="28"/>
          <w:szCs w:val="28"/>
          <w:highlight w:val="none"/>
          <w:u w:val="single" w:color="auto"/>
        </w:rPr>
        <w:t xml:space="preserve"> </w:t>
      </w:r>
      <w:r>
        <w:rPr>
          <w:color w:val="auto"/>
          <w:spacing w:val="-23"/>
          <w:sz w:val="28"/>
          <w:szCs w:val="28"/>
          <w:highlight w:val="none"/>
          <w:u w:val="single" w:color="auto"/>
        </w:rPr>
        <w:t>的</w:t>
      </w:r>
      <w:r>
        <w:rPr>
          <w:color w:val="auto"/>
          <w:spacing w:val="-65"/>
          <w:sz w:val="28"/>
          <w:szCs w:val="28"/>
          <w:highlight w:val="none"/>
          <w:u w:val="single" w:color="auto"/>
        </w:rPr>
        <w:t xml:space="preserve"> </w:t>
      </w:r>
      <w:r>
        <w:rPr>
          <w:color w:val="auto"/>
          <w:spacing w:val="-23"/>
          <w:sz w:val="28"/>
          <w:szCs w:val="28"/>
          <w:highlight w:val="none"/>
          <w:u w:val="single" w:color="auto"/>
        </w:rPr>
        <w:t>名</w:t>
      </w:r>
      <w:r>
        <w:rPr>
          <w:color w:val="auto"/>
          <w:spacing w:val="-69"/>
          <w:sz w:val="28"/>
          <w:szCs w:val="28"/>
          <w:highlight w:val="none"/>
          <w:u w:val="single" w:color="auto"/>
        </w:rPr>
        <w:t xml:space="preserve"> </w:t>
      </w:r>
      <w:r>
        <w:rPr>
          <w:color w:val="auto"/>
          <w:spacing w:val="-23"/>
          <w:sz w:val="28"/>
          <w:szCs w:val="28"/>
          <w:highlight w:val="none"/>
          <w:u w:val="single" w:color="auto"/>
        </w:rPr>
        <w:t>称</w:t>
      </w:r>
      <w:r>
        <w:rPr>
          <w:color w:val="auto"/>
          <w:spacing w:val="-84"/>
          <w:sz w:val="28"/>
          <w:szCs w:val="28"/>
          <w:highlight w:val="none"/>
          <w:u w:val="single" w:color="auto"/>
        </w:rPr>
        <w:t xml:space="preserve"> </w:t>
      </w:r>
      <w:r>
        <w:rPr>
          <w:color w:val="auto"/>
          <w:spacing w:val="-23"/>
          <w:sz w:val="28"/>
          <w:szCs w:val="28"/>
          <w:highlight w:val="none"/>
          <w:u w:val="single" w:color="auto"/>
        </w:rPr>
        <w:t>）</w:t>
      </w:r>
      <w:r>
        <w:rPr>
          <w:color w:val="auto"/>
          <w:sz w:val="28"/>
          <w:szCs w:val="28"/>
          <w:highlight w:val="none"/>
          <w:u w:val="single" w:color="auto"/>
        </w:rPr>
        <w:tab/>
      </w:r>
      <w:r>
        <w:rPr>
          <w:color w:val="auto"/>
          <w:sz w:val="28"/>
          <w:szCs w:val="28"/>
          <w:highlight w:val="none"/>
        </w:rPr>
        <w:t xml:space="preserve"> </w:t>
      </w:r>
      <w:r>
        <w:rPr>
          <w:color w:val="auto"/>
          <w:sz w:val="28"/>
          <w:szCs w:val="28"/>
          <w:highlight w:val="none"/>
          <w:u w:val="single" w:color="auto"/>
        </w:rPr>
        <w:tab/>
      </w:r>
      <w:r>
        <w:rPr>
          <w:color w:val="auto"/>
          <w:spacing w:val="-7"/>
          <w:sz w:val="28"/>
          <w:szCs w:val="28"/>
          <w:highlight w:val="none"/>
          <w:u w:val="single" w:color="auto"/>
        </w:rPr>
        <w:t>（供应商名称）</w:t>
      </w:r>
      <w:r>
        <w:rPr>
          <w:color w:val="auto"/>
          <w:spacing w:val="-7"/>
          <w:sz w:val="28"/>
          <w:szCs w:val="28"/>
          <w:highlight w:val="none"/>
        </w:rPr>
        <w:t>的</w:t>
      </w:r>
      <w:r>
        <w:rPr>
          <w:color w:val="auto"/>
          <w:spacing w:val="-7"/>
          <w:sz w:val="28"/>
          <w:szCs w:val="28"/>
          <w:highlight w:val="none"/>
          <w:u w:val="single" w:color="auto"/>
        </w:rPr>
        <w:t xml:space="preserve">        </w:t>
      </w:r>
      <w:r>
        <w:rPr>
          <w:color w:val="auto"/>
          <w:spacing w:val="-7"/>
          <w:sz w:val="28"/>
          <w:szCs w:val="28"/>
          <w:highlight w:val="none"/>
        </w:rPr>
        <w:t>（法定代表人、负责人</w:t>
      </w:r>
      <w:r>
        <w:rPr>
          <w:color w:val="auto"/>
          <w:spacing w:val="6"/>
          <w:sz w:val="28"/>
          <w:szCs w:val="28"/>
          <w:highlight w:val="none"/>
        </w:rPr>
        <w:t>），</w:t>
      </w:r>
      <w:r>
        <w:rPr>
          <w:color w:val="auto"/>
          <w:spacing w:val="-7"/>
          <w:sz w:val="28"/>
          <w:szCs w:val="28"/>
          <w:highlight w:val="none"/>
        </w:rPr>
        <w:t>现授权</w:t>
      </w:r>
      <w:r>
        <w:rPr>
          <w:color w:val="auto"/>
          <w:spacing w:val="-7"/>
          <w:sz w:val="28"/>
          <w:szCs w:val="28"/>
          <w:highlight w:val="none"/>
          <w:u w:val="single" w:color="auto"/>
        </w:rPr>
        <w:t>（姓</w:t>
      </w:r>
      <w:r>
        <w:rPr>
          <w:color w:val="auto"/>
          <w:spacing w:val="1"/>
          <w:sz w:val="28"/>
          <w:szCs w:val="28"/>
          <w:highlight w:val="none"/>
        </w:rPr>
        <w:t xml:space="preserve"> </w:t>
      </w:r>
      <w:r>
        <w:rPr>
          <w:color w:val="auto"/>
          <w:sz w:val="28"/>
          <w:szCs w:val="28"/>
          <w:highlight w:val="none"/>
          <w:u w:val="single" w:color="auto"/>
        </w:rPr>
        <w:t>名）</w:t>
      </w:r>
      <w:r>
        <w:rPr>
          <w:color w:val="auto"/>
          <w:sz w:val="28"/>
          <w:szCs w:val="28"/>
          <w:highlight w:val="none"/>
        </w:rPr>
        <w:t>为我公司被授权人，</w:t>
      </w:r>
      <w:r>
        <w:rPr>
          <w:color w:val="auto"/>
          <w:spacing w:val="-64"/>
          <w:sz w:val="28"/>
          <w:szCs w:val="28"/>
          <w:highlight w:val="none"/>
        </w:rPr>
        <w:t xml:space="preserve"> </w:t>
      </w:r>
      <w:r>
        <w:rPr>
          <w:color w:val="auto"/>
          <w:sz w:val="28"/>
          <w:szCs w:val="28"/>
          <w:highlight w:val="none"/>
        </w:rPr>
        <w:t>以本公司的名义参加</w:t>
      </w:r>
      <w:r>
        <w:rPr>
          <w:color w:val="auto"/>
          <w:sz w:val="28"/>
          <w:szCs w:val="28"/>
          <w:highlight w:val="none"/>
          <w:u w:val="single" w:color="auto"/>
        </w:rPr>
        <w:t>（采购单位名称）</w:t>
      </w:r>
      <w:r>
        <w:rPr>
          <w:color w:val="auto"/>
          <w:sz w:val="28"/>
          <w:szCs w:val="28"/>
          <w:highlight w:val="none"/>
          <w:u w:val="single" w:color="auto"/>
        </w:rPr>
        <w:tab/>
      </w:r>
      <w:r>
        <w:rPr>
          <w:color w:val="auto"/>
          <w:sz w:val="28"/>
          <w:szCs w:val="28"/>
          <w:highlight w:val="none"/>
        </w:rPr>
        <w:t xml:space="preserve"> </w:t>
      </w:r>
      <w:r>
        <w:rPr>
          <w:color w:val="auto"/>
          <w:sz w:val="28"/>
          <w:szCs w:val="28"/>
          <w:highlight w:val="none"/>
          <w:u w:val="single" w:color="auto"/>
        </w:rPr>
        <w:tab/>
      </w:r>
      <w:r>
        <w:rPr>
          <w:color w:val="auto"/>
          <w:spacing w:val="-7"/>
          <w:sz w:val="28"/>
          <w:szCs w:val="28"/>
          <w:highlight w:val="none"/>
          <w:u w:val="single" w:color="auto"/>
        </w:rPr>
        <w:t>（项目名称、标段号）</w:t>
      </w:r>
      <w:r>
        <w:rPr>
          <w:color w:val="auto"/>
          <w:spacing w:val="-7"/>
          <w:sz w:val="28"/>
          <w:szCs w:val="28"/>
          <w:highlight w:val="none"/>
        </w:rPr>
        <w:t>的采购招标活动。被授权</w:t>
      </w:r>
      <w:r>
        <w:rPr>
          <w:color w:val="auto"/>
          <w:spacing w:val="8"/>
          <w:sz w:val="28"/>
          <w:szCs w:val="28"/>
          <w:highlight w:val="none"/>
        </w:rPr>
        <w:t>人在本次采购招标过程中所签署的一切文件和处理与之有关的一</w:t>
      </w:r>
      <w:r>
        <w:rPr>
          <w:color w:val="auto"/>
          <w:spacing w:val="10"/>
          <w:sz w:val="28"/>
          <w:szCs w:val="28"/>
          <w:highlight w:val="none"/>
        </w:rPr>
        <w:t xml:space="preserve"> </w:t>
      </w:r>
      <w:r>
        <w:rPr>
          <w:color w:val="auto"/>
          <w:spacing w:val="-2"/>
          <w:sz w:val="28"/>
          <w:szCs w:val="28"/>
          <w:highlight w:val="none"/>
        </w:rPr>
        <w:t>切事务</w:t>
      </w:r>
      <w:r>
        <w:rPr>
          <w:rFonts w:hint="eastAsia"/>
          <w:color w:val="auto"/>
          <w:spacing w:val="-2"/>
          <w:sz w:val="28"/>
          <w:szCs w:val="28"/>
          <w:highlight w:val="none"/>
          <w:lang w:eastAsia="zh-CN"/>
        </w:rPr>
        <w:t>，</w:t>
      </w:r>
      <w:r>
        <w:rPr>
          <w:color w:val="auto"/>
          <w:spacing w:val="-2"/>
          <w:sz w:val="28"/>
          <w:szCs w:val="28"/>
          <w:highlight w:val="none"/>
        </w:rPr>
        <w:t>我均予以承认。</w:t>
      </w:r>
    </w:p>
    <w:p>
      <w:pPr>
        <w:pStyle w:val="10"/>
        <w:spacing w:before="42" w:line="273" w:lineRule="auto"/>
        <w:ind w:left="133" w:right="584" w:firstLine="556"/>
        <w:rPr>
          <w:color w:val="auto"/>
          <w:sz w:val="28"/>
          <w:szCs w:val="28"/>
          <w:highlight w:val="none"/>
        </w:rPr>
      </w:pPr>
      <w:r>
        <w:rPr>
          <w:color w:val="auto"/>
          <w:spacing w:val="-3"/>
          <w:sz w:val="28"/>
          <w:szCs w:val="28"/>
          <w:highlight w:val="none"/>
        </w:rPr>
        <w:t>本授权书于</w:t>
      </w:r>
      <w:r>
        <w:rPr>
          <w:color w:val="auto"/>
          <w:spacing w:val="-54"/>
          <w:sz w:val="28"/>
          <w:szCs w:val="28"/>
          <w:highlight w:val="none"/>
        </w:rPr>
        <w:t xml:space="preserve"> </w:t>
      </w:r>
      <w:r>
        <w:rPr>
          <w:color w:val="auto"/>
          <w:spacing w:val="-3"/>
          <w:sz w:val="28"/>
          <w:szCs w:val="28"/>
          <w:highlight w:val="none"/>
          <w:u w:val="single" w:color="auto"/>
        </w:rPr>
        <w:t xml:space="preserve">      </w:t>
      </w:r>
      <w:r>
        <w:rPr>
          <w:color w:val="auto"/>
          <w:spacing w:val="-115"/>
          <w:sz w:val="28"/>
          <w:szCs w:val="28"/>
          <w:highlight w:val="none"/>
        </w:rPr>
        <w:t xml:space="preserve"> </w:t>
      </w:r>
      <w:r>
        <w:rPr>
          <w:color w:val="auto"/>
          <w:spacing w:val="-3"/>
          <w:sz w:val="28"/>
          <w:szCs w:val="28"/>
          <w:highlight w:val="none"/>
        </w:rPr>
        <w:t>年</w:t>
      </w:r>
      <w:r>
        <w:rPr>
          <w:color w:val="auto"/>
          <w:spacing w:val="-135"/>
          <w:sz w:val="28"/>
          <w:szCs w:val="28"/>
          <w:highlight w:val="none"/>
        </w:rPr>
        <w:t xml:space="preserve"> </w:t>
      </w:r>
      <w:r>
        <w:rPr>
          <w:color w:val="auto"/>
          <w:spacing w:val="2"/>
          <w:sz w:val="28"/>
          <w:szCs w:val="28"/>
          <w:highlight w:val="none"/>
          <w:u w:val="single" w:color="auto"/>
        </w:rPr>
        <w:t xml:space="preserve">      </w:t>
      </w:r>
      <w:r>
        <w:rPr>
          <w:color w:val="auto"/>
          <w:spacing w:val="-106"/>
          <w:sz w:val="28"/>
          <w:szCs w:val="28"/>
          <w:highlight w:val="none"/>
        </w:rPr>
        <w:t xml:space="preserve"> </w:t>
      </w:r>
      <w:r>
        <w:rPr>
          <w:color w:val="auto"/>
          <w:spacing w:val="-3"/>
          <w:sz w:val="28"/>
          <w:szCs w:val="28"/>
          <w:highlight w:val="none"/>
        </w:rPr>
        <w:t>月</w:t>
      </w:r>
      <w:r>
        <w:rPr>
          <w:color w:val="auto"/>
          <w:spacing w:val="-136"/>
          <w:sz w:val="28"/>
          <w:szCs w:val="28"/>
          <w:highlight w:val="none"/>
        </w:rPr>
        <w:t xml:space="preserve"> </w:t>
      </w:r>
      <w:r>
        <w:rPr>
          <w:color w:val="auto"/>
          <w:spacing w:val="2"/>
          <w:sz w:val="28"/>
          <w:szCs w:val="28"/>
          <w:highlight w:val="none"/>
          <w:u w:val="single" w:color="auto"/>
        </w:rPr>
        <w:t xml:space="preserve">    </w:t>
      </w:r>
      <w:r>
        <w:rPr>
          <w:color w:val="auto"/>
          <w:spacing w:val="-61"/>
          <w:sz w:val="28"/>
          <w:szCs w:val="28"/>
          <w:highlight w:val="none"/>
        </w:rPr>
        <w:t xml:space="preserve"> </w:t>
      </w:r>
      <w:r>
        <w:rPr>
          <w:color w:val="auto"/>
          <w:spacing w:val="-3"/>
          <w:sz w:val="28"/>
          <w:szCs w:val="28"/>
          <w:highlight w:val="none"/>
        </w:rPr>
        <w:t>日签字生效，被授</w:t>
      </w:r>
      <w:r>
        <w:rPr>
          <w:color w:val="auto"/>
          <w:spacing w:val="-4"/>
          <w:sz w:val="28"/>
          <w:szCs w:val="28"/>
          <w:highlight w:val="none"/>
        </w:rPr>
        <w:t>权人无</w:t>
      </w:r>
      <w:r>
        <w:rPr>
          <w:color w:val="auto"/>
          <w:sz w:val="28"/>
          <w:szCs w:val="28"/>
          <w:highlight w:val="none"/>
        </w:rPr>
        <w:t xml:space="preserve"> </w:t>
      </w:r>
      <w:r>
        <w:rPr>
          <w:color w:val="auto"/>
          <w:spacing w:val="-6"/>
          <w:sz w:val="28"/>
          <w:szCs w:val="28"/>
          <w:highlight w:val="none"/>
        </w:rPr>
        <w:t>转让权</w:t>
      </w:r>
      <w:r>
        <w:rPr>
          <w:rFonts w:hint="eastAsia"/>
          <w:color w:val="auto"/>
          <w:spacing w:val="-6"/>
          <w:sz w:val="28"/>
          <w:szCs w:val="28"/>
          <w:highlight w:val="none"/>
          <w:lang w:eastAsia="zh-CN"/>
        </w:rPr>
        <w:t>，</w:t>
      </w:r>
      <w:r>
        <w:rPr>
          <w:color w:val="auto"/>
          <w:spacing w:val="-6"/>
          <w:sz w:val="28"/>
          <w:szCs w:val="28"/>
          <w:highlight w:val="none"/>
        </w:rPr>
        <w:t>特此授权。</w:t>
      </w:r>
    </w:p>
    <w:p>
      <w:pPr>
        <w:pStyle w:val="10"/>
        <w:tabs>
          <w:tab w:val="left" w:pos="8420"/>
        </w:tabs>
        <w:spacing w:before="52" w:line="280" w:lineRule="auto"/>
        <w:ind w:left="612" w:right="586" w:firstLine="8"/>
        <w:jc w:val="both"/>
        <w:rPr>
          <w:color w:val="auto"/>
          <w:sz w:val="28"/>
          <w:szCs w:val="28"/>
          <w:highlight w:val="none"/>
        </w:rPr>
      </w:pPr>
      <w:r>
        <w:rPr>
          <w:color w:val="auto"/>
          <w:spacing w:val="-4"/>
          <w:sz w:val="28"/>
          <w:szCs w:val="28"/>
          <w:highlight w:val="none"/>
        </w:rPr>
        <w:t>法定代表人（或负责人）</w:t>
      </w:r>
      <w:r>
        <w:rPr>
          <w:color w:val="auto"/>
          <w:spacing w:val="-66"/>
          <w:sz w:val="28"/>
          <w:szCs w:val="28"/>
          <w:highlight w:val="none"/>
        </w:rPr>
        <w:t xml:space="preserve"> </w:t>
      </w:r>
      <w:r>
        <w:rPr>
          <w:color w:val="auto"/>
          <w:spacing w:val="-4"/>
          <w:sz w:val="28"/>
          <w:szCs w:val="28"/>
          <w:highlight w:val="none"/>
        </w:rPr>
        <w:t>签字：</w:t>
      </w:r>
      <w:r>
        <w:rPr>
          <w:color w:val="auto"/>
          <w:spacing w:val="-4"/>
          <w:sz w:val="28"/>
          <w:szCs w:val="28"/>
          <w:highlight w:val="none"/>
          <w:u w:val="single" w:color="auto"/>
        </w:rPr>
        <w:t xml:space="preserve">           </w:t>
      </w:r>
      <w:r>
        <w:rPr>
          <w:color w:val="auto"/>
          <w:spacing w:val="-124"/>
          <w:sz w:val="28"/>
          <w:szCs w:val="28"/>
          <w:highlight w:val="none"/>
        </w:rPr>
        <w:t xml:space="preserve"> </w:t>
      </w:r>
      <w:r>
        <w:rPr>
          <w:color w:val="auto"/>
          <w:spacing w:val="-4"/>
          <w:sz w:val="28"/>
          <w:szCs w:val="28"/>
          <w:highlight w:val="none"/>
        </w:rPr>
        <w:t>联系电话：</w:t>
      </w:r>
      <w:r>
        <w:rPr>
          <w:color w:val="auto"/>
          <w:sz w:val="28"/>
          <w:szCs w:val="28"/>
          <w:highlight w:val="none"/>
          <w:u w:val="single" w:color="auto"/>
        </w:rPr>
        <w:tab/>
      </w:r>
      <w:r>
        <w:rPr>
          <w:color w:val="auto"/>
          <w:sz w:val="28"/>
          <w:szCs w:val="28"/>
          <w:highlight w:val="none"/>
        </w:rPr>
        <w:t xml:space="preserve"> </w:t>
      </w:r>
      <w:r>
        <w:rPr>
          <w:color w:val="auto"/>
          <w:spacing w:val="-2"/>
          <w:sz w:val="28"/>
          <w:szCs w:val="28"/>
          <w:highlight w:val="none"/>
        </w:rPr>
        <w:t>被授权人签字：</w:t>
      </w:r>
      <w:r>
        <w:rPr>
          <w:color w:val="auto"/>
          <w:spacing w:val="-2"/>
          <w:sz w:val="28"/>
          <w:szCs w:val="28"/>
          <w:highlight w:val="none"/>
          <w:u w:val="single" w:color="auto"/>
        </w:rPr>
        <w:t xml:space="preserve">             </w:t>
      </w:r>
      <w:r>
        <w:rPr>
          <w:color w:val="auto"/>
          <w:spacing w:val="-111"/>
          <w:sz w:val="28"/>
          <w:szCs w:val="28"/>
          <w:highlight w:val="none"/>
        </w:rPr>
        <w:t xml:space="preserve"> </w:t>
      </w:r>
      <w:r>
        <w:rPr>
          <w:color w:val="auto"/>
          <w:spacing w:val="-2"/>
          <w:sz w:val="28"/>
          <w:szCs w:val="28"/>
          <w:highlight w:val="none"/>
        </w:rPr>
        <w:t>联系电话：</w:t>
      </w:r>
      <w:r>
        <w:rPr>
          <w:color w:val="auto"/>
          <w:sz w:val="28"/>
          <w:szCs w:val="28"/>
          <w:highlight w:val="none"/>
          <w:u w:val="single" w:color="auto"/>
        </w:rPr>
        <w:tab/>
      </w:r>
      <w:r>
        <w:rPr>
          <w:color w:val="auto"/>
          <w:sz w:val="28"/>
          <w:szCs w:val="28"/>
          <w:highlight w:val="none"/>
        </w:rPr>
        <w:t xml:space="preserve"> </w:t>
      </w:r>
      <w:r>
        <w:rPr>
          <w:color w:val="auto"/>
          <w:spacing w:val="-20"/>
          <w:sz w:val="28"/>
          <w:szCs w:val="28"/>
          <w:highlight w:val="none"/>
        </w:rPr>
        <w:t>公</w:t>
      </w:r>
      <w:r>
        <w:rPr>
          <w:color w:val="auto"/>
          <w:spacing w:val="2"/>
          <w:sz w:val="28"/>
          <w:szCs w:val="28"/>
          <w:highlight w:val="none"/>
        </w:rPr>
        <w:t xml:space="preserve">       </w:t>
      </w:r>
      <w:r>
        <w:rPr>
          <w:color w:val="auto"/>
          <w:spacing w:val="-20"/>
          <w:sz w:val="28"/>
          <w:szCs w:val="28"/>
          <w:highlight w:val="none"/>
        </w:rPr>
        <w:t>章：</w:t>
      </w:r>
    </w:p>
    <w:p>
      <w:pPr>
        <w:pStyle w:val="10"/>
        <w:spacing w:before="47" w:line="223" w:lineRule="auto"/>
        <w:ind w:left="129"/>
        <w:rPr>
          <w:color w:val="auto"/>
          <w:sz w:val="28"/>
          <w:szCs w:val="28"/>
          <w:highlight w:val="none"/>
        </w:rPr>
      </w:pPr>
      <w:r>
        <w:rPr>
          <w:color w:val="auto"/>
          <w:spacing w:val="-5"/>
          <w:sz w:val="28"/>
          <w:szCs w:val="28"/>
          <w:highlight w:val="none"/>
        </w:rPr>
        <w:t>授权日期：</w:t>
      </w:r>
      <w:r>
        <w:rPr>
          <w:color w:val="auto"/>
          <w:spacing w:val="-128"/>
          <w:sz w:val="28"/>
          <w:szCs w:val="28"/>
          <w:highlight w:val="none"/>
        </w:rPr>
        <w:t xml:space="preserve"> </w:t>
      </w:r>
      <w:r>
        <w:rPr>
          <w:color w:val="auto"/>
          <w:spacing w:val="46"/>
          <w:sz w:val="28"/>
          <w:szCs w:val="28"/>
          <w:highlight w:val="none"/>
          <w:u w:val="single" w:color="auto"/>
        </w:rPr>
        <w:t xml:space="preserve">   </w:t>
      </w:r>
      <w:r>
        <w:rPr>
          <w:color w:val="auto"/>
          <w:spacing w:val="-114"/>
          <w:sz w:val="28"/>
          <w:szCs w:val="28"/>
          <w:highlight w:val="none"/>
        </w:rPr>
        <w:t xml:space="preserve"> </w:t>
      </w:r>
      <w:r>
        <w:rPr>
          <w:color w:val="auto"/>
          <w:spacing w:val="-5"/>
          <w:sz w:val="28"/>
          <w:szCs w:val="28"/>
          <w:highlight w:val="none"/>
        </w:rPr>
        <w:t>年</w:t>
      </w:r>
      <w:r>
        <w:rPr>
          <w:color w:val="auto"/>
          <w:spacing w:val="-5"/>
          <w:sz w:val="28"/>
          <w:szCs w:val="28"/>
          <w:highlight w:val="none"/>
          <w:u w:val="single" w:color="auto"/>
        </w:rPr>
        <w:t xml:space="preserve">    </w:t>
      </w:r>
      <w:r>
        <w:rPr>
          <w:color w:val="auto"/>
          <w:spacing w:val="-108"/>
          <w:sz w:val="28"/>
          <w:szCs w:val="28"/>
          <w:highlight w:val="none"/>
        </w:rPr>
        <w:t xml:space="preserve"> </w:t>
      </w:r>
      <w:r>
        <w:rPr>
          <w:color w:val="auto"/>
          <w:spacing w:val="-5"/>
          <w:sz w:val="28"/>
          <w:szCs w:val="28"/>
          <w:highlight w:val="none"/>
        </w:rPr>
        <w:t>月</w:t>
      </w:r>
      <w:r>
        <w:rPr>
          <w:color w:val="auto"/>
          <w:spacing w:val="-5"/>
          <w:sz w:val="28"/>
          <w:szCs w:val="28"/>
          <w:highlight w:val="none"/>
          <w:u w:val="single" w:color="auto"/>
        </w:rPr>
        <w:t xml:space="preserve">    </w:t>
      </w:r>
      <w:r>
        <w:rPr>
          <w:color w:val="auto"/>
          <w:spacing w:val="-61"/>
          <w:sz w:val="28"/>
          <w:szCs w:val="28"/>
          <w:highlight w:val="none"/>
        </w:rPr>
        <w:t xml:space="preserve"> </w:t>
      </w:r>
      <w:r>
        <w:rPr>
          <w:color w:val="auto"/>
          <w:spacing w:val="-5"/>
          <w:sz w:val="28"/>
          <w:szCs w:val="28"/>
          <w:highlight w:val="none"/>
        </w:rPr>
        <w:t>日</w:t>
      </w:r>
    </w:p>
    <w:p>
      <w:pPr>
        <w:pStyle w:val="10"/>
        <w:spacing w:before="100" w:line="275" w:lineRule="auto"/>
        <w:ind w:left="146" w:right="582" w:hanging="9"/>
        <w:rPr>
          <w:color w:val="auto"/>
          <w:sz w:val="28"/>
          <w:szCs w:val="28"/>
          <w:highlight w:val="none"/>
        </w:rPr>
      </w:pPr>
      <w:r>
        <w:rPr>
          <w:b/>
          <w:bCs/>
          <w:color w:val="auto"/>
          <w:spacing w:val="-7"/>
          <w:sz w:val="28"/>
          <w:szCs w:val="28"/>
          <w:highlight w:val="none"/>
        </w:rPr>
        <w:t>注：法定代表人（或负责人）亲自参加采购活动的，可不提供此项证</w:t>
      </w:r>
      <w:r>
        <w:rPr>
          <w:color w:val="auto"/>
          <w:spacing w:val="9"/>
          <w:sz w:val="28"/>
          <w:szCs w:val="28"/>
          <w:highlight w:val="none"/>
        </w:rPr>
        <w:t xml:space="preserve"> </w:t>
      </w:r>
      <w:r>
        <w:rPr>
          <w:b/>
          <w:bCs/>
          <w:color w:val="auto"/>
          <w:spacing w:val="-17"/>
          <w:sz w:val="28"/>
          <w:szCs w:val="28"/>
          <w:highlight w:val="none"/>
        </w:rPr>
        <w:t>明文件。</w:t>
      </w:r>
    </w:p>
    <w:p>
      <w:pPr>
        <w:spacing w:line="393" w:lineRule="auto"/>
        <w:rPr>
          <w:rFonts w:ascii="Arial"/>
          <w:color w:val="auto"/>
          <w:sz w:val="21"/>
          <w:highlight w:val="none"/>
        </w:rPr>
      </w:pPr>
    </w:p>
    <w:p>
      <w:pPr>
        <w:pStyle w:val="10"/>
        <w:spacing w:before="92" w:line="217" w:lineRule="auto"/>
        <w:ind w:left="1905"/>
        <w:outlineLvl w:val="4"/>
        <w:rPr>
          <w:color w:val="auto"/>
          <w:sz w:val="28"/>
          <w:szCs w:val="28"/>
          <w:highlight w:val="none"/>
        </w:rPr>
      </w:pPr>
      <w:r>
        <w:rPr>
          <w:b/>
          <w:bCs/>
          <w:color w:val="auto"/>
          <w:spacing w:val="-4"/>
          <w:sz w:val="28"/>
          <w:szCs w:val="28"/>
          <w:highlight w:val="none"/>
        </w:rPr>
        <w:t>法定代表人（或负责人）身份证复印件</w:t>
      </w:r>
    </w:p>
    <w:tbl>
      <w:tblPr>
        <w:tblStyle w:val="28"/>
        <w:tblW w:w="9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0"/>
        <w:gridCol w:w="4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4420" w:type="dxa"/>
            <w:vAlign w:val="top"/>
          </w:tcPr>
          <w:p>
            <w:pPr>
              <w:spacing w:line="257" w:lineRule="auto"/>
              <w:rPr>
                <w:rFonts w:ascii="Arial"/>
                <w:color w:val="auto"/>
                <w:sz w:val="21"/>
                <w:highlight w:val="none"/>
              </w:rPr>
            </w:pPr>
          </w:p>
          <w:p>
            <w:pPr>
              <w:spacing w:line="257"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pStyle w:val="29"/>
              <w:spacing w:before="91" w:line="227" w:lineRule="auto"/>
              <w:ind w:left="1949"/>
              <w:outlineLvl w:val="0"/>
              <w:rPr>
                <w:color w:val="auto"/>
                <w:highlight w:val="none"/>
              </w:rPr>
            </w:pPr>
            <w:r>
              <w:rPr>
                <w:b/>
                <w:bCs/>
                <w:color w:val="auto"/>
                <w:spacing w:val="-8"/>
                <w:highlight w:val="none"/>
              </w:rPr>
              <w:t>正面</w:t>
            </w:r>
          </w:p>
        </w:tc>
        <w:tc>
          <w:tcPr>
            <w:tcW w:w="4583" w:type="dxa"/>
            <w:vAlign w:val="top"/>
          </w:tcPr>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line="258" w:lineRule="auto"/>
              <w:rPr>
                <w:rFonts w:ascii="Arial"/>
                <w:color w:val="auto"/>
                <w:sz w:val="21"/>
                <w:highlight w:val="none"/>
              </w:rPr>
            </w:pPr>
          </w:p>
          <w:p>
            <w:pPr>
              <w:pStyle w:val="29"/>
              <w:spacing w:before="91" w:line="223" w:lineRule="auto"/>
              <w:ind w:left="2036"/>
              <w:outlineLvl w:val="0"/>
              <w:rPr>
                <w:color w:val="auto"/>
                <w:highlight w:val="none"/>
              </w:rPr>
            </w:pPr>
            <w:r>
              <w:rPr>
                <w:b/>
                <w:bCs/>
                <w:color w:val="auto"/>
                <w:spacing w:val="-11"/>
                <w:highlight w:val="none"/>
              </w:rPr>
              <w:t>背面</w:t>
            </w:r>
          </w:p>
        </w:tc>
      </w:tr>
    </w:tbl>
    <w:p>
      <w:pPr>
        <w:pStyle w:val="10"/>
        <w:spacing w:before="111" w:line="217" w:lineRule="auto"/>
        <w:ind w:left="2880"/>
        <w:outlineLvl w:val="0"/>
        <w:rPr>
          <w:color w:val="auto"/>
          <w:sz w:val="28"/>
          <w:szCs w:val="28"/>
          <w:highlight w:val="none"/>
        </w:rPr>
      </w:pPr>
      <w:r>
        <w:rPr>
          <w:b/>
          <w:bCs/>
          <w:color w:val="auto"/>
          <w:spacing w:val="-4"/>
          <w:sz w:val="28"/>
          <w:szCs w:val="28"/>
          <w:highlight w:val="none"/>
        </w:rPr>
        <w:t>被授权人身份证复印件</w:t>
      </w:r>
    </w:p>
    <w:tbl>
      <w:tblPr>
        <w:tblStyle w:val="28"/>
        <w:tblW w:w="9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3"/>
        <w:gridCol w:w="4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8" w:hRule="atLeast"/>
        </w:trPr>
        <w:tc>
          <w:tcPr>
            <w:tcW w:w="4343" w:type="dxa"/>
            <w:vAlign w:val="top"/>
          </w:tcPr>
          <w:p>
            <w:pPr>
              <w:spacing w:line="295" w:lineRule="auto"/>
              <w:rPr>
                <w:rFonts w:ascii="Arial"/>
                <w:color w:val="auto"/>
                <w:sz w:val="21"/>
                <w:highlight w:val="none"/>
              </w:rPr>
            </w:pPr>
          </w:p>
          <w:p>
            <w:pPr>
              <w:spacing w:line="295" w:lineRule="auto"/>
              <w:rPr>
                <w:rFonts w:ascii="Arial"/>
                <w:color w:val="auto"/>
                <w:sz w:val="21"/>
                <w:highlight w:val="none"/>
              </w:rPr>
            </w:pPr>
          </w:p>
          <w:p>
            <w:pPr>
              <w:spacing w:line="295" w:lineRule="auto"/>
              <w:rPr>
                <w:rFonts w:ascii="Arial"/>
                <w:color w:val="auto"/>
                <w:sz w:val="21"/>
                <w:highlight w:val="none"/>
              </w:rPr>
            </w:pPr>
          </w:p>
          <w:p>
            <w:pPr>
              <w:spacing w:line="296" w:lineRule="auto"/>
              <w:rPr>
                <w:rFonts w:ascii="Arial"/>
                <w:color w:val="auto"/>
                <w:sz w:val="21"/>
                <w:highlight w:val="none"/>
              </w:rPr>
            </w:pPr>
          </w:p>
          <w:p>
            <w:pPr>
              <w:pStyle w:val="29"/>
              <w:spacing w:before="91" w:line="227" w:lineRule="auto"/>
              <w:ind w:left="1911"/>
              <w:rPr>
                <w:color w:val="auto"/>
                <w:highlight w:val="none"/>
              </w:rPr>
            </w:pPr>
            <w:r>
              <w:rPr>
                <w:b/>
                <w:bCs/>
                <w:color w:val="auto"/>
                <w:spacing w:val="-8"/>
                <w:highlight w:val="none"/>
              </w:rPr>
              <w:t>正面</w:t>
            </w:r>
          </w:p>
        </w:tc>
        <w:tc>
          <w:tcPr>
            <w:tcW w:w="4660" w:type="dxa"/>
            <w:vAlign w:val="top"/>
          </w:tcPr>
          <w:p>
            <w:pPr>
              <w:spacing w:line="295" w:lineRule="auto"/>
              <w:rPr>
                <w:rFonts w:ascii="Arial"/>
                <w:color w:val="auto"/>
                <w:sz w:val="21"/>
                <w:highlight w:val="none"/>
              </w:rPr>
            </w:pPr>
          </w:p>
          <w:p>
            <w:pPr>
              <w:spacing w:line="295" w:lineRule="auto"/>
              <w:rPr>
                <w:rFonts w:ascii="Arial"/>
                <w:color w:val="auto"/>
                <w:sz w:val="21"/>
                <w:highlight w:val="none"/>
              </w:rPr>
            </w:pPr>
          </w:p>
          <w:p>
            <w:pPr>
              <w:spacing w:line="295" w:lineRule="auto"/>
              <w:rPr>
                <w:rFonts w:ascii="Arial"/>
                <w:color w:val="auto"/>
                <w:sz w:val="21"/>
                <w:highlight w:val="none"/>
              </w:rPr>
            </w:pPr>
          </w:p>
          <w:p>
            <w:pPr>
              <w:spacing w:line="296" w:lineRule="auto"/>
              <w:rPr>
                <w:rFonts w:ascii="Arial"/>
                <w:color w:val="auto"/>
                <w:sz w:val="21"/>
                <w:highlight w:val="none"/>
              </w:rPr>
            </w:pPr>
          </w:p>
          <w:p>
            <w:pPr>
              <w:pStyle w:val="29"/>
              <w:spacing w:before="91" w:line="223" w:lineRule="auto"/>
              <w:ind w:left="2077"/>
              <w:rPr>
                <w:color w:val="auto"/>
                <w:highlight w:val="none"/>
              </w:rPr>
            </w:pPr>
            <w:r>
              <w:rPr>
                <w:b/>
                <w:bCs/>
                <w:color w:val="auto"/>
                <w:spacing w:val="-11"/>
                <w:highlight w:val="none"/>
              </w:rPr>
              <w:t>背面</w:t>
            </w:r>
          </w:p>
        </w:tc>
      </w:tr>
    </w:tbl>
    <w:p>
      <w:pPr>
        <w:rPr>
          <w:rFonts w:ascii="Arial"/>
          <w:color w:val="auto"/>
          <w:sz w:val="21"/>
          <w:highlight w:val="none"/>
        </w:rPr>
      </w:pPr>
    </w:p>
    <w:p>
      <w:pPr>
        <w:rPr>
          <w:rFonts w:ascii="Arial" w:hAnsi="Arial" w:eastAsia="Arial" w:cs="Arial"/>
          <w:color w:val="auto"/>
          <w:sz w:val="21"/>
          <w:szCs w:val="21"/>
          <w:highlight w:val="none"/>
        </w:rPr>
        <w:sectPr>
          <w:footerReference r:id="rId16" w:type="default"/>
          <w:pgSz w:w="11906" w:h="16838"/>
          <w:pgMar w:top="1174" w:right="1210" w:bottom="1263" w:left="1686"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301" w:lineRule="auto"/>
        <w:rPr>
          <w:rFonts w:ascii="Arial"/>
          <w:color w:val="auto"/>
          <w:sz w:val="21"/>
          <w:highlight w:val="none"/>
        </w:rPr>
      </w:pPr>
    </w:p>
    <w:p>
      <w:pPr>
        <w:pStyle w:val="10"/>
        <w:spacing w:before="113" w:line="228" w:lineRule="auto"/>
        <w:ind w:left="981"/>
        <w:outlineLvl w:val="3"/>
        <w:rPr>
          <w:color w:val="auto"/>
          <w:sz w:val="35"/>
          <w:szCs w:val="35"/>
          <w:highlight w:val="none"/>
        </w:rPr>
      </w:pPr>
      <w:r>
        <w:rPr>
          <w:b/>
          <w:bCs/>
          <w:color w:val="auto"/>
          <w:spacing w:val="3"/>
          <w:sz w:val="35"/>
          <w:szCs w:val="35"/>
          <w:highlight w:val="none"/>
        </w:rPr>
        <w:t>3.2</w:t>
      </w:r>
      <w:r>
        <w:rPr>
          <w:color w:val="auto"/>
          <w:spacing w:val="-30"/>
          <w:sz w:val="35"/>
          <w:szCs w:val="35"/>
          <w:highlight w:val="none"/>
        </w:rPr>
        <w:t xml:space="preserve"> </w:t>
      </w:r>
      <w:r>
        <w:rPr>
          <w:b/>
          <w:bCs/>
          <w:color w:val="auto"/>
          <w:spacing w:val="3"/>
          <w:sz w:val="35"/>
          <w:szCs w:val="35"/>
          <w:highlight w:val="none"/>
        </w:rPr>
        <w:t>法定代表人（或负责人）身份证明书</w:t>
      </w:r>
    </w:p>
    <w:p>
      <w:pPr>
        <w:spacing w:line="402" w:lineRule="auto"/>
        <w:rPr>
          <w:rFonts w:ascii="Arial"/>
          <w:color w:val="auto"/>
          <w:sz w:val="21"/>
          <w:highlight w:val="none"/>
        </w:rPr>
      </w:pPr>
    </w:p>
    <w:p>
      <w:pPr>
        <w:pStyle w:val="10"/>
        <w:spacing w:before="91" w:line="222" w:lineRule="auto"/>
        <w:ind w:left="33"/>
        <w:rPr>
          <w:color w:val="auto"/>
          <w:sz w:val="28"/>
          <w:szCs w:val="28"/>
          <w:highlight w:val="none"/>
        </w:rPr>
      </w:pPr>
      <w:r>
        <w:rPr>
          <w:color w:val="auto"/>
          <w:spacing w:val="1"/>
          <w:sz w:val="28"/>
          <w:szCs w:val="28"/>
          <w:highlight w:val="none"/>
        </w:rPr>
        <w:t>伊犁哈萨克自治州中医医院</w:t>
      </w:r>
      <w:r>
        <w:rPr>
          <w:rFonts w:hint="eastAsia"/>
          <w:color w:val="auto"/>
          <w:spacing w:val="1"/>
          <w:sz w:val="28"/>
          <w:szCs w:val="28"/>
          <w:highlight w:val="none"/>
          <w:lang w:eastAsia="zh-CN"/>
        </w:rPr>
        <w:t>：</w:t>
      </w:r>
    </w:p>
    <w:p>
      <w:pPr>
        <w:pStyle w:val="10"/>
        <w:tabs>
          <w:tab w:val="left" w:pos="449"/>
        </w:tabs>
        <w:spacing w:before="90" w:line="280" w:lineRule="auto"/>
        <w:ind w:left="35" w:firstLine="254"/>
        <w:rPr>
          <w:color w:val="auto"/>
          <w:sz w:val="28"/>
          <w:szCs w:val="28"/>
          <w:highlight w:val="none"/>
        </w:rPr>
      </w:pPr>
      <w:r>
        <w:rPr>
          <w:color w:val="auto"/>
          <w:sz w:val="28"/>
          <w:szCs w:val="28"/>
          <w:highlight w:val="none"/>
          <w:u w:val="single" w:color="auto"/>
        </w:rPr>
        <w:tab/>
      </w:r>
      <w:r>
        <w:rPr>
          <w:color w:val="auto"/>
          <w:spacing w:val="-9"/>
          <w:sz w:val="28"/>
          <w:szCs w:val="28"/>
          <w:highlight w:val="none"/>
          <w:u w:val="single" w:color="auto"/>
        </w:rPr>
        <w:t>（姓名、性别、年龄、身份证号码）</w:t>
      </w:r>
      <w:r>
        <w:rPr>
          <w:color w:val="auto"/>
          <w:spacing w:val="-9"/>
          <w:sz w:val="28"/>
          <w:szCs w:val="28"/>
          <w:highlight w:val="none"/>
        </w:rPr>
        <w:t>在我单位任</w:t>
      </w:r>
      <w:r>
        <w:rPr>
          <w:color w:val="auto"/>
          <w:spacing w:val="-9"/>
          <w:sz w:val="28"/>
          <w:szCs w:val="28"/>
          <w:highlight w:val="none"/>
          <w:u w:val="single" w:color="auto"/>
        </w:rPr>
        <w:t xml:space="preserve">       </w:t>
      </w:r>
      <w:r>
        <w:rPr>
          <w:color w:val="auto"/>
          <w:spacing w:val="-9"/>
          <w:sz w:val="28"/>
          <w:szCs w:val="28"/>
          <w:highlight w:val="none"/>
        </w:rPr>
        <w:t>（董事长、</w:t>
      </w:r>
      <w:r>
        <w:rPr>
          <w:color w:val="auto"/>
          <w:spacing w:val="8"/>
          <w:sz w:val="28"/>
          <w:szCs w:val="28"/>
          <w:highlight w:val="none"/>
        </w:rPr>
        <w:t xml:space="preserve"> </w:t>
      </w:r>
      <w:r>
        <w:rPr>
          <w:color w:val="auto"/>
          <w:spacing w:val="1"/>
          <w:sz w:val="28"/>
          <w:szCs w:val="28"/>
          <w:highlight w:val="none"/>
        </w:rPr>
        <w:t>总经理等）职务，是我单位的</w:t>
      </w:r>
      <w:r>
        <w:rPr>
          <w:color w:val="auto"/>
          <w:spacing w:val="1"/>
          <w:sz w:val="28"/>
          <w:szCs w:val="28"/>
          <w:highlight w:val="none"/>
          <w:u w:val="single" w:color="auto"/>
        </w:rPr>
        <w:t xml:space="preserve">    </w:t>
      </w:r>
      <w:r>
        <w:rPr>
          <w:color w:val="auto"/>
          <w:spacing w:val="1"/>
          <w:sz w:val="28"/>
          <w:szCs w:val="28"/>
          <w:highlight w:val="none"/>
        </w:rPr>
        <w:t>（法定代表人、负责人）</w:t>
      </w:r>
      <w:r>
        <w:rPr>
          <w:rFonts w:hint="eastAsia"/>
          <w:color w:val="auto"/>
          <w:spacing w:val="1"/>
          <w:sz w:val="28"/>
          <w:szCs w:val="28"/>
          <w:highlight w:val="none"/>
          <w:lang w:eastAsia="zh-CN"/>
        </w:rPr>
        <w:t>，</w:t>
      </w:r>
      <w:r>
        <w:rPr>
          <w:color w:val="auto"/>
          <w:sz w:val="28"/>
          <w:szCs w:val="28"/>
          <w:highlight w:val="none"/>
        </w:rPr>
        <w:t xml:space="preserve">代表我 </w:t>
      </w:r>
      <w:r>
        <w:rPr>
          <w:color w:val="auto"/>
          <w:spacing w:val="-3"/>
          <w:sz w:val="28"/>
          <w:szCs w:val="28"/>
          <w:highlight w:val="none"/>
        </w:rPr>
        <w:t>公司办理一切社会公务事宜，具有法律效力。</w:t>
      </w:r>
    </w:p>
    <w:p>
      <w:pPr>
        <w:pStyle w:val="10"/>
        <w:spacing w:before="48" w:line="224" w:lineRule="auto"/>
        <w:ind w:left="828"/>
        <w:rPr>
          <w:color w:val="auto"/>
          <w:sz w:val="28"/>
          <w:szCs w:val="28"/>
          <w:highlight w:val="none"/>
        </w:rPr>
      </w:pPr>
      <w:r>
        <w:rPr>
          <w:color w:val="auto"/>
          <w:spacing w:val="-9"/>
          <w:sz w:val="28"/>
          <w:szCs w:val="28"/>
          <w:highlight w:val="none"/>
        </w:rPr>
        <w:t>特此证明。</w:t>
      </w:r>
    </w:p>
    <w:p>
      <w:pPr>
        <w:pStyle w:val="10"/>
        <w:spacing w:before="99" w:line="222" w:lineRule="auto"/>
        <w:ind w:left="1805"/>
        <w:outlineLvl w:val="2"/>
        <w:rPr>
          <w:color w:val="auto"/>
          <w:sz w:val="28"/>
          <w:szCs w:val="28"/>
          <w:highlight w:val="none"/>
        </w:rPr>
      </w:pPr>
      <w:r>
        <w:rPr>
          <w:b/>
          <w:bCs/>
          <w:color w:val="auto"/>
          <w:spacing w:val="-4"/>
          <w:sz w:val="28"/>
          <w:szCs w:val="28"/>
          <w:highlight w:val="none"/>
        </w:rPr>
        <w:t>法定代表人（或负责人）身份证复印件</w:t>
      </w:r>
    </w:p>
    <w:p>
      <w:pPr>
        <w:spacing w:before="13"/>
        <w:rPr>
          <w:color w:val="auto"/>
          <w:highlight w:val="none"/>
        </w:rPr>
      </w:pPr>
    </w:p>
    <w:p>
      <w:pPr>
        <w:spacing w:before="12"/>
        <w:rPr>
          <w:color w:val="auto"/>
          <w:highlight w:val="none"/>
        </w:rPr>
      </w:pPr>
    </w:p>
    <w:tbl>
      <w:tblPr>
        <w:tblStyle w:val="28"/>
        <w:tblW w:w="7263" w:type="dxa"/>
        <w:tblInd w:w="7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66"/>
        <w:gridCol w:w="34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2" w:hRule="atLeast"/>
        </w:trPr>
        <w:tc>
          <w:tcPr>
            <w:tcW w:w="3766" w:type="dxa"/>
            <w:vAlign w:val="top"/>
          </w:tcPr>
          <w:p>
            <w:pPr>
              <w:spacing w:line="286" w:lineRule="auto"/>
              <w:rPr>
                <w:rFonts w:ascii="Arial"/>
                <w:color w:val="auto"/>
                <w:sz w:val="21"/>
                <w:highlight w:val="none"/>
              </w:rPr>
            </w:pPr>
          </w:p>
          <w:p>
            <w:pPr>
              <w:spacing w:line="287" w:lineRule="auto"/>
              <w:rPr>
                <w:rFonts w:ascii="Arial"/>
                <w:color w:val="auto"/>
                <w:sz w:val="21"/>
                <w:highlight w:val="none"/>
              </w:rPr>
            </w:pPr>
          </w:p>
          <w:p>
            <w:pPr>
              <w:spacing w:line="287" w:lineRule="auto"/>
              <w:rPr>
                <w:rFonts w:ascii="Arial"/>
                <w:color w:val="auto"/>
                <w:sz w:val="21"/>
                <w:highlight w:val="none"/>
              </w:rPr>
            </w:pPr>
          </w:p>
          <w:p>
            <w:pPr>
              <w:pStyle w:val="29"/>
              <w:spacing w:before="91" w:line="227" w:lineRule="auto"/>
              <w:ind w:left="1622"/>
              <w:rPr>
                <w:color w:val="auto"/>
                <w:highlight w:val="none"/>
              </w:rPr>
            </w:pPr>
            <w:r>
              <w:rPr>
                <w:b/>
                <w:bCs/>
                <w:color w:val="auto"/>
                <w:spacing w:val="-8"/>
                <w:highlight w:val="none"/>
              </w:rPr>
              <w:t>正面</w:t>
            </w:r>
          </w:p>
        </w:tc>
        <w:tc>
          <w:tcPr>
            <w:tcW w:w="3497" w:type="dxa"/>
            <w:vAlign w:val="top"/>
          </w:tcPr>
          <w:p>
            <w:pPr>
              <w:spacing w:line="286" w:lineRule="auto"/>
              <w:rPr>
                <w:rFonts w:ascii="Arial"/>
                <w:color w:val="auto"/>
                <w:sz w:val="21"/>
                <w:highlight w:val="none"/>
              </w:rPr>
            </w:pPr>
          </w:p>
          <w:p>
            <w:pPr>
              <w:spacing w:line="287" w:lineRule="auto"/>
              <w:rPr>
                <w:rFonts w:ascii="Arial"/>
                <w:color w:val="auto"/>
                <w:sz w:val="21"/>
                <w:highlight w:val="none"/>
              </w:rPr>
            </w:pPr>
          </w:p>
          <w:p>
            <w:pPr>
              <w:spacing w:line="287" w:lineRule="auto"/>
              <w:rPr>
                <w:rFonts w:ascii="Arial"/>
                <w:color w:val="auto"/>
                <w:sz w:val="21"/>
                <w:highlight w:val="none"/>
              </w:rPr>
            </w:pPr>
          </w:p>
          <w:p>
            <w:pPr>
              <w:pStyle w:val="29"/>
              <w:spacing w:before="91" w:line="223" w:lineRule="auto"/>
              <w:ind w:left="1493"/>
              <w:rPr>
                <w:color w:val="auto"/>
                <w:highlight w:val="none"/>
              </w:rPr>
            </w:pPr>
            <w:r>
              <w:rPr>
                <w:b/>
                <w:bCs/>
                <w:color w:val="auto"/>
                <w:spacing w:val="-11"/>
                <w:highlight w:val="none"/>
              </w:rPr>
              <w:t>背面</w:t>
            </w:r>
          </w:p>
        </w:tc>
      </w:tr>
    </w:tbl>
    <w:p>
      <w:pPr>
        <w:spacing w:line="438" w:lineRule="auto"/>
        <w:rPr>
          <w:rFonts w:ascii="Arial"/>
          <w:color w:val="auto"/>
          <w:sz w:val="21"/>
          <w:highlight w:val="none"/>
        </w:rPr>
      </w:pPr>
    </w:p>
    <w:p>
      <w:pPr>
        <w:pStyle w:val="10"/>
        <w:spacing w:before="91" w:line="275" w:lineRule="auto"/>
        <w:ind w:left="30" w:right="99" w:firstLine="8"/>
        <w:rPr>
          <w:color w:val="auto"/>
          <w:sz w:val="28"/>
          <w:szCs w:val="28"/>
          <w:highlight w:val="none"/>
        </w:rPr>
      </w:pPr>
      <w:r>
        <w:rPr>
          <w:color w:val="auto"/>
          <w:spacing w:val="-4"/>
          <w:sz w:val="28"/>
          <w:szCs w:val="28"/>
          <w:highlight w:val="none"/>
        </w:rPr>
        <w:t>法定代表人（或负责人）</w:t>
      </w:r>
      <w:r>
        <w:rPr>
          <w:color w:val="auto"/>
          <w:spacing w:val="-67"/>
          <w:sz w:val="28"/>
          <w:szCs w:val="28"/>
          <w:highlight w:val="none"/>
        </w:rPr>
        <w:t xml:space="preserve"> </w:t>
      </w:r>
      <w:r>
        <w:rPr>
          <w:color w:val="auto"/>
          <w:spacing w:val="-4"/>
          <w:sz w:val="28"/>
          <w:szCs w:val="28"/>
          <w:highlight w:val="none"/>
        </w:rPr>
        <w:t>签字：</w:t>
      </w:r>
      <w:r>
        <w:rPr>
          <w:color w:val="auto"/>
          <w:spacing w:val="-4"/>
          <w:sz w:val="28"/>
          <w:szCs w:val="28"/>
          <w:highlight w:val="none"/>
          <w:u w:val="single" w:color="auto"/>
        </w:rPr>
        <w:t xml:space="preserve">           </w:t>
      </w:r>
      <w:r>
        <w:rPr>
          <w:color w:val="auto"/>
          <w:spacing w:val="-124"/>
          <w:sz w:val="28"/>
          <w:szCs w:val="28"/>
          <w:highlight w:val="none"/>
        </w:rPr>
        <w:t xml:space="preserve"> </w:t>
      </w:r>
      <w:r>
        <w:rPr>
          <w:color w:val="auto"/>
          <w:spacing w:val="-4"/>
          <w:sz w:val="28"/>
          <w:szCs w:val="28"/>
          <w:highlight w:val="none"/>
        </w:rPr>
        <w:t>联系电话：</w:t>
      </w:r>
      <w:r>
        <w:rPr>
          <w:color w:val="auto"/>
          <w:spacing w:val="5"/>
          <w:sz w:val="28"/>
          <w:szCs w:val="28"/>
          <w:highlight w:val="none"/>
          <w:u w:val="single" w:color="auto"/>
        </w:rPr>
        <w:t xml:space="preserve">          </w:t>
      </w:r>
      <w:r>
        <w:rPr>
          <w:color w:val="auto"/>
          <w:spacing w:val="2"/>
          <w:sz w:val="28"/>
          <w:szCs w:val="28"/>
          <w:highlight w:val="none"/>
        </w:rPr>
        <w:t xml:space="preserve"> </w:t>
      </w:r>
      <w:r>
        <w:rPr>
          <w:color w:val="auto"/>
          <w:spacing w:val="-2"/>
          <w:sz w:val="28"/>
          <w:szCs w:val="28"/>
          <w:highlight w:val="none"/>
        </w:rPr>
        <w:t>被授权人签字：</w:t>
      </w:r>
      <w:r>
        <w:rPr>
          <w:color w:val="auto"/>
          <w:spacing w:val="-2"/>
          <w:sz w:val="28"/>
          <w:szCs w:val="28"/>
          <w:highlight w:val="none"/>
          <w:u w:val="single" w:color="auto"/>
        </w:rPr>
        <w:t xml:space="preserve">             </w:t>
      </w:r>
      <w:r>
        <w:rPr>
          <w:color w:val="auto"/>
          <w:spacing w:val="-112"/>
          <w:sz w:val="28"/>
          <w:szCs w:val="28"/>
          <w:highlight w:val="none"/>
        </w:rPr>
        <w:t xml:space="preserve"> </w:t>
      </w:r>
      <w:r>
        <w:rPr>
          <w:color w:val="auto"/>
          <w:spacing w:val="-2"/>
          <w:sz w:val="28"/>
          <w:szCs w:val="28"/>
          <w:highlight w:val="none"/>
        </w:rPr>
        <w:t>联系电话：</w:t>
      </w:r>
      <w:r>
        <w:rPr>
          <w:color w:val="auto"/>
          <w:sz w:val="28"/>
          <w:szCs w:val="28"/>
          <w:highlight w:val="none"/>
          <w:u w:val="single" w:color="auto"/>
        </w:rPr>
        <w:t xml:space="preserve">                   </w:t>
      </w:r>
    </w:p>
    <w:p>
      <w:pPr>
        <w:pStyle w:val="10"/>
        <w:spacing w:before="45" w:line="223" w:lineRule="auto"/>
        <w:ind w:left="35"/>
        <w:rPr>
          <w:color w:val="auto"/>
          <w:sz w:val="28"/>
          <w:szCs w:val="28"/>
          <w:highlight w:val="none"/>
        </w:rPr>
      </w:pPr>
      <w:r>
        <w:rPr>
          <w:color w:val="auto"/>
          <w:spacing w:val="-22"/>
          <w:sz w:val="28"/>
          <w:szCs w:val="28"/>
          <w:highlight w:val="none"/>
        </w:rPr>
        <w:t>公</w:t>
      </w:r>
      <w:r>
        <w:rPr>
          <w:color w:val="auto"/>
          <w:spacing w:val="2"/>
          <w:sz w:val="28"/>
          <w:szCs w:val="28"/>
          <w:highlight w:val="none"/>
        </w:rPr>
        <w:t xml:space="preserve">        </w:t>
      </w:r>
      <w:r>
        <w:rPr>
          <w:color w:val="auto"/>
          <w:spacing w:val="-22"/>
          <w:sz w:val="28"/>
          <w:szCs w:val="28"/>
          <w:highlight w:val="none"/>
        </w:rPr>
        <w:t>章：</w:t>
      </w:r>
    </w:p>
    <w:p>
      <w:pPr>
        <w:pStyle w:val="10"/>
        <w:spacing w:before="104" w:line="223" w:lineRule="auto"/>
        <w:ind w:left="30"/>
        <w:rPr>
          <w:color w:val="auto"/>
          <w:sz w:val="28"/>
          <w:szCs w:val="28"/>
          <w:highlight w:val="none"/>
        </w:rPr>
      </w:pPr>
      <w:r>
        <w:rPr>
          <w:color w:val="auto"/>
          <w:spacing w:val="-5"/>
          <w:sz w:val="28"/>
          <w:szCs w:val="28"/>
          <w:highlight w:val="none"/>
        </w:rPr>
        <w:t>授权日期：</w:t>
      </w:r>
      <w:r>
        <w:rPr>
          <w:color w:val="auto"/>
          <w:spacing w:val="-128"/>
          <w:sz w:val="28"/>
          <w:szCs w:val="28"/>
          <w:highlight w:val="none"/>
        </w:rPr>
        <w:t xml:space="preserve"> </w:t>
      </w:r>
      <w:r>
        <w:rPr>
          <w:color w:val="auto"/>
          <w:spacing w:val="46"/>
          <w:sz w:val="28"/>
          <w:szCs w:val="28"/>
          <w:highlight w:val="none"/>
          <w:u w:val="single" w:color="auto"/>
        </w:rPr>
        <w:t xml:space="preserve">   </w:t>
      </w:r>
      <w:r>
        <w:rPr>
          <w:color w:val="auto"/>
          <w:spacing w:val="-114"/>
          <w:sz w:val="28"/>
          <w:szCs w:val="28"/>
          <w:highlight w:val="none"/>
        </w:rPr>
        <w:t xml:space="preserve"> </w:t>
      </w:r>
      <w:r>
        <w:rPr>
          <w:color w:val="auto"/>
          <w:spacing w:val="-5"/>
          <w:sz w:val="28"/>
          <w:szCs w:val="28"/>
          <w:highlight w:val="none"/>
        </w:rPr>
        <w:t>年</w:t>
      </w:r>
      <w:r>
        <w:rPr>
          <w:color w:val="auto"/>
          <w:spacing w:val="-5"/>
          <w:sz w:val="28"/>
          <w:szCs w:val="28"/>
          <w:highlight w:val="none"/>
          <w:u w:val="single" w:color="auto"/>
        </w:rPr>
        <w:t xml:space="preserve">    </w:t>
      </w:r>
      <w:r>
        <w:rPr>
          <w:color w:val="auto"/>
          <w:spacing w:val="-108"/>
          <w:sz w:val="28"/>
          <w:szCs w:val="28"/>
          <w:highlight w:val="none"/>
        </w:rPr>
        <w:t xml:space="preserve"> </w:t>
      </w:r>
      <w:r>
        <w:rPr>
          <w:color w:val="auto"/>
          <w:spacing w:val="-5"/>
          <w:sz w:val="28"/>
          <w:szCs w:val="28"/>
          <w:highlight w:val="none"/>
        </w:rPr>
        <w:t>月</w:t>
      </w:r>
      <w:r>
        <w:rPr>
          <w:color w:val="auto"/>
          <w:spacing w:val="-5"/>
          <w:sz w:val="28"/>
          <w:szCs w:val="28"/>
          <w:highlight w:val="none"/>
          <w:u w:val="single" w:color="auto"/>
        </w:rPr>
        <w:t xml:space="preserve">    </w:t>
      </w:r>
      <w:r>
        <w:rPr>
          <w:color w:val="auto"/>
          <w:spacing w:val="-61"/>
          <w:sz w:val="28"/>
          <w:szCs w:val="28"/>
          <w:highlight w:val="none"/>
        </w:rPr>
        <w:t xml:space="preserve"> </w:t>
      </w:r>
      <w:r>
        <w:rPr>
          <w:color w:val="auto"/>
          <w:spacing w:val="-5"/>
          <w:sz w:val="28"/>
          <w:szCs w:val="28"/>
          <w:highlight w:val="none"/>
        </w:rPr>
        <w:t>日</w:t>
      </w:r>
    </w:p>
    <w:p>
      <w:pPr>
        <w:pStyle w:val="10"/>
        <w:spacing w:before="101" w:line="223" w:lineRule="auto"/>
        <w:ind w:left="38"/>
        <w:rPr>
          <w:color w:val="auto"/>
          <w:sz w:val="28"/>
          <w:szCs w:val="28"/>
          <w:highlight w:val="none"/>
        </w:rPr>
        <w:sectPr>
          <w:footerReference r:id="rId17" w:type="default"/>
          <w:pgSz w:w="11906" w:h="16838"/>
          <w:pgMar w:top="1174" w:right="1698"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r>
        <w:rPr>
          <w:b/>
          <w:bCs/>
          <w:color w:val="auto"/>
          <w:spacing w:val="-4"/>
          <w:sz w:val="28"/>
          <w:szCs w:val="28"/>
          <w:highlight w:val="none"/>
        </w:rPr>
        <w:t>注：被授权人参加采购活动的，可不提供此项证</w:t>
      </w:r>
      <w:r>
        <w:rPr>
          <w:b/>
          <w:bCs/>
          <w:color w:val="auto"/>
          <w:spacing w:val="-5"/>
          <w:sz w:val="28"/>
          <w:szCs w:val="28"/>
          <w:highlight w:val="none"/>
        </w:rPr>
        <w:t>明文件。</w:t>
      </w:r>
    </w:p>
    <w:p>
      <w:pPr>
        <w:spacing w:line="307" w:lineRule="auto"/>
        <w:rPr>
          <w:rFonts w:ascii="Arial"/>
          <w:color w:val="auto"/>
          <w:sz w:val="21"/>
          <w:highlight w:val="none"/>
        </w:rPr>
      </w:pPr>
    </w:p>
    <w:p>
      <w:pPr>
        <w:spacing w:before="114" w:line="219" w:lineRule="auto"/>
        <w:jc w:val="center"/>
        <w:outlineLvl w:val="1"/>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2"/>
          <w:sz w:val="35"/>
          <w:szCs w:val="35"/>
          <w:highlight w:val="none"/>
        </w:rPr>
        <w:t>4.报价一览表</w:t>
      </w:r>
      <w:r>
        <w:rPr>
          <w:rFonts w:hint="eastAsia" w:ascii="FangSong_GB2312" w:hAnsi="FangSong_GB2312" w:eastAsia="FangSong_GB2312" w:cs="FangSong_GB2312"/>
          <w:b/>
          <w:bCs/>
          <w:color w:val="auto"/>
          <w:spacing w:val="2"/>
          <w:sz w:val="35"/>
          <w:szCs w:val="35"/>
          <w:highlight w:val="none"/>
        </w:rPr>
        <w:t>及报价明细表</w:t>
      </w:r>
    </w:p>
    <w:p>
      <w:pPr>
        <w:spacing w:line="359" w:lineRule="auto"/>
        <w:rPr>
          <w:rFonts w:ascii="Arial"/>
          <w:color w:val="auto"/>
          <w:sz w:val="21"/>
          <w:highlight w:val="none"/>
        </w:rPr>
      </w:pPr>
    </w:p>
    <w:p>
      <w:pPr>
        <w:spacing w:line="360" w:lineRule="auto"/>
        <w:rPr>
          <w:rFonts w:ascii="Arial"/>
          <w:color w:val="auto"/>
          <w:sz w:val="21"/>
          <w:highlight w:val="none"/>
        </w:rPr>
      </w:pPr>
    </w:p>
    <w:p>
      <w:pPr>
        <w:adjustRightInd w:val="0"/>
        <w:snapToGrid w:val="0"/>
        <w:spacing w:line="240" w:lineRule="auto"/>
        <w:jc w:val="center"/>
        <w:rPr>
          <w:rFonts w:hint="eastAsia" w:ascii="宋体" w:hAnsi="宋体"/>
          <w:b/>
          <w:sz w:val="28"/>
          <w:szCs w:val="28"/>
        </w:rPr>
      </w:pPr>
      <w:r>
        <w:rPr>
          <w:rFonts w:hint="eastAsia" w:ascii="宋体" w:hAnsi="宋体"/>
          <w:b/>
          <w:bCs/>
          <w:sz w:val="28"/>
          <w:szCs w:val="28"/>
        </w:rPr>
        <w:t>报价一览表</w:t>
      </w:r>
    </w:p>
    <w:p>
      <w:pPr>
        <w:spacing w:line="360" w:lineRule="auto"/>
        <w:jc w:val="left"/>
        <w:rPr>
          <w:rFonts w:hint="eastAsia" w:ascii="宋体" w:hAnsi="宋体"/>
          <w:sz w:val="24"/>
        </w:rPr>
      </w:pPr>
      <w:r>
        <w:rPr>
          <w:rFonts w:hint="eastAsia" w:ascii="宋体" w:hAnsi="宋体"/>
          <w:b/>
          <w:sz w:val="28"/>
          <w:szCs w:val="28"/>
        </w:rPr>
        <w:t xml:space="preserve">项目名称：            </w:t>
      </w:r>
      <w:r>
        <w:rPr>
          <w:rFonts w:hint="eastAsia" w:ascii="宋体" w:hAnsi="宋体"/>
          <w:b/>
          <w:sz w:val="28"/>
          <w:szCs w:val="28"/>
          <w:lang w:val="en-US" w:eastAsia="zh-CN"/>
        </w:rPr>
        <w:t xml:space="preserve">             </w:t>
      </w:r>
      <w:r>
        <w:rPr>
          <w:rFonts w:hint="eastAsia" w:ascii="宋体" w:hAnsi="宋体"/>
          <w:b/>
          <w:sz w:val="28"/>
          <w:szCs w:val="28"/>
        </w:rPr>
        <w:t xml:space="preserve">    项目编号：</w:t>
      </w:r>
      <w:r>
        <w:rPr>
          <w:rFonts w:hint="eastAsia" w:ascii="宋体" w:hAnsi="宋体"/>
          <w:b/>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
        <w:gridCol w:w="1827"/>
        <w:gridCol w:w="4668"/>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907"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b/>
                <w:szCs w:val="21"/>
              </w:rPr>
            </w:pPr>
            <w:r>
              <w:rPr>
                <w:rFonts w:hint="eastAsia" w:ascii="宋体" w:hAnsi="宋体"/>
                <w:b/>
                <w:sz w:val="28"/>
                <w:szCs w:val="28"/>
              </w:rPr>
              <w:t>序号</w:t>
            </w:r>
          </w:p>
        </w:tc>
        <w:tc>
          <w:tcPr>
            <w:tcW w:w="6495"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b/>
                <w:szCs w:val="21"/>
              </w:rPr>
            </w:pPr>
            <w:r>
              <w:rPr>
                <w:rFonts w:hint="eastAsia" w:ascii="宋体" w:hAnsi="宋体"/>
                <w:b/>
                <w:sz w:val="28"/>
                <w:szCs w:val="28"/>
              </w:rPr>
              <w:t>内容</w:t>
            </w:r>
          </w:p>
        </w:tc>
        <w:tc>
          <w:tcPr>
            <w:tcW w:w="1299"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b/>
                <w:szCs w:val="21"/>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907"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sz w:val="28"/>
                <w:szCs w:val="28"/>
              </w:rPr>
            </w:pPr>
            <w:r>
              <w:rPr>
                <w:rFonts w:hint="eastAsia" w:ascii="宋体" w:hAnsi="宋体"/>
                <w:sz w:val="28"/>
                <w:szCs w:val="28"/>
              </w:rPr>
              <w:t>1</w:t>
            </w:r>
          </w:p>
        </w:tc>
        <w:tc>
          <w:tcPr>
            <w:tcW w:w="1827" w:type="dxa"/>
            <w:tcBorders>
              <w:top w:val="single" w:color="auto" w:sz="4" w:space="0"/>
              <w:left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 w:val="28"/>
                <w:szCs w:val="28"/>
              </w:rPr>
              <w:t>供应商名称</w:t>
            </w:r>
          </w:p>
        </w:tc>
        <w:tc>
          <w:tcPr>
            <w:tcW w:w="4668" w:type="dxa"/>
            <w:tcBorders>
              <w:top w:val="single" w:color="auto" w:sz="4" w:space="0"/>
              <w:left w:val="single" w:color="auto" w:sz="4" w:space="0"/>
              <w:right w:val="single" w:color="auto" w:sz="4" w:space="0"/>
            </w:tcBorders>
            <w:noWrap w:val="0"/>
            <w:vAlign w:val="center"/>
          </w:tcPr>
          <w:p>
            <w:pPr>
              <w:snapToGrid w:val="0"/>
              <w:spacing w:line="360" w:lineRule="auto"/>
              <w:rPr>
                <w:rFonts w:ascii="宋体" w:hAnsi="宋体"/>
                <w:szCs w:val="21"/>
              </w:rPr>
            </w:pPr>
          </w:p>
        </w:tc>
        <w:tc>
          <w:tcPr>
            <w:tcW w:w="1299"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907"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sz w:val="28"/>
                <w:szCs w:val="28"/>
              </w:rPr>
            </w:pPr>
            <w:r>
              <w:rPr>
                <w:rFonts w:hint="eastAsia" w:ascii="宋体" w:hAnsi="宋体"/>
                <w:sz w:val="28"/>
                <w:szCs w:val="28"/>
              </w:rPr>
              <w:t>2</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 w:val="28"/>
                <w:szCs w:val="28"/>
              </w:rPr>
              <w:t>报价总价</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sz w:val="28"/>
                <w:szCs w:val="28"/>
              </w:rPr>
            </w:pPr>
            <w:r>
              <w:rPr>
                <w:rFonts w:hint="eastAsia" w:ascii="宋体" w:hAnsi="宋体"/>
                <w:sz w:val="28"/>
                <w:szCs w:val="28"/>
              </w:rPr>
              <w:t xml:space="preserve">大写：           </w:t>
            </w:r>
          </w:p>
          <w:p>
            <w:pPr>
              <w:snapToGrid w:val="0"/>
              <w:spacing w:line="360" w:lineRule="auto"/>
              <w:rPr>
                <w:rFonts w:ascii="宋体" w:hAnsi="宋体"/>
                <w:szCs w:val="21"/>
              </w:rPr>
            </w:pPr>
            <w:r>
              <w:rPr>
                <w:rFonts w:hint="eastAsia" w:ascii="宋体" w:hAnsi="宋体"/>
                <w:sz w:val="28"/>
                <w:szCs w:val="28"/>
              </w:rPr>
              <w:t>小写：</w:t>
            </w:r>
            <w:r>
              <w:rPr>
                <w:rFonts w:hint="eastAsia" w:ascii="宋体" w:hAnsi="宋体"/>
                <w:szCs w:val="21"/>
              </w:rPr>
              <w:t xml:space="preserve">          </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8"/>
                <w:szCs w:val="28"/>
              </w:rPr>
            </w:pPr>
            <w:r>
              <w:rPr>
                <w:rFonts w:hint="eastAsia" w:ascii="宋体" w:hAnsi="宋体"/>
                <w:sz w:val="28"/>
                <w:szCs w:val="28"/>
              </w:rPr>
              <w:t>3</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u w:val="single"/>
              </w:rPr>
            </w:pPr>
            <w:r>
              <w:rPr>
                <w:rFonts w:hint="eastAsia" w:ascii="宋体" w:hAnsi="宋体"/>
                <w:sz w:val="28"/>
                <w:szCs w:val="28"/>
              </w:rPr>
              <w:t>交付使用期（自合同签订之日起）</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680" w:firstLineChars="600"/>
              <w:rPr>
                <w:rFonts w:hint="eastAsia" w:ascii="宋体" w:hAnsi="宋体"/>
                <w:szCs w:val="21"/>
              </w:rPr>
            </w:pPr>
            <w:r>
              <w:rPr>
                <w:rFonts w:hint="eastAsia" w:ascii="宋体" w:hAnsi="宋体"/>
                <w:sz w:val="28"/>
                <w:szCs w:val="28"/>
                <w:u w:val="single"/>
              </w:rPr>
              <w:t xml:space="preserve">        </w:t>
            </w:r>
            <w:r>
              <w:rPr>
                <w:rFonts w:hint="eastAsia" w:ascii="宋体" w:hAnsi="宋体"/>
                <w:sz w:val="28"/>
                <w:szCs w:val="28"/>
              </w:rPr>
              <w:t>日内</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8"/>
                <w:szCs w:val="28"/>
              </w:rPr>
            </w:pPr>
            <w:r>
              <w:rPr>
                <w:rFonts w:hint="eastAsia" w:ascii="宋体" w:hAnsi="宋体"/>
                <w:sz w:val="28"/>
                <w:szCs w:val="28"/>
              </w:rPr>
              <w:t>4</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 w:val="28"/>
                <w:szCs w:val="28"/>
              </w:rPr>
              <w:t>质保期（自验收合格之日起）</w:t>
            </w:r>
          </w:p>
        </w:tc>
        <w:tc>
          <w:tcPr>
            <w:tcW w:w="46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1680" w:firstLineChars="600"/>
              <w:rPr>
                <w:rFonts w:hint="eastAsia" w:ascii="宋体" w:hAnsi="宋体"/>
                <w:szCs w:val="21"/>
                <w:u w:val="single"/>
              </w:rPr>
            </w:pPr>
            <w:r>
              <w:rPr>
                <w:rFonts w:hint="eastAsia" w:ascii="宋体" w:hAnsi="宋体"/>
                <w:sz w:val="28"/>
                <w:szCs w:val="28"/>
                <w:u w:val="single"/>
              </w:rPr>
              <w:t xml:space="preserve">        年</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 w:val="28"/>
                <w:szCs w:val="28"/>
              </w:rPr>
              <w:t>5</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 w:val="28"/>
                <w:szCs w:val="28"/>
              </w:rPr>
              <w:t>其他事项声明</w:t>
            </w:r>
          </w:p>
        </w:tc>
        <w:tc>
          <w:tcPr>
            <w:tcW w:w="46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szCs w:val="21"/>
              </w:rPr>
            </w:pPr>
          </w:p>
        </w:tc>
        <w:tc>
          <w:tcPr>
            <w:tcW w:w="129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szCs w:val="21"/>
              </w:rPr>
            </w:pPr>
          </w:p>
        </w:tc>
      </w:tr>
    </w:tbl>
    <w:p>
      <w:pPr>
        <w:adjustRightInd w:val="0"/>
        <w:snapToGrid w:val="0"/>
        <w:spacing w:line="360" w:lineRule="auto"/>
        <w:rPr>
          <w:rFonts w:hint="eastAsia" w:ascii="宋体" w:hAnsi="宋体"/>
          <w:sz w:val="24"/>
          <w:szCs w:val="24"/>
        </w:rPr>
      </w:pPr>
      <w:r>
        <w:rPr>
          <w:rFonts w:hint="eastAsia" w:ascii="宋体" w:hAnsi="宋体"/>
          <w:sz w:val="24"/>
          <w:szCs w:val="24"/>
        </w:rPr>
        <w:t>注</w:t>
      </w:r>
      <w:r>
        <w:rPr>
          <w:rFonts w:hint="eastAsia" w:ascii="宋体" w:hAnsi="宋体" w:eastAsia="宋体"/>
          <w:sz w:val="24"/>
          <w:szCs w:val="24"/>
          <w:lang w:eastAsia="zh-CN"/>
        </w:rPr>
        <w:t>：</w:t>
      </w:r>
      <w:r>
        <w:rPr>
          <w:rFonts w:hint="eastAsia" w:ascii="宋体" w:hAnsi="宋体"/>
          <w:sz w:val="24"/>
          <w:szCs w:val="24"/>
        </w:rPr>
        <w:t xml:space="preserve"> 1、报价一经涂改，应在涂改处加盖单位公章或者由法定代表人或授权委托人签字或盖章，否则其投标作无效标处理。</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2、报价包括项目实施所需的设备费、人工费、服务费、包装运输费、调试费、税费及其他一切费用。</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3、项目须附详细的投标报价明细表，投标报价明细表中金额和开标一览表金额一致。</w:t>
      </w:r>
    </w:p>
    <w:p>
      <w:pPr>
        <w:adjustRightInd w:val="0"/>
        <w:snapToGrid w:val="0"/>
        <w:spacing w:line="360" w:lineRule="auto"/>
        <w:rPr>
          <w:rFonts w:hint="eastAsia" w:ascii="宋体" w:hAnsi="宋体"/>
          <w:szCs w:val="21"/>
        </w:rPr>
      </w:pPr>
    </w:p>
    <w:p>
      <w:pPr>
        <w:adjustRightInd w:val="0"/>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供应商（盖单位章）：</w:t>
      </w:r>
    </w:p>
    <w:p>
      <w:pPr>
        <w:adjustRightInd w:val="0"/>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 xml:space="preserve">法定代表人或其委托代理人签字：       </w:t>
      </w:r>
    </w:p>
    <w:p>
      <w:pPr>
        <w:adjustRightInd w:val="0"/>
        <w:snapToGrid w:val="0"/>
        <w:spacing w:line="360" w:lineRule="auto"/>
        <w:ind w:firstLine="560" w:firstLineChars="200"/>
        <w:rPr>
          <w:rFonts w:hint="eastAsia" w:ascii="宋体" w:hAnsi="宋体" w:eastAsia="宋体" w:cs="Times New Roman"/>
          <w:szCs w:val="21"/>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Times New Roman"/>
          <w:sz w:val="28"/>
          <w:szCs w:val="28"/>
        </w:rPr>
        <w:t>日期：         年    月   日</w:t>
      </w:r>
    </w:p>
    <w:p>
      <w:pPr>
        <w:adjustRightInd w:val="0"/>
        <w:snapToGrid w:val="0"/>
        <w:spacing w:line="360" w:lineRule="auto"/>
        <w:rPr>
          <w:rFonts w:hint="eastAsia" w:ascii="宋体" w:hAnsi="宋体"/>
          <w:b/>
          <w:sz w:val="30"/>
          <w:szCs w:val="30"/>
        </w:rPr>
      </w:pPr>
    </w:p>
    <w:p>
      <w:pPr>
        <w:adjustRightInd w:val="0"/>
        <w:snapToGrid w:val="0"/>
        <w:spacing w:line="360" w:lineRule="auto"/>
        <w:jc w:val="center"/>
        <w:rPr>
          <w:rFonts w:hint="eastAsia" w:ascii="宋体" w:hAnsi="宋体"/>
          <w:b/>
          <w:sz w:val="28"/>
          <w:szCs w:val="28"/>
        </w:rPr>
      </w:pPr>
      <w:r>
        <w:rPr>
          <w:rFonts w:hint="eastAsia" w:ascii="宋体" w:hAnsi="宋体"/>
          <w:b/>
          <w:sz w:val="28"/>
          <w:szCs w:val="28"/>
        </w:rPr>
        <w:t xml:space="preserve">报价明细表 </w:t>
      </w:r>
    </w:p>
    <w:p>
      <w:pPr>
        <w:spacing w:line="360" w:lineRule="auto"/>
        <w:jc w:val="left"/>
        <w:rPr>
          <w:rFonts w:hint="eastAsia" w:ascii="宋体" w:hAnsi="宋体"/>
          <w:b/>
          <w:sz w:val="28"/>
          <w:szCs w:val="28"/>
        </w:rPr>
      </w:pPr>
      <w:r>
        <w:rPr>
          <w:rFonts w:hint="eastAsia" w:ascii="宋体" w:hAnsi="宋体"/>
          <w:b/>
          <w:sz w:val="28"/>
          <w:szCs w:val="28"/>
        </w:rPr>
        <w:t>项目名称：</w:t>
      </w:r>
      <w:r>
        <w:rPr>
          <w:rFonts w:hint="eastAsia" w:ascii="宋体" w:hAnsi="宋体"/>
          <w:b/>
        </w:rPr>
        <w:t xml:space="preserve">                                         </w:t>
      </w:r>
      <w:r>
        <w:rPr>
          <w:rFonts w:hint="eastAsia" w:ascii="宋体" w:hAnsi="宋体"/>
          <w:b/>
          <w:sz w:val="28"/>
          <w:szCs w:val="28"/>
        </w:rPr>
        <w:t>项目编号：</w:t>
      </w:r>
      <w:r>
        <w:rPr>
          <w:rFonts w:hint="eastAsia" w:ascii="宋体" w:hAnsi="宋体"/>
          <w:b/>
        </w:rPr>
        <w:t xml:space="preserve">                                                 </w:t>
      </w:r>
      <w:r>
        <w:rPr>
          <w:rFonts w:hint="eastAsia" w:ascii="宋体" w:hAnsi="宋体"/>
          <w:b/>
          <w:sz w:val="28"/>
          <w:szCs w:val="28"/>
        </w:rPr>
        <w:t>金额单位：元</w:t>
      </w:r>
    </w:p>
    <w:tbl>
      <w:tblPr>
        <w:tblStyle w:val="22"/>
        <w:tblW w:w="9000" w:type="dxa"/>
        <w:tblInd w:w="-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7"/>
        <w:gridCol w:w="825"/>
        <w:gridCol w:w="555"/>
        <w:gridCol w:w="933"/>
        <w:gridCol w:w="1092"/>
        <w:gridCol w:w="900"/>
        <w:gridCol w:w="900"/>
        <w:gridCol w:w="925"/>
        <w:gridCol w:w="1083"/>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Cs w:val="21"/>
              </w:rPr>
            </w:pPr>
            <w:r>
              <w:rPr>
                <w:rFonts w:hint="eastAsia" w:ascii="宋体" w:hAnsi="宋体"/>
                <w:sz w:val="28"/>
                <w:szCs w:val="28"/>
              </w:rPr>
              <w:t>序号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Cs w:val="21"/>
              </w:rPr>
            </w:pPr>
            <w:r>
              <w:rPr>
                <w:rFonts w:hint="eastAsia" w:ascii="宋体" w:hAnsi="宋体"/>
                <w:sz w:val="28"/>
                <w:szCs w:val="28"/>
              </w:rPr>
              <w:t>货物名称</w:t>
            </w:r>
          </w:p>
        </w:tc>
        <w:tc>
          <w:tcPr>
            <w:tcW w:w="55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Cs w:val="21"/>
              </w:rPr>
            </w:pPr>
            <w:r>
              <w:rPr>
                <w:rFonts w:hint="eastAsia" w:ascii="宋体" w:hAnsi="宋体"/>
                <w:sz w:val="28"/>
                <w:szCs w:val="28"/>
              </w:rPr>
              <w:t>单位</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Cs w:val="21"/>
              </w:rPr>
            </w:pPr>
            <w:r>
              <w:rPr>
                <w:rFonts w:hint="eastAsia" w:ascii="宋体" w:hAnsi="宋体"/>
                <w:sz w:val="28"/>
                <w:szCs w:val="28"/>
              </w:rPr>
              <w:t>数量</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Cs w:val="21"/>
              </w:rPr>
            </w:pPr>
            <w:r>
              <w:rPr>
                <w:rFonts w:hint="eastAsia" w:ascii="宋体" w:hAnsi="宋体"/>
                <w:sz w:val="28"/>
                <w:szCs w:val="28"/>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Cs w:val="21"/>
              </w:rPr>
            </w:pPr>
            <w:r>
              <w:rPr>
                <w:rFonts w:hint="eastAsia" w:ascii="宋体" w:hAnsi="宋体"/>
                <w:sz w:val="28"/>
                <w:szCs w:val="28"/>
              </w:rPr>
              <w:t>合价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ind w:left="-323" w:leftChars="-154" w:firstLine="431" w:firstLineChars="154"/>
              <w:jc w:val="center"/>
              <w:rPr>
                <w:rFonts w:ascii="宋体" w:hAnsi="宋体"/>
                <w:szCs w:val="21"/>
              </w:rPr>
            </w:pPr>
            <w:r>
              <w:rPr>
                <w:rFonts w:ascii="宋体" w:hAnsi="宋体"/>
                <w:sz w:val="28"/>
                <w:szCs w:val="28"/>
              </w:rPr>
              <w:t>品牌</w:t>
            </w:r>
          </w:p>
        </w:tc>
        <w:tc>
          <w:tcPr>
            <w:tcW w:w="92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Cs w:val="21"/>
              </w:rPr>
            </w:pPr>
            <w:r>
              <w:rPr>
                <w:rFonts w:hint="eastAsia" w:ascii="宋体" w:hAnsi="宋体"/>
                <w:sz w:val="28"/>
                <w:szCs w:val="28"/>
              </w:rPr>
              <w:t>规格型号</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both"/>
              <w:rPr>
                <w:rFonts w:hint="eastAsia" w:ascii="宋体" w:hAnsi="宋体"/>
                <w:szCs w:val="21"/>
              </w:rPr>
            </w:pPr>
            <w:r>
              <w:rPr>
                <w:rFonts w:hint="eastAsia" w:ascii="宋体" w:hAnsi="宋体"/>
                <w:sz w:val="28"/>
                <w:szCs w:val="28"/>
              </w:rPr>
              <w:t>原产地及生产厂家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Cs w:val="21"/>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r>
              <w:rPr>
                <w:rFonts w:ascii="宋体" w:hAnsi="宋体"/>
                <w:szCs w:val="21"/>
              </w:rPr>
              <w:t>……</w:t>
            </w:r>
          </w:p>
        </w:tc>
        <w:tc>
          <w:tcPr>
            <w:tcW w:w="5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1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hint="eastAsia" w:ascii="宋体" w:hAnsi="宋体"/>
                <w:sz w:val="28"/>
                <w:szCs w:val="28"/>
                <w:lang w:val="en-US" w:eastAsia="zh-CN"/>
              </w:rPr>
            </w:pPr>
            <w:r>
              <w:rPr>
                <w:rFonts w:hint="eastAsia" w:ascii="宋体" w:hAnsi="宋体"/>
                <w:sz w:val="28"/>
                <w:szCs w:val="28"/>
                <w:lang w:val="en-US" w:eastAsia="zh-CN"/>
              </w:rPr>
              <w:t>质保期</w:t>
            </w:r>
          </w:p>
        </w:tc>
        <w:tc>
          <w:tcPr>
            <w:tcW w:w="7288"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hint="default" w:ascii="宋体" w:hAnsi="宋体" w:eastAsia="宋体"/>
                <w:sz w:val="28"/>
                <w:szCs w:val="28"/>
                <w:lang w:val="en-US" w:eastAsia="zh-CN"/>
              </w:rPr>
            </w:pPr>
            <w:r>
              <w:rPr>
                <w:rFonts w:hint="eastAsia" w:ascii="宋体" w:hAnsi="宋体"/>
                <w:sz w:val="28"/>
                <w:szCs w:val="28"/>
              </w:rPr>
              <w:t>自验收合格之日起</w:t>
            </w:r>
            <w:r>
              <w:rPr>
                <w:rFonts w:hint="eastAsia" w:ascii="宋体" w:hAnsi="宋体" w:eastAsia="宋体"/>
                <w:sz w:val="28"/>
                <w:szCs w:val="28"/>
                <w:u w:val="single"/>
                <w:lang w:val="en-US" w:eastAsia="zh-CN"/>
              </w:rPr>
              <w:t xml:space="preserve">       </w:t>
            </w:r>
            <w:r>
              <w:rPr>
                <w:rFonts w:hint="eastAsia" w:ascii="宋体" w:hAnsi="宋体" w:eastAsia="宋体"/>
                <w:sz w:val="28"/>
                <w:szCs w:val="28"/>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712" w:type="dxa"/>
            <w:gridSpan w:val="2"/>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Cs w:val="21"/>
              </w:rPr>
            </w:pPr>
            <w:r>
              <w:rPr>
                <w:rFonts w:hint="eastAsia" w:ascii="宋体" w:hAnsi="宋体"/>
                <w:sz w:val="28"/>
                <w:szCs w:val="28"/>
              </w:rPr>
              <w:t>报价</w:t>
            </w:r>
          </w:p>
        </w:tc>
        <w:tc>
          <w:tcPr>
            <w:tcW w:w="7288"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rPr>
                <w:rFonts w:ascii="宋体" w:hAnsi="宋体"/>
                <w:szCs w:val="21"/>
              </w:rPr>
            </w:pPr>
            <w:r>
              <w:rPr>
                <w:rFonts w:hint="eastAsia" w:ascii="宋体" w:hAnsi="宋体"/>
                <w:sz w:val="28"/>
                <w:szCs w:val="28"/>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712" w:type="dxa"/>
            <w:gridSpan w:val="2"/>
            <w:vMerge w:val="continue"/>
            <w:tcBorders>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7288"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rPr>
                <w:rFonts w:ascii="宋体" w:hAnsi="宋体"/>
                <w:szCs w:val="21"/>
              </w:rPr>
            </w:pPr>
            <w:r>
              <w:rPr>
                <w:rFonts w:hint="eastAsia" w:ascii="宋体" w:hAnsi="宋体"/>
                <w:sz w:val="28"/>
                <w:szCs w:val="28"/>
              </w:rPr>
              <w:t>（小写）</w:t>
            </w:r>
          </w:p>
        </w:tc>
      </w:tr>
    </w:tbl>
    <w:p>
      <w:pPr>
        <w:adjustRightInd w:val="0"/>
        <w:snapToGrid w:val="0"/>
        <w:spacing w:line="360" w:lineRule="auto"/>
        <w:ind w:left="-88" w:leftChars="-42"/>
        <w:rPr>
          <w:rFonts w:hint="eastAsia" w:ascii="宋体" w:hAnsi="宋体"/>
          <w:szCs w:val="21"/>
        </w:rPr>
      </w:pPr>
    </w:p>
    <w:p>
      <w:pPr>
        <w:adjustRightInd w:val="0"/>
        <w:snapToGrid w:val="0"/>
        <w:spacing w:line="360" w:lineRule="auto"/>
        <w:ind w:left="-88" w:leftChars="-42"/>
        <w:rPr>
          <w:rFonts w:hint="eastAsia" w:ascii="宋体" w:hAnsi="宋体"/>
          <w:sz w:val="24"/>
          <w:szCs w:val="24"/>
        </w:rPr>
      </w:pPr>
      <w:r>
        <w:rPr>
          <w:rFonts w:hint="eastAsia" w:ascii="宋体" w:hAnsi="宋体"/>
          <w:sz w:val="24"/>
          <w:szCs w:val="24"/>
        </w:rPr>
        <w:t>注：1、供应商可在此表后附其报价详细说明。</w:t>
      </w:r>
    </w:p>
    <w:p>
      <w:pPr>
        <w:adjustRightInd w:val="0"/>
        <w:snapToGrid w:val="0"/>
        <w:spacing w:line="360" w:lineRule="auto"/>
        <w:ind w:left="-88" w:leftChars="-42"/>
        <w:rPr>
          <w:rFonts w:hint="eastAsia" w:ascii="宋体" w:hAnsi="宋体"/>
          <w:b/>
          <w:szCs w:val="21"/>
        </w:rPr>
      </w:pPr>
    </w:p>
    <w:p>
      <w:pPr>
        <w:adjustRightInd w:val="0"/>
        <w:snapToGrid w:val="0"/>
        <w:spacing w:line="360" w:lineRule="auto"/>
        <w:rPr>
          <w:rFonts w:hint="eastAsia" w:ascii="宋体" w:hAnsi="宋体"/>
          <w:szCs w:val="21"/>
        </w:rPr>
      </w:pPr>
      <w:r>
        <w:rPr>
          <w:rFonts w:hint="eastAsia" w:ascii="宋体" w:hAnsi="宋体"/>
          <w:szCs w:val="21"/>
        </w:rPr>
        <w:t xml:space="preserve">   </w:t>
      </w:r>
    </w:p>
    <w:p>
      <w:pPr>
        <w:adjustRightInd w:val="0"/>
        <w:snapToGrid w:val="0"/>
        <w:spacing w:line="360" w:lineRule="auto"/>
        <w:rPr>
          <w:rFonts w:hint="eastAsia" w:ascii="宋体" w:hAnsi="宋体"/>
          <w:sz w:val="28"/>
          <w:szCs w:val="28"/>
        </w:rPr>
      </w:pPr>
      <w:r>
        <w:rPr>
          <w:rFonts w:hint="eastAsia" w:ascii="宋体" w:hAnsi="宋体"/>
          <w:sz w:val="28"/>
          <w:szCs w:val="28"/>
        </w:rPr>
        <w:t>供应商（盖单位章）：</w:t>
      </w:r>
    </w:p>
    <w:p>
      <w:pPr>
        <w:adjustRightInd w:val="0"/>
        <w:snapToGrid w:val="0"/>
        <w:spacing w:line="360" w:lineRule="auto"/>
        <w:rPr>
          <w:rFonts w:hint="eastAsia" w:ascii="宋体" w:hAnsi="宋体"/>
          <w:sz w:val="28"/>
          <w:szCs w:val="28"/>
        </w:rPr>
      </w:pPr>
      <w:r>
        <w:rPr>
          <w:rFonts w:hint="eastAsia" w:ascii="宋体" w:hAnsi="宋体"/>
          <w:sz w:val="28"/>
          <w:szCs w:val="28"/>
        </w:rPr>
        <w:t>法定代表人或其委托代理人签字：</w:t>
      </w:r>
      <w:r>
        <w:rPr>
          <w:rFonts w:hint="eastAsia" w:ascii="宋体" w:hAnsi="宋体"/>
          <w:sz w:val="28"/>
          <w:szCs w:val="28"/>
          <w:u w:val="single"/>
        </w:rPr>
        <w:t xml:space="preserve">       </w:t>
      </w:r>
    </w:p>
    <w:p>
      <w:pPr>
        <w:spacing w:line="307" w:lineRule="auto"/>
        <w:rPr>
          <w:rFonts w:ascii="Arial"/>
          <w:color w:val="auto"/>
          <w:sz w:val="21"/>
          <w:highlight w:val="non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08" w:lineRule="auto"/>
        <w:rPr>
          <w:rFonts w:ascii="Arial"/>
          <w:color w:val="auto"/>
          <w:sz w:val="21"/>
          <w:highlight w:val="none"/>
        </w:rPr>
      </w:pPr>
    </w:p>
    <w:p>
      <w:pPr>
        <w:pStyle w:val="2"/>
        <w:rPr>
          <w:rFonts w:ascii="Arial"/>
          <w:color w:val="auto"/>
          <w:sz w:val="21"/>
          <w:highlight w:val="none"/>
        </w:rPr>
      </w:pPr>
    </w:p>
    <w:p>
      <w:pPr>
        <w:pStyle w:val="2"/>
        <w:rPr>
          <w:rFonts w:ascii="Arial"/>
          <w:color w:val="auto"/>
          <w:sz w:val="21"/>
          <w:highlight w:val="none"/>
        </w:rPr>
      </w:pPr>
    </w:p>
    <w:p>
      <w:pPr>
        <w:pStyle w:val="2"/>
        <w:rPr>
          <w:rFonts w:ascii="Arial"/>
          <w:color w:val="auto"/>
          <w:sz w:val="21"/>
          <w:highlight w:val="none"/>
        </w:rPr>
      </w:pPr>
    </w:p>
    <w:p>
      <w:pPr>
        <w:pStyle w:val="2"/>
        <w:rPr>
          <w:rFonts w:ascii="Arial"/>
          <w:color w:val="auto"/>
          <w:sz w:val="21"/>
          <w:highlight w:val="none"/>
        </w:rPr>
      </w:pPr>
    </w:p>
    <w:p>
      <w:pPr>
        <w:adjustRightInd w:val="0"/>
        <w:snapToGrid w:val="0"/>
        <w:spacing w:line="360" w:lineRule="auto"/>
        <w:jc w:val="center"/>
        <w:rPr>
          <w:rFonts w:hint="eastAsia" w:ascii="宋体" w:hAnsi="宋体"/>
          <w:b/>
          <w:sz w:val="30"/>
          <w:szCs w:val="30"/>
        </w:rPr>
      </w:pPr>
      <w:r>
        <w:rPr>
          <w:rFonts w:hint="eastAsia" w:ascii="宋体" w:hAnsi="宋体"/>
          <w:b/>
          <w:sz w:val="30"/>
          <w:szCs w:val="30"/>
        </w:rPr>
        <w:t>备品、备件清单及维保期期满后相关维修配件</w:t>
      </w:r>
    </w:p>
    <w:p>
      <w:pPr>
        <w:adjustRightInd w:val="0"/>
        <w:snapToGrid w:val="0"/>
        <w:spacing w:line="360" w:lineRule="auto"/>
        <w:jc w:val="center"/>
        <w:rPr>
          <w:rFonts w:hint="eastAsia" w:ascii="宋体" w:hAnsi="宋体"/>
          <w:b/>
          <w:sz w:val="28"/>
          <w:szCs w:val="28"/>
        </w:rPr>
      </w:pPr>
      <w:r>
        <w:rPr>
          <w:rFonts w:hint="eastAsia" w:ascii="宋体" w:hAnsi="宋体"/>
          <w:b/>
          <w:sz w:val="28"/>
          <w:szCs w:val="28"/>
        </w:rPr>
        <w:t xml:space="preserve">清单一览表 </w:t>
      </w:r>
    </w:p>
    <w:p>
      <w:pPr>
        <w:spacing w:line="360" w:lineRule="auto"/>
        <w:jc w:val="left"/>
        <w:rPr>
          <w:rFonts w:hint="eastAsia" w:ascii="宋体" w:hAnsi="宋体"/>
          <w:b/>
          <w:sz w:val="28"/>
          <w:szCs w:val="28"/>
        </w:rPr>
      </w:pPr>
      <w:r>
        <w:rPr>
          <w:rFonts w:hint="eastAsia" w:ascii="宋体" w:hAnsi="宋体"/>
          <w:b/>
          <w:sz w:val="28"/>
          <w:szCs w:val="28"/>
        </w:rPr>
        <w:t>项目名称：</w:t>
      </w:r>
      <w:r>
        <w:rPr>
          <w:rFonts w:hint="eastAsia" w:ascii="宋体" w:hAnsi="宋体"/>
          <w:b/>
        </w:rPr>
        <w:t xml:space="preserve">                                         </w:t>
      </w:r>
      <w:r>
        <w:rPr>
          <w:rFonts w:hint="eastAsia" w:ascii="宋体" w:hAnsi="宋体"/>
          <w:b/>
          <w:sz w:val="28"/>
          <w:szCs w:val="28"/>
        </w:rPr>
        <w:t>项目编号：</w:t>
      </w:r>
      <w:r>
        <w:rPr>
          <w:rFonts w:hint="eastAsia" w:ascii="宋体" w:hAnsi="宋体"/>
          <w:b/>
        </w:rPr>
        <w:t xml:space="preserve">                                                 </w:t>
      </w:r>
      <w:r>
        <w:rPr>
          <w:rFonts w:hint="eastAsia" w:ascii="宋体" w:hAnsi="宋体"/>
          <w:b/>
          <w:sz w:val="28"/>
          <w:szCs w:val="28"/>
        </w:rPr>
        <w:t>金额单位：元</w:t>
      </w:r>
    </w:p>
    <w:tbl>
      <w:tblPr>
        <w:tblStyle w:val="22"/>
        <w:tblW w:w="8799" w:type="dxa"/>
        <w:tblInd w:w="-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7"/>
        <w:gridCol w:w="1217"/>
        <w:gridCol w:w="1350"/>
        <w:gridCol w:w="1118"/>
        <w:gridCol w:w="1009"/>
        <w:gridCol w:w="941"/>
        <w:gridCol w:w="1118"/>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Cs w:val="21"/>
              </w:rPr>
            </w:pPr>
            <w:r>
              <w:rPr>
                <w:rFonts w:hint="eastAsia" w:ascii="宋体" w:hAnsi="宋体"/>
                <w:sz w:val="28"/>
                <w:szCs w:val="28"/>
              </w:rPr>
              <w:t>序号</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both"/>
              <w:rPr>
                <w:rFonts w:ascii="宋体" w:hAnsi="宋体"/>
                <w:szCs w:val="21"/>
              </w:rPr>
            </w:pPr>
            <w:r>
              <w:rPr>
                <w:rFonts w:hint="eastAsia" w:ascii="宋体" w:hAnsi="宋体"/>
                <w:sz w:val="28"/>
                <w:szCs w:val="28"/>
              </w:rPr>
              <w:t>备品备件名称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Cs w:val="21"/>
              </w:rPr>
            </w:pPr>
            <w:r>
              <w:rPr>
                <w:rFonts w:hint="eastAsia" w:ascii="宋体" w:hAnsi="宋体"/>
                <w:sz w:val="28"/>
                <w:szCs w:val="28"/>
              </w:rPr>
              <w:t>规格型号</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eastAsia="宋体"/>
                <w:szCs w:val="21"/>
                <w:lang w:eastAsia="zh-CN"/>
              </w:rPr>
            </w:pPr>
            <w:r>
              <w:rPr>
                <w:rFonts w:hint="eastAsia" w:ascii="宋体" w:hAnsi="宋体" w:eastAsia="宋体"/>
                <w:sz w:val="28"/>
                <w:szCs w:val="28"/>
                <w:lang w:val="en-US" w:eastAsia="zh-CN"/>
              </w:rPr>
              <w:t>制造商</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eastAsia="宋体"/>
                <w:szCs w:val="21"/>
                <w:lang w:eastAsia="zh-CN"/>
              </w:rPr>
            </w:pPr>
            <w:r>
              <w:rPr>
                <w:rFonts w:hint="eastAsia" w:ascii="宋体" w:hAnsi="宋体" w:eastAsia="宋体"/>
                <w:sz w:val="28"/>
                <w:szCs w:val="28"/>
                <w:lang w:val="en-US" w:eastAsia="zh-CN"/>
              </w:rPr>
              <w:t>单位</w:t>
            </w:r>
          </w:p>
        </w:tc>
        <w:tc>
          <w:tcPr>
            <w:tcW w:w="94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eastAsia="宋体"/>
                <w:szCs w:val="21"/>
                <w:lang w:eastAsia="zh-CN"/>
              </w:rPr>
            </w:pPr>
            <w:r>
              <w:rPr>
                <w:rFonts w:hint="eastAsia" w:ascii="宋体" w:hAnsi="宋体" w:eastAsia="宋体"/>
                <w:sz w:val="28"/>
                <w:szCs w:val="28"/>
                <w:lang w:val="en-US" w:eastAsia="zh-CN"/>
              </w:rPr>
              <w:t>数量</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ind w:left="-323" w:leftChars="-154" w:firstLine="431" w:firstLineChars="154"/>
              <w:jc w:val="center"/>
              <w:rPr>
                <w:rFonts w:hint="eastAsia" w:ascii="宋体" w:hAnsi="宋体"/>
                <w:szCs w:val="21"/>
              </w:rPr>
            </w:pPr>
            <w:r>
              <w:rPr>
                <w:rFonts w:hint="eastAsia" w:ascii="宋体" w:hAnsi="宋体" w:eastAsia="宋体"/>
                <w:sz w:val="28"/>
                <w:szCs w:val="28"/>
                <w:lang w:val="en-US" w:eastAsia="zh-CN"/>
              </w:rPr>
              <w:t>单价</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Cs w:val="21"/>
              </w:rPr>
            </w:pPr>
            <w:r>
              <w:rPr>
                <w:rFonts w:hint="eastAsia" w:ascii="宋体" w:hAnsi="宋体" w:eastAsia="宋体"/>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r>
              <w:rPr>
                <w:rFonts w:ascii="宋体" w:hAnsi="宋体"/>
                <w:szCs w:val="21"/>
              </w:rPr>
              <w:t>……</w:t>
            </w:r>
          </w:p>
        </w:tc>
        <w:tc>
          <w:tcPr>
            <w:tcW w:w="12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94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345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r>
              <w:rPr>
                <w:rFonts w:hint="eastAsia" w:ascii="宋体" w:hAnsi="宋体"/>
                <w:sz w:val="28"/>
                <w:szCs w:val="28"/>
              </w:rPr>
              <w:t>质保期外的约定供货价格承诺期限</w:t>
            </w:r>
          </w:p>
        </w:tc>
        <w:tc>
          <w:tcPr>
            <w:tcW w:w="5345"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zCs w:val="21"/>
              </w:rPr>
            </w:pPr>
          </w:p>
        </w:tc>
      </w:tr>
    </w:tbl>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28"/>
          <w:szCs w:val="28"/>
        </w:rPr>
      </w:pPr>
      <w:r>
        <w:rPr>
          <w:rFonts w:hint="eastAsia" w:ascii="宋体" w:hAnsi="宋体"/>
          <w:sz w:val="28"/>
          <w:szCs w:val="28"/>
        </w:rPr>
        <w:t>供应商（盖单位章）：</w:t>
      </w:r>
    </w:p>
    <w:p>
      <w:pPr>
        <w:adjustRightInd w:val="0"/>
        <w:snapToGrid w:val="0"/>
        <w:spacing w:line="360" w:lineRule="auto"/>
        <w:rPr>
          <w:rFonts w:hint="eastAsia" w:ascii="宋体" w:hAnsi="宋体"/>
          <w:sz w:val="28"/>
          <w:szCs w:val="28"/>
        </w:rPr>
      </w:pPr>
      <w:r>
        <w:rPr>
          <w:rFonts w:hint="eastAsia" w:ascii="宋体" w:hAnsi="宋体"/>
          <w:sz w:val="28"/>
          <w:szCs w:val="28"/>
        </w:rPr>
        <w:t>法定代表人或其委托代理人签字：</w:t>
      </w:r>
      <w:r>
        <w:rPr>
          <w:rFonts w:hint="eastAsia" w:ascii="宋体" w:hAnsi="宋体"/>
          <w:sz w:val="28"/>
          <w:szCs w:val="28"/>
          <w:u w:val="single"/>
        </w:rPr>
        <w:t xml:space="preserve">       </w:t>
      </w:r>
    </w:p>
    <w:p>
      <w:pPr>
        <w:pStyle w:val="2"/>
        <w:rPr>
          <w:rFonts w:ascii="Arial"/>
          <w:color w:val="auto"/>
          <w:sz w:val="21"/>
          <w:highlight w:val="non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10"/>
        <w:spacing w:before="114" w:line="222" w:lineRule="auto"/>
        <w:outlineLvl w:val="1"/>
        <w:rPr>
          <w:rFonts w:hint="eastAsia"/>
          <w:b/>
          <w:bCs/>
          <w:color w:val="auto"/>
          <w:spacing w:val="2"/>
          <w:sz w:val="28"/>
          <w:szCs w:val="28"/>
          <w:highlight w:val="none"/>
        </w:rPr>
      </w:pPr>
      <w:r>
        <w:rPr>
          <w:rFonts w:hint="eastAsia"/>
          <w:b/>
          <w:bCs/>
          <w:color w:val="auto"/>
          <w:spacing w:val="2"/>
          <w:sz w:val="28"/>
          <w:szCs w:val="28"/>
          <w:highlight w:val="none"/>
        </w:rPr>
        <w:t>注</w:t>
      </w:r>
      <w:r>
        <w:rPr>
          <w:rFonts w:hint="eastAsia"/>
          <w:b/>
          <w:bCs/>
          <w:color w:val="auto"/>
          <w:spacing w:val="2"/>
          <w:sz w:val="28"/>
          <w:szCs w:val="28"/>
          <w:highlight w:val="none"/>
          <w:lang w:eastAsia="zh-CN"/>
        </w:rPr>
        <w:t>：</w:t>
      </w:r>
      <w:r>
        <w:rPr>
          <w:rFonts w:hint="eastAsia"/>
          <w:b/>
          <w:bCs/>
          <w:color w:val="auto"/>
          <w:spacing w:val="2"/>
          <w:sz w:val="28"/>
          <w:szCs w:val="28"/>
          <w:highlight w:val="none"/>
        </w:rPr>
        <w:t>1.相关维修配件价格，为质量保证期期满后约定</w:t>
      </w:r>
      <w:r>
        <w:rPr>
          <w:rFonts w:hint="eastAsia"/>
          <w:b/>
          <w:bCs/>
          <w:color w:val="auto"/>
          <w:spacing w:val="2"/>
          <w:sz w:val="28"/>
          <w:szCs w:val="28"/>
          <w:highlight w:val="none"/>
          <w:lang w:val="en-US" w:eastAsia="zh-CN"/>
        </w:rPr>
        <w:t>期限</w:t>
      </w:r>
      <w:r>
        <w:rPr>
          <w:rFonts w:hint="eastAsia"/>
          <w:b/>
          <w:bCs/>
          <w:color w:val="auto"/>
          <w:spacing w:val="2"/>
          <w:sz w:val="28"/>
          <w:szCs w:val="28"/>
          <w:highlight w:val="none"/>
        </w:rPr>
        <w:t>内，</w:t>
      </w:r>
      <w:r>
        <w:rPr>
          <w:rFonts w:hint="eastAsia"/>
          <w:b/>
          <w:bCs/>
          <w:color w:val="auto"/>
          <w:spacing w:val="2"/>
          <w:sz w:val="28"/>
          <w:szCs w:val="28"/>
          <w:highlight w:val="none"/>
          <w:lang w:val="en-US" w:eastAsia="zh-CN"/>
        </w:rPr>
        <w:t>采购人如向中标单位</w:t>
      </w:r>
      <w:r>
        <w:rPr>
          <w:rFonts w:hint="eastAsia"/>
          <w:b/>
          <w:bCs/>
          <w:color w:val="auto"/>
          <w:spacing w:val="2"/>
          <w:sz w:val="28"/>
          <w:szCs w:val="28"/>
          <w:highlight w:val="none"/>
        </w:rPr>
        <w:t>采购配件时</w:t>
      </w:r>
      <w:r>
        <w:rPr>
          <w:rFonts w:hint="eastAsia"/>
          <w:b/>
          <w:bCs/>
          <w:color w:val="auto"/>
          <w:spacing w:val="2"/>
          <w:sz w:val="28"/>
          <w:szCs w:val="28"/>
          <w:highlight w:val="none"/>
          <w:lang w:eastAsia="zh-CN"/>
        </w:rPr>
        <w:t>中标供应商</w:t>
      </w:r>
      <w:r>
        <w:rPr>
          <w:rFonts w:hint="eastAsia"/>
          <w:b/>
          <w:bCs/>
          <w:color w:val="auto"/>
          <w:spacing w:val="2"/>
          <w:sz w:val="28"/>
          <w:szCs w:val="28"/>
          <w:highlight w:val="none"/>
        </w:rPr>
        <w:t>所</w:t>
      </w:r>
      <w:r>
        <w:rPr>
          <w:rFonts w:hint="eastAsia"/>
          <w:b/>
          <w:bCs/>
          <w:color w:val="auto"/>
          <w:spacing w:val="2"/>
          <w:sz w:val="28"/>
          <w:szCs w:val="28"/>
          <w:highlight w:val="none"/>
          <w:lang w:val="en-US" w:eastAsia="zh-CN"/>
        </w:rPr>
        <w:t>作出的承诺供货价。（约定期限时间由各供应商单独承诺）</w:t>
      </w:r>
    </w:p>
    <w:p>
      <w:pPr>
        <w:pStyle w:val="10"/>
        <w:numPr>
          <w:ilvl w:val="0"/>
          <w:numId w:val="0"/>
        </w:numPr>
        <w:spacing w:before="114" w:line="222" w:lineRule="auto"/>
        <w:outlineLvl w:val="1"/>
        <w:rPr>
          <w:rFonts w:hint="eastAsia"/>
          <w:b/>
          <w:bCs/>
          <w:color w:val="auto"/>
          <w:spacing w:val="2"/>
          <w:sz w:val="28"/>
          <w:szCs w:val="28"/>
          <w:highlight w:val="none"/>
          <w:lang w:val="en-US" w:eastAsia="zh-CN"/>
        </w:rPr>
      </w:pPr>
      <w:r>
        <w:rPr>
          <w:rFonts w:hint="eastAsia"/>
          <w:b/>
          <w:bCs/>
          <w:color w:val="auto"/>
          <w:spacing w:val="2"/>
          <w:sz w:val="28"/>
          <w:szCs w:val="28"/>
          <w:highlight w:val="none"/>
          <w:lang w:val="en-US" w:eastAsia="zh-CN"/>
        </w:rPr>
        <w:t>2.本表中所列价格不计入投标总价，仅供采购人选购时用。</w:t>
      </w:r>
    </w:p>
    <w:p>
      <w:pPr>
        <w:pStyle w:val="10"/>
        <w:numPr>
          <w:ilvl w:val="0"/>
          <w:numId w:val="0"/>
        </w:numPr>
        <w:spacing w:before="114" w:line="222" w:lineRule="auto"/>
        <w:outlineLvl w:val="1"/>
        <w:rPr>
          <w:b/>
          <w:bCs/>
          <w:color w:val="auto"/>
          <w:spacing w:val="2"/>
          <w:sz w:val="35"/>
          <w:szCs w:val="35"/>
          <w:highlight w:val="none"/>
        </w:rPr>
      </w:pPr>
      <w:r>
        <w:rPr>
          <w:rFonts w:hint="eastAsia"/>
          <w:b/>
          <w:bCs/>
          <w:color w:val="auto"/>
          <w:spacing w:val="2"/>
          <w:sz w:val="28"/>
          <w:szCs w:val="28"/>
          <w:highlight w:val="none"/>
        </w:rPr>
        <w:t>3.此表仅提供了表格形式，</w:t>
      </w:r>
      <w:r>
        <w:rPr>
          <w:rFonts w:hint="eastAsia"/>
          <w:b/>
          <w:bCs/>
          <w:color w:val="auto"/>
          <w:spacing w:val="2"/>
          <w:sz w:val="28"/>
          <w:szCs w:val="28"/>
          <w:highlight w:val="none"/>
          <w:lang w:eastAsia="zh-CN"/>
        </w:rPr>
        <w:t>供应商</w:t>
      </w:r>
      <w:r>
        <w:rPr>
          <w:rFonts w:hint="eastAsia"/>
          <w:b/>
          <w:bCs/>
          <w:color w:val="auto"/>
          <w:spacing w:val="2"/>
          <w:sz w:val="28"/>
          <w:szCs w:val="28"/>
          <w:highlight w:val="none"/>
        </w:rPr>
        <w:t>应</w:t>
      </w:r>
      <w:r>
        <w:rPr>
          <w:rFonts w:hint="eastAsia"/>
          <w:b/>
          <w:bCs/>
          <w:color w:val="auto"/>
          <w:spacing w:val="2"/>
          <w:sz w:val="28"/>
          <w:szCs w:val="28"/>
          <w:highlight w:val="none"/>
          <w:lang w:val="en-US" w:eastAsia="zh-CN"/>
        </w:rPr>
        <w:t>根据</w:t>
      </w:r>
      <w:r>
        <w:rPr>
          <w:rFonts w:hint="eastAsia"/>
          <w:b/>
          <w:bCs/>
          <w:color w:val="auto"/>
          <w:spacing w:val="2"/>
          <w:sz w:val="28"/>
          <w:szCs w:val="28"/>
          <w:highlight w:val="none"/>
        </w:rPr>
        <w:t>需要准备足够数量的表格来填写。</w:t>
      </w:r>
    </w:p>
    <w:p>
      <w:pPr>
        <w:pStyle w:val="10"/>
        <w:spacing w:before="114" w:line="222" w:lineRule="auto"/>
        <w:ind w:left="2756"/>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p>
    <w:p>
      <w:pPr>
        <w:pStyle w:val="11"/>
        <w:rPr>
          <w:b/>
          <w:bCs/>
          <w:color w:val="auto"/>
          <w:spacing w:val="2"/>
          <w:sz w:val="35"/>
          <w:szCs w:val="35"/>
          <w:highlight w:val="none"/>
        </w:rPr>
      </w:pPr>
    </w:p>
    <w:p>
      <w:pPr>
        <w:pStyle w:val="12"/>
      </w:pPr>
    </w:p>
    <w:p>
      <w:pPr>
        <w:pStyle w:val="10"/>
        <w:spacing w:before="114" w:line="222" w:lineRule="auto"/>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r>
        <w:rPr>
          <w:b/>
          <w:bCs/>
          <w:color w:val="auto"/>
          <w:spacing w:val="2"/>
          <w:sz w:val="35"/>
          <w:szCs w:val="35"/>
          <w:highlight w:val="none"/>
        </w:rPr>
        <w:t>5.商务</w:t>
      </w:r>
      <w:r>
        <w:rPr>
          <w:rFonts w:hint="eastAsia"/>
          <w:b/>
          <w:bCs/>
          <w:color w:val="auto"/>
          <w:spacing w:val="2"/>
          <w:sz w:val="35"/>
          <w:szCs w:val="35"/>
          <w:highlight w:val="none"/>
          <w:lang w:eastAsia="zh-CN"/>
        </w:rPr>
        <w:t>、</w:t>
      </w:r>
      <w:r>
        <w:rPr>
          <w:rFonts w:hint="eastAsia"/>
          <w:b/>
          <w:bCs/>
          <w:color w:val="auto"/>
          <w:spacing w:val="2"/>
          <w:sz w:val="35"/>
          <w:szCs w:val="35"/>
          <w:highlight w:val="none"/>
          <w:lang w:val="en-US" w:eastAsia="zh-CN"/>
        </w:rPr>
        <w:t>技术</w:t>
      </w:r>
      <w:r>
        <w:rPr>
          <w:b/>
          <w:bCs/>
          <w:color w:val="auto"/>
          <w:spacing w:val="2"/>
          <w:sz w:val="35"/>
          <w:szCs w:val="35"/>
          <w:highlight w:val="none"/>
        </w:rPr>
        <w:t>条款偏离表</w:t>
      </w:r>
    </w:p>
    <w:p>
      <w:pPr>
        <w:pStyle w:val="10"/>
        <w:spacing w:before="114" w:line="222" w:lineRule="auto"/>
        <w:ind w:left="2756"/>
        <w:outlineLvl w:val="1"/>
        <w:rPr>
          <w:rFonts w:hint="eastAsia"/>
          <w:b/>
          <w:bCs/>
          <w:color w:val="auto"/>
          <w:spacing w:val="2"/>
          <w:sz w:val="28"/>
          <w:szCs w:val="28"/>
          <w:highlight w:val="none"/>
        </w:rPr>
      </w:pPr>
    </w:p>
    <w:p>
      <w:pPr>
        <w:pStyle w:val="10"/>
        <w:spacing w:before="114" w:line="222" w:lineRule="auto"/>
        <w:ind w:left="2756"/>
        <w:outlineLvl w:val="1"/>
        <w:rPr>
          <w:color w:val="auto"/>
          <w:sz w:val="35"/>
          <w:szCs w:val="35"/>
          <w:highlight w:val="none"/>
        </w:rPr>
      </w:pPr>
      <w:r>
        <w:rPr>
          <w:rFonts w:hint="eastAsia"/>
          <w:b/>
          <w:bCs/>
          <w:color w:val="auto"/>
          <w:spacing w:val="2"/>
          <w:sz w:val="28"/>
          <w:szCs w:val="28"/>
          <w:highlight w:val="none"/>
        </w:rPr>
        <w:t>采购技术参数要求偏离表</w:t>
      </w:r>
    </w:p>
    <w:p>
      <w:pPr>
        <w:pStyle w:val="10"/>
        <w:spacing w:before="272" w:line="222" w:lineRule="auto"/>
        <w:ind w:left="449"/>
        <w:rPr>
          <w:color w:val="auto"/>
          <w:sz w:val="28"/>
          <w:szCs w:val="28"/>
          <w:highlight w:val="none"/>
        </w:rPr>
      </w:pPr>
      <w:r>
        <w:rPr>
          <w:rFonts w:hint="eastAsia"/>
          <w:color w:val="auto"/>
          <w:spacing w:val="-6"/>
          <w:sz w:val="28"/>
          <w:szCs w:val="28"/>
          <w:highlight w:val="none"/>
          <w:lang w:eastAsia="zh-CN"/>
        </w:rPr>
        <w:t>供应商</w:t>
      </w:r>
      <w:r>
        <w:rPr>
          <w:color w:val="auto"/>
          <w:spacing w:val="-6"/>
          <w:sz w:val="28"/>
          <w:szCs w:val="28"/>
          <w:highlight w:val="none"/>
        </w:rPr>
        <w:t>名称（公章</w:t>
      </w:r>
      <w:r>
        <w:rPr>
          <w:color w:val="auto"/>
          <w:spacing w:val="-7"/>
          <w:sz w:val="28"/>
          <w:szCs w:val="28"/>
          <w:highlight w:val="none"/>
        </w:rPr>
        <w:t>）：</w:t>
      </w:r>
    </w:p>
    <w:p>
      <w:pPr>
        <w:pStyle w:val="10"/>
        <w:spacing w:before="26" w:line="213" w:lineRule="auto"/>
        <w:ind w:left="451"/>
        <w:rPr>
          <w:color w:val="auto"/>
          <w:sz w:val="28"/>
          <w:szCs w:val="28"/>
          <w:highlight w:val="none"/>
        </w:rPr>
      </w:pPr>
      <w:r>
        <w:rPr>
          <w:color w:val="auto"/>
          <w:spacing w:val="-7"/>
          <w:sz w:val="28"/>
          <w:szCs w:val="28"/>
          <w:highlight w:val="none"/>
        </w:rPr>
        <w:t>项目名称：</w:t>
      </w:r>
      <w:r>
        <w:rPr>
          <w:color w:val="auto"/>
          <w:spacing w:val="1"/>
          <w:sz w:val="28"/>
          <w:szCs w:val="28"/>
          <w:highlight w:val="none"/>
        </w:rPr>
        <w:t xml:space="preserve">          </w:t>
      </w:r>
      <w:r>
        <w:rPr>
          <w:color w:val="auto"/>
          <w:spacing w:val="2"/>
          <w:sz w:val="28"/>
          <w:szCs w:val="28"/>
          <w:highlight w:val="none"/>
        </w:rPr>
        <w:t xml:space="preserve">        </w:t>
      </w:r>
      <w:r>
        <w:rPr>
          <w:color w:val="auto"/>
          <w:spacing w:val="-7"/>
          <w:sz w:val="28"/>
          <w:szCs w:val="28"/>
          <w:highlight w:val="none"/>
        </w:rPr>
        <w:t>项目编号：</w:t>
      </w:r>
    </w:p>
    <w:tbl>
      <w:tblPr>
        <w:tblStyle w:val="28"/>
        <w:tblW w:w="8553"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561"/>
        <w:gridCol w:w="2031"/>
        <w:gridCol w:w="2084"/>
        <w:gridCol w:w="1500"/>
        <w:gridCol w:w="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7" w:hRule="atLeast"/>
        </w:trPr>
        <w:tc>
          <w:tcPr>
            <w:tcW w:w="614" w:type="dxa"/>
            <w:textDirection w:val="tbRlV"/>
            <w:vAlign w:val="top"/>
          </w:tcPr>
          <w:p>
            <w:pPr>
              <w:pStyle w:val="29"/>
              <w:spacing w:before="164" w:line="202" w:lineRule="auto"/>
              <w:ind w:left="334"/>
              <w:rPr>
                <w:color w:val="auto"/>
                <w:highlight w:val="none"/>
              </w:rPr>
            </w:pPr>
            <w:r>
              <w:rPr>
                <w:color w:val="auto"/>
                <w:spacing w:val="7"/>
                <w:highlight w:val="none"/>
              </w:rPr>
              <w:t>序</w:t>
            </w:r>
            <w:r>
              <w:rPr>
                <w:color w:val="auto"/>
                <w:spacing w:val="11"/>
                <w:highlight w:val="none"/>
              </w:rPr>
              <w:t xml:space="preserve"> </w:t>
            </w:r>
            <w:r>
              <w:rPr>
                <w:color w:val="auto"/>
                <w:spacing w:val="7"/>
                <w:highlight w:val="none"/>
              </w:rPr>
              <w:t>号</w:t>
            </w:r>
          </w:p>
        </w:tc>
        <w:tc>
          <w:tcPr>
            <w:tcW w:w="1561" w:type="dxa"/>
            <w:vAlign w:val="top"/>
          </w:tcPr>
          <w:p>
            <w:pPr>
              <w:pStyle w:val="29"/>
              <w:spacing w:before="91" w:line="223" w:lineRule="auto"/>
              <w:jc w:val="center"/>
              <w:rPr>
                <w:rFonts w:hint="eastAsia"/>
                <w:color w:val="auto"/>
                <w:spacing w:val="-5"/>
                <w:highlight w:val="none"/>
                <w:lang w:val="en-US" w:eastAsia="zh-CN"/>
              </w:rPr>
            </w:pPr>
          </w:p>
          <w:p>
            <w:pPr>
              <w:pStyle w:val="29"/>
              <w:spacing w:before="91" w:line="223" w:lineRule="auto"/>
              <w:jc w:val="center"/>
              <w:rPr>
                <w:rFonts w:hint="default" w:eastAsia="仿宋"/>
                <w:color w:val="auto"/>
                <w:highlight w:val="none"/>
                <w:lang w:val="en-US" w:eastAsia="zh-CN"/>
              </w:rPr>
            </w:pPr>
            <w:r>
              <w:rPr>
                <w:rFonts w:hint="eastAsia"/>
                <w:color w:val="auto"/>
                <w:spacing w:val="-5"/>
                <w:highlight w:val="none"/>
                <w:lang w:val="en-US" w:eastAsia="zh-CN"/>
              </w:rPr>
              <w:t>投标产品名称</w:t>
            </w:r>
          </w:p>
        </w:tc>
        <w:tc>
          <w:tcPr>
            <w:tcW w:w="2031" w:type="dxa"/>
            <w:vAlign w:val="top"/>
          </w:tcPr>
          <w:p>
            <w:pPr>
              <w:rPr>
                <w:rFonts w:ascii="Arial"/>
                <w:color w:val="auto"/>
                <w:sz w:val="21"/>
                <w:highlight w:val="none"/>
              </w:rPr>
            </w:pPr>
          </w:p>
          <w:p>
            <w:pPr>
              <w:pStyle w:val="29"/>
              <w:spacing w:before="91" w:line="275" w:lineRule="auto"/>
              <w:ind w:left="784" w:right="171" w:hanging="591"/>
              <w:rPr>
                <w:rFonts w:hint="default" w:eastAsia="仿宋"/>
                <w:color w:val="auto"/>
                <w:highlight w:val="none"/>
                <w:lang w:val="en-US" w:eastAsia="zh-CN"/>
              </w:rPr>
            </w:pPr>
            <w:r>
              <w:rPr>
                <w:rFonts w:hint="eastAsia"/>
                <w:color w:val="auto"/>
                <w:spacing w:val="-4"/>
                <w:highlight w:val="none"/>
                <w:lang w:val="en-US" w:eastAsia="zh-CN"/>
              </w:rPr>
              <w:t>招标规格参数</w:t>
            </w:r>
          </w:p>
        </w:tc>
        <w:tc>
          <w:tcPr>
            <w:tcW w:w="2084" w:type="dxa"/>
            <w:vAlign w:val="top"/>
          </w:tcPr>
          <w:p>
            <w:pPr>
              <w:spacing w:line="243" w:lineRule="auto"/>
              <w:rPr>
                <w:rFonts w:ascii="Arial"/>
                <w:color w:val="auto"/>
                <w:sz w:val="21"/>
                <w:highlight w:val="none"/>
              </w:rPr>
            </w:pPr>
          </w:p>
          <w:p>
            <w:pPr>
              <w:pStyle w:val="29"/>
              <w:spacing w:before="91" w:line="275" w:lineRule="auto"/>
              <w:ind w:right="235"/>
              <w:rPr>
                <w:color w:val="auto"/>
                <w:highlight w:val="none"/>
              </w:rPr>
            </w:pPr>
            <w:r>
              <w:rPr>
                <w:rFonts w:hint="eastAsia"/>
                <w:color w:val="auto"/>
                <w:spacing w:val="-4"/>
                <w:highlight w:val="none"/>
                <w:lang w:val="en-US" w:eastAsia="zh-CN"/>
              </w:rPr>
              <w:t>投标规格参数</w:t>
            </w:r>
          </w:p>
        </w:tc>
        <w:tc>
          <w:tcPr>
            <w:tcW w:w="1500" w:type="dxa"/>
            <w:vAlign w:val="top"/>
          </w:tcPr>
          <w:p>
            <w:pPr>
              <w:pStyle w:val="29"/>
              <w:spacing w:before="111" w:line="265" w:lineRule="auto"/>
              <w:ind w:right="95"/>
              <w:jc w:val="both"/>
              <w:rPr>
                <w:color w:val="auto"/>
                <w:highlight w:val="none"/>
              </w:rPr>
            </w:pPr>
            <w:r>
              <w:rPr>
                <w:color w:val="auto"/>
                <w:spacing w:val="-9"/>
                <w:highlight w:val="none"/>
              </w:rPr>
              <w:t>偏离</w:t>
            </w:r>
            <w:r>
              <w:rPr>
                <w:color w:val="auto"/>
                <w:spacing w:val="34"/>
                <w:highlight w:val="none"/>
              </w:rPr>
              <w:t>（正/</w:t>
            </w:r>
            <w:r>
              <w:rPr>
                <w:color w:val="auto"/>
                <w:highlight w:val="none"/>
              </w:rPr>
              <w:t xml:space="preserve">  </w:t>
            </w:r>
            <w:r>
              <w:rPr>
                <w:color w:val="auto"/>
                <w:spacing w:val="-10"/>
                <w:highlight w:val="none"/>
              </w:rPr>
              <w:t>无/负）</w:t>
            </w:r>
          </w:p>
        </w:tc>
        <w:tc>
          <w:tcPr>
            <w:tcW w:w="763" w:type="dxa"/>
            <w:vAlign w:val="top"/>
          </w:tcPr>
          <w:p>
            <w:pPr>
              <w:pStyle w:val="29"/>
              <w:spacing w:before="91" w:line="224" w:lineRule="auto"/>
              <w:rPr>
                <w:color w:val="auto"/>
                <w:spacing w:val="-5"/>
                <w:highlight w:val="none"/>
              </w:rPr>
            </w:pPr>
          </w:p>
          <w:p>
            <w:pPr>
              <w:pStyle w:val="29"/>
              <w:spacing w:before="91" w:line="224" w:lineRule="auto"/>
              <w:rPr>
                <w:color w:val="auto"/>
                <w:highlight w:val="none"/>
              </w:rPr>
            </w:pPr>
            <w:r>
              <w:rPr>
                <w:color w:val="auto"/>
                <w:spacing w:val="-5"/>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14" w:type="dxa"/>
            <w:vAlign w:val="top"/>
          </w:tcPr>
          <w:p>
            <w:pPr>
              <w:pStyle w:val="29"/>
              <w:spacing w:before="161" w:line="181" w:lineRule="auto"/>
              <w:ind w:left="264"/>
              <w:rPr>
                <w:color w:val="auto"/>
                <w:highlight w:val="none"/>
              </w:rPr>
            </w:pPr>
            <w:r>
              <w:rPr>
                <w:color w:val="auto"/>
                <w:highlight w:val="none"/>
              </w:rPr>
              <w:t>1</w:t>
            </w:r>
          </w:p>
        </w:tc>
        <w:tc>
          <w:tcPr>
            <w:tcW w:w="1561" w:type="dxa"/>
            <w:vAlign w:val="top"/>
          </w:tcPr>
          <w:p>
            <w:pPr>
              <w:rPr>
                <w:rFonts w:ascii="Arial"/>
                <w:color w:val="auto"/>
                <w:sz w:val="21"/>
                <w:highlight w:val="none"/>
              </w:rPr>
            </w:pPr>
          </w:p>
        </w:tc>
        <w:tc>
          <w:tcPr>
            <w:tcW w:w="2031" w:type="dxa"/>
            <w:vAlign w:val="top"/>
          </w:tcPr>
          <w:p>
            <w:pPr>
              <w:rPr>
                <w:rFonts w:ascii="Arial"/>
                <w:color w:val="auto"/>
                <w:sz w:val="21"/>
                <w:highlight w:val="none"/>
              </w:rPr>
            </w:pPr>
          </w:p>
        </w:tc>
        <w:tc>
          <w:tcPr>
            <w:tcW w:w="2084" w:type="dxa"/>
            <w:vAlign w:val="top"/>
          </w:tcPr>
          <w:p>
            <w:pPr>
              <w:rPr>
                <w:rFonts w:ascii="Arial"/>
                <w:color w:val="auto"/>
                <w:sz w:val="21"/>
                <w:highlight w:val="none"/>
              </w:rPr>
            </w:pPr>
          </w:p>
        </w:tc>
        <w:tc>
          <w:tcPr>
            <w:tcW w:w="1500" w:type="dxa"/>
            <w:vAlign w:val="top"/>
          </w:tcPr>
          <w:p>
            <w:pPr>
              <w:rPr>
                <w:rFonts w:ascii="Arial"/>
                <w:color w:val="auto"/>
                <w:sz w:val="21"/>
                <w:highlight w:val="none"/>
              </w:rPr>
            </w:pPr>
          </w:p>
        </w:tc>
        <w:tc>
          <w:tcPr>
            <w:tcW w:w="7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14" w:type="dxa"/>
            <w:vAlign w:val="top"/>
          </w:tcPr>
          <w:p>
            <w:pPr>
              <w:pStyle w:val="29"/>
              <w:spacing w:before="160" w:line="181" w:lineRule="auto"/>
              <w:ind w:left="246"/>
              <w:rPr>
                <w:color w:val="auto"/>
                <w:highlight w:val="none"/>
              </w:rPr>
            </w:pPr>
            <w:r>
              <w:rPr>
                <w:color w:val="auto"/>
                <w:highlight w:val="none"/>
              </w:rPr>
              <w:t>2</w:t>
            </w:r>
          </w:p>
        </w:tc>
        <w:tc>
          <w:tcPr>
            <w:tcW w:w="1561" w:type="dxa"/>
            <w:vAlign w:val="top"/>
          </w:tcPr>
          <w:p>
            <w:pPr>
              <w:rPr>
                <w:rFonts w:ascii="Arial"/>
                <w:color w:val="auto"/>
                <w:sz w:val="21"/>
                <w:highlight w:val="none"/>
              </w:rPr>
            </w:pPr>
          </w:p>
        </w:tc>
        <w:tc>
          <w:tcPr>
            <w:tcW w:w="2031" w:type="dxa"/>
            <w:vAlign w:val="top"/>
          </w:tcPr>
          <w:p>
            <w:pPr>
              <w:rPr>
                <w:rFonts w:ascii="Arial"/>
                <w:color w:val="auto"/>
                <w:sz w:val="21"/>
                <w:highlight w:val="none"/>
              </w:rPr>
            </w:pPr>
          </w:p>
        </w:tc>
        <w:tc>
          <w:tcPr>
            <w:tcW w:w="2084" w:type="dxa"/>
            <w:vAlign w:val="top"/>
          </w:tcPr>
          <w:p>
            <w:pPr>
              <w:rPr>
                <w:rFonts w:ascii="Arial"/>
                <w:color w:val="auto"/>
                <w:sz w:val="21"/>
                <w:highlight w:val="none"/>
              </w:rPr>
            </w:pPr>
          </w:p>
        </w:tc>
        <w:tc>
          <w:tcPr>
            <w:tcW w:w="1500" w:type="dxa"/>
            <w:vAlign w:val="top"/>
          </w:tcPr>
          <w:p>
            <w:pPr>
              <w:rPr>
                <w:rFonts w:ascii="Arial"/>
                <w:color w:val="auto"/>
                <w:sz w:val="21"/>
                <w:highlight w:val="none"/>
              </w:rPr>
            </w:pPr>
          </w:p>
        </w:tc>
        <w:tc>
          <w:tcPr>
            <w:tcW w:w="763" w:type="dxa"/>
            <w:vAlign w:val="top"/>
          </w:tcPr>
          <w:p>
            <w:pPr>
              <w:rPr>
                <w:rFonts w:ascii="Arial"/>
                <w:color w:val="auto"/>
                <w:sz w:val="21"/>
                <w:highlight w:val="none"/>
              </w:rPr>
            </w:pPr>
          </w:p>
        </w:tc>
      </w:tr>
    </w:tbl>
    <w:p>
      <w:pPr>
        <w:pStyle w:val="10"/>
        <w:spacing w:before="40" w:line="223" w:lineRule="auto"/>
        <w:ind w:left="458"/>
        <w:rPr>
          <w:color w:val="auto"/>
          <w:sz w:val="28"/>
          <w:szCs w:val="28"/>
          <w:highlight w:val="none"/>
        </w:rPr>
      </w:pPr>
      <w:r>
        <w:rPr>
          <w:b/>
          <w:bCs/>
          <w:color w:val="auto"/>
          <w:spacing w:val="-9"/>
          <w:sz w:val="28"/>
          <w:szCs w:val="28"/>
          <w:highlight w:val="none"/>
        </w:rPr>
        <w:t>注：此表可延伸。</w:t>
      </w:r>
    </w:p>
    <w:p>
      <w:pPr>
        <w:adjustRightInd w:val="0"/>
        <w:snapToGrid w:val="0"/>
        <w:spacing w:line="360" w:lineRule="auto"/>
        <w:rPr>
          <w:rFonts w:hint="eastAsia" w:ascii="宋体" w:hAnsi="宋体"/>
          <w:sz w:val="28"/>
          <w:szCs w:val="28"/>
        </w:rPr>
      </w:pPr>
      <w:r>
        <w:rPr>
          <w:rFonts w:hint="eastAsia" w:ascii="宋体" w:hAnsi="宋体"/>
          <w:sz w:val="28"/>
          <w:szCs w:val="28"/>
        </w:rPr>
        <w:t>供应商（盖单位章）：</w:t>
      </w:r>
    </w:p>
    <w:p>
      <w:pPr>
        <w:adjustRightInd w:val="0"/>
        <w:snapToGrid w:val="0"/>
        <w:spacing w:line="360" w:lineRule="auto"/>
        <w:rPr>
          <w:rFonts w:hint="eastAsia" w:ascii="宋体" w:hAnsi="宋体"/>
          <w:sz w:val="28"/>
          <w:szCs w:val="28"/>
        </w:rPr>
      </w:pPr>
      <w:r>
        <w:rPr>
          <w:rFonts w:hint="eastAsia" w:ascii="宋体" w:hAnsi="宋体"/>
          <w:sz w:val="28"/>
          <w:szCs w:val="28"/>
        </w:rPr>
        <w:t>法定代表人或其委托代理人签字：</w:t>
      </w:r>
      <w:r>
        <w:rPr>
          <w:rFonts w:hint="eastAsia" w:ascii="宋体" w:hAnsi="宋体"/>
          <w:sz w:val="28"/>
          <w:szCs w:val="28"/>
          <w:u w:val="single"/>
        </w:rPr>
        <w:t xml:space="preserve">       </w:t>
      </w:r>
    </w:p>
    <w:p>
      <w:pPr>
        <w:pStyle w:val="10"/>
        <w:spacing w:before="114" w:line="222" w:lineRule="auto"/>
        <w:outlineLvl w:val="1"/>
        <w:rPr>
          <w:b/>
          <w:bCs/>
          <w:color w:val="auto"/>
          <w:spacing w:val="2"/>
          <w:sz w:val="35"/>
          <w:szCs w:val="35"/>
          <w:highlight w:val="non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10"/>
        <w:spacing w:before="114" w:line="222" w:lineRule="auto"/>
        <w:ind w:left="2756"/>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p>
    <w:p>
      <w:pPr>
        <w:pStyle w:val="10"/>
        <w:spacing w:before="114" w:line="222" w:lineRule="auto"/>
        <w:ind w:left="2756"/>
        <w:outlineLvl w:val="1"/>
        <w:rPr>
          <w:b/>
          <w:bCs/>
          <w:color w:val="auto"/>
          <w:spacing w:val="2"/>
          <w:sz w:val="35"/>
          <w:szCs w:val="35"/>
          <w:highlight w:val="none"/>
        </w:rPr>
      </w:pPr>
    </w:p>
    <w:p>
      <w:pPr>
        <w:pStyle w:val="10"/>
        <w:spacing w:before="114" w:line="222" w:lineRule="auto"/>
        <w:outlineLvl w:val="1"/>
        <w:rPr>
          <w:b/>
          <w:bCs/>
          <w:color w:val="auto"/>
          <w:spacing w:val="2"/>
          <w:sz w:val="35"/>
          <w:szCs w:val="35"/>
          <w:highlight w:val="none"/>
        </w:rPr>
      </w:pPr>
    </w:p>
    <w:p>
      <w:pPr>
        <w:pStyle w:val="11"/>
        <w:rPr>
          <w:b/>
          <w:bCs/>
          <w:color w:val="auto"/>
          <w:spacing w:val="2"/>
          <w:sz w:val="35"/>
          <w:szCs w:val="35"/>
          <w:highlight w:val="none"/>
        </w:rPr>
      </w:pPr>
    </w:p>
    <w:p>
      <w:pPr>
        <w:pStyle w:val="12"/>
        <w:rPr>
          <w:b/>
          <w:bCs/>
          <w:color w:val="auto"/>
          <w:spacing w:val="2"/>
          <w:sz w:val="35"/>
          <w:szCs w:val="35"/>
          <w:highlight w:val="none"/>
        </w:rPr>
      </w:pPr>
    </w:p>
    <w:p>
      <w:pPr>
        <w:pStyle w:val="12"/>
        <w:rPr>
          <w:b/>
          <w:bCs/>
          <w:color w:val="auto"/>
          <w:spacing w:val="2"/>
          <w:sz w:val="35"/>
          <w:szCs w:val="35"/>
          <w:highlight w:val="none"/>
        </w:rPr>
      </w:pPr>
    </w:p>
    <w:p>
      <w:pPr>
        <w:pStyle w:val="12"/>
        <w:rPr>
          <w:b/>
          <w:bCs/>
          <w:color w:val="auto"/>
          <w:spacing w:val="2"/>
          <w:sz w:val="35"/>
          <w:szCs w:val="35"/>
          <w:highlight w:val="none"/>
        </w:rPr>
      </w:pPr>
    </w:p>
    <w:p>
      <w:pPr>
        <w:pStyle w:val="12"/>
        <w:rPr>
          <w:b/>
          <w:bCs/>
          <w:color w:val="auto"/>
          <w:spacing w:val="2"/>
          <w:sz w:val="35"/>
          <w:szCs w:val="35"/>
          <w:highlight w:val="none"/>
        </w:rPr>
      </w:pPr>
    </w:p>
    <w:p>
      <w:pPr>
        <w:pStyle w:val="12"/>
        <w:rPr>
          <w:b/>
          <w:bCs/>
          <w:color w:val="auto"/>
          <w:spacing w:val="2"/>
          <w:sz w:val="35"/>
          <w:szCs w:val="35"/>
          <w:highlight w:val="none"/>
        </w:rPr>
      </w:pPr>
    </w:p>
    <w:p>
      <w:pPr>
        <w:pStyle w:val="12"/>
        <w:rPr>
          <w:b/>
          <w:bCs/>
          <w:color w:val="auto"/>
          <w:spacing w:val="2"/>
          <w:sz w:val="35"/>
          <w:szCs w:val="35"/>
          <w:highlight w:val="none"/>
        </w:rPr>
      </w:pPr>
    </w:p>
    <w:p>
      <w:pPr>
        <w:pStyle w:val="10"/>
        <w:spacing w:before="114" w:line="222" w:lineRule="auto"/>
        <w:ind w:left="2756"/>
        <w:outlineLvl w:val="1"/>
        <w:rPr>
          <w:color w:val="auto"/>
          <w:sz w:val="35"/>
          <w:szCs w:val="35"/>
          <w:highlight w:val="none"/>
        </w:rPr>
      </w:pPr>
      <w:r>
        <w:rPr>
          <w:b/>
          <w:bCs/>
          <w:color w:val="auto"/>
          <w:spacing w:val="2"/>
          <w:sz w:val="28"/>
          <w:szCs w:val="28"/>
          <w:highlight w:val="none"/>
        </w:rPr>
        <w:t>商务条款偏离表</w:t>
      </w:r>
    </w:p>
    <w:p>
      <w:pPr>
        <w:pStyle w:val="10"/>
        <w:spacing w:before="272" w:line="222" w:lineRule="auto"/>
        <w:ind w:left="449"/>
        <w:rPr>
          <w:color w:val="auto"/>
          <w:sz w:val="28"/>
          <w:szCs w:val="28"/>
          <w:highlight w:val="none"/>
        </w:rPr>
      </w:pPr>
      <w:r>
        <w:rPr>
          <w:rFonts w:hint="eastAsia"/>
          <w:color w:val="auto"/>
          <w:spacing w:val="-6"/>
          <w:sz w:val="28"/>
          <w:szCs w:val="28"/>
          <w:highlight w:val="none"/>
          <w:lang w:eastAsia="zh-CN"/>
        </w:rPr>
        <w:t>供应商</w:t>
      </w:r>
      <w:r>
        <w:rPr>
          <w:color w:val="auto"/>
          <w:spacing w:val="-6"/>
          <w:sz w:val="28"/>
          <w:szCs w:val="28"/>
          <w:highlight w:val="none"/>
        </w:rPr>
        <w:t>名称（公章</w:t>
      </w:r>
      <w:r>
        <w:rPr>
          <w:color w:val="auto"/>
          <w:spacing w:val="-7"/>
          <w:sz w:val="28"/>
          <w:szCs w:val="28"/>
          <w:highlight w:val="none"/>
        </w:rPr>
        <w:t>）：</w:t>
      </w:r>
    </w:p>
    <w:p>
      <w:pPr>
        <w:pStyle w:val="10"/>
        <w:spacing w:before="26" w:line="213" w:lineRule="auto"/>
        <w:ind w:left="451"/>
        <w:rPr>
          <w:color w:val="auto"/>
          <w:sz w:val="28"/>
          <w:szCs w:val="28"/>
          <w:highlight w:val="none"/>
        </w:rPr>
      </w:pPr>
      <w:r>
        <w:rPr>
          <w:color w:val="auto"/>
          <w:spacing w:val="-7"/>
          <w:sz w:val="28"/>
          <w:szCs w:val="28"/>
          <w:highlight w:val="none"/>
        </w:rPr>
        <w:t>项目名称：</w:t>
      </w:r>
      <w:r>
        <w:rPr>
          <w:color w:val="auto"/>
          <w:spacing w:val="1"/>
          <w:sz w:val="28"/>
          <w:szCs w:val="28"/>
          <w:highlight w:val="none"/>
        </w:rPr>
        <w:t xml:space="preserve">          </w:t>
      </w:r>
      <w:r>
        <w:rPr>
          <w:color w:val="auto"/>
          <w:spacing w:val="2"/>
          <w:sz w:val="28"/>
          <w:szCs w:val="28"/>
          <w:highlight w:val="none"/>
        </w:rPr>
        <w:t xml:space="preserve">        </w:t>
      </w:r>
      <w:r>
        <w:rPr>
          <w:color w:val="auto"/>
          <w:spacing w:val="-7"/>
          <w:sz w:val="28"/>
          <w:szCs w:val="28"/>
          <w:highlight w:val="none"/>
        </w:rPr>
        <w:t>项目编号：</w:t>
      </w:r>
    </w:p>
    <w:tbl>
      <w:tblPr>
        <w:tblStyle w:val="28"/>
        <w:tblW w:w="8553"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2607"/>
        <w:gridCol w:w="2550"/>
        <w:gridCol w:w="1855"/>
        <w:gridCol w:w="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614" w:type="dxa"/>
            <w:textDirection w:val="tbRlV"/>
            <w:vAlign w:val="top"/>
          </w:tcPr>
          <w:p>
            <w:pPr>
              <w:pStyle w:val="29"/>
              <w:spacing w:before="164" w:line="202" w:lineRule="auto"/>
              <w:ind w:left="334"/>
              <w:rPr>
                <w:color w:val="auto"/>
                <w:highlight w:val="none"/>
              </w:rPr>
            </w:pPr>
            <w:r>
              <w:rPr>
                <w:color w:val="auto"/>
                <w:spacing w:val="7"/>
                <w:highlight w:val="none"/>
              </w:rPr>
              <w:t>序</w:t>
            </w:r>
            <w:r>
              <w:rPr>
                <w:color w:val="auto"/>
                <w:spacing w:val="11"/>
                <w:highlight w:val="none"/>
              </w:rPr>
              <w:t xml:space="preserve"> </w:t>
            </w:r>
            <w:r>
              <w:rPr>
                <w:color w:val="auto"/>
                <w:spacing w:val="7"/>
                <w:highlight w:val="none"/>
              </w:rPr>
              <w:t>号</w:t>
            </w:r>
          </w:p>
        </w:tc>
        <w:tc>
          <w:tcPr>
            <w:tcW w:w="2607" w:type="dxa"/>
            <w:vAlign w:val="top"/>
          </w:tcPr>
          <w:p>
            <w:pPr>
              <w:rPr>
                <w:rFonts w:ascii="Arial"/>
                <w:color w:val="auto"/>
                <w:sz w:val="21"/>
                <w:highlight w:val="none"/>
              </w:rPr>
            </w:pPr>
          </w:p>
          <w:p>
            <w:pPr>
              <w:pStyle w:val="29"/>
              <w:spacing w:before="91" w:line="275" w:lineRule="auto"/>
              <w:ind w:left="784" w:right="171" w:hanging="591"/>
              <w:rPr>
                <w:color w:val="auto"/>
                <w:highlight w:val="none"/>
              </w:rPr>
            </w:pPr>
            <w:r>
              <w:rPr>
                <w:color w:val="auto"/>
                <w:spacing w:val="-4"/>
                <w:highlight w:val="none"/>
              </w:rPr>
              <w:t>采购文件要求</w:t>
            </w:r>
            <w:r>
              <w:rPr>
                <w:color w:val="auto"/>
                <w:spacing w:val="-13"/>
                <w:highlight w:val="none"/>
              </w:rPr>
              <w:t>内容</w:t>
            </w:r>
          </w:p>
        </w:tc>
        <w:tc>
          <w:tcPr>
            <w:tcW w:w="2550" w:type="dxa"/>
            <w:vAlign w:val="top"/>
          </w:tcPr>
          <w:p>
            <w:pPr>
              <w:spacing w:line="243" w:lineRule="auto"/>
              <w:rPr>
                <w:rFonts w:ascii="Arial"/>
                <w:color w:val="auto"/>
                <w:sz w:val="21"/>
                <w:highlight w:val="none"/>
              </w:rPr>
            </w:pPr>
          </w:p>
          <w:p>
            <w:pPr>
              <w:pStyle w:val="29"/>
              <w:spacing w:before="91" w:line="275" w:lineRule="auto"/>
              <w:ind w:left="818" w:right="235" w:hanging="563"/>
              <w:rPr>
                <w:color w:val="auto"/>
                <w:highlight w:val="none"/>
              </w:rPr>
            </w:pPr>
            <w:r>
              <w:rPr>
                <w:color w:val="auto"/>
                <w:spacing w:val="-4"/>
                <w:highlight w:val="none"/>
              </w:rPr>
              <w:t>投标响应内</w:t>
            </w:r>
            <w:r>
              <w:rPr>
                <w:color w:val="auto"/>
                <w:highlight w:val="none"/>
              </w:rPr>
              <w:t>容</w:t>
            </w:r>
          </w:p>
        </w:tc>
        <w:tc>
          <w:tcPr>
            <w:tcW w:w="1855" w:type="dxa"/>
            <w:vAlign w:val="top"/>
          </w:tcPr>
          <w:p>
            <w:pPr>
              <w:pStyle w:val="29"/>
              <w:spacing w:before="111" w:line="265" w:lineRule="auto"/>
              <w:ind w:right="95"/>
              <w:jc w:val="center"/>
              <w:rPr>
                <w:color w:val="auto"/>
                <w:highlight w:val="none"/>
              </w:rPr>
            </w:pPr>
            <w:r>
              <w:rPr>
                <w:color w:val="auto"/>
                <w:spacing w:val="-9"/>
                <w:highlight w:val="none"/>
              </w:rPr>
              <w:t>偏离</w:t>
            </w:r>
            <w:r>
              <w:rPr>
                <w:color w:val="auto"/>
                <w:spacing w:val="34"/>
                <w:highlight w:val="none"/>
              </w:rPr>
              <w:t>（正/</w:t>
            </w:r>
            <w:r>
              <w:rPr>
                <w:color w:val="auto"/>
                <w:spacing w:val="-10"/>
                <w:highlight w:val="none"/>
              </w:rPr>
              <w:t>无/负）</w:t>
            </w:r>
          </w:p>
        </w:tc>
        <w:tc>
          <w:tcPr>
            <w:tcW w:w="927" w:type="dxa"/>
            <w:vAlign w:val="top"/>
          </w:tcPr>
          <w:p>
            <w:pPr>
              <w:spacing w:line="461" w:lineRule="auto"/>
              <w:rPr>
                <w:rFonts w:ascii="Arial"/>
                <w:color w:val="auto"/>
                <w:sz w:val="21"/>
                <w:highlight w:val="none"/>
              </w:rPr>
            </w:pPr>
          </w:p>
          <w:p>
            <w:pPr>
              <w:pStyle w:val="29"/>
              <w:spacing w:before="91" w:line="224" w:lineRule="auto"/>
              <w:ind w:left="250"/>
              <w:rPr>
                <w:color w:val="auto"/>
                <w:highlight w:val="none"/>
              </w:rPr>
            </w:pPr>
            <w:r>
              <w:rPr>
                <w:color w:val="auto"/>
                <w:spacing w:val="-5"/>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14" w:type="dxa"/>
            <w:vAlign w:val="top"/>
          </w:tcPr>
          <w:p>
            <w:pPr>
              <w:pStyle w:val="29"/>
              <w:spacing w:before="161" w:line="181" w:lineRule="auto"/>
              <w:ind w:left="264"/>
              <w:rPr>
                <w:color w:val="auto"/>
                <w:highlight w:val="none"/>
              </w:rPr>
            </w:pPr>
            <w:r>
              <w:rPr>
                <w:color w:val="auto"/>
                <w:highlight w:val="none"/>
              </w:rPr>
              <w:t>1</w:t>
            </w:r>
          </w:p>
        </w:tc>
        <w:tc>
          <w:tcPr>
            <w:tcW w:w="2607" w:type="dxa"/>
            <w:vAlign w:val="top"/>
          </w:tcPr>
          <w:p>
            <w:pPr>
              <w:rPr>
                <w:rFonts w:ascii="Arial"/>
                <w:color w:val="auto"/>
                <w:sz w:val="21"/>
                <w:highlight w:val="none"/>
              </w:rPr>
            </w:pPr>
          </w:p>
        </w:tc>
        <w:tc>
          <w:tcPr>
            <w:tcW w:w="2550" w:type="dxa"/>
            <w:vAlign w:val="top"/>
          </w:tcPr>
          <w:p>
            <w:pPr>
              <w:rPr>
                <w:rFonts w:ascii="Arial"/>
                <w:color w:val="auto"/>
                <w:sz w:val="21"/>
                <w:highlight w:val="none"/>
              </w:rPr>
            </w:pPr>
          </w:p>
        </w:tc>
        <w:tc>
          <w:tcPr>
            <w:tcW w:w="1855" w:type="dxa"/>
            <w:vAlign w:val="top"/>
          </w:tcPr>
          <w:p>
            <w:pPr>
              <w:rPr>
                <w:rFonts w:ascii="Arial"/>
                <w:color w:val="auto"/>
                <w:sz w:val="21"/>
                <w:highlight w:val="none"/>
              </w:rPr>
            </w:pPr>
          </w:p>
        </w:tc>
        <w:tc>
          <w:tcPr>
            <w:tcW w:w="92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14" w:type="dxa"/>
            <w:vAlign w:val="top"/>
          </w:tcPr>
          <w:p>
            <w:pPr>
              <w:pStyle w:val="29"/>
              <w:spacing w:before="160" w:line="181" w:lineRule="auto"/>
              <w:ind w:left="246"/>
              <w:rPr>
                <w:color w:val="auto"/>
                <w:highlight w:val="none"/>
              </w:rPr>
            </w:pPr>
            <w:r>
              <w:rPr>
                <w:color w:val="auto"/>
                <w:highlight w:val="none"/>
              </w:rPr>
              <w:t>2</w:t>
            </w:r>
          </w:p>
        </w:tc>
        <w:tc>
          <w:tcPr>
            <w:tcW w:w="2607" w:type="dxa"/>
            <w:vAlign w:val="top"/>
          </w:tcPr>
          <w:p>
            <w:pPr>
              <w:rPr>
                <w:rFonts w:ascii="Arial"/>
                <w:color w:val="auto"/>
                <w:sz w:val="21"/>
                <w:highlight w:val="none"/>
              </w:rPr>
            </w:pPr>
          </w:p>
        </w:tc>
        <w:tc>
          <w:tcPr>
            <w:tcW w:w="2550" w:type="dxa"/>
            <w:vAlign w:val="top"/>
          </w:tcPr>
          <w:p>
            <w:pPr>
              <w:rPr>
                <w:rFonts w:ascii="Arial"/>
                <w:color w:val="auto"/>
                <w:sz w:val="21"/>
                <w:highlight w:val="none"/>
              </w:rPr>
            </w:pPr>
          </w:p>
        </w:tc>
        <w:tc>
          <w:tcPr>
            <w:tcW w:w="1855" w:type="dxa"/>
            <w:vAlign w:val="top"/>
          </w:tcPr>
          <w:p>
            <w:pPr>
              <w:rPr>
                <w:rFonts w:ascii="Arial"/>
                <w:color w:val="auto"/>
                <w:sz w:val="21"/>
                <w:highlight w:val="none"/>
              </w:rPr>
            </w:pPr>
          </w:p>
        </w:tc>
        <w:tc>
          <w:tcPr>
            <w:tcW w:w="927" w:type="dxa"/>
            <w:vAlign w:val="top"/>
          </w:tcPr>
          <w:p>
            <w:pPr>
              <w:rPr>
                <w:rFonts w:ascii="Arial"/>
                <w:color w:val="auto"/>
                <w:sz w:val="21"/>
                <w:highlight w:val="none"/>
              </w:rPr>
            </w:pPr>
          </w:p>
        </w:tc>
      </w:tr>
    </w:tbl>
    <w:p>
      <w:pPr>
        <w:pStyle w:val="10"/>
        <w:spacing w:before="40" w:line="223" w:lineRule="auto"/>
        <w:ind w:left="458"/>
        <w:rPr>
          <w:color w:val="auto"/>
          <w:sz w:val="28"/>
          <w:szCs w:val="28"/>
          <w:highlight w:val="none"/>
        </w:rPr>
      </w:pPr>
      <w:r>
        <w:rPr>
          <w:b/>
          <w:bCs/>
          <w:color w:val="auto"/>
          <w:spacing w:val="-9"/>
          <w:sz w:val="28"/>
          <w:szCs w:val="28"/>
          <w:highlight w:val="none"/>
        </w:rPr>
        <w:t>注：此表可延伸。</w:t>
      </w:r>
    </w:p>
    <w:p>
      <w:pPr>
        <w:adjustRightInd w:val="0"/>
        <w:snapToGrid w:val="0"/>
        <w:spacing w:line="360" w:lineRule="auto"/>
        <w:rPr>
          <w:rFonts w:hint="eastAsia" w:ascii="宋体" w:hAnsi="宋体"/>
          <w:sz w:val="28"/>
          <w:szCs w:val="28"/>
        </w:rPr>
      </w:pPr>
      <w:r>
        <w:rPr>
          <w:rFonts w:hint="eastAsia" w:ascii="宋体" w:hAnsi="宋体"/>
          <w:sz w:val="28"/>
          <w:szCs w:val="28"/>
        </w:rPr>
        <w:t>供应商（盖单位章）：</w:t>
      </w:r>
    </w:p>
    <w:p>
      <w:pPr>
        <w:adjustRightInd w:val="0"/>
        <w:snapToGrid w:val="0"/>
        <w:spacing w:line="360" w:lineRule="auto"/>
        <w:rPr>
          <w:rFonts w:hint="eastAsia" w:ascii="宋体" w:hAnsi="宋体"/>
          <w:sz w:val="28"/>
          <w:szCs w:val="28"/>
        </w:rPr>
      </w:pPr>
      <w:r>
        <w:rPr>
          <w:rFonts w:hint="eastAsia" w:ascii="宋体" w:hAnsi="宋体"/>
          <w:sz w:val="28"/>
          <w:szCs w:val="28"/>
        </w:rPr>
        <w:t>法定代表人或其委托代理人签字：</w:t>
      </w:r>
      <w:r>
        <w:rPr>
          <w:rFonts w:hint="eastAsia" w:ascii="宋体" w:hAnsi="宋体"/>
          <w:sz w:val="28"/>
          <w:szCs w:val="28"/>
          <w:u w:val="single"/>
        </w:rPr>
        <w:t xml:space="preserve">       </w:t>
      </w:r>
    </w:p>
    <w:p>
      <w:pPr>
        <w:pStyle w:val="10"/>
        <w:spacing w:before="93" w:line="224" w:lineRule="auto"/>
        <w:ind w:left="39"/>
        <w:rPr>
          <w:color w:val="auto"/>
          <w:sz w:val="28"/>
          <w:szCs w:val="28"/>
          <w:highlight w:val="non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224" w:lineRule="auto"/>
        <w:rPr>
          <w:color w:val="auto"/>
          <w:sz w:val="28"/>
          <w:szCs w:val="28"/>
          <w:highlight w:val="none"/>
        </w:rPr>
        <w:sectPr>
          <w:footerReference r:id="rId18" w:type="default"/>
          <w:pgSz w:w="11906" w:h="16838"/>
          <w:pgMar w:top="1174" w:right="1778"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301" w:lineRule="auto"/>
        <w:rPr>
          <w:rFonts w:ascii="Arial"/>
          <w:color w:val="auto"/>
          <w:sz w:val="21"/>
          <w:highlight w:val="none"/>
        </w:rPr>
      </w:pPr>
    </w:p>
    <w:p>
      <w:pPr>
        <w:spacing w:line="301" w:lineRule="auto"/>
        <w:rPr>
          <w:rFonts w:ascii="Arial"/>
          <w:color w:val="auto"/>
          <w:sz w:val="21"/>
          <w:highlight w:val="none"/>
        </w:rPr>
      </w:pPr>
    </w:p>
    <w:p>
      <w:pPr>
        <w:numPr>
          <w:ilvl w:val="0"/>
          <w:numId w:val="0"/>
        </w:numPr>
        <w:spacing w:before="113" w:line="220" w:lineRule="auto"/>
        <w:ind w:leftChars="200"/>
        <w:outlineLvl w:val="2"/>
        <w:rPr>
          <w:rFonts w:hint="eastAsia" w:ascii="FangSong_GB2312" w:hAnsi="FangSong_GB2312" w:eastAsia="FangSong_GB2312" w:cs="FangSong_GB2312"/>
          <w:b/>
          <w:bCs/>
          <w:color w:val="auto"/>
          <w:spacing w:val="4"/>
          <w:sz w:val="35"/>
          <w:szCs w:val="35"/>
          <w:highlight w:val="none"/>
          <w:lang w:val="en-US" w:eastAsia="zh-CN"/>
        </w:rPr>
      </w:pPr>
    </w:p>
    <w:p>
      <w:pPr>
        <w:numPr>
          <w:ilvl w:val="0"/>
          <w:numId w:val="0"/>
        </w:numPr>
        <w:spacing w:before="113" w:line="220" w:lineRule="auto"/>
        <w:ind w:leftChars="200"/>
        <w:outlineLvl w:val="2"/>
        <w:rPr>
          <w:rFonts w:hint="eastAsia" w:ascii="FangSong_GB2312" w:hAnsi="FangSong_GB2312" w:eastAsia="FangSong_GB2312" w:cs="FangSong_GB2312"/>
          <w:b/>
          <w:bCs/>
          <w:color w:val="auto"/>
          <w:spacing w:val="4"/>
          <w:sz w:val="35"/>
          <w:szCs w:val="35"/>
          <w:highlight w:val="none"/>
          <w:lang w:val="en-US" w:eastAsia="zh-CN"/>
        </w:rPr>
      </w:pPr>
    </w:p>
    <w:p>
      <w:pPr>
        <w:numPr>
          <w:ilvl w:val="0"/>
          <w:numId w:val="0"/>
        </w:numPr>
        <w:spacing w:before="113" w:line="220" w:lineRule="auto"/>
        <w:ind w:leftChars="200"/>
        <w:outlineLvl w:val="2"/>
        <w:rPr>
          <w:rFonts w:hint="eastAsia" w:ascii="FangSong_GB2312" w:hAnsi="FangSong_GB2312" w:eastAsia="FangSong_GB2312" w:cs="FangSong_GB2312"/>
          <w:b/>
          <w:bCs/>
          <w:color w:val="auto"/>
          <w:spacing w:val="4"/>
          <w:sz w:val="35"/>
          <w:szCs w:val="35"/>
          <w:highlight w:val="none"/>
          <w:lang w:val="en-US" w:eastAsia="zh-CN"/>
        </w:rPr>
      </w:pPr>
      <w:r>
        <w:rPr>
          <w:rFonts w:hint="eastAsia" w:ascii="FangSong_GB2312" w:hAnsi="FangSong_GB2312" w:eastAsia="FangSong_GB2312" w:cs="FangSong_GB2312"/>
          <w:b/>
          <w:bCs/>
          <w:color w:val="auto"/>
          <w:spacing w:val="4"/>
          <w:sz w:val="35"/>
          <w:szCs w:val="35"/>
          <w:highlight w:val="none"/>
          <w:lang w:val="en-US" w:eastAsia="zh-CN"/>
        </w:rPr>
        <w:t>6.所供产品宣传彩页和产品说明书等</w:t>
      </w:r>
    </w:p>
    <w:p>
      <w:pPr>
        <w:pStyle w:val="2"/>
        <w:numPr>
          <w:ilvl w:val="0"/>
          <w:numId w:val="0"/>
        </w:numPr>
        <w:ind w:leftChars="200"/>
        <w:rPr>
          <w:rFonts w:hint="default"/>
          <w:lang w:val="en-US" w:eastAsia="zh-CN"/>
        </w:rPr>
      </w:pPr>
    </w:p>
    <w:p>
      <w:pPr>
        <w:pStyle w:val="2"/>
        <w:numPr>
          <w:ilvl w:val="0"/>
          <w:numId w:val="0"/>
        </w:numPr>
        <w:ind w:leftChars="200"/>
        <w:rPr>
          <w:rFonts w:hint="default"/>
          <w:lang w:val="en-US" w:eastAsia="zh-CN"/>
        </w:rPr>
      </w:pPr>
    </w:p>
    <w:p>
      <w:pPr>
        <w:pStyle w:val="2"/>
        <w:numPr>
          <w:ilvl w:val="0"/>
          <w:numId w:val="0"/>
        </w:numPr>
        <w:ind w:leftChars="200"/>
        <w:rPr>
          <w:rFonts w:hint="default"/>
          <w:lang w:val="en-US" w:eastAsia="zh-CN"/>
        </w:rPr>
      </w:pPr>
    </w:p>
    <w:p>
      <w:pPr>
        <w:pStyle w:val="2"/>
        <w:numPr>
          <w:ilvl w:val="0"/>
          <w:numId w:val="0"/>
        </w:numPr>
        <w:ind w:leftChars="200"/>
        <w:rPr>
          <w:rFonts w:hint="eastAsia" w:ascii="FangSong_GB2312" w:hAnsi="FangSong_GB2312" w:eastAsia="FangSong_GB2312" w:cs="FangSong_GB2312"/>
          <w:b/>
          <w:bCs/>
          <w:color w:val="auto"/>
          <w:spacing w:val="4"/>
          <w:kern w:val="0"/>
          <w:sz w:val="35"/>
          <w:szCs w:val="35"/>
          <w:highlight w:val="none"/>
          <w:lang w:val="en-US" w:eastAsia="zh-CN" w:bidi="ar-SA"/>
        </w:rPr>
      </w:pPr>
    </w:p>
    <w:p>
      <w:pPr>
        <w:pStyle w:val="2"/>
        <w:numPr>
          <w:ilvl w:val="0"/>
          <w:numId w:val="0"/>
        </w:numPr>
        <w:ind w:leftChars="200"/>
        <w:rPr>
          <w:rFonts w:hint="eastAsia" w:ascii="FangSong_GB2312" w:hAnsi="FangSong_GB2312" w:eastAsia="FangSong_GB2312" w:cs="FangSong_GB2312"/>
          <w:b/>
          <w:bCs/>
          <w:color w:val="auto"/>
          <w:spacing w:val="4"/>
          <w:kern w:val="0"/>
          <w:sz w:val="35"/>
          <w:szCs w:val="35"/>
          <w:highlight w:val="none"/>
          <w:lang w:val="en-US" w:eastAsia="zh-CN" w:bidi="ar-SA"/>
        </w:rPr>
      </w:pPr>
    </w:p>
    <w:p>
      <w:pPr>
        <w:pStyle w:val="2"/>
        <w:numPr>
          <w:ilvl w:val="0"/>
          <w:numId w:val="0"/>
        </w:numPr>
        <w:ind w:leftChars="200"/>
        <w:rPr>
          <w:rFonts w:hint="eastAsia" w:ascii="FangSong_GB2312" w:hAnsi="FangSong_GB2312" w:eastAsia="FangSong_GB2312" w:cs="FangSong_GB2312"/>
          <w:b/>
          <w:bCs/>
          <w:color w:val="auto"/>
          <w:spacing w:val="4"/>
          <w:kern w:val="0"/>
          <w:sz w:val="35"/>
          <w:szCs w:val="35"/>
          <w:highlight w:val="none"/>
          <w:lang w:val="en-US" w:eastAsia="zh-CN" w:bidi="ar-SA"/>
        </w:rPr>
      </w:pPr>
    </w:p>
    <w:p>
      <w:pPr>
        <w:pStyle w:val="2"/>
        <w:numPr>
          <w:ilvl w:val="0"/>
          <w:numId w:val="0"/>
        </w:numPr>
        <w:ind w:leftChars="200"/>
        <w:rPr>
          <w:rFonts w:hint="eastAsia" w:ascii="FangSong_GB2312" w:hAnsi="FangSong_GB2312" w:eastAsia="FangSong_GB2312" w:cs="FangSong_GB2312"/>
          <w:b/>
          <w:bCs/>
          <w:color w:val="auto"/>
          <w:spacing w:val="4"/>
          <w:kern w:val="0"/>
          <w:sz w:val="35"/>
          <w:szCs w:val="35"/>
          <w:highlight w:val="none"/>
          <w:lang w:val="en-US" w:eastAsia="zh-CN" w:bidi="ar-SA"/>
        </w:rPr>
      </w:pPr>
    </w:p>
    <w:p>
      <w:pPr>
        <w:pStyle w:val="2"/>
        <w:numPr>
          <w:ilvl w:val="0"/>
          <w:numId w:val="0"/>
        </w:numPr>
        <w:ind w:leftChars="200"/>
        <w:rPr>
          <w:rFonts w:hint="default" w:ascii="FangSong_GB2312" w:hAnsi="FangSong_GB2312" w:eastAsia="FangSong_GB2312" w:cs="FangSong_GB2312"/>
          <w:b/>
          <w:bCs/>
          <w:color w:val="auto"/>
          <w:spacing w:val="4"/>
          <w:kern w:val="0"/>
          <w:sz w:val="35"/>
          <w:szCs w:val="35"/>
          <w:highlight w:val="none"/>
          <w:lang w:val="en-US" w:eastAsia="zh-CN" w:bidi="ar-SA"/>
        </w:rPr>
      </w:pPr>
      <w:r>
        <w:rPr>
          <w:rFonts w:hint="eastAsia" w:ascii="FangSong_GB2312" w:hAnsi="FangSong_GB2312" w:eastAsia="FangSong_GB2312" w:cs="FangSong_GB2312"/>
          <w:b/>
          <w:bCs/>
          <w:color w:val="auto"/>
          <w:spacing w:val="4"/>
          <w:kern w:val="0"/>
          <w:sz w:val="35"/>
          <w:szCs w:val="35"/>
          <w:highlight w:val="none"/>
          <w:lang w:val="en-US" w:eastAsia="zh-CN" w:bidi="ar-SA"/>
        </w:rPr>
        <w:t>7.本次项目所投产品的有效的检测报告、质量管理体系认证（国家法定检测部门出具有效）</w:t>
      </w: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outlineLvl w:val="2"/>
        <w:rPr>
          <w:rFonts w:hint="eastAsia" w:ascii="FangSong_GB2312" w:hAnsi="FangSong_GB2312" w:eastAsia="FangSong_GB2312" w:cs="FangSong_GB2312"/>
          <w:b/>
          <w:bCs/>
          <w:color w:val="auto"/>
          <w:spacing w:val="4"/>
          <w:sz w:val="35"/>
          <w:szCs w:val="35"/>
          <w:highlight w:val="none"/>
          <w:lang w:val="en-US" w:eastAsia="zh-CN"/>
        </w:rPr>
      </w:pPr>
    </w:p>
    <w:p>
      <w:pPr>
        <w:spacing w:before="113" w:line="220" w:lineRule="auto"/>
        <w:ind w:left="816" w:firstLine="1797" w:firstLineChars="500"/>
        <w:outlineLvl w:val="2"/>
        <w:rPr>
          <w:rFonts w:ascii="FangSong_GB2312" w:hAnsi="FangSong_GB2312" w:eastAsia="FangSong_GB2312" w:cs="FangSong_GB2312"/>
          <w:color w:val="auto"/>
          <w:sz w:val="35"/>
          <w:szCs w:val="35"/>
          <w:highlight w:val="none"/>
        </w:rPr>
      </w:pPr>
      <w:r>
        <w:rPr>
          <w:rFonts w:hint="eastAsia" w:ascii="FangSong_GB2312" w:hAnsi="FangSong_GB2312" w:eastAsia="FangSong_GB2312" w:cs="FangSong_GB2312"/>
          <w:b/>
          <w:bCs/>
          <w:color w:val="auto"/>
          <w:spacing w:val="4"/>
          <w:sz w:val="35"/>
          <w:szCs w:val="35"/>
          <w:highlight w:val="none"/>
          <w:lang w:val="en-US" w:eastAsia="zh-CN"/>
        </w:rPr>
        <w:t>8</w:t>
      </w:r>
      <w:r>
        <w:rPr>
          <w:rFonts w:ascii="FangSong_GB2312" w:hAnsi="FangSong_GB2312" w:eastAsia="FangSong_GB2312" w:cs="FangSong_GB2312"/>
          <w:b/>
          <w:bCs/>
          <w:color w:val="auto"/>
          <w:spacing w:val="4"/>
          <w:sz w:val="35"/>
          <w:szCs w:val="35"/>
          <w:highlight w:val="none"/>
        </w:rPr>
        <w:t>.参与此项目人员配备表</w:t>
      </w:r>
    </w:p>
    <w:p>
      <w:pPr>
        <w:spacing w:before="180"/>
        <w:rPr>
          <w:color w:val="auto"/>
          <w:highlight w:val="none"/>
        </w:rPr>
      </w:pPr>
    </w:p>
    <w:tbl>
      <w:tblPr>
        <w:tblStyle w:val="28"/>
        <w:tblW w:w="9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934"/>
        <w:gridCol w:w="933"/>
        <w:gridCol w:w="800"/>
        <w:gridCol w:w="799"/>
        <w:gridCol w:w="812"/>
        <w:gridCol w:w="869"/>
        <w:gridCol w:w="556"/>
        <w:gridCol w:w="606"/>
        <w:gridCol w:w="679"/>
        <w:gridCol w:w="648"/>
        <w:gridCol w:w="715"/>
        <w:gridCol w:w="20"/>
        <w:gridCol w:w="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58" w:type="dxa"/>
            <w:vMerge w:val="restart"/>
            <w:tcBorders>
              <w:bottom w:val="nil"/>
            </w:tcBorders>
            <w:textDirection w:val="tbRlV"/>
            <w:vAlign w:val="top"/>
          </w:tcPr>
          <w:p>
            <w:pPr>
              <w:spacing w:line="261" w:lineRule="auto"/>
              <w:rPr>
                <w:rFonts w:ascii="Arial"/>
                <w:color w:val="auto"/>
                <w:sz w:val="21"/>
                <w:highlight w:val="none"/>
              </w:rPr>
            </w:pPr>
          </w:p>
          <w:p>
            <w:pPr>
              <w:pStyle w:val="29"/>
              <w:spacing w:before="94" w:line="201" w:lineRule="auto"/>
              <w:ind w:left="668"/>
              <w:rPr>
                <w:color w:val="auto"/>
                <w:highlight w:val="none"/>
              </w:rPr>
            </w:pPr>
            <w:r>
              <w:rPr>
                <w:color w:val="auto"/>
                <w:spacing w:val="44"/>
                <w:highlight w:val="none"/>
              </w:rPr>
              <w:t>类别</w:t>
            </w:r>
          </w:p>
        </w:tc>
        <w:tc>
          <w:tcPr>
            <w:tcW w:w="934" w:type="dxa"/>
            <w:vMerge w:val="restart"/>
            <w:tcBorders>
              <w:bottom w:val="nil"/>
            </w:tcBorders>
            <w:vAlign w:val="top"/>
          </w:tcPr>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pStyle w:val="29"/>
              <w:spacing w:before="91" w:line="225" w:lineRule="auto"/>
              <w:ind w:left="120"/>
              <w:rPr>
                <w:color w:val="auto"/>
                <w:highlight w:val="none"/>
              </w:rPr>
            </w:pPr>
            <w:r>
              <w:rPr>
                <w:color w:val="auto"/>
                <w:spacing w:val="-5"/>
                <w:highlight w:val="none"/>
              </w:rPr>
              <w:t>姓名</w:t>
            </w:r>
          </w:p>
        </w:tc>
        <w:tc>
          <w:tcPr>
            <w:tcW w:w="933" w:type="dxa"/>
            <w:vMerge w:val="restart"/>
            <w:tcBorders>
              <w:bottom w:val="nil"/>
            </w:tcBorders>
            <w:vAlign w:val="top"/>
          </w:tcPr>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pStyle w:val="29"/>
              <w:spacing w:before="91" w:line="224" w:lineRule="auto"/>
              <w:ind w:left="118"/>
              <w:rPr>
                <w:color w:val="auto"/>
                <w:highlight w:val="none"/>
              </w:rPr>
            </w:pPr>
            <w:r>
              <w:rPr>
                <w:color w:val="auto"/>
                <w:spacing w:val="-4"/>
                <w:highlight w:val="none"/>
              </w:rPr>
              <w:t>职务</w:t>
            </w:r>
          </w:p>
        </w:tc>
        <w:tc>
          <w:tcPr>
            <w:tcW w:w="800" w:type="dxa"/>
            <w:vMerge w:val="restart"/>
            <w:tcBorders>
              <w:bottom w:val="nil"/>
            </w:tcBorders>
            <w:vAlign w:val="top"/>
          </w:tcPr>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pStyle w:val="29"/>
              <w:spacing w:before="91" w:line="222" w:lineRule="auto"/>
              <w:ind w:left="119"/>
              <w:rPr>
                <w:color w:val="auto"/>
                <w:highlight w:val="none"/>
              </w:rPr>
            </w:pPr>
            <w:r>
              <w:rPr>
                <w:color w:val="auto"/>
                <w:spacing w:val="-4"/>
                <w:highlight w:val="none"/>
              </w:rPr>
              <w:t>职称</w:t>
            </w:r>
          </w:p>
        </w:tc>
        <w:tc>
          <w:tcPr>
            <w:tcW w:w="799" w:type="dxa"/>
            <w:vMerge w:val="restart"/>
            <w:tcBorders>
              <w:bottom w:val="nil"/>
            </w:tcBorders>
            <w:vAlign w:val="top"/>
          </w:tcPr>
          <w:p>
            <w:pPr>
              <w:spacing w:line="396" w:lineRule="auto"/>
              <w:rPr>
                <w:rFonts w:ascii="Arial"/>
                <w:color w:val="auto"/>
                <w:sz w:val="21"/>
                <w:highlight w:val="none"/>
              </w:rPr>
            </w:pPr>
          </w:p>
          <w:p>
            <w:pPr>
              <w:pStyle w:val="29"/>
              <w:spacing w:before="91" w:line="234" w:lineRule="auto"/>
              <w:ind w:left="109" w:right="109" w:firstLine="13"/>
              <w:jc w:val="both"/>
              <w:rPr>
                <w:color w:val="auto"/>
                <w:highlight w:val="none"/>
              </w:rPr>
            </w:pPr>
            <w:r>
              <w:rPr>
                <w:color w:val="auto"/>
                <w:highlight w:val="none"/>
              </w:rPr>
              <w:t xml:space="preserve">专职 </w:t>
            </w:r>
            <w:r>
              <w:rPr>
                <w:color w:val="auto"/>
                <w:spacing w:val="-18"/>
                <w:highlight w:val="none"/>
              </w:rPr>
              <w:t>/</w:t>
            </w:r>
            <w:r>
              <w:rPr>
                <w:color w:val="auto"/>
                <w:spacing w:val="50"/>
                <w:highlight w:val="none"/>
              </w:rPr>
              <w:t xml:space="preserve"> </w:t>
            </w:r>
            <w:r>
              <w:rPr>
                <w:color w:val="auto"/>
                <w:spacing w:val="-18"/>
                <w:highlight w:val="none"/>
              </w:rPr>
              <w:t>兼</w:t>
            </w:r>
            <w:r>
              <w:rPr>
                <w:color w:val="auto"/>
                <w:highlight w:val="none"/>
              </w:rPr>
              <w:t xml:space="preserve"> 职</w:t>
            </w:r>
          </w:p>
        </w:tc>
        <w:tc>
          <w:tcPr>
            <w:tcW w:w="812" w:type="dxa"/>
            <w:vMerge w:val="restart"/>
            <w:tcBorders>
              <w:bottom w:val="nil"/>
            </w:tcBorders>
            <w:vAlign w:val="top"/>
          </w:tcPr>
          <w:p>
            <w:pPr>
              <w:spacing w:line="287" w:lineRule="auto"/>
              <w:rPr>
                <w:rFonts w:ascii="Arial"/>
                <w:color w:val="auto"/>
                <w:sz w:val="21"/>
                <w:highlight w:val="none"/>
              </w:rPr>
            </w:pPr>
          </w:p>
          <w:p>
            <w:pPr>
              <w:spacing w:line="287" w:lineRule="auto"/>
              <w:rPr>
                <w:rFonts w:ascii="Arial"/>
                <w:color w:val="auto"/>
                <w:sz w:val="21"/>
                <w:highlight w:val="none"/>
              </w:rPr>
            </w:pPr>
          </w:p>
          <w:p>
            <w:pPr>
              <w:pStyle w:val="29"/>
              <w:spacing w:before="91" w:line="232" w:lineRule="auto"/>
              <w:ind w:left="118" w:right="107" w:firstLine="35"/>
              <w:rPr>
                <w:color w:val="auto"/>
                <w:highlight w:val="none"/>
              </w:rPr>
            </w:pPr>
            <w:r>
              <w:rPr>
                <w:color w:val="auto"/>
                <w:spacing w:val="-8"/>
                <w:highlight w:val="none"/>
              </w:rPr>
              <w:t>岗位</w:t>
            </w:r>
            <w:r>
              <w:rPr>
                <w:color w:val="auto"/>
                <w:highlight w:val="none"/>
              </w:rPr>
              <w:t xml:space="preserve"> </w:t>
            </w:r>
            <w:r>
              <w:rPr>
                <w:color w:val="auto"/>
                <w:spacing w:val="-4"/>
                <w:highlight w:val="none"/>
              </w:rPr>
              <w:t>职责</w:t>
            </w:r>
          </w:p>
        </w:tc>
        <w:tc>
          <w:tcPr>
            <w:tcW w:w="869" w:type="dxa"/>
            <w:vMerge w:val="restart"/>
            <w:tcBorders>
              <w:bottom w:val="nil"/>
            </w:tcBorders>
            <w:vAlign w:val="top"/>
          </w:tcPr>
          <w:p>
            <w:pPr>
              <w:spacing w:line="287" w:lineRule="auto"/>
              <w:rPr>
                <w:rFonts w:ascii="Arial"/>
                <w:color w:val="auto"/>
                <w:sz w:val="21"/>
                <w:highlight w:val="none"/>
              </w:rPr>
            </w:pPr>
          </w:p>
          <w:p>
            <w:pPr>
              <w:spacing w:line="287" w:lineRule="auto"/>
              <w:rPr>
                <w:rFonts w:ascii="Arial"/>
                <w:color w:val="auto"/>
                <w:sz w:val="21"/>
                <w:highlight w:val="none"/>
              </w:rPr>
            </w:pPr>
          </w:p>
          <w:p>
            <w:pPr>
              <w:pStyle w:val="29"/>
              <w:spacing w:before="91" w:line="231" w:lineRule="auto"/>
              <w:ind w:left="138" w:right="110" w:hanging="20"/>
              <w:rPr>
                <w:color w:val="auto"/>
                <w:highlight w:val="none"/>
              </w:rPr>
            </w:pPr>
            <w:r>
              <w:rPr>
                <w:color w:val="auto"/>
                <w:spacing w:val="-18"/>
                <w:highlight w:val="none"/>
              </w:rPr>
              <w:t>从</w:t>
            </w:r>
            <w:r>
              <w:rPr>
                <w:color w:val="auto"/>
                <w:spacing w:val="-30"/>
                <w:highlight w:val="none"/>
              </w:rPr>
              <w:t xml:space="preserve"> </w:t>
            </w:r>
            <w:r>
              <w:rPr>
                <w:color w:val="auto"/>
                <w:spacing w:val="-18"/>
                <w:highlight w:val="none"/>
              </w:rPr>
              <w:t>业</w:t>
            </w:r>
            <w:r>
              <w:rPr>
                <w:color w:val="auto"/>
                <w:highlight w:val="none"/>
              </w:rPr>
              <w:t xml:space="preserve"> </w:t>
            </w:r>
            <w:r>
              <w:rPr>
                <w:color w:val="auto"/>
                <w:spacing w:val="-10"/>
                <w:highlight w:val="none"/>
              </w:rPr>
              <w:t>时间</w:t>
            </w:r>
          </w:p>
        </w:tc>
        <w:tc>
          <w:tcPr>
            <w:tcW w:w="556" w:type="dxa"/>
            <w:vMerge w:val="restart"/>
            <w:tcBorders>
              <w:bottom w:val="nil"/>
            </w:tcBorders>
            <w:textDirection w:val="tbRlV"/>
            <w:vAlign w:val="top"/>
          </w:tcPr>
          <w:p>
            <w:pPr>
              <w:pStyle w:val="29"/>
              <w:spacing w:before="170" w:line="191" w:lineRule="auto"/>
              <w:ind w:left="306"/>
              <w:rPr>
                <w:color w:val="auto"/>
                <w:highlight w:val="none"/>
              </w:rPr>
            </w:pPr>
            <w:r>
              <w:rPr>
                <w:color w:val="auto"/>
                <w:spacing w:val="64"/>
                <w:highlight w:val="none"/>
              </w:rPr>
              <w:t>项</w:t>
            </w:r>
            <w:r>
              <w:rPr>
                <w:color w:val="auto"/>
                <w:spacing w:val="64"/>
                <w:position w:val="2"/>
                <w:highlight w:val="none"/>
              </w:rPr>
              <w:t>目</w:t>
            </w:r>
            <w:r>
              <w:rPr>
                <w:color w:val="auto"/>
                <w:spacing w:val="64"/>
                <w:highlight w:val="none"/>
              </w:rPr>
              <w:t>经验</w:t>
            </w:r>
          </w:p>
        </w:tc>
        <w:tc>
          <w:tcPr>
            <w:tcW w:w="606" w:type="dxa"/>
            <w:vMerge w:val="restart"/>
            <w:tcBorders>
              <w:bottom w:val="nil"/>
            </w:tcBorders>
            <w:textDirection w:val="tbRlV"/>
            <w:vAlign w:val="top"/>
          </w:tcPr>
          <w:p>
            <w:pPr>
              <w:pStyle w:val="29"/>
              <w:spacing w:before="222" w:line="198" w:lineRule="auto"/>
              <w:ind w:left="306"/>
              <w:rPr>
                <w:color w:val="auto"/>
                <w:highlight w:val="none"/>
              </w:rPr>
            </w:pPr>
            <w:r>
              <w:rPr>
                <w:color w:val="auto"/>
                <w:spacing w:val="64"/>
                <w:highlight w:val="none"/>
              </w:rPr>
              <w:t>联系</w:t>
            </w:r>
            <w:r>
              <w:rPr>
                <w:color w:val="auto"/>
                <w:spacing w:val="64"/>
                <w:position w:val="1"/>
                <w:highlight w:val="none"/>
              </w:rPr>
              <w:t>电</w:t>
            </w:r>
            <w:r>
              <w:rPr>
                <w:color w:val="auto"/>
                <w:spacing w:val="64"/>
                <w:highlight w:val="none"/>
              </w:rPr>
              <w:t>话</w:t>
            </w:r>
          </w:p>
        </w:tc>
        <w:tc>
          <w:tcPr>
            <w:tcW w:w="2812" w:type="dxa"/>
            <w:gridSpan w:val="5"/>
            <w:vAlign w:val="top"/>
          </w:tcPr>
          <w:p>
            <w:pPr>
              <w:pStyle w:val="29"/>
              <w:spacing w:before="118" w:line="223" w:lineRule="auto"/>
              <w:ind w:left="1097"/>
              <w:rPr>
                <w:color w:val="auto"/>
                <w:highlight w:val="none"/>
              </w:rPr>
            </w:pPr>
            <w:r>
              <w:rPr>
                <w:color w:val="auto"/>
                <w:spacing w:val="-8"/>
                <w:highlight w:val="none"/>
              </w:rPr>
              <w:t>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758" w:type="dxa"/>
            <w:vMerge w:val="continue"/>
            <w:tcBorders>
              <w:top w:val="nil"/>
            </w:tcBorders>
            <w:textDirection w:val="tbRlV"/>
            <w:vAlign w:val="top"/>
          </w:tcPr>
          <w:p>
            <w:pPr>
              <w:rPr>
                <w:rFonts w:ascii="Arial"/>
                <w:color w:val="auto"/>
                <w:sz w:val="21"/>
                <w:highlight w:val="none"/>
              </w:rPr>
            </w:pPr>
          </w:p>
        </w:tc>
        <w:tc>
          <w:tcPr>
            <w:tcW w:w="934" w:type="dxa"/>
            <w:vMerge w:val="continue"/>
            <w:tcBorders>
              <w:top w:val="nil"/>
            </w:tcBorders>
            <w:vAlign w:val="top"/>
          </w:tcPr>
          <w:p>
            <w:pPr>
              <w:rPr>
                <w:rFonts w:ascii="Arial"/>
                <w:color w:val="auto"/>
                <w:sz w:val="21"/>
                <w:highlight w:val="none"/>
              </w:rPr>
            </w:pPr>
          </w:p>
        </w:tc>
        <w:tc>
          <w:tcPr>
            <w:tcW w:w="933" w:type="dxa"/>
            <w:vMerge w:val="continue"/>
            <w:tcBorders>
              <w:top w:val="nil"/>
            </w:tcBorders>
            <w:vAlign w:val="top"/>
          </w:tcPr>
          <w:p>
            <w:pPr>
              <w:rPr>
                <w:rFonts w:ascii="Arial"/>
                <w:color w:val="auto"/>
                <w:sz w:val="21"/>
                <w:highlight w:val="none"/>
              </w:rPr>
            </w:pPr>
          </w:p>
        </w:tc>
        <w:tc>
          <w:tcPr>
            <w:tcW w:w="800" w:type="dxa"/>
            <w:vMerge w:val="continue"/>
            <w:tcBorders>
              <w:top w:val="nil"/>
            </w:tcBorders>
            <w:vAlign w:val="top"/>
          </w:tcPr>
          <w:p>
            <w:pPr>
              <w:rPr>
                <w:rFonts w:ascii="Arial"/>
                <w:color w:val="auto"/>
                <w:sz w:val="21"/>
                <w:highlight w:val="none"/>
              </w:rPr>
            </w:pPr>
          </w:p>
        </w:tc>
        <w:tc>
          <w:tcPr>
            <w:tcW w:w="799" w:type="dxa"/>
            <w:vMerge w:val="continue"/>
            <w:tcBorders>
              <w:top w:val="nil"/>
            </w:tcBorders>
            <w:vAlign w:val="top"/>
          </w:tcPr>
          <w:p>
            <w:pPr>
              <w:rPr>
                <w:rFonts w:ascii="Arial"/>
                <w:color w:val="auto"/>
                <w:sz w:val="21"/>
                <w:highlight w:val="none"/>
              </w:rPr>
            </w:pPr>
          </w:p>
        </w:tc>
        <w:tc>
          <w:tcPr>
            <w:tcW w:w="812" w:type="dxa"/>
            <w:vMerge w:val="continue"/>
            <w:tcBorders>
              <w:top w:val="nil"/>
            </w:tcBorders>
            <w:vAlign w:val="top"/>
          </w:tcPr>
          <w:p>
            <w:pPr>
              <w:rPr>
                <w:rFonts w:ascii="Arial"/>
                <w:color w:val="auto"/>
                <w:sz w:val="21"/>
                <w:highlight w:val="none"/>
              </w:rPr>
            </w:pPr>
          </w:p>
        </w:tc>
        <w:tc>
          <w:tcPr>
            <w:tcW w:w="869" w:type="dxa"/>
            <w:vMerge w:val="continue"/>
            <w:tcBorders>
              <w:top w:val="nil"/>
            </w:tcBorders>
            <w:vAlign w:val="top"/>
          </w:tcPr>
          <w:p>
            <w:pPr>
              <w:rPr>
                <w:rFonts w:ascii="Arial"/>
                <w:color w:val="auto"/>
                <w:sz w:val="21"/>
                <w:highlight w:val="none"/>
              </w:rPr>
            </w:pPr>
          </w:p>
        </w:tc>
        <w:tc>
          <w:tcPr>
            <w:tcW w:w="556" w:type="dxa"/>
            <w:vMerge w:val="continue"/>
            <w:tcBorders>
              <w:top w:val="nil"/>
            </w:tcBorders>
            <w:textDirection w:val="tbRlV"/>
            <w:vAlign w:val="top"/>
          </w:tcPr>
          <w:p>
            <w:pPr>
              <w:rPr>
                <w:rFonts w:ascii="Arial"/>
                <w:color w:val="auto"/>
                <w:sz w:val="21"/>
                <w:highlight w:val="none"/>
              </w:rPr>
            </w:pPr>
          </w:p>
        </w:tc>
        <w:tc>
          <w:tcPr>
            <w:tcW w:w="606" w:type="dxa"/>
            <w:vMerge w:val="continue"/>
            <w:tcBorders>
              <w:top w:val="nil"/>
            </w:tcBorders>
            <w:textDirection w:val="tbRlV"/>
            <w:vAlign w:val="top"/>
          </w:tcPr>
          <w:p>
            <w:pPr>
              <w:rPr>
                <w:rFonts w:ascii="Arial"/>
                <w:color w:val="auto"/>
                <w:sz w:val="21"/>
                <w:highlight w:val="none"/>
              </w:rPr>
            </w:pPr>
          </w:p>
        </w:tc>
        <w:tc>
          <w:tcPr>
            <w:tcW w:w="679" w:type="dxa"/>
            <w:textDirection w:val="tbRlV"/>
            <w:vAlign w:val="top"/>
          </w:tcPr>
          <w:p>
            <w:pPr>
              <w:pStyle w:val="29"/>
              <w:spacing w:before="293" w:line="201" w:lineRule="auto"/>
              <w:ind w:left="41"/>
              <w:rPr>
                <w:color w:val="auto"/>
                <w:highlight w:val="none"/>
              </w:rPr>
            </w:pPr>
            <w:r>
              <w:rPr>
                <w:color w:val="auto"/>
                <w:spacing w:val="64"/>
                <w:highlight w:val="none"/>
              </w:rPr>
              <w:t>证书名称</w:t>
            </w:r>
          </w:p>
        </w:tc>
        <w:tc>
          <w:tcPr>
            <w:tcW w:w="648" w:type="dxa"/>
            <w:textDirection w:val="tbRlV"/>
            <w:vAlign w:val="top"/>
          </w:tcPr>
          <w:p>
            <w:pPr>
              <w:pStyle w:val="29"/>
              <w:spacing w:before="266" w:line="201" w:lineRule="auto"/>
              <w:ind w:left="404"/>
              <w:rPr>
                <w:color w:val="auto"/>
                <w:highlight w:val="none"/>
              </w:rPr>
            </w:pPr>
            <w:r>
              <w:rPr>
                <w:color w:val="auto"/>
                <w:spacing w:val="44"/>
                <w:highlight w:val="none"/>
              </w:rPr>
              <w:t>级别</w:t>
            </w:r>
          </w:p>
        </w:tc>
        <w:tc>
          <w:tcPr>
            <w:tcW w:w="715" w:type="dxa"/>
            <w:textDirection w:val="tbRlV"/>
            <w:vAlign w:val="top"/>
          </w:tcPr>
          <w:p>
            <w:pPr>
              <w:pStyle w:val="29"/>
              <w:spacing w:before="326" w:line="204" w:lineRule="auto"/>
              <w:ind w:left="404"/>
              <w:rPr>
                <w:color w:val="auto"/>
                <w:highlight w:val="none"/>
              </w:rPr>
            </w:pPr>
            <w:r>
              <w:rPr>
                <w:color w:val="auto"/>
                <w:spacing w:val="44"/>
                <w:highlight w:val="none"/>
              </w:rPr>
              <w:t>证号</w:t>
            </w:r>
          </w:p>
        </w:tc>
        <w:tc>
          <w:tcPr>
            <w:tcW w:w="770" w:type="dxa"/>
            <w:gridSpan w:val="2"/>
            <w:textDirection w:val="tbRlV"/>
            <w:vAlign w:val="top"/>
          </w:tcPr>
          <w:p>
            <w:pPr>
              <w:spacing w:line="259" w:lineRule="auto"/>
              <w:rPr>
                <w:rFonts w:ascii="Arial"/>
                <w:color w:val="auto"/>
                <w:sz w:val="21"/>
                <w:highlight w:val="none"/>
              </w:rPr>
            </w:pPr>
          </w:p>
          <w:p>
            <w:pPr>
              <w:pStyle w:val="29"/>
              <w:spacing w:before="94" w:line="204" w:lineRule="auto"/>
              <w:ind w:left="404"/>
              <w:rPr>
                <w:color w:val="auto"/>
                <w:highlight w:val="none"/>
              </w:rPr>
            </w:pPr>
            <w:r>
              <w:rPr>
                <w:color w:val="auto"/>
                <w:spacing w:val="44"/>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58" w:type="dxa"/>
            <w:vMerge w:val="restart"/>
            <w:tcBorders>
              <w:bottom w:val="nil"/>
            </w:tcBorders>
            <w:textDirection w:val="tbRlV"/>
            <w:vAlign w:val="top"/>
          </w:tcPr>
          <w:p>
            <w:pPr>
              <w:spacing w:line="262" w:lineRule="auto"/>
              <w:rPr>
                <w:rFonts w:ascii="Arial"/>
                <w:color w:val="auto"/>
                <w:sz w:val="21"/>
                <w:highlight w:val="none"/>
              </w:rPr>
            </w:pPr>
          </w:p>
          <w:p>
            <w:pPr>
              <w:pStyle w:val="29"/>
              <w:spacing w:before="94" w:line="196" w:lineRule="auto"/>
              <w:ind w:left="161"/>
              <w:rPr>
                <w:color w:val="auto"/>
                <w:highlight w:val="none"/>
              </w:rPr>
            </w:pPr>
            <w:r>
              <w:rPr>
                <w:color w:val="auto"/>
                <w:spacing w:val="67"/>
                <w:highlight w:val="none"/>
              </w:rPr>
              <w:t>项</w:t>
            </w:r>
            <w:r>
              <w:rPr>
                <w:color w:val="auto"/>
                <w:spacing w:val="67"/>
                <w:position w:val="1"/>
                <w:highlight w:val="none"/>
              </w:rPr>
              <w:t>目</w:t>
            </w:r>
            <w:r>
              <w:rPr>
                <w:color w:val="auto"/>
                <w:spacing w:val="67"/>
                <w:highlight w:val="none"/>
              </w:rPr>
              <w:t>负责人</w:t>
            </w:r>
          </w:p>
        </w:tc>
        <w:tc>
          <w:tcPr>
            <w:tcW w:w="934" w:type="dxa"/>
            <w:vAlign w:val="top"/>
          </w:tcPr>
          <w:p>
            <w:pPr>
              <w:rPr>
                <w:rFonts w:ascii="Arial"/>
                <w:color w:val="auto"/>
                <w:sz w:val="21"/>
                <w:highlight w:val="none"/>
              </w:rPr>
            </w:pPr>
          </w:p>
        </w:tc>
        <w:tc>
          <w:tcPr>
            <w:tcW w:w="933" w:type="dxa"/>
            <w:vAlign w:val="top"/>
          </w:tcPr>
          <w:p>
            <w:pPr>
              <w:rPr>
                <w:rFonts w:ascii="Arial"/>
                <w:color w:val="auto"/>
                <w:sz w:val="21"/>
                <w:highlight w:val="none"/>
              </w:rPr>
            </w:pPr>
          </w:p>
        </w:tc>
        <w:tc>
          <w:tcPr>
            <w:tcW w:w="800" w:type="dxa"/>
            <w:vAlign w:val="top"/>
          </w:tcPr>
          <w:p>
            <w:pPr>
              <w:rPr>
                <w:rFonts w:ascii="Arial"/>
                <w:color w:val="auto"/>
                <w:sz w:val="21"/>
                <w:highlight w:val="none"/>
              </w:rPr>
            </w:pPr>
          </w:p>
        </w:tc>
        <w:tc>
          <w:tcPr>
            <w:tcW w:w="799" w:type="dxa"/>
            <w:vAlign w:val="top"/>
          </w:tcPr>
          <w:p>
            <w:pPr>
              <w:rPr>
                <w:rFonts w:ascii="Arial"/>
                <w:color w:val="auto"/>
                <w:sz w:val="21"/>
                <w:highlight w:val="none"/>
              </w:rPr>
            </w:pPr>
          </w:p>
        </w:tc>
        <w:tc>
          <w:tcPr>
            <w:tcW w:w="812" w:type="dxa"/>
            <w:vAlign w:val="top"/>
          </w:tcPr>
          <w:p>
            <w:pPr>
              <w:rPr>
                <w:rFonts w:ascii="Arial"/>
                <w:color w:val="auto"/>
                <w:sz w:val="21"/>
                <w:highlight w:val="none"/>
              </w:rPr>
            </w:pPr>
          </w:p>
        </w:tc>
        <w:tc>
          <w:tcPr>
            <w:tcW w:w="869" w:type="dxa"/>
            <w:vAlign w:val="top"/>
          </w:tcPr>
          <w:p>
            <w:pPr>
              <w:rPr>
                <w:rFonts w:ascii="Arial"/>
                <w:color w:val="auto"/>
                <w:sz w:val="21"/>
                <w:highlight w:val="none"/>
              </w:rPr>
            </w:pPr>
          </w:p>
        </w:tc>
        <w:tc>
          <w:tcPr>
            <w:tcW w:w="556" w:type="dxa"/>
            <w:vAlign w:val="top"/>
          </w:tcPr>
          <w:p>
            <w:pPr>
              <w:rPr>
                <w:rFonts w:ascii="Arial"/>
                <w:color w:val="auto"/>
                <w:sz w:val="21"/>
                <w:highlight w:val="none"/>
              </w:rPr>
            </w:pPr>
          </w:p>
        </w:tc>
        <w:tc>
          <w:tcPr>
            <w:tcW w:w="606" w:type="dxa"/>
            <w:vAlign w:val="top"/>
          </w:tcPr>
          <w:p>
            <w:pPr>
              <w:rPr>
                <w:rFonts w:ascii="Arial"/>
                <w:color w:val="auto"/>
                <w:sz w:val="21"/>
                <w:highlight w:val="none"/>
              </w:rPr>
            </w:pPr>
          </w:p>
        </w:tc>
        <w:tc>
          <w:tcPr>
            <w:tcW w:w="679" w:type="dxa"/>
            <w:vAlign w:val="top"/>
          </w:tcPr>
          <w:p>
            <w:pPr>
              <w:rPr>
                <w:rFonts w:ascii="Arial"/>
                <w:color w:val="auto"/>
                <w:sz w:val="21"/>
                <w:highlight w:val="none"/>
              </w:rPr>
            </w:pPr>
          </w:p>
        </w:tc>
        <w:tc>
          <w:tcPr>
            <w:tcW w:w="648" w:type="dxa"/>
            <w:vAlign w:val="top"/>
          </w:tcPr>
          <w:p>
            <w:pPr>
              <w:rPr>
                <w:rFonts w:ascii="Arial"/>
                <w:color w:val="auto"/>
                <w:sz w:val="21"/>
                <w:highlight w:val="none"/>
              </w:rPr>
            </w:pPr>
          </w:p>
        </w:tc>
        <w:tc>
          <w:tcPr>
            <w:tcW w:w="715" w:type="dxa"/>
            <w:vAlign w:val="top"/>
          </w:tcPr>
          <w:p>
            <w:pPr>
              <w:rPr>
                <w:rFonts w:ascii="Arial"/>
                <w:color w:val="auto"/>
                <w:sz w:val="21"/>
                <w:highlight w:val="none"/>
              </w:rPr>
            </w:pPr>
          </w:p>
        </w:tc>
        <w:tc>
          <w:tcPr>
            <w:tcW w:w="77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8" w:type="dxa"/>
            <w:vMerge w:val="continue"/>
            <w:tcBorders>
              <w:top w:val="nil"/>
              <w:bottom w:val="nil"/>
            </w:tcBorders>
            <w:textDirection w:val="tbRlV"/>
            <w:vAlign w:val="top"/>
          </w:tcPr>
          <w:p>
            <w:pPr>
              <w:rPr>
                <w:rFonts w:ascii="Arial"/>
                <w:color w:val="auto"/>
                <w:sz w:val="21"/>
                <w:highlight w:val="none"/>
              </w:rPr>
            </w:pPr>
          </w:p>
        </w:tc>
        <w:tc>
          <w:tcPr>
            <w:tcW w:w="934" w:type="dxa"/>
            <w:vAlign w:val="top"/>
          </w:tcPr>
          <w:p>
            <w:pPr>
              <w:rPr>
                <w:rFonts w:ascii="Arial"/>
                <w:color w:val="auto"/>
                <w:sz w:val="21"/>
                <w:highlight w:val="none"/>
              </w:rPr>
            </w:pPr>
          </w:p>
        </w:tc>
        <w:tc>
          <w:tcPr>
            <w:tcW w:w="933" w:type="dxa"/>
            <w:vAlign w:val="top"/>
          </w:tcPr>
          <w:p>
            <w:pPr>
              <w:rPr>
                <w:rFonts w:ascii="Arial"/>
                <w:color w:val="auto"/>
                <w:sz w:val="21"/>
                <w:highlight w:val="none"/>
              </w:rPr>
            </w:pPr>
          </w:p>
        </w:tc>
        <w:tc>
          <w:tcPr>
            <w:tcW w:w="800" w:type="dxa"/>
            <w:vAlign w:val="top"/>
          </w:tcPr>
          <w:p>
            <w:pPr>
              <w:rPr>
                <w:rFonts w:ascii="Arial"/>
                <w:color w:val="auto"/>
                <w:sz w:val="21"/>
                <w:highlight w:val="none"/>
              </w:rPr>
            </w:pPr>
          </w:p>
        </w:tc>
        <w:tc>
          <w:tcPr>
            <w:tcW w:w="799" w:type="dxa"/>
            <w:vAlign w:val="top"/>
          </w:tcPr>
          <w:p>
            <w:pPr>
              <w:rPr>
                <w:rFonts w:ascii="Arial"/>
                <w:color w:val="auto"/>
                <w:sz w:val="21"/>
                <w:highlight w:val="none"/>
              </w:rPr>
            </w:pPr>
          </w:p>
        </w:tc>
        <w:tc>
          <w:tcPr>
            <w:tcW w:w="812" w:type="dxa"/>
            <w:vAlign w:val="top"/>
          </w:tcPr>
          <w:p>
            <w:pPr>
              <w:rPr>
                <w:rFonts w:ascii="Arial"/>
                <w:color w:val="auto"/>
                <w:sz w:val="21"/>
                <w:highlight w:val="none"/>
              </w:rPr>
            </w:pPr>
          </w:p>
        </w:tc>
        <w:tc>
          <w:tcPr>
            <w:tcW w:w="869" w:type="dxa"/>
            <w:vAlign w:val="top"/>
          </w:tcPr>
          <w:p>
            <w:pPr>
              <w:rPr>
                <w:rFonts w:ascii="Arial"/>
                <w:color w:val="auto"/>
                <w:sz w:val="21"/>
                <w:highlight w:val="none"/>
              </w:rPr>
            </w:pPr>
          </w:p>
        </w:tc>
        <w:tc>
          <w:tcPr>
            <w:tcW w:w="556" w:type="dxa"/>
            <w:vAlign w:val="top"/>
          </w:tcPr>
          <w:p>
            <w:pPr>
              <w:rPr>
                <w:rFonts w:ascii="Arial"/>
                <w:color w:val="auto"/>
                <w:sz w:val="21"/>
                <w:highlight w:val="none"/>
              </w:rPr>
            </w:pPr>
          </w:p>
        </w:tc>
        <w:tc>
          <w:tcPr>
            <w:tcW w:w="606" w:type="dxa"/>
            <w:vAlign w:val="top"/>
          </w:tcPr>
          <w:p>
            <w:pPr>
              <w:rPr>
                <w:rFonts w:ascii="Arial"/>
                <w:color w:val="auto"/>
                <w:sz w:val="21"/>
                <w:highlight w:val="none"/>
              </w:rPr>
            </w:pPr>
          </w:p>
        </w:tc>
        <w:tc>
          <w:tcPr>
            <w:tcW w:w="679" w:type="dxa"/>
            <w:vAlign w:val="top"/>
          </w:tcPr>
          <w:p>
            <w:pPr>
              <w:rPr>
                <w:rFonts w:ascii="Arial"/>
                <w:color w:val="auto"/>
                <w:sz w:val="21"/>
                <w:highlight w:val="none"/>
              </w:rPr>
            </w:pPr>
          </w:p>
        </w:tc>
        <w:tc>
          <w:tcPr>
            <w:tcW w:w="648" w:type="dxa"/>
            <w:vAlign w:val="top"/>
          </w:tcPr>
          <w:p>
            <w:pPr>
              <w:rPr>
                <w:rFonts w:ascii="Arial"/>
                <w:color w:val="auto"/>
                <w:sz w:val="21"/>
                <w:highlight w:val="none"/>
              </w:rPr>
            </w:pPr>
          </w:p>
        </w:tc>
        <w:tc>
          <w:tcPr>
            <w:tcW w:w="715" w:type="dxa"/>
            <w:vAlign w:val="top"/>
          </w:tcPr>
          <w:p>
            <w:pPr>
              <w:rPr>
                <w:rFonts w:ascii="Arial"/>
                <w:color w:val="auto"/>
                <w:sz w:val="21"/>
                <w:highlight w:val="none"/>
              </w:rPr>
            </w:pPr>
          </w:p>
        </w:tc>
        <w:tc>
          <w:tcPr>
            <w:tcW w:w="77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58" w:type="dxa"/>
            <w:vMerge w:val="continue"/>
            <w:tcBorders>
              <w:top w:val="nil"/>
            </w:tcBorders>
            <w:textDirection w:val="tbRlV"/>
            <w:vAlign w:val="top"/>
          </w:tcPr>
          <w:p>
            <w:pPr>
              <w:rPr>
                <w:rFonts w:ascii="Arial"/>
                <w:color w:val="auto"/>
                <w:sz w:val="21"/>
                <w:highlight w:val="none"/>
              </w:rPr>
            </w:pPr>
          </w:p>
        </w:tc>
        <w:tc>
          <w:tcPr>
            <w:tcW w:w="934" w:type="dxa"/>
            <w:vAlign w:val="top"/>
          </w:tcPr>
          <w:p>
            <w:pPr>
              <w:rPr>
                <w:rFonts w:ascii="Arial"/>
                <w:color w:val="auto"/>
                <w:sz w:val="21"/>
                <w:highlight w:val="none"/>
              </w:rPr>
            </w:pPr>
          </w:p>
        </w:tc>
        <w:tc>
          <w:tcPr>
            <w:tcW w:w="933" w:type="dxa"/>
            <w:vAlign w:val="top"/>
          </w:tcPr>
          <w:p>
            <w:pPr>
              <w:rPr>
                <w:rFonts w:ascii="Arial"/>
                <w:color w:val="auto"/>
                <w:sz w:val="21"/>
                <w:highlight w:val="none"/>
              </w:rPr>
            </w:pPr>
          </w:p>
        </w:tc>
        <w:tc>
          <w:tcPr>
            <w:tcW w:w="800" w:type="dxa"/>
            <w:vAlign w:val="top"/>
          </w:tcPr>
          <w:p>
            <w:pPr>
              <w:rPr>
                <w:rFonts w:ascii="Arial"/>
                <w:color w:val="auto"/>
                <w:sz w:val="21"/>
                <w:highlight w:val="none"/>
              </w:rPr>
            </w:pPr>
          </w:p>
        </w:tc>
        <w:tc>
          <w:tcPr>
            <w:tcW w:w="799" w:type="dxa"/>
            <w:vAlign w:val="top"/>
          </w:tcPr>
          <w:p>
            <w:pPr>
              <w:rPr>
                <w:rFonts w:ascii="Arial"/>
                <w:color w:val="auto"/>
                <w:sz w:val="21"/>
                <w:highlight w:val="none"/>
              </w:rPr>
            </w:pPr>
          </w:p>
        </w:tc>
        <w:tc>
          <w:tcPr>
            <w:tcW w:w="812" w:type="dxa"/>
            <w:vAlign w:val="top"/>
          </w:tcPr>
          <w:p>
            <w:pPr>
              <w:rPr>
                <w:rFonts w:ascii="Arial"/>
                <w:color w:val="auto"/>
                <w:sz w:val="21"/>
                <w:highlight w:val="none"/>
              </w:rPr>
            </w:pPr>
          </w:p>
        </w:tc>
        <w:tc>
          <w:tcPr>
            <w:tcW w:w="869" w:type="dxa"/>
            <w:vAlign w:val="top"/>
          </w:tcPr>
          <w:p>
            <w:pPr>
              <w:rPr>
                <w:rFonts w:ascii="Arial"/>
                <w:color w:val="auto"/>
                <w:sz w:val="21"/>
                <w:highlight w:val="none"/>
              </w:rPr>
            </w:pPr>
          </w:p>
        </w:tc>
        <w:tc>
          <w:tcPr>
            <w:tcW w:w="556" w:type="dxa"/>
            <w:vAlign w:val="top"/>
          </w:tcPr>
          <w:p>
            <w:pPr>
              <w:rPr>
                <w:rFonts w:ascii="Arial"/>
                <w:color w:val="auto"/>
                <w:sz w:val="21"/>
                <w:highlight w:val="none"/>
              </w:rPr>
            </w:pPr>
          </w:p>
        </w:tc>
        <w:tc>
          <w:tcPr>
            <w:tcW w:w="606" w:type="dxa"/>
            <w:vAlign w:val="top"/>
          </w:tcPr>
          <w:p>
            <w:pPr>
              <w:rPr>
                <w:rFonts w:ascii="Arial"/>
                <w:color w:val="auto"/>
                <w:sz w:val="21"/>
                <w:highlight w:val="none"/>
              </w:rPr>
            </w:pPr>
          </w:p>
        </w:tc>
        <w:tc>
          <w:tcPr>
            <w:tcW w:w="679" w:type="dxa"/>
            <w:vAlign w:val="top"/>
          </w:tcPr>
          <w:p>
            <w:pPr>
              <w:rPr>
                <w:rFonts w:ascii="Arial"/>
                <w:color w:val="auto"/>
                <w:sz w:val="21"/>
                <w:highlight w:val="none"/>
              </w:rPr>
            </w:pPr>
          </w:p>
        </w:tc>
        <w:tc>
          <w:tcPr>
            <w:tcW w:w="648" w:type="dxa"/>
            <w:vAlign w:val="top"/>
          </w:tcPr>
          <w:p>
            <w:pPr>
              <w:rPr>
                <w:rFonts w:ascii="Arial"/>
                <w:color w:val="auto"/>
                <w:sz w:val="21"/>
                <w:highlight w:val="none"/>
              </w:rPr>
            </w:pPr>
          </w:p>
        </w:tc>
        <w:tc>
          <w:tcPr>
            <w:tcW w:w="715" w:type="dxa"/>
            <w:vAlign w:val="top"/>
          </w:tcPr>
          <w:p>
            <w:pPr>
              <w:rPr>
                <w:rFonts w:ascii="Arial"/>
                <w:color w:val="auto"/>
                <w:sz w:val="21"/>
                <w:highlight w:val="none"/>
              </w:rPr>
            </w:pPr>
          </w:p>
        </w:tc>
        <w:tc>
          <w:tcPr>
            <w:tcW w:w="77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8" w:type="dxa"/>
            <w:vMerge w:val="restart"/>
            <w:tcBorders>
              <w:bottom w:val="nil"/>
            </w:tcBorders>
            <w:textDirection w:val="tbRlV"/>
            <w:vAlign w:val="top"/>
          </w:tcPr>
          <w:p>
            <w:pPr>
              <w:spacing w:line="262" w:lineRule="auto"/>
              <w:rPr>
                <w:rFonts w:ascii="Arial"/>
                <w:color w:val="auto"/>
                <w:sz w:val="21"/>
                <w:highlight w:val="none"/>
              </w:rPr>
            </w:pPr>
          </w:p>
          <w:p>
            <w:pPr>
              <w:pStyle w:val="29"/>
              <w:spacing w:before="94" w:line="201" w:lineRule="auto"/>
              <w:ind w:left="163"/>
              <w:rPr>
                <w:color w:val="auto"/>
                <w:highlight w:val="none"/>
              </w:rPr>
            </w:pPr>
            <w:r>
              <w:rPr>
                <w:color w:val="auto"/>
                <w:spacing w:val="7"/>
                <w:highlight w:val="none"/>
              </w:rPr>
              <w:t>技</w:t>
            </w:r>
            <w:r>
              <w:rPr>
                <w:color w:val="auto"/>
                <w:spacing w:val="55"/>
                <w:highlight w:val="none"/>
              </w:rPr>
              <w:t xml:space="preserve"> </w:t>
            </w:r>
            <w:r>
              <w:rPr>
                <w:color w:val="auto"/>
                <w:spacing w:val="7"/>
                <w:highlight w:val="none"/>
              </w:rPr>
              <w:t>术</w:t>
            </w:r>
            <w:r>
              <w:rPr>
                <w:color w:val="auto"/>
                <w:spacing w:val="55"/>
                <w:highlight w:val="none"/>
              </w:rPr>
              <w:t xml:space="preserve"> </w:t>
            </w:r>
            <w:r>
              <w:rPr>
                <w:color w:val="auto"/>
                <w:spacing w:val="7"/>
                <w:highlight w:val="none"/>
              </w:rPr>
              <w:t>人</w:t>
            </w:r>
            <w:r>
              <w:rPr>
                <w:color w:val="auto"/>
                <w:spacing w:val="58"/>
                <w:highlight w:val="none"/>
              </w:rPr>
              <w:t xml:space="preserve"> </w:t>
            </w:r>
            <w:r>
              <w:rPr>
                <w:color w:val="auto"/>
                <w:spacing w:val="7"/>
                <w:highlight w:val="none"/>
              </w:rPr>
              <w:t>员</w:t>
            </w:r>
          </w:p>
        </w:tc>
        <w:tc>
          <w:tcPr>
            <w:tcW w:w="934" w:type="dxa"/>
            <w:vAlign w:val="top"/>
          </w:tcPr>
          <w:p>
            <w:pPr>
              <w:rPr>
                <w:rFonts w:ascii="Arial"/>
                <w:color w:val="auto"/>
                <w:sz w:val="21"/>
                <w:highlight w:val="none"/>
              </w:rPr>
            </w:pPr>
          </w:p>
        </w:tc>
        <w:tc>
          <w:tcPr>
            <w:tcW w:w="933" w:type="dxa"/>
            <w:vAlign w:val="top"/>
          </w:tcPr>
          <w:p>
            <w:pPr>
              <w:rPr>
                <w:rFonts w:ascii="Arial"/>
                <w:color w:val="auto"/>
                <w:sz w:val="21"/>
                <w:highlight w:val="none"/>
              </w:rPr>
            </w:pPr>
          </w:p>
        </w:tc>
        <w:tc>
          <w:tcPr>
            <w:tcW w:w="800" w:type="dxa"/>
            <w:vAlign w:val="top"/>
          </w:tcPr>
          <w:p>
            <w:pPr>
              <w:rPr>
                <w:rFonts w:ascii="Arial"/>
                <w:color w:val="auto"/>
                <w:sz w:val="21"/>
                <w:highlight w:val="none"/>
              </w:rPr>
            </w:pPr>
          </w:p>
        </w:tc>
        <w:tc>
          <w:tcPr>
            <w:tcW w:w="799" w:type="dxa"/>
            <w:vAlign w:val="top"/>
          </w:tcPr>
          <w:p>
            <w:pPr>
              <w:rPr>
                <w:rFonts w:ascii="Arial"/>
                <w:color w:val="auto"/>
                <w:sz w:val="21"/>
                <w:highlight w:val="none"/>
              </w:rPr>
            </w:pPr>
          </w:p>
        </w:tc>
        <w:tc>
          <w:tcPr>
            <w:tcW w:w="812" w:type="dxa"/>
            <w:vAlign w:val="top"/>
          </w:tcPr>
          <w:p>
            <w:pPr>
              <w:rPr>
                <w:rFonts w:ascii="Arial"/>
                <w:color w:val="auto"/>
                <w:sz w:val="21"/>
                <w:highlight w:val="none"/>
              </w:rPr>
            </w:pPr>
          </w:p>
        </w:tc>
        <w:tc>
          <w:tcPr>
            <w:tcW w:w="869" w:type="dxa"/>
            <w:vAlign w:val="top"/>
          </w:tcPr>
          <w:p>
            <w:pPr>
              <w:rPr>
                <w:rFonts w:ascii="Arial"/>
                <w:color w:val="auto"/>
                <w:sz w:val="21"/>
                <w:highlight w:val="none"/>
              </w:rPr>
            </w:pPr>
          </w:p>
        </w:tc>
        <w:tc>
          <w:tcPr>
            <w:tcW w:w="556" w:type="dxa"/>
            <w:vAlign w:val="top"/>
          </w:tcPr>
          <w:p>
            <w:pPr>
              <w:rPr>
                <w:rFonts w:ascii="Arial"/>
                <w:color w:val="auto"/>
                <w:sz w:val="21"/>
                <w:highlight w:val="none"/>
              </w:rPr>
            </w:pPr>
          </w:p>
        </w:tc>
        <w:tc>
          <w:tcPr>
            <w:tcW w:w="606" w:type="dxa"/>
            <w:vAlign w:val="top"/>
          </w:tcPr>
          <w:p>
            <w:pPr>
              <w:rPr>
                <w:rFonts w:ascii="Arial"/>
                <w:color w:val="auto"/>
                <w:sz w:val="21"/>
                <w:highlight w:val="none"/>
              </w:rPr>
            </w:pPr>
          </w:p>
        </w:tc>
        <w:tc>
          <w:tcPr>
            <w:tcW w:w="679" w:type="dxa"/>
            <w:vAlign w:val="top"/>
          </w:tcPr>
          <w:p>
            <w:pPr>
              <w:rPr>
                <w:rFonts w:ascii="Arial"/>
                <w:color w:val="auto"/>
                <w:sz w:val="21"/>
                <w:highlight w:val="none"/>
              </w:rPr>
            </w:pPr>
          </w:p>
        </w:tc>
        <w:tc>
          <w:tcPr>
            <w:tcW w:w="648" w:type="dxa"/>
            <w:vAlign w:val="top"/>
          </w:tcPr>
          <w:p>
            <w:pPr>
              <w:rPr>
                <w:rFonts w:ascii="Arial"/>
                <w:color w:val="auto"/>
                <w:sz w:val="21"/>
                <w:highlight w:val="none"/>
              </w:rPr>
            </w:pPr>
          </w:p>
        </w:tc>
        <w:tc>
          <w:tcPr>
            <w:tcW w:w="715" w:type="dxa"/>
            <w:vAlign w:val="top"/>
          </w:tcPr>
          <w:p>
            <w:pPr>
              <w:rPr>
                <w:rFonts w:ascii="Arial"/>
                <w:color w:val="auto"/>
                <w:sz w:val="21"/>
                <w:highlight w:val="none"/>
              </w:rPr>
            </w:pPr>
          </w:p>
        </w:tc>
        <w:tc>
          <w:tcPr>
            <w:tcW w:w="77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58" w:type="dxa"/>
            <w:vMerge w:val="continue"/>
            <w:tcBorders>
              <w:top w:val="nil"/>
              <w:bottom w:val="nil"/>
            </w:tcBorders>
            <w:textDirection w:val="tbRlV"/>
            <w:vAlign w:val="top"/>
          </w:tcPr>
          <w:p>
            <w:pPr>
              <w:rPr>
                <w:rFonts w:ascii="Arial"/>
                <w:color w:val="auto"/>
                <w:sz w:val="21"/>
                <w:highlight w:val="none"/>
              </w:rPr>
            </w:pPr>
          </w:p>
        </w:tc>
        <w:tc>
          <w:tcPr>
            <w:tcW w:w="934" w:type="dxa"/>
            <w:vAlign w:val="top"/>
          </w:tcPr>
          <w:p>
            <w:pPr>
              <w:rPr>
                <w:rFonts w:ascii="Arial"/>
                <w:color w:val="auto"/>
                <w:sz w:val="21"/>
                <w:highlight w:val="none"/>
              </w:rPr>
            </w:pPr>
          </w:p>
        </w:tc>
        <w:tc>
          <w:tcPr>
            <w:tcW w:w="933" w:type="dxa"/>
            <w:vAlign w:val="top"/>
          </w:tcPr>
          <w:p>
            <w:pPr>
              <w:rPr>
                <w:rFonts w:ascii="Arial"/>
                <w:color w:val="auto"/>
                <w:sz w:val="21"/>
                <w:highlight w:val="none"/>
              </w:rPr>
            </w:pPr>
          </w:p>
        </w:tc>
        <w:tc>
          <w:tcPr>
            <w:tcW w:w="800" w:type="dxa"/>
            <w:vAlign w:val="top"/>
          </w:tcPr>
          <w:p>
            <w:pPr>
              <w:rPr>
                <w:rFonts w:ascii="Arial"/>
                <w:color w:val="auto"/>
                <w:sz w:val="21"/>
                <w:highlight w:val="none"/>
              </w:rPr>
            </w:pPr>
          </w:p>
        </w:tc>
        <w:tc>
          <w:tcPr>
            <w:tcW w:w="799" w:type="dxa"/>
            <w:vAlign w:val="top"/>
          </w:tcPr>
          <w:p>
            <w:pPr>
              <w:rPr>
                <w:rFonts w:ascii="Arial"/>
                <w:color w:val="auto"/>
                <w:sz w:val="21"/>
                <w:highlight w:val="none"/>
              </w:rPr>
            </w:pPr>
          </w:p>
        </w:tc>
        <w:tc>
          <w:tcPr>
            <w:tcW w:w="812" w:type="dxa"/>
            <w:vAlign w:val="top"/>
          </w:tcPr>
          <w:p>
            <w:pPr>
              <w:rPr>
                <w:rFonts w:ascii="Arial"/>
                <w:color w:val="auto"/>
                <w:sz w:val="21"/>
                <w:highlight w:val="none"/>
              </w:rPr>
            </w:pPr>
          </w:p>
        </w:tc>
        <w:tc>
          <w:tcPr>
            <w:tcW w:w="869" w:type="dxa"/>
            <w:vAlign w:val="top"/>
          </w:tcPr>
          <w:p>
            <w:pPr>
              <w:rPr>
                <w:rFonts w:ascii="Arial"/>
                <w:color w:val="auto"/>
                <w:sz w:val="21"/>
                <w:highlight w:val="none"/>
              </w:rPr>
            </w:pPr>
          </w:p>
        </w:tc>
        <w:tc>
          <w:tcPr>
            <w:tcW w:w="556" w:type="dxa"/>
            <w:vAlign w:val="top"/>
          </w:tcPr>
          <w:p>
            <w:pPr>
              <w:rPr>
                <w:rFonts w:ascii="Arial"/>
                <w:color w:val="auto"/>
                <w:sz w:val="21"/>
                <w:highlight w:val="none"/>
              </w:rPr>
            </w:pPr>
          </w:p>
        </w:tc>
        <w:tc>
          <w:tcPr>
            <w:tcW w:w="606" w:type="dxa"/>
            <w:vAlign w:val="top"/>
          </w:tcPr>
          <w:p>
            <w:pPr>
              <w:rPr>
                <w:rFonts w:ascii="Arial"/>
                <w:color w:val="auto"/>
                <w:sz w:val="21"/>
                <w:highlight w:val="none"/>
              </w:rPr>
            </w:pPr>
          </w:p>
        </w:tc>
        <w:tc>
          <w:tcPr>
            <w:tcW w:w="679" w:type="dxa"/>
            <w:vAlign w:val="top"/>
          </w:tcPr>
          <w:p>
            <w:pPr>
              <w:rPr>
                <w:rFonts w:ascii="Arial"/>
                <w:color w:val="auto"/>
                <w:sz w:val="21"/>
                <w:highlight w:val="none"/>
              </w:rPr>
            </w:pPr>
          </w:p>
        </w:tc>
        <w:tc>
          <w:tcPr>
            <w:tcW w:w="648" w:type="dxa"/>
            <w:vAlign w:val="top"/>
          </w:tcPr>
          <w:p>
            <w:pPr>
              <w:rPr>
                <w:rFonts w:ascii="Arial"/>
                <w:color w:val="auto"/>
                <w:sz w:val="21"/>
                <w:highlight w:val="none"/>
              </w:rPr>
            </w:pPr>
          </w:p>
        </w:tc>
        <w:tc>
          <w:tcPr>
            <w:tcW w:w="715" w:type="dxa"/>
            <w:vAlign w:val="top"/>
          </w:tcPr>
          <w:p>
            <w:pPr>
              <w:rPr>
                <w:rFonts w:ascii="Arial"/>
                <w:color w:val="auto"/>
                <w:sz w:val="21"/>
                <w:highlight w:val="none"/>
              </w:rPr>
            </w:pPr>
          </w:p>
        </w:tc>
        <w:tc>
          <w:tcPr>
            <w:tcW w:w="77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758" w:type="dxa"/>
            <w:vMerge w:val="continue"/>
            <w:tcBorders>
              <w:top w:val="nil"/>
            </w:tcBorders>
            <w:textDirection w:val="tbRlV"/>
            <w:vAlign w:val="top"/>
          </w:tcPr>
          <w:p>
            <w:pPr>
              <w:rPr>
                <w:rFonts w:ascii="Arial"/>
                <w:color w:val="auto"/>
                <w:sz w:val="21"/>
                <w:highlight w:val="none"/>
              </w:rPr>
            </w:pPr>
          </w:p>
        </w:tc>
        <w:tc>
          <w:tcPr>
            <w:tcW w:w="934" w:type="dxa"/>
            <w:vAlign w:val="top"/>
          </w:tcPr>
          <w:p>
            <w:pPr>
              <w:rPr>
                <w:rFonts w:ascii="Arial"/>
                <w:color w:val="auto"/>
                <w:sz w:val="21"/>
                <w:highlight w:val="none"/>
              </w:rPr>
            </w:pPr>
          </w:p>
        </w:tc>
        <w:tc>
          <w:tcPr>
            <w:tcW w:w="933" w:type="dxa"/>
            <w:vAlign w:val="top"/>
          </w:tcPr>
          <w:p>
            <w:pPr>
              <w:rPr>
                <w:rFonts w:ascii="Arial"/>
                <w:color w:val="auto"/>
                <w:sz w:val="21"/>
                <w:highlight w:val="none"/>
              </w:rPr>
            </w:pPr>
          </w:p>
        </w:tc>
        <w:tc>
          <w:tcPr>
            <w:tcW w:w="800" w:type="dxa"/>
            <w:vAlign w:val="top"/>
          </w:tcPr>
          <w:p>
            <w:pPr>
              <w:rPr>
                <w:rFonts w:ascii="Arial"/>
                <w:color w:val="auto"/>
                <w:sz w:val="21"/>
                <w:highlight w:val="none"/>
              </w:rPr>
            </w:pPr>
          </w:p>
        </w:tc>
        <w:tc>
          <w:tcPr>
            <w:tcW w:w="799" w:type="dxa"/>
            <w:vAlign w:val="top"/>
          </w:tcPr>
          <w:p>
            <w:pPr>
              <w:rPr>
                <w:rFonts w:ascii="Arial"/>
                <w:color w:val="auto"/>
                <w:sz w:val="21"/>
                <w:highlight w:val="none"/>
              </w:rPr>
            </w:pPr>
          </w:p>
        </w:tc>
        <w:tc>
          <w:tcPr>
            <w:tcW w:w="812" w:type="dxa"/>
            <w:vAlign w:val="top"/>
          </w:tcPr>
          <w:p>
            <w:pPr>
              <w:rPr>
                <w:rFonts w:ascii="Arial"/>
                <w:color w:val="auto"/>
                <w:sz w:val="21"/>
                <w:highlight w:val="none"/>
              </w:rPr>
            </w:pPr>
          </w:p>
        </w:tc>
        <w:tc>
          <w:tcPr>
            <w:tcW w:w="869" w:type="dxa"/>
            <w:vAlign w:val="top"/>
          </w:tcPr>
          <w:p>
            <w:pPr>
              <w:rPr>
                <w:rFonts w:ascii="Arial"/>
                <w:color w:val="auto"/>
                <w:sz w:val="21"/>
                <w:highlight w:val="none"/>
              </w:rPr>
            </w:pPr>
          </w:p>
        </w:tc>
        <w:tc>
          <w:tcPr>
            <w:tcW w:w="556" w:type="dxa"/>
            <w:vAlign w:val="top"/>
          </w:tcPr>
          <w:p>
            <w:pPr>
              <w:rPr>
                <w:rFonts w:ascii="Arial"/>
                <w:color w:val="auto"/>
                <w:sz w:val="21"/>
                <w:highlight w:val="none"/>
              </w:rPr>
            </w:pPr>
          </w:p>
        </w:tc>
        <w:tc>
          <w:tcPr>
            <w:tcW w:w="606" w:type="dxa"/>
            <w:vAlign w:val="top"/>
          </w:tcPr>
          <w:p>
            <w:pPr>
              <w:rPr>
                <w:rFonts w:ascii="Arial"/>
                <w:color w:val="auto"/>
                <w:sz w:val="21"/>
                <w:highlight w:val="none"/>
              </w:rPr>
            </w:pPr>
          </w:p>
        </w:tc>
        <w:tc>
          <w:tcPr>
            <w:tcW w:w="679" w:type="dxa"/>
            <w:vAlign w:val="top"/>
          </w:tcPr>
          <w:p>
            <w:pPr>
              <w:rPr>
                <w:rFonts w:ascii="Arial"/>
                <w:color w:val="auto"/>
                <w:sz w:val="21"/>
                <w:highlight w:val="none"/>
              </w:rPr>
            </w:pPr>
          </w:p>
        </w:tc>
        <w:tc>
          <w:tcPr>
            <w:tcW w:w="648" w:type="dxa"/>
            <w:vAlign w:val="top"/>
          </w:tcPr>
          <w:p>
            <w:pPr>
              <w:rPr>
                <w:rFonts w:ascii="Arial"/>
                <w:color w:val="auto"/>
                <w:sz w:val="21"/>
                <w:highlight w:val="none"/>
              </w:rPr>
            </w:pPr>
          </w:p>
        </w:tc>
        <w:tc>
          <w:tcPr>
            <w:tcW w:w="715" w:type="dxa"/>
            <w:vAlign w:val="top"/>
          </w:tcPr>
          <w:p>
            <w:pPr>
              <w:rPr>
                <w:rFonts w:ascii="Arial"/>
                <w:color w:val="auto"/>
                <w:sz w:val="21"/>
                <w:highlight w:val="none"/>
              </w:rPr>
            </w:pPr>
          </w:p>
        </w:tc>
        <w:tc>
          <w:tcPr>
            <w:tcW w:w="77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8" w:type="dxa"/>
            <w:vMerge w:val="restart"/>
            <w:tcBorders>
              <w:bottom w:val="nil"/>
            </w:tcBorders>
            <w:textDirection w:val="tbRlV"/>
            <w:vAlign w:val="top"/>
          </w:tcPr>
          <w:p>
            <w:pPr>
              <w:spacing w:line="261" w:lineRule="auto"/>
              <w:rPr>
                <w:rFonts w:ascii="Arial"/>
                <w:color w:val="auto"/>
                <w:sz w:val="21"/>
                <w:highlight w:val="none"/>
              </w:rPr>
            </w:pPr>
          </w:p>
          <w:p>
            <w:pPr>
              <w:pStyle w:val="29"/>
              <w:spacing w:before="94" w:line="201" w:lineRule="auto"/>
              <w:ind w:left="163"/>
              <w:rPr>
                <w:color w:val="auto"/>
                <w:highlight w:val="none"/>
              </w:rPr>
            </w:pPr>
            <w:r>
              <w:rPr>
                <w:color w:val="auto"/>
                <w:spacing w:val="7"/>
                <w:highlight w:val="none"/>
              </w:rPr>
              <w:t>其</w:t>
            </w:r>
            <w:r>
              <w:rPr>
                <w:color w:val="auto"/>
                <w:spacing w:val="55"/>
                <w:highlight w:val="none"/>
              </w:rPr>
              <w:t xml:space="preserve"> </w:t>
            </w:r>
            <w:r>
              <w:rPr>
                <w:color w:val="auto"/>
                <w:spacing w:val="7"/>
                <w:highlight w:val="none"/>
              </w:rPr>
              <w:t>他</w:t>
            </w:r>
            <w:r>
              <w:rPr>
                <w:color w:val="auto"/>
                <w:spacing w:val="58"/>
                <w:highlight w:val="none"/>
              </w:rPr>
              <w:t xml:space="preserve"> </w:t>
            </w:r>
            <w:r>
              <w:rPr>
                <w:color w:val="auto"/>
                <w:spacing w:val="7"/>
                <w:highlight w:val="none"/>
              </w:rPr>
              <w:t>人</w:t>
            </w:r>
            <w:r>
              <w:rPr>
                <w:color w:val="auto"/>
                <w:spacing w:val="55"/>
                <w:highlight w:val="none"/>
              </w:rPr>
              <w:t xml:space="preserve"> </w:t>
            </w:r>
            <w:r>
              <w:rPr>
                <w:color w:val="auto"/>
                <w:spacing w:val="7"/>
                <w:highlight w:val="none"/>
              </w:rPr>
              <w:t>员</w:t>
            </w:r>
          </w:p>
        </w:tc>
        <w:tc>
          <w:tcPr>
            <w:tcW w:w="934" w:type="dxa"/>
            <w:vAlign w:val="top"/>
          </w:tcPr>
          <w:p>
            <w:pPr>
              <w:rPr>
                <w:rFonts w:ascii="Arial"/>
                <w:color w:val="auto"/>
                <w:sz w:val="21"/>
                <w:highlight w:val="none"/>
              </w:rPr>
            </w:pPr>
          </w:p>
        </w:tc>
        <w:tc>
          <w:tcPr>
            <w:tcW w:w="933" w:type="dxa"/>
            <w:vAlign w:val="top"/>
          </w:tcPr>
          <w:p>
            <w:pPr>
              <w:rPr>
                <w:rFonts w:ascii="Arial"/>
                <w:color w:val="auto"/>
                <w:sz w:val="21"/>
                <w:highlight w:val="none"/>
              </w:rPr>
            </w:pPr>
          </w:p>
        </w:tc>
        <w:tc>
          <w:tcPr>
            <w:tcW w:w="800" w:type="dxa"/>
            <w:vAlign w:val="top"/>
          </w:tcPr>
          <w:p>
            <w:pPr>
              <w:rPr>
                <w:rFonts w:ascii="Arial"/>
                <w:color w:val="auto"/>
                <w:sz w:val="21"/>
                <w:highlight w:val="none"/>
              </w:rPr>
            </w:pPr>
          </w:p>
        </w:tc>
        <w:tc>
          <w:tcPr>
            <w:tcW w:w="799" w:type="dxa"/>
            <w:vAlign w:val="top"/>
          </w:tcPr>
          <w:p>
            <w:pPr>
              <w:rPr>
                <w:rFonts w:ascii="Arial"/>
                <w:color w:val="auto"/>
                <w:sz w:val="21"/>
                <w:highlight w:val="none"/>
              </w:rPr>
            </w:pPr>
          </w:p>
        </w:tc>
        <w:tc>
          <w:tcPr>
            <w:tcW w:w="812" w:type="dxa"/>
            <w:vAlign w:val="top"/>
          </w:tcPr>
          <w:p>
            <w:pPr>
              <w:rPr>
                <w:rFonts w:ascii="Arial"/>
                <w:color w:val="auto"/>
                <w:sz w:val="21"/>
                <w:highlight w:val="none"/>
              </w:rPr>
            </w:pPr>
          </w:p>
        </w:tc>
        <w:tc>
          <w:tcPr>
            <w:tcW w:w="869" w:type="dxa"/>
            <w:vAlign w:val="top"/>
          </w:tcPr>
          <w:p>
            <w:pPr>
              <w:rPr>
                <w:rFonts w:ascii="Arial"/>
                <w:color w:val="auto"/>
                <w:sz w:val="21"/>
                <w:highlight w:val="none"/>
              </w:rPr>
            </w:pPr>
          </w:p>
        </w:tc>
        <w:tc>
          <w:tcPr>
            <w:tcW w:w="556" w:type="dxa"/>
            <w:vAlign w:val="top"/>
          </w:tcPr>
          <w:p>
            <w:pPr>
              <w:rPr>
                <w:rFonts w:ascii="Arial"/>
                <w:color w:val="auto"/>
                <w:sz w:val="21"/>
                <w:highlight w:val="none"/>
              </w:rPr>
            </w:pPr>
          </w:p>
        </w:tc>
        <w:tc>
          <w:tcPr>
            <w:tcW w:w="606" w:type="dxa"/>
            <w:vAlign w:val="top"/>
          </w:tcPr>
          <w:p>
            <w:pPr>
              <w:rPr>
                <w:rFonts w:ascii="Arial"/>
                <w:color w:val="auto"/>
                <w:sz w:val="21"/>
                <w:highlight w:val="none"/>
              </w:rPr>
            </w:pPr>
          </w:p>
        </w:tc>
        <w:tc>
          <w:tcPr>
            <w:tcW w:w="679" w:type="dxa"/>
            <w:vAlign w:val="top"/>
          </w:tcPr>
          <w:p>
            <w:pPr>
              <w:rPr>
                <w:rFonts w:ascii="Arial"/>
                <w:color w:val="auto"/>
                <w:sz w:val="21"/>
                <w:highlight w:val="none"/>
              </w:rPr>
            </w:pPr>
          </w:p>
        </w:tc>
        <w:tc>
          <w:tcPr>
            <w:tcW w:w="648" w:type="dxa"/>
            <w:vAlign w:val="top"/>
          </w:tcPr>
          <w:p>
            <w:pPr>
              <w:rPr>
                <w:rFonts w:ascii="Arial"/>
                <w:color w:val="auto"/>
                <w:sz w:val="21"/>
                <w:highlight w:val="none"/>
              </w:rPr>
            </w:pPr>
          </w:p>
        </w:tc>
        <w:tc>
          <w:tcPr>
            <w:tcW w:w="715" w:type="dxa"/>
            <w:vAlign w:val="top"/>
          </w:tcPr>
          <w:p>
            <w:pPr>
              <w:rPr>
                <w:rFonts w:ascii="Arial"/>
                <w:color w:val="auto"/>
                <w:sz w:val="21"/>
                <w:highlight w:val="none"/>
              </w:rPr>
            </w:pPr>
          </w:p>
        </w:tc>
        <w:tc>
          <w:tcPr>
            <w:tcW w:w="770"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58" w:type="dxa"/>
            <w:vMerge w:val="continue"/>
            <w:tcBorders>
              <w:top w:val="nil"/>
              <w:bottom w:val="nil"/>
            </w:tcBorders>
            <w:textDirection w:val="tbRlV"/>
            <w:vAlign w:val="top"/>
          </w:tcPr>
          <w:p>
            <w:pPr>
              <w:rPr>
                <w:rFonts w:ascii="Arial"/>
                <w:color w:val="auto"/>
                <w:sz w:val="21"/>
                <w:highlight w:val="none"/>
              </w:rPr>
            </w:pPr>
          </w:p>
        </w:tc>
        <w:tc>
          <w:tcPr>
            <w:tcW w:w="934" w:type="dxa"/>
            <w:vAlign w:val="top"/>
          </w:tcPr>
          <w:p>
            <w:pPr>
              <w:rPr>
                <w:rFonts w:ascii="Arial"/>
                <w:color w:val="auto"/>
                <w:sz w:val="21"/>
                <w:highlight w:val="none"/>
              </w:rPr>
            </w:pPr>
          </w:p>
        </w:tc>
        <w:tc>
          <w:tcPr>
            <w:tcW w:w="933" w:type="dxa"/>
            <w:vAlign w:val="top"/>
          </w:tcPr>
          <w:p>
            <w:pPr>
              <w:rPr>
                <w:rFonts w:ascii="Arial"/>
                <w:color w:val="auto"/>
                <w:sz w:val="21"/>
                <w:highlight w:val="none"/>
              </w:rPr>
            </w:pPr>
          </w:p>
        </w:tc>
        <w:tc>
          <w:tcPr>
            <w:tcW w:w="800" w:type="dxa"/>
            <w:vAlign w:val="top"/>
          </w:tcPr>
          <w:p>
            <w:pPr>
              <w:rPr>
                <w:rFonts w:ascii="Arial"/>
                <w:color w:val="auto"/>
                <w:sz w:val="21"/>
                <w:highlight w:val="none"/>
              </w:rPr>
            </w:pPr>
          </w:p>
        </w:tc>
        <w:tc>
          <w:tcPr>
            <w:tcW w:w="799" w:type="dxa"/>
            <w:vAlign w:val="top"/>
          </w:tcPr>
          <w:p>
            <w:pPr>
              <w:rPr>
                <w:rFonts w:ascii="Arial"/>
                <w:color w:val="auto"/>
                <w:sz w:val="21"/>
                <w:highlight w:val="none"/>
              </w:rPr>
            </w:pPr>
          </w:p>
        </w:tc>
        <w:tc>
          <w:tcPr>
            <w:tcW w:w="812" w:type="dxa"/>
            <w:vAlign w:val="top"/>
          </w:tcPr>
          <w:p>
            <w:pPr>
              <w:rPr>
                <w:rFonts w:ascii="Arial"/>
                <w:color w:val="auto"/>
                <w:sz w:val="21"/>
                <w:highlight w:val="none"/>
              </w:rPr>
            </w:pPr>
          </w:p>
        </w:tc>
        <w:tc>
          <w:tcPr>
            <w:tcW w:w="869" w:type="dxa"/>
            <w:vAlign w:val="top"/>
          </w:tcPr>
          <w:p>
            <w:pPr>
              <w:rPr>
                <w:rFonts w:ascii="Arial"/>
                <w:color w:val="auto"/>
                <w:sz w:val="21"/>
                <w:highlight w:val="none"/>
              </w:rPr>
            </w:pPr>
          </w:p>
        </w:tc>
        <w:tc>
          <w:tcPr>
            <w:tcW w:w="556" w:type="dxa"/>
            <w:vAlign w:val="top"/>
          </w:tcPr>
          <w:p>
            <w:pPr>
              <w:rPr>
                <w:rFonts w:ascii="Arial"/>
                <w:color w:val="auto"/>
                <w:sz w:val="21"/>
                <w:highlight w:val="none"/>
              </w:rPr>
            </w:pPr>
          </w:p>
        </w:tc>
        <w:tc>
          <w:tcPr>
            <w:tcW w:w="606" w:type="dxa"/>
            <w:vAlign w:val="top"/>
          </w:tcPr>
          <w:p>
            <w:pPr>
              <w:rPr>
                <w:rFonts w:ascii="Arial"/>
                <w:color w:val="auto"/>
                <w:sz w:val="21"/>
                <w:highlight w:val="none"/>
              </w:rPr>
            </w:pPr>
          </w:p>
        </w:tc>
        <w:tc>
          <w:tcPr>
            <w:tcW w:w="679" w:type="dxa"/>
            <w:vAlign w:val="top"/>
          </w:tcPr>
          <w:p>
            <w:pPr>
              <w:rPr>
                <w:rFonts w:ascii="Arial"/>
                <w:color w:val="auto"/>
                <w:sz w:val="21"/>
                <w:highlight w:val="none"/>
              </w:rPr>
            </w:pPr>
          </w:p>
        </w:tc>
        <w:tc>
          <w:tcPr>
            <w:tcW w:w="648" w:type="dxa"/>
            <w:vAlign w:val="top"/>
          </w:tcPr>
          <w:p>
            <w:pPr>
              <w:rPr>
                <w:rFonts w:ascii="Arial"/>
                <w:color w:val="auto"/>
                <w:sz w:val="21"/>
                <w:highlight w:val="none"/>
              </w:rPr>
            </w:pPr>
          </w:p>
        </w:tc>
        <w:tc>
          <w:tcPr>
            <w:tcW w:w="735" w:type="dxa"/>
            <w:gridSpan w:val="2"/>
            <w:vAlign w:val="top"/>
          </w:tcPr>
          <w:p>
            <w:pPr>
              <w:rPr>
                <w:rFonts w:ascii="Arial"/>
                <w:color w:val="auto"/>
                <w:sz w:val="21"/>
                <w:highlight w:val="none"/>
              </w:rPr>
            </w:pPr>
          </w:p>
        </w:tc>
        <w:tc>
          <w:tcPr>
            <w:tcW w:w="75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758" w:type="dxa"/>
            <w:vMerge w:val="continue"/>
            <w:tcBorders>
              <w:top w:val="nil"/>
            </w:tcBorders>
            <w:textDirection w:val="tbRlV"/>
            <w:vAlign w:val="top"/>
          </w:tcPr>
          <w:p>
            <w:pPr>
              <w:rPr>
                <w:rFonts w:ascii="Arial"/>
                <w:color w:val="auto"/>
                <w:sz w:val="21"/>
                <w:highlight w:val="none"/>
              </w:rPr>
            </w:pPr>
          </w:p>
        </w:tc>
        <w:tc>
          <w:tcPr>
            <w:tcW w:w="934" w:type="dxa"/>
            <w:vAlign w:val="top"/>
          </w:tcPr>
          <w:p>
            <w:pPr>
              <w:rPr>
                <w:rFonts w:ascii="Arial"/>
                <w:color w:val="auto"/>
                <w:sz w:val="21"/>
                <w:highlight w:val="none"/>
              </w:rPr>
            </w:pPr>
          </w:p>
        </w:tc>
        <w:tc>
          <w:tcPr>
            <w:tcW w:w="933" w:type="dxa"/>
            <w:vAlign w:val="top"/>
          </w:tcPr>
          <w:p>
            <w:pPr>
              <w:rPr>
                <w:rFonts w:ascii="Arial"/>
                <w:color w:val="auto"/>
                <w:sz w:val="21"/>
                <w:highlight w:val="none"/>
              </w:rPr>
            </w:pPr>
          </w:p>
        </w:tc>
        <w:tc>
          <w:tcPr>
            <w:tcW w:w="800" w:type="dxa"/>
            <w:vAlign w:val="top"/>
          </w:tcPr>
          <w:p>
            <w:pPr>
              <w:rPr>
                <w:rFonts w:ascii="Arial"/>
                <w:color w:val="auto"/>
                <w:sz w:val="21"/>
                <w:highlight w:val="none"/>
              </w:rPr>
            </w:pPr>
          </w:p>
        </w:tc>
        <w:tc>
          <w:tcPr>
            <w:tcW w:w="799" w:type="dxa"/>
            <w:vAlign w:val="top"/>
          </w:tcPr>
          <w:p>
            <w:pPr>
              <w:rPr>
                <w:rFonts w:ascii="Arial"/>
                <w:color w:val="auto"/>
                <w:sz w:val="21"/>
                <w:highlight w:val="none"/>
              </w:rPr>
            </w:pPr>
          </w:p>
        </w:tc>
        <w:tc>
          <w:tcPr>
            <w:tcW w:w="812" w:type="dxa"/>
            <w:vAlign w:val="top"/>
          </w:tcPr>
          <w:p>
            <w:pPr>
              <w:rPr>
                <w:rFonts w:ascii="Arial"/>
                <w:color w:val="auto"/>
                <w:sz w:val="21"/>
                <w:highlight w:val="none"/>
              </w:rPr>
            </w:pPr>
          </w:p>
        </w:tc>
        <w:tc>
          <w:tcPr>
            <w:tcW w:w="869" w:type="dxa"/>
            <w:vAlign w:val="top"/>
          </w:tcPr>
          <w:p>
            <w:pPr>
              <w:rPr>
                <w:rFonts w:ascii="Arial"/>
                <w:color w:val="auto"/>
                <w:sz w:val="21"/>
                <w:highlight w:val="none"/>
              </w:rPr>
            </w:pPr>
          </w:p>
        </w:tc>
        <w:tc>
          <w:tcPr>
            <w:tcW w:w="556" w:type="dxa"/>
            <w:vAlign w:val="top"/>
          </w:tcPr>
          <w:p>
            <w:pPr>
              <w:rPr>
                <w:rFonts w:ascii="Arial"/>
                <w:color w:val="auto"/>
                <w:sz w:val="21"/>
                <w:highlight w:val="none"/>
              </w:rPr>
            </w:pPr>
          </w:p>
        </w:tc>
        <w:tc>
          <w:tcPr>
            <w:tcW w:w="606" w:type="dxa"/>
            <w:vAlign w:val="top"/>
          </w:tcPr>
          <w:p>
            <w:pPr>
              <w:rPr>
                <w:rFonts w:ascii="Arial"/>
                <w:color w:val="auto"/>
                <w:sz w:val="21"/>
                <w:highlight w:val="none"/>
              </w:rPr>
            </w:pPr>
          </w:p>
        </w:tc>
        <w:tc>
          <w:tcPr>
            <w:tcW w:w="679" w:type="dxa"/>
            <w:vAlign w:val="top"/>
          </w:tcPr>
          <w:p>
            <w:pPr>
              <w:rPr>
                <w:rFonts w:ascii="Arial"/>
                <w:color w:val="auto"/>
                <w:sz w:val="21"/>
                <w:highlight w:val="none"/>
              </w:rPr>
            </w:pPr>
          </w:p>
        </w:tc>
        <w:tc>
          <w:tcPr>
            <w:tcW w:w="648" w:type="dxa"/>
            <w:vAlign w:val="top"/>
          </w:tcPr>
          <w:p>
            <w:pPr>
              <w:rPr>
                <w:rFonts w:ascii="Arial"/>
                <w:color w:val="auto"/>
                <w:sz w:val="21"/>
                <w:highlight w:val="none"/>
              </w:rPr>
            </w:pPr>
          </w:p>
        </w:tc>
        <w:tc>
          <w:tcPr>
            <w:tcW w:w="735" w:type="dxa"/>
            <w:gridSpan w:val="2"/>
            <w:vAlign w:val="top"/>
          </w:tcPr>
          <w:p>
            <w:pPr>
              <w:rPr>
                <w:rFonts w:ascii="Arial"/>
                <w:color w:val="auto"/>
                <w:sz w:val="21"/>
                <w:highlight w:val="none"/>
              </w:rPr>
            </w:pPr>
          </w:p>
        </w:tc>
        <w:tc>
          <w:tcPr>
            <w:tcW w:w="750" w:type="dxa"/>
            <w:vAlign w:val="top"/>
          </w:tcPr>
          <w:p>
            <w:pPr>
              <w:rPr>
                <w:rFonts w:ascii="Arial"/>
                <w:color w:val="auto"/>
                <w:sz w:val="21"/>
                <w:highlight w:val="none"/>
              </w:rPr>
            </w:pPr>
          </w:p>
        </w:tc>
      </w:tr>
    </w:tbl>
    <w:p>
      <w:pPr>
        <w:pStyle w:val="10"/>
        <w:spacing w:before="283" w:line="233" w:lineRule="auto"/>
        <w:ind w:left="805" w:right="1264" w:firstLine="481"/>
        <w:jc w:val="both"/>
        <w:rPr>
          <w:color w:val="auto"/>
          <w:sz w:val="28"/>
          <w:szCs w:val="28"/>
          <w:highlight w:val="none"/>
        </w:rPr>
      </w:pPr>
      <w:r>
        <w:rPr>
          <w:color w:val="auto"/>
          <w:spacing w:val="2"/>
          <w:sz w:val="28"/>
          <w:szCs w:val="28"/>
          <w:highlight w:val="none"/>
        </w:rPr>
        <w:t>备注：1.拟投入人员证件、项目经验证明文件及本单位提供</w:t>
      </w:r>
      <w:r>
        <w:rPr>
          <w:color w:val="auto"/>
          <w:sz w:val="28"/>
          <w:szCs w:val="28"/>
          <w:highlight w:val="none"/>
        </w:rPr>
        <w:t xml:space="preserve"> </w:t>
      </w:r>
      <w:r>
        <w:rPr>
          <w:color w:val="auto"/>
          <w:spacing w:val="-1"/>
          <w:sz w:val="28"/>
          <w:szCs w:val="28"/>
          <w:highlight w:val="none"/>
        </w:rPr>
        <w:t>以上人员的社保缴纳凭证的复印或扫描件（按拟投入情况表所列</w:t>
      </w:r>
      <w:r>
        <w:rPr>
          <w:color w:val="auto"/>
          <w:sz w:val="28"/>
          <w:szCs w:val="28"/>
          <w:highlight w:val="none"/>
        </w:rPr>
        <w:t xml:space="preserve"> </w:t>
      </w:r>
      <w:r>
        <w:rPr>
          <w:color w:val="auto"/>
          <w:spacing w:val="-2"/>
          <w:sz w:val="28"/>
          <w:szCs w:val="28"/>
          <w:highlight w:val="none"/>
        </w:rPr>
        <w:t>顺序依次排列，复印或扫描件须加盖</w:t>
      </w:r>
      <w:r>
        <w:rPr>
          <w:rFonts w:hint="eastAsia"/>
          <w:color w:val="auto"/>
          <w:spacing w:val="-2"/>
          <w:sz w:val="28"/>
          <w:szCs w:val="28"/>
          <w:highlight w:val="none"/>
          <w:lang w:eastAsia="zh-CN"/>
        </w:rPr>
        <w:t>供应商</w:t>
      </w:r>
      <w:r>
        <w:rPr>
          <w:color w:val="auto"/>
          <w:spacing w:val="-2"/>
          <w:sz w:val="28"/>
          <w:szCs w:val="28"/>
          <w:highlight w:val="none"/>
        </w:rPr>
        <w:t>公章）</w:t>
      </w:r>
    </w:p>
    <w:p>
      <w:pPr>
        <w:spacing w:before="217" w:line="279" w:lineRule="auto"/>
        <w:ind w:left="812" w:right="2256" w:hanging="9"/>
        <w:rPr>
          <w:rFonts w:ascii="FangSong_GB2312" w:hAnsi="FangSong_GB2312" w:eastAsia="FangSong_GB2312" w:cs="FangSong_GB2312"/>
          <w:color w:val="auto"/>
          <w:sz w:val="28"/>
          <w:szCs w:val="28"/>
          <w:highlight w:val="none"/>
        </w:rPr>
      </w:pPr>
      <w:r>
        <w:rPr>
          <w:rFonts w:hint="eastAsia" w:ascii="FangSong_GB2312" w:hAnsi="FangSong_GB2312" w:eastAsia="FangSong_GB2312" w:cs="FangSong_GB2312"/>
          <w:b/>
          <w:bCs/>
          <w:color w:val="auto"/>
          <w:spacing w:val="-4"/>
          <w:sz w:val="28"/>
          <w:szCs w:val="28"/>
          <w:highlight w:val="none"/>
          <w:lang w:eastAsia="zh-CN"/>
        </w:rPr>
        <w:t>供应商</w:t>
      </w:r>
      <w:r>
        <w:rPr>
          <w:rFonts w:ascii="FangSong_GB2312" w:hAnsi="FangSong_GB2312" w:eastAsia="FangSong_GB2312" w:cs="FangSong_GB2312"/>
          <w:b/>
          <w:bCs/>
          <w:color w:val="auto"/>
          <w:spacing w:val="-4"/>
          <w:sz w:val="28"/>
          <w:szCs w:val="28"/>
          <w:highlight w:val="none"/>
        </w:rPr>
        <w:t>名称（单位盖章</w:t>
      </w:r>
      <w:r>
        <w:rPr>
          <w:rFonts w:ascii="FangSong_GB2312" w:hAnsi="FangSong_GB2312" w:eastAsia="FangSong_GB2312" w:cs="FangSong_GB2312"/>
          <w:b/>
          <w:bCs/>
          <w:color w:val="auto"/>
          <w:spacing w:val="-2"/>
          <w:sz w:val="28"/>
          <w:szCs w:val="28"/>
          <w:highlight w:val="none"/>
        </w:rPr>
        <w:t>）：</w:t>
      </w:r>
      <w:r>
        <w:rPr>
          <w:rFonts w:ascii="FangSong_GB2312" w:hAnsi="FangSong_GB2312" w:eastAsia="FangSong_GB2312" w:cs="FangSong_GB2312"/>
          <w:color w:val="auto"/>
          <w:sz w:val="28"/>
          <w:szCs w:val="28"/>
          <w:highlight w:val="none"/>
          <w:u w:val="single" w:color="auto"/>
        </w:rPr>
        <w:t xml:space="preserve">                       </w:t>
      </w:r>
      <w:r>
        <w:rPr>
          <w:rFonts w:ascii="FangSong_GB2312" w:hAnsi="FangSong_GB2312" w:eastAsia="FangSong_GB2312" w:cs="FangSong_GB2312"/>
          <w:color w:val="auto"/>
          <w:spacing w:val="7"/>
          <w:sz w:val="28"/>
          <w:szCs w:val="28"/>
          <w:highlight w:val="none"/>
        </w:rPr>
        <w:t xml:space="preserve">  </w:t>
      </w:r>
      <w:r>
        <w:rPr>
          <w:rFonts w:ascii="FangSong_GB2312" w:hAnsi="FangSong_GB2312" w:eastAsia="FangSong_GB2312" w:cs="FangSong_GB2312"/>
          <w:b/>
          <w:bCs/>
          <w:color w:val="auto"/>
          <w:spacing w:val="-4"/>
          <w:sz w:val="28"/>
          <w:szCs w:val="28"/>
          <w:highlight w:val="none"/>
        </w:rPr>
        <w:t>法定代表人（或负责人）或委托代理</w:t>
      </w:r>
      <w:r>
        <w:rPr>
          <w:rFonts w:hint="eastAsia" w:ascii="FangSong_GB2312" w:hAnsi="FangSong_GB2312" w:eastAsia="FangSong_GB2312" w:cs="FangSong_GB2312"/>
          <w:b/>
          <w:bCs/>
          <w:color w:val="auto"/>
          <w:spacing w:val="-4"/>
          <w:sz w:val="28"/>
          <w:szCs w:val="28"/>
          <w:highlight w:val="none"/>
          <w:lang w:eastAsia="zh-CN"/>
        </w:rPr>
        <w:t>（</w:t>
      </w:r>
      <w:r>
        <w:rPr>
          <w:rFonts w:ascii="FangSong_GB2312" w:hAnsi="FangSong_GB2312" w:eastAsia="FangSong_GB2312" w:cs="FangSong_GB2312"/>
          <w:b/>
          <w:bCs/>
          <w:color w:val="auto"/>
          <w:spacing w:val="-4"/>
          <w:sz w:val="28"/>
          <w:szCs w:val="28"/>
          <w:highlight w:val="none"/>
        </w:rPr>
        <w:t>签字</w:t>
      </w:r>
      <w:r>
        <w:rPr>
          <w:rFonts w:hint="eastAsia" w:ascii="FangSong_GB2312" w:hAnsi="FangSong_GB2312" w:eastAsia="FangSong_GB2312" w:cs="FangSong_GB2312"/>
          <w:b/>
          <w:bCs/>
          <w:color w:val="auto"/>
          <w:spacing w:val="-4"/>
          <w:sz w:val="28"/>
          <w:szCs w:val="28"/>
          <w:highlight w:val="none"/>
          <w:lang w:eastAsia="zh-CN"/>
        </w:rPr>
        <w:t>）</w:t>
      </w:r>
      <w:r>
        <w:rPr>
          <w:rFonts w:ascii="FangSong_GB2312" w:hAnsi="FangSong_GB2312" w:eastAsia="FangSong_GB2312" w:cs="FangSong_GB2312"/>
          <w:b/>
          <w:bCs/>
          <w:color w:val="auto"/>
          <w:spacing w:val="-4"/>
          <w:sz w:val="28"/>
          <w:szCs w:val="28"/>
          <w:highlight w:val="none"/>
        </w:rPr>
        <w:t>:</w:t>
      </w:r>
      <w:r>
        <w:rPr>
          <w:rFonts w:ascii="FangSong_GB2312" w:hAnsi="FangSong_GB2312" w:eastAsia="FangSong_GB2312" w:cs="FangSong_GB2312"/>
          <w:color w:val="auto"/>
          <w:spacing w:val="-125"/>
          <w:sz w:val="28"/>
          <w:szCs w:val="28"/>
          <w:highlight w:val="none"/>
        </w:rPr>
        <w:t xml:space="preserve"> </w:t>
      </w:r>
      <w:r>
        <w:rPr>
          <w:rFonts w:ascii="FangSong_GB2312" w:hAnsi="FangSong_GB2312" w:eastAsia="FangSong_GB2312" w:cs="FangSong_GB2312"/>
          <w:color w:val="auto"/>
          <w:spacing w:val="11"/>
          <w:sz w:val="28"/>
          <w:szCs w:val="28"/>
          <w:highlight w:val="none"/>
          <w:u w:val="single" w:color="auto"/>
        </w:rPr>
        <w:t xml:space="preserve">         </w:t>
      </w:r>
      <w:r>
        <w:rPr>
          <w:rFonts w:ascii="FangSong_GB2312" w:hAnsi="FangSong_GB2312" w:eastAsia="FangSong_GB2312" w:cs="FangSong_GB2312"/>
          <w:color w:val="auto"/>
          <w:spacing w:val="2"/>
          <w:sz w:val="28"/>
          <w:szCs w:val="28"/>
          <w:highlight w:val="none"/>
        </w:rPr>
        <w:t xml:space="preserve"> </w:t>
      </w:r>
      <w:r>
        <w:rPr>
          <w:rFonts w:ascii="FangSong_GB2312" w:hAnsi="FangSong_GB2312" w:eastAsia="FangSong_GB2312" w:cs="FangSong_GB2312"/>
          <w:b/>
          <w:bCs/>
          <w:color w:val="auto"/>
          <w:spacing w:val="-12"/>
          <w:sz w:val="28"/>
          <w:szCs w:val="28"/>
          <w:highlight w:val="none"/>
        </w:rPr>
        <w:t>日</w:t>
      </w:r>
      <w:r>
        <w:rPr>
          <w:rFonts w:hint="eastAsia" w:ascii="FangSong_GB2312" w:hAnsi="FangSong_GB2312" w:eastAsia="FangSong_GB2312" w:cs="FangSong_GB2312"/>
          <w:b/>
          <w:bCs/>
          <w:color w:val="auto"/>
          <w:spacing w:val="-12"/>
          <w:sz w:val="28"/>
          <w:szCs w:val="28"/>
          <w:highlight w:val="none"/>
          <w:lang w:val="en-US" w:eastAsia="zh-CN"/>
        </w:rPr>
        <w:t xml:space="preserve"> </w:t>
      </w:r>
      <w:r>
        <w:rPr>
          <w:rFonts w:ascii="FangSong_GB2312" w:hAnsi="FangSong_GB2312" w:eastAsia="FangSong_GB2312" w:cs="FangSong_GB2312"/>
          <w:b/>
          <w:bCs/>
          <w:color w:val="auto"/>
          <w:spacing w:val="-12"/>
          <w:sz w:val="28"/>
          <w:szCs w:val="28"/>
          <w:highlight w:val="none"/>
        </w:rPr>
        <w:t>期：年</w:t>
      </w:r>
      <w:r>
        <w:rPr>
          <w:rFonts w:ascii="FangSong_GB2312" w:hAnsi="FangSong_GB2312" w:eastAsia="FangSong_GB2312" w:cs="FangSong_GB2312"/>
          <w:color w:val="auto"/>
          <w:spacing w:val="15"/>
          <w:sz w:val="28"/>
          <w:szCs w:val="28"/>
          <w:highlight w:val="none"/>
        </w:rPr>
        <w:t xml:space="preserve">  </w:t>
      </w:r>
      <w:r>
        <w:rPr>
          <w:rFonts w:ascii="FangSong_GB2312" w:hAnsi="FangSong_GB2312" w:eastAsia="FangSong_GB2312" w:cs="FangSong_GB2312"/>
          <w:b/>
          <w:bCs/>
          <w:color w:val="auto"/>
          <w:spacing w:val="-12"/>
          <w:sz w:val="28"/>
          <w:szCs w:val="28"/>
          <w:highlight w:val="none"/>
        </w:rPr>
        <w:t>月</w:t>
      </w:r>
      <w:r>
        <w:rPr>
          <w:rFonts w:ascii="FangSong_GB2312" w:hAnsi="FangSong_GB2312" w:eastAsia="FangSong_GB2312" w:cs="FangSong_GB2312"/>
          <w:color w:val="auto"/>
          <w:spacing w:val="39"/>
          <w:sz w:val="28"/>
          <w:szCs w:val="28"/>
          <w:highlight w:val="none"/>
        </w:rPr>
        <w:t xml:space="preserve">  </w:t>
      </w:r>
      <w:r>
        <w:rPr>
          <w:rFonts w:ascii="FangSong_GB2312" w:hAnsi="FangSong_GB2312" w:eastAsia="FangSong_GB2312" w:cs="FangSong_GB2312"/>
          <w:b/>
          <w:bCs/>
          <w:color w:val="auto"/>
          <w:spacing w:val="-12"/>
          <w:sz w:val="28"/>
          <w:szCs w:val="28"/>
          <w:highlight w:val="none"/>
        </w:rPr>
        <w:t>日</w:t>
      </w:r>
    </w:p>
    <w:p>
      <w:pPr>
        <w:spacing w:line="279" w:lineRule="auto"/>
        <w:rPr>
          <w:rFonts w:ascii="FangSong_GB2312" w:hAnsi="FangSong_GB2312" w:eastAsia="FangSong_GB2312" w:cs="FangSong_GB2312"/>
          <w:color w:val="auto"/>
          <w:sz w:val="28"/>
          <w:szCs w:val="28"/>
          <w:highlight w:val="none"/>
        </w:rPr>
        <w:sectPr>
          <w:footerReference r:id="rId19" w:type="default"/>
          <w:pgSz w:w="11906" w:h="16838"/>
          <w:pgMar w:top="1174" w:right="1008" w:bottom="1263" w:left="1012"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301" w:lineRule="auto"/>
        <w:rPr>
          <w:rFonts w:ascii="Arial"/>
          <w:color w:val="auto"/>
          <w:sz w:val="21"/>
          <w:highlight w:val="none"/>
        </w:rPr>
      </w:pPr>
    </w:p>
    <w:p>
      <w:pPr>
        <w:spacing w:line="301" w:lineRule="auto"/>
        <w:rPr>
          <w:rFonts w:ascii="Arial"/>
          <w:color w:val="auto"/>
          <w:sz w:val="21"/>
          <w:highlight w:val="none"/>
        </w:rPr>
      </w:pPr>
    </w:p>
    <w:p>
      <w:pPr>
        <w:spacing w:before="114" w:line="219" w:lineRule="auto"/>
        <w:ind w:left="1129"/>
        <w:rPr>
          <w:rFonts w:ascii="FangSong_GB2312" w:hAnsi="FangSong_GB2312" w:eastAsia="FangSong_GB2312" w:cs="FangSong_GB2312"/>
          <w:color w:val="auto"/>
          <w:sz w:val="35"/>
          <w:szCs w:val="35"/>
          <w:highlight w:val="none"/>
        </w:rPr>
      </w:pPr>
      <w:r>
        <w:rPr>
          <w:rFonts w:hint="eastAsia" w:ascii="FangSong_GB2312" w:hAnsi="FangSong_GB2312" w:eastAsia="FangSong_GB2312" w:cs="FangSong_GB2312"/>
          <w:b/>
          <w:bCs/>
          <w:color w:val="auto"/>
          <w:spacing w:val="4"/>
          <w:sz w:val="35"/>
          <w:szCs w:val="35"/>
          <w:highlight w:val="none"/>
          <w:lang w:val="en-US" w:eastAsia="zh-CN"/>
        </w:rPr>
        <w:t>9</w:t>
      </w:r>
      <w:r>
        <w:rPr>
          <w:rFonts w:ascii="FangSong_GB2312" w:hAnsi="FangSong_GB2312" w:eastAsia="FangSong_GB2312" w:cs="FangSong_GB2312"/>
          <w:b/>
          <w:bCs/>
          <w:color w:val="auto"/>
          <w:spacing w:val="4"/>
          <w:sz w:val="35"/>
          <w:szCs w:val="35"/>
          <w:highlight w:val="none"/>
        </w:rPr>
        <w:t>.本招标文件中综合评分的相关内容</w:t>
      </w:r>
    </w:p>
    <w:p>
      <w:pPr>
        <w:spacing w:line="219" w:lineRule="auto"/>
        <w:rPr>
          <w:rFonts w:ascii="FangSong_GB2312" w:hAnsi="FangSong_GB2312" w:eastAsia="FangSong_GB2312" w:cs="FangSong_GB2312"/>
          <w:color w:val="auto"/>
          <w:sz w:val="35"/>
          <w:szCs w:val="35"/>
          <w:highlight w:val="none"/>
        </w:rPr>
        <w:sectPr>
          <w:footerReference r:id="rId20" w:type="default"/>
          <w:pgSz w:w="11906" w:h="16838"/>
          <w:pgMar w:top="1174" w:right="178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305" w:lineRule="auto"/>
        <w:rPr>
          <w:rFonts w:ascii="Arial"/>
          <w:color w:val="auto"/>
          <w:sz w:val="21"/>
          <w:highlight w:val="none"/>
        </w:rPr>
      </w:pPr>
    </w:p>
    <w:p>
      <w:pPr>
        <w:spacing w:line="306" w:lineRule="auto"/>
        <w:rPr>
          <w:rFonts w:ascii="Arial"/>
          <w:color w:val="auto"/>
          <w:sz w:val="21"/>
          <w:highlight w:val="none"/>
        </w:rPr>
      </w:pPr>
    </w:p>
    <w:p>
      <w:pPr>
        <w:spacing w:before="114" w:line="220" w:lineRule="auto"/>
        <w:ind w:left="2032"/>
        <w:rPr>
          <w:rFonts w:ascii="FangSong_GB2312" w:hAnsi="FangSong_GB2312" w:eastAsia="FangSong_GB2312" w:cs="FangSong_GB2312"/>
          <w:color w:val="auto"/>
          <w:sz w:val="35"/>
          <w:szCs w:val="35"/>
          <w:highlight w:val="none"/>
        </w:rPr>
      </w:pPr>
      <w:r>
        <w:rPr>
          <w:rFonts w:hint="eastAsia" w:ascii="FangSong_GB2312" w:hAnsi="FangSong_GB2312" w:eastAsia="FangSong_GB2312" w:cs="FangSong_GB2312"/>
          <w:b/>
          <w:bCs/>
          <w:color w:val="auto"/>
          <w:spacing w:val="4"/>
          <w:sz w:val="35"/>
          <w:szCs w:val="35"/>
          <w:highlight w:val="none"/>
          <w:lang w:val="en-US" w:eastAsia="zh-CN"/>
        </w:rPr>
        <w:t>10</w:t>
      </w:r>
      <w:r>
        <w:rPr>
          <w:rFonts w:ascii="FangSong_GB2312" w:hAnsi="FangSong_GB2312" w:eastAsia="FangSong_GB2312" w:cs="FangSong_GB2312"/>
          <w:b/>
          <w:bCs/>
          <w:color w:val="auto"/>
          <w:spacing w:val="4"/>
          <w:sz w:val="35"/>
          <w:szCs w:val="35"/>
          <w:highlight w:val="none"/>
        </w:rPr>
        <w:t>.类似项目业绩（近三年）</w:t>
      </w:r>
    </w:p>
    <w:p>
      <w:pPr>
        <w:pStyle w:val="10"/>
        <w:spacing w:before="302" w:line="222" w:lineRule="auto"/>
        <w:ind w:left="208"/>
        <w:rPr>
          <w:color w:val="auto"/>
          <w:sz w:val="28"/>
          <w:szCs w:val="28"/>
          <w:highlight w:val="none"/>
        </w:rPr>
      </w:pPr>
      <w:r>
        <w:rPr>
          <w:color w:val="auto"/>
          <w:spacing w:val="-5"/>
          <w:sz w:val="28"/>
          <w:szCs w:val="28"/>
          <w:highlight w:val="none"/>
        </w:rPr>
        <w:t>供应商名称（公章</w:t>
      </w:r>
      <w:r>
        <w:rPr>
          <w:color w:val="auto"/>
          <w:spacing w:val="1"/>
          <w:sz w:val="28"/>
          <w:szCs w:val="28"/>
          <w:highlight w:val="none"/>
        </w:rPr>
        <w:t>）：</w:t>
      </w:r>
    </w:p>
    <w:p>
      <w:pPr>
        <w:pStyle w:val="10"/>
        <w:spacing w:before="42" w:line="210" w:lineRule="auto"/>
        <w:ind w:left="208"/>
        <w:rPr>
          <w:color w:val="auto"/>
          <w:sz w:val="28"/>
          <w:szCs w:val="28"/>
          <w:highlight w:val="none"/>
        </w:rPr>
      </w:pPr>
      <w:r>
        <w:rPr>
          <w:color w:val="auto"/>
          <w:spacing w:val="-7"/>
          <w:sz w:val="28"/>
          <w:szCs w:val="28"/>
          <w:highlight w:val="none"/>
        </w:rPr>
        <w:t>项目名称：</w:t>
      </w:r>
      <w:r>
        <w:rPr>
          <w:color w:val="auto"/>
          <w:spacing w:val="1"/>
          <w:sz w:val="28"/>
          <w:szCs w:val="28"/>
          <w:highlight w:val="none"/>
        </w:rPr>
        <w:t xml:space="preserve">          </w:t>
      </w:r>
      <w:r>
        <w:rPr>
          <w:color w:val="auto"/>
          <w:spacing w:val="2"/>
          <w:sz w:val="28"/>
          <w:szCs w:val="28"/>
          <w:highlight w:val="none"/>
        </w:rPr>
        <w:t xml:space="preserve">        </w:t>
      </w:r>
      <w:r>
        <w:rPr>
          <w:color w:val="auto"/>
          <w:spacing w:val="-7"/>
          <w:sz w:val="28"/>
          <w:szCs w:val="28"/>
          <w:highlight w:val="none"/>
        </w:rPr>
        <w:t>项目编号：</w:t>
      </w:r>
    </w:p>
    <w:tbl>
      <w:tblPr>
        <w:tblStyle w:val="28"/>
        <w:tblW w:w="8136"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8"/>
        <w:gridCol w:w="2255"/>
        <w:gridCol w:w="1494"/>
        <w:gridCol w:w="1719"/>
        <w:gridCol w:w="1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568" w:type="dxa"/>
            <w:vAlign w:val="top"/>
          </w:tcPr>
          <w:p>
            <w:pPr>
              <w:pStyle w:val="29"/>
              <w:spacing w:before="313" w:line="232" w:lineRule="auto"/>
              <w:ind w:left="240"/>
              <w:rPr>
                <w:color w:val="auto"/>
                <w:highlight w:val="none"/>
              </w:rPr>
            </w:pPr>
            <w:r>
              <w:rPr>
                <w:color w:val="auto"/>
                <w:spacing w:val="-10"/>
                <w:highlight w:val="none"/>
              </w:rPr>
              <w:t>地</w:t>
            </w:r>
            <w:r>
              <w:rPr>
                <w:color w:val="auto"/>
                <w:spacing w:val="10"/>
                <w:highlight w:val="none"/>
              </w:rPr>
              <w:t xml:space="preserve">    </w:t>
            </w:r>
            <w:r>
              <w:rPr>
                <w:color w:val="auto"/>
                <w:spacing w:val="-10"/>
                <w:highlight w:val="none"/>
              </w:rPr>
              <w:t>区</w:t>
            </w:r>
          </w:p>
        </w:tc>
        <w:tc>
          <w:tcPr>
            <w:tcW w:w="2255" w:type="dxa"/>
            <w:vAlign w:val="top"/>
          </w:tcPr>
          <w:p>
            <w:pPr>
              <w:pStyle w:val="29"/>
              <w:spacing w:before="312" w:line="222" w:lineRule="auto"/>
              <w:ind w:left="637"/>
              <w:rPr>
                <w:color w:val="auto"/>
                <w:highlight w:val="none"/>
              </w:rPr>
            </w:pPr>
            <w:r>
              <w:rPr>
                <w:color w:val="auto"/>
                <w:spacing w:val="-5"/>
                <w:highlight w:val="none"/>
              </w:rPr>
              <w:t>项目名称</w:t>
            </w:r>
          </w:p>
        </w:tc>
        <w:tc>
          <w:tcPr>
            <w:tcW w:w="1494" w:type="dxa"/>
            <w:vAlign w:val="top"/>
          </w:tcPr>
          <w:p>
            <w:pPr>
              <w:pStyle w:val="29"/>
              <w:spacing w:before="124" w:line="237" w:lineRule="auto"/>
              <w:ind w:left="383" w:right="182" w:hanging="143"/>
              <w:rPr>
                <w:color w:val="auto"/>
                <w:highlight w:val="none"/>
              </w:rPr>
            </w:pPr>
            <w:r>
              <w:rPr>
                <w:color w:val="auto"/>
                <w:spacing w:val="-14"/>
                <w:highlight w:val="none"/>
              </w:rPr>
              <w:t>中标金额</w:t>
            </w:r>
            <w:r>
              <w:rPr>
                <w:color w:val="auto"/>
                <w:spacing w:val="1"/>
                <w:highlight w:val="none"/>
              </w:rPr>
              <w:t xml:space="preserve"> </w:t>
            </w:r>
            <w:r>
              <w:rPr>
                <w:rFonts w:hint="eastAsia"/>
                <w:color w:val="auto"/>
                <w:spacing w:val="1"/>
                <w:highlight w:val="none"/>
                <w:lang w:eastAsia="zh-CN"/>
              </w:rPr>
              <w:t>（</w:t>
            </w:r>
            <w:r>
              <w:rPr>
                <w:color w:val="auto"/>
                <w:spacing w:val="-14"/>
                <w:highlight w:val="none"/>
              </w:rPr>
              <w:t>万元</w:t>
            </w:r>
            <w:r>
              <w:rPr>
                <w:rFonts w:hint="eastAsia"/>
                <w:color w:val="auto"/>
                <w:spacing w:val="-14"/>
                <w:highlight w:val="none"/>
                <w:lang w:eastAsia="zh-CN"/>
              </w:rPr>
              <w:t>）</w:t>
            </w:r>
          </w:p>
        </w:tc>
        <w:tc>
          <w:tcPr>
            <w:tcW w:w="1719" w:type="dxa"/>
            <w:vAlign w:val="top"/>
          </w:tcPr>
          <w:p>
            <w:pPr>
              <w:pStyle w:val="29"/>
              <w:spacing w:before="313" w:line="223" w:lineRule="auto"/>
              <w:ind w:left="316"/>
              <w:rPr>
                <w:color w:val="auto"/>
                <w:highlight w:val="none"/>
              </w:rPr>
            </w:pPr>
            <w:r>
              <w:rPr>
                <w:color w:val="auto"/>
                <w:spacing w:val="-4"/>
                <w:highlight w:val="none"/>
              </w:rPr>
              <w:t>验收结果</w:t>
            </w:r>
          </w:p>
        </w:tc>
        <w:tc>
          <w:tcPr>
            <w:tcW w:w="1100" w:type="dxa"/>
            <w:vAlign w:val="top"/>
          </w:tcPr>
          <w:p>
            <w:pPr>
              <w:pStyle w:val="29"/>
              <w:spacing w:before="313" w:line="225" w:lineRule="auto"/>
              <w:ind w:left="219"/>
              <w:rPr>
                <w:color w:val="auto"/>
                <w:highlight w:val="none"/>
              </w:rPr>
            </w:pPr>
            <w:r>
              <w:rPr>
                <w:color w:val="auto"/>
                <w:spacing w:val="-10"/>
                <w:highlight w:val="none"/>
              </w:rPr>
              <w:t>备</w:t>
            </w:r>
            <w:r>
              <w:rPr>
                <w:color w:val="auto"/>
                <w:spacing w:val="25"/>
                <w:highlight w:val="none"/>
              </w:rPr>
              <w:t xml:space="preserve"> </w:t>
            </w:r>
            <w:r>
              <w:rPr>
                <w:color w:val="auto"/>
                <w:spacing w:val="-1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68" w:type="dxa"/>
            <w:vAlign w:val="top"/>
          </w:tcPr>
          <w:p>
            <w:pPr>
              <w:rPr>
                <w:rFonts w:ascii="Arial"/>
                <w:color w:val="auto"/>
                <w:sz w:val="21"/>
                <w:highlight w:val="none"/>
              </w:rPr>
            </w:pPr>
          </w:p>
        </w:tc>
        <w:tc>
          <w:tcPr>
            <w:tcW w:w="2255" w:type="dxa"/>
            <w:vAlign w:val="top"/>
          </w:tcPr>
          <w:p>
            <w:pPr>
              <w:rPr>
                <w:rFonts w:ascii="Arial"/>
                <w:color w:val="auto"/>
                <w:sz w:val="21"/>
                <w:highlight w:val="none"/>
              </w:rPr>
            </w:pPr>
          </w:p>
        </w:tc>
        <w:tc>
          <w:tcPr>
            <w:tcW w:w="1494" w:type="dxa"/>
            <w:vAlign w:val="top"/>
          </w:tcPr>
          <w:p>
            <w:pPr>
              <w:rPr>
                <w:rFonts w:ascii="Arial"/>
                <w:color w:val="auto"/>
                <w:sz w:val="21"/>
                <w:highlight w:val="none"/>
              </w:rPr>
            </w:pPr>
          </w:p>
        </w:tc>
        <w:tc>
          <w:tcPr>
            <w:tcW w:w="1719" w:type="dxa"/>
            <w:vAlign w:val="top"/>
          </w:tcPr>
          <w:p>
            <w:pPr>
              <w:rPr>
                <w:rFonts w:ascii="Arial"/>
                <w:color w:val="auto"/>
                <w:sz w:val="21"/>
                <w:highlight w:val="none"/>
              </w:rPr>
            </w:pPr>
          </w:p>
        </w:tc>
        <w:tc>
          <w:tcPr>
            <w:tcW w:w="110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68" w:type="dxa"/>
            <w:vAlign w:val="top"/>
          </w:tcPr>
          <w:p>
            <w:pPr>
              <w:pStyle w:val="29"/>
              <w:spacing w:before="66" w:line="369" w:lineRule="exact"/>
              <w:ind w:left="137"/>
              <w:rPr>
                <w:color w:val="auto"/>
                <w:highlight w:val="none"/>
              </w:rPr>
            </w:pPr>
            <w:r>
              <w:rPr>
                <w:color w:val="auto"/>
                <w:spacing w:val="-10"/>
                <w:position w:val="1"/>
                <w:highlight w:val="none"/>
              </w:rPr>
              <w:t>………</w:t>
            </w:r>
          </w:p>
        </w:tc>
        <w:tc>
          <w:tcPr>
            <w:tcW w:w="2255" w:type="dxa"/>
            <w:vAlign w:val="top"/>
          </w:tcPr>
          <w:p>
            <w:pPr>
              <w:rPr>
                <w:rFonts w:ascii="Arial"/>
                <w:color w:val="auto"/>
                <w:sz w:val="21"/>
                <w:highlight w:val="none"/>
              </w:rPr>
            </w:pPr>
          </w:p>
        </w:tc>
        <w:tc>
          <w:tcPr>
            <w:tcW w:w="1494" w:type="dxa"/>
            <w:vAlign w:val="top"/>
          </w:tcPr>
          <w:p>
            <w:pPr>
              <w:rPr>
                <w:rFonts w:ascii="Arial"/>
                <w:color w:val="auto"/>
                <w:sz w:val="21"/>
                <w:highlight w:val="none"/>
              </w:rPr>
            </w:pPr>
          </w:p>
        </w:tc>
        <w:tc>
          <w:tcPr>
            <w:tcW w:w="1719" w:type="dxa"/>
            <w:vAlign w:val="top"/>
          </w:tcPr>
          <w:p>
            <w:pPr>
              <w:rPr>
                <w:rFonts w:ascii="Arial"/>
                <w:color w:val="auto"/>
                <w:sz w:val="21"/>
                <w:highlight w:val="none"/>
              </w:rPr>
            </w:pPr>
          </w:p>
        </w:tc>
        <w:tc>
          <w:tcPr>
            <w:tcW w:w="1100" w:type="dxa"/>
            <w:vAlign w:val="top"/>
          </w:tcPr>
          <w:p>
            <w:pPr>
              <w:rPr>
                <w:rFonts w:ascii="Arial"/>
                <w:color w:val="auto"/>
                <w:sz w:val="21"/>
                <w:highlight w:val="none"/>
              </w:rPr>
            </w:pPr>
          </w:p>
        </w:tc>
      </w:tr>
    </w:tbl>
    <w:p>
      <w:pPr>
        <w:pStyle w:val="10"/>
        <w:spacing w:before="30" w:line="223" w:lineRule="auto"/>
        <w:ind w:left="452"/>
        <w:rPr>
          <w:color w:val="auto"/>
          <w:sz w:val="28"/>
          <w:szCs w:val="28"/>
          <w:highlight w:val="none"/>
        </w:rPr>
      </w:pPr>
      <w:r>
        <w:rPr>
          <w:color w:val="auto"/>
          <w:spacing w:val="-6"/>
          <w:sz w:val="28"/>
          <w:szCs w:val="28"/>
          <w:highlight w:val="none"/>
        </w:rPr>
        <w:t>此表可向下延伸。</w:t>
      </w:r>
    </w:p>
    <w:p>
      <w:pPr>
        <w:pStyle w:val="10"/>
        <w:spacing w:before="2" w:line="223" w:lineRule="auto"/>
        <w:ind w:left="5915"/>
        <w:rPr>
          <w:color w:val="auto"/>
          <w:sz w:val="28"/>
          <w:szCs w:val="28"/>
          <w:highlight w:val="none"/>
        </w:rPr>
      </w:pPr>
      <w:r>
        <w:rPr>
          <w:color w:val="auto"/>
          <w:spacing w:val="-18"/>
          <w:sz w:val="28"/>
          <w:szCs w:val="28"/>
          <w:highlight w:val="none"/>
        </w:rPr>
        <w:t>年</w:t>
      </w:r>
      <w:r>
        <w:rPr>
          <w:color w:val="auto"/>
          <w:spacing w:val="14"/>
          <w:sz w:val="28"/>
          <w:szCs w:val="28"/>
          <w:highlight w:val="none"/>
        </w:rPr>
        <w:t xml:space="preserve">  </w:t>
      </w:r>
      <w:r>
        <w:rPr>
          <w:color w:val="auto"/>
          <w:spacing w:val="-18"/>
          <w:sz w:val="28"/>
          <w:szCs w:val="28"/>
          <w:highlight w:val="none"/>
        </w:rPr>
        <w:t>月</w:t>
      </w:r>
      <w:r>
        <w:rPr>
          <w:color w:val="auto"/>
          <w:spacing w:val="38"/>
          <w:sz w:val="28"/>
          <w:szCs w:val="28"/>
          <w:highlight w:val="none"/>
        </w:rPr>
        <w:t xml:space="preserve">  </w:t>
      </w:r>
      <w:r>
        <w:rPr>
          <w:color w:val="auto"/>
          <w:spacing w:val="-18"/>
          <w:sz w:val="28"/>
          <w:szCs w:val="28"/>
          <w:highlight w:val="none"/>
        </w:rPr>
        <w:t>日</w:t>
      </w:r>
    </w:p>
    <w:p>
      <w:pPr>
        <w:spacing w:line="321" w:lineRule="auto"/>
        <w:rPr>
          <w:rFonts w:ascii="Arial"/>
          <w:color w:val="auto"/>
          <w:sz w:val="21"/>
          <w:highlight w:val="none"/>
        </w:rPr>
      </w:pPr>
    </w:p>
    <w:p>
      <w:pPr>
        <w:spacing w:before="91" w:line="235" w:lineRule="auto"/>
        <w:ind w:left="29" w:right="7" w:firstLine="8"/>
        <w:rPr>
          <w:rFonts w:ascii="FangSong_GB2312" w:hAnsi="FangSong_GB2312" w:eastAsia="FangSong_GB2312" w:cs="FangSong_GB2312"/>
          <w:color w:val="auto"/>
          <w:sz w:val="28"/>
          <w:szCs w:val="28"/>
          <w:highlight w:val="none"/>
        </w:rPr>
      </w:pPr>
      <w:r>
        <w:rPr>
          <w:rFonts w:ascii="FangSong_GB2312" w:hAnsi="FangSong_GB2312" w:eastAsia="FangSong_GB2312" w:cs="FangSong_GB2312"/>
          <w:b/>
          <w:bCs/>
          <w:color w:val="auto"/>
          <w:spacing w:val="-7"/>
          <w:sz w:val="28"/>
          <w:szCs w:val="28"/>
          <w:highlight w:val="none"/>
        </w:rPr>
        <w:t>注：以上案例需提供中标通知书（成交通知书）或合同复印件为证明</w:t>
      </w:r>
      <w:r>
        <w:rPr>
          <w:rFonts w:ascii="FangSong_GB2312" w:hAnsi="FangSong_GB2312" w:eastAsia="FangSong_GB2312" w:cs="FangSong_GB2312"/>
          <w:color w:val="auto"/>
          <w:spacing w:val="9"/>
          <w:sz w:val="28"/>
          <w:szCs w:val="28"/>
          <w:highlight w:val="none"/>
        </w:rPr>
        <w:t xml:space="preserve"> </w:t>
      </w:r>
      <w:r>
        <w:rPr>
          <w:rFonts w:ascii="FangSong_GB2312" w:hAnsi="FangSong_GB2312" w:eastAsia="FangSong_GB2312" w:cs="FangSong_GB2312"/>
          <w:b/>
          <w:bCs/>
          <w:color w:val="auto"/>
          <w:spacing w:val="-11"/>
          <w:sz w:val="28"/>
          <w:szCs w:val="28"/>
          <w:highlight w:val="none"/>
        </w:rPr>
        <w:t>材料）</w:t>
      </w:r>
    </w:p>
    <w:p>
      <w:pPr>
        <w:spacing w:line="235" w:lineRule="auto"/>
        <w:rPr>
          <w:rFonts w:ascii="FangSong_GB2312" w:hAnsi="FangSong_GB2312" w:eastAsia="FangSong_GB2312" w:cs="FangSong_GB2312"/>
          <w:color w:val="auto"/>
          <w:sz w:val="28"/>
          <w:szCs w:val="28"/>
          <w:highlight w:val="none"/>
        </w:rPr>
        <w:sectPr>
          <w:footerReference r:id="rId21" w:type="default"/>
          <w:pgSz w:w="11906" w:h="16838"/>
          <w:pgMar w:top="1174" w:right="178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301" w:lineRule="auto"/>
        <w:rPr>
          <w:rFonts w:ascii="Arial"/>
          <w:color w:val="auto"/>
          <w:sz w:val="21"/>
          <w:highlight w:val="none"/>
        </w:rPr>
      </w:pPr>
    </w:p>
    <w:p>
      <w:pPr>
        <w:spacing w:line="301" w:lineRule="auto"/>
        <w:rPr>
          <w:rFonts w:ascii="Arial"/>
          <w:color w:val="auto"/>
          <w:sz w:val="21"/>
          <w:highlight w:val="none"/>
        </w:rPr>
      </w:pPr>
    </w:p>
    <w:p>
      <w:pPr>
        <w:spacing w:before="114" w:line="219" w:lineRule="auto"/>
        <w:ind w:left="227"/>
        <w:rPr>
          <w:rFonts w:ascii="FangSong_GB2312" w:hAnsi="FangSong_GB2312" w:eastAsia="FangSong_GB2312" w:cs="FangSong_GB2312"/>
          <w:color w:val="auto"/>
          <w:sz w:val="35"/>
          <w:szCs w:val="35"/>
          <w:highlight w:val="none"/>
        </w:rPr>
      </w:pPr>
      <w:r>
        <w:rPr>
          <w:rFonts w:hint="eastAsia" w:ascii="FangSong_GB2312" w:hAnsi="FangSong_GB2312" w:eastAsia="FangSong_GB2312" w:cs="FangSong_GB2312"/>
          <w:b/>
          <w:bCs/>
          <w:color w:val="auto"/>
          <w:spacing w:val="6"/>
          <w:sz w:val="35"/>
          <w:szCs w:val="35"/>
          <w:highlight w:val="none"/>
          <w:lang w:val="en-US" w:eastAsia="zh-CN"/>
        </w:rPr>
        <w:t>11</w:t>
      </w:r>
      <w:r>
        <w:rPr>
          <w:rFonts w:ascii="FangSong_GB2312" w:hAnsi="FangSong_GB2312" w:eastAsia="FangSong_GB2312" w:cs="FangSong_GB2312"/>
          <w:b/>
          <w:bCs/>
          <w:color w:val="auto"/>
          <w:spacing w:val="6"/>
          <w:sz w:val="35"/>
          <w:szCs w:val="35"/>
          <w:highlight w:val="none"/>
        </w:rPr>
        <w:t>.采购文件要求</w:t>
      </w:r>
      <w:r>
        <w:rPr>
          <w:rFonts w:hint="eastAsia" w:ascii="FangSong_GB2312" w:hAnsi="FangSong_GB2312" w:eastAsia="FangSong_GB2312" w:cs="FangSong_GB2312"/>
          <w:b/>
          <w:bCs/>
          <w:color w:val="auto"/>
          <w:spacing w:val="6"/>
          <w:sz w:val="35"/>
          <w:szCs w:val="35"/>
          <w:highlight w:val="none"/>
          <w:lang w:eastAsia="zh-CN"/>
        </w:rPr>
        <w:t>供应商</w:t>
      </w:r>
      <w:r>
        <w:rPr>
          <w:rFonts w:ascii="FangSong_GB2312" w:hAnsi="FangSong_GB2312" w:eastAsia="FangSong_GB2312" w:cs="FangSong_GB2312"/>
          <w:b/>
          <w:bCs/>
          <w:color w:val="auto"/>
          <w:spacing w:val="6"/>
          <w:sz w:val="35"/>
          <w:szCs w:val="35"/>
          <w:highlight w:val="none"/>
        </w:rPr>
        <w:t>提交的其它投标资料或</w:t>
      </w:r>
      <w:r>
        <w:rPr>
          <w:rFonts w:ascii="FangSong_GB2312" w:hAnsi="FangSong_GB2312" w:eastAsia="FangSong_GB2312" w:cs="FangSong_GB2312"/>
          <w:b/>
          <w:bCs/>
          <w:color w:val="auto"/>
          <w:spacing w:val="5"/>
          <w:sz w:val="35"/>
          <w:szCs w:val="35"/>
          <w:highlight w:val="none"/>
        </w:rPr>
        <w:t>者投</w:t>
      </w:r>
    </w:p>
    <w:p>
      <w:pPr>
        <w:spacing w:before="26" w:line="219" w:lineRule="auto"/>
        <w:ind w:left="1832"/>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5"/>
          <w:sz w:val="35"/>
          <w:szCs w:val="35"/>
          <w:highlight w:val="none"/>
        </w:rPr>
        <w:t>标人认为有必要提供的资料</w:t>
      </w:r>
    </w:p>
    <w:p>
      <w:pPr>
        <w:spacing w:line="219" w:lineRule="auto"/>
        <w:rPr>
          <w:rFonts w:ascii="FangSong_GB2312" w:hAnsi="FangSong_GB2312" w:eastAsia="FangSong_GB2312" w:cs="FangSong_GB2312"/>
          <w:color w:val="auto"/>
          <w:sz w:val="35"/>
          <w:szCs w:val="35"/>
          <w:highlight w:val="none"/>
        </w:rPr>
        <w:sectPr>
          <w:footerReference r:id="rId22" w:type="default"/>
          <w:pgSz w:w="11906" w:h="16838"/>
          <w:pgMar w:top="1174" w:right="178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260"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before="114" w:line="219" w:lineRule="auto"/>
        <w:ind w:right="5" w:firstLine="723" w:firstLineChars="200"/>
        <w:jc w:val="both"/>
        <w:rPr>
          <w:rFonts w:ascii="FangSong_GB2312" w:hAnsi="FangSong_GB2312" w:eastAsia="FangSong_GB2312" w:cs="FangSong_GB2312"/>
          <w:color w:val="auto"/>
          <w:sz w:val="35"/>
          <w:szCs w:val="35"/>
          <w:highlight w:val="none"/>
        </w:rPr>
      </w:pPr>
      <w:r>
        <w:rPr>
          <w:rFonts w:ascii="FangSong_GB2312" w:hAnsi="FangSong_GB2312" w:eastAsia="FangSong_GB2312" w:cs="FangSong_GB2312"/>
          <w:b/>
          <w:bCs/>
          <w:color w:val="auto"/>
          <w:spacing w:val="5"/>
          <w:sz w:val="35"/>
          <w:szCs w:val="35"/>
          <w:highlight w:val="none"/>
        </w:rPr>
        <w:t>1</w:t>
      </w:r>
      <w:r>
        <w:rPr>
          <w:rFonts w:hint="eastAsia" w:ascii="FangSong_GB2312" w:hAnsi="FangSong_GB2312" w:eastAsia="FangSong_GB2312" w:cs="FangSong_GB2312"/>
          <w:b/>
          <w:bCs/>
          <w:color w:val="auto"/>
          <w:spacing w:val="5"/>
          <w:sz w:val="35"/>
          <w:szCs w:val="35"/>
          <w:highlight w:val="none"/>
          <w:lang w:val="en-US" w:eastAsia="zh-CN"/>
        </w:rPr>
        <w:t>2</w:t>
      </w:r>
      <w:r>
        <w:rPr>
          <w:rFonts w:ascii="FangSong_GB2312" w:hAnsi="FangSong_GB2312" w:eastAsia="FangSong_GB2312" w:cs="FangSong_GB2312"/>
          <w:b/>
          <w:bCs/>
          <w:color w:val="auto"/>
          <w:spacing w:val="5"/>
          <w:sz w:val="35"/>
          <w:szCs w:val="35"/>
          <w:highlight w:val="none"/>
        </w:rPr>
        <w:t>.投标</w:t>
      </w:r>
      <w:r>
        <w:rPr>
          <w:rFonts w:hint="eastAsia" w:ascii="FangSong_GB2312" w:hAnsi="FangSong_GB2312" w:eastAsia="FangSong_GB2312" w:cs="FangSong_GB2312"/>
          <w:b/>
          <w:bCs/>
          <w:color w:val="auto"/>
          <w:spacing w:val="5"/>
          <w:sz w:val="35"/>
          <w:szCs w:val="35"/>
          <w:highlight w:val="none"/>
          <w:lang w:val="en-US" w:eastAsia="zh-CN"/>
        </w:rPr>
        <w:t>资格要求</w:t>
      </w:r>
      <w:r>
        <w:rPr>
          <w:rFonts w:ascii="FangSong_GB2312" w:hAnsi="FangSong_GB2312" w:eastAsia="FangSong_GB2312" w:cs="FangSong_GB2312"/>
          <w:b/>
          <w:bCs/>
          <w:color w:val="auto"/>
          <w:spacing w:val="5"/>
          <w:sz w:val="35"/>
          <w:szCs w:val="35"/>
          <w:highlight w:val="none"/>
        </w:rPr>
        <w:t>复印件加</w:t>
      </w:r>
      <w:r>
        <w:rPr>
          <w:rFonts w:ascii="FangSong_GB2312" w:hAnsi="FangSong_GB2312" w:eastAsia="FangSong_GB2312" w:cs="FangSong_GB2312"/>
          <w:b/>
          <w:bCs/>
          <w:color w:val="auto"/>
          <w:spacing w:val="4"/>
          <w:sz w:val="35"/>
          <w:szCs w:val="35"/>
          <w:highlight w:val="none"/>
        </w:rPr>
        <w:t>盖公</w:t>
      </w:r>
      <w:r>
        <w:rPr>
          <w:rFonts w:ascii="FangSong_GB2312" w:hAnsi="FangSong_GB2312" w:eastAsia="FangSong_GB2312" w:cs="FangSong_GB2312"/>
          <w:b/>
          <w:bCs/>
          <w:color w:val="auto"/>
          <w:spacing w:val="-12"/>
          <w:sz w:val="35"/>
          <w:szCs w:val="35"/>
          <w:highlight w:val="none"/>
        </w:rPr>
        <w:t>章</w:t>
      </w:r>
    </w:p>
    <w:p>
      <w:pPr>
        <w:spacing w:line="221" w:lineRule="auto"/>
        <w:rPr>
          <w:rFonts w:ascii="FangSong_GB2312" w:hAnsi="FangSong_GB2312" w:eastAsia="FangSong_GB2312" w:cs="FangSong_GB2312"/>
          <w:color w:val="auto"/>
          <w:sz w:val="35"/>
          <w:szCs w:val="35"/>
          <w:highlight w:val="none"/>
        </w:rPr>
        <w:sectPr>
          <w:footerReference r:id="rId23" w:type="default"/>
          <w:pgSz w:w="11906" w:h="16838"/>
          <w:pgMar w:top="1174" w:right="178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300" w:lineRule="auto"/>
        <w:rPr>
          <w:rFonts w:ascii="Arial"/>
          <w:color w:val="auto"/>
          <w:sz w:val="21"/>
          <w:highlight w:val="none"/>
        </w:rPr>
      </w:pPr>
    </w:p>
    <w:p>
      <w:pPr>
        <w:spacing w:line="301" w:lineRule="auto"/>
        <w:rPr>
          <w:rFonts w:ascii="Arial"/>
          <w:color w:val="auto"/>
          <w:sz w:val="21"/>
          <w:highlight w:val="none"/>
        </w:rPr>
      </w:pPr>
    </w:p>
    <w:p>
      <w:pPr>
        <w:pStyle w:val="10"/>
        <w:spacing w:before="113" w:line="228" w:lineRule="auto"/>
        <w:ind w:left="2671"/>
        <w:outlineLvl w:val="2"/>
        <w:rPr>
          <w:rFonts w:hint="default" w:eastAsia="仿宋"/>
          <w:color w:val="auto"/>
          <w:sz w:val="35"/>
          <w:szCs w:val="35"/>
          <w:highlight w:val="none"/>
          <w:lang w:val="en-US" w:eastAsia="zh-CN"/>
        </w:rPr>
      </w:pPr>
      <w:r>
        <w:rPr>
          <w:b/>
          <w:bCs/>
          <w:color w:val="auto"/>
          <w:spacing w:val="-5"/>
          <w:sz w:val="35"/>
          <w:szCs w:val="35"/>
          <w:highlight w:val="none"/>
        </w:rPr>
        <w:t>1</w:t>
      </w:r>
      <w:r>
        <w:rPr>
          <w:rFonts w:hint="eastAsia"/>
          <w:b/>
          <w:bCs/>
          <w:color w:val="auto"/>
          <w:spacing w:val="-5"/>
          <w:sz w:val="35"/>
          <w:szCs w:val="35"/>
          <w:highlight w:val="none"/>
          <w:lang w:val="en-US" w:eastAsia="zh-CN"/>
        </w:rPr>
        <w:t>3</w:t>
      </w:r>
      <w:r>
        <w:rPr>
          <w:b/>
          <w:bCs/>
          <w:color w:val="auto"/>
          <w:spacing w:val="-5"/>
          <w:sz w:val="35"/>
          <w:szCs w:val="35"/>
          <w:highlight w:val="none"/>
        </w:rPr>
        <w:t>.</w:t>
      </w:r>
      <w:r>
        <w:rPr>
          <w:color w:val="auto"/>
          <w:spacing w:val="-105"/>
          <w:sz w:val="35"/>
          <w:szCs w:val="35"/>
          <w:highlight w:val="none"/>
        </w:rPr>
        <w:t xml:space="preserve"> </w:t>
      </w:r>
      <w:r>
        <w:rPr>
          <w:b/>
          <w:bCs/>
          <w:color w:val="auto"/>
          <w:spacing w:val="-5"/>
          <w:sz w:val="35"/>
          <w:szCs w:val="35"/>
          <w:highlight w:val="none"/>
        </w:rPr>
        <w:t>中小企业声明函</w:t>
      </w:r>
      <w:r>
        <w:rPr>
          <w:rFonts w:hint="eastAsia"/>
          <w:b/>
          <w:bCs/>
          <w:color w:val="auto"/>
          <w:spacing w:val="-5"/>
          <w:sz w:val="35"/>
          <w:szCs w:val="35"/>
          <w:highlight w:val="none"/>
          <w:lang w:eastAsia="zh-CN"/>
        </w:rPr>
        <w:t>（</w:t>
      </w:r>
      <w:r>
        <w:rPr>
          <w:rFonts w:hint="eastAsia"/>
          <w:b/>
          <w:bCs/>
          <w:color w:val="auto"/>
          <w:spacing w:val="-5"/>
          <w:sz w:val="35"/>
          <w:szCs w:val="35"/>
          <w:highlight w:val="none"/>
          <w:lang w:val="en-US" w:eastAsia="zh-CN"/>
        </w:rPr>
        <w:t>货物）</w:t>
      </w:r>
    </w:p>
    <w:p>
      <w:pPr>
        <w:spacing w:line="310" w:lineRule="auto"/>
        <w:rPr>
          <w:rFonts w:ascii="Arial"/>
          <w:color w:val="auto"/>
          <w:sz w:val="21"/>
          <w:highlight w:val="none"/>
        </w:rPr>
      </w:pPr>
    </w:p>
    <w:p>
      <w:pPr>
        <w:pStyle w:val="10"/>
        <w:spacing w:before="44" w:line="320" w:lineRule="auto"/>
        <w:ind w:left="30" w:firstLine="570"/>
        <w:jc w:val="both"/>
        <w:rPr>
          <w:color w:val="auto"/>
          <w:sz w:val="28"/>
          <w:szCs w:val="28"/>
          <w:highlight w:val="none"/>
        </w:rPr>
      </w:pPr>
      <w:r>
        <w:rPr>
          <w:color w:val="auto"/>
          <w:sz w:val="28"/>
          <w:szCs w:val="28"/>
          <w:highlight w:val="none"/>
        </w:rPr>
        <w:t>本公司（联合体）郑重声明，根据《政府采购促进中小 企业发展管理办法》（财库﹝2020﹞46 号）的规定，本公司（联合体）参加</w:t>
      </w:r>
      <w:r>
        <w:rPr>
          <w:color w:val="auto"/>
          <w:sz w:val="28"/>
          <w:szCs w:val="28"/>
          <w:highlight w:val="none"/>
          <w:u w:val="single"/>
        </w:rPr>
        <w:t>（单位名称）</w:t>
      </w:r>
      <w:r>
        <w:rPr>
          <w:color w:val="auto"/>
          <w:sz w:val="28"/>
          <w:szCs w:val="28"/>
          <w:highlight w:val="none"/>
        </w:rPr>
        <w:t>的</w:t>
      </w:r>
      <w:r>
        <w:rPr>
          <w:color w:val="auto"/>
          <w:sz w:val="28"/>
          <w:szCs w:val="28"/>
          <w:highlight w:val="none"/>
          <w:u w:val="single"/>
        </w:rPr>
        <w:t>（项目名称）</w:t>
      </w:r>
      <w:r>
        <w:rPr>
          <w:color w:val="auto"/>
          <w:sz w:val="28"/>
          <w:szCs w:val="28"/>
          <w:highlight w:val="none"/>
        </w:rPr>
        <w:t>采购活动，提供的货物全部由符合政策要求的中小企业制造。相关企业（含联合体中的中小企业、签订分包意向协议的中小企业） 的具体情况如下：</w:t>
      </w:r>
    </w:p>
    <w:p>
      <w:pPr>
        <w:pStyle w:val="10"/>
        <w:spacing w:before="44" w:line="320" w:lineRule="auto"/>
        <w:ind w:left="30" w:firstLine="570"/>
        <w:jc w:val="both"/>
        <w:rPr>
          <w:color w:val="auto"/>
          <w:sz w:val="28"/>
          <w:szCs w:val="28"/>
          <w:highlight w:val="none"/>
        </w:rPr>
      </w:pPr>
      <w:r>
        <w:rPr>
          <w:rFonts w:hint="eastAsia"/>
          <w:color w:val="auto"/>
          <w:sz w:val="28"/>
          <w:szCs w:val="28"/>
          <w:highlight w:val="none"/>
          <w:lang w:val="en-US" w:eastAsia="zh-CN"/>
        </w:rPr>
        <w:t>1</w:t>
      </w:r>
      <w:r>
        <w:rPr>
          <w:rFonts w:hint="eastAsia"/>
          <w:color w:val="auto"/>
          <w:sz w:val="28"/>
          <w:szCs w:val="28"/>
          <w:highlight w:val="none"/>
        </w:rPr>
        <w:t>.</w:t>
      </w:r>
      <w:r>
        <w:rPr>
          <w:color w:val="auto"/>
          <w:sz w:val="28"/>
          <w:szCs w:val="28"/>
          <w:highlight w:val="none"/>
          <w:u w:val="single"/>
        </w:rPr>
        <w:t xml:space="preserve">（标的名称） </w:t>
      </w:r>
      <w:r>
        <w:rPr>
          <w:color w:val="auto"/>
          <w:sz w:val="28"/>
          <w:szCs w:val="28"/>
          <w:highlight w:val="none"/>
        </w:rPr>
        <w:t>，属于</w:t>
      </w:r>
      <w:r>
        <w:rPr>
          <w:color w:val="auto"/>
          <w:sz w:val="28"/>
          <w:szCs w:val="28"/>
          <w:highlight w:val="none"/>
          <w:u w:val="single"/>
        </w:rPr>
        <w:t>（采购文件中明确的所属行业）</w:t>
      </w:r>
      <w:r>
        <w:rPr>
          <w:color w:val="auto"/>
          <w:sz w:val="28"/>
          <w:szCs w:val="28"/>
          <w:highlight w:val="none"/>
        </w:rPr>
        <w:t>行业；制造商为</w:t>
      </w:r>
      <w:r>
        <w:rPr>
          <w:color w:val="auto"/>
          <w:sz w:val="28"/>
          <w:szCs w:val="28"/>
          <w:highlight w:val="none"/>
          <w:u w:val="single"/>
        </w:rPr>
        <w:t>（企业名称）</w:t>
      </w:r>
      <w:r>
        <w:rPr>
          <w:color w:val="auto"/>
          <w:sz w:val="28"/>
          <w:szCs w:val="28"/>
          <w:highlight w:val="none"/>
        </w:rPr>
        <w:t>，从业人员</w:t>
      </w:r>
      <w:r>
        <w:rPr>
          <w:color w:val="auto"/>
          <w:sz w:val="28"/>
          <w:szCs w:val="28"/>
          <w:highlight w:val="none"/>
          <w:u w:val="single"/>
        </w:rPr>
        <w:t xml:space="preserve"> </w:t>
      </w:r>
      <w:r>
        <w:rPr>
          <w:color w:val="auto"/>
          <w:sz w:val="28"/>
          <w:szCs w:val="28"/>
          <w:highlight w:val="none"/>
          <w:u w:val="single"/>
        </w:rPr>
        <w:tab/>
      </w:r>
      <w:r>
        <w:rPr>
          <w:color w:val="auto"/>
          <w:sz w:val="28"/>
          <w:szCs w:val="28"/>
          <w:highlight w:val="none"/>
        </w:rPr>
        <w:t>人，营业收入为</w:t>
      </w:r>
      <w:r>
        <w:rPr>
          <w:color w:val="auto"/>
          <w:sz w:val="28"/>
          <w:szCs w:val="28"/>
          <w:highlight w:val="none"/>
          <w:u w:val="single"/>
        </w:rPr>
        <w:t xml:space="preserve"> </w:t>
      </w:r>
      <w:r>
        <w:rPr>
          <w:color w:val="auto"/>
          <w:sz w:val="28"/>
          <w:szCs w:val="28"/>
          <w:highlight w:val="none"/>
          <w:u w:val="single"/>
        </w:rPr>
        <w:tab/>
      </w:r>
      <w:r>
        <w:rPr>
          <w:color w:val="auto"/>
          <w:sz w:val="28"/>
          <w:szCs w:val="28"/>
          <w:highlight w:val="none"/>
        </w:rPr>
        <w:t>万元，资产总额为</w:t>
      </w:r>
      <w:r>
        <w:rPr>
          <w:color w:val="auto"/>
          <w:sz w:val="28"/>
          <w:szCs w:val="28"/>
          <w:highlight w:val="none"/>
          <w:u w:val="single"/>
        </w:rPr>
        <w:t xml:space="preserve"> </w:t>
      </w:r>
      <w:r>
        <w:rPr>
          <w:color w:val="auto"/>
          <w:sz w:val="28"/>
          <w:szCs w:val="28"/>
          <w:highlight w:val="none"/>
          <w:u w:val="single"/>
        </w:rPr>
        <w:tab/>
      </w:r>
      <w:r>
        <w:rPr>
          <w:color w:val="auto"/>
          <w:sz w:val="28"/>
          <w:szCs w:val="28"/>
          <w:highlight w:val="none"/>
        </w:rPr>
        <w:t>万元，属于</w:t>
      </w:r>
      <w:r>
        <w:rPr>
          <w:color w:val="auto"/>
          <w:sz w:val="28"/>
          <w:szCs w:val="28"/>
          <w:highlight w:val="none"/>
          <w:u w:val="single"/>
        </w:rPr>
        <w:t>（中型企业、小型企业、微型企业）</w:t>
      </w:r>
      <w:r>
        <w:rPr>
          <w:color w:val="auto"/>
          <w:sz w:val="28"/>
          <w:szCs w:val="28"/>
          <w:highlight w:val="none"/>
        </w:rPr>
        <w:t>；</w:t>
      </w:r>
    </w:p>
    <w:p>
      <w:pPr>
        <w:pStyle w:val="10"/>
        <w:spacing w:before="44" w:line="320" w:lineRule="auto"/>
        <w:ind w:left="30" w:firstLine="570"/>
        <w:jc w:val="both"/>
        <w:rPr>
          <w:color w:val="auto"/>
          <w:sz w:val="28"/>
          <w:szCs w:val="28"/>
          <w:highlight w:val="none"/>
        </w:rPr>
      </w:pPr>
      <w:r>
        <w:rPr>
          <w:rFonts w:hint="eastAsia"/>
          <w:color w:val="auto"/>
          <w:sz w:val="28"/>
          <w:szCs w:val="28"/>
          <w:highlight w:val="none"/>
          <w:lang w:val="en-US" w:eastAsia="zh-CN"/>
        </w:rPr>
        <w:t>2</w:t>
      </w:r>
      <w:r>
        <w:rPr>
          <w:color w:val="auto"/>
          <w:sz w:val="28"/>
          <w:szCs w:val="28"/>
          <w:highlight w:val="none"/>
        </w:rPr>
        <w:t>.</w:t>
      </w:r>
      <w:r>
        <w:rPr>
          <w:color w:val="auto"/>
          <w:sz w:val="28"/>
          <w:szCs w:val="28"/>
          <w:highlight w:val="none"/>
          <w:u w:val="single"/>
        </w:rPr>
        <w:t xml:space="preserve"> （标的名称） </w:t>
      </w:r>
      <w:r>
        <w:rPr>
          <w:color w:val="auto"/>
          <w:sz w:val="28"/>
          <w:szCs w:val="28"/>
          <w:highlight w:val="none"/>
        </w:rPr>
        <w:t>，属于</w:t>
      </w:r>
      <w:r>
        <w:rPr>
          <w:color w:val="auto"/>
          <w:sz w:val="28"/>
          <w:szCs w:val="28"/>
          <w:highlight w:val="none"/>
          <w:u w:val="single"/>
        </w:rPr>
        <w:t>（采购文件中明确的所属行业）</w:t>
      </w:r>
      <w:r>
        <w:rPr>
          <w:color w:val="auto"/>
          <w:sz w:val="28"/>
          <w:szCs w:val="28"/>
          <w:highlight w:val="none"/>
        </w:rPr>
        <w:t>行业；制造商为</w:t>
      </w:r>
      <w:r>
        <w:rPr>
          <w:color w:val="auto"/>
          <w:sz w:val="28"/>
          <w:szCs w:val="28"/>
          <w:highlight w:val="none"/>
          <w:u w:val="single"/>
        </w:rPr>
        <w:t>（企业名称）</w:t>
      </w:r>
      <w:r>
        <w:rPr>
          <w:color w:val="auto"/>
          <w:sz w:val="28"/>
          <w:szCs w:val="28"/>
          <w:highlight w:val="none"/>
        </w:rPr>
        <w:t>，从业人员</w:t>
      </w:r>
      <w:r>
        <w:rPr>
          <w:color w:val="auto"/>
          <w:sz w:val="28"/>
          <w:szCs w:val="28"/>
          <w:highlight w:val="none"/>
          <w:u w:val="single"/>
        </w:rPr>
        <w:tab/>
      </w:r>
      <w:r>
        <w:rPr>
          <w:rFonts w:hint="eastAsia"/>
          <w:color w:val="auto"/>
          <w:sz w:val="28"/>
          <w:szCs w:val="28"/>
          <w:highlight w:val="none"/>
          <w:u w:val="single"/>
          <w:lang w:val="en-US" w:eastAsia="zh-CN"/>
        </w:rPr>
        <w:t xml:space="preserve">  </w:t>
      </w:r>
      <w:r>
        <w:rPr>
          <w:color w:val="auto"/>
          <w:sz w:val="28"/>
          <w:szCs w:val="28"/>
          <w:highlight w:val="none"/>
        </w:rPr>
        <w:t>人，营业收入为</w:t>
      </w:r>
      <w:r>
        <w:rPr>
          <w:color w:val="auto"/>
          <w:sz w:val="28"/>
          <w:szCs w:val="28"/>
          <w:highlight w:val="none"/>
          <w:u w:val="single"/>
        </w:rPr>
        <w:tab/>
      </w:r>
      <w:r>
        <w:rPr>
          <w:rFonts w:hint="eastAsia"/>
          <w:color w:val="auto"/>
          <w:sz w:val="28"/>
          <w:szCs w:val="28"/>
          <w:highlight w:val="none"/>
          <w:u w:val="single"/>
          <w:lang w:val="en-US" w:eastAsia="zh-CN"/>
        </w:rPr>
        <w:t xml:space="preserve"> </w:t>
      </w:r>
      <w:r>
        <w:rPr>
          <w:color w:val="auto"/>
          <w:sz w:val="28"/>
          <w:szCs w:val="28"/>
          <w:highlight w:val="none"/>
        </w:rPr>
        <w:t>万元，资产总额为</w:t>
      </w:r>
      <w:r>
        <w:rPr>
          <w:color w:val="auto"/>
          <w:sz w:val="28"/>
          <w:szCs w:val="28"/>
          <w:highlight w:val="none"/>
          <w:u w:val="single"/>
        </w:rPr>
        <w:tab/>
      </w:r>
      <w:r>
        <w:rPr>
          <w:rFonts w:hint="eastAsia"/>
          <w:color w:val="auto"/>
          <w:sz w:val="28"/>
          <w:szCs w:val="28"/>
          <w:highlight w:val="none"/>
          <w:u w:val="single"/>
          <w:lang w:val="en-US" w:eastAsia="zh-CN"/>
        </w:rPr>
        <w:t xml:space="preserve">   </w:t>
      </w:r>
      <w:r>
        <w:rPr>
          <w:color w:val="auto"/>
          <w:sz w:val="28"/>
          <w:szCs w:val="28"/>
          <w:highlight w:val="none"/>
        </w:rPr>
        <w:t>万元，属于</w:t>
      </w:r>
      <w:r>
        <w:rPr>
          <w:color w:val="auto"/>
          <w:sz w:val="28"/>
          <w:szCs w:val="28"/>
          <w:highlight w:val="none"/>
          <w:u w:val="single"/>
        </w:rPr>
        <w:t>（中型企业、小型企业、微型企业）</w:t>
      </w:r>
      <w:r>
        <w:rPr>
          <w:color w:val="auto"/>
          <w:sz w:val="28"/>
          <w:szCs w:val="28"/>
          <w:highlight w:val="none"/>
        </w:rPr>
        <w:t>；</w:t>
      </w:r>
    </w:p>
    <w:p>
      <w:pPr>
        <w:spacing w:line="451" w:lineRule="auto"/>
        <w:rPr>
          <w:rFonts w:ascii="Arial"/>
          <w:color w:val="auto"/>
          <w:sz w:val="21"/>
          <w:highlight w:val="none"/>
        </w:rPr>
      </w:pPr>
    </w:p>
    <w:p>
      <w:pPr>
        <w:pStyle w:val="10"/>
        <w:spacing w:before="91" w:line="448" w:lineRule="exact"/>
        <w:ind w:left="600"/>
        <w:rPr>
          <w:color w:val="auto"/>
          <w:sz w:val="28"/>
          <w:szCs w:val="28"/>
          <w:highlight w:val="none"/>
        </w:rPr>
      </w:pPr>
      <w:r>
        <w:rPr>
          <w:color w:val="auto"/>
          <w:spacing w:val="-15"/>
          <w:position w:val="3"/>
          <w:sz w:val="28"/>
          <w:szCs w:val="28"/>
          <w:highlight w:val="none"/>
        </w:rPr>
        <w:t>……</w:t>
      </w:r>
    </w:p>
    <w:p>
      <w:pPr>
        <w:pStyle w:val="10"/>
        <w:spacing w:before="51" w:line="313" w:lineRule="auto"/>
        <w:ind w:left="46" w:right="75" w:firstLine="571"/>
        <w:rPr>
          <w:color w:val="auto"/>
          <w:sz w:val="28"/>
          <w:szCs w:val="28"/>
          <w:highlight w:val="none"/>
        </w:rPr>
      </w:pPr>
      <w:r>
        <w:rPr>
          <w:color w:val="auto"/>
          <w:spacing w:val="-5"/>
          <w:sz w:val="28"/>
          <w:szCs w:val="28"/>
          <w:highlight w:val="none"/>
        </w:rPr>
        <w:t>以上企业，不属于大企业的分支机构，不存在控股股东为大企业</w:t>
      </w:r>
      <w:r>
        <w:rPr>
          <w:color w:val="auto"/>
          <w:spacing w:val="7"/>
          <w:sz w:val="28"/>
          <w:szCs w:val="28"/>
          <w:highlight w:val="none"/>
        </w:rPr>
        <w:t xml:space="preserve"> </w:t>
      </w:r>
      <w:r>
        <w:rPr>
          <w:color w:val="auto"/>
          <w:spacing w:val="-2"/>
          <w:sz w:val="28"/>
          <w:szCs w:val="28"/>
          <w:highlight w:val="none"/>
        </w:rPr>
        <w:t>的情形，也不存在与大企业的负责人为同一人的情形。</w:t>
      </w:r>
    </w:p>
    <w:p>
      <w:pPr>
        <w:pStyle w:val="10"/>
        <w:spacing w:before="50" w:line="315" w:lineRule="auto"/>
        <w:ind w:left="30" w:right="78" w:firstLine="560"/>
        <w:rPr>
          <w:color w:val="auto"/>
          <w:sz w:val="28"/>
          <w:szCs w:val="28"/>
          <w:highlight w:val="none"/>
        </w:rPr>
      </w:pPr>
      <w:r>
        <w:rPr>
          <w:color w:val="auto"/>
          <w:spacing w:val="-4"/>
          <w:sz w:val="28"/>
          <w:szCs w:val="28"/>
          <w:highlight w:val="none"/>
        </w:rPr>
        <w:t>本企业对上述声明内容的真实性负责。如有虚假，将依法承担相</w:t>
      </w:r>
      <w:r>
        <w:rPr>
          <w:color w:val="auto"/>
          <w:spacing w:val="4"/>
          <w:sz w:val="28"/>
          <w:szCs w:val="28"/>
          <w:highlight w:val="none"/>
        </w:rPr>
        <w:t xml:space="preserve"> </w:t>
      </w:r>
      <w:r>
        <w:rPr>
          <w:color w:val="auto"/>
          <w:spacing w:val="-9"/>
          <w:sz w:val="28"/>
          <w:szCs w:val="28"/>
          <w:highlight w:val="none"/>
        </w:rPr>
        <w:t>应责任。</w:t>
      </w:r>
    </w:p>
    <w:p>
      <w:pPr>
        <w:rPr>
          <w:rFonts w:ascii="Arial"/>
          <w:color w:val="auto"/>
          <w:sz w:val="21"/>
          <w:highlight w:val="none"/>
        </w:rPr>
      </w:pPr>
    </w:p>
    <w:p>
      <w:pPr>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pStyle w:val="10"/>
        <w:spacing w:before="92" w:line="316" w:lineRule="auto"/>
        <w:ind w:left="5853" w:right="141" w:hanging="31"/>
        <w:rPr>
          <w:color w:val="auto"/>
          <w:sz w:val="28"/>
          <w:szCs w:val="28"/>
          <w:highlight w:val="none"/>
        </w:rPr>
      </w:pPr>
      <w:r>
        <w:rPr>
          <w:color w:val="auto"/>
          <w:spacing w:val="-9"/>
          <w:sz w:val="28"/>
          <w:szCs w:val="28"/>
          <w:highlight w:val="none"/>
        </w:rPr>
        <w:t>企业名称（盖章</w:t>
      </w:r>
      <w:r>
        <w:rPr>
          <w:color w:val="auto"/>
          <w:spacing w:val="-10"/>
          <w:sz w:val="28"/>
          <w:szCs w:val="28"/>
          <w:highlight w:val="none"/>
        </w:rPr>
        <w:t>）：</w:t>
      </w:r>
      <w:r>
        <w:rPr>
          <w:color w:val="auto"/>
          <w:sz w:val="28"/>
          <w:szCs w:val="28"/>
          <w:highlight w:val="none"/>
        </w:rPr>
        <w:t xml:space="preserve"> </w:t>
      </w:r>
      <w:r>
        <w:rPr>
          <w:color w:val="auto"/>
          <w:spacing w:val="13"/>
          <w:sz w:val="28"/>
          <w:szCs w:val="28"/>
          <w:highlight w:val="none"/>
        </w:rPr>
        <w:t>日期：</w:t>
      </w:r>
    </w:p>
    <w:p>
      <w:pPr>
        <w:spacing w:line="316" w:lineRule="auto"/>
        <w:rPr>
          <w:color w:val="auto"/>
          <w:sz w:val="28"/>
          <w:szCs w:val="28"/>
          <w:highlight w:val="none"/>
        </w:rPr>
        <w:sectPr>
          <w:footerReference r:id="rId24" w:type="default"/>
          <w:pgSz w:w="11906" w:h="16838"/>
          <w:pgMar w:top="1174" w:right="1717"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300" w:lineRule="auto"/>
        <w:rPr>
          <w:rFonts w:ascii="Arial"/>
          <w:color w:val="auto"/>
          <w:sz w:val="21"/>
          <w:highlight w:val="none"/>
        </w:rPr>
      </w:pPr>
    </w:p>
    <w:p>
      <w:pPr>
        <w:spacing w:line="300" w:lineRule="auto"/>
        <w:rPr>
          <w:rFonts w:ascii="Arial"/>
          <w:color w:val="auto"/>
          <w:sz w:val="21"/>
          <w:highlight w:val="none"/>
        </w:rPr>
      </w:pPr>
    </w:p>
    <w:p>
      <w:pPr>
        <w:pStyle w:val="10"/>
        <w:spacing w:before="114" w:line="226" w:lineRule="auto"/>
        <w:ind w:left="2309"/>
        <w:outlineLvl w:val="1"/>
        <w:rPr>
          <w:color w:val="auto"/>
          <w:sz w:val="35"/>
          <w:szCs w:val="35"/>
          <w:highlight w:val="none"/>
        </w:rPr>
      </w:pPr>
      <w:r>
        <w:rPr>
          <w:b/>
          <w:bCs/>
          <w:color w:val="auto"/>
          <w:spacing w:val="3"/>
          <w:sz w:val="35"/>
          <w:szCs w:val="35"/>
          <w:highlight w:val="none"/>
        </w:rPr>
        <w:t>1</w:t>
      </w:r>
      <w:r>
        <w:rPr>
          <w:rFonts w:hint="eastAsia"/>
          <w:b/>
          <w:bCs/>
          <w:color w:val="auto"/>
          <w:spacing w:val="3"/>
          <w:sz w:val="35"/>
          <w:szCs w:val="35"/>
          <w:highlight w:val="none"/>
          <w:lang w:val="en-US" w:eastAsia="zh-CN"/>
        </w:rPr>
        <w:t>4</w:t>
      </w:r>
      <w:r>
        <w:rPr>
          <w:b/>
          <w:bCs/>
          <w:color w:val="auto"/>
          <w:spacing w:val="3"/>
          <w:sz w:val="35"/>
          <w:szCs w:val="35"/>
          <w:highlight w:val="none"/>
        </w:rPr>
        <w:t>.残疾人福利性单位声明函</w:t>
      </w:r>
    </w:p>
    <w:p>
      <w:pPr>
        <w:pStyle w:val="10"/>
        <w:spacing w:before="81" w:line="221" w:lineRule="auto"/>
        <w:ind w:left="1657" w:firstLine="546" w:firstLineChars="200"/>
        <w:outlineLvl w:val="3"/>
        <w:rPr>
          <w:color w:val="auto"/>
          <w:sz w:val="28"/>
          <w:szCs w:val="28"/>
          <w:highlight w:val="none"/>
        </w:rPr>
      </w:pPr>
      <w:r>
        <w:rPr>
          <w:b/>
          <w:bCs/>
          <w:color w:val="auto"/>
          <w:spacing w:val="-4"/>
          <w:sz w:val="28"/>
          <w:szCs w:val="28"/>
          <w:highlight w:val="none"/>
        </w:rPr>
        <w:t>（若有请如实填写，如不是无需附此函）</w:t>
      </w:r>
    </w:p>
    <w:p>
      <w:pPr>
        <w:pStyle w:val="10"/>
        <w:spacing w:before="133" w:line="313" w:lineRule="auto"/>
        <w:ind w:left="36" w:firstLine="562"/>
        <w:jc w:val="both"/>
        <w:rPr>
          <w:color w:val="auto"/>
          <w:sz w:val="29"/>
          <w:szCs w:val="29"/>
          <w:highlight w:val="none"/>
        </w:rPr>
      </w:pPr>
      <w:r>
        <w:rPr>
          <w:color w:val="auto"/>
          <w:spacing w:val="2"/>
          <w:sz w:val="29"/>
          <w:szCs w:val="29"/>
          <w:highlight w:val="none"/>
        </w:rPr>
        <w:t>本单位郑重声明，根据《财政部</w:t>
      </w:r>
      <w:r>
        <w:rPr>
          <w:color w:val="auto"/>
          <w:spacing w:val="70"/>
          <w:sz w:val="29"/>
          <w:szCs w:val="29"/>
          <w:highlight w:val="none"/>
        </w:rPr>
        <w:t xml:space="preserve"> </w:t>
      </w:r>
      <w:r>
        <w:rPr>
          <w:color w:val="auto"/>
          <w:spacing w:val="2"/>
          <w:sz w:val="29"/>
          <w:szCs w:val="29"/>
          <w:highlight w:val="none"/>
        </w:rPr>
        <w:t>民政部</w:t>
      </w:r>
      <w:r>
        <w:rPr>
          <w:color w:val="auto"/>
          <w:spacing w:val="62"/>
          <w:sz w:val="29"/>
          <w:szCs w:val="29"/>
          <w:highlight w:val="none"/>
        </w:rPr>
        <w:t xml:space="preserve"> </w:t>
      </w:r>
      <w:r>
        <w:rPr>
          <w:color w:val="auto"/>
          <w:spacing w:val="2"/>
          <w:sz w:val="29"/>
          <w:szCs w:val="29"/>
          <w:highlight w:val="none"/>
        </w:rPr>
        <w:t>中国残疾人联合会</w:t>
      </w:r>
      <w:r>
        <w:rPr>
          <w:color w:val="auto"/>
          <w:sz w:val="29"/>
          <w:szCs w:val="29"/>
          <w:highlight w:val="none"/>
        </w:rPr>
        <w:t xml:space="preserve"> </w:t>
      </w:r>
      <w:r>
        <w:rPr>
          <w:color w:val="auto"/>
          <w:spacing w:val="8"/>
          <w:sz w:val="29"/>
          <w:szCs w:val="29"/>
          <w:highlight w:val="none"/>
        </w:rPr>
        <w:t>关于促进残疾人就业政府采购政策的通知》（财库〔2017〕141</w:t>
      </w:r>
      <w:r>
        <w:rPr>
          <w:color w:val="auto"/>
          <w:spacing w:val="1"/>
          <w:sz w:val="29"/>
          <w:szCs w:val="29"/>
          <w:highlight w:val="none"/>
        </w:rPr>
        <w:t xml:space="preserve"> </w:t>
      </w:r>
      <w:r>
        <w:rPr>
          <w:color w:val="auto"/>
          <w:spacing w:val="6"/>
          <w:sz w:val="29"/>
          <w:szCs w:val="29"/>
          <w:highlight w:val="none"/>
        </w:rPr>
        <w:t>号）的规定，本单位为符合条件的残疾人福利性单位，且</w:t>
      </w:r>
      <w:r>
        <w:rPr>
          <w:color w:val="auto"/>
          <w:spacing w:val="5"/>
          <w:sz w:val="29"/>
          <w:szCs w:val="29"/>
          <w:highlight w:val="none"/>
        </w:rPr>
        <w:t>本单位</w:t>
      </w:r>
      <w:r>
        <w:rPr>
          <w:color w:val="auto"/>
          <w:sz w:val="29"/>
          <w:szCs w:val="29"/>
          <w:highlight w:val="none"/>
        </w:rPr>
        <w:t xml:space="preserve"> </w:t>
      </w:r>
      <w:r>
        <w:rPr>
          <w:color w:val="auto"/>
          <w:spacing w:val="4"/>
          <w:sz w:val="29"/>
          <w:szCs w:val="29"/>
          <w:highlight w:val="none"/>
        </w:rPr>
        <w:t>参加</w:t>
      </w:r>
      <w:r>
        <w:rPr>
          <w:color w:val="auto"/>
          <w:spacing w:val="4"/>
          <w:sz w:val="29"/>
          <w:szCs w:val="29"/>
          <w:highlight w:val="none"/>
          <w:u w:val="single" w:color="auto"/>
        </w:rPr>
        <w:t xml:space="preserve">      </w:t>
      </w:r>
      <w:r>
        <w:rPr>
          <w:color w:val="auto"/>
          <w:spacing w:val="-117"/>
          <w:sz w:val="29"/>
          <w:szCs w:val="29"/>
          <w:highlight w:val="none"/>
        </w:rPr>
        <w:t xml:space="preserve"> </w:t>
      </w:r>
      <w:r>
        <w:rPr>
          <w:color w:val="auto"/>
          <w:spacing w:val="4"/>
          <w:sz w:val="29"/>
          <w:szCs w:val="29"/>
          <w:highlight w:val="none"/>
        </w:rPr>
        <w:t>单位的</w:t>
      </w:r>
      <w:r>
        <w:rPr>
          <w:color w:val="auto"/>
          <w:spacing w:val="4"/>
          <w:sz w:val="29"/>
          <w:szCs w:val="29"/>
          <w:highlight w:val="none"/>
          <w:u w:val="single" w:color="auto"/>
        </w:rPr>
        <w:t xml:space="preserve">      </w:t>
      </w:r>
      <w:r>
        <w:rPr>
          <w:color w:val="auto"/>
          <w:spacing w:val="-122"/>
          <w:sz w:val="29"/>
          <w:szCs w:val="29"/>
          <w:highlight w:val="none"/>
        </w:rPr>
        <w:t xml:space="preserve"> </w:t>
      </w:r>
      <w:r>
        <w:rPr>
          <w:color w:val="auto"/>
          <w:spacing w:val="4"/>
          <w:sz w:val="29"/>
          <w:szCs w:val="29"/>
          <w:highlight w:val="none"/>
        </w:rPr>
        <w:t>项目采购活动提供本单位制造的货物，</w:t>
      </w:r>
      <w:r>
        <w:rPr>
          <w:color w:val="auto"/>
          <w:sz w:val="29"/>
          <w:szCs w:val="29"/>
          <w:highlight w:val="none"/>
        </w:rPr>
        <w:t xml:space="preserve"> </w:t>
      </w:r>
      <w:r>
        <w:rPr>
          <w:color w:val="auto"/>
          <w:spacing w:val="6"/>
          <w:sz w:val="29"/>
          <w:szCs w:val="29"/>
          <w:highlight w:val="none"/>
        </w:rPr>
        <w:t>或者提供其他残疾人福利性单位制造的货物（不包括使用</w:t>
      </w:r>
      <w:r>
        <w:rPr>
          <w:color w:val="auto"/>
          <w:spacing w:val="5"/>
          <w:sz w:val="29"/>
          <w:szCs w:val="29"/>
          <w:highlight w:val="none"/>
        </w:rPr>
        <w:t>非残疾</w:t>
      </w:r>
      <w:r>
        <w:rPr>
          <w:color w:val="auto"/>
          <w:sz w:val="29"/>
          <w:szCs w:val="29"/>
          <w:highlight w:val="none"/>
        </w:rPr>
        <w:t xml:space="preserve"> </w:t>
      </w:r>
      <w:r>
        <w:rPr>
          <w:color w:val="auto"/>
          <w:spacing w:val="5"/>
          <w:sz w:val="29"/>
          <w:szCs w:val="29"/>
          <w:highlight w:val="none"/>
        </w:rPr>
        <w:t>人福利性单位注册商标的货物）。</w:t>
      </w:r>
    </w:p>
    <w:p>
      <w:pPr>
        <w:pStyle w:val="10"/>
        <w:spacing w:before="51" w:line="304" w:lineRule="auto"/>
        <w:ind w:left="31" w:right="21" w:firstLine="601"/>
        <w:rPr>
          <w:color w:val="auto"/>
          <w:sz w:val="29"/>
          <w:szCs w:val="29"/>
          <w:highlight w:val="none"/>
        </w:rPr>
      </w:pPr>
      <w:r>
        <w:rPr>
          <w:color w:val="auto"/>
          <w:spacing w:val="6"/>
          <w:sz w:val="29"/>
          <w:szCs w:val="29"/>
          <w:highlight w:val="none"/>
        </w:rPr>
        <w:t>本单位对上述声明的真实性负责。如有虚假</w:t>
      </w:r>
      <w:r>
        <w:rPr>
          <w:color w:val="auto"/>
          <w:spacing w:val="5"/>
          <w:sz w:val="29"/>
          <w:szCs w:val="29"/>
          <w:highlight w:val="none"/>
        </w:rPr>
        <w:t>，将依法承担相</w:t>
      </w:r>
      <w:r>
        <w:rPr>
          <w:color w:val="auto"/>
          <w:sz w:val="29"/>
          <w:szCs w:val="29"/>
          <w:highlight w:val="none"/>
        </w:rPr>
        <w:t xml:space="preserve"> </w:t>
      </w:r>
      <w:r>
        <w:rPr>
          <w:color w:val="auto"/>
          <w:spacing w:val="-5"/>
          <w:sz w:val="29"/>
          <w:szCs w:val="29"/>
          <w:highlight w:val="none"/>
        </w:rPr>
        <w:t>应责任。</w:t>
      </w:r>
    </w:p>
    <w:p>
      <w:pPr>
        <w:pStyle w:val="10"/>
        <w:spacing w:before="46" w:line="227" w:lineRule="auto"/>
        <w:ind w:left="3243"/>
        <w:rPr>
          <w:color w:val="auto"/>
          <w:sz w:val="29"/>
          <w:szCs w:val="29"/>
          <w:highlight w:val="none"/>
        </w:rPr>
      </w:pPr>
      <w:r>
        <w:rPr>
          <w:color w:val="auto"/>
          <w:spacing w:val="4"/>
          <w:sz w:val="29"/>
          <w:szCs w:val="29"/>
          <w:highlight w:val="none"/>
        </w:rPr>
        <w:t>残疾人福利性单位名称（盖单位章</w:t>
      </w:r>
      <w:r>
        <w:rPr>
          <w:color w:val="auto"/>
          <w:spacing w:val="8"/>
          <w:sz w:val="29"/>
          <w:szCs w:val="29"/>
          <w:highlight w:val="none"/>
        </w:rPr>
        <w:t>）：</w:t>
      </w:r>
    </w:p>
    <w:p>
      <w:pPr>
        <w:pStyle w:val="10"/>
        <w:spacing w:before="142" w:line="230" w:lineRule="auto"/>
        <w:ind w:left="3769"/>
        <w:outlineLvl w:val="1"/>
        <w:rPr>
          <w:color w:val="auto"/>
          <w:sz w:val="29"/>
          <w:szCs w:val="29"/>
          <w:highlight w:val="none"/>
        </w:rPr>
      </w:pPr>
      <w:r>
        <w:rPr>
          <w:color w:val="auto"/>
          <w:spacing w:val="-28"/>
          <w:sz w:val="29"/>
          <w:szCs w:val="29"/>
          <w:highlight w:val="none"/>
        </w:rPr>
        <w:t>日</w:t>
      </w:r>
      <w:r>
        <w:rPr>
          <w:color w:val="auto"/>
          <w:spacing w:val="14"/>
          <w:sz w:val="29"/>
          <w:szCs w:val="29"/>
          <w:highlight w:val="none"/>
        </w:rPr>
        <w:t xml:space="preserve">  </w:t>
      </w:r>
      <w:r>
        <w:rPr>
          <w:color w:val="auto"/>
          <w:spacing w:val="-28"/>
          <w:sz w:val="29"/>
          <w:szCs w:val="29"/>
          <w:highlight w:val="none"/>
        </w:rPr>
        <w:t>期</w:t>
      </w:r>
      <w:r>
        <w:rPr>
          <w:color w:val="auto"/>
          <w:spacing w:val="6"/>
          <w:sz w:val="29"/>
          <w:szCs w:val="29"/>
          <w:highlight w:val="none"/>
        </w:rPr>
        <w:t xml:space="preserve">  </w:t>
      </w:r>
      <w:r>
        <w:rPr>
          <w:color w:val="auto"/>
          <w:spacing w:val="-28"/>
          <w:sz w:val="29"/>
          <w:szCs w:val="29"/>
          <w:highlight w:val="none"/>
        </w:rPr>
        <w:t>：</w:t>
      </w:r>
    </w:p>
    <w:p>
      <w:pPr>
        <w:pStyle w:val="10"/>
        <w:spacing w:before="141" w:line="227" w:lineRule="auto"/>
        <w:ind w:left="39"/>
        <w:rPr>
          <w:color w:val="auto"/>
          <w:sz w:val="29"/>
          <w:szCs w:val="29"/>
          <w:highlight w:val="none"/>
        </w:rPr>
      </w:pPr>
      <w:r>
        <w:rPr>
          <w:b/>
          <w:bCs/>
          <w:color w:val="auto"/>
          <w:spacing w:val="6"/>
          <w:sz w:val="29"/>
          <w:szCs w:val="29"/>
          <w:highlight w:val="none"/>
        </w:rPr>
        <w:t>注：如供应商不是残疾人福利性单位，无需附此函。</w:t>
      </w:r>
    </w:p>
    <w:p>
      <w:pPr>
        <w:spacing w:line="227" w:lineRule="auto"/>
        <w:rPr>
          <w:color w:val="auto"/>
          <w:sz w:val="29"/>
          <w:szCs w:val="29"/>
          <w:highlight w:val="none"/>
        </w:rPr>
        <w:sectPr>
          <w:footerReference r:id="rId25" w:type="default"/>
          <w:pgSz w:w="11906" w:h="16838"/>
          <w:pgMar w:top="1174" w:right="177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spacing w:line="325" w:lineRule="auto"/>
        <w:rPr>
          <w:rFonts w:ascii="Arial"/>
          <w:color w:val="auto"/>
          <w:sz w:val="21"/>
          <w:highlight w:val="none"/>
        </w:rPr>
      </w:pPr>
    </w:p>
    <w:p>
      <w:pPr>
        <w:spacing w:line="326" w:lineRule="auto"/>
        <w:rPr>
          <w:rFonts w:ascii="Arial"/>
          <w:color w:val="auto"/>
          <w:sz w:val="21"/>
          <w:highlight w:val="none"/>
        </w:rPr>
      </w:pPr>
    </w:p>
    <w:p>
      <w:pPr>
        <w:pStyle w:val="10"/>
        <w:spacing w:before="100" w:line="229" w:lineRule="auto"/>
        <w:ind w:left="2355"/>
        <w:outlineLvl w:val="2"/>
        <w:rPr>
          <w:color w:val="auto"/>
          <w:highlight w:val="none"/>
        </w:rPr>
      </w:pPr>
      <w:r>
        <w:rPr>
          <w:b/>
          <w:bCs/>
          <w:color w:val="auto"/>
          <w:spacing w:val="4"/>
          <w:highlight w:val="none"/>
        </w:rPr>
        <w:t>1</w:t>
      </w:r>
      <w:r>
        <w:rPr>
          <w:rFonts w:hint="eastAsia"/>
          <w:b/>
          <w:bCs/>
          <w:color w:val="auto"/>
          <w:spacing w:val="4"/>
          <w:highlight w:val="none"/>
          <w:lang w:val="en-US" w:eastAsia="zh-CN"/>
        </w:rPr>
        <w:t>5</w:t>
      </w:r>
      <w:r>
        <w:rPr>
          <w:b/>
          <w:bCs/>
          <w:color w:val="auto"/>
          <w:spacing w:val="4"/>
          <w:highlight w:val="none"/>
        </w:rPr>
        <w:t>.无重大违法记录声明函</w:t>
      </w:r>
    </w:p>
    <w:p>
      <w:pPr>
        <w:spacing w:line="426" w:lineRule="auto"/>
        <w:rPr>
          <w:rFonts w:ascii="Arial"/>
          <w:color w:val="auto"/>
          <w:sz w:val="21"/>
          <w:highlight w:val="none"/>
        </w:rPr>
      </w:pPr>
    </w:p>
    <w:p>
      <w:pPr>
        <w:pStyle w:val="10"/>
        <w:spacing w:before="91" w:line="222" w:lineRule="auto"/>
        <w:ind w:left="33"/>
        <w:rPr>
          <w:color w:val="auto"/>
          <w:sz w:val="28"/>
          <w:szCs w:val="28"/>
          <w:highlight w:val="none"/>
        </w:rPr>
      </w:pPr>
      <w:r>
        <w:rPr>
          <w:color w:val="auto"/>
          <w:spacing w:val="1"/>
          <w:sz w:val="28"/>
          <w:szCs w:val="28"/>
          <w:highlight w:val="none"/>
        </w:rPr>
        <w:t>伊犁哈萨克自治州中医医院</w:t>
      </w:r>
      <w:r>
        <w:rPr>
          <w:rFonts w:hint="eastAsia"/>
          <w:color w:val="auto"/>
          <w:spacing w:val="1"/>
          <w:sz w:val="28"/>
          <w:szCs w:val="28"/>
          <w:highlight w:val="none"/>
          <w:lang w:eastAsia="zh-CN"/>
        </w:rPr>
        <w:t>：</w:t>
      </w:r>
    </w:p>
    <w:p>
      <w:pPr>
        <w:pStyle w:val="10"/>
        <w:spacing w:before="123" w:line="223" w:lineRule="auto"/>
        <w:ind w:left="599"/>
        <w:outlineLvl w:val="1"/>
        <w:rPr>
          <w:color w:val="auto"/>
          <w:sz w:val="28"/>
          <w:szCs w:val="28"/>
          <w:highlight w:val="none"/>
        </w:rPr>
      </w:pPr>
      <w:r>
        <w:rPr>
          <w:color w:val="auto"/>
          <w:sz w:val="28"/>
          <w:szCs w:val="28"/>
          <w:highlight w:val="none"/>
        </w:rPr>
        <w:t>我公司参与公开招标文件编号为</w:t>
      </w:r>
      <w:r>
        <w:rPr>
          <w:color w:val="auto"/>
          <w:sz w:val="28"/>
          <w:szCs w:val="28"/>
          <w:highlight w:val="none"/>
          <w:u w:val="single" w:color="auto"/>
        </w:rPr>
        <w:t xml:space="preserve">     项目</w:t>
      </w:r>
      <w:r>
        <w:rPr>
          <w:color w:val="auto"/>
          <w:sz w:val="28"/>
          <w:szCs w:val="28"/>
          <w:highlight w:val="none"/>
        </w:rPr>
        <w:t>的采购招标活动</w:t>
      </w:r>
      <w:r>
        <w:rPr>
          <w:color w:val="auto"/>
          <w:spacing w:val="-1"/>
          <w:sz w:val="28"/>
          <w:szCs w:val="28"/>
          <w:highlight w:val="none"/>
        </w:rPr>
        <w:t>，我</w:t>
      </w:r>
    </w:p>
    <w:p>
      <w:pPr>
        <w:pStyle w:val="10"/>
        <w:spacing w:before="137" w:line="312" w:lineRule="auto"/>
        <w:ind w:left="32" w:firstLine="3"/>
        <w:jc w:val="both"/>
        <w:rPr>
          <w:color w:val="auto"/>
          <w:sz w:val="28"/>
          <w:szCs w:val="28"/>
          <w:highlight w:val="none"/>
        </w:rPr>
      </w:pPr>
      <w:r>
        <w:rPr>
          <w:color w:val="auto"/>
          <w:spacing w:val="-4"/>
          <w:sz w:val="28"/>
          <w:szCs w:val="28"/>
          <w:highlight w:val="none"/>
        </w:rPr>
        <w:t>公司郑重声明：我公司参加本次采购招标活动前三年内，在经营活动</w:t>
      </w:r>
      <w:r>
        <w:rPr>
          <w:color w:val="auto"/>
          <w:spacing w:val="9"/>
          <w:sz w:val="28"/>
          <w:szCs w:val="28"/>
          <w:highlight w:val="none"/>
        </w:rPr>
        <w:t xml:space="preserve"> </w:t>
      </w:r>
      <w:r>
        <w:rPr>
          <w:color w:val="auto"/>
          <w:spacing w:val="-4"/>
          <w:sz w:val="28"/>
          <w:szCs w:val="28"/>
          <w:highlight w:val="none"/>
        </w:rPr>
        <w:t>中无重大违法记录（重大违法记录是指供应商因违法经营受到刑事处</w:t>
      </w:r>
      <w:r>
        <w:rPr>
          <w:color w:val="auto"/>
          <w:spacing w:val="12"/>
          <w:sz w:val="28"/>
          <w:szCs w:val="28"/>
          <w:highlight w:val="none"/>
        </w:rPr>
        <w:t xml:space="preserve"> </w:t>
      </w:r>
      <w:r>
        <w:rPr>
          <w:color w:val="auto"/>
          <w:spacing w:val="-4"/>
          <w:sz w:val="28"/>
          <w:szCs w:val="28"/>
          <w:highlight w:val="none"/>
        </w:rPr>
        <w:t>罚或者责令停产停业、吊销许可证或者营业执照、2万元（含2万）以</w:t>
      </w:r>
      <w:r>
        <w:rPr>
          <w:color w:val="auto"/>
          <w:spacing w:val="15"/>
          <w:sz w:val="28"/>
          <w:szCs w:val="28"/>
          <w:highlight w:val="none"/>
        </w:rPr>
        <w:t xml:space="preserve"> </w:t>
      </w:r>
      <w:r>
        <w:rPr>
          <w:color w:val="auto"/>
          <w:spacing w:val="-2"/>
          <w:sz w:val="28"/>
          <w:szCs w:val="28"/>
          <w:highlight w:val="none"/>
        </w:rPr>
        <w:t>上的罚款等行政处罚</w:t>
      </w:r>
      <w:r>
        <w:rPr>
          <w:color w:val="auto"/>
          <w:spacing w:val="-27"/>
          <w:sz w:val="28"/>
          <w:szCs w:val="28"/>
          <w:highlight w:val="none"/>
        </w:rPr>
        <w:t>），</w:t>
      </w:r>
      <w:r>
        <w:rPr>
          <w:color w:val="auto"/>
          <w:spacing w:val="-2"/>
          <w:sz w:val="28"/>
          <w:szCs w:val="28"/>
          <w:highlight w:val="none"/>
        </w:rPr>
        <w:t>具备《中华人民共和国政府采购法》和《中</w:t>
      </w:r>
      <w:r>
        <w:rPr>
          <w:color w:val="auto"/>
          <w:spacing w:val="1"/>
          <w:sz w:val="28"/>
          <w:szCs w:val="28"/>
          <w:highlight w:val="none"/>
        </w:rPr>
        <w:t xml:space="preserve"> </w:t>
      </w:r>
      <w:r>
        <w:rPr>
          <w:color w:val="auto"/>
          <w:spacing w:val="-2"/>
          <w:sz w:val="28"/>
          <w:szCs w:val="28"/>
          <w:highlight w:val="none"/>
        </w:rPr>
        <w:t>华人民共和国政府采购法实施条例》中规定的投标供应商资格条件。</w:t>
      </w:r>
      <w:r>
        <w:rPr>
          <w:color w:val="auto"/>
          <w:sz w:val="28"/>
          <w:szCs w:val="28"/>
          <w:highlight w:val="none"/>
        </w:rPr>
        <w:t xml:space="preserve"> </w:t>
      </w:r>
      <w:r>
        <w:rPr>
          <w:color w:val="auto"/>
          <w:spacing w:val="-2"/>
          <w:sz w:val="28"/>
          <w:szCs w:val="28"/>
          <w:highlight w:val="none"/>
        </w:rPr>
        <w:t>我公司对此声明负全部法律责任。</w:t>
      </w:r>
    </w:p>
    <w:p>
      <w:pPr>
        <w:pStyle w:val="10"/>
        <w:spacing w:before="45" w:line="224" w:lineRule="auto"/>
        <w:ind w:left="727"/>
        <w:outlineLvl w:val="3"/>
        <w:rPr>
          <w:color w:val="auto"/>
          <w:sz w:val="28"/>
          <w:szCs w:val="28"/>
          <w:highlight w:val="none"/>
        </w:rPr>
      </w:pPr>
      <w:r>
        <w:rPr>
          <w:color w:val="auto"/>
          <w:spacing w:val="-9"/>
          <w:sz w:val="28"/>
          <w:szCs w:val="28"/>
          <w:highlight w:val="none"/>
        </w:rPr>
        <w:t>特此声明。</w:t>
      </w:r>
    </w:p>
    <w:p>
      <w:pPr>
        <w:pStyle w:val="10"/>
        <w:spacing w:before="140" w:line="222" w:lineRule="auto"/>
        <w:ind w:left="3555"/>
        <w:outlineLvl w:val="1"/>
        <w:rPr>
          <w:color w:val="auto"/>
          <w:sz w:val="28"/>
          <w:szCs w:val="28"/>
          <w:highlight w:val="none"/>
        </w:rPr>
      </w:pPr>
      <w:r>
        <w:rPr>
          <w:color w:val="auto"/>
          <w:spacing w:val="-6"/>
          <w:sz w:val="28"/>
          <w:szCs w:val="28"/>
          <w:highlight w:val="none"/>
        </w:rPr>
        <w:t>承诺单位：</w:t>
      </w:r>
      <w:r>
        <w:rPr>
          <w:color w:val="auto"/>
          <w:spacing w:val="2"/>
          <w:sz w:val="28"/>
          <w:szCs w:val="28"/>
          <w:highlight w:val="none"/>
        </w:rPr>
        <w:t xml:space="preserve">           </w:t>
      </w:r>
      <w:r>
        <w:rPr>
          <w:color w:val="auto"/>
          <w:spacing w:val="-6"/>
          <w:sz w:val="28"/>
          <w:szCs w:val="28"/>
          <w:highlight w:val="none"/>
        </w:rPr>
        <w:t>公司（公章）</w:t>
      </w:r>
    </w:p>
    <w:p>
      <w:pPr>
        <w:pStyle w:val="10"/>
        <w:spacing w:before="144" w:line="224" w:lineRule="auto"/>
        <w:ind w:left="3773"/>
        <w:outlineLvl w:val="1"/>
        <w:rPr>
          <w:color w:val="auto"/>
          <w:sz w:val="28"/>
          <w:szCs w:val="28"/>
          <w:highlight w:val="none"/>
        </w:rPr>
      </w:pPr>
      <w:r>
        <w:rPr>
          <w:color w:val="auto"/>
          <w:spacing w:val="-6"/>
          <w:sz w:val="28"/>
          <w:szCs w:val="28"/>
          <w:highlight w:val="none"/>
        </w:rPr>
        <w:t>法人代表</w:t>
      </w:r>
      <w:r>
        <w:rPr>
          <w:color w:val="auto"/>
          <w:spacing w:val="-3"/>
          <w:sz w:val="28"/>
          <w:szCs w:val="28"/>
          <w:highlight w:val="none"/>
        </w:rPr>
        <w:t>：（</w:t>
      </w:r>
      <w:r>
        <w:rPr>
          <w:color w:val="auto"/>
          <w:spacing w:val="-6"/>
          <w:sz w:val="28"/>
          <w:szCs w:val="28"/>
          <w:highlight w:val="none"/>
        </w:rPr>
        <w:t>签字）</w:t>
      </w:r>
    </w:p>
    <w:p>
      <w:pPr>
        <w:pStyle w:val="10"/>
        <w:spacing w:before="140" w:line="223" w:lineRule="auto"/>
        <w:ind w:left="3773"/>
        <w:outlineLvl w:val="1"/>
        <w:rPr>
          <w:color w:val="auto"/>
          <w:sz w:val="28"/>
          <w:szCs w:val="28"/>
          <w:highlight w:val="none"/>
        </w:rPr>
      </w:pPr>
      <w:r>
        <w:rPr>
          <w:color w:val="auto"/>
          <w:spacing w:val="-3"/>
          <w:sz w:val="28"/>
          <w:szCs w:val="28"/>
          <w:highlight w:val="none"/>
        </w:rPr>
        <w:t>法人代表身份证号：</w:t>
      </w:r>
    </w:p>
    <w:p>
      <w:pPr>
        <w:pStyle w:val="10"/>
        <w:spacing w:before="142" w:line="223" w:lineRule="auto"/>
        <w:ind w:left="4331"/>
        <w:outlineLvl w:val="1"/>
        <w:rPr>
          <w:color w:val="auto"/>
          <w:sz w:val="28"/>
          <w:szCs w:val="28"/>
          <w:highlight w:val="none"/>
        </w:rPr>
      </w:pPr>
      <w:r>
        <w:rPr>
          <w:color w:val="auto"/>
          <w:spacing w:val="-18"/>
          <w:sz w:val="28"/>
          <w:szCs w:val="28"/>
          <w:highlight w:val="none"/>
        </w:rPr>
        <w:t>年</w:t>
      </w:r>
      <w:r>
        <w:rPr>
          <w:color w:val="auto"/>
          <w:spacing w:val="14"/>
          <w:sz w:val="28"/>
          <w:szCs w:val="28"/>
          <w:highlight w:val="none"/>
        </w:rPr>
        <w:t xml:space="preserve">  </w:t>
      </w:r>
      <w:r>
        <w:rPr>
          <w:color w:val="auto"/>
          <w:spacing w:val="-18"/>
          <w:sz w:val="28"/>
          <w:szCs w:val="28"/>
          <w:highlight w:val="none"/>
        </w:rPr>
        <w:t>月</w:t>
      </w:r>
      <w:r>
        <w:rPr>
          <w:color w:val="auto"/>
          <w:spacing w:val="38"/>
          <w:sz w:val="28"/>
          <w:szCs w:val="28"/>
          <w:highlight w:val="none"/>
        </w:rPr>
        <w:t xml:space="preserve">  </w:t>
      </w:r>
      <w:r>
        <w:rPr>
          <w:color w:val="auto"/>
          <w:spacing w:val="-18"/>
          <w:sz w:val="28"/>
          <w:szCs w:val="28"/>
          <w:highlight w:val="none"/>
        </w:rPr>
        <w:t>日</w:t>
      </w:r>
    </w:p>
    <w:p>
      <w:pPr>
        <w:spacing w:line="223" w:lineRule="auto"/>
        <w:rPr>
          <w:color w:val="auto"/>
          <w:sz w:val="28"/>
          <w:szCs w:val="28"/>
          <w:highlight w:val="none"/>
        </w:rPr>
        <w:sectPr>
          <w:footerReference r:id="rId26" w:type="default"/>
          <w:pgSz w:w="11906" w:h="16838"/>
          <w:pgMar w:top="1174" w:right="174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pStyle w:val="10"/>
        <w:spacing w:before="91" w:line="212" w:lineRule="auto"/>
        <w:rPr>
          <w:color w:val="auto"/>
          <w:sz w:val="28"/>
          <w:szCs w:val="28"/>
          <w:highlight w:val="none"/>
        </w:rPr>
      </w:pPr>
      <w:r>
        <w:rPr>
          <w:b/>
          <w:bCs/>
          <w:color w:val="auto"/>
          <w:spacing w:val="-7"/>
          <w:sz w:val="28"/>
          <w:szCs w:val="28"/>
          <w:highlight w:val="none"/>
        </w:rPr>
        <w:t>附表一、采购项目验收单</w:t>
      </w:r>
    </w:p>
    <w:p>
      <w:pPr>
        <w:spacing w:line="223" w:lineRule="auto"/>
        <w:rPr>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伊犁州中医医院</w:t>
      </w:r>
      <w:r>
        <w:rPr>
          <w:rFonts w:hint="eastAsia" w:ascii="方正小标宋简体" w:hAnsi="方正小标宋简体" w:eastAsia="方正小标宋简体" w:cs="方正小标宋简体"/>
          <w:b w:val="0"/>
          <w:bCs w:val="0"/>
          <w:sz w:val="44"/>
          <w:szCs w:val="44"/>
        </w:rPr>
        <w:t>采购项目验收单</w:t>
      </w:r>
    </w:p>
    <w:tbl>
      <w:tblPr>
        <w:tblStyle w:val="22"/>
        <w:tblW w:w="10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83"/>
        <w:gridCol w:w="3182"/>
        <w:gridCol w:w="1770"/>
        <w:gridCol w:w="285"/>
        <w:gridCol w:w="150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58" w:type="dxa"/>
            <w:gridSpan w:val="2"/>
            <w:noWrap w:val="0"/>
            <w:vAlign w:val="center"/>
          </w:tcPr>
          <w:p>
            <w:pPr>
              <w:jc w:val="left"/>
              <w:rPr>
                <w:rFonts w:hint="eastAsia" w:ascii="宋体" w:hAnsi="宋体" w:eastAsia="宋体" w:cs="宋体"/>
                <w:b w:val="0"/>
                <w:bCs w:val="0"/>
                <w:sz w:val="24"/>
              </w:rPr>
            </w:pPr>
            <w:r>
              <w:rPr>
                <w:rFonts w:hint="eastAsia" w:ascii="宋体" w:hAnsi="宋体" w:eastAsia="宋体" w:cs="宋体"/>
                <w:b w:val="0"/>
                <w:bCs w:val="0"/>
                <w:sz w:val="24"/>
              </w:rPr>
              <w:t>项目名称及编号</w:t>
            </w:r>
          </w:p>
        </w:tc>
        <w:tc>
          <w:tcPr>
            <w:tcW w:w="8536" w:type="dxa"/>
            <w:gridSpan w:val="5"/>
            <w:noWrap w:val="0"/>
            <w:vAlign w:val="center"/>
          </w:tcPr>
          <w:p>
            <w:pPr>
              <w:jc w:val="left"/>
              <w:rPr>
                <w:rFonts w:hint="default" w:ascii="宋体" w:hAnsi="宋体" w:eastAsia="宋体" w:cs="宋体"/>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58" w:type="dxa"/>
            <w:gridSpan w:val="2"/>
            <w:noWrap w:val="0"/>
            <w:vAlign w:val="center"/>
          </w:tcPr>
          <w:p>
            <w:pPr>
              <w:jc w:val="left"/>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采购方式</w:t>
            </w:r>
          </w:p>
        </w:tc>
        <w:tc>
          <w:tcPr>
            <w:tcW w:w="3182" w:type="dxa"/>
            <w:noWrap w:val="0"/>
            <w:vAlign w:val="center"/>
          </w:tcPr>
          <w:p>
            <w:pPr>
              <w:jc w:val="left"/>
              <w:rPr>
                <w:rFonts w:hint="default" w:ascii="宋体" w:hAnsi="宋体" w:eastAsia="宋体" w:cs="宋体"/>
                <w:kern w:val="2"/>
                <w:sz w:val="24"/>
                <w:lang w:val="en-US" w:eastAsia="zh-CN" w:bidi="ar-SA"/>
              </w:rPr>
            </w:pPr>
            <w:r>
              <w:rPr>
                <w:rFonts w:hint="eastAsia" w:ascii="宋体" w:hAnsi="宋体" w:cs="宋体"/>
                <w:kern w:val="2"/>
                <w:sz w:val="24"/>
                <w:szCs w:val="24"/>
                <w:lang w:val="en-US" w:eastAsia="zh-CN" w:bidi="ar-SA"/>
              </w:rPr>
              <w:t>院内采购</w:t>
            </w:r>
            <w:r>
              <w:rPr>
                <w:rFonts w:hint="eastAsia" w:ascii="宋体" w:hAnsi="宋体" w:cs="宋体"/>
                <w:b w:val="0"/>
                <w:bCs w:val="0"/>
                <w:sz w:val="24"/>
                <w:szCs w:val="24"/>
                <w:lang w:eastAsia="zh-CN"/>
              </w:rPr>
              <w:sym w:font="Wingdings" w:char="00A8"/>
            </w:r>
            <w:r>
              <w:rPr>
                <w:rFonts w:hint="eastAsia" w:ascii="宋体" w:hAnsi="宋体" w:cs="宋体"/>
                <w:b w:val="0"/>
                <w:bCs w:val="0"/>
                <w:sz w:val="24"/>
                <w:szCs w:val="24"/>
                <w:lang w:val="en-US" w:eastAsia="zh-CN"/>
              </w:rPr>
              <w:t xml:space="preserve">  委托代理</w:t>
            </w:r>
            <w:r>
              <w:rPr>
                <w:rFonts w:hint="eastAsia" w:ascii="宋体" w:hAnsi="宋体" w:cs="宋体"/>
                <w:b w:val="0"/>
                <w:bCs w:val="0"/>
                <w:sz w:val="24"/>
                <w:szCs w:val="24"/>
                <w:lang w:eastAsia="zh-CN"/>
              </w:rPr>
              <w:sym w:font="Wingdings" w:char="00A8"/>
            </w:r>
          </w:p>
        </w:tc>
        <w:tc>
          <w:tcPr>
            <w:tcW w:w="1770" w:type="dxa"/>
            <w:noWrap w:val="0"/>
            <w:vAlign w:val="center"/>
          </w:tcPr>
          <w:p>
            <w:pPr>
              <w:jc w:val="left"/>
              <w:rPr>
                <w:rFonts w:hint="eastAsia" w:ascii="宋体" w:hAnsi="宋体" w:cs="宋体"/>
                <w:kern w:val="2"/>
                <w:sz w:val="24"/>
                <w:szCs w:val="24"/>
                <w:lang w:val="en-US" w:eastAsia="zh-CN" w:bidi="ar-SA"/>
              </w:rPr>
            </w:pPr>
            <w:r>
              <w:rPr>
                <w:rFonts w:hint="eastAsia" w:ascii="宋体" w:hAnsi="宋体" w:eastAsia="宋体" w:cs="宋体"/>
                <w:b w:val="0"/>
                <w:bCs w:val="0"/>
                <w:sz w:val="24"/>
              </w:rPr>
              <w:t>采购</w:t>
            </w:r>
            <w:r>
              <w:rPr>
                <w:rFonts w:hint="eastAsia" w:ascii="宋体" w:hAnsi="宋体" w:cs="宋体"/>
                <w:b w:val="0"/>
                <w:bCs w:val="0"/>
                <w:sz w:val="24"/>
                <w:lang w:eastAsia="zh-CN"/>
              </w:rPr>
              <w:t>单位</w:t>
            </w:r>
          </w:p>
        </w:tc>
        <w:tc>
          <w:tcPr>
            <w:tcW w:w="3584" w:type="dxa"/>
            <w:gridSpan w:val="3"/>
            <w:noWrap w:val="0"/>
            <w:vAlign w:val="center"/>
          </w:tcPr>
          <w:p>
            <w:pPr>
              <w:jc w:val="left"/>
              <w:rPr>
                <w:rFonts w:hint="eastAsia" w:ascii="宋体" w:hAnsi="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58" w:type="dxa"/>
            <w:gridSpan w:val="2"/>
            <w:noWrap w:val="0"/>
            <w:vAlign w:val="center"/>
          </w:tcPr>
          <w:p>
            <w:pPr>
              <w:jc w:val="left"/>
              <w:rPr>
                <w:rFonts w:hint="eastAsia" w:ascii="宋体" w:hAnsi="宋体" w:eastAsia="宋体" w:cs="宋体"/>
                <w:b w:val="0"/>
                <w:bCs w:val="0"/>
                <w:kern w:val="2"/>
                <w:sz w:val="24"/>
                <w:lang w:val="en-US" w:eastAsia="zh-CN" w:bidi="ar-SA"/>
              </w:rPr>
            </w:pPr>
            <w:r>
              <w:rPr>
                <w:rFonts w:hint="eastAsia" w:ascii="宋体" w:hAnsi="宋体" w:eastAsia="宋体" w:cs="宋体"/>
                <w:b w:val="0"/>
                <w:bCs w:val="0"/>
                <w:sz w:val="24"/>
              </w:rPr>
              <w:t>中标</w:t>
            </w:r>
            <w:r>
              <w:rPr>
                <w:rFonts w:hint="eastAsia" w:ascii="宋体" w:hAnsi="宋体" w:eastAsia="宋体" w:cs="宋体"/>
                <w:b w:val="0"/>
                <w:bCs w:val="0"/>
                <w:sz w:val="24"/>
                <w:lang w:eastAsia="zh-CN"/>
              </w:rPr>
              <w:t>（</w:t>
            </w:r>
            <w:r>
              <w:rPr>
                <w:rFonts w:hint="eastAsia" w:ascii="宋体" w:hAnsi="宋体" w:eastAsia="宋体" w:cs="宋体"/>
                <w:b w:val="0"/>
                <w:bCs w:val="0"/>
                <w:sz w:val="24"/>
              </w:rPr>
              <w:t>成交</w:t>
            </w:r>
            <w:r>
              <w:rPr>
                <w:rFonts w:hint="eastAsia" w:ascii="宋体" w:hAnsi="宋体" w:eastAsia="宋体" w:cs="宋体"/>
                <w:b w:val="0"/>
                <w:bCs w:val="0"/>
                <w:sz w:val="24"/>
                <w:lang w:eastAsia="zh-CN"/>
              </w:rPr>
              <w:t>）</w:t>
            </w:r>
            <w:r>
              <w:rPr>
                <w:rFonts w:hint="eastAsia" w:ascii="宋体" w:hAnsi="宋体" w:eastAsia="宋体" w:cs="宋体"/>
                <w:b w:val="0"/>
                <w:bCs w:val="0"/>
                <w:sz w:val="24"/>
              </w:rPr>
              <w:t>供应商</w:t>
            </w:r>
          </w:p>
        </w:tc>
        <w:tc>
          <w:tcPr>
            <w:tcW w:w="3182" w:type="dxa"/>
            <w:noWrap w:val="0"/>
            <w:vAlign w:val="center"/>
          </w:tcPr>
          <w:p>
            <w:pPr>
              <w:jc w:val="left"/>
              <w:rPr>
                <w:rFonts w:hint="default" w:ascii="宋体" w:hAnsi="宋体" w:eastAsia="宋体" w:cs="宋体"/>
                <w:b w:val="0"/>
                <w:bCs w:val="0"/>
                <w:kern w:val="2"/>
                <w:sz w:val="24"/>
                <w:lang w:val="en-US" w:eastAsia="zh-CN" w:bidi="ar-SA"/>
              </w:rPr>
            </w:pPr>
          </w:p>
        </w:tc>
        <w:tc>
          <w:tcPr>
            <w:tcW w:w="1770" w:type="dxa"/>
            <w:noWrap w:val="0"/>
            <w:vAlign w:val="center"/>
          </w:tcPr>
          <w:p>
            <w:pPr>
              <w:jc w:val="left"/>
              <w:rPr>
                <w:rFonts w:hint="eastAsia" w:ascii="宋体" w:hAnsi="宋体" w:eastAsia="宋体" w:cs="宋体"/>
                <w:b w:val="0"/>
                <w:bCs w:val="0"/>
                <w:kern w:val="2"/>
                <w:sz w:val="24"/>
                <w:lang w:val="en-US" w:eastAsia="zh-CN" w:bidi="ar-SA"/>
              </w:rPr>
            </w:pPr>
            <w:r>
              <w:rPr>
                <w:rFonts w:hint="eastAsia" w:ascii="宋体" w:hAnsi="宋体" w:eastAsia="宋体" w:cs="宋体"/>
                <w:b w:val="0"/>
                <w:bCs w:val="0"/>
                <w:sz w:val="24"/>
              </w:rPr>
              <w:t>采购方式</w:t>
            </w:r>
          </w:p>
        </w:tc>
        <w:tc>
          <w:tcPr>
            <w:tcW w:w="3584" w:type="dxa"/>
            <w:gridSpan w:val="3"/>
            <w:noWrap w:val="0"/>
            <w:vAlign w:val="center"/>
          </w:tcPr>
          <w:p>
            <w:pPr>
              <w:jc w:val="left"/>
              <w:rPr>
                <w:rFonts w:hint="default" w:ascii="宋体" w:hAnsi="宋体" w:eastAsia="宋体" w:cs="宋体"/>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58" w:type="dxa"/>
            <w:gridSpan w:val="2"/>
            <w:noWrap w:val="0"/>
            <w:vAlign w:val="center"/>
          </w:tcPr>
          <w:p>
            <w:pPr>
              <w:jc w:val="left"/>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项目负责人</w:t>
            </w:r>
          </w:p>
        </w:tc>
        <w:tc>
          <w:tcPr>
            <w:tcW w:w="3182" w:type="dxa"/>
            <w:noWrap w:val="0"/>
            <w:vAlign w:val="center"/>
          </w:tcPr>
          <w:p>
            <w:pPr>
              <w:jc w:val="left"/>
              <w:rPr>
                <w:rFonts w:hint="default" w:ascii="宋体" w:hAnsi="宋体" w:eastAsia="宋体" w:cs="宋体"/>
                <w:b w:val="0"/>
                <w:bCs w:val="0"/>
                <w:sz w:val="24"/>
                <w:lang w:val="en-US" w:eastAsia="zh-CN"/>
              </w:rPr>
            </w:pPr>
          </w:p>
        </w:tc>
        <w:tc>
          <w:tcPr>
            <w:tcW w:w="1770" w:type="dxa"/>
            <w:noWrap w:val="0"/>
            <w:vAlign w:val="center"/>
          </w:tcPr>
          <w:p>
            <w:pPr>
              <w:jc w:val="left"/>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联系电话</w:t>
            </w:r>
          </w:p>
        </w:tc>
        <w:tc>
          <w:tcPr>
            <w:tcW w:w="3584" w:type="dxa"/>
            <w:gridSpan w:val="3"/>
            <w:noWrap w:val="0"/>
            <w:vAlign w:val="center"/>
          </w:tcPr>
          <w:p>
            <w:pPr>
              <w:jc w:val="left"/>
              <w:rPr>
                <w:rFonts w:hint="default" w:ascii="宋体" w:hAnsi="宋体" w:eastAsia="宋体" w:cs="宋体"/>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58" w:type="dxa"/>
            <w:gridSpan w:val="2"/>
            <w:noWrap w:val="0"/>
            <w:vAlign w:val="center"/>
          </w:tcPr>
          <w:p>
            <w:pPr>
              <w:jc w:val="left"/>
              <w:rPr>
                <w:rFonts w:hint="eastAsia" w:ascii="宋体" w:hAnsi="宋体" w:eastAsia="宋体" w:cs="宋体"/>
                <w:b w:val="0"/>
                <w:bCs w:val="0"/>
                <w:sz w:val="24"/>
              </w:rPr>
            </w:pPr>
            <w:r>
              <w:rPr>
                <w:rFonts w:hint="eastAsia" w:ascii="宋体" w:hAnsi="宋体" w:eastAsia="宋体" w:cs="宋体"/>
                <w:b w:val="0"/>
                <w:bCs w:val="0"/>
                <w:sz w:val="24"/>
              </w:rPr>
              <w:t>合同</w:t>
            </w:r>
            <w:r>
              <w:rPr>
                <w:rFonts w:hint="eastAsia" w:ascii="宋体" w:hAnsi="宋体" w:eastAsia="宋体" w:cs="宋体"/>
                <w:b w:val="0"/>
                <w:bCs w:val="0"/>
                <w:sz w:val="24"/>
                <w:lang w:eastAsia="zh-CN"/>
              </w:rPr>
              <w:t>完成</w:t>
            </w:r>
            <w:r>
              <w:rPr>
                <w:rFonts w:hint="eastAsia" w:ascii="宋体" w:hAnsi="宋体" w:eastAsia="宋体" w:cs="宋体"/>
                <w:b w:val="0"/>
                <w:bCs w:val="0"/>
                <w:sz w:val="24"/>
              </w:rPr>
              <w:t>时间</w:t>
            </w:r>
          </w:p>
        </w:tc>
        <w:tc>
          <w:tcPr>
            <w:tcW w:w="3182" w:type="dxa"/>
            <w:noWrap w:val="0"/>
            <w:vAlign w:val="center"/>
          </w:tcPr>
          <w:p>
            <w:pPr>
              <w:jc w:val="left"/>
              <w:rPr>
                <w:rFonts w:hint="default" w:ascii="宋体" w:hAnsi="宋体" w:eastAsia="宋体" w:cs="宋体"/>
                <w:b w:val="0"/>
                <w:bCs w:val="0"/>
                <w:sz w:val="24"/>
                <w:lang w:val="en-US" w:eastAsia="zh-CN"/>
              </w:rPr>
            </w:pPr>
          </w:p>
        </w:tc>
        <w:tc>
          <w:tcPr>
            <w:tcW w:w="1770" w:type="dxa"/>
            <w:noWrap w:val="0"/>
            <w:vAlign w:val="center"/>
          </w:tcPr>
          <w:p>
            <w:pPr>
              <w:jc w:val="left"/>
              <w:rPr>
                <w:rFonts w:hint="eastAsia" w:ascii="宋体" w:hAnsi="宋体" w:eastAsia="宋体" w:cs="宋体"/>
                <w:b w:val="0"/>
                <w:bCs w:val="0"/>
                <w:sz w:val="24"/>
              </w:rPr>
            </w:pPr>
            <w:r>
              <w:rPr>
                <w:rFonts w:hint="eastAsia" w:ascii="宋体" w:hAnsi="宋体" w:eastAsia="宋体" w:cs="宋体"/>
                <w:b w:val="0"/>
                <w:bCs w:val="0"/>
                <w:sz w:val="24"/>
              </w:rPr>
              <w:t>项目验收时间</w:t>
            </w:r>
          </w:p>
        </w:tc>
        <w:tc>
          <w:tcPr>
            <w:tcW w:w="3584" w:type="dxa"/>
            <w:gridSpan w:val="3"/>
            <w:noWrap w:val="0"/>
            <w:vAlign w:val="center"/>
          </w:tcPr>
          <w:p>
            <w:pPr>
              <w:jc w:val="left"/>
              <w:rPr>
                <w:rFonts w:hint="default" w:ascii="宋体" w:hAnsi="宋体" w:eastAsia="宋体" w:cs="宋体"/>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58" w:type="dxa"/>
            <w:gridSpan w:val="2"/>
            <w:noWrap w:val="0"/>
            <w:vAlign w:val="center"/>
          </w:tcPr>
          <w:p>
            <w:pPr>
              <w:jc w:val="both"/>
              <w:rPr>
                <w:rFonts w:hint="eastAsia" w:ascii="宋体" w:hAnsi="宋体" w:eastAsia="宋体" w:cs="宋体"/>
                <w:b w:val="0"/>
                <w:bCs w:val="0"/>
                <w:sz w:val="24"/>
              </w:rPr>
            </w:pPr>
            <w:r>
              <w:rPr>
                <w:rFonts w:hint="eastAsia" w:ascii="宋体" w:hAnsi="宋体" w:eastAsia="宋体" w:cs="宋体"/>
                <w:b w:val="0"/>
                <w:bCs w:val="0"/>
                <w:sz w:val="24"/>
              </w:rPr>
              <w:t>中标</w:t>
            </w:r>
            <w:r>
              <w:rPr>
                <w:rFonts w:hint="eastAsia" w:ascii="宋体" w:hAnsi="宋体" w:eastAsia="宋体" w:cs="宋体"/>
                <w:b w:val="0"/>
                <w:bCs w:val="0"/>
                <w:sz w:val="24"/>
                <w:lang w:eastAsia="zh-CN"/>
              </w:rPr>
              <w:t>（</w:t>
            </w:r>
            <w:r>
              <w:rPr>
                <w:rFonts w:hint="eastAsia" w:ascii="宋体" w:hAnsi="宋体" w:eastAsia="宋体" w:cs="宋体"/>
                <w:b w:val="0"/>
                <w:bCs w:val="0"/>
                <w:sz w:val="24"/>
              </w:rPr>
              <w:t>成交</w:t>
            </w:r>
            <w:r>
              <w:rPr>
                <w:rFonts w:hint="eastAsia" w:ascii="宋体" w:hAnsi="宋体" w:eastAsia="宋体" w:cs="宋体"/>
                <w:b w:val="0"/>
                <w:bCs w:val="0"/>
                <w:sz w:val="24"/>
                <w:lang w:eastAsia="zh-CN"/>
              </w:rPr>
              <w:t>）</w:t>
            </w:r>
            <w:r>
              <w:rPr>
                <w:rFonts w:hint="eastAsia" w:ascii="宋体" w:hAnsi="宋体" w:eastAsia="宋体" w:cs="宋体"/>
                <w:b w:val="0"/>
                <w:bCs w:val="0"/>
                <w:sz w:val="24"/>
              </w:rPr>
              <w:t>设备</w:t>
            </w:r>
            <w:r>
              <w:rPr>
                <w:rFonts w:hint="eastAsia" w:ascii="宋体" w:hAnsi="宋体" w:cs="宋体"/>
                <w:b w:val="0"/>
                <w:bCs w:val="0"/>
                <w:sz w:val="24"/>
                <w:lang w:val="en-US" w:eastAsia="zh-CN"/>
              </w:rPr>
              <w:t xml:space="preserve"> </w:t>
            </w:r>
          </w:p>
        </w:tc>
        <w:tc>
          <w:tcPr>
            <w:tcW w:w="8536" w:type="dxa"/>
            <w:gridSpan w:val="5"/>
            <w:noWrap w:val="0"/>
            <w:vAlign w:val="center"/>
          </w:tcPr>
          <w:p>
            <w:pPr>
              <w:jc w:val="both"/>
              <w:rPr>
                <w:rFonts w:hint="eastAsia" w:ascii="宋体" w:hAnsi="宋体" w:eastAsia="宋体" w:cs="宋体"/>
                <w:b w:val="0"/>
                <w:bCs w:val="0"/>
                <w:sz w:val="24"/>
              </w:rPr>
            </w:pPr>
            <w:r>
              <w:rPr>
                <w:rFonts w:hint="eastAsia" w:ascii="宋体" w:hAnsi="宋体" w:cs="宋体"/>
                <w:b w:val="0"/>
                <w:bCs w:val="0"/>
                <w:sz w:val="24"/>
                <w:lang w:val="en-US" w:eastAsia="zh-CN"/>
              </w:rPr>
              <w:t xml:space="preserve"> </w:t>
            </w:r>
            <w:r>
              <w:rPr>
                <w:rFonts w:hint="eastAsia" w:ascii="宋体" w:hAnsi="宋体" w:eastAsia="宋体" w:cs="宋体"/>
                <w:b w:val="0"/>
                <w:bCs w:val="0"/>
                <w:sz w:val="24"/>
                <w:szCs w:val="22"/>
              </w:rPr>
              <w:t>详见附件</w:t>
            </w:r>
            <w:r>
              <w:rPr>
                <w:rFonts w:hint="eastAsia" w:ascii="宋体" w:hAnsi="宋体" w:cs="宋体"/>
                <w:b w:val="0"/>
                <w:bCs w:val="0"/>
                <w:sz w:val="24"/>
                <w:szCs w:val="22"/>
                <w:lang w:val="en-US" w:eastAsia="zh-CN"/>
              </w:rPr>
              <w:t>1</w:t>
            </w:r>
            <w:r>
              <w:rPr>
                <w:rFonts w:hint="eastAsia" w:ascii="宋体" w:hAnsi="宋体" w:eastAsia="宋体" w:cs="宋体"/>
                <w:b w:val="0"/>
                <w:bCs w:val="0"/>
                <w:sz w:val="24"/>
                <w:szCs w:val="22"/>
              </w:rPr>
              <w:t>：《中标（成交）产品明细表》</w:t>
            </w:r>
            <w:r>
              <w:rPr>
                <w:rFonts w:hint="eastAsia" w:ascii="宋体" w:hAnsi="宋体" w:cs="宋体"/>
                <w:b w:val="0"/>
                <w:bCs w:val="0"/>
                <w:sz w:val="24"/>
                <w:szCs w:val="22"/>
                <w:lang w:eastAsia="zh-CN"/>
              </w:rPr>
              <w:t>、</w:t>
            </w:r>
            <w:r>
              <w:rPr>
                <w:rFonts w:hint="eastAsia" w:ascii="宋体" w:hAnsi="宋体" w:cs="宋体"/>
                <w:b w:val="0"/>
                <w:bCs w:val="0"/>
                <w:sz w:val="24"/>
                <w:szCs w:val="22"/>
                <w:lang w:val="en-US" w:eastAsia="zh-CN"/>
              </w:rPr>
              <w:t>附件2：《</w:t>
            </w:r>
            <w:r>
              <w:rPr>
                <w:rFonts w:hint="eastAsia" w:ascii="宋体" w:hAnsi="宋体" w:eastAsia="宋体" w:cs="宋体"/>
                <w:b w:val="0"/>
                <w:bCs w:val="0"/>
                <w:sz w:val="24"/>
                <w:szCs w:val="22"/>
                <w:lang w:val="en-US" w:eastAsia="zh-CN"/>
              </w:rPr>
              <w:t>附属设备及资料清单</w:t>
            </w:r>
            <w:r>
              <w:rPr>
                <w:rFonts w:hint="eastAsia" w:ascii="宋体" w:hAnsi="宋体" w:cs="宋体"/>
                <w:b w:val="0"/>
                <w:bCs w:val="0"/>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75" w:type="dxa"/>
            <w:noWrap w:val="0"/>
            <w:vAlign w:val="center"/>
          </w:tcPr>
          <w:p>
            <w:pPr>
              <w:jc w:val="center"/>
              <w:rPr>
                <w:rFonts w:hint="eastAsia" w:ascii="宋体" w:hAnsi="宋体" w:eastAsia="宋体" w:cs="宋体"/>
                <w:b w:val="0"/>
                <w:bCs w:val="0"/>
                <w:kern w:val="2"/>
                <w:sz w:val="24"/>
                <w:lang w:val="en-US" w:eastAsia="zh-CN" w:bidi="ar-SA"/>
              </w:rPr>
            </w:pPr>
            <w:r>
              <w:rPr>
                <w:rFonts w:hint="eastAsia" w:ascii="宋体" w:hAnsi="宋体" w:cs="宋体"/>
                <w:b w:val="0"/>
                <w:bCs w:val="0"/>
                <w:sz w:val="24"/>
                <w:lang w:val="en-US" w:eastAsia="zh-CN"/>
              </w:rPr>
              <w:t>安装环境</w:t>
            </w:r>
          </w:p>
        </w:tc>
        <w:tc>
          <w:tcPr>
            <w:tcW w:w="4065" w:type="dxa"/>
            <w:gridSpan w:val="2"/>
            <w:noWrap w:val="0"/>
            <w:vAlign w:val="center"/>
          </w:tcPr>
          <w:p>
            <w:pPr>
              <w:jc w:val="both"/>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供电电压、功率、插座是否匹配，漏电保护、接地是否满足安全要求</w:t>
            </w:r>
          </w:p>
        </w:tc>
        <w:tc>
          <w:tcPr>
            <w:tcW w:w="2055" w:type="dxa"/>
            <w:gridSpan w:val="2"/>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符合</w:t>
            </w:r>
            <w:r>
              <w:rPr>
                <w:rFonts w:hint="eastAsia" w:ascii="宋体" w:hAnsi="宋体" w:cs="宋体"/>
                <w:b w:val="0"/>
                <w:bCs w:val="0"/>
                <w:szCs w:val="21"/>
                <w:lang w:eastAsia="zh-CN"/>
              </w:rPr>
              <w:sym w:font="Wingdings" w:char="00A8"/>
            </w:r>
            <w:r>
              <w:rPr>
                <w:rFonts w:hint="eastAsia" w:ascii="宋体" w:hAnsi="宋体" w:cs="宋体"/>
                <w:b w:val="0"/>
                <w:bCs w:val="0"/>
                <w:szCs w:val="21"/>
                <w:lang w:val="en-US" w:eastAsia="zh-CN"/>
              </w:rPr>
              <w:t xml:space="preserve"> 不符合</w:t>
            </w:r>
            <w:r>
              <w:rPr>
                <w:rFonts w:hint="eastAsia" w:ascii="宋体" w:hAnsi="宋体" w:cs="宋体"/>
                <w:b w:val="0"/>
                <w:bCs w:val="0"/>
                <w:szCs w:val="21"/>
                <w:lang w:eastAsia="zh-CN"/>
              </w:rPr>
              <w:sym w:font="Wingdings" w:char="00A8"/>
            </w:r>
          </w:p>
        </w:tc>
        <w:tc>
          <w:tcPr>
            <w:tcW w:w="1501" w:type="dxa"/>
            <w:noWrap w:val="0"/>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总务科人员</w:t>
            </w:r>
          </w:p>
        </w:tc>
        <w:tc>
          <w:tcPr>
            <w:tcW w:w="1798" w:type="dxa"/>
            <w:noWrap w:val="0"/>
            <w:vAlign w:val="center"/>
          </w:tcPr>
          <w:p>
            <w:pPr>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5" w:type="dxa"/>
            <w:vMerge w:val="restart"/>
            <w:noWrap w:val="0"/>
            <w:vAlign w:val="center"/>
          </w:tcPr>
          <w:p>
            <w:pPr>
              <w:jc w:val="center"/>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验收情况</w:t>
            </w:r>
          </w:p>
        </w:tc>
        <w:tc>
          <w:tcPr>
            <w:tcW w:w="4065" w:type="dxa"/>
            <w:gridSpan w:val="2"/>
            <w:noWrap w:val="0"/>
            <w:vAlign w:val="center"/>
          </w:tcPr>
          <w:p>
            <w:pPr>
              <w:spacing w:line="320" w:lineRule="exact"/>
              <w:jc w:val="both"/>
              <w:rPr>
                <w:rFonts w:hint="default" w:ascii="宋体" w:hAnsi="宋体" w:cs="宋体"/>
                <w:b w:val="0"/>
                <w:bCs w:val="0"/>
                <w:sz w:val="24"/>
                <w:lang w:val="en-US" w:eastAsia="zh-CN"/>
              </w:rPr>
            </w:pPr>
            <w:r>
              <w:rPr>
                <w:rFonts w:hint="eastAsia" w:ascii="宋体" w:hAnsi="宋体" w:cs="宋体"/>
                <w:b w:val="0"/>
                <w:bCs w:val="0"/>
                <w:sz w:val="24"/>
                <w:lang w:val="en-US" w:eastAsia="zh-CN"/>
              </w:rPr>
              <w:t>到货开箱验收</w:t>
            </w:r>
          </w:p>
        </w:tc>
        <w:tc>
          <w:tcPr>
            <w:tcW w:w="3556" w:type="dxa"/>
            <w:gridSpan w:val="3"/>
            <w:noWrap w:val="0"/>
            <w:vAlign w:val="center"/>
          </w:tcPr>
          <w:p>
            <w:pPr>
              <w:jc w:val="both"/>
              <w:rPr>
                <w:rFonts w:hint="eastAsia" w:ascii="宋体" w:hAnsi="宋体" w:eastAsia="宋体" w:cs="宋体"/>
                <w:b w:val="0"/>
                <w:bCs w:val="0"/>
                <w:sz w:val="24"/>
                <w:szCs w:val="24"/>
              </w:rPr>
            </w:pPr>
            <w:r>
              <w:rPr>
                <w:rFonts w:hint="eastAsia" w:ascii="宋体" w:hAnsi="宋体" w:cs="宋体"/>
                <w:b w:val="0"/>
                <w:bCs w:val="0"/>
                <w:sz w:val="24"/>
                <w:szCs w:val="24"/>
                <w:lang w:eastAsia="zh-CN"/>
              </w:rPr>
              <w:t>规格、型号、外观、</w:t>
            </w:r>
            <w:r>
              <w:rPr>
                <w:rFonts w:hint="eastAsia" w:ascii="宋体" w:hAnsi="宋体" w:cs="宋体"/>
                <w:b w:val="0"/>
                <w:bCs w:val="0"/>
                <w:sz w:val="24"/>
                <w:szCs w:val="24"/>
                <w:lang w:val="en-US" w:eastAsia="zh-CN"/>
              </w:rPr>
              <w:t>配件数量及附属设备</w:t>
            </w:r>
          </w:p>
        </w:tc>
        <w:tc>
          <w:tcPr>
            <w:tcW w:w="1798" w:type="dxa"/>
            <w:noWrap w:val="0"/>
            <w:vAlign w:val="center"/>
          </w:tcPr>
          <w:p>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合格</w:t>
            </w:r>
            <w:r>
              <w:rPr>
                <w:rFonts w:hint="eastAsia" w:ascii="宋体" w:hAnsi="宋体" w:cs="宋体"/>
                <w:b w:val="0"/>
                <w:bCs w:val="0"/>
                <w:szCs w:val="21"/>
                <w:lang w:eastAsia="zh-CN"/>
              </w:rPr>
              <w:sym w:font="Wingdings" w:char="00A8"/>
            </w:r>
            <w:r>
              <w:rPr>
                <w:rFonts w:hint="eastAsia" w:ascii="宋体" w:hAnsi="宋体" w:cs="宋体"/>
                <w:b w:val="0"/>
                <w:bCs w:val="0"/>
                <w:szCs w:val="21"/>
                <w:lang w:val="en-US" w:eastAsia="zh-CN"/>
              </w:rPr>
              <w:t xml:space="preserve"> 不合格</w:t>
            </w:r>
            <w:r>
              <w:rPr>
                <w:rFonts w:hint="eastAsia" w:ascii="宋体" w:hAnsi="宋体" w:cs="宋体"/>
                <w:b w:val="0"/>
                <w:bCs w:val="0"/>
                <w:szCs w:val="21"/>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75" w:type="dxa"/>
            <w:vMerge w:val="continue"/>
            <w:noWrap w:val="0"/>
            <w:vAlign w:val="center"/>
          </w:tcPr>
          <w:p>
            <w:pPr>
              <w:ind w:left="103" w:leftChars="49"/>
              <w:jc w:val="center"/>
              <w:rPr>
                <w:rFonts w:hint="eastAsia" w:ascii="宋体" w:hAnsi="宋体" w:eastAsia="宋体" w:cs="宋体"/>
                <w:b w:val="0"/>
                <w:bCs w:val="0"/>
                <w:sz w:val="24"/>
              </w:rPr>
            </w:pPr>
          </w:p>
        </w:tc>
        <w:tc>
          <w:tcPr>
            <w:tcW w:w="4065" w:type="dxa"/>
            <w:gridSpan w:val="2"/>
            <w:noWrap w:val="0"/>
            <w:vAlign w:val="center"/>
          </w:tcPr>
          <w:p>
            <w:pPr>
              <w:spacing w:line="320" w:lineRule="exact"/>
              <w:jc w:val="both"/>
              <w:rPr>
                <w:rFonts w:hint="default" w:ascii="宋体" w:hAnsi="宋体" w:cs="宋体"/>
                <w:b w:val="0"/>
                <w:bCs w:val="0"/>
                <w:sz w:val="24"/>
                <w:lang w:val="en-US" w:eastAsia="zh-CN"/>
              </w:rPr>
            </w:pPr>
            <w:r>
              <w:rPr>
                <w:rFonts w:hint="eastAsia" w:ascii="宋体" w:hAnsi="宋体" w:cs="宋体"/>
                <w:b w:val="0"/>
                <w:bCs w:val="0"/>
                <w:sz w:val="24"/>
                <w:lang w:val="en-US" w:eastAsia="zh-CN"/>
              </w:rPr>
              <w:t>技术性能指标、功能验收</w:t>
            </w:r>
          </w:p>
        </w:tc>
        <w:tc>
          <w:tcPr>
            <w:tcW w:w="3556" w:type="dxa"/>
            <w:gridSpan w:val="3"/>
            <w:noWrap w:val="0"/>
            <w:vAlign w:val="center"/>
          </w:tcPr>
          <w:p>
            <w:pPr>
              <w:jc w:val="both"/>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配置、软件功能验证，技术性能指标、功能及检验方法</w:t>
            </w:r>
          </w:p>
        </w:tc>
        <w:tc>
          <w:tcPr>
            <w:tcW w:w="1798" w:type="dxa"/>
            <w:noWrap w:val="0"/>
            <w:vAlign w:val="center"/>
          </w:tcPr>
          <w:p>
            <w:pPr>
              <w:jc w:val="center"/>
              <w:rPr>
                <w:rFonts w:hint="eastAsia" w:ascii="宋体" w:hAnsi="宋体" w:eastAsia="宋体" w:cs="宋体"/>
                <w:b w:val="0"/>
                <w:bCs w:val="0"/>
                <w:szCs w:val="21"/>
              </w:rPr>
            </w:pPr>
            <w:r>
              <w:rPr>
                <w:rFonts w:hint="eastAsia" w:ascii="宋体" w:hAnsi="宋体" w:cs="宋体"/>
                <w:b w:val="0"/>
                <w:bCs w:val="0"/>
                <w:szCs w:val="21"/>
                <w:lang w:val="en-US" w:eastAsia="zh-CN"/>
              </w:rPr>
              <w:t>合格</w:t>
            </w:r>
            <w:r>
              <w:rPr>
                <w:rFonts w:hint="eastAsia" w:ascii="宋体" w:hAnsi="宋体" w:cs="宋体"/>
                <w:b w:val="0"/>
                <w:bCs w:val="0"/>
                <w:szCs w:val="21"/>
                <w:lang w:eastAsia="zh-CN"/>
              </w:rPr>
              <w:sym w:font="Wingdings" w:char="00A8"/>
            </w:r>
            <w:r>
              <w:rPr>
                <w:rFonts w:hint="eastAsia" w:ascii="宋体" w:hAnsi="宋体" w:cs="宋体"/>
                <w:b w:val="0"/>
                <w:bCs w:val="0"/>
                <w:szCs w:val="21"/>
                <w:lang w:val="en-US" w:eastAsia="zh-CN"/>
              </w:rPr>
              <w:t xml:space="preserve"> 不合格</w:t>
            </w:r>
            <w:r>
              <w:rPr>
                <w:rFonts w:hint="eastAsia" w:ascii="宋体" w:hAnsi="宋体" w:cs="宋体"/>
                <w:b w:val="0"/>
                <w:bCs w:val="0"/>
                <w:szCs w:val="21"/>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75" w:type="dxa"/>
            <w:vMerge w:val="restart"/>
            <w:noWrap w:val="0"/>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验收小组</w:t>
            </w:r>
          </w:p>
        </w:tc>
        <w:tc>
          <w:tcPr>
            <w:tcW w:w="4065" w:type="dxa"/>
            <w:gridSpan w:val="2"/>
            <w:noWrap w:val="0"/>
            <w:vAlign w:val="center"/>
          </w:tcPr>
          <w:p>
            <w:pPr>
              <w:spacing w:line="320" w:lineRule="exact"/>
              <w:jc w:val="both"/>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医学工程部设备专管员、财务科人员</w:t>
            </w:r>
          </w:p>
        </w:tc>
        <w:tc>
          <w:tcPr>
            <w:tcW w:w="5354" w:type="dxa"/>
            <w:gridSpan w:val="4"/>
            <w:noWrap w:val="0"/>
            <w:vAlign w:val="center"/>
          </w:tcPr>
          <w:p>
            <w:pPr>
              <w:jc w:val="both"/>
              <w:rPr>
                <w:rFonts w:hint="default" w:ascii="宋体" w:hAnsi="宋体" w:eastAsia="宋体" w:cs="宋体"/>
                <w:b w:val="0"/>
                <w:bCs w:val="0"/>
                <w:szCs w:val="21"/>
                <w:lang w:val="en-US" w:eastAsia="zh-CN"/>
              </w:rPr>
            </w:pPr>
            <w:r>
              <w:rPr>
                <w:rFonts w:hint="eastAsia" w:ascii="宋体" w:hAnsi="宋体" w:cs="宋体"/>
                <w:b w:val="0"/>
                <w:bCs w:val="0"/>
                <w:sz w:val="24"/>
                <w:lang w:val="en-US" w:eastAsia="zh-CN"/>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75" w:type="dxa"/>
            <w:vMerge w:val="continue"/>
            <w:noWrap w:val="0"/>
            <w:vAlign w:val="center"/>
          </w:tcPr>
          <w:p>
            <w:pPr>
              <w:ind w:left="103" w:leftChars="49"/>
              <w:jc w:val="both"/>
              <w:rPr>
                <w:rFonts w:hint="eastAsia" w:ascii="宋体" w:hAnsi="宋体" w:eastAsia="宋体" w:cs="宋体"/>
                <w:b w:val="0"/>
                <w:bCs w:val="0"/>
                <w:sz w:val="24"/>
              </w:rPr>
            </w:pPr>
          </w:p>
        </w:tc>
        <w:tc>
          <w:tcPr>
            <w:tcW w:w="4065" w:type="dxa"/>
            <w:gridSpan w:val="2"/>
            <w:noWrap w:val="0"/>
            <w:vAlign w:val="center"/>
          </w:tcPr>
          <w:p>
            <w:pPr>
              <w:spacing w:line="320" w:lineRule="exact"/>
              <w:jc w:val="both"/>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使用科室主任、护士长、负责人</w:t>
            </w:r>
          </w:p>
        </w:tc>
        <w:tc>
          <w:tcPr>
            <w:tcW w:w="5354" w:type="dxa"/>
            <w:gridSpan w:val="4"/>
            <w:noWrap w:val="0"/>
            <w:vAlign w:val="center"/>
          </w:tcPr>
          <w:p>
            <w:pPr>
              <w:jc w:val="both"/>
              <w:rPr>
                <w:rFonts w:hint="default" w:ascii="宋体" w:hAnsi="宋体" w:eastAsia="宋体" w:cs="宋体"/>
                <w:b w:val="0"/>
                <w:bCs w:val="0"/>
                <w:szCs w:val="21"/>
                <w:lang w:val="en-US" w:eastAsia="zh-CN"/>
              </w:rPr>
            </w:pPr>
            <w:r>
              <w:rPr>
                <w:rFonts w:hint="eastAsia" w:ascii="宋体" w:hAnsi="宋体" w:cs="宋体"/>
                <w:b w:val="0"/>
                <w:bCs w:val="0"/>
                <w:sz w:val="24"/>
                <w:lang w:val="en-US" w:eastAsia="zh-CN"/>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75" w:type="dxa"/>
            <w:vMerge w:val="continue"/>
            <w:noWrap w:val="0"/>
            <w:vAlign w:val="center"/>
          </w:tcPr>
          <w:p>
            <w:pPr>
              <w:ind w:left="103" w:leftChars="49"/>
              <w:jc w:val="both"/>
              <w:rPr>
                <w:rFonts w:hint="eastAsia" w:ascii="宋体" w:hAnsi="宋体" w:eastAsia="宋体" w:cs="宋体"/>
                <w:b w:val="0"/>
                <w:bCs w:val="0"/>
                <w:sz w:val="24"/>
              </w:rPr>
            </w:pPr>
          </w:p>
        </w:tc>
        <w:tc>
          <w:tcPr>
            <w:tcW w:w="4065" w:type="dxa"/>
            <w:gridSpan w:val="2"/>
            <w:noWrap w:val="0"/>
            <w:vAlign w:val="center"/>
          </w:tcPr>
          <w:p>
            <w:pPr>
              <w:spacing w:line="320" w:lineRule="exact"/>
              <w:jc w:val="both"/>
              <w:rPr>
                <w:rFonts w:hint="eastAsia" w:ascii="宋体" w:hAnsi="宋体" w:eastAsia="宋体" w:cs="宋体"/>
                <w:b w:val="0"/>
                <w:bCs w:val="0"/>
                <w:sz w:val="24"/>
              </w:rPr>
            </w:pPr>
            <w:r>
              <w:rPr>
                <w:rFonts w:hint="eastAsia" w:ascii="宋体" w:hAnsi="宋体" w:eastAsia="宋体" w:cs="宋体"/>
                <w:b w:val="0"/>
                <w:bCs w:val="0"/>
                <w:sz w:val="24"/>
              </w:rPr>
              <w:t>项目验收意见</w:t>
            </w:r>
          </w:p>
        </w:tc>
        <w:tc>
          <w:tcPr>
            <w:tcW w:w="5354" w:type="dxa"/>
            <w:gridSpan w:val="4"/>
            <w:noWrap w:val="0"/>
            <w:vAlign w:val="center"/>
          </w:tcPr>
          <w:p>
            <w:pPr>
              <w:jc w:val="both"/>
              <w:rPr>
                <w:rFonts w:hint="eastAsia" w:ascii="宋体" w:hAnsi="宋体" w:eastAsia="宋体" w:cs="宋体"/>
                <w:b w:val="0"/>
                <w:bCs w:val="0"/>
                <w:sz w:val="28"/>
                <w:szCs w:val="28"/>
              </w:rPr>
            </w:pPr>
            <w:r>
              <w:rPr>
                <w:rFonts w:hint="eastAsia" w:ascii="宋体" w:hAnsi="宋体" w:eastAsia="宋体" w:cs="宋体"/>
                <w:b w:val="0"/>
                <w:bCs w:val="0"/>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75" w:type="dxa"/>
            <w:noWrap w:val="0"/>
            <w:vAlign w:val="center"/>
          </w:tcPr>
          <w:p>
            <w:pPr>
              <w:jc w:val="both"/>
              <w:rPr>
                <w:rFonts w:hint="eastAsia" w:ascii="宋体" w:hAnsi="宋体" w:eastAsia="宋体" w:cs="宋体"/>
                <w:b w:val="0"/>
                <w:bCs w:val="0"/>
                <w:sz w:val="24"/>
                <w:lang w:eastAsia="zh-CN"/>
              </w:rPr>
            </w:pPr>
            <w:r>
              <w:rPr>
                <w:rFonts w:hint="eastAsia" w:ascii="宋体" w:hAnsi="宋体" w:cs="宋体"/>
                <w:b w:val="0"/>
                <w:bCs w:val="0"/>
                <w:sz w:val="24"/>
                <w:lang w:val="en-US" w:eastAsia="zh-CN"/>
              </w:rPr>
              <w:t>纪检</w:t>
            </w:r>
            <w:r>
              <w:rPr>
                <w:rFonts w:hint="eastAsia" w:ascii="宋体" w:hAnsi="宋体" w:cs="宋体"/>
                <w:b w:val="0"/>
                <w:bCs w:val="0"/>
                <w:sz w:val="24"/>
                <w:lang w:eastAsia="zh-CN"/>
              </w:rPr>
              <w:t>监察室</w:t>
            </w:r>
            <w:r>
              <w:rPr>
                <w:rFonts w:hint="eastAsia" w:ascii="宋体" w:hAnsi="宋体" w:eastAsia="宋体" w:cs="宋体"/>
                <w:b w:val="0"/>
                <w:bCs w:val="0"/>
                <w:sz w:val="24"/>
              </w:rPr>
              <w:t>人员</w:t>
            </w:r>
          </w:p>
        </w:tc>
        <w:tc>
          <w:tcPr>
            <w:tcW w:w="9419" w:type="dxa"/>
            <w:gridSpan w:val="6"/>
            <w:noWrap w:val="0"/>
            <w:vAlign w:val="center"/>
          </w:tcPr>
          <w:p>
            <w:pPr>
              <w:jc w:val="both"/>
              <w:rPr>
                <w:rFonts w:hint="eastAsia" w:ascii="宋体" w:hAnsi="宋体" w:cs="宋体"/>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0694" w:type="dxa"/>
            <w:gridSpan w:val="7"/>
            <w:noWrap w:val="0"/>
            <w:vAlign w:val="center"/>
          </w:tcPr>
          <w:p>
            <w:pPr>
              <w:jc w:val="both"/>
              <w:rPr>
                <w:rFonts w:hint="eastAsia" w:ascii="宋体" w:hAnsi="宋体" w:eastAsia="宋体" w:cs="宋体"/>
                <w:b w:val="0"/>
                <w:bCs w:val="0"/>
                <w:sz w:val="24"/>
              </w:rPr>
            </w:pPr>
            <w:r>
              <w:rPr>
                <w:rFonts w:hint="eastAsia" w:ascii="宋体" w:hAnsi="宋体" w:eastAsia="宋体" w:cs="宋体"/>
                <w:b w:val="0"/>
                <w:bCs w:val="0"/>
                <w:sz w:val="24"/>
              </w:rPr>
              <w:t>供应商意见：（是否属实）</w:t>
            </w:r>
          </w:p>
          <w:p>
            <w:pPr>
              <w:jc w:val="both"/>
              <w:rPr>
                <w:rFonts w:hint="eastAsia" w:ascii="宋体" w:hAnsi="宋体" w:eastAsia="宋体" w:cs="宋体"/>
                <w:b w:val="0"/>
                <w:bCs w:val="0"/>
                <w:sz w:val="24"/>
              </w:rPr>
            </w:pPr>
          </w:p>
          <w:p>
            <w:pPr>
              <w:jc w:val="both"/>
              <w:rPr>
                <w:rFonts w:hint="default" w:ascii="宋体" w:hAnsi="宋体" w:eastAsia="宋体" w:cs="宋体"/>
                <w:b w:val="0"/>
                <w:bCs w:val="0"/>
                <w:sz w:val="24"/>
                <w:lang w:val="en-US" w:eastAsia="zh-CN"/>
              </w:rPr>
            </w:pPr>
            <w:r>
              <w:rPr>
                <w:rFonts w:hint="eastAsia" w:ascii="宋体" w:hAnsi="宋体" w:eastAsia="宋体" w:cs="宋体"/>
                <w:b w:val="0"/>
                <w:bCs w:val="0"/>
                <w:sz w:val="24"/>
              </w:rPr>
              <w:t>供应商代表（签字）：</w:t>
            </w:r>
            <w:r>
              <w:rPr>
                <w:rFonts w:hint="eastAsia" w:ascii="宋体" w:hAnsi="宋体" w:cs="宋体"/>
                <w:b w:val="0"/>
                <w:bCs w:val="0"/>
                <w:sz w:val="24"/>
                <w:lang w:val="en-US" w:eastAsia="zh-CN"/>
              </w:rPr>
              <w:t xml:space="preserve">                                         盖      章</w:t>
            </w:r>
          </w:p>
          <w:p>
            <w:pPr>
              <w:pStyle w:val="17"/>
              <w:rPr>
                <w:rFonts w:hint="eastAsia" w:ascii="宋体" w:hAnsi="宋体" w:eastAsia="宋体" w:cs="宋体"/>
                <w:b w:val="0"/>
                <w:bCs w:val="0"/>
                <w:sz w:val="24"/>
              </w:rPr>
            </w:pPr>
          </w:p>
          <w:p>
            <w:pPr>
              <w:jc w:val="both"/>
              <w:rPr>
                <w:rFonts w:hint="eastAsia" w:ascii="宋体" w:hAnsi="宋体" w:eastAsia="宋体" w:cs="宋体"/>
                <w:b w:val="0"/>
                <w:bCs w:val="0"/>
                <w:sz w:val="24"/>
              </w:rPr>
            </w:pPr>
            <w:r>
              <w:rPr>
                <w:rFonts w:hint="eastAsia" w:ascii="宋体" w:hAnsi="宋体" w:eastAsia="宋体" w:cs="宋体"/>
                <w:b w:val="0"/>
                <w:bCs w:val="0"/>
                <w:sz w:val="24"/>
              </w:rPr>
              <w:t xml:space="preserve">                         </w:t>
            </w:r>
            <w:r>
              <w:rPr>
                <w:rFonts w:hint="eastAsia" w:ascii="宋体" w:hAnsi="宋体" w:cs="宋体"/>
                <w:b w:val="0"/>
                <w:bCs w:val="0"/>
                <w:sz w:val="24"/>
                <w:lang w:val="en-US" w:eastAsia="zh-CN"/>
              </w:rPr>
              <w:t xml:space="preserve">                             </w:t>
            </w:r>
            <w:r>
              <w:rPr>
                <w:rFonts w:hint="eastAsia" w:ascii="宋体" w:hAnsi="宋体" w:eastAsia="宋体" w:cs="宋体"/>
                <w:b w:val="0"/>
                <w:bCs w:val="0"/>
                <w:sz w:val="24"/>
              </w:rPr>
              <w:t xml:space="preserve"> </w:t>
            </w:r>
            <w:r>
              <w:rPr>
                <w:rFonts w:hint="eastAsia" w:ascii="宋体" w:hAnsi="宋体" w:cs="宋体"/>
                <w:b w:val="0"/>
                <w:bCs w:val="0"/>
                <w:sz w:val="24"/>
                <w:lang w:val="en-US" w:eastAsia="zh-CN"/>
              </w:rPr>
              <w:t xml:space="preserve">     </w:t>
            </w:r>
            <w:r>
              <w:rPr>
                <w:rFonts w:hint="eastAsia" w:ascii="宋体" w:hAnsi="宋体" w:eastAsia="宋体" w:cs="宋体"/>
                <w:b w:val="0"/>
                <w:bCs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694" w:type="dxa"/>
            <w:gridSpan w:val="7"/>
            <w:tcBorders>
              <w:right w:val="single" w:color="auto" w:sz="4" w:space="0"/>
            </w:tcBorders>
            <w:noWrap w:val="0"/>
            <w:vAlign w:val="center"/>
          </w:tcPr>
          <w:p>
            <w:pPr>
              <w:jc w:val="both"/>
              <w:rPr>
                <w:rFonts w:hint="eastAsia" w:ascii="宋体" w:hAnsi="宋体" w:eastAsia="宋体" w:cs="宋体"/>
                <w:b w:val="0"/>
                <w:bCs w:val="0"/>
                <w:sz w:val="24"/>
              </w:rPr>
            </w:pPr>
            <w:r>
              <w:rPr>
                <w:rFonts w:hint="eastAsia" w:ascii="宋体" w:hAnsi="宋体" w:eastAsia="宋体" w:cs="宋体"/>
                <w:b w:val="0"/>
                <w:bCs w:val="0"/>
                <w:sz w:val="24"/>
              </w:rPr>
              <w:t>采购</w:t>
            </w:r>
            <w:r>
              <w:rPr>
                <w:rFonts w:hint="eastAsia" w:ascii="宋体" w:hAnsi="宋体" w:eastAsia="宋体" w:cs="宋体"/>
                <w:b w:val="0"/>
                <w:bCs w:val="0"/>
                <w:sz w:val="24"/>
                <w:lang w:eastAsia="zh-CN"/>
              </w:rPr>
              <w:t>人</w:t>
            </w:r>
            <w:r>
              <w:rPr>
                <w:rFonts w:hint="eastAsia" w:ascii="宋体" w:hAnsi="宋体" w:eastAsia="宋体" w:cs="宋体"/>
                <w:b w:val="0"/>
                <w:bCs w:val="0"/>
                <w:sz w:val="24"/>
              </w:rPr>
              <w:t>意见</w:t>
            </w:r>
            <w:r>
              <w:rPr>
                <w:rFonts w:hint="eastAsia" w:ascii="宋体" w:hAnsi="宋体" w:cs="宋体"/>
                <w:b w:val="0"/>
                <w:bCs w:val="0"/>
                <w:sz w:val="24"/>
                <w:lang w:eastAsia="zh-CN"/>
              </w:rPr>
              <w:t>（</w:t>
            </w:r>
            <w:r>
              <w:rPr>
                <w:rFonts w:hint="eastAsia" w:ascii="宋体" w:hAnsi="宋体" w:cs="宋体"/>
                <w:b w:val="0"/>
                <w:bCs w:val="0"/>
                <w:sz w:val="24"/>
                <w:lang w:val="en-US" w:eastAsia="zh-CN"/>
              </w:rPr>
              <w:t>是否合格</w:t>
            </w:r>
            <w:r>
              <w:rPr>
                <w:rFonts w:hint="eastAsia" w:ascii="宋体" w:hAnsi="宋体" w:cs="宋体"/>
                <w:b w:val="0"/>
                <w:bCs w:val="0"/>
                <w:sz w:val="24"/>
                <w:lang w:eastAsia="zh-CN"/>
              </w:rPr>
              <w:t>）：</w:t>
            </w:r>
          </w:p>
          <w:p>
            <w:pPr>
              <w:pStyle w:val="17"/>
              <w:rPr>
                <w:rFonts w:hint="eastAsia" w:ascii="宋体" w:hAnsi="宋体" w:eastAsia="宋体" w:cs="宋体"/>
                <w:b w:val="0"/>
                <w:bCs w:val="0"/>
                <w:sz w:val="24"/>
                <w:lang w:val="en-US" w:eastAsia="zh-CN"/>
              </w:rPr>
            </w:pPr>
          </w:p>
          <w:p>
            <w:pPr>
              <w:pStyle w:val="17"/>
              <w:ind w:firstLine="6240" w:firstLineChars="2600"/>
              <w:rPr>
                <w:rFonts w:hint="eastAsia" w:ascii="宋体" w:hAnsi="宋体" w:cs="宋体"/>
                <w:b w:val="0"/>
                <w:bCs w:val="0"/>
                <w:sz w:val="24"/>
                <w:lang w:val="en-US" w:eastAsia="zh-CN"/>
              </w:rPr>
            </w:pPr>
            <w:r>
              <w:rPr>
                <w:rFonts w:hint="eastAsia" w:ascii="宋体" w:hAnsi="宋体" w:cs="宋体"/>
                <w:b w:val="0"/>
                <w:bCs w:val="0"/>
                <w:sz w:val="24"/>
                <w:lang w:val="en-US" w:eastAsia="zh-CN"/>
              </w:rPr>
              <w:t>医学工程部主任签字：</w:t>
            </w:r>
          </w:p>
          <w:p>
            <w:pPr>
              <w:pStyle w:val="17"/>
              <w:ind w:firstLine="6000" w:firstLineChars="2500"/>
              <w:rPr>
                <w:rFonts w:hint="eastAsia" w:ascii="宋体" w:hAnsi="宋体" w:cs="宋体"/>
                <w:b w:val="0"/>
                <w:bCs w:val="0"/>
                <w:sz w:val="24"/>
                <w:lang w:val="en-US" w:eastAsia="zh-CN"/>
              </w:rPr>
            </w:pPr>
            <w:r>
              <w:rPr>
                <w:rFonts w:hint="eastAsia" w:ascii="宋体" w:hAnsi="宋体" w:cs="宋体"/>
                <w:b w:val="0"/>
                <w:bCs w:val="0"/>
                <w:sz w:val="24"/>
                <w:lang w:val="en-US" w:eastAsia="zh-CN"/>
              </w:rPr>
              <w:t xml:space="preserve"> </w:t>
            </w:r>
          </w:p>
          <w:p>
            <w:pPr>
              <w:pStyle w:val="17"/>
              <w:ind w:firstLine="6960" w:firstLineChars="2900"/>
              <w:rPr>
                <w:rFonts w:hint="eastAsia" w:ascii="宋体" w:hAnsi="宋体" w:eastAsia="宋体" w:cs="宋体"/>
                <w:b w:val="0"/>
                <w:bCs w:val="0"/>
                <w:sz w:val="24"/>
              </w:rPr>
            </w:pPr>
            <w:r>
              <w:rPr>
                <w:rFonts w:hint="eastAsia" w:ascii="宋体" w:hAnsi="宋体" w:cs="宋体"/>
                <w:b w:val="0"/>
                <w:bCs w:val="0"/>
                <w:sz w:val="24"/>
                <w:lang w:val="en-US" w:eastAsia="zh-CN"/>
              </w:rPr>
              <w:t>采购单位公章：</w:t>
            </w:r>
          </w:p>
          <w:p>
            <w:pPr>
              <w:jc w:val="both"/>
              <w:rPr>
                <w:rFonts w:hint="eastAsia" w:ascii="宋体" w:hAnsi="宋体" w:eastAsia="宋体" w:cs="宋体"/>
                <w:b w:val="0"/>
                <w:bCs w:val="0"/>
                <w:sz w:val="24"/>
              </w:rPr>
            </w:pPr>
          </w:p>
          <w:p>
            <w:pPr>
              <w:ind w:firstLine="6804" w:firstLineChars="2835"/>
              <w:jc w:val="both"/>
              <w:rPr>
                <w:rFonts w:hint="eastAsia" w:ascii="宋体" w:hAnsi="宋体" w:eastAsia="宋体" w:cs="宋体"/>
                <w:b w:val="0"/>
                <w:bCs w:val="0"/>
                <w:sz w:val="24"/>
              </w:rPr>
            </w:pPr>
            <w:r>
              <w:rPr>
                <w:rFonts w:hint="eastAsia" w:ascii="宋体" w:hAnsi="宋体" w:eastAsia="宋体" w:cs="宋体"/>
                <w:b w:val="0"/>
                <w:bCs w:val="0"/>
                <w:sz w:val="24"/>
              </w:rPr>
              <w:t xml:space="preserve"> </w:t>
            </w:r>
            <w:r>
              <w:rPr>
                <w:rFonts w:hint="eastAsia" w:ascii="宋体" w:hAnsi="宋体" w:cs="宋体"/>
                <w:b w:val="0"/>
                <w:bCs w:val="0"/>
                <w:sz w:val="24"/>
                <w:lang w:val="en-US" w:eastAsia="zh-CN"/>
              </w:rPr>
              <w:t xml:space="preserve">  </w:t>
            </w:r>
            <w:r>
              <w:rPr>
                <w:rFonts w:hint="eastAsia" w:ascii="宋体" w:hAnsi="宋体" w:eastAsia="宋体" w:cs="宋体"/>
                <w:b w:val="0"/>
                <w:bCs w:val="0"/>
                <w:sz w:val="24"/>
              </w:rPr>
              <w:t>年   月  日</w:t>
            </w:r>
          </w:p>
        </w:tc>
      </w:tr>
    </w:tbl>
    <w:p>
      <w:pPr>
        <w:pStyle w:val="17"/>
        <w:numPr>
          <w:ilvl w:val="0"/>
          <w:numId w:val="0"/>
        </w:numPr>
        <w:ind w:leftChars="0"/>
        <w:rPr>
          <w:rFonts w:hint="default" w:ascii="黑体" w:hAnsi="黑体" w:eastAsia="黑体" w:cs="黑体"/>
          <w:lang w:val="en-US" w:eastAsia="zh-CN"/>
        </w:rPr>
        <w:sectPr>
          <w:pgSz w:w="11906" w:h="16838"/>
          <w:pgMar w:top="2098" w:right="1417" w:bottom="1984" w:left="1417" w:header="851" w:footer="992" w:gutter="0"/>
          <w:pgNumType w:fmt="decimal"/>
          <w:cols w:space="720" w:num="1"/>
          <w:rtlGutter w:val="0"/>
          <w:docGrid w:type="lines" w:linePitch="312" w:charSpace="0"/>
        </w:sectPr>
      </w:pPr>
    </w:p>
    <w:p>
      <w:pPr>
        <w:pStyle w:val="40"/>
        <w:keepNext w:val="0"/>
        <w:keepLines w:val="0"/>
        <w:pageBreakBefore w:val="0"/>
        <w:widowControl/>
        <w:kinsoku/>
        <w:wordWrap/>
        <w:overflowPunct/>
        <w:topLinePunct w:val="0"/>
        <w:autoSpaceDE/>
        <w:autoSpaceDN w:val="0"/>
        <w:bidi w:val="0"/>
        <w:adjustRightInd/>
        <w:snapToGrid/>
        <w:spacing w:line="400" w:lineRule="exact"/>
        <w:textAlignment w:val="auto"/>
        <w:rPr>
          <w:rFonts w:hint="eastAsia" w:ascii="宋体" w:hAnsi="宋体"/>
          <w:b/>
          <w:color w:val="333333"/>
          <w:sz w:val="28"/>
          <w:szCs w:val="28"/>
          <w:lang w:eastAsia="zh-CN"/>
        </w:rPr>
      </w:pPr>
      <w:r>
        <w:rPr>
          <w:rFonts w:hint="eastAsia" w:ascii="宋体" w:hAnsi="宋体"/>
          <w:b/>
          <w:color w:val="333333"/>
          <w:sz w:val="28"/>
          <w:szCs w:val="28"/>
          <w:lang w:eastAsia="zh-CN"/>
        </w:rPr>
        <w:t>附件</w:t>
      </w:r>
      <w:r>
        <w:rPr>
          <w:rFonts w:hint="eastAsia" w:ascii="宋体" w:hAnsi="宋体"/>
          <w:b/>
          <w:color w:val="333333"/>
          <w:sz w:val="28"/>
          <w:szCs w:val="28"/>
          <w:lang w:val="en-US" w:eastAsia="zh-CN"/>
        </w:rPr>
        <w:t>1</w:t>
      </w:r>
      <w:r>
        <w:rPr>
          <w:rFonts w:hint="eastAsia" w:ascii="宋体" w:hAnsi="宋体"/>
          <w:b/>
          <w:color w:val="333333"/>
          <w:sz w:val="28"/>
          <w:szCs w:val="28"/>
          <w:lang w:eastAsia="zh-CN"/>
        </w:rPr>
        <w:t>：</w:t>
      </w:r>
    </w:p>
    <w:p>
      <w:pPr>
        <w:pStyle w:val="40"/>
        <w:keepNext w:val="0"/>
        <w:keepLines w:val="0"/>
        <w:pageBreakBefore w:val="0"/>
        <w:widowControl/>
        <w:kinsoku/>
        <w:wordWrap/>
        <w:overflowPunct/>
        <w:topLinePunct w:val="0"/>
        <w:autoSpaceDE/>
        <w:autoSpaceDN w:val="0"/>
        <w:bidi w:val="0"/>
        <w:adjustRightInd/>
        <w:snapToGrid/>
        <w:spacing w:line="400" w:lineRule="exact"/>
        <w:jc w:val="center"/>
        <w:textAlignment w:val="auto"/>
        <w:rPr>
          <w:rFonts w:hint="eastAsia" w:ascii="宋体" w:hAnsi="宋体" w:eastAsia="宋体" w:cs="宋体"/>
          <w:b/>
          <w:color w:val="333333"/>
          <w:sz w:val="36"/>
          <w:szCs w:val="36"/>
          <w:lang w:eastAsia="zh-CN"/>
        </w:rPr>
      </w:pPr>
      <w:r>
        <w:rPr>
          <w:rFonts w:hint="eastAsia" w:ascii="方正小标宋简体" w:hAnsi="方正小标宋简体" w:eastAsia="方正小标宋简体" w:cs="方正小标宋简体"/>
          <w:b w:val="0"/>
          <w:bCs w:val="0"/>
          <w:sz w:val="36"/>
          <w:szCs w:val="36"/>
          <w:lang w:eastAsia="zh-CN"/>
        </w:rPr>
        <w:t>伊犁州中医医院</w:t>
      </w:r>
      <w:r>
        <w:rPr>
          <w:rFonts w:hint="eastAsia" w:ascii="方正小标宋简体" w:hAnsi="方正小标宋简体" w:eastAsia="方正小标宋简体" w:cs="方正小标宋简体"/>
          <w:b w:val="0"/>
          <w:bCs w:val="0"/>
          <w:sz w:val="36"/>
          <w:szCs w:val="36"/>
        </w:rPr>
        <w:t>中标（成交）产品明细表</w:t>
      </w:r>
    </w:p>
    <w:tbl>
      <w:tblPr>
        <w:tblStyle w:val="22"/>
        <w:tblpPr w:leftFromText="180" w:rightFromText="180" w:vertAnchor="text" w:horzAnchor="page" w:tblpX="786" w:tblpY="235"/>
        <w:tblOverlap w:val="never"/>
        <w:tblW w:w="15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70"/>
        <w:gridCol w:w="660"/>
        <w:gridCol w:w="1410"/>
        <w:gridCol w:w="1215"/>
        <w:gridCol w:w="1230"/>
        <w:gridCol w:w="1200"/>
        <w:gridCol w:w="750"/>
        <w:gridCol w:w="1110"/>
        <w:gridCol w:w="1680"/>
        <w:gridCol w:w="1530"/>
        <w:gridCol w:w="124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atLeast"/>
        </w:trPr>
        <w:tc>
          <w:tcPr>
            <w:tcW w:w="700" w:type="dxa"/>
            <w:noWrap w:val="0"/>
            <w:vAlign w:val="center"/>
          </w:tcPr>
          <w:p>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1770" w:type="dxa"/>
            <w:noWrap w:val="0"/>
            <w:vAlign w:val="center"/>
          </w:tcPr>
          <w:p>
            <w:pPr>
              <w:widowControl/>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lang w:val="en-US" w:eastAsia="zh-CN"/>
              </w:rPr>
              <w:t>医疗</w:t>
            </w:r>
            <w:r>
              <w:rPr>
                <w:rFonts w:hint="eastAsia" w:ascii="宋体" w:hAnsi="宋体" w:eastAsia="宋体" w:cs="宋体"/>
                <w:b w:val="0"/>
                <w:bCs w:val="0"/>
                <w:kern w:val="0"/>
                <w:sz w:val="22"/>
                <w:szCs w:val="22"/>
              </w:rPr>
              <w:t>设备名称</w:t>
            </w:r>
          </w:p>
        </w:tc>
        <w:tc>
          <w:tcPr>
            <w:tcW w:w="660" w:type="dxa"/>
            <w:noWrap w:val="0"/>
            <w:vAlign w:val="center"/>
          </w:tcPr>
          <w:p>
            <w:pPr>
              <w:tabs>
                <w:tab w:val="left" w:pos="315"/>
              </w:tabs>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数量</w:t>
            </w:r>
          </w:p>
        </w:tc>
        <w:tc>
          <w:tcPr>
            <w:tcW w:w="1410" w:type="dxa"/>
            <w:noWrap w:val="0"/>
            <w:vAlign w:val="center"/>
          </w:tcPr>
          <w:p>
            <w:pPr>
              <w:widowControl/>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规格型号</w:t>
            </w:r>
          </w:p>
        </w:tc>
        <w:tc>
          <w:tcPr>
            <w:tcW w:w="1215" w:type="dxa"/>
            <w:noWrap w:val="0"/>
            <w:vAlign w:val="center"/>
          </w:tcPr>
          <w:p>
            <w:pPr>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lang w:val="en-US" w:eastAsia="zh-CN"/>
              </w:rPr>
              <w:t>出厂编号</w:t>
            </w:r>
          </w:p>
        </w:tc>
        <w:tc>
          <w:tcPr>
            <w:tcW w:w="1230" w:type="dxa"/>
            <w:noWrap w:val="0"/>
            <w:vAlign w:val="center"/>
          </w:tcPr>
          <w:p>
            <w:pPr>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生产厂家</w:t>
            </w:r>
          </w:p>
        </w:tc>
        <w:tc>
          <w:tcPr>
            <w:tcW w:w="1200" w:type="dxa"/>
            <w:noWrap w:val="0"/>
            <w:vAlign w:val="center"/>
          </w:tcPr>
          <w:p>
            <w:pPr>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生产日期</w:t>
            </w:r>
          </w:p>
        </w:tc>
        <w:tc>
          <w:tcPr>
            <w:tcW w:w="750" w:type="dxa"/>
            <w:noWrap w:val="0"/>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使用期限</w:t>
            </w:r>
          </w:p>
        </w:tc>
        <w:tc>
          <w:tcPr>
            <w:tcW w:w="1110" w:type="dxa"/>
            <w:noWrap w:val="0"/>
            <w:vAlign w:val="center"/>
          </w:tcPr>
          <w:p>
            <w:pPr>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单价（</w:t>
            </w:r>
            <w:r>
              <w:rPr>
                <w:rFonts w:hint="eastAsia" w:ascii="宋体" w:hAnsi="宋体" w:eastAsia="宋体" w:cs="宋体"/>
                <w:b w:val="0"/>
                <w:bCs w:val="0"/>
                <w:sz w:val="22"/>
                <w:szCs w:val="22"/>
                <w:lang w:val="en-US" w:eastAsia="zh-CN"/>
              </w:rPr>
              <w:t>元）</w:t>
            </w:r>
          </w:p>
        </w:tc>
        <w:tc>
          <w:tcPr>
            <w:tcW w:w="1680" w:type="dxa"/>
            <w:noWrap w:val="0"/>
            <w:vAlign w:val="center"/>
          </w:tcPr>
          <w:p>
            <w:pPr>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生产许可证号</w:t>
            </w:r>
          </w:p>
        </w:tc>
        <w:tc>
          <w:tcPr>
            <w:tcW w:w="1530" w:type="dxa"/>
            <w:noWrap w:val="0"/>
            <w:vAlign w:val="center"/>
          </w:tcPr>
          <w:p>
            <w:pPr>
              <w:jc w:val="center"/>
              <w:rPr>
                <w:rFonts w:hint="default"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注册/备案证号</w:t>
            </w:r>
          </w:p>
        </w:tc>
        <w:tc>
          <w:tcPr>
            <w:tcW w:w="1245" w:type="dxa"/>
            <w:noWrap w:val="0"/>
            <w:vAlign w:val="center"/>
          </w:tcPr>
          <w:p>
            <w:pPr>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使用科室</w:t>
            </w:r>
          </w:p>
        </w:tc>
        <w:tc>
          <w:tcPr>
            <w:tcW w:w="1065" w:type="dxa"/>
            <w:noWrap w:val="0"/>
            <w:vAlign w:val="center"/>
          </w:tcPr>
          <w:p>
            <w:pPr>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0" w:type="dxa"/>
            <w:noWrap w:val="0"/>
            <w:vAlign w:val="center"/>
          </w:tcPr>
          <w:p>
            <w:pPr>
              <w:widowControl/>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w:t>
            </w:r>
          </w:p>
        </w:tc>
        <w:tc>
          <w:tcPr>
            <w:tcW w:w="1770" w:type="dxa"/>
            <w:noWrap w:val="0"/>
            <w:vAlign w:val="center"/>
          </w:tcPr>
          <w:p>
            <w:pPr>
              <w:pStyle w:val="35"/>
              <w:keepNext w:val="0"/>
              <w:keepLines w:val="0"/>
              <w:widowControl w:val="0"/>
              <w:suppressLineNumbers w:val="0"/>
              <w:autoSpaceDE w:val="0"/>
              <w:autoSpaceDN w:val="0"/>
              <w:spacing w:line="0" w:lineRule="atLeast"/>
              <w:ind w:left="0" w:leftChars="0" w:right="0" w:rightChars="0" w:firstLine="0" w:firstLineChars="0"/>
              <w:jc w:val="center"/>
              <w:rPr>
                <w:rFonts w:hint="eastAsia" w:ascii="宋体" w:hAnsi="宋体" w:eastAsia="宋体" w:cs="宋体"/>
                <w:b w:val="0"/>
                <w:bCs w:val="0"/>
                <w:kern w:val="0"/>
                <w:sz w:val="22"/>
                <w:szCs w:val="22"/>
                <w:lang w:eastAsia="zh-CN"/>
              </w:rPr>
            </w:pPr>
          </w:p>
        </w:tc>
        <w:tc>
          <w:tcPr>
            <w:tcW w:w="660" w:type="dxa"/>
            <w:noWrap w:val="0"/>
            <w:vAlign w:val="center"/>
          </w:tcPr>
          <w:p>
            <w:pPr>
              <w:pStyle w:val="35"/>
              <w:autoSpaceDE w:val="0"/>
              <w:autoSpaceDN w:val="0"/>
              <w:spacing w:beforeLines="0" w:afterLines="0" w:line="240" w:lineRule="atLeast"/>
              <w:ind w:left="0" w:leftChars="0" w:right="0" w:rightChars="0"/>
              <w:jc w:val="both"/>
              <w:rPr>
                <w:rFonts w:hint="eastAsia" w:ascii="宋体" w:hAnsi="宋体" w:eastAsia="宋体" w:cs="宋体"/>
                <w:b w:val="0"/>
                <w:bCs w:val="0"/>
                <w:kern w:val="0"/>
                <w:sz w:val="22"/>
                <w:szCs w:val="22"/>
                <w:lang w:val="en-US" w:eastAsia="zh-CN"/>
              </w:rPr>
            </w:pPr>
          </w:p>
        </w:tc>
        <w:tc>
          <w:tcPr>
            <w:tcW w:w="141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15"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3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0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75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kern w:val="0"/>
                <w:sz w:val="22"/>
                <w:szCs w:val="22"/>
                <w:lang w:val="en-US" w:eastAsia="zh-CN"/>
              </w:rPr>
            </w:pPr>
          </w:p>
        </w:tc>
        <w:tc>
          <w:tcPr>
            <w:tcW w:w="111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680" w:type="dxa"/>
            <w:noWrap w:val="0"/>
            <w:vAlign w:val="center"/>
          </w:tcPr>
          <w:p>
            <w:pPr>
              <w:pStyle w:val="39"/>
              <w:keepNext w:val="0"/>
              <w:keepLines w:val="0"/>
              <w:widowControl w:val="0"/>
              <w:suppressLineNumbers w:val="0"/>
              <w:spacing w:line="560" w:lineRule="exact"/>
              <w:ind w:left="0" w:leftChars="0" w:right="0" w:rightChars="0"/>
              <w:jc w:val="both"/>
              <w:rPr>
                <w:rFonts w:hint="eastAsia" w:ascii="宋体" w:hAnsi="宋体" w:eastAsia="宋体" w:cs="宋体"/>
                <w:b w:val="0"/>
                <w:bCs w:val="0"/>
                <w:sz w:val="22"/>
                <w:szCs w:val="22"/>
                <w:lang w:val="en-US" w:eastAsia="zh-CN"/>
              </w:rPr>
            </w:pPr>
          </w:p>
        </w:tc>
        <w:tc>
          <w:tcPr>
            <w:tcW w:w="1530" w:type="dxa"/>
            <w:noWrap w:val="0"/>
            <w:vAlign w:val="center"/>
          </w:tcPr>
          <w:p>
            <w:pPr>
              <w:pStyle w:val="39"/>
              <w:keepNext w:val="0"/>
              <w:keepLines w:val="0"/>
              <w:widowControl w:val="0"/>
              <w:suppressLineNumbers w:val="0"/>
              <w:spacing w:line="560" w:lineRule="exact"/>
              <w:ind w:left="0" w:leftChars="0" w:right="0" w:rightChars="0"/>
              <w:jc w:val="both"/>
              <w:rPr>
                <w:rFonts w:hint="eastAsia" w:ascii="宋体" w:hAnsi="宋体" w:eastAsia="宋体" w:cs="宋体"/>
                <w:b w:val="0"/>
                <w:bCs w:val="0"/>
                <w:sz w:val="22"/>
                <w:szCs w:val="22"/>
                <w:lang w:val="en-US" w:eastAsia="zh-CN"/>
              </w:rPr>
            </w:pPr>
          </w:p>
        </w:tc>
        <w:tc>
          <w:tcPr>
            <w:tcW w:w="124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06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0" w:type="dxa"/>
            <w:noWrap w:val="0"/>
            <w:vAlign w:val="center"/>
          </w:tcPr>
          <w:p>
            <w:pPr>
              <w:widowControl/>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w:t>
            </w:r>
          </w:p>
        </w:tc>
        <w:tc>
          <w:tcPr>
            <w:tcW w:w="1770" w:type="dxa"/>
            <w:noWrap w:val="0"/>
            <w:vAlign w:val="center"/>
          </w:tcPr>
          <w:p>
            <w:pPr>
              <w:pStyle w:val="35"/>
              <w:keepNext w:val="0"/>
              <w:keepLines w:val="0"/>
              <w:widowControl w:val="0"/>
              <w:suppressLineNumbers w:val="0"/>
              <w:autoSpaceDE w:val="0"/>
              <w:autoSpaceDN w:val="0"/>
              <w:spacing w:line="0" w:lineRule="atLeast"/>
              <w:ind w:left="0" w:leftChars="0" w:right="0" w:rightChars="0" w:firstLine="0" w:firstLineChars="0"/>
              <w:jc w:val="center"/>
              <w:rPr>
                <w:rFonts w:hint="eastAsia" w:ascii="宋体" w:hAnsi="宋体" w:eastAsia="宋体" w:cs="宋体"/>
                <w:b w:val="0"/>
                <w:bCs w:val="0"/>
                <w:kern w:val="0"/>
                <w:sz w:val="22"/>
                <w:szCs w:val="22"/>
                <w:lang w:eastAsia="zh-CN"/>
              </w:rPr>
            </w:pPr>
          </w:p>
        </w:tc>
        <w:tc>
          <w:tcPr>
            <w:tcW w:w="66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b w:val="0"/>
                <w:bCs w:val="0"/>
                <w:kern w:val="0"/>
                <w:sz w:val="22"/>
                <w:szCs w:val="22"/>
                <w:lang w:val="en-US" w:eastAsia="zh-CN"/>
              </w:rPr>
            </w:pPr>
          </w:p>
        </w:tc>
        <w:tc>
          <w:tcPr>
            <w:tcW w:w="141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15"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3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0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75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kern w:val="0"/>
                <w:sz w:val="22"/>
                <w:szCs w:val="22"/>
              </w:rPr>
            </w:pPr>
          </w:p>
        </w:tc>
        <w:tc>
          <w:tcPr>
            <w:tcW w:w="111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68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53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24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06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0" w:type="dxa"/>
            <w:noWrap w:val="0"/>
            <w:vAlign w:val="center"/>
          </w:tcPr>
          <w:p>
            <w:pPr>
              <w:widowControl/>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w:t>
            </w:r>
          </w:p>
        </w:tc>
        <w:tc>
          <w:tcPr>
            <w:tcW w:w="1770" w:type="dxa"/>
            <w:noWrap w:val="0"/>
            <w:vAlign w:val="center"/>
          </w:tcPr>
          <w:p>
            <w:pPr>
              <w:pStyle w:val="35"/>
              <w:keepNext w:val="0"/>
              <w:keepLines w:val="0"/>
              <w:widowControl w:val="0"/>
              <w:suppressLineNumbers w:val="0"/>
              <w:autoSpaceDE w:val="0"/>
              <w:autoSpaceDN w:val="0"/>
              <w:spacing w:line="0" w:lineRule="atLeast"/>
              <w:ind w:left="0" w:leftChars="0" w:right="0" w:rightChars="0" w:firstLine="0" w:firstLineChars="0"/>
              <w:jc w:val="center"/>
              <w:rPr>
                <w:rFonts w:hint="eastAsia" w:ascii="宋体" w:hAnsi="宋体" w:eastAsia="宋体" w:cs="宋体"/>
                <w:b w:val="0"/>
                <w:bCs w:val="0"/>
                <w:kern w:val="0"/>
                <w:sz w:val="22"/>
                <w:szCs w:val="22"/>
                <w:lang w:eastAsia="zh-CN"/>
              </w:rPr>
            </w:pPr>
          </w:p>
        </w:tc>
        <w:tc>
          <w:tcPr>
            <w:tcW w:w="66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b w:val="0"/>
                <w:bCs w:val="0"/>
                <w:kern w:val="0"/>
                <w:sz w:val="22"/>
                <w:szCs w:val="22"/>
                <w:lang w:val="en-US" w:eastAsia="zh-CN"/>
              </w:rPr>
            </w:pPr>
          </w:p>
        </w:tc>
        <w:tc>
          <w:tcPr>
            <w:tcW w:w="141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15"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3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0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75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kern w:val="0"/>
                <w:sz w:val="22"/>
                <w:szCs w:val="22"/>
              </w:rPr>
            </w:pPr>
          </w:p>
        </w:tc>
        <w:tc>
          <w:tcPr>
            <w:tcW w:w="111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68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53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24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06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0" w:type="dxa"/>
            <w:noWrap w:val="0"/>
            <w:vAlign w:val="center"/>
          </w:tcPr>
          <w:p>
            <w:pPr>
              <w:widowControl/>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w:t>
            </w:r>
          </w:p>
        </w:tc>
        <w:tc>
          <w:tcPr>
            <w:tcW w:w="1770" w:type="dxa"/>
            <w:noWrap w:val="0"/>
            <w:vAlign w:val="center"/>
          </w:tcPr>
          <w:p>
            <w:pPr>
              <w:pStyle w:val="35"/>
              <w:keepNext w:val="0"/>
              <w:keepLines w:val="0"/>
              <w:widowControl w:val="0"/>
              <w:suppressLineNumbers w:val="0"/>
              <w:autoSpaceDE w:val="0"/>
              <w:autoSpaceDN w:val="0"/>
              <w:spacing w:line="0" w:lineRule="atLeast"/>
              <w:ind w:left="0" w:leftChars="0" w:right="0" w:rightChars="0" w:firstLine="0" w:firstLineChars="0"/>
              <w:jc w:val="center"/>
              <w:rPr>
                <w:rFonts w:hint="eastAsia" w:ascii="宋体" w:hAnsi="宋体" w:eastAsia="宋体" w:cs="宋体"/>
                <w:b w:val="0"/>
                <w:bCs w:val="0"/>
                <w:kern w:val="0"/>
                <w:sz w:val="22"/>
                <w:szCs w:val="22"/>
                <w:lang w:eastAsia="zh-CN"/>
              </w:rPr>
            </w:pPr>
          </w:p>
        </w:tc>
        <w:tc>
          <w:tcPr>
            <w:tcW w:w="66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b w:val="0"/>
                <w:bCs w:val="0"/>
                <w:kern w:val="0"/>
                <w:sz w:val="22"/>
                <w:szCs w:val="22"/>
                <w:lang w:val="en-US" w:eastAsia="zh-CN"/>
              </w:rPr>
            </w:pPr>
          </w:p>
        </w:tc>
        <w:tc>
          <w:tcPr>
            <w:tcW w:w="141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15"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3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0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75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kern w:val="0"/>
                <w:sz w:val="22"/>
                <w:szCs w:val="22"/>
              </w:rPr>
            </w:pPr>
          </w:p>
        </w:tc>
        <w:tc>
          <w:tcPr>
            <w:tcW w:w="111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68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53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24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06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0" w:type="dxa"/>
            <w:noWrap w:val="0"/>
            <w:vAlign w:val="center"/>
          </w:tcPr>
          <w:p>
            <w:pPr>
              <w:widowControl/>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w:t>
            </w:r>
          </w:p>
        </w:tc>
        <w:tc>
          <w:tcPr>
            <w:tcW w:w="1770" w:type="dxa"/>
            <w:noWrap w:val="0"/>
            <w:vAlign w:val="center"/>
          </w:tcPr>
          <w:p>
            <w:pPr>
              <w:pStyle w:val="35"/>
              <w:keepNext w:val="0"/>
              <w:keepLines w:val="0"/>
              <w:widowControl w:val="0"/>
              <w:suppressLineNumbers w:val="0"/>
              <w:autoSpaceDE w:val="0"/>
              <w:autoSpaceDN w:val="0"/>
              <w:spacing w:line="0" w:lineRule="atLeast"/>
              <w:ind w:left="0" w:leftChars="0" w:right="0" w:rightChars="0" w:firstLine="0" w:firstLineChars="0"/>
              <w:jc w:val="center"/>
              <w:rPr>
                <w:rFonts w:hint="eastAsia" w:ascii="宋体" w:hAnsi="宋体" w:eastAsia="宋体" w:cs="宋体"/>
                <w:b w:val="0"/>
                <w:bCs w:val="0"/>
                <w:kern w:val="0"/>
                <w:sz w:val="22"/>
                <w:szCs w:val="22"/>
                <w:lang w:eastAsia="zh-CN"/>
              </w:rPr>
            </w:pPr>
          </w:p>
        </w:tc>
        <w:tc>
          <w:tcPr>
            <w:tcW w:w="66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b w:val="0"/>
                <w:bCs w:val="0"/>
                <w:kern w:val="0"/>
                <w:sz w:val="22"/>
                <w:szCs w:val="22"/>
                <w:lang w:val="en-US" w:eastAsia="zh-CN"/>
              </w:rPr>
            </w:pPr>
          </w:p>
        </w:tc>
        <w:tc>
          <w:tcPr>
            <w:tcW w:w="141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15"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3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0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75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kern w:val="0"/>
                <w:sz w:val="22"/>
                <w:szCs w:val="22"/>
              </w:rPr>
            </w:pPr>
          </w:p>
        </w:tc>
        <w:tc>
          <w:tcPr>
            <w:tcW w:w="111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68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53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24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06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0" w:type="dxa"/>
            <w:noWrap w:val="0"/>
            <w:vAlign w:val="center"/>
          </w:tcPr>
          <w:p>
            <w:pPr>
              <w:widowControl/>
              <w:jc w:val="center"/>
              <w:textAlignment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w:t>
            </w:r>
          </w:p>
        </w:tc>
        <w:tc>
          <w:tcPr>
            <w:tcW w:w="1770" w:type="dxa"/>
            <w:noWrap w:val="0"/>
            <w:vAlign w:val="center"/>
          </w:tcPr>
          <w:p>
            <w:pPr>
              <w:pStyle w:val="35"/>
              <w:keepNext w:val="0"/>
              <w:keepLines w:val="0"/>
              <w:widowControl w:val="0"/>
              <w:suppressLineNumbers w:val="0"/>
              <w:autoSpaceDE w:val="0"/>
              <w:autoSpaceDN w:val="0"/>
              <w:spacing w:line="0" w:lineRule="atLeast"/>
              <w:ind w:left="0" w:leftChars="0" w:right="0" w:rightChars="0" w:firstLine="0" w:firstLineChars="0"/>
              <w:jc w:val="center"/>
              <w:rPr>
                <w:rFonts w:hint="eastAsia" w:ascii="宋体" w:hAnsi="宋体" w:eastAsia="宋体" w:cs="宋体"/>
                <w:b w:val="0"/>
                <w:bCs w:val="0"/>
                <w:kern w:val="0"/>
                <w:sz w:val="22"/>
                <w:szCs w:val="22"/>
                <w:lang w:eastAsia="zh-CN"/>
              </w:rPr>
            </w:pPr>
          </w:p>
        </w:tc>
        <w:tc>
          <w:tcPr>
            <w:tcW w:w="66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b w:val="0"/>
                <w:bCs w:val="0"/>
                <w:kern w:val="0"/>
                <w:sz w:val="22"/>
                <w:szCs w:val="22"/>
                <w:lang w:val="en-US" w:eastAsia="zh-CN"/>
              </w:rPr>
            </w:pPr>
          </w:p>
        </w:tc>
        <w:tc>
          <w:tcPr>
            <w:tcW w:w="141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15"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3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0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75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kern w:val="0"/>
                <w:sz w:val="22"/>
                <w:szCs w:val="22"/>
              </w:rPr>
            </w:pPr>
          </w:p>
        </w:tc>
        <w:tc>
          <w:tcPr>
            <w:tcW w:w="111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68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53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24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06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0" w:type="dxa"/>
            <w:noWrap w:val="0"/>
            <w:vAlign w:val="center"/>
          </w:tcPr>
          <w:p>
            <w:pPr>
              <w:widowControl/>
              <w:jc w:val="center"/>
              <w:textAlignment w:val="center"/>
              <w:rPr>
                <w:rFonts w:hint="eastAsia" w:ascii="宋体" w:hAnsi="宋体" w:eastAsia="宋体" w:cs="宋体"/>
                <w:b w:val="0"/>
                <w:bCs w:val="0"/>
                <w:sz w:val="22"/>
                <w:szCs w:val="22"/>
                <w:lang w:val="en-US" w:eastAsia="zh-CN"/>
              </w:rPr>
            </w:pPr>
          </w:p>
        </w:tc>
        <w:tc>
          <w:tcPr>
            <w:tcW w:w="1770" w:type="dxa"/>
            <w:noWrap w:val="0"/>
            <w:vAlign w:val="center"/>
          </w:tcPr>
          <w:p>
            <w:pPr>
              <w:pStyle w:val="35"/>
              <w:keepNext w:val="0"/>
              <w:keepLines w:val="0"/>
              <w:widowControl w:val="0"/>
              <w:suppressLineNumbers w:val="0"/>
              <w:autoSpaceDE w:val="0"/>
              <w:autoSpaceDN w:val="0"/>
              <w:spacing w:line="0" w:lineRule="atLeast"/>
              <w:ind w:left="0" w:leftChars="0" w:right="0" w:rightChars="0" w:firstLine="0" w:firstLineChars="0"/>
              <w:jc w:val="center"/>
              <w:rPr>
                <w:rFonts w:hint="eastAsia" w:ascii="宋体" w:hAnsi="宋体" w:eastAsia="宋体" w:cs="宋体"/>
                <w:b w:val="0"/>
                <w:bCs w:val="0"/>
                <w:kern w:val="0"/>
                <w:sz w:val="22"/>
                <w:szCs w:val="22"/>
                <w:lang w:eastAsia="zh-CN"/>
              </w:rPr>
            </w:pPr>
          </w:p>
        </w:tc>
        <w:tc>
          <w:tcPr>
            <w:tcW w:w="66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b w:val="0"/>
                <w:bCs w:val="0"/>
                <w:kern w:val="0"/>
                <w:sz w:val="22"/>
                <w:szCs w:val="22"/>
                <w:lang w:val="en-US" w:eastAsia="zh-CN"/>
              </w:rPr>
            </w:pPr>
          </w:p>
        </w:tc>
        <w:tc>
          <w:tcPr>
            <w:tcW w:w="141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15"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3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0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75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kern w:val="0"/>
                <w:sz w:val="22"/>
                <w:szCs w:val="22"/>
              </w:rPr>
            </w:pPr>
          </w:p>
        </w:tc>
        <w:tc>
          <w:tcPr>
            <w:tcW w:w="111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68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53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24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06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0" w:type="dxa"/>
            <w:noWrap w:val="0"/>
            <w:vAlign w:val="center"/>
          </w:tcPr>
          <w:p>
            <w:pPr>
              <w:widowControl/>
              <w:jc w:val="center"/>
              <w:textAlignment w:val="center"/>
              <w:rPr>
                <w:rFonts w:hint="eastAsia" w:ascii="宋体" w:hAnsi="宋体" w:eastAsia="宋体" w:cs="宋体"/>
                <w:b w:val="0"/>
                <w:bCs w:val="0"/>
                <w:sz w:val="22"/>
                <w:szCs w:val="22"/>
                <w:lang w:val="en-US" w:eastAsia="zh-CN"/>
              </w:rPr>
            </w:pPr>
          </w:p>
        </w:tc>
        <w:tc>
          <w:tcPr>
            <w:tcW w:w="1770" w:type="dxa"/>
            <w:noWrap w:val="0"/>
            <w:vAlign w:val="center"/>
          </w:tcPr>
          <w:p>
            <w:pPr>
              <w:pStyle w:val="35"/>
              <w:keepNext w:val="0"/>
              <w:keepLines w:val="0"/>
              <w:widowControl w:val="0"/>
              <w:suppressLineNumbers w:val="0"/>
              <w:autoSpaceDE w:val="0"/>
              <w:autoSpaceDN w:val="0"/>
              <w:spacing w:line="0" w:lineRule="atLeast"/>
              <w:ind w:left="0" w:leftChars="0" w:right="0" w:rightChars="0" w:firstLine="0" w:firstLineChars="0"/>
              <w:jc w:val="center"/>
              <w:rPr>
                <w:rFonts w:hint="eastAsia" w:ascii="宋体" w:hAnsi="宋体" w:eastAsia="宋体" w:cs="宋体"/>
                <w:b w:val="0"/>
                <w:bCs w:val="0"/>
                <w:kern w:val="0"/>
                <w:sz w:val="22"/>
                <w:szCs w:val="22"/>
                <w:lang w:eastAsia="zh-CN"/>
              </w:rPr>
            </w:pPr>
            <w:r>
              <w:rPr>
                <w:rFonts w:hint="eastAsia" w:ascii="宋体" w:hAnsi="宋体" w:eastAsia="宋体" w:cs="宋体"/>
                <w:b w:val="0"/>
                <w:bCs w:val="0"/>
                <w:kern w:val="0"/>
                <w:sz w:val="22"/>
                <w:szCs w:val="22"/>
                <w:lang w:val="en-US" w:eastAsia="zh-CN"/>
              </w:rPr>
              <w:t>合计</w:t>
            </w:r>
          </w:p>
        </w:tc>
        <w:tc>
          <w:tcPr>
            <w:tcW w:w="66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b w:val="0"/>
                <w:bCs w:val="0"/>
                <w:kern w:val="0"/>
                <w:sz w:val="22"/>
                <w:szCs w:val="22"/>
                <w:lang w:val="en-US" w:eastAsia="zh-CN"/>
              </w:rPr>
            </w:pPr>
          </w:p>
        </w:tc>
        <w:tc>
          <w:tcPr>
            <w:tcW w:w="141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15"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3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p>
        </w:tc>
        <w:tc>
          <w:tcPr>
            <w:tcW w:w="1200" w:type="dxa"/>
            <w:noWrap w:val="0"/>
            <w:vAlign w:val="center"/>
          </w:tcPr>
          <w:p>
            <w:pPr>
              <w:pStyle w:val="35"/>
              <w:autoSpaceDE w:val="0"/>
              <w:autoSpaceDN w:val="0"/>
              <w:spacing w:beforeLines="0" w:afterLines="0" w:line="240" w:lineRule="atLeast"/>
              <w:ind w:left="0" w:leftChars="0" w:right="0" w:rightChars="0"/>
              <w:jc w:val="center"/>
              <w:rPr>
                <w:rFonts w:hint="eastAsia" w:ascii="宋体" w:hAnsi="宋体" w:eastAsia="宋体" w:cs="宋体"/>
                <w:color w:val="000000"/>
                <w:kern w:val="0"/>
                <w:sz w:val="22"/>
                <w:szCs w:val="22"/>
                <w:lang w:eastAsia="zh-CN"/>
              </w:rPr>
            </w:pPr>
            <w:r>
              <w:rPr>
                <w:rFonts w:hint="eastAsia" w:ascii="宋体" w:hAnsi="宋体" w:eastAsia="宋体" w:cs="宋体"/>
                <w:b w:val="0"/>
                <w:bCs w:val="0"/>
                <w:kern w:val="0"/>
                <w:sz w:val="22"/>
                <w:szCs w:val="22"/>
                <w:lang w:eastAsia="zh-CN"/>
              </w:rPr>
              <w:t>交货期限</w:t>
            </w:r>
          </w:p>
        </w:tc>
        <w:tc>
          <w:tcPr>
            <w:tcW w:w="75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kern w:val="0"/>
                <w:sz w:val="22"/>
                <w:szCs w:val="22"/>
              </w:rPr>
            </w:pPr>
          </w:p>
        </w:tc>
        <w:tc>
          <w:tcPr>
            <w:tcW w:w="111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68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530"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24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c>
          <w:tcPr>
            <w:tcW w:w="1065" w:type="dxa"/>
            <w:noWrap w:val="0"/>
            <w:vAlign w:val="center"/>
          </w:tcPr>
          <w:p>
            <w:pPr>
              <w:pStyle w:val="39"/>
              <w:keepNext w:val="0"/>
              <w:keepLines w:val="0"/>
              <w:widowControl w:val="0"/>
              <w:suppressLineNumbers w:val="0"/>
              <w:spacing w:line="560" w:lineRule="exact"/>
              <w:ind w:left="0" w:leftChars="0" w:right="0" w:rightChars="0"/>
              <w:jc w:val="center"/>
              <w:rPr>
                <w:rFonts w:hint="eastAsia" w:ascii="宋体" w:hAnsi="宋体" w:eastAsia="宋体" w:cs="宋体"/>
                <w:b w:val="0"/>
                <w:bCs w:val="0"/>
                <w:sz w:val="22"/>
                <w:szCs w:val="22"/>
                <w:lang w:val="en-US" w:eastAsia="zh-CN"/>
              </w:rPr>
            </w:pPr>
          </w:p>
        </w:tc>
      </w:tr>
    </w:tbl>
    <w:p>
      <w:pPr>
        <w:pStyle w:val="40"/>
        <w:autoSpaceDN w:val="0"/>
        <w:jc w:val="both"/>
        <w:rPr>
          <w:rFonts w:hint="eastAsia" w:ascii="宋体" w:hAnsi="宋体" w:eastAsia="宋体" w:cs="宋体"/>
          <w:b w:val="0"/>
          <w:bCs w:val="0"/>
          <w:color w:val="FF0000"/>
          <w:sz w:val="24"/>
          <w:szCs w:val="24"/>
          <w:lang w:val="en-US" w:eastAsia="zh-CN"/>
        </w:rPr>
      </w:pPr>
    </w:p>
    <w:p>
      <w:pPr>
        <w:pStyle w:val="40"/>
        <w:autoSpaceDN w:val="0"/>
        <w:jc w:val="both"/>
        <w:rPr>
          <w:rFonts w:hint="eastAsia" w:ascii="宋体" w:hAnsi="宋体"/>
          <w:b/>
          <w:color w:val="333333"/>
          <w:sz w:val="28"/>
          <w:szCs w:val="28"/>
          <w:lang w:eastAsia="zh-CN"/>
        </w:rPr>
      </w:pPr>
      <w:r>
        <w:rPr>
          <w:rFonts w:hint="eastAsia" w:ascii="宋体" w:hAnsi="宋体" w:eastAsia="宋体" w:cs="宋体"/>
          <w:b w:val="0"/>
          <w:bCs w:val="0"/>
          <w:color w:val="FF0000"/>
          <w:sz w:val="24"/>
          <w:szCs w:val="24"/>
          <w:lang w:val="en-US" w:eastAsia="zh-CN"/>
        </w:rPr>
        <w:t>备注：请按1台/套以单位录入设备明细</w:t>
      </w:r>
      <w:r>
        <w:rPr>
          <w:rFonts w:hint="eastAsia" w:ascii="宋体" w:hAnsi="宋体" w:cs="宋体"/>
          <w:b w:val="0"/>
          <w:bCs w:val="0"/>
          <w:color w:val="FF0000"/>
          <w:sz w:val="24"/>
          <w:szCs w:val="24"/>
          <w:lang w:val="en-US" w:eastAsia="zh-CN"/>
        </w:rPr>
        <w:t>，可根据内容自行增加行数，除使用科室及签字栏手签，其余部分请填写完整后打印</w:t>
      </w:r>
      <w:r>
        <w:rPr>
          <w:rFonts w:hint="eastAsia" w:ascii="宋体" w:hAnsi="宋体" w:eastAsia="宋体" w:cs="宋体"/>
          <w:b w:val="0"/>
          <w:bCs w:val="0"/>
          <w:color w:val="FF0000"/>
          <w:sz w:val="24"/>
          <w:szCs w:val="24"/>
          <w:lang w:val="en-US" w:eastAsia="zh-CN"/>
        </w:rPr>
        <w:t>。</w:t>
      </w:r>
    </w:p>
    <w:p>
      <w:pPr>
        <w:pStyle w:val="40"/>
        <w:keepNext w:val="0"/>
        <w:keepLines w:val="0"/>
        <w:pageBreakBefore w:val="0"/>
        <w:widowControl/>
        <w:kinsoku/>
        <w:wordWrap/>
        <w:overflowPunct/>
        <w:topLinePunct w:val="0"/>
        <w:autoSpaceDE/>
        <w:autoSpaceDN w:val="0"/>
        <w:bidi w:val="0"/>
        <w:adjustRightInd/>
        <w:snapToGrid/>
        <w:spacing w:line="520" w:lineRule="exact"/>
        <w:textAlignment w:val="auto"/>
        <w:rPr>
          <w:rFonts w:hint="eastAsia" w:ascii="宋体" w:hAnsi="宋体"/>
          <w:b/>
          <w:color w:val="333333"/>
          <w:sz w:val="28"/>
          <w:szCs w:val="28"/>
          <w:lang w:eastAsia="zh-CN"/>
        </w:rPr>
      </w:pPr>
    </w:p>
    <w:p>
      <w:pPr>
        <w:pStyle w:val="40"/>
        <w:keepNext w:val="0"/>
        <w:keepLines w:val="0"/>
        <w:pageBreakBefore w:val="0"/>
        <w:widowControl/>
        <w:kinsoku/>
        <w:wordWrap/>
        <w:overflowPunct/>
        <w:topLinePunct w:val="0"/>
        <w:autoSpaceDE/>
        <w:autoSpaceDN w:val="0"/>
        <w:bidi w:val="0"/>
        <w:adjustRightInd/>
        <w:snapToGrid/>
        <w:spacing w:line="400" w:lineRule="exact"/>
        <w:textAlignment w:val="auto"/>
        <w:rPr>
          <w:rFonts w:hint="eastAsia" w:ascii="宋体" w:hAnsi="宋体"/>
          <w:b/>
          <w:color w:val="333333"/>
          <w:sz w:val="28"/>
          <w:szCs w:val="28"/>
          <w:lang w:eastAsia="zh-CN"/>
        </w:rPr>
      </w:pPr>
      <w:r>
        <w:rPr>
          <w:rFonts w:hint="eastAsia" w:ascii="宋体" w:hAnsi="宋体"/>
          <w:b/>
          <w:color w:val="333333"/>
          <w:sz w:val="28"/>
          <w:szCs w:val="28"/>
          <w:lang w:eastAsia="zh-CN"/>
        </w:rPr>
        <w:t>附件</w:t>
      </w:r>
      <w:r>
        <w:rPr>
          <w:rFonts w:hint="eastAsia" w:ascii="宋体" w:hAnsi="宋体"/>
          <w:b/>
          <w:color w:val="333333"/>
          <w:sz w:val="28"/>
          <w:szCs w:val="28"/>
          <w:lang w:val="en-US" w:eastAsia="zh-CN"/>
        </w:rPr>
        <w:t>2</w:t>
      </w:r>
      <w:r>
        <w:rPr>
          <w:rFonts w:hint="eastAsia" w:ascii="宋体" w:hAnsi="宋体"/>
          <w:b/>
          <w:color w:val="333333"/>
          <w:sz w:val="28"/>
          <w:szCs w:val="28"/>
          <w:lang w:eastAsia="zh-CN"/>
        </w:rPr>
        <w:t>：</w:t>
      </w:r>
    </w:p>
    <w:p>
      <w:pPr>
        <w:pStyle w:val="40"/>
        <w:keepNext w:val="0"/>
        <w:keepLines w:val="0"/>
        <w:pageBreakBefore w:val="0"/>
        <w:widowControl/>
        <w:kinsoku/>
        <w:wordWrap/>
        <w:overflowPunct/>
        <w:topLinePunct w:val="0"/>
        <w:autoSpaceDE/>
        <w:autoSpaceDN w:val="0"/>
        <w:bidi w:val="0"/>
        <w:adjustRightInd/>
        <w:snapToGrid/>
        <w:spacing w:line="400" w:lineRule="exact"/>
        <w:jc w:val="center"/>
        <w:textAlignment w:val="auto"/>
        <w:rPr>
          <w:rFonts w:hint="eastAsia" w:ascii="方正小标宋简体" w:hAnsi="方正小标宋简体" w:eastAsia="方正小标宋简体" w:cs="方正小标宋简体"/>
          <w:b w:val="0"/>
          <w:bCs/>
          <w:color w:val="333333"/>
          <w:sz w:val="36"/>
          <w:szCs w:val="36"/>
          <w:lang w:val="en-US" w:eastAsia="zh-CN"/>
        </w:rPr>
      </w:pPr>
      <w:r>
        <w:rPr>
          <w:rFonts w:hint="eastAsia" w:ascii="方正小标宋简体" w:hAnsi="方正小标宋简体" w:eastAsia="方正小标宋简体" w:cs="方正小标宋简体"/>
          <w:b w:val="0"/>
          <w:bCs/>
          <w:color w:val="333333"/>
          <w:sz w:val="36"/>
          <w:szCs w:val="36"/>
          <w:lang w:val="en-US" w:eastAsia="zh-CN"/>
        </w:rPr>
        <w:t>伊犁州中医医院附属设备及资料清单</w:t>
      </w:r>
    </w:p>
    <w:tbl>
      <w:tblPr>
        <w:tblStyle w:val="23"/>
        <w:tblW w:w="15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940"/>
        <w:gridCol w:w="854"/>
        <w:gridCol w:w="1619"/>
        <w:gridCol w:w="1427"/>
        <w:gridCol w:w="1318"/>
        <w:gridCol w:w="1260"/>
        <w:gridCol w:w="1172"/>
        <w:gridCol w:w="178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272"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sz w:val="22"/>
                <w:szCs w:val="22"/>
                <w:lang w:val="en-US" w:eastAsia="zh-CN"/>
              </w:rPr>
            </w:pPr>
            <w:r>
              <w:rPr>
                <w:rFonts w:hint="eastAsia" w:ascii="黑体" w:hAnsi="黑体" w:eastAsia="黑体" w:cs="黑体"/>
                <w:b w:val="0"/>
                <w:bCs w:val="0"/>
                <w:sz w:val="30"/>
                <w:szCs w:val="30"/>
                <w:lang w:val="en-US" w:eastAsia="zh-CN"/>
              </w:rPr>
              <w:t>附属设备明细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39"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序号</w:t>
            </w:r>
          </w:p>
        </w:tc>
        <w:tc>
          <w:tcPr>
            <w:tcW w:w="294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附属设备</w:t>
            </w:r>
            <w:r>
              <w:rPr>
                <w:rFonts w:hint="eastAsia" w:ascii="宋体" w:hAnsi="宋体" w:eastAsia="宋体" w:cs="宋体"/>
                <w:b w:val="0"/>
                <w:bCs w:val="0"/>
                <w:kern w:val="0"/>
                <w:sz w:val="24"/>
                <w:szCs w:val="24"/>
                <w:lang w:val="en-US" w:eastAsia="zh-CN" w:bidi="ar-SA"/>
              </w:rPr>
              <w:t>名称</w:t>
            </w:r>
          </w:p>
        </w:tc>
        <w:tc>
          <w:tcPr>
            <w:tcW w:w="854"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数量</w:t>
            </w:r>
          </w:p>
        </w:tc>
        <w:tc>
          <w:tcPr>
            <w:tcW w:w="1619"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型号规格</w:t>
            </w:r>
          </w:p>
        </w:tc>
        <w:tc>
          <w:tcPr>
            <w:tcW w:w="1427" w:type="dxa"/>
            <w:noWrap w:val="0"/>
            <w:vAlign w:val="center"/>
          </w:tcPr>
          <w:p>
            <w:pPr>
              <w:pStyle w:val="40"/>
              <w:autoSpaceDN w:val="0"/>
              <w:jc w:val="center"/>
              <w:rPr>
                <w:rFonts w:hint="default" w:ascii="宋体" w:hAnsi="宋体" w:eastAsia="宋体" w:cs="宋体"/>
                <w:b w:val="0"/>
                <w:bCs w:val="0"/>
                <w:kern w:val="0"/>
                <w:sz w:val="22"/>
                <w:szCs w:val="22"/>
                <w:lang w:val="en-US" w:eastAsia="zh-CN" w:bidi="ar-SA"/>
              </w:rPr>
            </w:pPr>
            <w:r>
              <w:rPr>
                <w:rFonts w:hint="eastAsia" w:ascii="宋体" w:hAnsi="宋体" w:eastAsia="宋体" w:cs="宋体"/>
                <w:b w:val="0"/>
                <w:bCs w:val="0"/>
                <w:kern w:val="0"/>
                <w:sz w:val="22"/>
                <w:szCs w:val="22"/>
                <w:lang w:val="en-US" w:eastAsia="zh-CN"/>
              </w:rPr>
              <w:t>出厂编号</w:t>
            </w:r>
          </w:p>
        </w:tc>
        <w:tc>
          <w:tcPr>
            <w:tcW w:w="1318" w:type="dxa"/>
            <w:noWrap w:val="0"/>
            <w:vAlign w:val="center"/>
          </w:tcPr>
          <w:p>
            <w:pPr>
              <w:widowControl w:val="0"/>
              <w:jc w:val="center"/>
              <w:rPr>
                <w:rFonts w:hint="default" w:ascii="宋体" w:hAnsi="宋体" w:eastAsia="宋体" w:cs="宋体"/>
                <w:b w:val="0"/>
                <w:bCs w:val="0"/>
                <w:kern w:val="0"/>
                <w:sz w:val="22"/>
                <w:szCs w:val="22"/>
                <w:lang w:val="en-US" w:eastAsia="zh-CN" w:bidi="ar-SA"/>
              </w:rPr>
            </w:pPr>
            <w:r>
              <w:rPr>
                <w:rFonts w:hint="eastAsia" w:ascii="宋体" w:hAnsi="宋体" w:cs="宋体"/>
                <w:b w:val="0"/>
                <w:bCs w:val="0"/>
                <w:kern w:val="0"/>
                <w:sz w:val="22"/>
                <w:szCs w:val="22"/>
                <w:lang w:val="en-US" w:eastAsia="zh-CN"/>
              </w:rPr>
              <w:t>生产厂家</w:t>
            </w:r>
          </w:p>
        </w:tc>
        <w:tc>
          <w:tcPr>
            <w:tcW w:w="1260" w:type="dxa"/>
            <w:noWrap w:val="0"/>
            <w:vAlign w:val="center"/>
          </w:tcPr>
          <w:p>
            <w:pPr>
              <w:widowControl w:val="0"/>
              <w:jc w:val="center"/>
              <w:rPr>
                <w:rFonts w:hint="eastAsia"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生产日期</w:t>
            </w:r>
          </w:p>
        </w:tc>
        <w:tc>
          <w:tcPr>
            <w:tcW w:w="1172" w:type="dxa"/>
            <w:noWrap w:val="0"/>
            <w:vAlign w:val="center"/>
          </w:tcPr>
          <w:p>
            <w:pPr>
              <w:widowControl w:val="0"/>
              <w:jc w:val="center"/>
              <w:rPr>
                <w:rFonts w:hint="default" w:ascii="宋体" w:hAnsi="宋体" w:eastAsia="宋体" w:cs="宋体"/>
                <w:b w:val="0"/>
                <w:bCs w:val="0"/>
                <w:kern w:val="2"/>
                <w:sz w:val="22"/>
                <w:szCs w:val="22"/>
                <w:lang w:val="en-US" w:eastAsia="zh-CN" w:bidi="ar-SA"/>
              </w:rPr>
            </w:pPr>
            <w:r>
              <w:rPr>
                <w:rFonts w:hint="eastAsia" w:ascii="宋体" w:hAnsi="宋体" w:cs="宋体"/>
                <w:b w:val="0"/>
                <w:bCs w:val="0"/>
                <w:kern w:val="2"/>
                <w:sz w:val="22"/>
                <w:szCs w:val="22"/>
                <w:lang w:val="en-US" w:eastAsia="zh-CN" w:bidi="ar-SA"/>
              </w:rPr>
              <w:t>使用科室</w:t>
            </w:r>
          </w:p>
        </w:tc>
        <w:tc>
          <w:tcPr>
            <w:tcW w:w="1783" w:type="dxa"/>
            <w:noWrap w:val="0"/>
            <w:vAlign w:val="center"/>
          </w:tcPr>
          <w:p>
            <w:pPr>
              <w:widowControl w:val="0"/>
              <w:jc w:val="center"/>
              <w:rPr>
                <w:rFonts w:hint="default" w:ascii="宋体" w:hAnsi="宋体" w:eastAsia="宋体" w:cs="宋体"/>
                <w:b w:val="0"/>
                <w:bCs w:val="0"/>
                <w:kern w:val="2"/>
                <w:sz w:val="22"/>
                <w:szCs w:val="22"/>
                <w:lang w:val="en-US" w:eastAsia="zh-CN" w:bidi="ar-SA"/>
              </w:rPr>
            </w:pPr>
            <w:r>
              <w:rPr>
                <w:rFonts w:hint="eastAsia" w:ascii="宋体" w:hAnsi="宋体" w:cs="宋体"/>
                <w:b w:val="0"/>
                <w:bCs w:val="0"/>
                <w:kern w:val="2"/>
                <w:sz w:val="22"/>
                <w:szCs w:val="22"/>
                <w:lang w:val="en-US" w:eastAsia="zh-CN" w:bidi="ar-SA"/>
              </w:rPr>
              <w:t>领用人签字</w:t>
            </w:r>
          </w:p>
        </w:tc>
        <w:tc>
          <w:tcPr>
            <w:tcW w:w="1360" w:type="dxa"/>
            <w:noWrap w:val="0"/>
            <w:vAlign w:val="center"/>
          </w:tcPr>
          <w:p>
            <w:pPr>
              <w:widowControl w:val="0"/>
              <w:jc w:val="center"/>
              <w:rPr>
                <w:rFonts w:hint="default" w:ascii="宋体" w:hAnsi="宋体" w:eastAsia="宋体" w:cs="宋体"/>
                <w:b w:val="0"/>
                <w:bCs w:val="0"/>
                <w:kern w:val="2"/>
                <w:sz w:val="22"/>
                <w:szCs w:val="22"/>
                <w:lang w:val="en-US" w:eastAsia="zh-CN" w:bidi="ar-SA"/>
              </w:rPr>
            </w:pPr>
            <w:r>
              <w:rPr>
                <w:rFonts w:hint="eastAsia" w:ascii="宋体" w:hAnsi="宋体" w:cs="宋体"/>
                <w:b w:val="0"/>
                <w:bCs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39"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w:t>
            </w:r>
          </w:p>
        </w:tc>
        <w:tc>
          <w:tcPr>
            <w:tcW w:w="2940"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p>
        </w:tc>
        <w:tc>
          <w:tcPr>
            <w:tcW w:w="854"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619" w:type="dxa"/>
            <w:noWrap w:val="0"/>
            <w:vAlign w:val="center"/>
          </w:tcPr>
          <w:p>
            <w:pPr>
              <w:pStyle w:val="40"/>
              <w:autoSpaceDN w:val="0"/>
              <w:jc w:val="center"/>
              <w:rPr>
                <w:rFonts w:hint="default" w:ascii="宋体" w:hAnsi="宋体" w:cs="宋体"/>
                <w:b w:val="0"/>
                <w:bCs w:val="0"/>
                <w:kern w:val="0"/>
                <w:sz w:val="24"/>
                <w:szCs w:val="24"/>
                <w:lang w:val="en-US" w:eastAsia="zh-CN" w:bidi="ar-SA"/>
              </w:rPr>
            </w:pPr>
          </w:p>
        </w:tc>
        <w:tc>
          <w:tcPr>
            <w:tcW w:w="1427" w:type="dxa"/>
            <w:noWrap w:val="0"/>
            <w:vAlign w:val="center"/>
          </w:tcPr>
          <w:p>
            <w:pPr>
              <w:pStyle w:val="40"/>
              <w:autoSpaceDN w:val="0"/>
              <w:jc w:val="center"/>
              <w:rPr>
                <w:rFonts w:hint="default" w:ascii="宋体" w:hAnsi="宋体" w:cs="宋体"/>
                <w:b w:val="0"/>
                <w:bCs w:val="0"/>
                <w:kern w:val="0"/>
                <w:sz w:val="24"/>
                <w:szCs w:val="24"/>
                <w:lang w:val="en-US" w:eastAsia="zh-CN" w:bidi="ar-SA"/>
              </w:rPr>
            </w:pPr>
          </w:p>
        </w:tc>
        <w:tc>
          <w:tcPr>
            <w:tcW w:w="1318"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2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172"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783"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3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39"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2</w:t>
            </w:r>
          </w:p>
        </w:tc>
        <w:tc>
          <w:tcPr>
            <w:tcW w:w="2940"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p>
        </w:tc>
        <w:tc>
          <w:tcPr>
            <w:tcW w:w="854"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619" w:type="dxa"/>
            <w:noWrap w:val="0"/>
            <w:vAlign w:val="center"/>
          </w:tcPr>
          <w:p>
            <w:pPr>
              <w:pStyle w:val="40"/>
              <w:autoSpaceDN w:val="0"/>
              <w:jc w:val="center"/>
              <w:rPr>
                <w:rFonts w:hint="default" w:ascii="宋体" w:hAnsi="宋体" w:cs="宋体"/>
                <w:b w:val="0"/>
                <w:bCs w:val="0"/>
                <w:kern w:val="0"/>
                <w:sz w:val="24"/>
                <w:szCs w:val="24"/>
                <w:lang w:val="en-US" w:eastAsia="zh-CN" w:bidi="ar-SA"/>
              </w:rPr>
            </w:pPr>
          </w:p>
        </w:tc>
        <w:tc>
          <w:tcPr>
            <w:tcW w:w="1427" w:type="dxa"/>
            <w:noWrap w:val="0"/>
            <w:vAlign w:val="center"/>
          </w:tcPr>
          <w:p>
            <w:pPr>
              <w:pStyle w:val="40"/>
              <w:autoSpaceDN w:val="0"/>
              <w:jc w:val="center"/>
              <w:rPr>
                <w:rFonts w:hint="default" w:ascii="宋体" w:hAnsi="宋体" w:cs="宋体"/>
                <w:b w:val="0"/>
                <w:bCs w:val="0"/>
                <w:kern w:val="0"/>
                <w:sz w:val="24"/>
                <w:szCs w:val="24"/>
                <w:lang w:val="en-US" w:eastAsia="zh-CN" w:bidi="ar-SA"/>
              </w:rPr>
            </w:pPr>
          </w:p>
        </w:tc>
        <w:tc>
          <w:tcPr>
            <w:tcW w:w="1318"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2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172"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783"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3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39"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3</w:t>
            </w:r>
          </w:p>
        </w:tc>
        <w:tc>
          <w:tcPr>
            <w:tcW w:w="2940"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p>
        </w:tc>
        <w:tc>
          <w:tcPr>
            <w:tcW w:w="854"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619" w:type="dxa"/>
            <w:noWrap w:val="0"/>
            <w:vAlign w:val="center"/>
          </w:tcPr>
          <w:p>
            <w:pPr>
              <w:pStyle w:val="40"/>
              <w:autoSpaceDN w:val="0"/>
              <w:jc w:val="center"/>
              <w:rPr>
                <w:rFonts w:hint="default" w:ascii="宋体" w:hAnsi="宋体" w:cs="宋体"/>
                <w:b w:val="0"/>
                <w:bCs w:val="0"/>
                <w:kern w:val="0"/>
                <w:sz w:val="24"/>
                <w:szCs w:val="24"/>
                <w:lang w:val="en-US" w:eastAsia="zh-CN" w:bidi="ar-SA"/>
              </w:rPr>
            </w:pPr>
          </w:p>
        </w:tc>
        <w:tc>
          <w:tcPr>
            <w:tcW w:w="1427" w:type="dxa"/>
            <w:noWrap w:val="0"/>
            <w:vAlign w:val="center"/>
          </w:tcPr>
          <w:p>
            <w:pPr>
              <w:pStyle w:val="40"/>
              <w:autoSpaceDN w:val="0"/>
              <w:jc w:val="center"/>
              <w:rPr>
                <w:rFonts w:hint="default" w:ascii="宋体" w:hAnsi="宋体" w:cs="宋体"/>
                <w:b w:val="0"/>
                <w:bCs w:val="0"/>
                <w:kern w:val="0"/>
                <w:sz w:val="24"/>
                <w:szCs w:val="24"/>
                <w:lang w:val="en-US" w:eastAsia="zh-CN" w:bidi="ar-SA"/>
              </w:rPr>
            </w:pPr>
          </w:p>
        </w:tc>
        <w:tc>
          <w:tcPr>
            <w:tcW w:w="1318"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2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172"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783"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3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272" w:type="dxa"/>
            <w:gridSpan w:val="10"/>
            <w:noWrap w:val="0"/>
            <w:vAlign w:val="center"/>
          </w:tcPr>
          <w:p>
            <w:pPr>
              <w:pStyle w:val="40"/>
              <w:keepNext w:val="0"/>
              <w:keepLines w:val="0"/>
              <w:pageBreakBefore w:val="0"/>
              <w:widowControl/>
              <w:kinsoku/>
              <w:wordWrap/>
              <w:overflowPunct/>
              <w:topLinePunct w:val="0"/>
              <w:autoSpaceDE/>
              <w:autoSpaceDN w:val="0"/>
              <w:bidi w:val="0"/>
              <w:adjustRightInd/>
              <w:snapToGrid/>
              <w:spacing w:line="400" w:lineRule="exact"/>
              <w:jc w:val="center"/>
              <w:textAlignment w:val="auto"/>
              <w:rPr>
                <w:rFonts w:hint="eastAsia" w:ascii="宋体" w:hAnsi="宋体" w:eastAsia="宋体" w:cs="宋体"/>
                <w:b w:val="0"/>
                <w:bCs w:val="0"/>
                <w:kern w:val="0"/>
                <w:sz w:val="24"/>
                <w:szCs w:val="24"/>
                <w:lang w:val="en-US" w:eastAsia="zh-CN" w:bidi="ar-SA"/>
              </w:rPr>
            </w:pPr>
            <w:r>
              <w:rPr>
                <w:rFonts w:hint="eastAsia" w:ascii="黑体" w:hAnsi="黑体" w:eastAsia="黑体" w:cs="黑体"/>
                <w:b w:val="0"/>
                <w:bCs w:val="0"/>
                <w:sz w:val="30"/>
                <w:szCs w:val="30"/>
                <w:lang w:val="en-US" w:eastAsia="zh-CN"/>
              </w:rPr>
              <w:t>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379" w:type="dxa"/>
            <w:gridSpan w:val="5"/>
            <w:noWrap w:val="0"/>
            <w:vAlign w:val="center"/>
          </w:tcPr>
          <w:p>
            <w:pPr>
              <w:pStyle w:val="40"/>
              <w:tabs>
                <w:tab w:val="left" w:pos="3561"/>
              </w:tabs>
              <w:autoSpaceDN w:val="0"/>
              <w:jc w:val="left"/>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ab/>
            </w:r>
            <w:r>
              <w:rPr>
                <w:rFonts w:hint="eastAsia" w:ascii="宋体" w:hAnsi="宋体" w:cs="宋体"/>
                <w:b w:val="0"/>
                <w:bCs w:val="0"/>
                <w:kern w:val="0"/>
                <w:sz w:val="24"/>
                <w:szCs w:val="24"/>
                <w:lang w:val="en-US" w:eastAsia="zh-CN" w:bidi="ar-SA"/>
              </w:rPr>
              <w:t>使用科室留存</w:t>
            </w:r>
          </w:p>
        </w:tc>
        <w:tc>
          <w:tcPr>
            <w:tcW w:w="6893" w:type="dxa"/>
            <w:gridSpan w:val="5"/>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医学工程部留存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39"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序号</w:t>
            </w:r>
          </w:p>
        </w:tc>
        <w:tc>
          <w:tcPr>
            <w:tcW w:w="294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资料名称</w:t>
            </w:r>
          </w:p>
        </w:tc>
        <w:tc>
          <w:tcPr>
            <w:tcW w:w="854"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数量</w:t>
            </w:r>
          </w:p>
        </w:tc>
        <w:tc>
          <w:tcPr>
            <w:tcW w:w="1619"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是否合格</w:t>
            </w:r>
          </w:p>
        </w:tc>
        <w:tc>
          <w:tcPr>
            <w:tcW w:w="1427" w:type="dxa"/>
            <w:noWrap w:val="0"/>
            <w:vAlign w:val="top"/>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备注</w:t>
            </w:r>
          </w:p>
        </w:tc>
        <w:tc>
          <w:tcPr>
            <w:tcW w:w="2578" w:type="dxa"/>
            <w:gridSpan w:val="2"/>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资料名称</w:t>
            </w:r>
          </w:p>
        </w:tc>
        <w:tc>
          <w:tcPr>
            <w:tcW w:w="1172"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数量</w:t>
            </w:r>
          </w:p>
        </w:tc>
        <w:tc>
          <w:tcPr>
            <w:tcW w:w="1783"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是否合格</w:t>
            </w:r>
          </w:p>
        </w:tc>
        <w:tc>
          <w:tcPr>
            <w:tcW w:w="1360"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39"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w:t>
            </w:r>
          </w:p>
        </w:tc>
        <w:tc>
          <w:tcPr>
            <w:tcW w:w="2940"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医疗设备使用手册</w:t>
            </w:r>
          </w:p>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/说明书</w:t>
            </w:r>
          </w:p>
        </w:tc>
        <w:tc>
          <w:tcPr>
            <w:tcW w:w="854"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619" w:type="dxa"/>
            <w:noWrap w:val="0"/>
            <w:vAlign w:val="center"/>
          </w:tcPr>
          <w:p>
            <w:pPr>
              <w:pStyle w:val="40"/>
              <w:autoSpaceDN w:val="0"/>
              <w:jc w:val="center"/>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 xml:space="preserve">合格   </w:t>
            </w:r>
            <w:r>
              <w:rPr>
                <w:rFonts w:hint="eastAsia" w:ascii="宋体" w:hAnsi="宋体" w:cs="宋体"/>
                <w:b w:val="0"/>
                <w:bCs w:val="0"/>
                <w:kern w:val="0"/>
                <w:sz w:val="24"/>
                <w:szCs w:val="24"/>
                <w:lang w:val="en-US" w:eastAsia="zh-CN" w:bidi="ar-SA"/>
              </w:rPr>
              <w:sym w:font="Wingdings" w:char="00A8"/>
            </w:r>
          </w:p>
          <w:p>
            <w:pPr>
              <w:pStyle w:val="40"/>
              <w:autoSpaceDN w:val="0"/>
              <w:jc w:val="center"/>
              <w:rPr>
                <w:rFonts w:hint="default" w:ascii="宋体" w:hAnsi="宋体" w:eastAsia="宋体" w:cs="宋体"/>
                <w:b w:val="0"/>
                <w:bCs w:val="0"/>
                <w:kern w:val="0"/>
                <w:sz w:val="22"/>
                <w:szCs w:val="22"/>
                <w:lang w:val="en-US" w:eastAsia="zh-CN" w:bidi="ar-SA"/>
              </w:rPr>
            </w:pPr>
            <w:r>
              <w:rPr>
                <w:rFonts w:hint="eastAsia" w:ascii="宋体" w:hAnsi="宋体" w:cs="宋体"/>
                <w:b w:val="0"/>
                <w:bCs w:val="0"/>
                <w:kern w:val="0"/>
                <w:sz w:val="24"/>
                <w:szCs w:val="24"/>
                <w:lang w:val="en-US" w:eastAsia="zh-CN" w:bidi="ar-SA"/>
              </w:rPr>
              <w:t xml:space="preserve">不合格 </w:t>
            </w:r>
            <w:r>
              <w:rPr>
                <w:rFonts w:hint="eastAsia" w:ascii="宋体" w:hAnsi="宋体" w:cs="宋体"/>
                <w:b w:val="0"/>
                <w:bCs w:val="0"/>
                <w:kern w:val="0"/>
                <w:sz w:val="24"/>
                <w:szCs w:val="24"/>
                <w:lang w:val="en-US" w:eastAsia="zh-CN" w:bidi="ar-SA"/>
              </w:rPr>
              <w:sym w:font="Wingdings" w:char="00A8"/>
            </w:r>
          </w:p>
        </w:tc>
        <w:tc>
          <w:tcPr>
            <w:tcW w:w="1427"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2578" w:type="dxa"/>
            <w:gridSpan w:val="2"/>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医疗设备使用手册</w:t>
            </w:r>
            <w:r>
              <w:rPr>
                <w:rFonts w:hint="eastAsia" w:ascii="宋体" w:hAnsi="宋体" w:cs="宋体"/>
                <w:b w:val="0"/>
                <w:bCs w:val="0"/>
                <w:kern w:val="0"/>
                <w:sz w:val="24"/>
                <w:szCs w:val="24"/>
                <w:lang w:val="en-US" w:eastAsia="zh-CN" w:bidi="ar-SA"/>
              </w:rPr>
              <w:t>/说明书</w:t>
            </w:r>
          </w:p>
        </w:tc>
        <w:tc>
          <w:tcPr>
            <w:tcW w:w="1172"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783" w:type="dxa"/>
            <w:noWrap w:val="0"/>
            <w:vAlign w:val="center"/>
          </w:tcPr>
          <w:p>
            <w:pPr>
              <w:pStyle w:val="40"/>
              <w:autoSpaceDN w:val="0"/>
              <w:jc w:val="center"/>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 xml:space="preserve">合格   </w:t>
            </w:r>
            <w:r>
              <w:rPr>
                <w:rFonts w:hint="eastAsia" w:ascii="宋体" w:hAnsi="宋体" w:cs="宋体"/>
                <w:b w:val="0"/>
                <w:bCs w:val="0"/>
                <w:kern w:val="0"/>
                <w:sz w:val="24"/>
                <w:szCs w:val="24"/>
                <w:lang w:val="en-US" w:eastAsia="zh-CN" w:bidi="ar-SA"/>
              </w:rPr>
              <w:sym w:font="Wingdings" w:char="00A8"/>
            </w:r>
          </w:p>
          <w:p>
            <w:pPr>
              <w:pStyle w:val="40"/>
              <w:autoSpaceDN w:val="0"/>
              <w:jc w:val="center"/>
              <w:rPr>
                <w:rFonts w:hint="default" w:ascii="宋体" w:hAnsi="宋体" w:eastAsia="宋体" w:cs="宋体"/>
                <w:b w:val="0"/>
                <w:bCs w:val="0"/>
                <w:kern w:val="0"/>
                <w:sz w:val="22"/>
                <w:szCs w:val="22"/>
                <w:lang w:val="en-US" w:eastAsia="zh-CN" w:bidi="ar-SA"/>
              </w:rPr>
            </w:pPr>
            <w:r>
              <w:rPr>
                <w:rFonts w:hint="eastAsia" w:ascii="宋体" w:hAnsi="宋体" w:cs="宋体"/>
                <w:b w:val="0"/>
                <w:bCs w:val="0"/>
                <w:kern w:val="0"/>
                <w:sz w:val="24"/>
                <w:szCs w:val="24"/>
                <w:lang w:val="en-US" w:eastAsia="zh-CN" w:bidi="ar-SA"/>
              </w:rPr>
              <w:t xml:space="preserve">不合格 </w:t>
            </w:r>
            <w:r>
              <w:rPr>
                <w:rFonts w:hint="eastAsia" w:ascii="宋体" w:hAnsi="宋体" w:cs="宋体"/>
                <w:b w:val="0"/>
                <w:bCs w:val="0"/>
                <w:kern w:val="0"/>
                <w:sz w:val="24"/>
                <w:szCs w:val="24"/>
                <w:lang w:val="en-US" w:eastAsia="zh-CN" w:bidi="ar-SA"/>
              </w:rPr>
              <w:sym w:font="Wingdings" w:char="00A8"/>
            </w:r>
          </w:p>
        </w:tc>
        <w:tc>
          <w:tcPr>
            <w:tcW w:w="13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39"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2</w:t>
            </w:r>
          </w:p>
        </w:tc>
        <w:tc>
          <w:tcPr>
            <w:tcW w:w="294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医疗设备操作流程卡</w:t>
            </w:r>
          </w:p>
        </w:tc>
        <w:tc>
          <w:tcPr>
            <w:tcW w:w="854"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619" w:type="dxa"/>
            <w:noWrap w:val="0"/>
            <w:vAlign w:val="center"/>
          </w:tcPr>
          <w:p>
            <w:pPr>
              <w:widowControl w:val="0"/>
              <w:autoSpaceDN w:val="0"/>
              <w:jc w:val="center"/>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 xml:space="preserve">合格   </w:t>
            </w:r>
            <w:r>
              <w:rPr>
                <w:rFonts w:hint="eastAsia" w:ascii="宋体" w:hAnsi="宋体" w:cs="宋体"/>
                <w:b w:val="0"/>
                <w:bCs w:val="0"/>
                <w:kern w:val="0"/>
                <w:sz w:val="24"/>
                <w:szCs w:val="24"/>
                <w:lang w:val="en-US" w:eastAsia="zh-CN" w:bidi="ar-SA"/>
              </w:rPr>
              <w:sym w:font="Wingdings" w:char="00A8"/>
            </w:r>
          </w:p>
          <w:p>
            <w:pPr>
              <w:widowControl w:val="0"/>
              <w:autoSpaceDN w:val="0"/>
              <w:jc w:val="center"/>
              <w:rPr>
                <w:rFonts w:hint="default" w:ascii="宋体" w:hAnsi="宋体" w:eastAsia="宋体" w:cs="宋体"/>
                <w:b w:val="0"/>
                <w:bCs w:val="0"/>
                <w:kern w:val="0"/>
                <w:sz w:val="22"/>
                <w:szCs w:val="22"/>
                <w:lang w:val="en-US" w:eastAsia="zh-CN" w:bidi="ar-SA"/>
              </w:rPr>
            </w:pPr>
            <w:r>
              <w:rPr>
                <w:rFonts w:hint="eastAsia" w:ascii="宋体" w:hAnsi="宋体" w:cs="宋体"/>
                <w:b w:val="0"/>
                <w:bCs w:val="0"/>
                <w:kern w:val="0"/>
                <w:sz w:val="24"/>
                <w:szCs w:val="24"/>
                <w:lang w:val="en-US" w:eastAsia="zh-CN" w:bidi="ar-SA"/>
              </w:rPr>
              <w:t xml:space="preserve">不合格 </w:t>
            </w:r>
            <w:r>
              <w:rPr>
                <w:rFonts w:hint="eastAsia" w:ascii="宋体" w:hAnsi="宋体" w:cs="宋体"/>
                <w:b w:val="0"/>
                <w:bCs w:val="0"/>
                <w:kern w:val="0"/>
                <w:sz w:val="24"/>
                <w:szCs w:val="24"/>
                <w:lang w:val="en-US" w:eastAsia="zh-CN" w:bidi="ar-SA"/>
              </w:rPr>
              <w:sym w:font="Wingdings" w:char="00A8"/>
            </w:r>
          </w:p>
        </w:tc>
        <w:tc>
          <w:tcPr>
            <w:tcW w:w="1427"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2578" w:type="dxa"/>
            <w:gridSpan w:val="2"/>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产品合格证、保修卡</w:t>
            </w:r>
          </w:p>
        </w:tc>
        <w:tc>
          <w:tcPr>
            <w:tcW w:w="1172"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783" w:type="dxa"/>
            <w:noWrap w:val="0"/>
            <w:vAlign w:val="center"/>
          </w:tcPr>
          <w:p>
            <w:pPr>
              <w:widowControl w:val="0"/>
              <w:autoSpaceDN w:val="0"/>
              <w:jc w:val="center"/>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 xml:space="preserve">合格   </w:t>
            </w:r>
            <w:r>
              <w:rPr>
                <w:rFonts w:hint="eastAsia" w:ascii="宋体" w:hAnsi="宋体" w:cs="宋体"/>
                <w:b w:val="0"/>
                <w:bCs w:val="0"/>
                <w:kern w:val="0"/>
                <w:sz w:val="24"/>
                <w:szCs w:val="24"/>
                <w:lang w:val="en-US" w:eastAsia="zh-CN" w:bidi="ar-SA"/>
              </w:rPr>
              <w:sym w:font="Wingdings" w:char="00A8"/>
            </w:r>
          </w:p>
          <w:p>
            <w:pPr>
              <w:widowControl w:val="0"/>
              <w:autoSpaceDN w:val="0"/>
              <w:jc w:val="center"/>
              <w:rPr>
                <w:rFonts w:hint="default" w:ascii="宋体" w:hAnsi="宋体" w:eastAsia="宋体" w:cs="宋体"/>
                <w:b w:val="0"/>
                <w:bCs w:val="0"/>
                <w:kern w:val="0"/>
                <w:sz w:val="22"/>
                <w:szCs w:val="22"/>
                <w:lang w:val="en-US" w:eastAsia="zh-CN" w:bidi="ar-SA"/>
              </w:rPr>
            </w:pPr>
            <w:r>
              <w:rPr>
                <w:rFonts w:hint="eastAsia" w:ascii="宋体" w:hAnsi="宋体" w:cs="宋体"/>
                <w:b w:val="0"/>
                <w:bCs w:val="0"/>
                <w:kern w:val="0"/>
                <w:sz w:val="24"/>
                <w:szCs w:val="24"/>
                <w:lang w:val="en-US" w:eastAsia="zh-CN" w:bidi="ar-SA"/>
              </w:rPr>
              <w:t xml:space="preserve">不合格 </w:t>
            </w:r>
            <w:r>
              <w:rPr>
                <w:rFonts w:hint="eastAsia" w:ascii="宋体" w:hAnsi="宋体" w:cs="宋体"/>
                <w:b w:val="0"/>
                <w:bCs w:val="0"/>
                <w:kern w:val="0"/>
                <w:sz w:val="24"/>
                <w:szCs w:val="24"/>
                <w:lang w:val="en-US" w:eastAsia="zh-CN" w:bidi="ar-SA"/>
              </w:rPr>
              <w:sym w:font="Wingdings" w:char="00A8"/>
            </w:r>
          </w:p>
        </w:tc>
        <w:tc>
          <w:tcPr>
            <w:tcW w:w="13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39"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3</w:t>
            </w:r>
          </w:p>
        </w:tc>
        <w:tc>
          <w:tcPr>
            <w:tcW w:w="2940"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p>
        </w:tc>
        <w:tc>
          <w:tcPr>
            <w:tcW w:w="854"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619" w:type="dxa"/>
            <w:noWrap w:val="0"/>
            <w:vAlign w:val="center"/>
          </w:tcPr>
          <w:p>
            <w:pPr>
              <w:widowControl w:val="0"/>
              <w:autoSpaceDN w:val="0"/>
              <w:jc w:val="center"/>
              <w:rPr>
                <w:rFonts w:hint="default" w:ascii="宋体" w:hAnsi="宋体" w:eastAsia="宋体" w:cs="宋体"/>
                <w:b w:val="0"/>
                <w:bCs w:val="0"/>
                <w:kern w:val="0"/>
                <w:sz w:val="22"/>
                <w:szCs w:val="22"/>
                <w:lang w:val="en-US" w:eastAsia="zh-CN" w:bidi="ar-SA"/>
              </w:rPr>
            </w:pPr>
          </w:p>
        </w:tc>
        <w:tc>
          <w:tcPr>
            <w:tcW w:w="1427"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2578" w:type="dxa"/>
            <w:gridSpan w:val="2"/>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设备技术参数对照表</w:t>
            </w:r>
          </w:p>
        </w:tc>
        <w:tc>
          <w:tcPr>
            <w:tcW w:w="1172"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783" w:type="dxa"/>
            <w:noWrap w:val="0"/>
            <w:vAlign w:val="center"/>
          </w:tcPr>
          <w:p>
            <w:pPr>
              <w:pStyle w:val="40"/>
              <w:autoSpaceDN w:val="0"/>
              <w:jc w:val="center"/>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 xml:space="preserve">合格   </w:t>
            </w:r>
            <w:r>
              <w:rPr>
                <w:rFonts w:hint="eastAsia" w:ascii="宋体" w:hAnsi="宋体" w:cs="宋体"/>
                <w:b w:val="0"/>
                <w:bCs w:val="0"/>
                <w:kern w:val="0"/>
                <w:sz w:val="24"/>
                <w:szCs w:val="24"/>
                <w:lang w:val="en-US" w:eastAsia="zh-CN" w:bidi="ar-SA"/>
              </w:rPr>
              <w:sym w:font="Wingdings" w:char="00A8"/>
            </w:r>
          </w:p>
          <w:p>
            <w:pPr>
              <w:pStyle w:val="40"/>
              <w:autoSpaceDN w:val="0"/>
              <w:jc w:val="center"/>
              <w:rPr>
                <w:rFonts w:hint="default" w:ascii="宋体" w:hAnsi="宋体" w:eastAsia="宋体" w:cs="宋体"/>
                <w:b w:val="0"/>
                <w:bCs w:val="0"/>
                <w:kern w:val="0"/>
                <w:sz w:val="22"/>
                <w:szCs w:val="22"/>
                <w:lang w:val="en-US" w:eastAsia="zh-CN" w:bidi="ar-SA"/>
              </w:rPr>
            </w:pPr>
            <w:r>
              <w:rPr>
                <w:rFonts w:hint="eastAsia" w:ascii="宋体" w:hAnsi="宋体" w:cs="宋体"/>
                <w:b w:val="0"/>
                <w:bCs w:val="0"/>
                <w:kern w:val="0"/>
                <w:sz w:val="24"/>
                <w:szCs w:val="24"/>
                <w:lang w:val="en-US" w:eastAsia="zh-CN" w:bidi="ar-SA"/>
              </w:rPr>
              <w:t xml:space="preserve">不合格 </w:t>
            </w:r>
            <w:r>
              <w:rPr>
                <w:rFonts w:hint="eastAsia" w:ascii="宋体" w:hAnsi="宋体" w:cs="宋体"/>
                <w:b w:val="0"/>
                <w:bCs w:val="0"/>
                <w:kern w:val="0"/>
                <w:sz w:val="24"/>
                <w:szCs w:val="24"/>
                <w:lang w:val="en-US" w:eastAsia="zh-CN" w:bidi="ar-SA"/>
              </w:rPr>
              <w:sym w:font="Wingdings" w:char="00A8"/>
            </w:r>
          </w:p>
        </w:tc>
        <w:tc>
          <w:tcPr>
            <w:tcW w:w="13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39"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4</w:t>
            </w:r>
          </w:p>
        </w:tc>
        <w:tc>
          <w:tcPr>
            <w:tcW w:w="2940" w:type="dxa"/>
            <w:noWrap w:val="0"/>
            <w:vAlign w:val="center"/>
          </w:tcPr>
          <w:p>
            <w:pPr>
              <w:pStyle w:val="40"/>
              <w:autoSpaceDN w:val="0"/>
              <w:jc w:val="center"/>
              <w:rPr>
                <w:rFonts w:hint="eastAsia" w:ascii="宋体" w:hAnsi="宋体" w:eastAsia="宋体" w:cs="宋体"/>
                <w:b w:val="0"/>
                <w:bCs w:val="0"/>
                <w:kern w:val="0"/>
                <w:sz w:val="24"/>
                <w:szCs w:val="24"/>
                <w:lang w:val="en-US" w:eastAsia="zh-CN" w:bidi="ar-SA"/>
              </w:rPr>
            </w:pPr>
          </w:p>
        </w:tc>
        <w:tc>
          <w:tcPr>
            <w:tcW w:w="854"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619" w:type="dxa"/>
            <w:noWrap w:val="0"/>
            <w:vAlign w:val="center"/>
          </w:tcPr>
          <w:p>
            <w:pPr>
              <w:widowControl w:val="0"/>
              <w:autoSpaceDN w:val="0"/>
              <w:jc w:val="center"/>
              <w:rPr>
                <w:rFonts w:hint="default" w:ascii="宋体" w:hAnsi="宋体" w:eastAsia="宋体" w:cs="宋体"/>
                <w:b w:val="0"/>
                <w:bCs w:val="0"/>
                <w:kern w:val="0"/>
                <w:sz w:val="24"/>
                <w:szCs w:val="24"/>
                <w:lang w:val="en-US" w:eastAsia="zh-CN" w:bidi="ar-SA"/>
              </w:rPr>
            </w:pPr>
          </w:p>
        </w:tc>
        <w:tc>
          <w:tcPr>
            <w:tcW w:w="1427"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2578" w:type="dxa"/>
            <w:gridSpan w:val="2"/>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报关单、入境检疫证明</w:t>
            </w:r>
          </w:p>
        </w:tc>
        <w:tc>
          <w:tcPr>
            <w:tcW w:w="1172"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783" w:type="dxa"/>
            <w:noWrap w:val="0"/>
            <w:vAlign w:val="center"/>
          </w:tcPr>
          <w:p>
            <w:pPr>
              <w:widowControl w:val="0"/>
              <w:autoSpaceDN w:val="0"/>
              <w:jc w:val="center"/>
              <w:rPr>
                <w:rFonts w:hint="eastAsia"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 xml:space="preserve">合格   </w:t>
            </w:r>
            <w:r>
              <w:rPr>
                <w:rFonts w:hint="eastAsia" w:ascii="宋体" w:hAnsi="宋体" w:cs="宋体"/>
                <w:b w:val="0"/>
                <w:bCs w:val="0"/>
                <w:kern w:val="0"/>
                <w:sz w:val="24"/>
                <w:szCs w:val="24"/>
                <w:lang w:val="en-US" w:eastAsia="zh-CN" w:bidi="ar-SA"/>
              </w:rPr>
              <w:sym w:font="Wingdings" w:char="00A8"/>
            </w:r>
          </w:p>
          <w:p>
            <w:pPr>
              <w:widowControl w:val="0"/>
              <w:autoSpaceDN w:val="0"/>
              <w:jc w:val="center"/>
              <w:rPr>
                <w:rFonts w:hint="default" w:ascii="宋体" w:hAnsi="宋体" w:eastAsia="宋体" w:cs="宋体"/>
                <w:b w:val="0"/>
                <w:bCs w:val="0"/>
                <w:kern w:val="0"/>
                <w:sz w:val="22"/>
                <w:szCs w:val="22"/>
                <w:lang w:val="en-US" w:eastAsia="zh-CN" w:bidi="ar-SA"/>
              </w:rPr>
            </w:pPr>
            <w:r>
              <w:rPr>
                <w:rFonts w:hint="eastAsia" w:ascii="宋体" w:hAnsi="宋体" w:cs="宋体"/>
                <w:b w:val="0"/>
                <w:bCs w:val="0"/>
                <w:kern w:val="0"/>
                <w:sz w:val="24"/>
                <w:szCs w:val="24"/>
                <w:lang w:val="en-US" w:eastAsia="zh-CN" w:bidi="ar-SA"/>
              </w:rPr>
              <w:t xml:space="preserve">不合格 </w:t>
            </w:r>
            <w:r>
              <w:rPr>
                <w:rFonts w:hint="eastAsia" w:ascii="宋体" w:hAnsi="宋体" w:cs="宋体"/>
                <w:b w:val="0"/>
                <w:bCs w:val="0"/>
                <w:kern w:val="0"/>
                <w:sz w:val="24"/>
                <w:szCs w:val="24"/>
                <w:lang w:val="en-US" w:eastAsia="zh-CN" w:bidi="ar-SA"/>
              </w:rPr>
              <w:sym w:font="Wingdings" w:char="00A8"/>
            </w:r>
          </w:p>
        </w:tc>
        <w:tc>
          <w:tcPr>
            <w:tcW w:w="13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39" w:type="dxa"/>
            <w:noWrap w:val="0"/>
            <w:vAlign w:val="center"/>
          </w:tcPr>
          <w:p>
            <w:pPr>
              <w:pStyle w:val="40"/>
              <w:tabs>
                <w:tab w:val="left" w:pos="1431"/>
              </w:tabs>
              <w:autoSpaceDN w:val="0"/>
              <w:jc w:val="left"/>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保存科室</w:t>
            </w:r>
          </w:p>
        </w:tc>
        <w:tc>
          <w:tcPr>
            <w:tcW w:w="2940" w:type="dxa"/>
            <w:noWrap w:val="0"/>
            <w:vAlign w:val="center"/>
          </w:tcPr>
          <w:p>
            <w:pPr>
              <w:pStyle w:val="40"/>
              <w:tabs>
                <w:tab w:val="left" w:pos="1431"/>
              </w:tabs>
              <w:autoSpaceDN w:val="0"/>
              <w:jc w:val="left"/>
              <w:rPr>
                <w:rFonts w:hint="eastAsia" w:ascii="宋体" w:hAnsi="宋体" w:cs="宋体"/>
                <w:b w:val="0"/>
                <w:bCs w:val="0"/>
                <w:kern w:val="0"/>
                <w:sz w:val="24"/>
                <w:szCs w:val="24"/>
                <w:lang w:val="en-US" w:eastAsia="zh-CN" w:bidi="ar-SA"/>
              </w:rPr>
            </w:pPr>
          </w:p>
        </w:tc>
        <w:tc>
          <w:tcPr>
            <w:tcW w:w="2473" w:type="dxa"/>
            <w:gridSpan w:val="2"/>
            <w:noWrap w:val="0"/>
            <w:vAlign w:val="center"/>
          </w:tcPr>
          <w:p>
            <w:pPr>
              <w:pStyle w:val="40"/>
              <w:tabs>
                <w:tab w:val="left" w:pos="1431"/>
              </w:tabs>
              <w:autoSpaceDN w:val="0"/>
              <w:jc w:val="left"/>
              <w:rPr>
                <w:rFonts w:hint="default"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清点人签字</w:t>
            </w:r>
          </w:p>
        </w:tc>
        <w:tc>
          <w:tcPr>
            <w:tcW w:w="1427"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2578" w:type="dxa"/>
            <w:gridSpan w:val="2"/>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医学工程部签字</w:t>
            </w:r>
          </w:p>
        </w:tc>
        <w:tc>
          <w:tcPr>
            <w:tcW w:w="2955" w:type="dxa"/>
            <w:gridSpan w:val="2"/>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p>
        </w:tc>
        <w:tc>
          <w:tcPr>
            <w:tcW w:w="1360" w:type="dxa"/>
            <w:noWrap w:val="0"/>
            <w:vAlign w:val="center"/>
          </w:tcPr>
          <w:p>
            <w:pPr>
              <w:pStyle w:val="40"/>
              <w:autoSpaceDN w:val="0"/>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进口</w:t>
            </w:r>
          </w:p>
        </w:tc>
      </w:tr>
    </w:tbl>
    <w:p>
      <w:pPr>
        <w:pStyle w:val="40"/>
        <w:autoSpaceDN w:val="0"/>
        <w:jc w:val="both"/>
        <w:rPr>
          <w:rFonts w:hint="eastAsia" w:ascii="宋体" w:hAnsi="宋体" w:cs="宋体"/>
          <w:b w:val="0"/>
          <w:bCs w:val="0"/>
          <w:color w:val="FF0000"/>
          <w:kern w:val="0"/>
          <w:sz w:val="24"/>
          <w:szCs w:val="24"/>
          <w:lang w:val="en-US" w:eastAsia="zh-CN" w:bidi="ar-SA"/>
        </w:rPr>
      </w:pPr>
      <w:r>
        <w:rPr>
          <w:rFonts w:hint="eastAsia" w:ascii="宋体" w:hAnsi="宋体" w:cs="宋体"/>
          <w:b w:val="0"/>
          <w:bCs w:val="0"/>
          <w:color w:val="FF0000"/>
          <w:kern w:val="0"/>
          <w:sz w:val="24"/>
          <w:szCs w:val="24"/>
          <w:lang w:val="en-US" w:eastAsia="zh-CN" w:bidi="ar-SA"/>
        </w:rPr>
        <w:t>备注：此清单除以上内容外请根据产品拆机后箱内资料自行添加，产品的中文使用说明书及操作指南需提供两份（原件、复印件），使用科室及医学工程部各执一份，进口设备还需提供产品报关单及入境检疫证明。</w:t>
      </w:r>
    </w:p>
    <w:p>
      <w:pPr>
        <w:pStyle w:val="40"/>
        <w:autoSpaceDN w:val="0"/>
        <w:rPr>
          <w:rFonts w:hint="eastAsia" w:ascii="宋体" w:hAnsi="宋体"/>
          <w:b/>
          <w:color w:val="333333"/>
          <w:sz w:val="28"/>
          <w:szCs w:val="28"/>
          <w:lang w:eastAsia="zh-CN"/>
        </w:rPr>
      </w:pPr>
    </w:p>
    <w:p>
      <w:pPr>
        <w:pStyle w:val="40"/>
        <w:keepNext w:val="0"/>
        <w:keepLines w:val="0"/>
        <w:pageBreakBefore w:val="0"/>
        <w:widowControl/>
        <w:kinsoku/>
        <w:wordWrap/>
        <w:overflowPunct/>
        <w:topLinePunct w:val="0"/>
        <w:autoSpaceDE/>
        <w:autoSpaceDN w:val="0"/>
        <w:bidi w:val="0"/>
        <w:adjustRightInd/>
        <w:snapToGrid/>
        <w:spacing w:line="400" w:lineRule="exact"/>
        <w:jc w:val="both"/>
        <w:textAlignment w:val="auto"/>
        <w:rPr>
          <w:rFonts w:hint="eastAsia" w:ascii="方正小标宋简体" w:hAnsi="方正小标宋简体" w:eastAsia="方正小标宋简体" w:cs="方正小标宋简体"/>
          <w:b w:val="0"/>
          <w:bCs/>
          <w:color w:val="333333"/>
          <w:sz w:val="36"/>
          <w:szCs w:val="36"/>
          <w:lang w:val="en-US" w:eastAsia="zh-CN"/>
        </w:rPr>
      </w:pPr>
      <w:r>
        <w:rPr>
          <w:rFonts w:hint="eastAsia" w:ascii="宋体" w:hAnsi="宋体"/>
          <w:b/>
          <w:color w:val="333333"/>
          <w:sz w:val="28"/>
          <w:szCs w:val="28"/>
          <w:lang w:eastAsia="zh-CN"/>
        </w:rPr>
        <w:t>附件</w:t>
      </w:r>
      <w:r>
        <w:rPr>
          <w:rFonts w:hint="eastAsia" w:ascii="宋体" w:hAnsi="宋体"/>
          <w:b/>
          <w:color w:val="333333"/>
          <w:sz w:val="28"/>
          <w:szCs w:val="28"/>
          <w:lang w:val="en-US" w:eastAsia="zh-CN"/>
        </w:rPr>
        <w:t>3</w:t>
      </w:r>
      <w:r>
        <w:rPr>
          <w:rFonts w:hint="eastAsia" w:ascii="宋体" w:hAnsi="宋体"/>
          <w:b/>
          <w:color w:val="333333"/>
          <w:sz w:val="28"/>
          <w:szCs w:val="28"/>
          <w:lang w:eastAsia="zh-CN"/>
        </w:rPr>
        <w:t>：</w:t>
      </w:r>
    </w:p>
    <w:p>
      <w:pPr>
        <w:pStyle w:val="40"/>
        <w:keepNext w:val="0"/>
        <w:keepLines w:val="0"/>
        <w:pageBreakBefore w:val="0"/>
        <w:widowControl/>
        <w:kinsoku/>
        <w:wordWrap/>
        <w:overflowPunct/>
        <w:topLinePunct w:val="0"/>
        <w:autoSpaceDE/>
        <w:autoSpaceDN w:val="0"/>
        <w:bidi w:val="0"/>
        <w:adjustRightInd/>
        <w:snapToGrid/>
        <w:spacing w:line="400" w:lineRule="exact"/>
        <w:jc w:val="center"/>
        <w:textAlignment w:val="auto"/>
        <w:rPr>
          <w:rFonts w:hint="eastAsia" w:ascii="方正小标宋简体" w:hAnsi="方正小标宋简体" w:eastAsia="方正小标宋简体" w:cs="方正小标宋简体"/>
          <w:b w:val="0"/>
          <w:bCs/>
          <w:color w:val="333333"/>
          <w:sz w:val="36"/>
          <w:szCs w:val="36"/>
          <w:lang w:val="en-US" w:eastAsia="zh-CN"/>
        </w:rPr>
      </w:pPr>
      <w:r>
        <w:rPr>
          <w:rFonts w:hint="eastAsia" w:ascii="方正小标宋简体" w:hAnsi="方正小标宋简体" w:eastAsia="方正小标宋简体" w:cs="方正小标宋简体"/>
          <w:b w:val="0"/>
          <w:bCs/>
          <w:color w:val="333333"/>
          <w:sz w:val="36"/>
          <w:szCs w:val="36"/>
          <w:lang w:val="en-US" w:eastAsia="zh-CN"/>
        </w:rPr>
        <w:t>伊犁州中医医院产品现场照片</w:t>
      </w:r>
    </w:p>
    <w:tbl>
      <w:tblPr>
        <w:tblStyle w:val="23"/>
        <w:tblpPr w:leftFromText="180" w:rightFromText="180" w:vertAnchor="text" w:horzAnchor="page" w:tblpX="1581" w:tblpY="32"/>
        <w:tblOverlap w:val="never"/>
        <w:tblW w:w="1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5"/>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25" w:type="dxa"/>
            <w:noWrap w:val="0"/>
            <w:vAlign w:val="top"/>
          </w:tcPr>
          <w:p>
            <w:pPr>
              <w:pStyle w:val="40"/>
              <w:autoSpaceDN w:val="0"/>
              <w:jc w:val="center"/>
              <w:rPr>
                <w:rFonts w:hint="default" w:ascii="方正小标宋简体" w:hAnsi="方正小标宋简体" w:eastAsia="方正小标宋简体" w:cs="方正小标宋简体"/>
                <w:b w:val="0"/>
                <w:bCs w:val="0"/>
                <w:sz w:val="30"/>
                <w:szCs w:val="30"/>
                <w:vertAlign w:val="baseline"/>
                <w:lang w:val="en-US" w:eastAsia="zh-CN"/>
              </w:rPr>
            </w:pPr>
            <w:r>
              <w:rPr>
                <w:rFonts w:hint="eastAsia" w:ascii="方正小标宋简体" w:hAnsi="方正小标宋简体" w:eastAsia="方正小标宋简体" w:cs="方正小标宋简体"/>
                <w:b w:val="0"/>
                <w:bCs w:val="0"/>
                <w:sz w:val="30"/>
                <w:szCs w:val="30"/>
                <w:vertAlign w:val="baseline"/>
                <w:lang w:val="en-US" w:eastAsia="zh-CN"/>
              </w:rPr>
              <w:t>现场设备全景照片</w:t>
            </w:r>
          </w:p>
        </w:tc>
        <w:tc>
          <w:tcPr>
            <w:tcW w:w="7095" w:type="dxa"/>
            <w:noWrap w:val="0"/>
            <w:vAlign w:val="top"/>
          </w:tcPr>
          <w:p>
            <w:pPr>
              <w:pStyle w:val="40"/>
              <w:autoSpaceDN w:val="0"/>
              <w:jc w:val="center"/>
              <w:rPr>
                <w:rFonts w:hint="default" w:ascii="方正小标宋简体" w:hAnsi="方正小标宋简体" w:eastAsia="方正小标宋简体" w:cs="方正小标宋简体"/>
                <w:b w:val="0"/>
                <w:bCs w:val="0"/>
                <w:sz w:val="30"/>
                <w:szCs w:val="30"/>
                <w:vertAlign w:val="baseline"/>
                <w:lang w:val="en-US" w:eastAsia="zh-CN"/>
              </w:rPr>
            </w:pPr>
            <w:r>
              <w:rPr>
                <w:rFonts w:hint="eastAsia" w:ascii="方正小标宋简体" w:hAnsi="方正小标宋简体" w:eastAsia="方正小标宋简体" w:cs="方正小标宋简体"/>
                <w:b w:val="0"/>
                <w:bCs w:val="0"/>
                <w:sz w:val="30"/>
                <w:szCs w:val="30"/>
                <w:vertAlign w:val="baseline"/>
                <w:lang w:val="en-US" w:eastAsia="zh-CN"/>
              </w:rPr>
              <w:t>机器原厂标签照片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6" w:hRule="atLeast"/>
        </w:trPr>
        <w:tc>
          <w:tcPr>
            <w:tcW w:w="7225" w:type="dxa"/>
            <w:noWrap w:val="0"/>
            <w:vAlign w:val="top"/>
          </w:tcPr>
          <w:p>
            <w:pPr>
              <w:pStyle w:val="40"/>
              <w:autoSpaceDN w:val="0"/>
              <w:jc w:val="center"/>
              <w:rPr>
                <w:rFonts w:hint="default" w:ascii="方正小标宋简体" w:hAnsi="方正小标宋简体" w:eastAsia="方正小标宋简体" w:cs="方正小标宋简体"/>
                <w:b w:val="0"/>
                <w:bCs w:val="0"/>
                <w:sz w:val="30"/>
                <w:szCs w:val="30"/>
                <w:vertAlign w:val="baseline"/>
                <w:lang w:val="en-US" w:eastAsia="zh-CN"/>
              </w:rPr>
            </w:pPr>
          </w:p>
        </w:tc>
        <w:tc>
          <w:tcPr>
            <w:tcW w:w="7095" w:type="dxa"/>
            <w:noWrap w:val="0"/>
            <w:vAlign w:val="top"/>
          </w:tcPr>
          <w:p>
            <w:pPr>
              <w:pStyle w:val="40"/>
              <w:autoSpaceDN w:val="0"/>
              <w:jc w:val="center"/>
              <w:rPr>
                <w:rFonts w:hint="default" w:ascii="方正小标宋简体" w:hAnsi="方正小标宋简体" w:eastAsia="方正小标宋简体" w:cs="方正小标宋简体"/>
                <w:b w:val="0"/>
                <w:bCs w:val="0"/>
                <w:sz w:val="30"/>
                <w:szCs w:val="30"/>
                <w:vertAlign w:val="baseline"/>
                <w:lang w:val="en-US" w:eastAsia="zh-CN"/>
              </w:rPr>
            </w:pPr>
          </w:p>
        </w:tc>
      </w:tr>
    </w:tbl>
    <w:p>
      <w:pPr>
        <w:pStyle w:val="40"/>
        <w:autoSpaceDN w:val="0"/>
        <w:jc w:val="both"/>
        <w:rPr>
          <w:rFonts w:hint="default" w:ascii="宋体" w:hAnsi="宋体" w:cs="宋体"/>
          <w:b w:val="0"/>
          <w:bCs w:val="0"/>
          <w:color w:val="FF0000"/>
          <w:kern w:val="0"/>
          <w:sz w:val="24"/>
          <w:szCs w:val="24"/>
          <w:lang w:val="en-US" w:eastAsia="zh-CN" w:bidi="ar-SA"/>
        </w:rPr>
      </w:pPr>
    </w:p>
    <w:p>
      <w:pPr>
        <w:pStyle w:val="40"/>
        <w:autoSpaceDN w:val="0"/>
        <w:jc w:val="both"/>
        <w:rPr>
          <w:rFonts w:hint="default" w:ascii="宋体" w:hAnsi="宋体" w:cs="宋体"/>
          <w:b w:val="0"/>
          <w:bCs w:val="0"/>
          <w:color w:val="FF0000"/>
          <w:kern w:val="0"/>
          <w:sz w:val="24"/>
          <w:szCs w:val="24"/>
          <w:lang w:val="en-US" w:eastAsia="zh-CN" w:bidi="ar-SA"/>
        </w:rPr>
        <w:sectPr>
          <w:pgSz w:w="16838" w:h="11906" w:orient="landscape"/>
          <w:pgMar w:top="1803" w:right="1440" w:bottom="1803" w:left="1440" w:header="851" w:footer="992" w:gutter="0"/>
          <w:pgNumType w:fmt="decimal"/>
          <w:cols w:space="720" w:num="1"/>
          <w:rtlGutter w:val="0"/>
          <w:docGrid w:type="lines" w:linePitch="319" w:charSpace="0"/>
        </w:sectPr>
      </w:pPr>
      <w:r>
        <w:rPr>
          <w:rFonts w:hint="eastAsia" w:ascii="宋体" w:hAnsi="宋体" w:cs="宋体"/>
          <w:b w:val="0"/>
          <w:bCs w:val="0"/>
          <w:color w:val="FF0000"/>
          <w:kern w:val="0"/>
          <w:sz w:val="24"/>
          <w:szCs w:val="24"/>
          <w:lang w:val="en-US" w:eastAsia="zh-CN" w:bidi="ar-SA"/>
        </w:rPr>
        <w:t>注：逐台拍照，标签信息完整且与设备对应一致。</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val="0"/>
          <w:color w:val="FF0000"/>
          <w:sz w:val="32"/>
          <w:szCs w:val="32"/>
        </w:rPr>
      </w:pPr>
      <w:r>
        <w:rPr>
          <w:rFonts w:hint="eastAsia" w:ascii="黑体" w:hAnsi="黑体" w:eastAsia="黑体" w:cs="黑体"/>
          <w:b w:val="0"/>
          <w:bCs w:val="0"/>
          <w:color w:val="FF0000"/>
          <w:sz w:val="32"/>
          <w:szCs w:val="32"/>
          <w:lang w:val="en-US" w:eastAsia="zh-CN"/>
        </w:rPr>
        <w:t>验收单填写注意事项：</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黑体" w:hAnsi="黑体" w:eastAsia="黑体" w:cs="黑体"/>
          <w:b w:val="0"/>
          <w:bCs w:val="0"/>
          <w:color w:val="FF0000"/>
          <w:sz w:val="32"/>
          <w:szCs w:val="32"/>
        </w:rPr>
      </w:pPr>
      <w:r>
        <w:rPr>
          <w:rFonts w:hint="eastAsia" w:ascii="黑体" w:hAnsi="黑体" w:eastAsia="黑体" w:cs="黑体"/>
          <w:b w:val="0"/>
          <w:bCs w:val="0"/>
          <w:color w:val="FF0000"/>
          <w:sz w:val="32"/>
          <w:szCs w:val="32"/>
          <w:lang w:val="en-US" w:eastAsia="zh-CN"/>
        </w:rPr>
        <w:t>1.</w:t>
      </w:r>
      <w:r>
        <w:rPr>
          <w:rFonts w:hint="eastAsia" w:ascii="黑体" w:hAnsi="黑体" w:eastAsia="黑体" w:cs="黑体"/>
          <w:b w:val="0"/>
          <w:bCs w:val="0"/>
          <w:color w:val="FF0000"/>
          <w:sz w:val="32"/>
          <w:szCs w:val="32"/>
        </w:rPr>
        <w:t>采购</w:t>
      </w:r>
      <w:r>
        <w:rPr>
          <w:rFonts w:hint="eastAsia" w:ascii="黑体" w:hAnsi="黑体" w:eastAsia="黑体" w:cs="黑体"/>
          <w:b w:val="0"/>
          <w:bCs w:val="0"/>
          <w:color w:val="FF0000"/>
          <w:sz w:val="32"/>
          <w:szCs w:val="32"/>
          <w:lang w:eastAsia="zh-CN"/>
        </w:rPr>
        <w:t>人</w:t>
      </w:r>
      <w:r>
        <w:rPr>
          <w:rFonts w:hint="eastAsia" w:ascii="黑体" w:hAnsi="黑体" w:eastAsia="黑体" w:cs="黑体"/>
          <w:b w:val="0"/>
          <w:bCs w:val="0"/>
          <w:color w:val="FF0000"/>
          <w:sz w:val="32"/>
          <w:szCs w:val="32"/>
        </w:rPr>
        <w:t>自行组织验收，验收结束后</w:t>
      </w:r>
      <w:r>
        <w:rPr>
          <w:rFonts w:hint="eastAsia" w:ascii="黑体" w:hAnsi="黑体" w:eastAsia="黑体" w:cs="黑体"/>
          <w:b w:val="0"/>
          <w:bCs w:val="0"/>
          <w:color w:val="FF0000"/>
          <w:sz w:val="32"/>
          <w:szCs w:val="32"/>
          <w:lang w:eastAsia="zh-CN"/>
        </w:rPr>
        <w:t>，</w:t>
      </w:r>
      <w:r>
        <w:rPr>
          <w:rFonts w:hint="eastAsia" w:ascii="黑体" w:hAnsi="黑体" w:eastAsia="黑体" w:cs="黑体"/>
          <w:b w:val="0"/>
          <w:bCs w:val="0"/>
          <w:color w:val="FF0000"/>
          <w:sz w:val="32"/>
          <w:szCs w:val="32"/>
        </w:rPr>
        <w:t>持该验收单直接在</w:t>
      </w:r>
      <w:r>
        <w:rPr>
          <w:rFonts w:hint="eastAsia" w:ascii="黑体" w:hAnsi="黑体" w:eastAsia="黑体" w:cs="黑体"/>
          <w:b w:val="0"/>
          <w:bCs w:val="0"/>
          <w:color w:val="FF0000"/>
          <w:sz w:val="32"/>
          <w:szCs w:val="32"/>
          <w:lang w:eastAsia="zh-CN"/>
        </w:rPr>
        <w:t>伊犁州中医医院</w:t>
      </w:r>
      <w:r>
        <w:rPr>
          <w:rFonts w:hint="eastAsia" w:ascii="黑体" w:hAnsi="黑体" w:eastAsia="黑体" w:cs="黑体"/>
          <w:b w:val="0"/>
          <w:bCs w:val="0"/>
          <w:color w:val="FF0000"/>
          <w:sz w:val="32"/>
          <w:szCs w:val="32"/>
          <w:lang w:val="en-US" w:eastAsia="zh-CN"/>
        </w:rPr>
        <w:t>医学工程部</w:t>
      </w:r>
      <w:r>
        <w:rPr>
          <w:rFonts w:hint="eastAsia" w:ascii="黑体" w:hAnsi="黑体" w:eastAsia="黑体" w:cs="黑体"/>
          <w:b w:val="0"/>
          <w:bCs w:val="0"/>
          <w:color w:val="FF0000"/>
          <w:sz w:val="32"/>
          <w:szCs w:val="32"/>
        </w:rPr>
        <w:t>办理相关资金支付手续。</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textAlignment w:val="auto"/>
        <w:rPr>
          <w:rFonts w:hint="eastAsia" w:ascii="黑体" w:hAnsi="黑体" w:eastAsia="黑体" w:cs="黑体"/>
          <w:b w:val="0"/>
          <w:bCs w:val="0"/>
          <w:color w:val="FF0000"/>
          <w:sz w:val="32"/>
          <w:szCs w:val="32"/>
        </w:rPr>
      </w:pPr>
      <w:r>
        <w:rPr>
          <w:rFonts w:hint="eastAsia" w:ascii="黑体" w:hAnsi="黑体" w:eastAsia="黑体" w:cs="黑体"/>
          <w:b w:val="0"/>
          <w:bCs w:val="0"/>
          <w:color w:val="FF0000"/>
          <w:sz w:val="32"/>
          <w:szCs w:val="32"/>
          <w:lang w:val="en-US" w:eastAsia="zh-CN"/>
        </w:rPr>
        <w:t>2.</w:t>
      </w:r>
      <w:r>
        <w:rPr>
          <w:rFonts w:hint="eastAsia" w:ascii="黑体" w:hAnsi="黑体" w:eastAsia="黑体" w:cs="黑体"/>
          <w:b w:val="0"/>
          <w:bCs w:val="0"/>
          <w:color w:val="FF0000"/>
          <w:sz w:val="32"/>
          <w:szCs w:val="32"/>
        </w:rPr>
        <w:t>采购</w:t>
      </w:r>
      <w:r>
        <w:rPr>
          <w:rFonts w:hint="eastAsia" w:ascii="黑体" w:hAnsi="黑体" w:eastAsia="黑体" w:cs="黑体"/>
          <w:b w:val="0"/>
          <w:bCs w:val="0"/>
          <w:color w:val="FF0000"/>
          <w:sz w:val="32"/>
          <w:szCs w:val="32"/>
          <w:lang w:eastAsia="zh-CN"/>
        </w:rPr>
        <w:t>人</w:t>
      </w:r>
      <w:r>
        <w:rPr>
          <w:rFonts w:hint="eastAsia" w:ascii="黑体" w:hAnsi="黑体" w:eastAsia="黑体" w:cs="黑体"/>
          <w:b w:val="0"/>
          <w:bCs w:val="0"/>
          <w:color w:val="FF0000"/>
          <w:sz w:val="32"/>
          <w:szCs w:val="32"/>
        </w:rPr>
        <w:t>视项目具体情况</w:t>
      </w:r>
      <w:r>
        <w:rPr>
          <w:rFonts w:hint="eastAsia" w:ascii="黑体" w:hAnsi="黑体" w:eastAsia="黑体" w:cs="黑体"/>
          <w:b w:val="0"/>
          <w:bCs w:val="0"/>
          <w:color w:val="FF0000"/>
          <w:sz w:val="32"/>
          <w:szCs w:val="32"/>
          <w:lang w:eastAsia="zh-CN"/>
        </w:rPr>
        <w:t>，</w:t>
      </w:r>
      <w:r>
        <w:rPr>
          <w:rFonts w:hint="eastAsia" w:ascii="黑体" w:hAnsi="黑体" w:eastAsia="黑体" w:cs="黑体"/>
          <w:b w:val="0"/>
          <w:bCs w:val="0"/>
          <w:color w:val="FF0000"/>
          <w:sz w:val="32"/>
          <w:szCs w:val="32"/>
        </w:rPr>
        <w:t>应缴请纪检</w:t>
      </w:r>
      <w:r>
        <w:rPr>
          <w:rFonts w:hint="eastAsia" w:ascii="黑体" w:hAnsi="黑体" w:eastAsia="黑体" w:cs="黑体"/>
          <w:b w:val="0"/>
          <w:bCs w:val="0"/>
          <w:color w:val="FF0000"/>
          <w:sz w:val="32"/>
          <w:szCs w:val="32"/>
          <w:lang w:val="en-US" w:eastAsia="zh-CN"/>
        </w:rPr>
        <w:t>监督</w:t>
      </w:r>
      <w:r>
        <w:rPr>
          <w:rFonts w:hint="eastAsia" w:ascii="黑体" w:hAnsi="黑体" w:eastAsia="黑体" w:cs="黑体"/>
          <w:b w:val="0"/>
          <w:bCs w:val="0"/>
          <w:color w:val="FF0000"/>
          <w:sz w:val="32"/>
          <w:szCs w:val="32"/>
        </w:rPr>
        <w:t>人员进行监督并在“</w:t>
      </w:r>
      <w:r>
        <w:rPr>
          <w:rFonts w:hint="eastAsia" w:ascii="黑体" w:hAnsi="黑体" w:eastAsia="黑体" w:cs="黑体"/>
          <w:b w:val="0"/>
          <w:bCs w:val="0"/>
          <w:color w:val="FF0000"/>
          <w:sz w:val="32"/>
          <w:szCs w:val="32"/>
          <w:lang w:val="en-US" w:eastAsia="zh-CN"/>
        </w:rPr>
        <w:t>纪检监督人员</w:t>
      </w:r>
      <w:r>
        <w:rPr>
          <w:rFonts w:hint="eastAsia" w:ascii="黑体" w:hAnsi="黑体" w:eastAsia="黑体" w:cs="黑体"/>
          <w:b w:val="0"/>
          <w:bCs w:val="0"/>
          <w:color w:val="FF0000"/>
          <w:sz w:val="32"/>
          <w:szCs w:val="32"/>
        </w:rPr>
        <w:t>”一</w:t>
      </w:r>
      <w:r>
        <w:rPr>
          <w:rFonts w:hint="eastAsia" w:ascii="黑体" w:hAnsi="黑体" w:eastAsia="黑体" w:cs="黑体"/>
          <w:b w:val="0"/>
          <w:bCs w:val="0"/>
          <w:color w:val="FF0000"/>
          <w:sz w:val="32"/>
          <w:szCs w:val="32"/>
          <w:lang w:val="en-US" w:eastAsia="zh-CN"/>
        </w:rPr>
        <w:t>栏</w:t>
      </w:r>
      <w:r>
        <w:rPr>
          <w:rFonts w:hint="eastAsia" w:ascii="黑体" w:hAnsi="黑体" w:eastAsia="黑体" w:cs="黑体"/>
          <w:b w:val="0"/>
          <w:bCs w:val="0"/>
          <w:color w:val="FF0000"/>
          <w:sz w:val="32"/>
          <w:szCs w:val="32"/>
        </w:rPr>
        <w:t>中签字。</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textAlignment w:val="auto"/>
        <w:rPr>
          <w:rFonts w:hint="eastAsia" w:ascii="黑体" w:hAnsi="黑体" w:eastAsia="黑体" w:cs="黑体"/>
          <w:b w:val="0"/>
          <w:bCs w:val="0"/>
          <w:color w:val="FF0000"/>
          <w:sz w:val="32"/>
          <w:szCs w:val="32"/>
        </w:rPr>
      </w:pPr>
      <w:r>
        <w:rPr>
          <w:rFonts w:hint="eastAsia" w:ascii="黑体" w:hAnsi="黑体" w:eastAsia="黑体" w:cs="黑体"/>
          <w:b w:val="0"/>
          <w:bCs w:val="0"/>
          <w:color w:val="FF0000"/>
          <w:sz w:val="32"/>
          <w:szCs w:val="32"/>
          <w:lang w:val="en-US" w:eastAsia="zh-CN"/>
        </w:rPr>
        <w:t>3.</w:t>
      </w:r>
      <w:r>
        <w:rPr>
          <w:rFonts w:hint="eastAsia" w:ascii="黑体" w:hAnsi="黑体" w:eastAsia="黑体" w:cs="黑体"/>
          <w:b w:val="0"/>
          <w:bCs w:val="0"/>
          <w:color w:val="FF0000"/>
          <w:sz w:val="32"/>
          <w:szCs w:val="32"/>
        </w:rPr>
        <w:t>本验收单一式</w:t>
      </w:r>
      <w:r>
        <w:rPr>
          <w:rFonts w:hint="eastAsia" w:ascii="黑体" w:hAnsi="黑体" w:eastAsia="黑体" w:cs="黑体"/>
          <w:b w:val="0"/>
          <w:bCs w:val="0"/>
          <w:color w:val="FF0000"/>
          <w:sz w:val="32"/>
          <w:szCs w:val="32"/>
          <w:lang w:eastAsia="zh-CN"/>
        </w:rPr>
        <w:t>五</w:t>
      </w:r>
      <w:r>
        <w:rPr>
          <w:rFonts w:hint="eastAsia" w:ascii="黑体" w:hAnsi="黑体" w:eastAsia="黑体" w:cs="黑体"/>
          <w:b w:val="0"/>
          <w:bCs w:val="0"/>
          <w:color w:val="FF0000"/>
          <w:sz w:val="32"/>
          <w:szCs w:val="32"/>
        </w:rPr>
        <w:t>联，</w:t>
      </w:r>
      <w:r>
        <w:rPr>
          <w:rFonts w:hint="eastAsia" w:ascii="黑体" w:hAnsi="黑体" w:eastAsia="黑体" w:cs="黑体"/>
          <w:b w:val="0"/>
          <w:bCs w:val="0"/>
          <w:color w:val="FF0000"/>
          <w:sz w:val="32"/>
          <w:szCs w:val="32"/>
          <w:lang w:val="en-US" w:eastAsia="zh-CN"/>
        </w:rPr>
        <w:t>医学工程部两份、采购办、纪检监察室各一份、</w:t>
      </w:r>
      <w:r>
        <w:rPr>
          <w:rFonts w:hint="eastAsia" w:ascii="黑体" w:hAnsi="黑体" w:eastAsia="黑体" w:cs="黑体"/>
          <w:b w:val="0"/>
          <w:bCs w:val="0"/>
          <w:color w:val="FF0000"/>
          <w:sz w:val="32"/>
          <w:szCs w:val="32"/>
        </w:rPr>
        <w:t>中标（成交）供应商</w:t>
      </w:r>
      <w:r>
        <w:rPr>
          <w:rFonts w:hint="eastAsia" w:ascii="黑体" w:hAnsi="黑体" w:eastAsia="黑体" w:cs="黑体"/>
          <w:b w:val="0"/>
          <w:bCs w:val="0"/>
          <w:color w:val="FF0000"/>
          <w:sz w:val="32"/>
          <w:szCs w:val="32"/>
          <w:lang w:eastAsia="zh-CN"/>
        </w:rPr>
        <w:t>（一份），</w:t>
      </w:r>
      <w:r>
        <w:rPr>
          <w:rFonts w:hint="eastAsia" w:ascii="黑体" w:hAnsi="黑体" w:eastAsia="黑体" w:cs="黑体"/>
          <w:b w:val="0"/>
          <w:bCs w:val="0"/>
          <w:color w:val="FF0000"/>
          <w:sz w:val="32"/>
          <w:szCs w:val="32"/>
          <w:lang w:val="en-US" w:eastAsia="zh-CN"/>
        </w:rPr>
        <w:t>验收单里内容除手签部分其他均填写完整后打印</w:t>
      </w:r>
      <w:r>
        <w:rPr>
          <w:rFonts w:hint="eastAsia" w:ascii="黑体" w:hAnsi="黑体" w:eastAsia="黑体" w:cs="黑体"/>
          <w:b w:val="0"/>
          <w:bCs w:val="0"/>
          <w:color w:val="FF0000"/>
          <w:sz w:val="32"/>
          <w:szCs w:val="32"/>
        </w:rPr>
        <w:t>。</w:t>
      </w:r>
    </w:p>
    <w:p>
      <w:pPr>
        <w:spacing w:line="223" w:lineRule="auto"/>
        <w:rPr>
          <w:color w:val="auto"/>
          <w:sz w:val="28"/>
          <w:szCs w:val="28"/>
          <w:highlight w:val="none"/>
        </w:rPr>
        <w:sectPr>
          <w:footerReference r:id="rId27" w:type="default"/>
          <w:pgSz w:w="11906" w:h="16838"/>
          <w:pgMar w:top="1174" w:right="1044"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r>
        <w:rPr>
          <w:rFonts w:hint="eastAsia" w:ascii="黑体" w:hAnsi="黑体" w:eastAsia="黑体" w:cs="黑体"/>
          <w:b w:val="0"/>
          <w:bCs w:val="0"/>
          <w:color w:val="FF0000"/>
          <w:sz w:val="32"/>
          <w:szCs w:val="32"/>
          <w:lang w:val="en-US" w:eastAsia="zh-CN"/>
        </w:rPr>
        <w:t>4.填写中标产品明细表时设备名称、型号规格等信息必须与中标通知书、合同保持一致。</w:t>
      </w:r>
    </w:p>
    <w:p>
      <w:pPr>
        <w:spacing w:line="246" w:lineRule="auto"/>
        <w:rPr>
          <w:rFonts w:ascii="Arial"/>
          <w:color w:val="auto"/>
          <w:sz w:val="21"/>
          <w:highlight w:val="none"/>
        </w:rPr>
      </w:pPr>
    </w:p>
    <w:p>
      <w:pPr>
        <w:spacing w:line="246" w:lineRule="auto"/>
        <w:rPr>
          <w:rFonts w:ascii="Arial"/>
          <w:color w:val="auto"/>
          <w:sz w:val="21"/>
          <w:highlight w:val="none"/>
        </w:rPr>
      </w:pPr>
    </w:p>
    <w:p>
      <w:pPr>
        <w:pStyle w:val="10"/>
        <w:spacing w:before="91" w:line="223" w:lineRule="auto"/>
        <w:ind w:left="42"/>
        <w:rPr>
          <w:color w:val="auto"/>
          <w:sz w:val="28"/>
          <w:szCs w:val="28"/>
          <w:highlight w:val="none"/>
        </w:rPr>
      </w:pPr>
      <w:r>
        <w:rPr>
          <w:b/>
          <w:bCs/>
          <w:color w:val="auto"/>
          <w:spacing w:val="-6"/>
          <w:sz w:val="28"/>
          <w:szCs w:val="28"/>
          <w:highlight w:val="none"/>
        </w:rPr>
        <w:t>附表二、质疑函范本</w:t>
      </w:r>
    </w:p>
    <w:p>
      <w:pPr>
        <w:pStyle w:val="10"/>
        <w:spacing w:before="264" w:line="222" w:lineRule="auto"/>
        <w:ind w:left="34"/>
        <w:outlineLvl w:val="3"/>
        <w:rPr>
          <w:color w:val="auto"/>
          <w:sz w:val="28"/>
          <w:szCs w:val="28"/>
          <w:highlight w:val="none"/>
        </w:rPr>
      </w:pPr>
      <w:r>
        <w:rPr>
          <w:color w:val="auto"/>
          <w:spacing w:val="-4"/>
          <w:sz w:val="28"/>
          <w:szCs w:val="28"/>
          <w:highlight w:val="none"/>
        </w:rPr>
        <w:t>一、质疑供应商基本信息</w:t>
      </w:r>
    </w:p>
    <w:p>
      <w:pPr>
        <w:pStyle w:val="10"/>
        <w:spacing w:before="207" w:line="344" w:lineRule="auto"/>
        <w:ind w:left="31" w:right="6704" w:firstLine="5"/>
        <w:rPr>
          <w:color w:val="auto"/>
          <w:sz w:val="28"/>
          <w:szCs w:val="28"/>
          <w:highlight w:val="none"/>
        </w:rPr>
      </w:pPr>
      <w:r>
        <w:rPr>
          <w:color w:val="auto"/>
          <w:spacing w:val="-15"/>
          <w:sz w:val="28"/>
          <w:szCs w:val="28"/>
          <w:highlight w:val="none"/>
        </w:rPr>
        <w:t>质疑供应商：</w:t>
      </w:r>
      <w:r>
        <w:rPr>
          <w:color w:val="auto"/>
          <w:spacing w:val="1"/>
          <w:sz w:val="28"/>
          <w:szCs w:val="28"/>
          <w:highlight w:val="none"/>
        </w:rPr>
        <w:t xml:space="preserve"> </w:t>
      </w:r>
      <w:r>
        <w:rPr>
          <w:color w:val="auto"/>
          <w:spacing w:val="-14"/>
          <w:sz w:val="28"/>
          <w:szCs w:val="28"/>
          <w:highlight w:val="none"/>
        </w:rPr>
        <w:t>地址：邮编：</w:t>
      </w:r>
    </w:p>
    <w:p>
      <w:pPr>
        <w:pStyle w:val="10"/>
        <w:spacing w:before="47" w:line="344" w:lineRule="auto"/>
        <w:ind w:left="30" w:right="5863" w:hanging="3"/>
        <w:rPr>
          <w:color w:val="auto"/>
          <w:sz w:val="28"/>
          <w:szCs w:val="28"/>
          <w:highlight w:val="none"/>
        </w:rPr>
      </w:pPr>
      <w:r>
        <w:rPr>
          <w:color w:val="auto"/>
          <w:spacing w:val="-9"/>
          <w:sz w:val="28"/>
          <w:szCs w:val="28"/>
          <w:highlight w:val="none"/>
        </w:rPr>
        <w:t>联系人：联系电话：</w:t>
      </w:r>
      <w:r>
        <w:rPr>
          <w:color w:val="auto"/>
          <w:spacing w:val="2"/>
          <w:sz w:val="28"/>
          <w:szCs w:val="28"/>
          <w:highlight w:val="none"/>
        </w:rPr>
        <w:t xml:space="preserve"> </w:t>
      </w:r>
      <w:r>
        <w:rPr>
          <w:color w:val="auto"/>
          <w:spacing w:val="-12"/>
          <w:sz w:val="28"/>
          <w:szCs w:val="28"/>
          <w:highlight w:val="none"/>
        </w:rPr>
        <w:t>授权代表：</w:t>
      </w:r>
    </w:p>
    <w:p>
      <w:pPr>
        <w:pStyle w:val="10"/>
        <w:spacing w:before="45" w:line="224" w:lineRule="auto"/>
        <w:ind w:left="27"/>
        <w:rPr>
          <w:color w:val="auto"/>
          <w:sz w:val="28"/>
          <w:szCs w:val="28"/>
          <w:highlight w:val="none"/>
        </w:rPr>
      </w:pPr>
      <w:r>
        <w:rPr>
          <w:color w:val="auto"/>
          <w:spacing w:val="-12"/>
          <w:sz w:val="28"/>
          <w:szCs w:val="28"/>
          <w:highlight w:val="none"/>
        </w:rPr>
        <w:t>联系电话：</w:t>
      </w:r>
    </w:p>
    <w:p>
      <w:pPr>
        <w:pStyle w:val="10"/>
        <w:spacing w:before="205" w:line="222" w:lineRule="auto"/>
        <w:ind w:left="31"/>
        <w:rPr>
          <w:color w:val="auto"/>
          <w:sz w:val="28"/>
          <w:szCs w:val="28"/>
          <w:highlight w:val="none"/>
        </w:rPr>
      </w:pPr>
      <w:r>
        <w:rPr>
          <w:color w:val="auto"/>
          <w:spacing w:val="-10"/>
          <w:sz w:val="28"/>
          <w:szCs w:val="28"/>
          <w:highlight w:val="none"/>
        </w:rPr>
        <w:t>地址：</w:t>
      </w:r>
      <w:r>
        <w:rPr>
          <w:color w:val="auto"/>
          <w:spacing w:val="40"/>
          <w:sz w:val="28"/>
          <w:szCs w:val="28"/>
          <w:highlight w:val="none"/>
        </w:rPr>
        <w:t xml:space="preserve"> </w:t>
      </w:r>
      <w:r>
        <w:rPr>
          <w:color w:val="auto"/>
          <w:spacing w:val="-10"/>
          <w:sz w:val="28"/>
          <w:szCs w:val="28"/>
          <w:highlight w:val="none"/>
        </w:rPr>
        <w:t>邮编：</w:t>
      </w:r>
    </w:p>
    <w:p>
      <w:pPr>
        <w:pStyle w:val="10"/>
        <w:spacing w:before="208" w:line="223" w:lineRule="auto"/>
        <w:ind w:left="39"/>
        <w:outlineLvl w:val="3"/>
        <w:rPr>
          <w:color w:val="auto"/>
          <w:sz w:val="28"/>
          <w:szCs w:val="28"/>
          <w:highlight w:val="none"/>
        </w:rPr>
      </w:pPr>
      <w:r>
        <w:rPr>
          <w:color w:val="auto"/>
          <w:spacing w:val="-3"/>
          <w:sz w:val="28"/>
          <w:szCs w:val="28"/>
          <w:highlight w:val="none"/>
        </w:rPr>
        <w:t>二、质疑项目基本情况</w:t>
      </w:r>
    </w:p>
    <w:p>
      <w:pPr>
        <w:pStyle w:val="10"/>
        <w:spacing w:before="206" w:line="222" w:lineRule="auto"/>
        <w:ind w:left="37"/>
        <w:rPr>
          <w:color w:val="auto"/>
          <w:sz w:val="28"/>
          <w:szCs w:val="28"/>
          <w:highlight w:val="none"/>
        </w:rPr>
      </w:pPr>
      <w:r>
        <w:rPr>
          <w:color w:val="auto"/>
          <w:spacing w:val="-9"/>
          <w:sz w:val="28"/>
          <w:szCs w:val="28"/>
          <w:highlight w:val="none"/>
        </w:rPr>
        <w:t>质疑项目的名称：</w:t>
      </w:r>
    </w:p>
    <w:p>
      <w:pPr>
        <w:pStyle w:val="10"/>
        <w:spacing w:before="208" w:line="344" w:lineRule="auto"/>
        <w:ind w:left="32" w:right="5301" w:firstLine="4"/>
        <w:rPr>
          <w:color w:val="auto"/>
          <w:sz w:val="28"/>
          <w:szCs w:val="28"/>
          <w:highlight w:val="none"/>
        </w:rPr>
      </w:pPr>
      <w:r>
        <w:rPr>
          <w:color w:val="auto"/>
          <w:spacing w:val="-8"/>
          <w:sz w:val="28"/>
          <w:szCs w:val="28"/>
          <w:highlight w:val="none"/>
        </w:rPr>
        <w:t>质疑项目的编号：包号：</w:t>
      </w:r>
      <w:r>
        <w:rPr>
          <w:color w:val="auto"/>
          <w:spacing w:val="1"/>
          <w:sz w:val="28"/>
          <w:szCs w:val="28"/>
          <w:highlight w:val="none"/>
        </w:rPr>
        <w:t xml:space="preserve"> </w:t>
      </w:r>
      <w:r>
        <w:rPr>
          <w:color w:val="auto"/>
          <w:spacing w:val="-4"/>
          <w:sz w:val="28"/>
          <w:szCs w:val="28"/>
          <w:highlight w:val="none"/>
        </w:rPr>
        <w:t>采购人名称：</w:t>
      </w:r>
    </w:p>
    <w:p>
      <w:pPr>
        <w:pStyle w:val="10"/>
        <w:spacing w:before="45" w:line="223" w:lineRule="auto"/>
        <w:ind w:left="32"/>
        <w:rPr>
          <w:color w:val="auto"/>
          <w:sz w:val="28"/>
          <w:szCs w:val="28"/>
          <w:highlight w:val="none"/>
        </w:rPr>
      </w:pPr>
      <w:r>
        <w:rPr>
          <w:color w:val="auto"/>
          <w:spacing w:val="-2"/>
          <w:sz w:val="28"/>
          <w:szCs w:val="28"/>
          <w:highlight w:val="none"/>
        </w:rPr>
        <w:t>采购文件获取日期：</w:t>
      </w:r>
    </w:p>
    <w:p>
      <w:pPr>
        <w:pStyle w:val="10"/>
        <w:spacing w:before="206" w:line="223" w:lineRule="auto"/>
        <w:ind w:left="38"/>
        <w:outlineLvl w:val="3"/>
        <w:rPr>
          <w:color w:val="auto"/>
          <w:sz w:val="28"/>
          <w:szCs w:val="28"/>
          <w:highlight w:val="none"/>
        </w:rPr>
      </w:pPr>
      <w:r>
        <w:rPr>
          <w:color w:val="auto"/>
          <w:spacing w:val="-3"/>
          <w:sz w:val="28"/>
          <w:szCs w:val="28"/>
          <w:highlight w:val="none"/>
        </w:rPr>
        <w:t>三、质疑事项具体内容</w:t>
      </w:r>
    </w:p>
    <w:p>
      <w:pPr>
        <w:pStyle w:val="10"/>
        <w:spacing w:before="212" w:line="351" w:lineRule="auto"/>
        <w:ind w:left="30" w:right="6774" w:firstLine="6"/>
        <w:rPr>
          <w:color w:val="auto"/>
          <w:sz w:val="28"/>
          <w:szCs w:val="28"/>
          <w:highlight w:val="none"/>
        </w:rPr>
      </w:pPr>
      <w:r>
        <w:rPr>
          <w:color w:val="auto"/>
          <w:spacing w:val="-20"/>
          <w:sz w:val="28"/>
          <w:szCs w:val="28"/>
          <w:highlight w:val="none"/>
        </w:rPr>
        <w:t>质疑事项</w:t>
      </w:r>
      <w:r>
        <w:rPr>
          <w:color w:val="auto"/>
          <w:spacing w:val="-39"/>
          <w:sz w:val="28"/>
          <w:szCs w:val="28"/>
          <w:highlight w:val="none"/>
        </w:rPr>
        <w:t xml:space="preserve"> </w:t>
      </w:r>
      <w:r>
        <w:rPr>
          <w:color w:val="auto"/>
          <w:spacing w:val="-20"/>
          <w:sz w:val="28"/>
          <w:szCs w:val="28"/>
          <w:highlight w:val="none"/>
        </w:rPr>
        <w:t>1：</w:t>
      </w:r>
      <w:r>
        <w:rPr>
          <w:color w:val="auto"/>
          <w:sz w:val="28"/>
          <w:szCs w:val="28"/>
          <w:highlight w:val="none"/>
        </w:rPr>
        <w:t xml:space="preserve"> </w:t>
      </w:r>
      <w:r>
        <w:rPr>
          <w:color w:val="auto"/>
          <w:spacing w:val="-4"/>
          <w:sz w:val="28"/>
          <w:szCs w:val="28"/>
          <w:highlight w:val="none"/>
        </w:rPr>
        <w:t>事实依据：</w:t>
      </w:r>
      <w:r>
        <w:rPr>
          <w:color w:val="auto"/>
          <w:spacing w:val="1"/>
          <w:sz w:val="28"/>
          <w:szCs w:val="28"/>
          <w:highlight w:val="none"/>
        </w:rPr>
        <w:t xml:space="preserve">  </w:t>
      </w:r>
      <w:r>
        <w:rPr>
          <w:color w:val="auto"/>
          <w:spacing w:val="-4"/>
          <w:sz w:val="28"/>
          <w:szCs w:val="28"/>
          <w:highlight w:val="none"/>
        </w:rPr>
        <w:t>法律依据：</w:t>
      </w:r>
      <w:r>
        <w:rPr>
          <w:color w:val="auto"/>
          <w:spacing w:val="1"/>
          <w:sz w:val="28"/>
          <w:szCs w:val="28"/>
          <w:highlight w:val="none"/>
        </w:rPr>
        <w:t xml:space="preserve">  </w:t>
      </w:r>
      <w:r>
        <w:rPr>
          <w:color w:val="auto"/>
          <w:spacing w:val="-4"/>
          <w:sz w:val="28"/>
          <w:szCs w:val="28"/>
          <w:highlight w:val="none"/>
        </w:rPr>
        <w:t>质疑事项</w:t>
      </w:r>
      <w:r>
        <w:rPr>
          <w:color w:val="auto"/>
          <w:spacing w:val="-56"/>
          <w:sz w:val="28"/>
          <w:szCs w:val="28"/>
          <w:highlight w:val="none"/>
        </w:rPr>
        <w:t xml:space="preserve"> </w:t>
      </w:r>
      <w:r>
        <w:rPr>
          <w:color w:val="auto"/>
          <w:spacing w:val="-4"/>
          <w:sz w:val="28"/>
          <w:szCs w:val="28"/>
          <w:highlight w:val="none"/>
        </w:rPr>
        <w:t>2</w:t>
      </w:r>
    </w:p>
    <w:p>
      <w:pPr>
        <w:spacing w:before="140" w:line="58" w:lineRule="exact"/>
        <w:ind w:firstLine="41"/>
        <w:rPr>
          <w:color w:val="auto"/>
          <w:highlight w:val="none"/>
        </w:rPr>
      </w:pPr>
      <w:r>
        <w:rPr>
          <w:color w:val="auto"/>
          <w:position w:val="-1"/>
          <w:highlight w:val="none"/>
        </w:rPr>
        <w:drawing>
          <wp:inline distT="0" distB="0" distL="0" distR="0">
            <wp:extent cx="325120" cy="36195"/>
            <wp:effectExtent l="0" t="0" r="0" b="0"/>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32"/>
                    <a:stretch>
                      <a:fillRect/>
                    </a:stretch>
                  </pic:blipFill>
                  <pic:spPr>
                    <a:xfrm>
                      <a:off x="0" y="0"/>
                      <a:ext cx="325603" cy="36507"/>
                    </a:xfrm>
                    <a:prstGeom prst="rect">
                      <a:avLst/>
                    </a:prstGeom>
                  </pic:spPr>
                </pic:pic>
              </a:graphicData>
            </a:graphic>
          </wp:inline>
        </w:drawing>
      </w:r>
    </w:p>
    <w:p>
      <w:pPr>
        <w:spacing w:line="298" w:lineRule="auto"/>
        <w:rPr>
          <w:rFonts w:ascii="Arial"/>
          <w:color w:val="auto"/>
          <w:sz w:val="21"/>
          <w:highlight w:val="none"/>
        </w:rPr>
      </w:pPr>
    </w:p>
    <w:p>
      <w:pPr>
        <w:pStyle w:val="10"/>
        <w:spacing w:before="91" w:line="221" w:lineRule="auto"/>
        <w:ind w:left="63"/>
        <w:outlineLvl w:val="3"/>
        <w:rPr>
          <w:color w:val="auto"/>
          <w:sz w:val="28"/>
          <w:szCs w:val="28"/>
          <w:highlight w:val="none"/>
        </w:rPr>
      </w:pPr>
      <w:r>
        <w:rPr>
          <w:color w:val="auto"/>
          <w:spacing w:val="-4"/>
          <w:sz w:val="28"/>
          <w:szCs w:val="28"/>
          <w:highlight w:val="none"/>
        </w:rPr>
        <w:t>四、与质疑事项相关的质疑请求</w:t>
      </w:r>
    </w:p>
    <w:p>
      <w:pPr>
        <w:pStyle w:val="10"/>
        <w:spacing w:before="210" w:line="221" w:lineRule="auto"/>
        <w:ind w:left="30"/>
        <w:rPr>
          <w:color w:val="auto"/>
          <w:sz w:val="28"/>
          <w:szCs w:val="28"/>
          <w:highlight w:val="none"/>
        </w:rPr>
      </w:pPr>
      <w:r>
        <w:rPr>
          <w:color w:val="auto"/>
          <w:spacing w:val="-6"/>
          <w:sz w:val="28"/>
          <w:szCs w:val="28"/>
          <w:highlight w:val="none"/>
        </w:rPr>
        <w:t>请求：</w:t>
      </w:r>
    </w:p>
    <w:p>
      <w:pPr>
        <w:pStyle w:val="10"/>
        <w:spacing w:before="210" w:line="223" w:lineRule="auto"/>
        <w:ind w:left="37"/>
        <w:rPr>
          <w:color w:val="auto"/>
          <w:sz w:val="28"/>
          <w:szCs w:val="28"/>
          <w:highlight w:val="none"/>
        </w:rPr>
      </w:pPr>
      <w:r>
        <w:rPr>
          <w:color w:val="auto"/>
          <w:spacing w:val="-5"/>
          <w:sz w:val="28"/>
          <w:szCs w:val="28"/>
          <w:highlight w:val="none"/>
        </w:rPr>
        <w:t>签字</w:t>
      </w:r>
      <w:r>
        <w:rPr>
          <w:rFonts w:hint="eastAsia"/>
          <w:color w:val="auto"/>
          <w:spacing w:val="-5"/>
          <w:sz w:val="28"/>
          <w:szCs w:val="28"/>
          <w:highlight w:val="none"/>
          <w:lang w:eastAsia="zh-CN"/>
        </w:rPr>
        <w:t>（</w:t>
      </w:r>
      <w:r>
        <w:rPr>
          <w:color w:val="auto"/>
          <w:spacing w:val="-5"/>
          <w:sz w:val="28"/>
          <w:szCs w:val="28"/>
          <w:highlight w:val="none"/>
        </w:rPr>
        <w:t>签章</w:t>
      </w:r>
      <w:r>
        <w:rPr>
          <w:rFonts w:hint="eastAsia"/>
          <w:color w:val="auto"/>
          <w:spacing w:val="-5"/>
          <w:sz w:val="28"/>
          <w:szCs w:val="28"/>
          <w:highlight w:val="none"/>
          <w:lang w:eastAsia="zh-CN"/>
        </w:rPr>
        <w:t>）</w:t>
      </w:r>
      <w:r>
        <w:rPr>
          <w:color w:val="auto"/>
          <w:spacing w:val="-5"/>
          <w:sz w:val="28"/>
          <w:szCs w:val="28"/>
          <w:highlight w:val="none"/>
        </w:rPr>
        <w:t>：</w:t>
      </w:r>
      <w:r>
        <w:rPr>
          <w:color w:val="auto"/>
          <w:spacing w:val="1"/>
          <w:sz w:val="28"/>
          <w:szCs w:val="28"/>
          <w:highlight w:val="none"/>
        </w:rPr>
        <w:t xml:space="preserve">                   </w:t>
      </w:r>
      <w:r>
        <w:rPr>
          <w:color w:val="auto"/>
          <w:spacing w:val="-5"/>
          <w:sz w:val="28"/>
          <w:szCs w:val="28"/>
          <w:highlight w:val="none"/>
        </w:rPr>
        <w:t>公章：</w:t>
      </w:r>
    </w:p>
    <w:p>
      <w:pPr>
        <w:pStyle w:val="10"/>
        <w:spacing w:before="95" w:line="224" w:lineRule="auto"/>
        <w:ind w:left="89"/>
        <w:rPr>
          <w:color w:val="auto"/>
          <w:sz w:val="28"/>
          <w:szCs w:val="28"/>
          <w:highlight w:val="none"/>
        </w:rPr>
        <w:sectPr>
          <w:footerReference r:id="rId28" w:type="default"/>
          <w:pgSz w:w="11906" w:h="16838"/>
          <w:pgMar w:top="1174" w:right="178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r>
        <w:rPr>
          <w:color w:val="auto"/>
          <w:spacing w:val="-26"/>
          <w:sz w:val="28"/>
          <w:szCs w:val="28"/>
          <w:highlight w:val="none"/>
        </w:rPr>
        <w:t>日期：</w:t>
      </w:r>
    </w:p>
    <w:p>
      <w:pPr>
        <w:spacing w:line="347" w:lineRule="auto"/>
        <w:rPr>
          <w:rFonts w:ascii="Arial"/>
          <w:color w:val="auto"/>
          <w:sz w:val="21"/>
          <w:highlight w:val="none"/>
        </w:rPr>
      </w:pPr>
    </w:p>
    <w:p>
      <w:pPr>
        <w:pStyle w:val="10"/>
        <w:spacing w:before="91" w:line="221" w:lineRule="auto"/>
        <w:ind w:left="37"/>
        <w:rPr>
          <w:color w:val="auto"/>
          <w:sz w:val="28"/>
          <w:szCs w:val="28"/>
          <w:highlight w:val="none"/>
        </w:rPr>
      </w:pPr>
      <w:r>
        <w:rPr>
          <w:b/>
          <w:bCs/>
          <w:color w:val="auto"/>
          <w:spacing w:val="-11"/>
          <w:sz w:val="28"/>
          <w:szCs w:val="28"/>
          <w:highlight w:val="none"/>
        </w:rPr>
        <w:t>质疑函制作说明：</w:t>
      </w:r>
    </w:p>
    <w:p>
      <w:pPr>
        <w:pStyle w:val="10"/>
        <w:spacing w:before="104" w:line="221" w:lineRule="auto"/>
        <w:ind w:left="601"/>
        <w:outlineLvl w:val="2"/>
        <w:rPr>
          <w:color w:val="auto"/>
          <w:sz w:val="28"/>
          <w:szCs w:val="28"/>
          <w:highlight w:val="none"/>
        </w:rPr>
      </w:pPr>
      <w:r>
        <w:rPr>
          <w:color w:val="auto"/>
          <w:spacing w:val="-1"/>
          <w:sz w:val="28"/>
          <w:szCs w:val="28"/>
          <w:highlight w:val="none"/>
        </w:rPr>
        <w:t>1.供应商提出质疑时，应提交质疑函和必要的证明材料。</w:t>
      </w:r>
    </w:p>
    <w:p>
      <w:pPr>
        <w:pStyle w:val="10"/>
        <w:spacing w:before="107" w:line="282" w:lineRule="auto"/>
        <w:ind w:left="1" w:right="7" w:firstLine="582"/>
        <w:rPr>
          <w:color w:val="auto"/>
          <w:sz w:val="28"/>
          <w:szCs w:val="28"/>
          <w:highlight w:val="none"/>
        </w:rPr>
      </w:pPr>
      <w:r>
        <w:rPr>
          <w:color w:val="auto"/>
          <w:sz w:val="28"/>
          <w:szCs w:val="28"/>
          <w:highlight w:val="none"/>
        </w:rPr>
        <w:t>2.质疑供应商若委托代理人进行质疑的，质</w:t>
      </w:r>
      <w:r>
        <w:rPr>
          <w:color w:val="auto"/>
          <w:spacing w:val="-1"/>
          <w:sz w:val="28"/>
          <w:szCs w:val="28"/>
          <w:highlight w:val="none"/>
        </w:rPr>
        <w:t>疑函应按要求列明</w:t>
      </w:r>
      <w:r>
        <w:rPr>
          <w:color w:val="auto"/>
          <w:sz w:val="28"/>
          <w:szCs w:val="28"/>
          <w:highlight w:val="none"/>
        </w:rPr>
        <w:t xml:space="preserve">  </w:t>
      </w:r>
      <w:r>
        <w:rPr>
          <w:color w:val="auto"/>
          <w:spacing w:val="-4"/>
          <w:sz w:val="28"/>
          <w:szCs w:val="28"/>
          <w:highlight w:val="none"/>
        </w:rPr>
        <w:t>“授权代表</w:t>
      </w:r>
      <w:r>
        <w:rPr>
          <w:color w:val="auto"/>
          <w:spacing w:val="-96"/>
          <w:sz w:val="28"/>
          <w:szCs w:val="28"/>
          <w:highlight w:val="none"/>
        </w:rPr>
        <w:t xml:space="preserve"> </w:t>
      </w:r>
      <w:r>
        <w:rPr>
          <w:color w:val="auto"/>
          <w:spacing w:val="-4"/>
          <w:sz w:val="28"/>
          <w:szCs w:val="28"/>
          <w:highlight w:val="none"/>
        </w:rPr>
        <w:t>”的有关内容，并在附件中提交由质疑供应商签署的授权</w:t>
      </w:r>
      <w:r>
        <w:rPr>
          <w:color w:val="auto"/>
          <w:sz w:val="28"/>
          <w:szCs w:val="28"/>
          <w:highlight w:val="none"/>
        </w:rPr>
        <w:t xml:space="preserve"> </w:t>
      </w:r>
      <w:r>
        <w:rPr>
          <w:color w:val="auto"/>
          <w:spacing w:val="-3"/>
          <w:sz w:val="28"/>
          <w:szCs w:val="28"/>
          <w:highlight w:val="none"/>
        </w:rPr>
        <w:t>委托书。授权委托书应载明代理人的姓名或者名称、代理事项、具体</w:t>
      </w:r>
      <w:r>
        <w:rPr>
          <w:color w:val="auto"/>
          <w:spacing w:val="13"/>
          <w:sz w:val="28"/>
          <w:szCs w:val="28"/>
          <w:highlight w:val="none"/>
        </w:rPr>
        <w:t xml:space="preserve"> </w:t>
      </w:r>
      <w:r>
        <w:rPr>
          <w:color w:val="auto"/>
          <w:spacing w:val="-2"/>
          <w:sz w:val="28"/>
          <w:szCs w:val="28"/>
          <w:highlight w:val="none"/>
        </w:rPr>
        <w:t>权限、期限和相关事项。</w:t>
      </w:r>
    </w:p>
    <w:p>
      <w:pPr>
        <w:pStyle w:val="10"/>
        <w:spacing w:before="46" w:line="275" w:lineRule="auto"/>
        <w:ind w:left="31" w:right="7" w:firstLine="554"/>
        <w:rPr>
          <w:color w:val="auto"/>
          <w:sz w:val="28"/>
          <w:szCs w:val="28"/>
          <w:highlight w:val="none"/>
        </w:rPr>
      </w:pPr>
      <w:r>
        <w:rPr>
          <w:color w:val="auto"/>
          <w:spacing w:val="-4"/>
          <w:sz w:val="28"/>
          <w:szCs w:val="28"/>
          <w:highlight w:val="none"/>
        </w:rPr>
        <w:t>3.质疑供应商若对项目的某一分包进行质疑，质疑函中应列明具</w:t>
      </w:r>
      <w:r>
        <w:rPr>
          <w:color w:val="auto"/>
          <w:spacing w:val="15"/>
          <w:sz w:val="28"/>
          <w:szCs w:val="28"/>
          <w:highlight w:val="none"/>
        </w:rPr>
        <w:t xml:space="preserve"> </w:t>
      </w:r>
      <w:r>
        <w:rPr>
          <w:color w:val="auto"/>
          <w:spacing w:val="-9"/>
          <w:sz w:val="28"/>
          <w:szCs w:val="28"/>
          <w:highlight w:val="none"/>
        </w:rPr>
        <w:t>体分包号。</w:t>
      </w:r>
    </w:p>
    <w:p>
      <w:pPr>
        <w:pStyle w:val="10"/>
        <w:spacing w:before="44" w:line="277" w:lineRule="auto"/>
        <w:ind w:left="31" w:right="9" w:firstLine="548"/>
        <w:rPr>
          <w:color w:val="auto"/>
          <w:sz w:val="28"/>
          <w:szCs w:val="28"/>
          <w:highlight w:val="none"/>
        </w:rPr>
      </w:pPr>
      <w:r>
        <w:rPr>
          <w:color w:val="auto"/>
          <w:spacing w:val="-3"/>
          <w:sz w:val="28"/>
          <w:szCs w:val="28"/>
          <w:highlight w:val="none"/>
        </w:rPr>
        <w:t>4.质疑函的质疑事项应具体、明确，并有必</w:t>
      </w:r>
      <w:r>
        <w:rPr>
          <w:color w:val="auto"/>
          <w:spacing w:val="-4"/>
          <w:sz w:val="28"/>
          <w:szCs w:val="28"/>
          <w:highlight w:val="none"/>
        </w:rPr>
        <w:t>要的事实依据和法律</w:t>
      </w:r>
      <w:r>
        <w:rPr>
          <w:color w:val="auto"/>
          <w:sz w:val="28"/>
          <w:szCs w:val="28"/>
          <w:highlight w:val="none"/>
        </w:rPr>
        <w:t xml:space="preserve"> </w:t>
      </w:r>
      <w:r>
        <w:rPr>
          <w:color w:val="auto"/>
          <w:spacing w:val="-6"/>
          <w:sz w:val="28"/>
          <w:szCs w:val="28"/>
          <w:highlight w:val="none"/>
        </w:rPr>
        <w:t>依据。</w:t>
      </w:r>
    </w:p>
    <w:p>
      <w:pPr>
        <w:pStyle w:val="10"/>
        <w:spacing w:before="41" w:line="221" w:lineRule="auto"/>
        <w:ind w:left="586"/>
        <w:outlineLvl w:val="2"/>
        <w:rPr>
          <w:color w:val="auto"/>
          <w:sz w:val="28"/>
          <w:szCs w:val="28"/>
          <w:highlight w:val="none"/>
        </w:rPr>
      </w:pPr>
      <w:r>
        <w:rPr>
          <w:color w:val="auto"/>
          <w:spacing w:val="-2"/>
          <w:sz w:val="28"/>
          <w:szCs w:val="28"/>
          <w:highlight w:val="none"/>
        </w:rPr>
        <w:t>5.质疑函的质疑请求应与质疑事项相关。</w:t>
      </w:r>
    </w:p>
    <w:p>
      <w:pPr>
        <w:pStyle w:val="10"/>
        <w:spacing w:before="103" w:line="280" w:lineRule="auto"/>
        <w:ind w:left="30" w:right="10" w:firstLine="552"/>
        <w:jc w:val="both"/>
        <w:rPr>
          <w:color w:val="auto"/>
          <w:sz w:val="28"/>
          <w:szCs w:val="28"/>
          <w:highlight w:val="none"/>
        </w:rPr>
      </w:pPr>
      <w:r>
        <w:rPr>
          <w:color w:val="auto"/>
          <w:spacing w:val="-4"/>
          <w:sz w:val="28"/>
          <w:szCs w:val="28"/>
          <w:highlight w:val="none"/>
        </w:rPr>
        <w:t>6.质疑供应商为自然人的，质疑函应由本人签字；质疑供应商为</w:t>
      </w:r>
      <w:r>
        <w:rPr>
          <w:color w:val="auto"/>
          <w:spacing w:val="15"/>
          <w:sz w:val="28"/>
          <w:szCs w:val="28"/>
          <w:highlight w:val="none"/>
        </w:rPr>
        <w:t xml:space="preserve"> </w:t>
      </w:r>
      <w:r>
        <w:rPr>
          <w:color w:val="auto"/>
          <w:spacing w:val="-4"/>
          <w:sz w:val="28"/>
          <w:szCs w:val="28"/>
          <w:highlight w:val="none"/>
        </w:rPr>
        <w:t>法人或者其他组织的，质疑函应由法定代表人、主要负责人，或者其</w:t>
      </w:r>
      <w:r>
        <w:rPr>
          <w:color w:val="auto"/>
          <w:spacing w:val="11"/>
          <w:sz w:val="28"/>
          <w:szCs w:val="28"/>
          <w:highlight w:val="none"/>
        </w:rPr>
        <w:t xml:space="preserve"> </w:t>
      </w:r>
      <w:r>
        <w:rPr>
          <w:color w:val="auto"/>
          <w:spacing w:val="-3"/>
          <w:sz w:val="28"/>
          <w:szCs w:val="28"/>
          <w:highlight w:val="none"/>
        </w:rPr>
        <w:t>授权代表签字或者盖章，并加盖公章。</w:t>
      </w:r>
    </w:p>
    <w:p>
      <w:pPr>
        <w:spacing w:line="280" w:lineRule="auto"/>
        <w:rPr>
          <w:color w:val="auto"/>
          <w:sz w:val="28"/>
          <w:szCs w:val="28"/>
          <w:highlight w:val="none"/>
        </w:rPr>
        <w:sectPr>
          <w:footerReference r:id="rId29" w:type="default"/>
          <w:pgSz w:w="11906" w:h="16838"/>
          <w:pgMar w:top="1174" w:right="1785" w:bottom="1263" w:left="1785" w:header="0" w:footer="1087" w:gutter="0"/>
          <w:pgBorders>
            <w:top w:val="none" w:sz="0" w:space="0"/>
            <w:left w:val="none" w:sz="0" w:space="0"/>
            <w:bottom w:val="none" w:sz="0" w:space="0"/>
            <w:right w:val="none" w:sz="0" w:space="0"/>
          </w:pgBorders>
          <w:pgNumType w:fmt="decimal"/>
          <w:cols w:space="720" w:num="1"/>
          <w:docGrid w:linePitch="0" w:charSpace="0"/>
        </w:sectPr>
      </w:pPr>
    </w:p>
    <w:p>
      <w:pPr>
        <w:pStyle w:val="10"/>
        <w:spacing w:before="140" w:line="226" w:lineRule="auto"/>
        <w:jc w:val="center"/>
        <w:outlineLvl w:val="0"/>
        <w:rPr>
          <w:color w:val="auto"/>
          <w:sz w:val="43"/>
          <w:szCs w:val="43"/>
          <w:highlight w:val="none"/>
        </w:rPr>
      </w:pPr>
      <w:bookmarkStart w:id="56" w:name="bookmark25"/>
      <w:bookmarkEnd w:id="56"/>
      <w:r>
        <w:rPr>
          <w:b/>
          <w:bCs/>
          <w:color w:val="auto"/>
          <w:spacing w:val="-2"/>
          <w:sz w:val="43"/>
          <w:szCs w:val="43"/>
          <w:highlight w:val="none"/>
        </w:rPr>
        <w:t>第</w:t>
      </w:r>
      <w:r>
        <w:rPr>
          <w:color w:val="auto"/>
          <w:spacing w:val="-68"/>
          <w:sz w:val="43"/>
          <w:szCs w:val="43"/>
          <w:highlight w:val="none"/>
        </w:rPr>
        <w:t xml:space="preserve"> </w:t>
      </w:r>
      <w:r>
        <w:rPr>
          <w:b/>
          <w:bCs/>
          <w:color w:val="auto"/>
          <w:spacing w:val="-2"/>
          <w:sz w:val="43"/>
          <w:szCs w:val="43"/>
          <w:highlight w:val="none"/>
        </w:rPr>
        <w:t>7</w:t>
      </w:r>
      <w:r>
        <w:rPr>
          <w:color w:val="auto"/>
          <w:spacing w:val="-70"/>
          <w:sz w:val="43"/>
          <w:szCs w:val="43"/>
          <w:highlight w:val="none"/>
        </w:rPr>
        <w:t xml:space="preserve"> </w:t>
      </w:r>
      <w:r>
        <w:rPr>
          <w:b/>
          <w:bCs/>
          <w:color w:val="auto"/>
          <w:spacing w:val="-2"/>
          <w:sz w:val="43"/>
          <w:szCs w:val="43"/>
          <w:highlight w:val="none"/>
        </w:rPr>
        <w:t>章</w:t>
      </w:r>
      <w:r>
        <w:rPr>
          <w:color w:val="auto"/>
          <w:spacing w:val="-2"/>
          <w:sz w:val="43"/>
          <w:szCs w:val="43"/>
          <w:highlight w:val="none"/>
        </w:rPr>
        <w:t xml:space="preserve"> </w:t>
      </w:r>
      <w:r>
        <w:rPr>
          <w:b/>
          <w:bCs/>
          <w:color w:val="auto"/>
          <w:spacing w:val="-2"/>
          <w:sz w:val="43"/>
          <w:szCs w:val="43"/>
          <w:highlight w:val="none"/>
        </w:rPr>
        <w:t>政府采购合同</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宋体" w:eastAsia="方正小标宋简体"/>
          <w:b w:val="0"/>
          <w:bCs/>
          <w:sz w:val="44"/>
          <w:szCs w:val="44"/>
          <w:lang w:val="en-US" w:eastAsia="zh-CN"/>
        </w:rPr>
      </w:pPr>
      <w:r>
        <w:rPr>
          <w:rFonts w:hint="eastAsia" w:ascii="方正小标宋简体" w:hAnsi="宋体" w:eastAsia="方正小标宋简体"/>
          <w:b w:val="0"/>
          <w:bCs/>
          <w:sz w:val="44"/>
          <w:szCs w:val="44"/>
        </w:rPr>
        <w:t>伊犁哈萨克自治州中医医院采购合同</w:t>
      </w:r>
      <w:r>
        <w:rPr>
          <w:rFonts w:hint="eastAsia" w:ascii="方正小标宋简体" w:hAnsi="宋体" w:eastAsia="方正小标宋简体"/>
          <w:b w:val="0"/>
          <w:bCs/>
          <w:sz w:val="44"/>
          <w:szCs w:val="44"/>
          <w:lang w:val="en-US" w:eastAsia="zh-CN"/>
        </w:rPr>
        <w:t xml:space="preserve"> </w:t>
      </w:r>
    </w:p>
    <w:p>
      <w:pPr>
        <w:keepNext w:val="0"/>
        <w:keepLines w:val="0"/>
        <w:pageBreakBefore w:val="0"/>
        <w:widowControl w:val="0"/>
        <w:kinsoku/>
        <w:wordWrap/>
        <w:overflowPunct/>
        <w:topLinePunct w:val="0"/>
        <w:bidi w:val="0"/>
        <w:snapToGrid/>
        <w:spacing w:line="560" w:lineRule="exact"/>
        <w:jc w:val="righ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合同编号：HW-填写开标时间－请填写标段</w:t>
      </w:r>
    </w:p>
    <w:p>
      <w:pPr>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kern w:val="0"/>
          <w:sz w:val="24"/>
          <w:szCs w:val="24"/>
          <w:lang w:val="en-US" w:eastAsia="zh-CN" w:bidi="ar-SA"/>
        </w:rPr>
      </w:pPr>
    </w:p>
    <w:p>
      <w:pPr>
        <w:pStyle w:val="39"/>
        <w:keepNext w:val="0"/>
        <w:keepLines w:val="0"/>
        <w:pageBreakBefore w:val="0"/>
        <w:widowControl w:val="0"/>
        <w:kinsoku/>
        <w:wordWrap/>
        <w:overflowPunct/>
        <w:topLinePunct w:val="0"/>
        <w:bidi w:val="0"/>
        <w:snapToGrid/>
        <w:spacing w:line="560" w:lineRule="exact"/>
        <w:jc w:val="both"/>
        <w:textAlignment w:val="auto"/>
        <w:rPr>
          <w:rFonts w:hint="default" w:ascii="仿宋" w:hAnsi="仿宋" w:eastAsia="仿宋" w:cs="仿宋"/>
          <w:color w:val="000000"/>
          <w:sz w:val="28"/>
          <w:szCs w:val="28"/>
          <w:u w:val="single"/>
          <w:lang w:val="en-US" w:eastAsia="zh-CN"/>
        </w:rPr>
      </w:pPr>
      <w:r>
        <w:rPr>
          <w:rFonts w:hint="eastAsia" w:ascii="仿宋" w:hAnsi="仿宋" w:eastAsia="仿宋" w:cs="仿宋"/>
          <w:color w:val="000000"/>
          <w:sz w:val="28"/>
          <w:szCs w:val="28"/>
        </w:rPr>
        <w:t>甲  方：</w:t>
      </w:r>
      <w:r>
        <w:rPr>
          <w:rFonts w:hint="eastAsia" w:ascii="仿宋" w:hAnsi="仿宋" w:eastAsia="仿宋" w:cs="仿宋"/>
          <w:color w:val="000000"/>
          <w:sz w:val="28"/>
          <w:szCs w:val="28"/>
          <w:u w:val="single"/>
        </w:rPr>
        <w:t>伊犁哈萨克自治州中医医院</w:t>
      </w:r>
      <w:r>
        <w:rPr>
          <w:rFonts w:hint="eastAsia" w:ascii="仿宋" w:hAnsi="仿宋" w:eastAsia="仿宋" w:cs="仿宋"/>
          <w:color w:val="000000"/>
          <w:sz w:val="28"/>
          <w:szCs w:val="28"/>
          <w:u w:val="single"/>
          <w:lang w:val="en-US" w:eastAsia="zh-CN"/>
        </w:rPr>
        <w:t xml:space="preserve">  </w:t>
      </w:r>
    </w:p>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乙  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39"/>
        <w:keepNext w:val="0"/>
        <w:keepLines w:val="0"/>
        <w:pageBreakBefore w:val="0"/>
        <w:widowControl w:val="0"/>
        <w:kinsoku/>
        <w:wordWrap/>
        <w:overflowPunct/>
        <w:topLinePunct w:val="0"/>
        <w:bidi w:val="0"/>
        <w:snapToGrid/>
        <w:spacing w:line="560" w:lineRule="exact"/>
        <w:ind w:firstLine="560" w:firstLineChars="200"/>
        <w:jc w:val="both"/>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甲、乙双方根据《中华人民共和国政府采购法》和《中华人民共和国民法典》的规定，按照公平、公正、平等自愿和诚实信用、协商一致的原则，经伊犁州政府采购中心鉴证，甲、乙双方授权代表就所供设备的购销、安装、调试和售后服务等事宜达成如下条款</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一、货物名称、型号、数量及价格        单位∶元</w:t>
      </w:r>
    </w:p>
    <w:tbl>
      <w:tblPr>
        <w:tblStyle w:val="22"/>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439"/>
        <w:gridCol w:w="1583"/>
        <w:gridCol w:w="1374"/>
        <w:gridCol w:w="885"/>
        <w:gridCol w:w="720"/>
        <w:gridCol w:w="1011"/>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49" w:type="dxa"/>
            <w:noWrap w:val="0"/>
            <w:vAlign w:val="center"/>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439" w:type="dxa"/>
            <w:noWrap w:val="0"/>
            <w:vAlign w:val="center"/>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583" w:type="dxa"/>
            <w:noWrap w:val="0"/>
            <w:vAlign w:val="center"/>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生产厂家</w:t>
            </w:r>
          </w:p>
        </w:tc>
        <w:tc>
          <w:tcPr>
            <w:tcW w:w="1374" w:type="dxa"/>
            <w:noWrap w:val="0"/>
            <w:vAlign w:val="center"/>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规格型号</w:t>
            </w:r>
          </w:p>
        </w:tc>
        <w:tc>
          <w:tcPr>
            <w:tcW w:w="885" w:type="dxa"/>
            <w:noWrap w:val="0"/>
            <w:vAlign w:val="center"/>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单位</w:t>
            </w:r>
          </w:p>
        </w:tc>
        <w:tc>
          <w:tcPr>
            <w:tcW w:w="720" w:type="dxa"/>
            <w:noWrap w:val="0"/>
            <w:vAlign w:val="center"/>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数量</w:t>
            </w:r>
          </w:p>
        </w:tc>
        <w:tc>
          <w:tcPr>
            <w:tcW w:w="1011" w:type="dxa"/>
            <w:noWrap w:val="0"/>
            <w:vAlign w:val="center"/>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单价</w:t>
            </w:r>
          </w:p>
        </w:tc>
        <w:tc>
          <w:tcPr>
            <w:tcW w:w="1438" w:type="dxa"/>
            <w:noWrap w:val="0"/>
            <w:vAlign w:val="center"/>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49"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1439"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投标名称（注册证名称）</w:t>
            </w:r>
          </w:p>
        </w:tc>
        <w:tc>
          <w:tcPr>
            <w:tcW w:w="1583"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1374"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885"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720"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1011"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1438"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49"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1439"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1583"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1374"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885"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720"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1011"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c>
          <w:tcPr>
            <w:tcW w:w="1438"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88" w:type="dxa"/>
            <w:gridSpan w:val="2"/>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合计：</w:t>
            </w:r>
          </w:p>
        </w:tc>
        <w:tc>
          <w:tcPr>
            <w:tcW w:w="1583" w:type="dxa"/>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大写</w:t>
            </w:r>
          </w:p>
        </w:tc>
        <w:tc>
          <w:tcPr>
            <w:tcW w:w="5428" w:type="dxa"/>
            <w:gridSpan w:val="5"/>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小写： </w:t>
            </w:r>
          </w:p>
        </w:tc>
      </w:tr>
    </w:tbl>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二、合同总价</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本合同总中标金额为：大写</w:t>
      </w:r>
      <w:r>
        <w:rPr>
          <w:rFonts w:hint="eastAsia" w:ascii="仿宋" w:hAnsi="仿宋" w:eastAsia="仿宋" w:cs="仿宋"/>
          <w:color w:val="000000"/>
          <w:sz w:val="28"/>
          <w:szCs w:val="28"/>
          <w:u w:val="single"/>
        </w:rPr>
        <w:t xml:space="preserve">       元整（RMB小写：     ）</w:t>
      </w:r>
      <w:r>
        <w:rPr>
          <w:rFonts w:hint="eastAsia" w:ascii="仿宋" w:hAnsi="仿宋" w:eastAsia="仿宋" w:cs="仿宋"/>
          <w:color w:val="000000"/>
          <w:sz w:val="28"/>
          <w:szCs w:val="28"/>
        </w:rPr>
        <w:t>合同总金额中包含货物购置价及其运输、税金、保险、组装、服务等所有的费用。</w:t>
      </w:r>
      <w:r>
        <w:rPr>
          <w:rFonts w:hint="eastAsia" w:ascii="仿宋" w:hAnsi="仿宋" w:eastAsia="仿宋" w:cs="仿宋"/>
          <w:b/>
          <w:color w:val="000000"/>
          <w:sz w:val="28"/>
          <w:szCs w:val="28"/>
        </w:rPr>
        <w:t xml:space="preserve">                </w:t>
      </w:r>
      <w:r>
        <w:rPr>
          <w:rFonts w:hint="eastAsia" w:ascii="仿宋" w:hAnsi="仿宋" w:eastAsia="仿宋" w:cs="仿宋"/>
          <w:color w:val="000000"/>
          <w:sz w:val="28"/>
          <w:szCs w:val="28"/>
        </w:rPr>
        <w:t xml:space="preserve"> </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kern w:val="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本合同正式签订后，若无重大变更，价格不再做任何调整，甲方为此项目不再向乙方付任何费用。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color w:val="000000"/>
          <w:kern w:val="0"/>
          <w:sz w:val="28"/>
          <w:szCs w:val="28"/>
        </w:rPr>
      </w:pPr>
      <w:r>
        <w:rPr>
          <w:rFonts w:hint="eastAsia" w:ascii="黑体" w:hAnsi="黑体" w:eastAsia="黑体" w:cs="黑体"/>
          <w:b w:val="0"/>
          <w:bCs/>
          <w:color w:val="000000"/>
          <w:kern w:val="0"/>
          <w:sz w:val="28"/>
          <w:szCs w:val="28"/>
        </w:rPr>
        <w:t>三、付款方式：</w:t>
      </w:r>
      <w:r>
        <w:rPr>
          <w:rFonts w:hint="eastAsia" w:ascii="仿宋" w:hAnsi="仿宋" w:eastAsia="仿宋" w:cs="仿宋"/>
          <w:b w:val="0"/>
          <w:bCs/>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000000"/>
          <w:sz w:val="28"/>
          <w:szCs w:val="28"/>
        </w:rPr>
      </w:pPr>
      <w:r>
        <w:rPr>
          <w:rFonts w:hint="eastAsia" w:ascii="仿宋" w:hAnsi="仿宋" w:eastAsia="仿宋" w:cs="仿宋"/>
          <w:color w:val="000000"/>
          <w:kern w:val="0"/>
          <w:sz w:val="28"/>
          <w:szCs w:val="28"/>
        </w:rPr>
        <w:t>设备到医院经安装、调试、验收合格后付全款的</w:t>
      </w:r>
      <w:r>
        <w:rPr>
          <w:rFonts w:hint="eastAsia" w:ascii="仿宋" w:hAnsi="仿宋" w:eastAsia="仿宋" w:cs="仿宋"/>
          <w:color w:val="000000"/>
          <w:kern w:val="0"/>
          <w:sz w:val="28"/>
          <w:szCs w:val="28"/>
          <w:u w:val="single"/>
        </w:rPr>
        <w:t xml:space="preserve">     % </w:t>
      </w:r>
      <w:r>
        <w:rPr>
          <w:rFonts w:hint="eastAsia" w:ascii="仿宋" w:hAnsi="仿宋" w:eastAsia="仿宋" w:cs="仿宋"/>
          <w:color w:val="000000"/>
          <w:kern w:val="0"/>
          <w:sz w:val="28"/>
          <w:szCs w:val="28"/>
        </w:rPr>
        <w:t xml:space="preserve"> ，设备正常使用</w:t>
      </w:r>
      <w:r>
        <w:rPr>
          <w:rFonts w:hint="eastAsia" w:ascii="仿宋" w:hAnsi="仿宋" w:eastAsia="仿宋" w:cs="仿宋"/>
          <w:color w:val="000000"/>
          <w:kern w:val="0"/>
          <w:sz w:val="28"/>
          <w:szCs w:val="28"/>
          <w:lang w:val="en-US" w:eastAsia="zh-CN"/>
        </w:rPr>
        <w:t>满</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月付全款的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%；正常使用</w:t>
      </w:r>
      <w:r>
        <w:rPr>
          <w:rFonts w:hint="eastAsia" w:ascii="仿宋" w:hAnsi="仿宋" w:eastAsia="仿宋" w:cs="仿宋"/>
          <w:color w:val="000000"/>
          <w:kern w:val="0"/>
          <w:sz w:val="28"/>
          <w:szCs w:val="28"/>
          <w:lang w:val="en-US" w:eastAsia="zh-CN"/>
        </w:rPr>
        <w:t>满</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月后付全款的</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%；剩余</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%作为尾款待设备</w:t>
      </w:r>
      <w:r>
        <w:rPr>
          <w:rFonts w:hint="eastAsia" w:ascii="仿宋" w:hAnsi="仿宋" w:eastAsia="仿宋" w:cs="仿宋"/>
          <w:color w:val="000000"/>
          <w:kern w:val="0"/>
          <w:sz w:val="28"/>
          <w:szCs w:val="28"/>
          <w:lang w:eastAsia="zh-CN"/>
        </w:rPr>
        <w:t>正常使用满</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月后付清。付款前乙方向甲方提供设备金额的全额发票。</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四、交货日期：</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为进口设备自合同签订后（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）个工作日到货安装完毕，          </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国产设备自合同签订后（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）个工作日到货安装完毕。</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五、交货地点：</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仿宋" w:hAnsi="仿宋" w:eastAsia="仿宋" w:cs="仿宋"/>
          <w:color w:val="000000"/>
          <w:sz w:val="28"/>
          <w:szCs w:val="28"/>
          <w:u w:val="none"/>
        </w:rPr>
        <w:t>伊犁哈萨克自治州中医医院</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none"/>
        </w:rPr>
        <w:t>科 ，乙方负责安排运输并承担运费，运输前和甲方联系，在甲方指定地点进行安装、调试。</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六、产品质量保证</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乙方所提供的产品必须符合</w:t>
      </w:r>
      <w:r>
        <w:rPr>
          <w:rFonts w:hint="eastAsia" w:ascii="仿宋" w:hAnsi="仿宋" w:eastAsia="仿宋" w:cs="仿宋"/>
          <w:color w:val="000000"/>
          <w:sz w:val="28"/>
          <w:szCs w:val="28"/>
          <w:u w:val="single"/>
        </w:rPr>
        <w:t xml:space="preserve">       （报告编号：        ）检验标准  </w:t>
      </w:r>
      <w:r>
        <w:rPr>
          <w:rFonts w:hint="eastAsia" w:ascii="仿宋" w:hAnsi="仿宋" w:eastAsia="仿宋" w:cs="仿宋"/>
          <w:color w:val="000000"/>
          <w:sz w:val="28"/>
          <w:szCs w:val="28"/>
        </w:rPr>
        <w:t>。</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乙方应保证货物是全新、未使用过的原装合格正品，并完全符合合同规定的质量、规格和性能。货物在正确安装、正常使用和保养条件下，在其使用寿命内应具有满意的性能。货物最终验收后，在质量保证期内，对由于设计、工艺或材料缺陷而发生任何不足或故障，乙方应负责更换或负责维修，并承担一切费用。</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甲乙双方在验收单对产品外观、规格型号、数量进行确认，确认无误后在验收单上签字并加盖公章。</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rPr>
        <w:t>乙方提供产品检验标准附合同后。</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七、质量保证期</w:t>
      </w:r>
    </w:p>
    <w:p>
      <w:pPr>
        <w:keepNext w:val="0"/>
        <w:keepLines w:val="0"/>
        <w:pageBreakBefore w:val="0"/>
        <w:widowControl w:val="0"/>
        <w:kinsoku/>
        <w:wordWrap/>
        <w:overflowPunct/>
        <w:topLinePunct w:val="0"/>
        <w:bidi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全部的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货物质保期</w:t>
      </w:r>
      <w:r>
        <w:rPr>
          <w:rFonts w:hint="eastAsia" w:ascii="仿宋" w:hAnsi="仿宋" w:eastAsia="仿宋" w:cs="仿宋"/>
          <w:color w:val="000000"/>
          <w:sz w:val="28"/>
          <w:szCs w:val="28"/>
          <w:u w:val="none"/>
        </w:rPr>
        <w:t>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none"/>
        </w:rPr>
        <w:t>年</w:t>
      </w:r>
      <w:r>
        <w:rPr>
          <w:rFonts w:hint="eastAsia" w:ascii="仿宋" w:hAnsi="仿宋" w:eastAsia="仿宋" w:cs="仿宋"/>
          <w:color w:val="000000"/>
          <w:sz w:val="28"/>
          <w:szCs w:val="28"/>
        </w:rPr>
        <w:t>。质量保证期产品质量出现问题，乙方负责免费维修或更换，并承担与维修和更换相关的运费、安装、调试、保险等全部费用。设备配套的第三方计算机、打印机等硬件及操作系统与应用软件质保</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年，如存在软件授权的须提供</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授权。质量保证期内，如果证实货物是有缺陷的，包括潜在的缺陷或者使用不符合要求的材料等，</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应立即免费维修或者更换有缺陷的货物或者部件，保证达到合同规定的技术以及性能要求。如果</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在收到通知后5天内没有弥补缺陷，</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可自行采取必要的补救措施，但风险和费用由</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承担，</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同时保留通过法律途径进行索赔的权利。</w:t>
      </w:r>
    </w:p>
    <w:p>
      <w:pPr>
        <w:keepNext w:val="0"/>
        <w:keepLines w:val="0"/>
        <w:pageBreakBefore w:val="0"/>
        <w:widowControl w:val="0"/>
        <w:kinsoku/>
        <w:wordWrap/>
        <w:overflowPunct/>
        <w:topLinePunct w:val="0"/>
        <w:bidi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仿宋" w:hAnsi="仿宋" w:eastAsia="仿宋" w:cs="仿宋"/>
          <w:color w:val="000000"/>
          <w:sz w:val="28"/>
          <w:szCs w:val="28"/>
        </w:rPr>
        <w:t>货物验收合格后，在质量保证（修）期前三个月内，凡属产品本身引起的故障，供应商需更换新的且与原产品型号规格都一样的产品；在质量保证（修）期的第四个月至质量保证（修）期结束期间，凡属产品本身引起的故障，</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负责免费维修，所有费用由</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承担；产品质量保证（修）期按生产厂家标准执行，均有原厂维修保养，产品质量保证（修）期自全面验收合格之日起计算。</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八、售后服务及培训</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甲方指定崔菲（电话18109991122）作为本项目的联系人。乙方指定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u w:val="single"/>
        </w:rPr>
        <w:t xml:space="preserve">电话：       邮箱：           </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rPr>
        <w:t>作为本项目的联系人。后期如有变更，应以书面通知甲方，否则以合同约定为准。</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乙方提供设备整机免费全保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none"/>
        </w:rPr>
        <w:t>年</w:t>
      </w:r>
      <w:r>
        <w:rPr>
          <w:rFonts w:hint="eastAsia" w:ascii="仿宋" w:hAnsi="仿宋" w:eastAsia="仿宋" w:cs="仿宋"/>
          <w:color w:val="000000"/>
          <w:sz w:val="28"/>
          <w:szCs w:val="28"/>
        </w:rPr>
        <w:t>，验收合格后进入保修期。中标设备除单独规定外，质保期内维护保养每年两次，终身维修服务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并供维护手册、维修手册、软件备份、故障代码表、备件清单、零部件、维修密码等维护维修必需的材料和信息。</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如中标设备配套计算机、打印机等办公设备的，除上述内容外，提供</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整机质保，提供7*24小时电话响应技术支持。</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乙方提供货物组装和维修所需的工具一套。</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rPr>
        <w:t>乙方维修响应时间：接到甲方故障通知后（以邮箱、微信发出时间为准）</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内响应</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小时内到达现场，</w:t>
      </w:r>
      <w:r>
        <w:rPr>
          <w:rFonts w:hint="eastAsia" w:ascii="仿宋" w:hAnsi="仿宋" w:eastAsia="仿宋" w:cs="仿宋"/>
          <w:color w:val="000000"/>
          <w:sz w:val="28"/>
          <w:szCs w:val="28"/>
          <w:u w:val="none"/>
          <w:lang w:val="en-US" w:eastAsia="zh-CN"/>
        </w:rPr>
        <w:t xml:space="preserve"> </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小时内解决问题，费用由乙方负责。保修期间产品的一切质量问题，更换部件及产品本身质量原因造成的直接和间接经济损失全部由乙方自行负责，有责任向甲方说明故障的解决方法。在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none"/>
        </w:rPr>
        <w:t>年</w:t>
      </w:r>
      <w:r>
        <w:rPr>
          <w:rFonts w:hint="eastAsia" w:ascii="仿宋" w:hAnsi="仿宋" w:eastAsia="仿宋" w:cs="仿宋"/>
          <w:color w:val="000000"/>
          <w:sz w:val="28"/>
          <w:szCs w:val="28"/>
        </w:rPr>
        <w:t>质保期内由乙方负责更换或维修，甲方不承担任何费用，配件到达日期：不超过2—7天到达现场，每超过1天，按设备合同总价的1%赔偿</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且超过规定维修时间内，维保期在原有质保期的基础上延长质保期，延长质保期时间为设备故障的天数。</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（五）</w:t>
      </w:r>
      <w:r>
        <w:rPr>
          <w:rFonts w:hint="eastAsia" w:ascii="仿宋" w:hAnsi="仿宋" w:eastAsia="仿宋" w:cs="仿宋"/>
          <w:color w:val="000000"/>
          <w:sz w:val="28"/>
          <w:szCs w:val="28"/>
        </w:rPr>
        <w:t>乙方完成修复的时间：乙方维修工程师在接到甲方维修咨询电话后，会和甲方了解设备的详细使用情况和故障现像，以便于乙方工程师离厂前带足维修配件；乙方保证维修可在48小时内维修完成。</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（六）</w:t>
      </w:r>
      <w:r>
        <w:rPr>
          <w:rFonts w:hint="eastAsia" w:ascii="仿宋" w:hAnsi="仿宋" w:eastAsia="仿宋" w:cs="仿宋"/>
          <w:color w:val="000000"/>
          <w:sz w:val="28"/>
          <w:szCs w:val="28"/>
        </w:rPr>
        <w:t>乙方提供的质保期内措施：售后服务应满足以下要求：上门安装、调试，人员操作培训；设备配件供应有保障，易买易装；免费提供设备软件升级和安装（包括后期再次安装）；乙方疆内设有维修机构或配备专业维修人员，质量保修期内所有故障免费进行维修及零部件的更换。</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（七）</w:t>
      </w:r>
      <w:r>
        <w:rPr>
          <w:rFonts w:hint="eastAsia" w:ascii="仿宋" w:hAnsi="仿宋" w:eastAsia="仿宋" w:cs="仿宋"/>
          <w:color w:val="000000"/>
          <w:sz w:val="28"/>
          <w:szCs w:val="28"/>
        </w:rPr>
        <w:t>乙方提供的质保期外措施：保修期外终身维修，只收取差旅费、配件费，维修配件按成本价收取。保证零配件的及时供应，免费提供涉及该仪器的软件升级和相关的最新资料，确保仪器的正常运行延长使用寿命，减少用户在使用上的后顾之忧。</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（八）</w:t>
      </w:r>
      <w:r>
        <w:rPr>
          <w:rFonts w:hint="eastAsia" w:ascii="仿宋" w:hAnsi="仿宋" w:eastAsia="仿宋" w:cs="仿宋"/>
          <w:color w:val="000000"/>
          <w:sz w:val="28"/>
          <w:szCs w:val="28"/>
        </w:rPr>
        <w:t>乙方提供保修期后无偿技术支持。</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（九）</w:t>
      </w:r>
      <w:r>
        <w:rPr>
          <w:rFonts w:hint="eastAsia" w:ascii="仿宋" w:hAnsi="仿宋" w:eastAsia="仿宋" w:cs="仿宋"/>
          <w:color w:val="000000"/>
          <w:sz w:val="28"/>
          <w:szCs w:val="28"/>
        </w:rPr>
        <w:t>乙方有义务对甲方相关技术人员和使用人员进行相关培训，使其能对设备进行日常维护和一般性故障的查找及故障的排除，并能熟练掌握设备的各项功能和操作。</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（十）</w:t>
      </w:r>
      <w:r>
        <w:rPr>
          <w:rFonts w:hint="eastAsia" w:ascii="仿宋" w:hAnsi="仿宋" w:eastAsia="仿宋" w:cs="仿宋"/>
          <w:color w:val="000000"/>
          <w:sz w:val="28"/>
          <w:szCs w:val="28"/>
        </w:rPr>
        <w:t>乙方每年要对设备进行不定期的维护保养，每季度一次，形式为预约上门，服务内容为定期保养检修，检查设备及系统运行状况，处理使用过程中出现的故障等问题。</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仿宋" w:hAnsi="仿宋" w:eastAsia="仿宋" w:cs="仿宋"/>
          <w:color w:val="000000"/>
          <w:sz w:val="28"/>
          <w:szCs w:val="28"/>
          <w:lang w:eastAsia="zh-CN"/>
        </w:rPr>
        <w:t>（十一）</w:t>
      </w:r>
      <w:r>
        <w:rPr>
          <w:rFonts w:hint="eastAsia" w:ascii="仿宋" w:hAnsi="仿宋" w:eastAsia="仿宋" w:cs="仿宋"/>
          <w:color w:val="000000"/>
          <w:sz w:val="28"/>
          <w:szCs w:val="28"/>
        </w:rPr>
        <w:t>在保修期内负责整理、装订医疗设备修护保养记录并归档成册。</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九、技术资料</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仿宋" w:hAnsi="仿宋" w:eastAsia="仿宋" w:cs="仿宋"/>
          <w:color w:val="000000"/>
          <w:sz w:val="28"/>
          <w:szCs w:val="28"/>
        </w:rPr>
        <w:t>乙方需向甲方提供下述资料：乙方所提供的设备必须有生产厂家的产品检验证书、出厂检验报告、使用说明书、操作指南等相关技术资料。</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十、包装及验收</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乙方提供的全部货物均按标准保护措施进行包装。该包装应适应于远距离运输、防潮、防震、防锈和防野蛮装卸，以确保货物安全无损运抵指定现场。由于包装不善所引起的货物锈蚀、损坏和损失均由乙方完全承担。设备包装物不回收，拆箱、安装后包装物由乙方无偿进行处理（不能随意堆放）。</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每件包装箱内附一份详细装箱单和质量合格标识。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仿宋" w:hAnsi="仿宋" w:eastAsia="仿宋" w:cs="仿宋"/>
          <w:color w:val="000000"/>
          <w:sz w:val="28"/>
          <w:szCs w:val="28"/>
          <w:lang w:val="en-US" w:eastAsia="zh-CN" w:bidi="ar-SA"/>
        </w:rPr>
        <w:t>（三）货物类验收须包含：1.开箱验（即：明确产品型号、规格、外观是否与合同约定相符），与合同型号不符的及时联系乙方进行退、换货物；2.设备的配置、各项技术、功能指标等是否符合要求，相关附属设备是否配备到位、说明书等相关资料是否齐全；3.技术性能指标验收和临床验收；4.需列入验收的其他事项。</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十一、甲、乙方的权利及义务</w:t>
      </w:r>
    </w:p>
    <w:p>
      <w:pPr>
        <w:pStyle w:val="39"/>
        <w:keepNext w:val="0"/>
        <w:keepLines w:val="0"/>
        <w:pageBreakBefore w:val="0"/>
        <w:widowControl w:val="0"/>
        <w:numPr>
          <w:ilvl w:val="0"/>
          <w:numId w:val="12"/>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若甲方对订购的货物有任何更改，包括货物的型号、品种、规格、数量、颜色、交货期等事宜，必须在双方签订合同后七天内书面通知乙方，交货期相应从变更之日起顺延，若超过七天乙方不予更改。由于变更引起的合同总额的增减，则由甲乙双方友好协商后，多退少补。</w:t>
      </w:r>
    </w:p>
    <w:p>
      <w:pPr>
        <w:pStyle w:val="39"/>
        <w:keepNext w:val="0"/>
        <w:keepLines w:val="0"/>
        <w:pageBreakBefore w:val="0"/>
        <w:widowControl w:val="0"/>
        <w:numPr>
          <w:ilvl w:val="0"/>
          <w:numId w:val="12"/>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若乙方在交货时，由于甲方的原因或要求，不能及时将货物送达指定地点和验收时，则甲方负责承担与仓储及再次运输相关的费用，并给予乙方书面确认书，视为乙方已按期交付货物。</w:t>
      </w:r>
    </w:p>
    <w:p>
      <w:pPr>
        <w:pStyle w:val="39"/>
        <w:keepNext w:val="0"/>
        <w:keepLines w:val="0"/>
        <w:pageBreakBefore w:val="0"/>
        <w:widowControl w:val="0"/>
        <w:numPr>
          <w:ilvl w:val="0"/>
          <w:numId w:val="12"/>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若甲方在验收后的质量保证期内，发现货物内有部分出现质量问题，应及时通知乙方，若需要更换时，乙方应在接到通知10天内给与更换。</w:t>
      </w:r>
    </w:p>
    <w:p>
      <w:pPr>
        <w:pStyle w:val="9"/>
        <w:keepNext w:val="0"/>
        <w:keepLines w:val="0"/>
        <w:pageBreakBefore w:val="0"/>
        <w:widowControl w:val="0"/>
        <w:numPr>
          <w:ilvl w:val="0"/>
          <w:numId w:val="12"/>
        </w:numPr>
        <w:kinsoku/>
        <w:wordWrap/>
        <w:overflowPunct/>
        <w:topLinePunct w:val="0"/>
        <w:bidi w:val="0"/>
        <w:snapToGrid/>
        <w:spacing w:line="560" w:lineRule="exact"/>
        <w:ind w:left="0" w:leftChars="0" w:firstLine="420" w:firstLineChars="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乙方须按合同要求提供质量合格的货物，如期交付甲方指定的交货地点，按照本合同要求进行免费安装调试。</w:t>
      </w:r>
    </w:p>
    <w:p>
      <w:pPr>
        <w:pStyle w:val="39"/>
        <w:keepNext w:val="0"/>
        <w:keepLines w:val="0"/>
        <w:pageBreakBefore w:val="0"/>
        <w:widowControl w:val="0"/>
        <w:numPr>
          <w:ilvl w:val="0"/>
          <w:numId w:val="12"/>
        </w:numPr>
        <w:kinsoku/>
        <w:wordWrap/>
        <w:overflowPunct/>
        <w:topLinePunct w:val="0"/>
        <w:bidi w:val="0"/>
        <w:snapToGrid/>
        <w:spacing w:line="560" w:lineRule="exact"/>
        <w:ind w:left="0" w:leftChars="0" w:firstLine="420" w:firstLineChars="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乙方对售予甲方的货物提供的质量保证期的质量保证范围，不包括意外事件、不可抗力原因及违规使用。</w:t>
      </w:r>
    </w:p>
    <w:p>
      <w:pPr>
        <w:pStyle w:val="39"/>
        <w:keepNext w:val="0"/>
        <w:keepLines w:val="0"/>
        <w:pageBreakBefore w:val="0"/>
        <w:widowControl w:val="0"/>
        <w:numPr>
          <w:ilvl w:val="0"/>
          <w:numId w:val="12"/>
        </w:numPr>
        <w:kinsoku/>
        <w:wordWrap/>
        <w:overflowPunct/>
        <w:topLinePunct w:val="0"/>
        <w:bidi w:val="0"/>
        <w:snapToGrid/>
        <w:spacing w:line="560" w:lineRule="exact"/>
        <w:ind w:left="0" w:leftChars="0" w:firstLine="420" w:firstLineChars="0"/>
        <w:jc w:val="both"/>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sz w:val="28"/>
          <w:szCs w:val="28"/>
          <w:highlight w:val="none"/>
          <w:lang w:val="en-US" w:eastAsia="zh-CN"/>
        </w:rPr>
        <w:t xml:space="preserve">中标设备有网络信息传输需求的，与医院信息网络系统连接的，产生的所有费用包含接口费由乙方承担，设备需配套工作站的由乙方免费提供包含计算机及附属设施。    </w:t>
      </w:r>
    </w:p>
    <w:p>
      <w:pPr>
        <w:pStyle w:val="3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十二、合同变更、违约及其它</w:t>
      </w:r>
    </w:p>
    <w:p>
      <w:pPr>
        <w:pStyle w:val="39"/>
        <w:keepNext w:val="0"/>
        <w:keepLines w:val="0"/>
        <w:pageBreakBefore w:val="0"/>
        <w:widowControl w:val="0"/>
        <w:numPr>
          <w:ilvl w:val="0"/>
          <w:numId w:val="13"/>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乙方必须在本合同规定的时间内按时交货和提供服务，否则由乙方负责承担全部责任。如果乙方在甲方同意延长的交货时间内仍不能交货时，甲方有权因乙方违约解除合同，而乙方仍需向甲方支付违约金：每延误七天按</w:t>
      </w:r>
      <w:r>
        <w:rPr>
          <w:rFonts w:hint="eastAsia" w:ascii="仿宋" w:hAnsi="仿宋" w:eastAsia="仿宋" w:cs="仿宋"/>
          <w:color w:val="000000"/>
          <w:sz w:val="28"/>
          <w:szCs w:val="28"/>
          <w:lang w:eastAsia="zh-CN"/>
        </w:rPr>
        <w:t>合同</w:t>
      </w:r>
      <w:r>
        <w:rPr>
          <w:rFonts w:hint="eastAsia" w:ascii="仿宋" w:hAnsi="仿宋" w:eastAsia="仿宋" w:cs="仿宋"/>
          <w:color w:val="000000"/>
          <w:sz w:val="28"/>
          <w:szCs w:val="28"/>
        </w:rPr>
        <w:t>总金额的千分之五支付；不满七天按七天计算，依次类推。</w:t>
      </w:r>
    </w:p>
    <w:p>
      <w:pPr>
        <w:pStyle w:val="39"/>
        <w:keepNext w:val="0"/>
        <w:keepLines w:val="0"/>
        <w:pageBreakBefore w:val="0"/>
        <w:widowControl w:val="0"/>
        <w:numPr>
          <w:ilvl w:val="0"/>
          <w:numId w:val="13"/>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乙方应严格按照投标文件中规定的产品技术规格、型号名称、数量和质量提供相应的产品及服务，否则将视为乙方违约，并按合同总价款的</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承担违约金。</w:t>
      </w:r>
    </w:p>
    <w:p>
      <w:pPr>
        <w:pStyle w:val="39"/>
        <w:keepNext w:val="0"/>
        <w:keepLines w:val="0"/>
        <w:pageBreakBefore w:val="0"/>
        <w:widowControl w:val="0"/>
        <w:numPr>
          <w:ilvl w:val="0"/>
          <w:numId w:val="13"/>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合同文本不得涂改，如需修改应在合同附件中注明。经甲、乙双方协商达成一致修改意见，需经甲、乙双方代表共同签署此附件，方能生效。</w:t>
      </w:r>
    </w:p>
    <w:p>
      <w:pPr>
        <w:pStyle w:val="39"/>
        <w:keepNext w:val="0"/>
        <w:keepLines w:val="0"/>
        <w:pageBreakBefore w:val="0"/>
        <w:widowControl w:val="0"/>
        <w:numPr>
          <w:ilvl w:val="0"/>
          <w:numId w:val="13"/>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合同所有附件，均与合同具有同等法律效力。</w:t>
      </w:r>
    </w:p>
    <w:p>
      <w:pPr>
        <w:pStyle w:val="39"/>
        <w:keepNext w:val="0"/>
        <w:keepLines w:val="0"/>
        <w:pageBreakBefore w:val="0"/>
        <w:widowControl w:val="0"/>
        <w:numPr>
          <w:ilvl w:val="0"/>
          <w:numId w:val="13"/>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合同经甲、乙双方签字盖章后即行生效。合同生效后，乙方中途解除合同（不可抗力原因除外），应按实际损失向甲方支付赔偿金，并向甲方支付合同总金额</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的违约金；甲方中途解除合同，向乙方支付合同总金额的</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的违约金。</w:t>
      </w:r>
    </w:p>
    <w:p>
      <w:pPr>
        <w:pStyle w:val="9"/>
        <w:keepNext w:val="0"/>
        <w:keepLines w:val="0"/>
        <w:pageBreakBefore w:val="0"/>
        <w:widowControl w:val="0"/>
        <w:numPr>
          <w:ilvl w:val="0"/>
          <w:numId w:val="13"/>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本合同依照《中华人民共和国政府采购法》和《中华人民共和国民法典》等相关法律法规制定 。未尽事项皆受上述法律法规约束。甲、乙双方发生争议时，应先协商解决，经协商在30天内不能达成协议时，应提交甲方所在地人民法院进行诉讼。</w:t>
      </w:r>
    </w:p>
    <w:p>
      <w:pPr>
        <w:pStyle w:val="9"/>
        <w:keepNext w:val="0"/>
        <w:keepLines w:val="0"/>
        <w:pageBreakBefore w:val="0"/>
        <w:widowControl w:val="0"/>
        <w:numPr>
          <w:ilvl w:val="0"/>
          <w:numId w:val="13"/>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合同一式</w:t>
      </w:r>
      <w:r>
        <w:rPr>
          <w:rFonts w:hint="eastAsia" w:ascii="仿宋" w:hAnsi="仿宋" w:eastAsia="仿宋" w:cs="仿宋"/>
          <w:color w:val="000000"/>
          <w:sz w:val="28"/>
          <w:szCs w:val="28"/>
          <w:lang w:eastAsia="zh-CN"/>
        </w:rPr>
        <w:t>柒</w:t>
      </w:r>
      <w:r>
        <w:rPr>
          <w:rFonts w:hint="eastAsia" w:ascii="仿宋" w:hAnsi="仿宋" w:eastAsia="仿宋" w:cs="仿宋"/>
          <w:color w:val="000000"/>
          <w:sz w:val="28"/>
          <w:szCs w:val="28"/>
        </w:rPr>
        <w:t>份，甲方执</w:t>
      </w:r>
      <w:r>
        <w:rPr>
          <w:rFonts w:hint="eastAsia" w:ascii="仿宋" w:hAnsi="仿宋" w:eastAsia="仿宋" w:cs="仿宋"/>
          <w:color w:val="000000"/>
          <w:sz w:val="28"/>
          <w:szCs w:val="28"/>
          <w:lang w:eastAsia="zh-CN"/>
        </w:rPr>
        <w:t>陆</w:t>
      </w:r>
      <w:r>
        <w:rPr>
          <w:rFonts w:hint="eastAsia" w:ascii="仿宋" w:hAnsi="仿宋" w:eastAsia="仿宋" w:cs="仿宋"/>
          <w:color w:val="000000"/>
          <w:sz w:val="28"/>
          <w:szCs w:val="28"/>
        </w:rPr>
        <w:t>份，乙方执一份</w:t>
      </w:r>
      <w:r>
        <w:rPr>
          <w:rFonts w:hint="eastAsia" w:ascii="仿宋" w:hAnsi="仿宋" w:eastAsia="仿宋" w:cs="仿宋"/>
          <w:color w:val="000000"/>
          <w:sz w:val="28"/>
          <w:szCs w:val="28"/>
          <w:lang w:eastAsia="zh-CN"/>
        </w:rPr>
        <w:t>。</w:t>
      </w:r>
    </w:p>
    <w:p>
      <w:pPr>
        <w:pStyle w:val="9"/>
        <w:keepNext w:val="0"/>
        <w:keepLines w:val="0"/>
        <w:pageBreakBefore w:val="0"/>
        <w:widowControl w:val="0"/>
        <w:numPr>
          <w:ilvl w:val="0"/>
          <w:numId w:val="13"/>
        </w:numPr>
        <w:kinsoku/>
        <w:wordWrap/>
        <w:overflowPunct/>
        <w:topLinePunct w:val="0"/>
        <w:bidi w:val="0"/>
        <w:snapToGrid/>
        <w:spacing w:line="560" w:lineRule="exact"/>
        <w:ind w:left="0" w:leftChars="0" w:firstLine="420" w:firstLine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本合同自签字盖章完毕之日起生效，质量保证期满后终止。</w:t>
      </w:r>
    </w:p>
    <w:p>
      <w:pPr>
        <w:pStyle w:val="9"/>
        <w:keepNext w:val="0"/>
        <w:keepLines w:val="0"/>
        <w:pageBreakBefore w:val="0"/>
        <w:widowControl w:val="0"/>
        <w:numPr>
          <w:ilvl w:val="0"/>
          <w:numId w:val="0"/>
        </w:numPr>
        <w:kinsoku/>
        <w:wordWrap/>
        <w:overflowPunct/>
        <w:topLinePunct w:val="0"/>
        <w:bidi w:val="0"/>
        <w:snapToGrid/>
        <w:spacing w:line="560" w:lineRule="exact"/>
        <w:jc w:val="both"/>
        <w:textAlignment w:val="auto"/>
        <w:rPr>
          <w:rFonts w:hint="eastAsia" w:ascii="仿宋" w:hAnsi="仿宋" w:eastAsia="仿宋" w:cs="仿宋"/>
          <w:color w:val="000000"/>
          <w:sz w:val="28"/>
          <w:szCs w:val="28"/>
        </w:rPr>
      </w:pPr>
    </w:p>
    <w:tbl>
      <w:tblPr>
        <w:tblStyle w:val="23"/>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4646"/>
        <w:gridCol w:w="4414"/>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00" w:hRule="atLeast"/>
        </w:trPr>
        <w:tc>
          <w:tcPr>
            <w:tcW w:w="4646"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甲方：伊犁哈萨克自治州中医</w:t>
            </w:r>
          </w:p>
          <w:p>
            <w:pPr>
              <w:pStyle w:val="9"/>
              <w:keepNext w:val="0"/>
              <w:keepLines w:val="0"/>
              <w:pageBreakBefore w:val="0"/>
              <w:widowControl w:val="0"/>
              <w:numPr>
                <w:ilvl w:val="0"/>
                <w:numId w:val="0"/>
              </w:numPr>
              <w:kinsoku/>
              <w:wordWrap/>
              <w:overflowPunct/>
              <w:topLinePunct w:val="0"/>
              <w:bidi w:val="0"/>
              <w:snapToGrid/>
              <w:spacing w:line="560" w:lineRule="exact"/>
              <w:ind w:firstLine="840" w:firstLineChars="300"/>
              <w:jc w:val="left"/>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医院</w:t>
            </w:r>
          </w:p>
        </w:tc>
        <w:tc>
          <w:tcPr>
            <w:tcW w:w="4414"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 xml:space="preserve">乙方： </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4646"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 xml:space="preserve">公章：   </w:t>
            </w:r>
          </w:p>
        </w:tc>
        <w:tc>
          <w:tcPr>
            <w:tcW w:w="4414"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公章：</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85" w:hRule="atLeast"/>
        </w:trPr>
        <w:tc>
          <w:tcPr>
            <w:tcW w:w="4646"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法人或授权代表签字：</w:t>
            </w:r>
          </w:p>
        </w:tc>
        <w:tc>
          <w:tcPr>
            <w:tcW w:w="4414" w:type="dxa"/>
            <w:tcBorders>
              <w:tl2br w:val="nil"/>
              <w:tr2bl w:val="nil"/>
            </w:tcBorders>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法人或授权代表签字：</w:t>
            </w:r>
          </w:p>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5" w:hRule="atLeast"/>
        </w:trPr>
        <w:tc>
          <w:tcPr>
            <w:tcW w:w="4646"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rPr>
            </w:pPr>
          </w:p>
        </w:tc>
        <w:tc>
          <w:tcPr>
            <w:tcW w:w="4414"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4646"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rPr>
            </w:pPr>
          </w:p>
        </w:tc>
        <w:tc>
          <w:tcPr>
            <w:tcW w:w="4414"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4646" w:type="dxa"/>
            <w:tcBorders>
              <w:tl2br w:val="nil"/>
              <w:tr2bl w:val="nil"/>
            </w:tcBorders>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rPr>
              <w:t>单位地址：</w:t>
            </w:r>
            <w:r>
              <w:rPr>
                <w:rFonts w:hint="eastAsia" w:ascii="仿宋" w:hAnsi="仿宋" w:eastAsia="仿宋" w:cs="仿宋"/>
                <w:color w:val="000000"/>
                <w:sz w:val="28"/>
                <w:szCs w:val="28"/>
                <w:lang w:eastAsia="zh-CN"/>
              </w:rPr>
              <w:t>伊宁市健康街</w:t>
            </w:r>
            <w:r>
              <w:rPr>
                <w:rFonts w:hint="eastAsia" w:ascii="仿宋" w:hAnsi="仿宋" w:eastAsia="仿宋" w:cs="仿宋"/>
                <w:color w:val="000000"/>
                <w:sz w:val="28"/>
                <w:szCs w:val="28"/>
                <w:lang w:val="en-US" w:eastAsia="zh-CN"/>
              </w:rPr>
              <w:t>2号</w:t>
            </w:r>
          </w:p>
        </w:tc>
        <w:tc>
          <w:tcPr>
            <w:tcW w:w="4414"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公司地址：</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5" w:hRule="atLeast"/>
        </w:trPr>
        <w:tc>
          <w:tcPr>
            <w:tcW w:w="4646" w:type="dxa"/>
            <w:tcBorders>
              <w:tl2br w:val="nil"/>
              <w:tr2bl w:val="nil"/>
            </w:tcBorders>
            <w:noWrap w:val="0"/>
            <w:vAlign w:val="top"/>
          </w:tcPr>
          <w:p>
            <w:pPr>
              <w:pStyle w:val="39"/>
              <w:keepNext w:val="0"/>
              <w:keepLines w:val="0"/>
              <w:pageBreakBefore w:val="0"/>
              <w:widowControl w:val="0"/>
              <w:kinsoku/>
              <w:wordWrap/>
              <w:overflowPunct/>
              <w:topLinePunct w:val="0"/>
              <w:bidi w:val="0"/>
              <w:snapToGrid/>
              <w:spacing w:line="560" w:lineRule="exact"/>
              <w:ind w:left="4760" w:hanging="4760" w:hangingChars="170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账号：</w:t>
            </w:r>
            <w:r>
              <w:rPr>
                <w:rFonts w:hint="eastAsia" w:ascii="仿宋" w:hAnsi="仿宋" w:eastAsia="仿宋" w:cs="仿宋"/>
                <w:color w:val="000000"/>
                <w:sz w:val="28"/>
                <w:szCs w:val="28"/>
                <w:lang w:val="en-US" w:eastAsia="zh-CN"/>
              </w:rPr>
              <w:t>10824227501</w:t>
            </w:r>
          </w:p>
        </w:tc>
        <w:tc>
          <w:tcPr>
            <w:tcW w:w="4414"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lang w:eastAsia="zh-CN"/>
              </w:rPr>
              <w:t>账号</w:t>
            </w:r>
            <w:r>
              <w:rPr>
                <w:rFonts w:hint="eastAsia" w:ascii="仿宋" w:hAnsi="仿宋" w:eastAsia="仿宋" w:cs="仿宋"/>
                <w:color w:val="000000"/>
                <w:sz w:val="28"/>
                <w:szCs w:val="28"/>
              </w:rPr>
              <w:t>：</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00" w:hRule="atLeast"/>
        </w:trPr>
        <w:tc>
          <w:tcPr>
            <w:tcW w:w="4646" w:type="dxa"/>
            <w:tcBorders>
              <w:tl2br w:val="nil"/>
              <w:tr2bl w:val="nil"/>
            </w:tcBorders>
            <w:noWrap w:val="0"/>
            <w:vAlign w:val="top"/>
          </w:tcPr>
          <w:p>
            <w:pPr>
              <w:pStyle w:val="39"/>
              <w:keepNext w:val="0"/>
              <w:keepLines w:val="0"/>
              <w:pageBreakBefore w:val="0"/>
              <w:widowControl w:val="0"/>
              <w:kinsoku/>
              <w:wordWrap/>
              <w:overflowPunct/>
              <w:topLinePunct w:val="0"/>
              <w:bidi w:val="0"/>
              <w:snapToGrid/>
              <w:spacing w:line="560" w:lineRule="exact"/>
              <w:ind w:left="4760" w:hanging="4760" w:hangingChars="1700"/>
              <w:jc w:val="both"/>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开户银行：中国银行伊宁市边境</w:t>
            </w:r>
          </w:p>
          <w:p>
            <w:pPr>
              <w:pStyle w:val="39"/>
              <w:keepNext w:val="0"/>
              <w:keepLines w:val="0"/>
              <w:pageBreakBefore w:val="0"/>
              <w:widowControl w:val="0"/>
              <w:kinsoku/>
              <w:wordWrap/>
              <w:overflowPunct/>
              <w:topLinePunct w:val="0"/>
              <w:bidi w:val="0"/>
              <w:snapToGrid/>
              <w:spacing w:line="560" w:lineRule="exact"/>
              <w:ind w:left="4760" w:hanging="4760" w:hangingChars="1700"/>
              <w:jc w:val="both"/>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经济合作区四川路支行</w:t>
            </w:r>
          </w:p>
        </w:tc>
        <w:tc>
          <w:tcPr>
            <w:tcW w:w="4414" w:type="dxa"/>
            <w:tcBorders>
              <w:tl2br w:val="nil"/>
              <w:tr2bl w:val="nil"/>
            </w:tcBorders>
            <w:noWrap w:val="0"/>
            <w:vAlign w:val="top"/>
          </w:tcPr>
          <w:p>
            <w:pPr>
              <w:pStyle w:val="39"/>
              <w:keepNext w:val="0"/>
              <w:keepLines w:val="0"/>
              <w:pageBreakBefore w:val="0"/>
              <w:widowControl w:val="0"/>
              <w:kinsoku/>
              <w:wordWrap/>
              <w:overflowPunct/>
              <w:topLinePunct w:val="0"/>
              <w:bidi w:val="0"/>
              <w:snapToGrid/>
              <w:spacing w:line="560" w:lineRule="exact"/>
              <w:ind w:left="5880" w:hanging="5880" w:hangingChars="2100"/>
              <w:jc w:val="both"/>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rPr>
              <w:t>开户银行：</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5" w:hRule="atLeast"/>
        </w:trPr>
        <w:tc>
          <w:tcPr>
            <w:tcW w:w="4646" w:type="dxa"/>
            <w:tcBorders>
              <w:tl2br w:val="nil"/>
              <w:tr2bl w:val="nil"/>
            </w:tcBorders>
            <w:noWrap w:val="0"/>
            <w:vAlign w:val="top"/>
          </w:tcPr>
          <w:p>
            <w:pPr>
              <w:pStyle w:val="39"/>
              <w:keepNext w:val="0"/>
              <w:keepLines w:val="0"/>
              <w:pageBreakBefore w:val="0"/>
              <w:widowControl w:val="0"/>
              <w:kinsoku/>
              <w:wordWrap/>
              <w:overflowPunct/>
              <w:topLinePunct w:val="0"/>
              <w:bidi w:val="0"/>
              <w:snapToGrid/>
              <w:spacing w:line="560" w:lineRule="exact"/>
              <w:ind w:left="4760" w:hanging="4760" w:hangingChars="170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行号：</w:t>
            </w:r>
            <w:r>
              <w:rPr>
                <w:rFonts w:hint="eastAsia" w:ascii="仿宋" w:hAnsi="仿宋" w:eastAsia="仿宋" w:cs="仿宋"/>
                <w:color w:val="000000"/>
                <w:sz w:val="28"/>
                <w:szCs w:val="28"/>
                <w:lang w:val="en-US" w:eastAsia="zh-CN"/>
              </w:rPr>
              <w:t>104898001081</w:t>
            </w:r>
          </w:p>
        </w:tc>
        <w:tc>
          <w:tcPr>
            <w:tcW w:w="4414"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公司电话：</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5" w:hRule="atLeast"/>
        </w:trPr>
        <w:tc>
          <w:tcPr>
            <w:tcW w:w="4646" w:type="dxa"/>
            <w:tcBorders>
              <w:tl2br w:val="nil"/>
              <w:tr2bl w:val="nil"/>
            </w:tcBorders>
            <w:noWrap w:val="0"/>
            <w:vAlign w:val="top"/>
          </w:tcPr>
          <w:p>
            <w:pPr>
              <w:pStyle w:val="39"/>
              <w:keepNext w:val="0"/>
              <w:keepLines w:val="0"/>
              <w:pageBreakBefore w:val="0"/>
              <w:widowControl w:val="0"/>
              <w:kinsoku/>
              <w:wordWrap/>
              <w:overflowPunct/>
              <w:topLinePunct w:val="0"/>
              <w:bidi w:val="0"/>
              <w:snapToGrid/>
              <w:spacing w:line="560" w:lineRule="exact"/>
              <w:ind w:left="4760" w:hanging="4760" w:hangingChars="170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税号：</w:t>
            </w:r>
            <w:r>
              <w:rPr>
                <w:rFonts w:hint="eastAsia" w:ascii="仿宋" w:hAnsi="仿宋" w:eastAsia="仿宋" w:cs="仿宋"/>
                <w:color w:val="000000"/>
                <w:sz w:val="28"/>
                <w:szCs w:val="28"/>
                <w:lang w:val="en-US" w:eastAsia="zh-CN"/>
              </w:rPr>
              <w:t>126540004582095003</w:t>
            </w:r>
          </w:p>
        </w:tc>
        <w:tc>
          <w:tcPr>
            <w:tcW w:w="4414"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rPr>
              <w:t>维修工程师电话：</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5" w:hRule="atLeast"/>
        </w:trPr>
        <w:tc>
          <w:tcPr>
            <w:tcW w:w="4646" w:type="dxa"/>
            <w:tcBorders>
              <w:tl2br w:val="nil"/>
              <w:tr2bl w:val="nil"/>
            </w:tcBorders>
            <w:noWrap w:val="0"/>
            <w:vAlign w:val="top"/>
          </w:tcPr>
          <w:p>
            <w:pPr>
              <w:pStyle w:val="39"/>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日期：</w:t>
            </w:r>
          </w:p>
        </w:tc>
        <w:tc>
          <w:tcPr>
            <w:tcW w:w="4414" w:type="dxa"/>
            <w:tcBorders>
              <w:tl2br w:val="nil"/>
              <w:tr2bl w:val="nil"/>
            </w:tcBorders>
            <w:noWrap w:val="0"/>
            <w:vAlign w:val="top"/>
          </w:tcPr>
          <w:p>
            <w:pPr>
              <w:pStyle w:val="9"/>
              <w:keepNext w:val="0"/>
              <w:keepLines w:val="0"/>
              <w:pageBreakBefore w:val="0"/>
              <w:widowControl w:val="0"/>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日期：</w:t>
            </w:r>
          </w:p>
        </w:tc>
      </w:tr>
    </w:tbl>
    <w:p>
      <w:pPr>
        <w:keepNext w:val="0"/>
        <w:keepLines w:val="0"/>
        <w:pageBreakBefore w:val="0"/>
        <w:widowControl/>
        <w:kinsoku w:val="0"/>
        <w:wordWrap/>
        <w:overflowPunct/>
        <w:topLinePunct w:val="0"/>
        <w:autoSpaceDE w:val="0"/>
        <w:autoSpaceDN w:val="0"/>
        <w:bidi w:val="0"/>
        <w:adjustRightInd w:val="0"/>
        <w:snapToGrid w:val="0"/>
        <w:spacing w:line="420" w:lineRule="exact"/>
        <w:jc w:val="both"/>
        <w:textAlignment w:val="auto"/>
        <w:rPr>
          <w:rFonts w:hint="eastAsia" w:ascii="仿宋" w:hAnsi="仿宋" w:eastAsia="仿宋" w:cs="仿宋"/>
          <w:color w:val="auto"/>
          <w:sz w:val="28"/>
          <w:szCs w:val="28"/>
          <w:highlight w:val="none"/>
        </w:rPr>
      </w:pPr>
    </w:p>
    <w:sectPr>
      <w:footerReference r:id="rId30" w:type="default"/>
      <w:pgSz w:w="11906" w:h="16838"/>
      <w:pgMar w:top="1174" w:right="1785" w:bottom="1261" w:left="1785" w:header="0" w:footer="1087" w:gutter="0"/>
      <w:pgBorders>
        <w:top w:val="none" w:sz="0" w:space="0"/>
        <w:left w:val="none" w:sz="0" w:space="0"/>
        <w:bottom w:val="none" w:sz="0" w:space="0"/>
        <w:right w:val="none" w:sz="0" w:space="0"/>
      </w:pgBorders>
      <w:pgNumType w:fmt="decimal"/>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14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80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51wn0uAgAAWA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edcJ9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80</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82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sdjUvAgAAWAQAAA4AAABkcnMvZTJvRG9jLnhtbK1US27bMBDdF+gd&#10;CO5ryW4S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1ex2NS8CAABYBAAADgAAAAAAAAABACAAAAAfAQAAZHJzL2Uyb0RvYy54bWxQSwUGAAAA&#10;AAYABgBZAQAAwAU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82</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84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TLo8uAgAAWA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JUy6P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84</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88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MAtIvAgAAWAQAAA4AAABkcnMvZTJvRG9jLnhtbK1US27bMBDdF+gd&#10;CO5ryS6SG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5wwC0i8CAABYBAAADgAAAAAAAAABACAAAAAfAQAAZHJzL2Uyb0RvYy54bWxQSwUGAAAA&#10;AAYABgBZAQAAwAU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88</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90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gRx4uAgAAWA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fYEce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90</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91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a0MvAgAAWAQAAA4AAABkcnMvZTJvRG9jLnhtbK1US27bMBDdF+gd&#10;CO5ryS4S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cT9rQy8CAABYBAAADgAAAAAAAAABACAAAAAfAQAAZHJzL2Uyb0RvYy54bWxQSwUGAAAA&#10;AAYABgBZAQAAwAU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91</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92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PayE8tAgAAWA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92</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93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dheQS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93</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94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lkPUuAgAAWA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vZZD1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94</w:t>
                    </w:r>
                    <w:r>
                      <w:fldChar w:fldCharType="end"/>
                    </w:r>
                    <w: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95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vKguAgAAWAQAAA4AAABkcnMvZTJvRG9jLnhtbK1UzY7TMBC+I/EO&#10;lu80aSuq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BOryo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95</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189"/>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4DB2s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4DB2stAgAAVw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96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4"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iqMI4C8CAABYBAAADgAAAAAAAAABACAAAAAfAQAAZHJzL2Uyb0RvYy54bWxQSwUGAAAA&#10;AAYABgBZAQAAwAU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96</w:t>
                    </w:r>
                    <w:r>
                      <w:fldChar w:fldCharType="end"/>
                    </w:r>
                    <w: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101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5"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k/CS9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101</w:t>
                    </w:r>
                    <w:r>
                      <w:fldChar w:fldCharType="end"/>
                    </w:r>
                    <w: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102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cUFouAgAAWA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WHFBa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102</w:t>
                    </w:r>
                    <w:r>
                      <w:fldChar w:fldCharType="end"/>
                    </w:r>
                    <w: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103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7"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uEN8By8CAABYBAAADgAAAAAAAAABACAAAAAfAQAAZHJzL2Uyb0RvYy54bWxQSwUGAAAA&#10;AAYABgBZAQAAwAU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103</w:t>
                    </w:r>
                    <w:r>
                      <w:fldChar w:fldCharType="end"/>
                    </w:r>
                    <w: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104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2"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LEfsuAgAAWA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iCxH7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104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31OYtAgAAVw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G31OYtAgAAVw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MPLctAgAAWAQAAA4AAABkcnMvZTJvRG9jLnhtbK1UzY7TMBC+I/EO&#10;lu80aWGr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xMPLctAgAAWA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73MqktAgAAWA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72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p5kQtAgAAWA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Dp5kQtAgAAWAQAAA4AAAAAAAAAAQAgAAAAHwEAAGRycy9lMm9Eb2MueG1sUEsFBgAAAAAG&#10;AAYAWQEAAL4FA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72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77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2yhkuAgAAWAQAAA4AAABkcnMvZTJvRG9jLnhtbK1UzY7TMBC+I/EO&#10;lu80aYFV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utsoZ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77</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78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slbaaKwIAAFgEAAAOAAAAAAAAAAEAIAAAAB8BAABkcnMvZTJvRG9jLnhtbFBLBQYAAAAABgAG&#10;AFkBAAC8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78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79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KmscuAgAAW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CyprHLgIAAFgEAAAOAAAAAAAAAAEAIAAAAB8BAABkcnMvZTJvRG9jLnhtbFBLBQYAAAAA&#10;BgAGAFkBAAC/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79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7CABF"/>
    <w:multiLevelType w:val="singleLevel"/>
    <w:tmpl w:val="9C17CABF"/>
    <w:lvl w:ilvl="0" w:tentative="0">
      <w:start w:val="1"/>
      <w:numFmt w:val="chineseCounting"/>
      <w:suff w:val="nothing"/>
      <w:lvlText w:val="%1、"/>
      <w:lvlJc w:val="left"/>
      <w:rPr>
        <w:rFonts w:hint="eastAsia"/>
      </w:rPr>
    </w:lvl>
  </w:abstractNum>
  <w:abstractNum w:abstractNumId="1">
    <w:nsid w:val="03C42A7E"/>
    <w:multiLevelType w:val="multilevel"/>
    <w:tmpl w:val="03C42A7E"/>
    <w:lvl w:ilvl="0" w:tentative="0">
      <w:start w:val="1"/>
      <w:numFmt w:val="chineseCountingThousand"/>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11111376"/>
    <w:multiLevelType w:val="singleLevel"/>
    <w:tmpl w:val="11111376"/>
    <w:lvl w:ilvl="0" w:tentative="0">
      <w:start w:val="1"/>
      <w:numFmt w:val="chineseCounting"/>
      <w:suff w:val="nothing"/>
      <w:lvlText w:val="（%1）"/>
      <w:lvlJc w:val="left"/>
      <w:pPr>
        <w:ind w:left="0" w:firstLine="420"/>
      </w:pPr>
      <w:rPr>
        <w:rFonts w:hint="eastAsia"/>
      </w:rPr>
    </w:lvl>
  </w:abstractNum>
  <w:abstractNum w:abstractNumId="3">
    <w:nsid w:val="13DA56F8"/>
    <w:multiLevelType w:val="multilevel"/>
    <w:tmpl w:val="13DA56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2C2C44"/>
    <w:multiLevelType w:val="multilevel"/>
    <w:tmpl w:val="222C2C44"/>
    <w:lvl w:ilvl="0" w:tentative="0">
      <w:start w:val="1"/>
      <w:numFmt w:val="decimal"/>
      <w:lvlText w:val="%1."/>
      <w:lvlJc w:val="left"/>
      <w:pPr>
        <w:ind w:left="1219" w:hanging="420"/>
      </w:pPr>
    </w:lvl>
    <w:lvl w:ilvl="1" w:tentative="0">
      <w:start w:val="1"/>
      <w:numFmt w:val="lowerLetter"/>
      <w:lvlText w:val="%2)"/>
      <w:lvlJc w:val="left"/>
      <w:pPr>
        <w:ind w:left="1639" w:hanging="420"/>
      </w:pPr>
    </w:lvl>
    <w:lvl w:ilvl="2" w:tentative="0">
      <w:start w:val="1"/>
      <w:numFmt w:val="lowerRoman"/>
      <w:lvlText w:val="%3."/>
      <w:lvlJc w:val="right"/>
      <w:pPr>
        <w:ind w:left="2059" w:hanging="420"/>
      </w:pPr>
    </w:lvl>
    <w:lvl w:ilvl="3" w:tentative="0">
      <w:start w:val="1"/>
      <w:numFmt w:val="decimal"/>
      <w:lvlText w:val="%4."/>
      <w:lvlJc w:val="left"/>
      <w:pPr>
        <w:ind w:left="2479" w:hanging="420"/>
      </w:pPr>
    </w:lvl>
    <w:lvl w:ilvl="4" w:tentative="0">
      <w:start w:val="1"/>
      <w:numFmt w:val="lowerLetter"/>
      <w:lvlText w:val="%5)"/>
      <w:lvlJc w:val="left"/>
      <w:pPr>
        <w:ind w:left="2899" w:hanging="420"/>
      </w:pPr>
    </w:lvl>
    <w:lvl w:ilvl="5" w:tentative="0">
      <w:start w:val="1"/>
      <w:numFmt w:val="lowerRoman"/>
      <w:lvlText w:val="%6."/>
      <w:lvlJc w:val="right"/>
      <w:pPr>
        <w:ind w:left="3319" w:hanging="420"/>
      </w:pPr>
    </w:lvl>
    <w:lvl w:ilvl="6" w:tentative="0">
      <w:start w:val="1"/>
      <w:numFmt w:val="decimal"/>
      <w:lvlText w:val="%7."/>
      <w:lvlJc w:val="left"/>
      <w:pPr>
        <w:ind w:left="3739" w:hanging="420"/>
      </w:pPr>
    </w:lvl>
    <w:lvl w:ilvl="7" w:tentative="0">
      <w:start w:val="1"/>
      <w:numFmt w:val="lowerLetter"/>
      <w:lvlText w:val="%8)"/>
      <w:lvlJc w:val="left"/>
      <w:pPr>
        <w:ind w:left="4159" w:hanging="420"/>
      </w:pPr>
    </w:lvl>
    <w:lvl w:ilvl="8" w:tentative="0">
      <w:start w:val="1"/>
      <w:numFmt w:val="lowerRoman"/>
      <w:lvlText w:val="%9."/>
      <w:lvlJc w:val="right"/>
      <w:pPr>
        <w:ind w:left="4579" w:hanging="420"/>
      </w:pPr>
    </w:lvl>
  </w:abstractNum>
  <w:abstractNum w:abstractNumId="5">
    <w:nsid w:val="38C174BC"/>
    <w:multiLevelType w:val="multilevel"/>
    <w:tmpl w:val="38C174BC"/>
    <w:lvl w:ilvl="0" w:tentative="0">
      <w:start w:val="1"/>
      <w:numFmt w:val="decimal"/>
      <w:lvlText w:val="%1."/>
      <w:lvlJc w:val="left"/>
      <w:pPr>
        <w:ind w:left="1219" w:hanging="420"/>
      </w:pPr>
    </w:lvl>
    <w:lvl w:ilvl="1" w:tentative="0">
      <w:start w:val="1"/>
      <w:numFmt w:val="lowerLetter"/>
      <w:lvlText w:val="%2)"/>
      <w:lvlJc w:val="left"/>
      <w:pPr>
        <w:ind w:left="1639" w:hanging="420"/>
      </w:pPr>
    </w:lvl>
    <w:lvl w:ilvl="2" w:tentative="0">
      <w:start w:val="1"/>
      <w:numFmt w:val="lowerRoman"/>
      <w:lvlText w:val="%3."/>
      <w:lvlJc w:val="right"/>
      <w:pPr>
        <w:ind w:left="2059" w:hanging="420"/>
      </w:pPr>
    </w:lvl>
    <w:lvl w:ilvl="3" w:tentative="0">
      <w:start w:val="1"/>
      <w:numFmt w:val="decimal"/>
      <w:lvlText w:val="%4."/>
      <w:lvlJc w:val="left"/>
      <w:pPr>
        <w:ind w:left="2479" w:hanging="420"/>
      </w:pPr>
    </w:lvl>
    <w:lvl w:ilvl="4" w:tentative="0">
      <w:start w:val="1"/>
      <w:numFmt w:val="lowerLetter"/>
      <w:lvlText w:val="%5)"/>
      <w:lvlJc w:val="left"/>
      <w:pPr>
        <w:ind w:left="2899" w:hanging="420"/>
      </w:pPr>
    </w:lvl>
    <w:lvl w:ilvl="5" w:tentative="0">
      <w:start w:val="1"/>
      <w:numFmt w:val="lowerRoman"/>
      <w:lvlText w:val="%6."/>
      <w:lvlJc w:val="right"/>
      <w:pPr>
        <w:ind w:left="3319" w:hanging="420"/>
      </w:pPr>
    </w:lvl>
    <w:lvl w:ilvl="6" w:tentative="0">
      <w:start w:val="1"/>
      <w:numFmt w:val="decimal"/>
      <w:lvlText w:val="%7."/>
      <w:lvlJc w:val="left"/>
      <w:pPr>
        <w:ind w:left="3739" w:hanging="420"/>
      </w:pPr>
    </w:lvl>
    <w:lvl w:ilvl="7" w:tentative="0">
      <w:start w:val="1"/>
      <w:numFmt w:val="lowerLetter"/>
      <w:lvlText w:val="%8)"/>
      <w:lvlJc w:val="left"/>
      <w:pPr>
        <w:ind w:left="4159" w:hanging="420"/>
      </w:pPr>
    </w:lvl>
    <w:lvl w:ilvl="8" w:tentative="0">
      <w:start w:val="1"/>
      <w:numFmt w:val="lowerRoman"/>
      <w:lvlText w:val="%9."/>
      <w:lvlJc w:val="right"/>
      <w:pPr>
        <w:ind w:left="4579" w:hanging="420"/>
      </w:pPr>
    </w:lvl>
  </w:abstractNum>
  <w:abstractNum w:abstractNumId="6">
    <w:nsid w:val="43A8E711"/>
    <w:multiLevelType w:val="singleLevel"/>
    <w:tmpl w:val="43A8E711"/>
    <w:lvl w:ilvl="0" w:tentative="0">
      <w:start w:val="1"/>
      <w:numFmt w:val="chineseCounting"/>
      <w:suff w:val="nothing"/>
      <w:lvlText w:val="（%1）"/>
      <w:lvlJc w:val="left"/>
      <w:pPr>
        <w:ind w:left="0" w:firstLine="420"/>
      </w:pPr>
      <w:rPr>
        <w:rFonts w:hint="eastAsia"/>
      </w:rPr>
    </w:lvl>
  </w:abstractNum>
  <w:abstractNum w:abstractNumId="7">
    <w:nsid w:val="43C812AA"/>
    <w:multiLevelType w:val="multilevel"/>
    <w:tmpl w:val="43C812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107552"/>
    <w:multiLevelType w:val="multilevel"/>
    <w:tmpl w:val="4B1075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4D798B"/>
    <w:multiLevelType w:val="singleLevel"/>
    <w:tmpl w:val="554D798B"/>
    <w:lvl w:ilvl="0" w:tentative="0">
      <w:start w:val="1"/>
      <w:numFmt w:val="decimal"/>
      <w:pStyle w:val="16"/>
      <w:lvlText w:val="%1."/>
      <w:lvlJc w:val="left"/>
      <w:pPr>
        <w:tabs>
          <w:tab w:val="left" w:pos="2040"/>
        </w:tabs>
        <w:ind w:left="2040" w:hanging="360"/>
      </w:pPr>
    </w:lvl>
  </w:abstractNum>
  <w:abstractNum w:abstractNumId="10">
    <w:nsid w:val="5C074FF5"/>
    <w:multiLevelType w:val="multilevel"/>
    <w:tmpl w:val="5C074FF5"/>
    <w:lvl w:ilvl="0" w:tentative="0">
      <w:start w:val="1"/>
      <w:numFmt w:val="decimal"/>
      <w:lvlText w:val="%1."/>
      <w:lvlJc w:val="left"/>
      <w:pPr>
        <w:ind w:left="981" w:hanging="420"/>
      </w:p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1">
    <w:nsid w:val="7EB11CA9"/>
    <w:multiLevelType w:val="multilevel"/>
    <w:tmpl w:val="7EB11C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FF308CD"/>
    <w:multiLevelType w:val="multilevel"/>
    <w:tmpl w:val="7FF308CD"/>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pStyle w:val="6"/>
      <w:suff w:val="space"/>
      <w:lvlText w:val="%1.%2.%3."/>
      <w:lvlJc w:val="left"/>
      <w:pPr>
        <w:ind w:left="573" w:hanging="573"/>
      </w:pPr>
      <w:rPr>
        <w:rFonts w:hint="default" w:ascii="宋体" w:hAnsi="宋体" w:eastAsia="宋体" w:cs="宋体"/>
      </w:rPr>
    </w:lvl>
    <w:lvl w:ilvl="3" w:tentative="0">
      <w:start w:val="1"/>
      <w:numFmt w:val="decimal"/>
      <w:lvlText w:val="%1.%2.%3.%4."/>
      <w:lvlJc w:val="left"/>
      <w:pPr>
        <w:ind w:left="864" w:hanging="864"/>
      </w:pPr>
      <w:rPr>
        <w:rFonts w:hint="eastAsia" w:ascii="宋体" w:hAnsi="宋体" w:eastAsia="宋体" w:cs="宋体"/>
      </w:rPr>
    </w:lvl>
    <w:lvl w:ilvl="4" w:tentative="0">
      <w:start w:val="1"/>
      <w:numFmt w:val="decima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ascii="宋体" w:hAnsi="宋体" w:eastAsia="宋体" w:cs="宋体"/>
      </w:rPr>
    </w:lvl>
    <w:lvl w:ilvl="6" w:tentative="0">
      <w:start w:val="1"/>
      <w:numFmt w:val="decimal"/>
      <w:lvlText w:val="%1.%2.%3.%4.%5.%6.%7."/>
      <w:lvlJc w:val="left"/>
      <w:pPr>
        <w:ind w:left="1296" w:hanging="1296"/>
      </w:pPr>
      <w:rPr>
        <w:rFonts w:hint="eastAsia" w:ascii="宋体" w:hAnsi="宋体" w:eastAsia="宋体" w:cs="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12"/>
  </w:num>
  <w:num w:numId="2">
    <w:abstractNumId w:val="9"/>
  </w:num>
  <w:num w:numId="3">
    <w:abstractNumId w:val="0"/>
  </w:num>
  <w:num w:numId="4">
    <w:abstractNumId w:val="1"/>
  </w:num>
  <w:num w:numId="5">
    <w:abstractNumId w:val="10"/>
  </w:num>
  <w:num w:numId="6">
    <w:abstractNumId w:val="11"/>
  </w:num>
  <w:num w:numId="7">
    <w:abstractNumId w:val="7"/>
  </w:num>
  <w:num w:numId="8">
    <w:abstractNumId w:val="8"/>
  </w:num>
  <w:num w:numId="9">
    <w:abstractNumId w:val="3"/>
  </w:num>
  <w:num w:numId="10">
    <w:abstractNumId w:val="4"/>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lhMTUyOTAzYzM2M2Y2MWRhMDA1Y2Y0NGJhNTEzYzQifQ=="/>
    <w:docVar w:name="KSO_WPS_MARK_KEY" w:val="68585227-f89a-4166-acd7-6c21e88765f8"/>
  </w:docVars>
  <w:rsids>
    <w:rsidRoot w:val="00000000"/>
    <w:rsid w:val="00103897"/>
    <w:rsid w:val="00225F0C"/>
    <w:rsid w:val="00510B10"/>
    <w:rsid w:val="007E4CA5"/>
    <w:rsid w:val="00AD10E6"/>
    <w:rsid w:val="00E6284A"/>
    <w:rsid w:val="00E908CF"/>
    <w:rsid w:val="00F76805"/>
    <w:rsid w:val="01565C22"/>
    <w:rsid w:val="016245C6"/>
    <w:rsid w:val="01AF076D"/>
    <w:rsid w:val="01B42DF8"/>
    <w:rsid w:val="01FD42EF"/>
    <w:rsid w:val="02301FCF"/>
    <w:rsid w:val="02337D11"/>
    <w:rsid w:val="02750329"/>
    <w:rsid w:val="029167E5"/>
    <w:rsid w:val="0296055B"/>
    <w:rsid w:val="02D74B40"/>
    <w:rsid w:val="02E903CF"/>
    <w:rsid w:val="03082F4B"/>
    <w:rsid w:val="031418F0"/>
    <w:rsid w:val="0318486E"/>
    <w:rsid w:val="03324574"/>
    <w:rsid w:val="035A380F"/>
    <w:rsid w:val="03724869"/>
    <w:rsid w:val="039E6B31"/>
    <w:rsid w:val="03A20A87"/>
    <w:rsid w:val="03AF786B"/>
    <w:rsid w:val="04607EAA"/>
    <w:rsid w:val="04956A8F"/>
    <w:rsid w:val="04B50EB1"/>
    <w:rsid w:val="04C13B79"/>
    <w:rsid w:val="0519578B"/>
    <w:rsid w:val="05394B20"/>
    <w:rsid w:val="05545FD4"/>
    <w:rsid w:val="05600E1D"/>
    <w:rsid w:val="0616528A"/>
    <w:rsid w:val="063B7194"/>
    <w:rsid w:val="066E30C6"/>
    <w:rsid w:val="06DA075B"/>
    <w:rsid w:val="06DE46EF"/>
    <w:rsid w:val="0765096C"/>
    <w:rsid w:val="077706A0"/>
    <w:rsid w:val="07A72EEE"/>
    <w:rsid w:val="07B0770E"/>
    <w:rsid w:val="07CD02C0"/>
    <w:rsid w:val="07D94EB6"/>
    <w:rsid w:val="07DF4652"/>
    <w:rsid w:val="081D1247"/>
    <w:rsid w:val="082C721F"/>
    <w:rsid w:val="08490203"/>
    <w:rsid w:val="08901A19"/>
    <w:rsid w:val="089F1C5C"/>
    <w:rsid w:val="08A700C1"/>
    <w:rsid w:val="08B576D2"/>
    <w:rsid w:val="091F0FEF"/>
    <w:rsid w:val="09840E52"/>
    <w:rsid w:val="09976DD7"/>
    <w:rsid w:val="099A0675"/>
    <w:rsid w:val="09F47D86"/>
    <w:rsid w:val="0A2368BD"/>
    <w:rsid w:val="0A3F208B"/>
    <w:rsid w:val="0A6842D0"/>
    <w:rsid w:val="0AB13EC9"/>
    <w:rsid w:val="0ABE4807"/>
    <w:rsid w:val="0AF02C43"/>
    <w:rsid w:val="0AF178A5"/>
    <w:rsid w:val="0B0B403B"/>
    <w:rsid w:val="0B536FB3"/>
    <w:rsid w:val="0BA94BA0"/>
    <w:rsid w:val="0BD41672"/>
    <w:rsid w:val="0C063DA0"/>
    <w:rsid w:val="0C1F4E62"/>
    <w:rsid w:val="0C232BA4"/>
    <w:rsid w:val="0C2B3807"/>
    <w:rsid w:val="0C377A52"/>
    <w:rsid w:val="0C5823BF"/>
    <w:rsid w:val="0C5E1E2E"/>
    <w:rsid w:val="0C9675D9"/>
    <w:rsid w:val="0D2E7A52"/>
    <w:rsid w:val="0D352B8F"/>
    <w:rsid w:val="0D4E59FF"/>
    <w:rsid w:val="0D817B82"/>
    <w:rsid w:val="0D95362E"/>
    <w:rsid w:val="0D9740D0"/>
    <w:rsid w:val="0DE34399"/>
    <w:rsid w:val="0E042561"/>
    <w:rsid w:val="0E0F1632"/>
    <w:rsid w:val="0E356BBF"/>
    <w:rsid w:val="0E3966AF"/>
    <w:rsid w:val="0E56100F"/>
    <w:rsid w:val="0E760A47"/>
    <w:rsid w:val="0E924011"/>
    <w:rsid w:val="0E9953A0"/>
    <w:rsid w:val="0EB21FBD"/>
    <w:rsid w:val="0EBE0962"/>
    <w:rsid w:val="0EDF7256"/>
    <w:rsid w:val="0EF21695"/>
    <w:rsid w:val="0F2033CB"/>
    <w:rsid w:val="0F490B74"/>
    <w:rsid w:val="102B0279"/>
    <w:rsid w:val="10344CF1"/>
    <w:rsid w:val="103462C0"/>
    <w:rsid w:val="10745DF7"/>
    <w:rsid w:val="10AD7440"/>
    <w:rsid w:val="10D97499"/>
    <w:rsid w:val="10F40894"/>
    <w:rsid w:val="110019CB"/>
    <w:rsid w:val="113C57F9"/>
    <w:rsid w:val="11643A43"/>
    <w:rsid w:val="11A025A1"/>
    <w:rsid w:val="11CC0D8F"/>
    <w:rsid w:val="11D34725"/>
    <w:rsid w:val="12170AB5"/>
    <w:rsid w:val="126857B5"/>
    <w:rsid w:val="12C14EC5"/>
    <w:rsid w:val="12D9361E"/>
    <w:rsid w:val="12E8175E"/>
    <w:rsid w:val="130C5FE0"/>
    <w:rsid w:val="138008DC"/>
    <w:rsid w:val="13CE5AEB"/>
    <w:rsid w:val="13E744B7"/>
    <w:rsid w:val="1441174B"/>
    <w:rsid w:val="148461AA"/>
    <w:rsid w:val="14C87961"/>
    <w:rsid w:val="14D26F15"/>
    <w:rsid w:val="15363948"/>
    <w:rsid w:val="15406575"/>
    <w:rsid w:val="15883A78"/>
    <w:rsid w:val="16350E1D"/>
    <w:rsid w:val="164A2DED"/>
    <w:rsid w:val="164B6F7F"/>
    <w:rsid w:val="16644E95"/>
    <w:rsid w:val="169A1D94"/>
    <w:rsid w:val="169F551D"/>
    <w:rsid w:val="16A3500D"/>
    <w:rsid w:val="16A82F88"/>
    <w:rsid w:val="16F72C63"/>
    <w:rsid w:val="17363194"/>
    <w:rsid w:val="17435EA8"/>
    <w:rsid w:val="17531D90"/>
    <w:rsid w:val="17712A16"/>
    <w:rsid w:val="17B9616B"/>
    <w:rsid w:val="181F6915"/>
    <w:rsid w:val="183103F7"/>
    <w:rsid w:val="18610839"/>
    <w:rsid w:val="18950986"/>
    <w:rsid w:val="18D70F9E"/>
    <w:rsid w:val="193C34F7"/>
    <w:rsid w:val="199D21E8"/>
    <w:rsid w:val="19A76BC3"/>
    <w:rsid w:val="1A382CE1"/>
    <w:rsid w:val="1A50725A"/>
    <w:rsid w:val="1A97062D"/>
    <w:rsid w:val="1AB13C8A"/>
    <w:rsid w:val="1AF62ACD"/>
    <w:rsid w:val="1B1069E9"/>
    <w:rsid w:val="1BC00795"/>
    <w:rsid w:val="1BC33A5C"/>
    <w:rsid w:val="1BCD6794"/>
    <w:rsid w:val="1BE23585"/>
    <w:rsid w:val="1C077DEC"/>
    <w:rsid w:val="1C381D54"/>
    <w:rsid w:val="1C8C02F2"/>
    <w:rsid w:val="1CA473E9"/>
    <w:rsid w:val="1CA67605"/>
    <w:rsid w:val="1CC150DB"/>
    <w:rsid w:val="1D104A7F"/>
    <w:rsid w:val="1D175E0D"/>
    <w:rsid w:val="1D1D719C"/>
    <w:rsid w:val="1D7E40DE"/>
    <w:rsid w:val="1DCF493A"/>
    <w:rsid w:val="1DD71A40"/>
    <w:rsid w:val="1E70670A"/>
    <w:rsid w:val="1E7B23CC"/>
    <w:rsid w:val="1EFD252E"/>
    <w:rsid w:val="1F1F71FB"/>
    <w:rsid w:val="1F576995"/>
    <w:rsid w:val="1F9A2D26"/>
    <w:rsid w:val="1FA3607E"/>
    <w:rsid w:val="1FAD2A59"/>
    <w:rsid w:val="1FFE1506"/>
    <w:rsid w:val="20234AC9"/>
    <w:rsid w:val="2099122F"/>
    <w:rsid w:val="20D752E8"/>
    <w:rsid w:val="20EC5803"/>
    <w:rsid w:val="20FF1092"/>
    <w:rsid w:val="213571AA"/>
    <w:rsid w:val="2149217C"/>
    <w:rsid w:val="21FC7CC7"/>
    <w:rsid w:val="221E7C3E"/>
    <w:rsid w:val="222D7E81"/>
    <w:rsid w:val="225B2C40"/>
    <w:rsid w:val="23151041"/>
    <w:rsid w:val="233D5EA2"/>
    <w:rsid w:val="23906EBB"/>
    <w:rsid w:val="23957A8C"/>
    <w:rsid w:val="23983A20"/>
    <w:rsid w:val="239D1036"/>
    <w:rsid w:val="23A75A11"/>
    <w:rsid w:val="23B42B8D"/>
    <w:rsid w:val="23D04F68"/>
    <w:rsid w:val="23F72873"/>
    <w:rsid w:val="24004E40"/>
    <w:rsid w:val="2409047A"/>
    <w:rsid w:val="24280900"/>
    <w:rsid w:val="2438317A"/>
    <w:rsid w:val="24545B99"/>
    <w:rsid w:val="245B17EF"/>
    <w:rsid w:val="247507F8"/>
    <w:rsid w:val="249D7540"/>
    <w:rsid w:val="24FF28EB"/>
    <w:rsid w:val="25177071"/>
    <w:rsid w:val="25733DFD"/>
    <w:rsid w:val="258904E7"/>
    <w:rsid w:val="25DD3E76"/>
    <w:rsid w:val="25EB4535"/>
    <w:rsid w:val="25F211C5"/>
    <w:rsid w:val="25FA62CC"/>
    <w:rsid w:val="26123616"/>
    <w:rsid w:val="26127ABA"/>
    <w:rsid w:val="26282A9D"/>
    <w:rsid w:val="266E0B31"/>
    <w:rsid w:val="268B28D0"/>
    <w:rsid w:val="269E30FB"/>
    <w:rsid w:val="26B11081"/>
    <w:rsid w:val="26D82221"/>
    <w:rsid w:val="26D83013"/>
    <w:rsid w:val="270A3EE7"/>
    <w:rsid w:val="271120AD"/>
    <w:rsid w:val="272162DF"/>
    <w:rsid w:val="27221F7E"/>
    <w:rsid w:val="279938C3"/>
    <w:rsid w:val="27BD1362"/>
    <w:rsid w:val="27DC21EE"/>
    <w:rsid w:val="27DE385E"/>
    <w:rsid w:val="27FA0805"/>
    <w:rsid w:val="28377363"/>
    <w:rsid w:val="283F090E"/>
    <w:rsid w:val="284B72B3"/>
    <w:rsid w:val="285F68BA"/>
    <w:rsid w:val="28976054"/>
    <w:rsid w:val="28B400EE"/>
    <w:rsid w:val="28BE5CD7"/>
    <w:rsid w:val="28D63020"/>
    <w:rsid w:val="29080D00"/>
    <w:rsid w:val="291B4ED7"/>
    <w:rsid w:val="29253660"/>
    <w:rsid w:val="293E7346"/>
    <w:rsid w:val="29982084"/>
    <w:rsid w:val="299D3B3E"/>
    <w:rsid w:val="29AE7AF9"/>
    <w:rsid w:val="29C27101"/>
    <w:rsid w:val="2A1D6A2D"/>
    <w:rsid w:val="2A246E32"/>
    <w:rsid w:val="2A3B7088"/>
    <w:rsid w:val="2A832D34"/>
    <w:rsid w:val="2A900FAD"/>
    <w:rsid w:val="2AAE2EE9"/>
    <w:rsid w:val="2AE17A5A"/>
    <w:rsid w:val="2AEC1F75"/>
    <w:rsid w:val="2B146082"/>
    <w:rsid w:val="2B21579C"/>
    <w:rsid w:val="2B6E5792"/>
    <w:rsid w:val="2B830B12"/>
    <w:rsid w:val="2BAD4E85"/>
    <w:rsid w:val="2BF37A45"/>
    <w:rsid w:val="2C105561"/>
    <w:rsid w:val="2C2618D9"/>
    <w:rsid w:val="2C736DD8"/>
    <w:rsid w:val="2C923702"/>
    <w:rsid w:val="2CA60F5C"/>
    <w:rsid w:val="2CA92F61"/>
    <w:rsid w:val="2D126D46"/>
    <w:rsid w:val="2D297E19"/>
    <w:rsid w:val="2D5F5ABE"/>
    <w:rsid w:val="2D614E83"/>
    <w:rsid w:val="2D8A262B"/>
    <w:rsid w:val="2D8F7C42"/>
    <w:rsid w:val="2DA07759"/>
    <w:rsid w:val="2DC21DC5"/>
    <w:rsid w:val="2E2F6D2F"/>
    <w:rsid w:val="2E6B420B"/>
    <w:rsid w:val="2E8E1CA7"/>
    <w:rsid w:val="2E9A689E"/>
    <w:rsid w:val="2EF57EF8"/>
    <w:rsid w:val="2F2131FE"/>
    <w:rsid w:val="3025663B"/>
    <w:rsid w:val="30662EDC"/>
    <w:rsid w:val="306D6593"/>
    <w:rsid w:val="30912F30"/>
    <w:rsid w:val="30A0041C"/>
    <w:rsid w:val="30B0309A"/>
    <w:rsid w:val="31291E9E"/>
    <w:rsid w:val="316F6600"/>
    <w:rsid w:val="318C280E"/>
    <w:rsid w:val="31A008A1"/>
    <w:rsid w:val="31A55C86"/>
    <w:rsid w:val="31B45EC9"/>
    <w:rsid w:val="31DA0886"/>
    <w:rsid w:val="31EF5153"/>
    <w:rsid w:val="32762392"/>
    <w:rsid w:val="327B69E7"/>
    <w:rsid w:val="328E671A"/>
    <w:rsid w:val="329B78D9"/>
    <w:rsid w:val="32D43818"/>
    <w:rsid w:val="330518FF"/>
    <w:rsid w:val="33093726"/>
    <w:rsid w:val="335C6818"/>
    <w:rsid w:val="337376BE"/>
    <w:rsid w:val="337E053C"/>
    <w:rsid w:val="339604FB"/>
    <w:rsid w:val="339A2E9C"/>
    <w:rsid w:val="33C651DB"/>
    <w:rsid w:val="33EC194A"/>
    <w:rsid w:val="33F82BD9"/>
    <w:rsid w:val="34017564"/>
    <w:rsid w:val="34117602"/>
    <w:rsid w:val="3422536C"/>
    <w:rsid w:val="348A1163"/>
    <w:rsid w:val="34D81ECE"/>
    <w:rsid w:val="350C1B78"/>
    <w:rsid w:val="351443E1"/>
    <w:rsid w:val="353C06AF"/>
    <w:rsid w:val="357240D1"/>
    <w:rsid w:val="358B5DE3"/>
    <w:rsid w:val="36034D29"/>
    <w:rsid w:val="36201D7F"/>
    <w:rsid w:val="362058DB"/>
    <w:rsid w:val="36280E5F"/>
    <w:rsid w:val="36365E24"/>
    <w:rsid w:val="363F332D"/>
    <w:rsid w:val="366F56EB"/>
    <w:rsid w:val="36A007CA"/>
    <w:rsid w:val="36E061C9"/>
    <w:rsid w:val="36F6402F"/>
    <w:rsid w:val="37225683"/>
    <w:rsid w:val="37453072"/>
    <w:rsid w:val="3748158D"/>
    <w:rsid w:val="376F3CCF"/>
    <w:rsid w:val="378F3AE2"/>
    <w:rsid w:val="379652FC"/>
    <w:rsid w:val="37983B97"/>
    <w:rsid w:val="37C130EE"/>
    <w:rsid w:val="38194CD8"/>
    <w:rsid w:val="38406806"/>
    <w:rsid w:val="38D8249D"/>
    <w:rsid w:val="39101D90"/>
    <w:rsid w:val="39113C01"/>
    <w:rsid w:val="39276F80"/>
    <w:rsid w:val="399A205C"/>
    <w:rsid w:val="39C40C73"/>
    <w:rsid w:val="39C62167"/>
    <w:rsid w:val="39DE1D35"/>
    <w:rsid w:val="39E03482"/>
    <w:rsid w:val="39FC21BB"/>
    <w:rsid w:val="3A791A5E"/>
    <w:rsid w:val="3A7F0C14"/>
    <w:rsid w:val="3A856654"/>
    <w:rsid w:val="3B286FE0"/>
    <w:rsid w:val="3B2C087E"/>
    <w:rsid w:val="3B3D237F"/>
    <w:rsid w:val="3B6E0E96"/>
    <w:rsid w:val="3B9D79CE"/>
    <w:rsid w:val="3C0E2679"/>
    <w:rsid w:val="3C123F18"/>
    <w:rsid w:val="3C1F49BF"/>
    <w:rsid w:val="3C3420E0"/>
    <w:rsid w:val="3C371BD0"/>
    <w:rsid w:val="3C53008C"/>
    <w:rsid w:val="3C7A27F4"/>
    <w:rsid w:val="3C94492D"/>
    <w:rsid w:val="3CD411CD"/>
    <w:rsid w:val="3CE84C78"/>
    <w:rsid w:val="3CEA7496"/>
    <w:rsid w:val="3D0A1093"/>
    <w:rsid w:val="3D1E069A"/>
    <w:rsid w:val="3D5B18EE"/>
    <w:rsid w:val="3D6C7658"/>
    <w:rsid w:val="3D734E8A"/>
    <w:rsid w:val="3D8E3295"/>
    <w:rsid w:val="3DA33A05"/>
    <w:rsid w:val="3DAE1A1E"/>
    <w:rsid w:val="3DE10046"/>
    <w:rsid w:val="3DEE2762"/>
    <w:rsid w:val="3E09134A"/>
    <w:rsid w:val="3E393F87"/>
    <w:rsid w:val="3E5460C5"/>
    <w:rsid w:val="3EA12316"/>
    <w:rsid w:val="3EBC460F"/>
    <w:rsid w:val="3EC05EAD"/>
    <w:rsid w:val="3ECA6D2C"/>
    <w:rsid w:val="3EEC0B07"/>
    <w:rsid w:val="3F3C245E"/>
    <w:rsid w:val="3F4A1C1A"/>
    <w:rsid w:val="3F787E44"/>
    <w:rsid w:val="3FD0395D"/>
    <w:rsid w:val="3FEC0F24"/>
    <w:rsid w:val="40111F3E"/>
    <w:rsid w:val="401F4E55"/>
    <w:rsid w:val="40296CAD"/>
    <w:rsid w:val="4072249C"/>
    <w:rsid w:val="409845FE"/>
    <w:rsid w:val="40A86E6A"/>
    <w:rsid w:val="40BA68C9"/>
    <w:rsid w:val="40D37992"/>
    <w:rsid w:val="40D82DFB"/>
    <w:rsid w:val="40EF7B5B"/>
    <w:rsid w:val="40F77B80"/>
    <w:rsid w:val="40FD21D2"/>
    <w:rsid w:val="41272213"/>
    <w:rsid w:val="41422527"/>
    <w:rsid w:val="41526B64"/>
    <w:rsid w:val="415D48BA"/>
    <w:rsid w:val="416C5E78"/>
    <w:rsid w:val="41AD44DA"/>
    <w:rsid w:val="41B60017"/>
    <w:rsid w:val="41CD1FDF"/>
    <w:rsid w:val="41DC353F"/>
    <w:rsid w:val="42277FF1"/>
    <w:rsid w:val="42411FE3"/>
    <w:rsid w:val="426052B1"/>
    <w:rsid w:val="4270796D"/>
    <w:rsid w:val="42755200"/>
    <w:rsid w:val="42846FB4"/>
    <w:rsid w:val="428611BC"/>
    <w:rsid w:val="42A71AF6"/>
    <w:rsid w:val="42B555FD"/>
    <w:rsid w:val="432F1853"/>
    <w:rsid w:val="43947392"/>
    <w:rsid w:val="43B81849"/>
    <w:rsid w:val="43D83C99"/>
    <w:rsid w:val="43F151D3"/>
    <w:rsid w:val="440700DA"/>
    <w:rsid w:val="442E5667"/>
    <w:rsid w:val="444906F3"/>
    <w:rsid w:val="44507CD3"/>
    <w:rsid w:val="44692B43"/>
    <w:rsid w:val="44876B0D"/>
    <w:rsid w:val="44AE49FA"/>
    <w:rsid w:val="44CB735A"/>
    <w:rsid w:val="44D501D8"/>
    <w:rsid w:val="44DE22C0"/>
    <w:rsid w:val="44FA19ED"/>
    <w:rsid w:val="453E7AC9"/>
    <w:rsid w:val="455235D7"/>
    <w:rsid w:val="46004DE1"/>
    <w:rsid w:val="46335C74"/>
    <w:rsid w:val="464C7B5F"/>
    <w:rsid w:val="465E7D59"/>
    <w:rsid w:val="466452EE"/>
    <w:rsid w:val="46BF2EEE"/>
    <w:rsid w:val="46CD01EA"/>
    <w:rsid w:val="475F022D"/>
    <w:rsid w:val="479C322F"/>
    <w:rsid w:val="47A86408"/>
    <w:rsid w:val="47AA76FA"/>
    <w:rsid w:val="47E23695"/>
    <w:rsid w:val="4867383D"/>
    <w:rsid w:val="488167F4"/>
    <w:rsid w:val="48847A06"/>
    <w:rsid w:val="489F2FD7"/>
    <w:rsid w:val="489F6B33"/>
    <w:rsid w:val="48CA1757"/>
    <w:rsid w:val="48F50631"/>
    <w:rsid w:val="491E3807"/>
    <w:rsid w:val="491F1A22"/>
    <w:rsid w:val="49AD702E"/>
    <w:rsid w:val="49BC39F6"/>
    <w:rsid w:val="49D15412"/>
    <w:rsid w:val="4AF173EE"/>
    <w:rsid w:val="4B103D18"/>
    <w:rsid w:val="4B3A4766"/>
    <w:rsid w:val="4B555BCF"/>
    <w:rsid w:val="4B86222C"/>
    <w:rsid w:val="4BC45BC1"/>
    <w:rsid w:val="4C243449"/>
    <w:rsid w:val="4C840BCC"/>
    <w:rsid w:val="4D0C050F"/>
    <w:rsid w:val="4D50664E"/>
    <w:rsid w:val="4D7C38E7"/>
    <w:rsid w:val="4D986247"/>
    <w:rsid w:val="4DA361F0"/>
    <w:rsid w:val="4DC4703C"/>
    <w:rsid w:val="4DCA6493"/>
    <w:rsid w:val="4DF0398D"/>
    <w:rsid w:val="4DFE60AA"/>
    <w:rsid w:val="4E0C2ABC"/>
    <w:rsid w:val="4E0E389F"/>
    <w:rsid w:val="4E453CD9"/>
    <w:rsid w:val="4E5111F0"/>
    <w:rsid w:val="4E724CEA"/>
    <w:rsid w:val="4EA03605"/>
    <w:rsid w:val="4EA607B5"/>
    <w:rsid w:val="4ECC264C"/>
    <w:rsid w:val="4EFC3F52"/>
    <w:rsid w:val="4F2C6C47"/>
    <w:rsid w:val="4F3B1343"/>
    <w:rsid w:val="4F9D18F3"/>
    <w:rsid w:val="4FA17635"/>
    <w:rsid w:val="4FAB5F2A"/>
    <w:rsid w:val="4FAE18EA"/>
    <w:rsid w:val="4FD55530"/>
    <w:rsid w:val="4FD95020"/>
    <w:rsid w:val="4FF84D7B"/>
    <w:rsid w:val="4FFE5083"/>
    <w:rsid w:val="50133C78"/>
    <w:rsid w:val="508F1B83"/>
    <w:rsid w:val="50A53155"/>
    <w:rsid w:val="50A82C45"/>
    <w:rsid w:val="50B415EA"/>
    <w:rsid w:val="51087240"/>
    <w:rsid w:val="51154F67"/>
    <w:rsid w:val="51254295"/>
    <w:rsid w:val="512E4EF8"/>
    <w:rsid w:val="51707626"/>
    <w:rsid w:val="51AC406F"/>
    <w:rsid w:val="51F3512D"/>
    <w:rsid w:val="51FD48CA"/>
    <w:rsid w:val="5200380D"/>
    <w:rsid w:val="52295A99"/>
    <w:rsid w:val="522E2B51"/>
    <w:rsid w:val="52432C25"/>
    <w:rsid w:val="524C7A9A"/>
    <w:rsid w:val="52524C16"/>
    <w:rsid w:val="52B1031F"/>
    <w:rsid w:val="52D73AEE"/>
    <w:rsid w:val="532E1D48"/>
    <w:rsid w:val="535F5FA4"/>
    <w:rsid w:val="53666C3F"/>
    <w:rsid w:val="538C4158"/>
    <w:rsid w:val="53B65679"/>
    <w:rsid w:val="53DE3845"/>
    <w:rsid w:val="53E71400"/>
    <w:rsid w:val="53E775E0"/>
    <w:rsid w:val="541A68A8"/>
    <w:rsid w:val="541D3002"/>
    <w:rsid w:val="54596730"/>
    <w:rsid w:val="54603559"/>
    <w:rsid w:val="549A4653"/>
    <w:rsid w:val="5527238A"/>
    <w:rsid w:val="552B2E5F"/>
    <w:rsid w:val="55592760"/>
    <w:rsid w:val="556C2493"/>
    <w:rsid w:val="557E2DD2"/>
    <w:rsid w:val="55A7171D"/>
    <w:rsid w:val="55AC0AE1"/>
    <w:rsid w:val="55BC13E1"/>
    <w:rsid w:val="55D44436"/>
    <w:rsid w:val="56102E1E"/>
    <w:rsid w:val="562E599A"/>
    <w:rsid w:val="56351728"/>
    <w:rsid w:val="566350CD"/>
    <w:rsid w:val="566C002D"/>
    <w:rsid w:val="56B20379"/>
    <w:rsid w:val="56B8797C"/>
    <w:rsid w:val="56C53F2C"/>
    <w:rsid w:val="577E64AD"/>
    <w:rsid w:val="57966A11"/>
    <w:rsid w:val="57AC03CE"/>
    <w:rsid w:val="57D35153"/>
    <w:rsid w:val="58040170"/>
    <w:rsid w:val="582D2E7E"/>
    <w:rsid w:val="586D4D87"/>
    <w:rsid w:val="58716105"/>
    <w:rsid w:val="5873461E"/>
    <w:rsid w:val="587A428A"/>
    <w:rsid w:val="5889335C"/>
    <w:rsid w:val="588B7383"/>
    <w:rsid w:val="589110F9"/>
    <w:rsid w:val="5898359F"/>
    <w:rsid w:val="5898534D"/>
    <w:rsid w:val="58B11E16"/>
    <w:rsid w:val="58B303D9"/>
    <w:rsid w:val="59384E7E"/>
    <w:rsid w:val="593E549E"/>
    <w:rsid w:val="594A6647"/>
    <w:rsid w:val="598C4490"/>
    <w:rsid w:val="5A056A12"/>
    <w:rsid w:val="5A0C5FF2"/>
    <w:rsid w:val="5A166E71"/>
    <w:rsid w:val="5A2D7D25"/>
    <w:rsid w:val="5A3612C1"/>
    <w:rsid w:val="5AAC3332"/>
    <w:rsid w:val="5AFE64E7"/>
    <w:rsid w:val="5B10566E"/>
    <w:rsid w:val="5B555777"/>
    <w:rsid w:val="5BB22A55"/>
    <w:rsid w:val="5BB4249E"/>
    <w:rsid w:val="5BB44039"/>
    <w:rsid w:val="5BBE156E"/>
    <w:rsid w:val="5BE30FD5"/>
    <w:rsid w:val="5BE87650"/>
    <w:rsid w:val="5C0C7AF4"/>
    <w:rsid w:val="5C2869E8"/>
    <w:rsid w:val="5C5A781A"/>
    <w:rsid w:val="5C797243"/>
    <w:rsid w:val="5CA024D2"/>
    <w:rsid w:val="5CA50038"/>
    <w:rsid w:val="5CB73125"/>
    <w:rsid w:val="5CD10E2D"/>
    <w:rsid w:val="5CE60D7D"/>
    <w:rsid w:val="5CF74D38"/>
    <w:rsid w:val="5D7719D5"/>
    <w:rsid w:val="5D944335"/>
    <w:rsid w:val="5D973E25"/>
    <w:rsid w:val="5D9E3405"/>
    <w:rsid w:val="5DD46E27"/>
    <w:rsid w:val="5DE352BC"/>
    <w:rsid w:val="5DE83F1F"/>
    <w:rsid w:val="5E3E2DB7"/>
    <w:rsid w:val="5E653F5C"/>
    <w:rsid w:val="5EBB3B43"/>
    <w:rsid w:val="5EE14F8C"/>
    <w:rsid w:val="5EF64B7B"/>
    <w:rsid w:val="5F1020E1"/>
    <w:rsid w:val="5F1F0576"/>
    <w:rsid w:val="5F546472"/>
    <w:rsid w:val="5F5F6BC4"/>
    <w:rsid w:val="5F6F4152"/>
    <w:rsid w:val="5F9B4C86"/>
    <w:rsid w:val="5FE5356E"/>
    <w:rsid w:val="5FF92B75"/>
    <w:rsid w:val="601D3785"/>
    <w:rsid w:val="602C32D5"/>
    <w:rsid w:val="604C0EF7"/>
    <w:rsid w:val="608C02A3"/>
    <w:rsid w:val="608F34D9"/>
    <w:rsid w:val="60AC28A6"/>
    <w:rsid w:val="60D3709B"/>
    <w:rsid w:val="610C4B2A"/>
    <w:rsid w:val="612E2CF2"/>
    <w:rsid w:val="61447E20"/>
    <w:rsid w:val="614B38A4"/>
    <w:rsid w:val="614E5143"/>
    <w:rsid w:val="6157554B"/>
    <w:rsid w:val="6170330B"/>
    <w:rsid w:val="61792081"/>
    <w:rsid w:val="619C1A0A"/>
    <w:rsid w:val="622A5268"/>
    <w:rsid w:val="6320666B"/>
    <w:rsid w:val="6377272F"/>
    <w:rsid w:val="637C2912"/>
    <w:rsid w:val="63901A42"/>
    <w:rsid w:val="63BA261B"/>
    <w:rsid w:val="63BD3AC5"/>
    <w:rsid w:val="63C65464"/>
    <w:rsid w:val="63DD630A"/>
    <w:rsid w:val="63E678B4"/>
    <w:rsid w:val="64153CF6"/>
    <w:rsid w:val="641E2BAA"/>
    <w:rsid w:val="648B3FB8"/>
    <w:rsid w:val="64C36D20"/>
    <w:rsid w:val="65220A04"/>
    <w:rsid w:val="658B7132"/>
    <w:rsid w:val="65AD68DC"/>
    <w:rsid w:val="663C43E2"/>
    <w:rsid w:val="6646463A"/>
    <w:rsid w:val="66C51A03"/>
    <w:rsid w:val="671E7365"/>
    <w:rsid w:val="673F17B5"/>
    <w:rsid w:val="674C5E3B"/>
    <w:rsid w:val="674F5770"/>
    <w:rsid w:val="675D60DF"/>
    <w:rsid w:val="6780592A"/>
    <w:rsid w:val="679D472E"/>
    <w:rsid w:val="67A67453"/>
    <w:rsid w:val="68030A35"/>
    <w:rsid w:val="683926A8"/>
    <w:rsid w:val="68D429FD"/>
    <w:rsid w:val="68DD63DE"/>
    <w:rsid w:val="69280027"/>
    <w:rsid w:val="694035C3"/>
    <w:rsid w:val="69B77290"/>
    <w:rsid w:val="69D81A4D"/>
    <w:rsid w:val="69E623BC"/>
    <w:rsid w:val="69F4781B"/>
    <w:rsid w:val="6A4A6D9F"/>
    <w:rsid w:val="6A575AE4"/>
    <w:rsid w:val="6A9C0CCD"/>
    <w:rsid w:val="6AA656A7"/>
    <w:rsid w:val="6ADF0BB9"/>
    <w:rsid w:val="6B9919CE"/>
    <w:rsid w:val="6BA1201B"/>
    <w:rsid w:val="6BB42046"/>
    <w:rsid w:val="6BBD714D"/>
    <w:rsid w:val="6BD61FBC"/>
    <w:rsid w:val="6BD72F65"/>
    <w:rsid w:val="6BF76FC7"/>
    <w:rsid w:val="6C0279BB"/>
    <w:rsid w:val="6C1256EA"/>
    <w:rsid w:val="6C180827"/>
    <w:rsid w:val="6C4D36A2"/>
    <w:rsid w:val="6C53185F"/>
    <w:rsid w:val="6C615D2A"/>
    <w:rsid w:val="6C9C3206"/>
    <w:rsid w:val="6D033285"/>
    <w:rsid w:val="6D262AD0"/>
    <w:rsid w:val="6D3C22F3"/>
    <w:rsid w:val="6D6A50B2"/>
    <w:rsid w:val="6D843218"/>
    <w:rsid w:val="6DED68A8"/>
    <w:rsid w:val="6EA14152"/>
    <w:rsid w:val="6ED00F45"/>
    <w:rsid w:val="6EDA16A7"/>
    <w:rsid w:val="6F51652A"/>
    <w:rsid w:val="6F58613D"/>
    <w:rsid w:val="6F5A4CB2"/>
    <w:rsid w:val="6F5B73A8"/>
    <w:rsid w:val="6F7246F2"/>
    <w:rsid w:val="6FB940CF"/>
    <w:rsid w:val="6FD9000D"/>
    <w:rsid w:val="6FDC1B6B"/>
    <w:rsid w:val="701D465E"/>
    <w:rsid w:val="704C5F11"/>
    <w:rsid w:val="70587A00"/>
    <w:rsid w:val="708E2E66"/>
    <w:rsid w:val="70A408DB"/>
    <w:rsid w:val="70BA5F29"/>
    <w:rsid w:val="70C91510"/>
    <w:rsid w:val="70F31F92"/>
    <w:rsid w:val="70F80C27"/>
    <w:rsid w:val="71526589"/>
    <w:rsid w:val="71573B9F"/>
    <w:rsid w:val="715C11B6"/>
    <w:rsid w:val="71A16BC9"/>
    <w:rsid w:val="71BB2380"/>
    <w:rsid w:val="71D15351"/>
    <w:rsid w:val="71F06179"/>
    <w:rsid w:val="71F66F14"/>
    <w:rsid w:val="722417A6"/>
    <w:rsid w:val="724A3704"/>
    <w:rsid w:val="724A54B2"/>
    <w:rsid w:val="72A66B8C"/>
    <w:rsid w:val="72AB74A5"/>
    <w:rsid w:val="72AE5A92"/>
    <w:rsid w:val="72C91200"/>
    <w:rsid w:val="72D54D7C"/>
    <w:rsid w:val="72E565C0"/>
    <w:rsid w:val="72FD42D3"/>
    <w:rsid w:val="73150018"/>
    <w:rsid w:val="73155AC0"/>
    <w:rsid w:val="7386251A"/>
    <w:rsid w:val="73922C6D"/>
    <w:rsid w:val="73F676A0"/>
    <w:rsid w:val="744F0B5E"/>
    <w:rsid w:val="74503971"/>
    <w:rsid w:val="74980757"/>
    <w:rsid w:val="74B135C7"/>
    <w:rsid w:val="74D07EF1"/>
    <w:rsid w:val="74F53273"/>
    <w:rsid w:val="75175B20"/>
    <w:rsid w:val="752E2E69"/>
    <w:rsid w:val="75512308"/>
    <w:rsid w:val="755C21BD"/>
    <w:rsid w:val="75D91027"/>
    <w:rsid w:val="76200A04"/>
    <w:rsid w:val="76715A32"/>
    <w:rsid w:val="7677439C"/>
    <w:rsid w:val="76C53359"/>
    <w:rsid w:val="76CF5F86"/>
    <w:rsid w:val="771F0CBB"/>
    <w:rsid w:val="771F6F0D"/>
    <w:rsid w:val="77297D8C"/>
    <w:rsid w:val="776808B4"/>
    <w:rsid w:val="777110D9"/>
    <w:rsid w:val="77824E57"/>
    <w:rsid w:val="77A64F39"/>
    <w:rsid w:val="77CD145A"/>
    <w:rsid w:val="781225CE"/>
    <w:rsid w:val="782F5058"/>
    <w:rsid w:val="78743289"/>
    <w:rsid w:val="78851737"/>
    <w:rsid w:val="78AD22F7"/>
    <w:rsid w:val="78B96EEE"/>
    <w:rsid w:val="78D21D5D"/>
    <w:rsid w:val="78E458FF"/>
    <w:rsid w:val="7904460D"/>
    <w:rsid w:val="79272A8A"/>
    <w:rsid w:val="7940152C"/>
    <w:rsid w:val="79463940"/>
    <w:rsid w:val="795651FC"/>
    <w:rsid w:val="799D236B"/>
    <w:rsid w:val="79DF26ED"/>
    <w:rsid w:val="79E166FC"/>
    <w:rsid w:val="7AA80FC8"/>
    <w:rsid w:val="7ABE2599"/>
    <w:rsid w:val="7ADE0E8D"/>
    <w:rsid w:val="7AF64429"/>
    <w:rsid w:val="7B4707E1"/>
    <w:rsid w:val="7C1D1542"/>
    <w:rsid w:val="7C6929D9"/>
    <w:rsid w:val="7C894555"/>
    <w:rsid w:val="7CA4518D"/>
    <w:rsid w:val="7CC16371"/>
    <w:rsid w:val="7D221505"/>
    <w:rsid w:val="7D252DA4"/>
    <w:rsid w:val="7D31799A"/>
    <w:rsid w:val="7D3A4883"/>
    <w:rsid w:val="7D511DEB"/>
    <w:rsid w:val="7D6A4C5A"/>
    <w:rsid w:val="7D8C697F"/>
    <w:rsid w:val="7DBB54B6"/>
    <w:rsid w:val="7E01736D"/>
    <w:rsid w:val="7E267421"/>
    <w:rsid w:val="7E3A63DB"/>
    <w:rsid w:val="7EA61CC2"/>
    <w:rsid w:val="7EC369B6"/>
    <w:rsid w:val="7EC550D4"/>
    <w:rsid w:val="7F7B6CAB"/>
    <w:rsid w:val="7F8417AE"/>
    <w:rsid w:val="7FE44850"/>
    <w:rsid w:val="7FEE004B"/>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qFormat="1" w:unhideWhenUsed="0" w:uiPriority="0"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qFormat="1"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qFormat="1"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qFormat="1" w:unhideWhenUsed="0"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paragraph" w:styleId="3">
    <w:name w:val="heading 1"/>
    <w:basedOn w:val="4"/>
    <w:next w:val="1"/>
    <w:link w:val="30"/>
    <w:qFormat/>
    <w:uiPriority w:val="0"/>
    <w:pPr>
      <w:keepNext/>
      <w:keepLines/>
      <w:spacing w:before="20" w:after="20" w:line="600" w:lineRule="exact"/>
      <w:jc w:val="center"/>
      <w:outlineLvl w:val="0"/>
    </w:pPr>
    <w:rPr>
      <w:rFonts w:ascii="Times New Roman" w:hAnsi="Times New Roman" w:eastAsia="宋体"/>
      <w:b/>
      <w:bCs/>
      <w:kern w:val="44"/>
      <w:sz w:val="32"/>
      <w:szCs w:val="44"/>
    </w:rPr>
  </w:style>
  <w:style w:type="paragraph" w:styleId="5">
    <w:name w:val="heading 2"/>
    <w:basedOn w:val="1"/>
    <w:next w:val="1"/>
    <w:qFormat/>
    <w:uiPriority w:val="0"/>
    <w:pPr>
      <w:keepNext/>
      <w:keepLines/>
      <w:numPr>
        <w:ilvl w:val="1"/>
        <w:numId w:val="0"/>
      </w:numPr>
      <w:adjustRightInd w:val="0"/>
      <w:spacing w:before="50" w:beforeLines="50" w:after="50" w:afterLines="50" w:line="500" w:lineRule="exact"/>
      <w:ind w:left="0" w:firstLine="0"/>
      <w:jc w:val="center"/>
      <w:outlineLvl w:val="1"/>
    </w:pPr>
    <w:rPr>
      <w:rFonts w:ascii="Times New Roman" w:hAnsi="Times New Roman" w:eastAsia="宋体" w:cs="宋体"/>
      <w:b/>
      <w:kern w:val="0"/>
      <w:sz w:val="28"/>
      <w:szCs w:val="28"/>
    </w:rPr>
  </w:style>
  <w:style w:type="paragraph" w:styleId="6">
    <w:name w:val="heading 3"/>
    <w:basedOn w:val="1"/>
    <w:next w:val="1"/>
    <w:qFormat/>
    <w:uiPriority w:val="9"/>
    <w:pPr>
      <w:keepNext/>
      <w:keepLines/>
      <w:numPr>
        <w:ilvl w:val="2"/>
        <w:numId w:val="1"/>
      </w:numPr>
      <w:spacing w:before="260" w:after="260" w:line="416" w:lineRule="auto"/>
      <w:outlineLvl w:val="2"/>
    </w:pPr>
    <w:rPr>
      <w:b/>
      <w:bCs/>
      <w:sz w:val="28"/>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Title"/>
    <w:basedOn w:val="1"/>
    <w:next w:val="1"/>
    <w:qFormat/>
    <w:uiPriority w:val="10"/>
    <w:pPr>
      <w:spacing w:before="240" w:after="60"/>
      <w:jc w:val="center"/>
    </w:pPr>
    <w:rPr>
      <w:rFonts w:ascii="Cambria" w:hAnsi="Cambria"/>
      <w:sz w:val="32"/>
      <w:szCs w:val="32"/>
    </w:rPr>
  </w:style>
  <w:style w:type="paragraph" w:styleId="7">
    <w:name w:val="Normal Indent"/>
    <w:basedOn w:val="1"/>
    <w:next w:val="1"/>
    <w:qFormat/>
    <w:uiPriority w:val="0"/>
    <w:pPr>
      <w:ind w:firstLine="420" w:firstLineChars="200"/>
    </w:pPr>
  </w:style>
  <w:style w:type="paragraph" w:styleId="8">
    <w:name w:val="toa heading"/>
    <w:basedOn w:val="1"/>
    <w:next w:val="1"/>
    <w:qFormat/>
    <w:uiPriority w:val="0"/>
    <w:pPr>
      <w:spacing w:before="120"/>
    </w:pPr>
    <w:rPr>
      <w:rFonts w:ascii="Cambria" w:hAnsi="Cambria"/>
      <w:sz w:val="24"/>
      <w:szCs w:val="24"/>
    </w:rPr>
  </w:style>
  <w:style w:type="paragraph" w:styleId="9">
    <w:name w:val="annotation text"/>
    <w:basedOn w:val="1"/>
    <w:qFormat/>
    <w:uiPriority w:val="0"/>
    <w:pPr>
      <w:jc w:val="left"/>
    </w:pPr>
  </w:style>
  <w:style w:type="paragraph" w:styleId="10">
    <w:name w:val="Body Text"/>
    <w:basedOn w:val="1"/>
    <w:next w:val="11"/>
    <w:semiHidden/>
    <w:qFormat/>
    <w:uiPriority w:val="0"/>
    <w:rPr>
      <w:rFonts w:ascii="仿宋" w:hAnsi="仿宋" w:eastAsia="仿宋" w:cs="仿宋"/>
      <w:sz w:val="31"/>
      <w:szCs w:val="31"/>
      <w:lang w:val="en-US" w:eastAsia="en-US" w:bidi="ar-SA"/>
    </w:rPr>
  </w:style>
  <w:style w:type="paragraph" w:styleId="11">
    <w:name w:val="Body Text First Indent"/>
    <w:basedOn w:val="10"/>
    <w:next w:val="12"/>
    <w:unhideWhenUsed/>
    <w:qFormat/>
    <w:uiPriority w:val="0"/>
    <w:pPr>
      <w:adjustRightInd/>
      <w:spacing w:after="120" w:line="240" w:lineRule="auto"/>
      <w:ind w:firstLine="420" w:firstLineChars="100"/>
      <w:jc w:val="both"/>
    </w:pPr>
    <w:rPr>
      <w:rFonts w:ascii="Times New Roman"/>
      <w:kern w:val="2"/>
      <w:sz w:val="21"/>
      <w:szCs w:val="24"/>
    </w:rPr>
  </w:style>
  <w:style w:type="paragraph" w:customStyle="1" w:styleId="12">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13">
    <w:name w:val="Body Text Indent"/>
    <w:basedOn w:val="1"/>
    <w:next w:val="14"/>
    <w:qFormat/>
    <w:uiPriority w:val="0"/>
    <w:pPr>
      <w:spacing w:after="120"/>
      <w:ind w:left="200" w:leftChars="200"/>
    </w:pPr>
  </w:style>
  <w:style w:type="paragraph" w:styleId="14">
    <w:name w:val="annotation subject"/>
    <w:basedOn w:val="9"/>
    <w:next w:val="9"/>
    <w:semiHidden/>
    <w:qFormat/>
    <w:uiPriority w:val="0"/>
    <w:rPr>
      <w:b/>
      <w:bCs/>
    </w:rPr>
  </w:style>
  <w:style w:type="paragraph" w:styleId="15">
    <w:name w:val="Plain Text"/>
    <w:basedOn w:val="1"/>
    <w:next w:val="16"/>
    <w:qFormat/>
    <w:uiPriority w:val="0"/>
    <w:rPr>
      <w:rFonts w:ascii="宋体"/>
      <w:color w:val="000000"/>
      <w:szCs w:val="20"/>
      <w:u w:val="none" w:color="000000"/>
    </w:rPr>
  </w:style>
  <w:style w:type="paragraph" w:styleId="16">
    <w:name w:val="List Number 5"/>
    <w:basedOn w:val="1"/>
    <w:qFormat/>
    <w:uiPriority w:val="99"/>
    <w:pPr>
      <w:numPr>
        <w:ilvl w:val="0"/>
        <w:numId w:val="2"/>
      </w:numPr>
    </w:pPr>
  </w:style>
  <w:style w:type="paragraph" w:styleId="17">
    <w:name w:val="footer"/>
    <w:basedOn w:val="1"/>
    <w:qFormat/>
    <w:uiPriority w:val="0"/>
    <w:pPr>
      <w:tabs>
        <w:tab w:val="center" w:pos="4153"/>
        <w:tab w:val="right" w:pos="8306"/>
      </w:tabs>
      <w:snapToGrid w:val="0"/>
      <w:jc w:val="left"/>
    </w:pPr>
    <w:rPr>
      <w:sz w:val="18"/>
    </w:rPr>
  </w:style>
  <w:style w:type="paragraph" w:styleId="18">
    <w:name w:val="footnote text"/>
    <w:basedOn w:val="1"/>
    <w:unhideWhenUsed/>
    <w:qFormat/>
    <w:uiPriority w:val="99"/>
    <w:pPr>
      <w:snapToGrid w:val="0"/>
      <w:jc w:val="left"/>
    </w:pPr>
    <w:rPr>
      <w:sz w:val="18"/>
      <w:szCs w:val="18"/>
    </w:rPr>
  </w:style>
  <w:style w:type="paragraph" w:styleId="19">
    <w:name w:val="index 7"/>
    <w:basedOn w:val="1"/>
    <w:next w:val="1"/>
    <w:qFormat/>
    <w:uiPriority w:val="0"/>
    <w:pPr>
      <w:autoSpaceDE/>
      <w:autoSpaceDN/>
      <w:adjustRightInd/>
      <w:ind w:left="1200" w:leftChars="1200"/>
    </w:pPr>
    <w:rPr>
      <w:color w:val="auto"/>
      <w:kern w:val="2"/>
      <w:szCs w:val="24"/>
    </w:rPr>
  </w:style>
  <w:style w:type="paragraph" w:styleId="2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21">
    <w:name w:val="Body Text First Indent 2"/>
    <w:basedOn w:val="13"/>
    <w:next w:val="7"/>
    <w:unhideWhenUsed/>
    <w:qFormat/>
    <w:uiPriority w:val="99"/>
    <w:pPr>
      <w:spacing w:after="120" w:line="240" w:lineRule="auto"/>
      <w:ind w:left="420" w:leftChars="200" w:firstLine="420"/>
    </w:pPr>
    <w:rPr>
      <w:rFonts w:cs="宋体"/>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0"/>
    <w:rPr>
      <w:color w:val="0000FF"/>
      <w:u w:val="single"/>
    </w:rPr>
  </w:style>
  <w:style w:type="character" w:styleId="26">
    <w:name w:val="HTML Sample"/>
    <w:basedOn w:val="24"/>
    <w:qFormat/>
    <w:uiPriority w:val="99"/>
    <w:rPr>
      <w:rFonts w:ascii="Courier New" w:hAnsi="Courier New"/>
    </w:rPr>
  </w:style>
  <w:style w:type="paragraph" w:customStyle="1" w:styleId="27">
    <w:name w:val="表格文字"/>
    <w:basedOn w:val="1"/>
    <w:qFormat/>
    <w:uiPriority w:val="0"/>
    <w:pPr>
      <w:spacing w:before="25" w:beforeLines="0" w:beforeAutospacing="0" w:after="25" w:afterLines="0" w:afterAutospacing="0"/>
      <w:jc w:val="left"/>
    </w:pPr>
    <w:rPr>
      <w:spacing w:val="10"/>
      <w:kern w:val="0"/>
      <w:sz w:val="24"/>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仿宋" w:hAnsi="仿宋" w:eastAsia="仿宋" w:cs="仿宋"/>
      <w:sz w:val="28"/>
      <w:szCs w:val="28"/>
      <w:lang w:val="en-US" w:eastAsia="en-US" w:bidi="ar-SA"/>
    </w:rPr>
  </w:style>
  <w:style w:type="character" w:customStyle="1" w:styleId="30">
    <w:name w:val="标题 1 Char"/>
    <w:link w:val="3"/>
    <w:qFormat/>
    <w:uiPriority w:val="0"/>
    <w:rPr>
      <w:rFonts w:ascii="Times New Roman" w:hAnsi="Times New Roman" w:eastAsia="宋体"/>
      <w:b/>
      <w:bCs/>
      <w:kern w:val="44"/>
      <w:sz w:val="32"/>
      <w:szCs w:val="44"/>
    </w:rPr>
  </w:style>
  <w:style w:type="paragraph" w:customStyle="1" w:styleId="31">
    <w:name w:val="正文_1_0"/>
    <w:qFormat/>
    <w:uiPriority w:val="0"/>
    <w:pPr>
      <w:widowControl w:val="0"/>
      <w:jc w:val="both"/>
    </w:pPr>
    <w:rPr>
      <w:rFonts w:ascii="Times New Roman" w:hAnsi="Times New Roman" w:eastAsia="宋体" w:cs="Times New Roman"/>
      <w:lang w:val="en-US" w:eastAsia="zh-CN" w:bidi="ar-SA"/>
    </w:rPr>
  </w:style>
  <w:style w:type="paragraph" w:customStyle="1" w:styleId="32">
    <w:name w:val="正文1"/>
    <w:basedOn w:val="1"/>
    <w:qFormat/>
    <w:uiPriority w:val="0"/>
    <w:pPr>
      <w:spacing w:line="318" w:lineRule="atLeast"/>
      <w:ind w:left="369" w:firstLine="369"/>
    </w:pPr>
    <w:rPr>
      <w:rFonts w:ascii="宋体"/>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首行缩进"/>
    <w:basedOn w:val="1"/>
    <w:qFormat/>
    <w:uiPriority w:val="99"/>
    <w:pPr>
      <w:ind w:firstLine="480" w:firstLineChars="200"/>
    </w:pPr>
    <w:rPr>
      <w:lang w:val="zh-CN"/>
    </w:rPr>
  </w:style>
  <w:style w:type="paragraph" w:customStyle="1" w:styleId="35">
    <w:name w:val="Table Paragraph"/>
    <w:basedOn w:val="1"/>
    <w:qFormat/>
    <w:uiPriority w:val="1"/>
    <w:rPr>
      <w:rFonts w:ascii="宋体" w:hAnsi="宋体" w:cs="宋体"/>
      <w:szCs w:val="22"/>
      <w:lang w:val="zh-CN" w:bidi="zh-CN"/>
    </w:rPr>
  </w:style>
  <w:style w:type="paragraph" w:customStyle="1" w:styleId="36">
    <w:name w:val="1-表格"/>
    <w:basedOn w:val="1"/>
    <w:next w:val="1"/>
    <w:qFormat/>
    <w:uiPriority w:val="0"/>
    <w:pPr>
      <w:spacing w:line="240" w:lineRule="auto"/>
    </w:pPr>
    <w:rPr>
      <w:rFonts w:hint="eastAsia"/>
      <w:sz w:val="21"/>
    </w:rPr>
  </w:style>
  <w:style w:type="paragraph" w:customStyle="1" w:styleId="37">
    <w:name w:val="_Style 23"/>
    <w:basedOn w:val="1"/>
    <w:next w:val="33"/>
    <w:qFormat/>
    <w:uiPriority w:val="34"/>
    <w:pPr>
      <w:ind w:firstLine="420" w:firstLineChars="200"/>
    </w:pPr>
  </w:style>
  <w:style w:type="paragraph" w:customStyle="1" w:styleId="38">
    <w:name w:val="Default"/>
    <w:basedOn w:val="4"/>
    <w:next w:val="3"/>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9">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112</Pages>
  <Words>48692</Words>
  <Characters>54185</Characters>
  <Lines>0</Lines>
  <Paragraphs>0</Paragraphs>
  <TotalTime>110</TotalTime>
  <ScaleCrop>false</ScaleCrop>
  <LinksUpToDate>false</LinksUpToDate>
  <CharactersWithSpaces>57136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2024-01-29T13:09:00Z</dcterms:created>
  <dc:creator>USER-</dc:creator>
  <cp:lastModifiedBy>心只是名词而已</cp:lastModifiedBy>
  <dcterms:modified xsi:type="dcterms:W3CDTF">2025-06-26T10:25:07Z</dcterms:modified>
  <dc:title>02年杜范本稿</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2024-10-11T12:59:29Z</vt:filetime>
  </property>
  <property fmtid="{D5CDD505-2E9C-101B-9397-08002B2CF9AE}" pid="4" name="KSOProductBuildVer">
    <vt:lpwstr>2052-11.1.0.14036</vt:lpwstr>
  </property>
  <property fmtid="{D5CDD505-2E9C-101B-9397-08002B2CF9AE}" pid="5" name="ICV">
    <vt:lpwstr>1652B99DF4C54C1DA7347F19AEAF627C_13</vt:lpwstr>
  </property>
  <property fmtid="{D5CDD505-2E9C-101B-9397-08002B2CF9AE}" pid="6" name="KSOTemplateDocerSaveRecord">
    <vt:lpwstr>eyJoZGlkIjoiNWFkOTRjNmI3ZDM2MzUwZmYwYTJkMjY4ZGY2ZjdkODkiLCJ1c2VySWQiOiIxMDI1NzM4NTA3In0=</vt:lpwstr>
  </property>
</Properties>
</file>