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5F3B2">
      <w:pPr>
        <w:spacing w:line="1000" w:lineRule="exact"/>
        <w:jc w:val="center"/>
        <w:rPr>
          <w:rFonts w:hint="eastAsia" w:ascii="仿宋_GB2312" w:hAnsi="方正小标宋简体" w:eastAsia="仿宋_GB2312" w:cs="方正小标宋简体"/>
          <w:b/>
          <w:bCs/>
          <w:color w:val="auto"/>
          <w:sz w:val="84"/>
          <w:szCs w:val="84"/>
        </w:rPr>
      </w:pPr>
    </w:p>
    <w:p w14:paraId="6A9C8E5F">
      <w:pPr>
        <w:spacing w:line="1000" w:lineRule="exact"/>
        <w:jc w:val="center"/>
        <w:rPr>
          <w:rFonts w:hint="eastAsia" w:ascii="仿宋_GB2312" w:hAnsi="方正小标宋简体" w:eastAsia="仿宋_GB2312" w:cs="方正小标宋简体"/>
          <w:b/>
          <w:bCs/>
          <w:color w:val="auto"/>
          <w:sz w:val="84"/>
          <w:szCs w:val="84"/>
        </w:rPr>
      </w:pPr>
    </w:p>
    <w:p w14:paraId="6EE392AE">
      <w:pPr>
        <w:spacing w:line="1000" w:lineRule="exact"/>
        <w:jc w:val="center"/>
        <w:rPr>
          <w:rFonts w:hint="eastAsia" w:ascii="仿宋_GB2312" w:hAnsi="方正小标宋简体" w:eastAsia="仿宋_GB2312" w:cs="方正小标宋简体"/>
          <w:b/>
          <w:bCs/>
          <w:color w:val="auto"/>
          <w:sz w:val="84"/>
          <w:szCs w:val="84"/>
        </w:rPr>
      </w:pPr>
      <w:r>
        <w:rPr>
          <w:rFonts w:hint="eastAsia" w:ascii="仿宋_GB2312" w:hAnsi="方正小标宋简体" w:eastAsia="仿宋_GB2312" w:cs="方正小标宋简体"/>
          <w:b/>
          <w:bCs/>
          <w:color w:val="auto"/>
          <w:sz w:val="84"/>
          <w:szCs w:val="84"/>
        </w:rPr>
        <w:t>《</w:t>
      </w:r>
      <w:r>
        <w:rPr>
          <w:rFonts w:hint="eastAsia" w:ascii="仿宋_GB2312" w:hAnsi="方正小标宋简体" w:eastAsia="仿宋_GB2312" w:cs="方正小标宋简体"/>
          <w:b/>
          <w:bCs/>
          <w:color w:val="auto"/>
          <w:sz w:val="84"/>
          <w:szCs w:val="84"/>
          <w:lang w:eastAsia="zh-CN"/>
        </w:rPr>
        <w:t>伊宁市某局2025年度办公耗材框架协议采购项目</w:t>
      </w:r>
      <w:r>
        <w:rPr>
          <w:rFonts w:hint="eastAsia" w:ascii="仿宋_GB2312" w:hAnsi="方正小标宋简体" w:eastAsia="仿宋_GB2312" w:cs="方正小标宋简体"/>
          <w:b/>
          <w:bCs/>
          <w:color w:val="auto"/>
          <w:sz w:val="84"/>
          <w:szCs w:val="84"/>
        </w:rPr>
        <w:t>征集文件》</w:t>
      </w:r>
    </w:p>
    <w:p w14:paraId="47C561D3">
      <w:pPr>
        <w:spacing w:line="282" w:lineRule="auto"/>
        <w:rPr>
          <w:rFonts w:ascii="Arial"/>
          <w:color w:val="auto"/>
          <w:sz w:val="21"/>
        </w:rPr>
      </w:pPr>
    </w:p>
    <w:p w14:paraId="58BA1EF1">
      <w:pPr>
        <w:spacing w:line="282" w:lineRule="auto"/>
        <w:rPr>
          <w:rFonts w:ascii="Arial"/>
          <w:color w:val="auto"/>
          <w:sz w:val="21"/>
        </w:rPr>
      </w:pPr>
    </w:p>
    <w:p w14:paraId="699633E4">
      <w:pPr>
        <w:spacing w:line="282" w:lineRule="auto"/>
        <w:rPr>
          <w:rFonts w:ascii="Arial"/>
          <w:color w:val="auto"/>
          <w:sz w:val="21"/>
        </w:rPr>
      </w:pPr>
    </w:p>
    <w:p w14:paraId="380F116D">
      <w:pPr>
        <w:spacing w:line="248" w:lineRule="auto"/>
        <w:rPr>
          <w:rFonts w:hint="eastAsia" w:ascii="Arial" w:eastAsia="宋体"/>
          <w:color w:val="auto"/>
          <w:sz w:val="21"/>
          <w:lang w:eastAsia="zh-CN"/>
        </w:rPr>
      </w:pPr>
      <w:r>
        <w:rPr>
          <w:rFonts w:hint="eastAsia" w:ascii="宋体" w:hAnsi="宋体" w:eastAsia="宋体" w:cs="宋体"/>
          <w:color w:val="auto"/>
          <w:spacing w:val="1"/>
          <w:sz w:val="52"/>
          <w:szCs w:val="52"/>
          <w:lang w:val="en-US" w:eastAsia="zh-CN"/>
          <w14:textOutline w14:w="9461" w14:cap="sq" w14:cmpd="sng">
            <w14:solidFill>
              <w14:srgbClr w14:val="000000"/>
            </w14:solidFill>
            <w14:prstDash w14:val="solid"/>
            <w14:bevel/>
          </w14:textOutline>
        </w:rPr>
        <w:t xml:space="preserve"> </w:t>
      </w:r>
    </w:p>
    <w:p w14:paraId="5E0FCF1E">
      <w:pPr>
        <w:spacing w:line="248" w:lineRule="auto"/>
        <w:rPr>
          <w:rFonts w:ascii="Arial"/>
          <w:color w:val="auto"/>
          <w:sz w:val="21"/>
        </w:rPr>
      </w:pPr>
    </w:p>
    <w:p w14:paraId="58D2AF6D">
      <w:pPr>
        <w:spacing w:line="248" w:lineRule="auto"/>
        <w:rPr>
          <w:rFonts w:ascii="Arial"/>
          <w:color w:val="auto"/>
          <w:sz w:val="21"/>
        </w:rPr>
      </w:pPr>
    </w:p>
    <w:p w14:paraId="018935DD">
      <w:pPr>
        <w:spacing w:line="248" w:lineRule="auto"/>
        <w:rPr>
          <w:rFonts w:ascii="Arial"/>
          <w:color w:val="auto"/>
          <w:sz w:val="21"/>
        </w:rPr>
      </w:pPr>
    </w:p>
    <w:p w14:paraId="7D876947">
      <w:pPr>
        <w:spacing w:line="248" w:lineRule="auto"/>
        <w:rPr>
          <w:rFonts w:ascii="Arial"/>
          <w:color w:val="auto"/>
          <w:sz w:val="21"/>
        </w:rPr>
      </w:pPr>
    </w:p>
    <w:p w14:paraId="76286AF3">
      <w:pPr>
        <w:spacing w:line="248" w:lineRule="auto"/>
        <w:rPr>
          <w:rFonts w:ascii="Arial"/>
          <w:color w:val="auto"/>
          <w:sz w:val="21"/>
        </w:rPr>
      </w:pPr>
    </w:p>
    <w:p w14:paraId="073FA012">
      <w:pPr>
        <w:spacing w:line="248" w:lineRule="auto"/>
        <w:rPr>
          <w:rFonts w:ascii="Arial"/>
          <w:color w:val="auto"/>
          <w:sz w:val="21"/>
        </w:rPr>
      </w:pPr>
    </w:p>
    <w:p w14:paraId="281620A3">
      <w:pPr>
        <w:spacing w:line="249" w:lineRule="auto"/>
        <w:rPr>
          <w:rFonts w:ascii="Arial"/>
          <w:color w:val="auto"/>
          <w:sz w:val="21"/>
        </w:rPr>
      </w:pPr>
    </w:p>
    <w:p w14:paraId="4F5980F3">
      <w:pPr>
        <w:spacing w:line="249" w:lineRule="auto"/>
        <w:rPr>
          <w:rFonts w:ascii="Arial"/>
          <w:color w:val="auto"/>
          <w:sz w:val="21"/>
        </w:rPr>
      </w:pPr>
    </w:p>
    <w:p w14:paraId="1FE09E31">
      <w:pPr>
        <w:spacing w:line="249" w:lineRule="auto"/>
        <w:rPr>
          <w:rFonts w:ascii="Arial"/>
          <w:color w:val="auto"/>
          <w:sz w:val="21"/>
        </w:rPr>
      </w:pPr>
      <w:r>
        <w:rPr>
          <w:rFonts w:hint="eastAsia" w:ascii="仿宋" w:hAnsi="仿宋" w:eastAsia="仿宋" w:cs="仿宋"/>
          <w:b w:val="0"/>
          <w:bCs/>
          <w:color w:val="auto"/>
          <w:sz w:val="24"/>
          <w:szCs w:val="24"/>
          <w:highlight w:val="none"/>
          <w:lang w:val="en-US" w:eastAsia="zh-CN"/>
        </w:rPr>
        <w:t xml:space="preserve"> </w:t>
      </w:r>
    </w:p>
    <w:p w14:paraId="2ADD49B2">
      <w:pPr>
        <w:spacing w:line="249" w:lineRule="auto"/>
        <w:rPr>
          <w:rFonts w:ascii="Arial"/>
          <w:color w:val="auto"/>
          <w:sz w:val="21"/>
        </w:rPr>
      </w:pPr>
    </w:p>
    <w:p w14:paraId="11A6F4CD">
      <w:pPr>
        <w:spacing w:line="249" w:lineRule="auto"/>
        <w:rPr>
          <w:rFonts w:ascii="Arial"/>
          <w:color w:val="auto"/>
          <w:sz w:val="21"/>
        </w:rPr>
      </w:pPr>
    </w:p>
    <w:p w14:paraId="21BF3A2A">
      <w:pPr>
        <w:keepNext w:val="0"/>
        <w:keepLines w:val="0"/>
        <w:pageBreakBefore w:val="0"/>
        <w:widowControl/>
        <w:kinsoku w:val="0"/>
        <w:wordWrap/>
        <w:overflowPunct/>
        <w:topLinePunct w:val="0"/>
        <w:autoSpaceDE w:val="0"/>
        <w:autoSpaceDN w:val="0"/>
        <w:bidi w:val="0"/>
        <w:adjustRightInd w:val="0"/>
        <w:snapToGrid w:val="0"/>
        <w:spacing w:before="101" w:line="240" w:lineRule="exact"/>
        <w:jc w:val="both"/>
        <w:textAlignment w:val="baseline"/>
        <w:rPr>
          <w:rFonts w:hint="eastAsia" w:ascii="仿宋" w:hAnsi="仿宋" w:eastAsia="仿宋" w:cs="仿宋"/>
          <w:color w:val="auto"/>
          <w:spacing w:val="14"/>
          <w:sz w:val="31"/>
          <w:szCs w:val="31"/>
        </w:rPr>
      </w:pPr>
    </w:p>
    <w:p w14:paraId="49D3C398">
      <w:pPr>
        <w:keepNext w:val="0"/>
        <w:keepLines w:val="0"/>
        <w:pageBreakBefore w:val="0"/>
        <w:widowControl/>
        <w:kinsoku w:val="0"/>
        <w:wordWrap/>
        <w:overflowPunct/>
        <w:topLinePunct w:val="0"/>
        <w:autoSpaceDE w:val="0"/>
        <w:autoSpaceDN w:val="0"/>
        <w:bidi w:val="0"/>
        <w:adjustRightInd w:val="0"/>
        <w:snapToGrid w:val="0"/>
        <w:spacing w:before="101" w:line="240" w:lineRule="exact"/>
        <w:jc w:val="both"/>
        <w:textAlignment w:val="baseline"/>
        <w:rPr>
          <w:rFonts w:hint="eastAsia" w:ascii="仿宋" w:hAnsi="仿宋" w:eastAsia="仿宋" w:cs="仿宋"/>
          <w:color w:val="auto"/>
          <w:spacing w:val="14"/>
          <w:sz w:val="31"/>
          <w:szCs w:val="31"/>
        </w:rPr>
      </w:pPr>
    </w:p>
    <w:p w14:paraId="6F7DBAAD">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1014" w:firstLineChars="300"/>
        <w:jc w:val="both"/>
        <w:textAlignment w:val="baseline"/>
        <w:rPr>
          <w:rFonts w:hint="eastAsia" w:ascii="仿宋" w:hAnsi="仿宋" w:eastAsia="仿宋" w:cs="仿宋"/>
          <w:color w:val="auto"/>
          <w:spacing w:val="14"/>
          <w:sz w:val="31"/>
          <w:szCs w:val="31"/>
        </w:rPr>
      </w:pPr>
      <w:r>
        <w:rPr>
          <w:rFonts w:hint="eastAsia" w:ascii="仿宋" w:hAnsi="仿宋" w:eastAsia="仿宋" w:cs="仿宋"/>
          <w:color w:val="auto"/>
          <w:spacing w:val="14"/>
          <w:sz w:val="31"/>
          <w:szCs w:val="31"/>
        </w:rPr>
        <w:t>征 集 人：伊宁市某局</w:t>
      </w:r>
    </w:p>
    <w:p w14:paraId="5C32278A">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1014" w:firstLineChars="300"/>
        <w:jc w:val="both"/>
        <w:textAlignment w:val="baseline"/>
        <w:rPr>
          <w:rFonts w:hint="eastAsia" w:ascii="仿宋" w:hAnsi="仿宋" w:eastAsia="仿宋" w:cs="仿宋"/>
          <w:color w:val="auto"/>
          <w:spacing w:val="14"/>
          <w:sz w:val="31"/>
          <w:szCs w:val="31"/>
          <w:lang w:eastAsia="zh-CN"/>
        </w:rPr>
      </w:pPr>
      <w:r>
        <w:rPr>
          <w:rFonts w:hint="eastAsia" w:ascii="仿宋" w:hAnsi="仿宋" w:eastAsia="仿宋" w:cs="仿宋"/>
          <w:color w:val="auto"/>
          <w:spacing w:val="14"/>
          <w:sz w:val="31"/>
          <w:szCs w:val="31"/>
          <w:lang w:val="en-US" w:eastAsia="zh-CN"/>
        </w:rPr>
        <w:t>采购代理机构：</w:t>
      </w:r>
      <w:r>
        <w:rPr>
          <w:rFonts w:hint="eastAsia" w:ascii="仿宋" w:hAnsi="仿宋" w:eastAsia="仿宋" w:cs="仿宋"/>
          <w:color w:val="auto"/>
          <w:spacing w:val="14"/>
          <w:sz w:val="31"/>
          <w:szCs w:val="31"/>
        </w:rPr>
        <w:t>新疆双信项目管理有限公司</w:t>
      </w:r>
      <w:r>
        <w:rPr>
          <w:rFonts w:hint="eastAsia" w:ascii="仿宋" w:hAnsi="仿宋" w:eastAsia="仿宋" w:cs="仿宋"/>
          <w:color w:val="auto"/>
          <w:spacing w:val="14"/>
          <w:sz w:val="31"/>
          <w:szCs w:val="31"/>
          <w:lang w:val="en-US" w:eastAsia="zh-CN"/>
        </w:rPr>
        <w:t xml:space="preserve"> </w:t>
      </w:r>
    </w:p>
    <w:p w14:paraId="4F6BFB5C">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1014" w:firstLineChars="300"/>
        <w:jc w:val="both"/>
        <w:textAlignment w:val="baseline"/>
        <w:rPr>
          <w:rFonts w:hint="default" w:ascii="仿宋" w:hAnsi="仿宋" w:eastAsia="仿宋" w:cs="仿宋"/>
          <w:color w:val="auto"/>
          <w:spacing w:val="14"/>
          <w:sz w:val="31"/>
          <w:szCs w:val="31"/>
          <w:lang w:val="en-US" w:eastAsia="zh-CN"/>
        </w:rPr>
      </w:pPr>
      <w:r>
        <w:rPr>
          <w:rFonts w:hint="eastAsia" w:ascii="仿宋" w:hAnsi="仿宋" w:eastAsia="仿宋" w:cs="仿宋"/>
          <w:color w:val="auto"/>
          <w:spacing w:val="14"/>
          <w:sz w:val="31"/>
          <w:szCs w:val="31"/>
        </w:rPr>
        <w:t>项目编号：</w:t>
      </w:r>
      <w:r>
        <w:rPr>
          <w:rFonts w:hint="eastAsia" w:ascii="仿宋" w:hAnsi="仿宋" w:eastAsia="仿宋" w:cs="仿宋"/>
          <w:color w:val="auto"/>
          <w:spacing w:val="14"/>
          <w:sz w:val="31"/>
          <w:szCs w:val="31"/>
          <w:lang w:val="en-US" w:eastAsia="zh-CN"/>
        </w:rPr>
        <w:t>SXZB-2025-147</w:t>
      </w:r>
    </w:p>
    <w:p w14:paraId="336B07A6">
      <w:pPr>
        <w:widowControl w:val="0"/>
        <w:spacing w:line="360" w:lineRule="auto"/>
        <w:ind w:firstLine="1014" w:firstLineChars="300"/>
        <w:jc w:val="both"/>
        <w:rPr>
          <w:rFonts w:hint="eastAsia" w:ascii="仿宋" w:hAnsi="仿宋" w:eastAsia="仿宋" w:cs="仿宋"/>
          <w:b w:val="0"/>
          <w:bCs/>
          <w:color w:val="auto"/>
          <w:sz w:val="24"/>
          <w:szCs w:val="24"/>
        </w:rPr>
      </w:pPr>
      <w:r>
        <w:rPr>
          <w:rFonts w:hint="eastAsia" w:ascii="仿宋" w:hAnsi="仿宋" w:eastAsia="仿宋" w:cs="仿宋"/>
          <w:color w:val="auto"/>
          <w:spacing w:val="14"/>
          <w:sz w:val="31"/>
          <w:szCs w:val="31"/>
        </w:rPr>
        <w:t>日期：</w:t>
      </w:r>
      <w:r>
        <w:rPr>
          <w:rFonts w:hint="eastAsia" w:ascii="仿宋" w:hAnsi="仿宋" w:eastAsia="仿宋" w:cs="仿宋"/>
          <w:color w:val="auto"/>
          <w:spacing w:val="14"/>
          <w:sz w:val="31"/>
          <w:szCs w:val="31"/>
          <w:lang w:val="en-US" w:eastAsia="zh-CN"/>
        </w:rPr>
        <w:t>2025年7月</w:t>
      </w:r>
      <w:r>
        <w:rPr>
          <w:rFonts w:hint="eastAsia" w:ascii="仿宋" w:hAnsi="仿宋" w:eastAsia="仿宋" w:cs="仿宋"/>
          <w:color w:val="auto"/>
          <w:spacing w:val="14"/>
          <w:sz w:val="31"/>
          <w:szCs w:val="31"/>
          <w:lang w:eastAsia="zh-CN"/>
        </w:rPr>
        <w:tab/>
      </w:r>
    </w:p>
    <w:p w14:paraId="382C576A">
      <w:pPr>
        <w:keepNext/>
        <w:keepLines/>
        <w:widowControl w:val="0"/>
        <w:spacing w:before="120" w:after="120"/>
        <w:jc w:val="center"/>
        <w:outlineLvl w:val="9"/>
        <w:rPr>
          <w:rFonts w:hint="eastAsia" w:ascii="仿宋" w:hAnsi="仿宋" w:eastAsia="仿宋" w:cs="仿宋"/>
          <w:b w:val="0"/>
          <w:bCs/>
          <w:color w:val="auto"/>
          <w:kern w:val="44"/>
          <w:sz w:val="24"/>
          <w:szCs w:val="24"/>
        </w:rPr>
      </w:pPr>
    </w:p>
    <w:p w14:paraId="50696F75">
      <w:pPr>
        <w:rPr>
          <w:rFonts w:hint="eastAsia" w:ascii="仿宋" w:hAnsi="仿宋" w:eastAsia="仿宋" w:cs="仿宋"/>
          <w:b w:val="0"/>
          <w:bCs/>
          <w:color w:val="auto"/>
          <w:kern w:val="44"/>
          <w:sz w:val="24"/>
          <w:szCs w:val="24"/>
        </w:rPr>
      </w:pPr>
      <w:r>
        <w:rPr>
          <w:rFonts w:hint="eastAsia" w:ascii="仿宋" w:hAnsi="仿宋" w:eastAsia="仿宋" w:cs="仿宋"/>
          <w:b w:val="0"/>
          <w:bCs/>
          <w:color w:val="auto"/>
          <w:kern w:val="44"/>
          <w:sz w:val="24"/>
          <w:szCs w:val="24"/>
        </w:rPr>
        <w:br w:type="page"/>
      </w:r>
    </w:p>
    <w:p w14:paraId="690692D3">
      <w:pPr>
        <w:keepNext/>
        <w:keepLines/>
        <w:widowControl w:val="0"/>
        <w:spacing w:before="120" w:after="120"/>
        <w:jc w:val="center"/>
        <w:outlineLvl w:val="9"/>
        <w:rPr>
          <w:rFonts w:hint="eastAsia" w:ascii="仿宋" w:hAnsi="仿宋" w:eastAsia="仿宋" w:cs="仿宋"/>
          <w:b/>
          <w:bCs w:val="0"/>
          <w:color w:val="auto"/>
          <w:kern w:val="44"/>
          <w:sz w:val="32"/>
          <w:szCs w:val="32"/>
        </w:rPr>
      </w:pPr>
    </w:p>
    <w:p w14:paraId="78F407C5">
      <w:pPr>
        <w:keepNext/>
        <w:keepLines/>
        <w:widowControl w:val="0"/>
        <w:spacing w:before="120" w:after="120"/>
        <w:jc w:val="center"/>
        <w:outlineLvl w:val="9"/>
        <w:rPr>
          <w:rFonts w:hint="eastAsia" w:ascii="仿宋" w:hAnsi="仿宋" w:eastAsia="仿宋" w:cs="仿宋"/>
          <w:b/>
          <w:bCs w:val="0"/>
          <w:color w:val="auto"/>
          <w:kern w:val="44"/>
          <w:sz w:val="32"/>
          <w:szCs w:val="32"/>
        </w:rPr>
      </w:pPr>
    </w:p>
    <w:sdt>
      <w:sdtPr>
        <w:rPr>
          <w:rFonts w:hint="eastAsia" w:ascii="仿宋" w:hAnsi="仿宋" w:eastAsia="仿宋" w:cs="仿宋"/>
          <w:color w:val="auto"/>
          <w:sz w:val="44"/>
          <w:szCs w:val="52"/>
          <w:lang w:val="en-US" w:eastAsia="en-US" w:bidi="en-US"/>
        </w:rPr>
        <w:id w:val="147470830"/>
        <w15:color w:val="DBDBDB"/>
        <w:docPartObj>
          <w:docPartGallery w:val="Table of Contents"/>
          <w:docPartUnique/>
        </w:docPartObj>
      </w:sdtPr>
      <w:sdtEndPr>
        <w:rPr>
          <w:rFonts w:hint="eastAsia" w:ascii="仿宋" w:hAnsi="仿宋" w:eastAsia="仿宋" w:cs="仿宋"/>
          <w:color w:val="auto"/>
          <w:sz w:val="44"/>
          <w:szCs w:val="52"/>
          <w:lang w:val="en-US" w:eastAsia="en-US" w:bidi="en-US"/>
        </w:rPr>
      </w:sdtEndPr>
      <w:sdtContent>
        <w:p w14:paraId="194C1D91">
          <w:pPr>
            <w:spacing w:before="0" w:beforeLines="0" w:after="0" w:afterLines="0" w:line="240" w:lineRule="auto"/>
            <w:ind w:left="0" w:leftChars="0" w:right="0" w:rightChars="0" w:firstLine="0" w:firstLineChars="0"/>
            <w:jc w:val="center"/>
            <w:rPr>
              <w:rFonts w:hint="eastAsia" w:ascii="仿宋" w:hAnsi="仿宋" w:eastAsia="仿宋" w:cs="仿宋"/>
              <w:color w:val="auto"/>
              <w:sz w:val="52"/>
              <w:szCs w:val="52"/>
            </w:rPr>
          </w:pPr>
          <w:r>
            <w:rPr>
              <w:rFonts w:hint="eastAsia" w:ascii="仿宋" w:hAnsi="仿宋" w:eastAsia="仿宋" w:cs="仿宋"/>
              <w:color w:val="auto"/>
              <w:sz w:val="44"/>
              <w:szCs w:val="52"/>
            </w:rPr>
            <w:t>目录</w:t>
          </w:r>
        </w:p>
        <w:p w14:paraId="237289C9">
          <w:pPr>
            <w:pStyle w:val="23"/>
            <w:tabs>
              <w:tab w:val="right" w:leader="dot" w:pos="9354"/>
              <w:tab w:val="clear" w:pos="8296"/>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_Toc14077 </w:instrText>
          </w:r>
          <w:r>
            <w:rPr>
              <w:color w:val="auto"/>
            </w:rPr>
            <w:fldChar w:fldCharType="separate"/>
          </w:r>
          <w:r>
            <w:rPr>
              <w:rFonts w:hint="eastAsia" w:ascii="仿宋_GB2312" w:hAnsi="宋体" w:eastAsia="仿宋_GB2312"/>
              <w:color w:val="auto"/>
              <w:lang w:eastAsia="zh-CN"/>
            </w:rPr>
            <w:t>第一</w:t>
          </w:r>
          <w:r>
            <w:rPr>
              <w:rFonts w:hint="eastAsia" w:ascii="仿宋_GB2312" w:hAnsi="宋体" w:eastAsia="仿宋_GB2312"/>
              <w:color w:val="auto"/>
              <w:lang w:val="en-US" w:eastAsia="zh-CN"/>
            </w:rPr>
            <w:t>章</w:t>
          </w:r>
          <w:r>
            <w:rPr>
              <w:rFonts w:hint="eastAsia" w:ascii="仿宋_GB2312" w:hAnsi="宋体" w:eastAsia="仿宋_GB2312"/>
              <w:color w:val="auto"/>
              <w:lang w:eastAsia="zh-CN"/>
            </w:rPr>
            <w:t xml:space="preserve">  征集公告</w:t>
          </w:r>
          <w:r>
            <w:rPr>
              <w:color w:val="auto"/>
            </w:rPr>
            <w:tab/>
          </w:r>
          <w:r>
            <w:rPr>
              <w:color w:val="auto"/>
            </w:rPr>
            <w:fldChar w:fldCharType="begin"/>
          </w:r>
          <w:r>
            <w:rPr>
              <w:color w:val="auto"/>
            </w:rPr>
            <w:instrText xml:space="preserve"> PAGEREF _Toc14077 \h </w:instrText>
          </w:r>
          <w:r>
            <w:rPr>
              <w:color w:val="auto"/>
            </w:rPr>
            <w:fldChar w:fldCharType="separate"/>
          </w:r>
          <w:r>
            <w:rPr>
              <w:color w:val="auto"/>
            </w:rPr>
            <w:t>2</w:t>
          </w:r>
          <w:r>
            <w:rPr>
              <w:color w:val="auto"/>
            </w:rPr>
            <w:fldChar w:fldCharType="end"/>
          </w:r>
          <w:r>
            <w:rPr>
              <w:color w:val="auto"/>
            </w:rPr>
            <w:fldChar w:fldCharType="end"/>
          </w:r>
        </w:p>
        <w:p w14:paraId="602934A2">
          <w:pPr>
            <w:pStyle w:val="23"/>
            <w:tabs>
              <w:tab w:val="right" w:leader="dot" w:pos="9354"/>
              <w:tab w:val="clear" w:pos="8296"/>
            </w:tabs>
            <w:rPr>
              <w:color w:val="auto"/>
            </w:rPr>
          </w:pPr>
          <w:r>
            <w:rPr>
              <w:color w:val="auto"/>
            </w:rPr>
            <w:fldChar w:fldCharType="begin"/>
          </w:r>
          <w:r>
            <w:rPr>
              <w:color w:val="auto"/>
            </w:rPr>
            <w:instrText xml:space="preserve"> HYPERLINK \l _Toc25711 </w:instrText>
          </w:r>
          <w:r>
            <w:rPr>
              <w:color w:val="auto"/>
            </w:rPr>
            <w:fldChar w:fldCharType="separate"/>
          </w:r>
          <w:r>
            <w:rPr>
              <w:rFonts w:hint="eastAsia" w:ascii="仿宋" w:hAnsi="仿宋" w:eastAsia="仿宋" w:cs="仿宋"/>
              <w:bCs w:val="0"/>
              <w:color w:val="auto"/>
              <w:szCs w:val="32"/>
            </w:rPr>
            <w:t>第二章</w:t>
          </w:r>
          <w:r>
            <w:rPr>
              <w:rFonts w:hint="eastAsia" w:ascii="仿宋" w:hAnsi="仿宋" w:eastAsia="仿宋" w:cs="仿宋"/>
              <w:bCs w:val="0"/>
              <w:color w:val="auto"/>
              <w:szCs w:val="32"/>
              <w:lang w:val="en-US" w:eastAsia="zh-CN"/>
            </w:rPr>
            <w:t xml:space="preserve">  </w:t>
          </w:r>
          <w:r>
            <w:rPr>
              <w:rFonts w:hint="eastAsia" w:ascii="仿宋" w:hAnsi="仿宋" w:eastAsia="仿宋" w:cs="仿宋"/>
              <w:bCs w:val="0"/>
              <w:color w:val="auto"/>
              <w:szCs w:val="32"/>
            </w:rPr>
            <w:t>前附表、</w:t>
          </w:r>
          <w:r>
            <w:rPr>
              <w:rFonts w:hint="eastAsia" w:ascii="仿宋" w:hAnsi="仿宋" w:eastAsia="仿宋" w:cs="仿宋"/>
              <w:bCs w:val="0"/>
              <w:color w:val="auto"/>
              <w:szCs w:val="32"/>
              <w:lang w:eastAsia="zh-CN"/>
            </w:rPr>
            <w:t>响应供应商</w:t>
          </w:r>
          <w:r>
            <w:rPr>
              <w:rFonts w:hint="eastAsia" w:ascii="仿宋" w:hAnsi="仿宋" w:eastAsia="仿宋" w:cs="仿宋"/>
              <w:bCs w:val="0"/>
              <w:color w:val="auto"/>
              <w:szCs w:val="32"/>
            </w:rPr>
            <w:t>须知</w:t>
          </w:r>
          <w:r>
            <w:rPr>
              <w:color w:val="auto"/>
            </w:rPr>
            <w:tab/>
          </w:r>
          <w:r>
            <w:rPr>
              <w:color w:val="auto"/>
            </w:rPr>
            <w:fldChar w:fldCharType="begin"/>
          </w:r>
          <w:r>
            <w:rPr>
              <w:color w:val="auto"/>
            </w:rPr>
            <w:instrText xml:space="preserve"> PAGEREF _Toc25711 \h </w:instrText>
          </w:r>
          <w:r>
            <w:rPr>
              <w:color w:val="auto"/>
            </w:rPr>
            <w:fldChar w:fldCharType="separate"/>
          </w:r>
          <w:r>
            <w:rPr>
              <w:color w:val="auto"/>
            </w:rPr>
            <w:t>4</w:t>
          </w:r>
          <w:r>
            <w:rPr>
              <w:color w:val="auto"/>
            </w:rPr>
            <w:fldChar w:fldCharType="end"/>
          </w:r>
          <w:r>
            <w:rPr>
              <w:color w:val="auto"/>
            </w:rPr>
            <w:fldChar w:fldCharType="end"/>
          </w:r>
        </w:p>
        <w:p w14:paraId="3EB443C6">
          <w:pPr>
            <w:pStyle w:val="23"/>
            <w:tabs>
              <w:tab w:val="right" w:leader="dot" w:pos="9354"/>
              <w:tab w:val="clear" w:pos="8296"/>
            </w:tabs>
            <w:rPr>
              <w:color w:val="auto"/>
            </w:rPr>
          </w:pPr>
          <w:r>
            <w:rPr>
              <w:color w:val="auto"/>
            </w:rPr>
            <w:fldChar w:fldCharType="begin"/>
          </w:r>
          <w:r>
            <w:rPr>
              <w:color w:val="auto"/>
            </w:rPr>
            <w:instrText xml:space="preserve"> HYPERLINK \l _Toc552 </w:instrText>
          </w:r>
          <w:r>
            <w:rPr>
              <w:color w:val="auto"/>
            </w:rPr>
            <w:fldChar w:fldCharType="separate"/>
          </w:r>
          <w:r>
            <w:rPr>
              <w:rFonts w:hint="eastAsia" w:ascii="仿宋" w:hAnsi="仿宋" w:eastAsia="仿宋" w:cs="仿宋"/>
              <w:bCs w:val="0"/>
              <w:color w:val="auto"/>
              <w:szCs w:val="32"/>
            </w:rPr>
            <w:t>第三章</w:t>
          </w:r>
          <w:r>
            <w:rPr>
              <w:rFonts w:hint="eastAsia" w:ascii="仿宋" w:hAnsi="仿宋" w:eastAsia="仿宋" w:cs="仿宋"/>
              <w:bCs w:val="0"/>
              <w:color w:val="auto"/>
              <w:szCs w:val="32"/>
              <w:lang w:val="en-US" w:eastAsia="zh-CN"/>
            </w:rPr>
            <w:t xml:space="preserve">  </w:t>
          </w:r>
          <w:r>
            <w:rPr>
              <w:rFonts w:hint="eastAsia" w:ascii="仿宋" w:hAnsi="仿宋" w:eastAsia="仿宋" w:cs="仿宋"/>
              <w:bCs w:val="0"/>
              <w:color w:val="auto"/>
              <w:szCs w:val="32"/>
              <w:lang w:eastAsia="zh-CN"/>
            </w:rPr>
            <w:t>评审</w:t>
          </w:r>
          <w:r>
            <w:rPr>
              <w:rFonts w:hint="eastAsia" w:ascii="仿宋" w:hAnsi="仿宋" w:eastAsia="仿宋" w:cs="仿宋"/>
              <w:bCs w:val="0"/>
              <w:color w:val="auto"/>
              <w:szCs w:val="32"/>
            </w:rPr>
            <w:t>定标办法</w:t>
          </w:r>
          <w:r>
            <w:rPr>
              <w:color w:val="auto"/>
            </w:rPr>
            <w:tab/>
          </w:r>
          <w:r>
            <w:rPr>
              <w:color w:val="auto"/>
            </w:rPr>
            <w:fldChar w:fldCharType="begin"/>
          </w:r>
          <w:r>
            <w:rPr>
              <w:color w:val="auto"/>
            </w:rPr>
            <w:instrText xml:space="preserve"> PAGEREF _Toc552 \h </w:instrText>
          </w:r>
          <w:r>
            <w:rPr>
              <w:color w:val="auto"/>
            </w:rPr>
            <w:fldChar w:fldCharType="separate"/>
          </w:r>
          <w:r>
            <w:rPr>
              <w:color w:val="auto"/>
            </w:rPr>
            <w:t>24</w:t>
          </w:r>
          <w:r>
            <w:rPr>
              <w:color w:val="auto"/>
            </w:rPr>
            <w:fldChar w:fldCharType="end"/>
          </w:r>
          <w:r>
            <w:rPr>
              <w:color w:val="auto"/>
            </w:rPr>
            <w:fldChar w:fldCharType="end"/>
          </w:r>
        </w:p>
        <w:p w14:paraId="34CE5B73">
          <w:pPr>
            <w:pStyle w:val="23"/>
            <w:tabs>
              <w:tab w:val="right" w:leader="dot" w:pos="9354"/>
              <w:tab w:val="clear" w:pos="8296"/>
            </w:tabs>
            <w:rPr>
              <w:color w:val="auto"/>
            </w:rPr>
          </w:pPr>
          <w:r>
            <w:rPr>
              <w:color w:val="auto"/>
            </w:rPr>
            <w:fldChar w:fldCharType="begin"/>
          </w:r>
          <w:r>
            <w:rPr>
              <w:color w:val="auto"/>
            </w:rPr>
            <w:instrText xml:space="preserve"> HYPERLINK \l _Toc27416 </w:instrText>
          </w:r>
          <w:r>
            <w:rPr>
              <w:color w:val="auto"/>
            </w:rPr>
            <w:fldChar w:fldCharType="separate"/>
          </w:r>
          <w:r>
            <w:rPr>
              <w:rFonts w:hint="eastAsia" w:ascii="仿宋" w:hAnsi="仿宋" w:eastAsia="仿宋" w:cs="仿宋"/>
              <w:bCs w:val="0"/>
              <w:color w:val="auto"/>
              <w:szCs w:val="32"/>
            </w:rPr>
            <w:t>第四章</w:t>
          </w:r>
          <w:r>
            <w:rPr>
              <w:rFonts w:hint="eastAsia" w:ascii="仿宋" w:hAnsi="仿宋" w:eastAsia="仿宋" w:cs="仿宋"/>
              <w:bCs w:val="0"/>
              <w:color w:val="auto"/>
              <w:szCs w:val="32"/>
              <w:lang w:val="en-US" w:eastAsia="zh-CN"/>
            </w:rPr>
            <w:t xml:space="preserve">  项目说明及要求</w:t>
          </w:r>
          <w:r>
            <w:rPr>
              <w:color w:val="auto"/>
            </w:rPr>
            <w:tab/>
          </w:r>
          <w:r>
            <w:rPr>
              <w:color w:val="auto"/>
            </w:rPr>
            <w:fldChar w:fldCharType="begin"/>
          </w:r>
          <w:r>
            <w:rPr>
              <w:color w:val="auto"/>
            </w:rPr>
            <w:instrText xml:space="preserve"> PAGEREF _Toc27416 \h </w:instrText>
          </w:r>
          <w:r>
            <w:rPr>
              <w:color w:val="auto"/>
            </w:rPr>
            <w:fldChar w:fldCharType="separate"/>
          </w:r>
          <w:r>
            <w:rPr>
              <w:color w:val="auto"/>
            </w:rPr>
            <w:t>32</w:t>
          </w:r>
          <w:r>
            <w:rPr>
              <w:color w:val="auto"/>
            </w:rPr>
            <w:fldChar w:fldCharType="end"/>
          </w:r>
          <w:r>
            <w:rPr>
              <w:color w:val="auto"/>
            </w:rPr>
            <w:fldChar w:fldCharType="end"/>
          </w:r>
        </w:p>
        <w:p w14:paraId="04D221CE">
          <w:pPr>
            <w:pStyle w:val="23"/>
            <w:tabs>
              <w:tab w:val="right" w:leader="dot" w:pos="9354"/>
              <w:tab w:val="clear" w:pos="8296"/>
            </w:tabs>
            <w:rPr>
              <w:color w:val="auto"/>
            </w:rPr>
          </w:pPr>
          <w:r>
            <w:rPr>
              <w:color w:val="auto"/>
            </w:rPr>
            <w:fldChar w:fldCharType="begin"/>
          </w:r>
          <w:r>
            <w:rPr>
              <w:color w:val="auto"/>
            </w:rPr>
            <w:instrText xml:space="preserve"> HYPERLINK \l _Toc27481 </w:instrText>
          </w:r>
          <w:r>
            <w:rPr>
              <w:color w:val="auto"/>
            </w:rPr>
            <w:fldChar w:fldCharType="separate"/>
          </w:r>
          <w:r>
            <w:rPr>
              <w:rFonts w:hint="eastAsia" w:ascii="仿宋" w:hAnsi="仿宋" w:eastAsia="仿宋" w:cs="仿宋"/>
              <w:bCs w:val="0"/>
              <w:color w:val="auto"/>
              <w:szCs w:val="32"/>
            </w:rPr>
            <w:t>第五章</w:t>
          </w:r>
          <w:r>
            <w:rPr>
              <w:rFonts w:hint="eastAsia" w:ascii="仿宋" w:hAnsi="仿宋" w:eastAsia="仿宋" w:cs="仿宋"/>
              <w:bCs w:val="0"/>
              <w:color w:val="auto"/>
              <w:szCs w:val="32"/>
              <w:lang w:val="en-US" w:eastAsia="zh-CN"/>
            </w:rPr>
            <w:t xml:space="preserve">  </w:t>
          </w:r>
          <w:r>
            <w:rPr>
              <w:rFonts w:hint="eastAsia" w:ascii="仿宋" w:hAnsi="仿宋" w:eastAsia="仿宋" w:cs="仿宋"/>
              <w:bCs w:val="0"/>
              <w:color w:val="auto"/>
              <w:szCs w:val="32"/>
            </w:rPr>
            <w:t>附件—</w:t>
          </w:r>
          <w:r>
            <w:rPr>
              <w:rFonts w:hint="eastAsia" w:ascii="仿宋" w:hAnsi="仿宋" w:eastAsia="仿宋" w:cs="仿宋"/>
              <w:bCs w:val="0"/>
              <w:color w:val="auto"/>
              <w:szCs w:val="32"/>
              <w:lang w:eastAsia="zh-CN"/>
            </w:rPr>
            <w:t>响应文件</w:t>
          </w:r>
          <w:r>
            <w:rPr>
              <w:rFonts w:hint="eastAsia" w:ascii="仿宋" w:hAnsi="仿宋" w:eastAsia="仿宋" w:cs="仿宋"/>
              <w:bCs w:val="0"/>
              <w:color w:val="auto"/>
              <w:szCs w:val="32"/>
            </w:rPr>
            <w:t>格式</w:t>
          </w:r>
          <w:r>
            <w:rPr>
              <w:color w:val="auto"/>
            </w:rPr>
            <w:tab/>
          </w:r>
          <w:r>
            <w:rPr>
              <w:color w:val="auto"/>
            </w:rPr>
            <w:fldChar w:fldCharType="begin"/>
          </w:r>
          <w:r>
            <w:rPr>
              <w:color w:val="auto"/>
            </w:rPr>
            <w:instrText xml:space="preserve"> PAGEREF _Toc27481 \h </w:instrText>
          </w:r>
          <w:r>
            <w:rPr>
              <w:color w:val="auto"/>
            </w:rPr>
            <w:fldChar w:fldCharType="separate"/>
          </w:r>
          <w:r>
            <w:rPr>
              <w:color w:val="auto"/>
            </w:rPr>
            <w:t>40</w:t>
          </w:r>
          <w:r>
            <w:rPr>
              <w:color w:val="auto"/>
            </w:rPr>
            <w:fldChar w:fldCharType="end"/>
          </w:r>
          <w:r>
            <w:rPr>
              <w:color w:val="auto"/>
            </w:rPr>
            <w:fldChar w:fldCharType="end"/>
          </w:r>
        </w:p>
        <w:p w14:paraId="0E7AD770">
          <w:pPr>
            <w:pStyle w:val="23"/>
            <w:tabs>
              <w:tab w:val="right" w:leader="dot" w:pos="9354"/>
              <w:tab w:val="clear" w:pos="8296"/>
            </w:tabs>
            <w:rPr>
              <w:color w:val="auto"/>
            </w:rPr>
          </w:pPr>
          <w:r>
            <w:rPr>
              <w:color w:val="auto"/>
            </w:rPr>
            <w:fldChar w:fldCharType="begin"/>
          </w:r>
          <w:r>
            <w:rPr>
              <w:color w:val="auto"/>
            </w:rPr>
            <w:instrText xml:space="preserve"> HYPERLINK \l _Toc26729 </w:instrText>
          </w:r>
          <w:r>
            <w:rPr>
              <w:color w:val="auto"/>
            </w:rPr>
            <w:fldChar w:fldCharType="separate"/>
          </w:r>
          <w:r>
            <w:rPr>
              <w:rFonts w:hint="eastAsia" w:ascii="仿宋" w:hAnsi="仿宋" w:eastAsia="仿宋" w:cs="仿宋"/>
              <w:bCs w:val="0"/>
              <w:color w:val="auto"/>
              <w:szCs w:val="32"/>
            </w:rPr>
            <w:t>第六章</w:t>
          </w:r>
          <w:r>
            <w:rPr>
              <w:rFonts w:hint="eastAsia" w:ascii="仿宋" w:hAnsi="仿宋" w:eastAsia="仿宋" w:cs="仿宋"/>
              <w:bCs w:val="0"/>
              <w:color w:val="auto"/>
              <w:szCs w:val="32"/>
              <w:lang w:val="en-US" w:eastAsia="zh-CN"/>
            </w:rPr>
            <w:t xml:space="preserve">  框架协议</w:t>
          </w:r>
          <w:r>
            <w:rPr>
              <w:color w:val="auto"/>
            </w:rPr>
            <w:tab/>
          </w:r>
          <w:r>
            <w:rPr>
              <w:color w:val="auto"/>
            </w:rPr>
            <w:fldChar w:fldCharType="begin"/>
          </w:r>
          <w:r>
            <w:rPr>
              <w:color w:val="auto"/>
            </w:rPr>
            <w:instrText xml:space="preserve"> PAGEREF _Toc26729 \h </w:instrText>
          </w:r>
          <w:r>
            <w:rPr>
              <w:color w:val="auto"/>
            </w:rPr>
            <w:fldChar w:fldCharType="separate"/>
          </w:r>
          <w:r>
            <w:rPr>
              <w:color w:val="auto"/>
            </w:rPr>
            <w:t>64</w:t>
          </w:r>
          <w:r>
            <w:rPr>
              <w:color w:val="auto"/>
            </w:rPr>
            <w:fldChar w:fldCharType="end"/>
          </w:r>
          <w:r>
            <w:rPr>
              <w:color w:val="auto"/>
            </w:rPr>
            <w:fldChar w:fldCharType="end"/>
          </w:r>
          <w:r>
            <w:rPr>
              <w:color w:val="auto"/>
            </w:rPr>
            <w:fldChar w:fldCharType="end"/>
          </w:r>
        </w:p>
      </w:sdtContent>
    </w:sdt>
    <w:p w14:paraId="27B5CFC3">
      <w:pPr>
        <w:rPr>
          <w:color w:val="auto"/>
        </w:rPr>
      </w:pPr>
    </w:p>
    <w:p w14:paraId="674ECF29">
      <w:pPr>
        <w:widowControl w:val="0"/>
        <w:rPr>
          <w:rFonts w:hint="eastAsia" w:ascii="仿宋" w:hAnsi="仿宋" w:eastAsia="仿宋" w:cs="仿宋"/>
          <w:b w:val="0"/>
          <w:bCs/>
          <w:color w:val="auto"/>
          <w:sz w:val="24"/>
          <w:szCs w:val="24"/>
        </w:rPr>
      </w:pPr>
    </w:p>
    <w:p w14:paraId="7F0B3D80">
      <w:pPr>
        <w:widowControl w:val="0"/>
        <w:rPr>
          <w:rFonts w:hint="eastAsia" w:ascii="仿宋" w:hAnsi="仿宋" w:eastAsia="仿宋" w:cs="仿宋"/>
          <w:b w:val="0"/>
          <w:bCs/>
          <w:color w:val="auto"/>
          <w:sz w:val="24"/>
          <w:szCs w:val="24"/>
        </w:rPr>
      </w:pPr>
    </w:p>
    <w:p w14:paraId="32CA0CBA">
      <w:pPr>
        <w:widowControl w:val="0"/>
        <w:rPr>
          <w:rFonts w:hint="eastAsia" w:ascii="仿宋" w:hAnsi="仿宋" w:eastAsia="仿宋" w:cs="仿宋"/>
          <w:b w:val="0"/>
          <w:bCs/>
          <w:color w:val="auto"/>
          <w:sz w:val="24"/>
          <w:szCs w:val="24"/>
        </w:rPr>
      </w:pPr>
    </w:p>
    <w:p w14:paraId="6A8283DA">
      <w:pPr>
        <w:widowControl w:val="0"/>
        <w:rPr>
          <w:rFonts w:hint="eastAsia" w:ascii="仿宋" w:hAnsi="仿宋" w:eastAsia="仿宋" w:cs="仿宋"/>
          <w:b w:val="0"/>
          <w:bCs/>
          <w:color w:val="auto"/>
          <w:sz w:val="24"/>
          <w:szCs w:val="24"/>
        </w:rPr>
      </w:pPr>
    </w:p>
    <w:p w14:paraId="79CB1A13">
      <w:pPr>
        <w:widowControl w:val="0"/>
        <w:rPr>
          <w:rFonts w:hint="eastAsia" w:ascii="仿宋" w:hAnsi="仿宋" w:eastAsia="仿宋" w:cs="仿宋"/>
          <w:b w:val="0"/>
          <w:bCs/>
          <w:color w:val="auto"/>
          <w:sz w:val="24"/>
          <w:szCs w:val="24"/>
        </w:rPr>
      </w:pPr>
    </w:p>
    <w:p w14:paraId="41F8486A">
      <w:pPr>
        <w:widowControl w:val="0"/>
        <w:rPr>
          <w:rFonts w:hint="eastAsia" w:ascii="仿宋" w:hAnsi="仿宋" w:eastAsia="仿宋" w:cs="仿宋"/>
          <w:b w:val="0"/>
          <w:bCs/>
          <w:color w:val="auto"/>
          <w:sz w:val="24"/>
          <w:szCs w:val="24"/>
        </w:rPr>
      </w:pPr>
    </w:p>
    <w:p w14:paraId="0706FE88">
      <w:pPr>
        <w:widowControl w:val="0"/>
        <w:rPr>
          <w:rFonts w:hint="eastAsia" w:ascii="仿宋" w:hAnsi="仿宋" w:eastAsia="仿宋" w:cs="仿宋"/>
          <w:b w:val="0"/>
          <w:bCs/>
          <w:color w:val="auto"/>
          <w:sz w:val="24"/>
          <w:szCs w:val="24"/>
        </w:rPr>
        <w:sectPr>
          <w:headerReference r:id="rId3" w:type="default"/>
          <w:footerReference r:id="rId4" w:type="default"/>
          <w:type w:val="continuous"/>
          <w:pgSz w:w="11906" w:h="16838"/>
          <w:pgMar w:top="1134" w:right="1134" w:bottom="1134" w:left="1418"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0C375153">
      <w:pPr>
        <w:pStyle w:val="2"/>
        <w:jc w:val="center"/>
        <w:rPr>
          <w:rFonts w:hint="eastAsia" w:ascii="仿宋_GB2312" w:hAnsi="宋体" w:eastAsia="仿宋_GB2312"/>
          <w:color w:val="auto"/>
          <w:lang w:eastAsia="zh-CN"/>
        </w:rPr>
      </w:pPr>
      <w:bookmarkStart w:id="0" w:name="_Toc105045912"/>
      <w:bookmarkStart w:id="1" w:name="_Toc14077"/>
      <w:r>
        <w:rPr>
          <w:rFonts w:hint="eastAsia" w:ascii="仿宋_GB2312" w:hAnsi="宋体" w:eastAsia="仿宋_GB2312"/>
          <w:color w:val="auto"/>
          <w:lang w:eastAsia="zh-CN"/>
        </w:rPr>
        <w:t>第一</w:t>
      </w:r>
      <w:r>
        <w:rPr>
          <w:rFonts w:hint="eastAsia" w:ascii="仿宋_GB2312" w:hAnsi="宋体" w:eastAsia="仿宋_GB2312"/>
          <w:color w:val="auto"/>
          <w:lang w:val="en-US" w:eastAsia="zh-CN"/>
        </w:rPr>
        <w:t>章</w:t>
      </w:r>
      <w:r>
        <w:rPr>
          <w:rFonts w:hint="eastAsia" w:ascii="仿宋_GB2312" w:hAnsi="宋体" w:eastAsia="仿宋_GB2312"/>
          <w:color w:val="auto"/>
          <w:lang w:eastAsia="zh-CN"/>
        </w:rPr>
        <w:t xml:space="preserve">  征集公告</w:t>
      </w:r>
      <w:bookmarkEnd w:id="0"/>
      <w:bookmarkEnd w:id="1"/>
      <w:r>
        <w:rPr>
          <w:rFonts w:hint="eastAsia" w:ascii="仿宋_GB2312" w:hAnsi="宋体" w:eastAsia="仿宋_GB2312"/>
          <w:color w:val="auto"/>
          <w:lang w:val="en-US" w:eastAsia="zh-CN"/>
        </w:rPr>
        <w:t xml:space="preserve"> </w:t>
      </w:r>
    </w:p>
    <w:p w14:paraId="7BA01E90">
      <w:pPr>
        <w:adjustRightInd w:val="0"/>
        <w:spacing w:line="360" w:lineRule="auto"/>
        <w:outlineLvl w:val="0"/>
        <w:rPr>
          <w:rFonts w:hint="eastAsia" w:ascii="仿宋" w:hAnsi="仿宋" w:eastAsia="仿宋" w:cs="仿宋"/>
          <w:b w:val="0"/>
          <w:bCs/>
          <w:color w:val="auto"/>
          <w:sz w:val="24"/>
          <w:szCs w:val="24"/>
          <w:highlight w:val="none"/>
        </w:rPr>
      </w:pPr>
      <w:bookmarkStart w:id="2" w:name="_Toc21778"/>
    </w:p>
    <w:p w14:paraId="3F6919AE">
      <w:pPr>
        <w:adjustRightInd w:val="0"/>
        <w:spacing w:line="360" w:lineRule="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w:t>
      </w:r>
      <w:bookmarkEnd w:id="2"/>
      <w:r>
        <w:rPr>
          <w:rFonts w:hint="eastAsia" w:ascii="仿宋" w:hAnsi="仿宋" w:eastAsia="仿宋" w:cs="仿宋"/>
          <w:b w:val="0"/>
          <w:bCs/>
          <w:color w:val="auto"/>
          <w:sz w:val="24"/>
          <w:szCs w:val="24"/>
          <w:highlight w:val="none"/>
          <w:lang w:eastAsia="zh-CN"/>
        </w:rPr>
        <w:t>征集人信息</w:t>
      </w:r>
    </w:p>
    <w:p w14:paraId="085A9B45">
      <w:pPr>
        <w:adjustRightInd w:val="0"/>
        <w:spacing w:line="360" w:lineRule="auto"/>
        <w:ind w:firstLine="480" w:firstLineChars="200"/>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征集人名称：伊宁市某局</w:t>
      </w:r>
    </w:p>
    <w:p w14:paraId="34962FA0">
      <w:pPr>
        <w:adjustRightInd w:val="0"/>
        <w:spacing w:line="360" w:lineRule="auto"/>
        <w:ind w:firstLine="480" w:firstLineChars="200"/>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征集人地址：新疆伊宁市</w:t>
      </w:r>
    </w:p>
    <w:p w14:paraId="11820552">
      <w:pPr>
        <w:adjustRightInd w:val="0"/>
        <w:spacing w:line="360" w:lineRule="auto"/>
        <w:ind w:firstLine="480" w:firstLineChars="200"/>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征集人联系人：</w:t>
      </w:r>
      <w:r>
        <w:rPr>
          <w:rFonts w:hint="eastAsia" w:ascii="仿宋" w:hAnsi="仿宋" w:eastAsia="仿宋" w:cs="仿宋"/>
          <w:b w:val="0"/>
          <w:bCs/>
          <w:color w:val="auto"/>
          <w:sz w:val="24"/>
          <w:szCs w:val="24"/>
          <w:highlight w:val="none"/>
          <w:lang w:val="en-US" w:eastAsia="zh-CN"/>
        </w:rPr>
        <w:t>于磊</w:t>
      </w:r>
    </w:p>
    <w:p w14:paraId="60B9CBFE">
      <w:pPr>
        <w:adjustRightInd w:val="0"/>
        <w:spacing w:line="360" w:lineRule="auto"/>
        <w:ind w:firstLine="480" w:firstLineChars="200"/>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征集人联系方式：13999581212</w:t>
      </w:r>
    </w:p>
    <w:p w14:paraId="504C89E8">
      <w:pPr>
        <w:adjustRightInd w:val="0"/>
        <w:spacing w:line="360" w:lineRule="auto"/>
        <w:ind w:firstLine="480" w:firstLineChars="200"/>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采购代理机构：新疆双信项目管理有限公司</w:t>
      </w:r>
    </w:p>
    <w:p w14:paraId="40C093FE">
      <w:pPr>
        <w:adjustRightInd w:val="0"/>
        <w:spacing w:line="360" w:lineRule="auto"/>
        <w:ind w:firstLine="480" w:firstLineChars="200"/>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地址：</w:t>
      </w:r>
      <w:r>
        <w:rPr>
          <w:rFonts w:hint="eastAsia" w:ascii="仿宋" w:hAnsi="仿宋" w:eastAsia="仿宋" w:cs="仿宋"/>
          <w:b w:val="0"/>
          <w:bCs/>
          <w:color w:val="auto"/>
          <w:kern w:val="0"/>
          <w:sz w:val="24"/>
          <w:szCs w:val="24"/>
          <w:highlight w:val="white"/>
          <w:u w:val="none"/>
          <w:lang w:val="en-US" w:eastAsia="zh-CN"/>
        </w:rPr>
        <w:t>伊宁市公园街9号5楼502室</w:t>
      </w:r>
      <w:r>
        <w:rPr>
          <w:rFonts w:hint="eastAsia" w:ascii="仿宋" w:hAnsi="仿宋" w:eastAsia="仿宋" w:cs="仿宋"/>
          <w:b w:val="0"/>
          <w:bCs/>
          <w:color w:val="auto"/>
          <w:kern w:val="0"/>
          <w:sz w:val="24"/>
          <w:szCs w:val="24"/>
          <w:highlight w:val="white"/>
          <w:u w:val="none"/>
        </w:rPr>
        <w:t xml:space="preserve"> </w:t>
      </w:r>
    </w:p>
    <w:p w14:paraId="78845585">
      <w:pPr>
        <w:adjustRightInd w:val="0"/>
        <w:spacing w:line="360" w:lineRule="auto"/>
        <w:ind w:firstLine="480" w:firstLineChars="200"/>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联系人：</w:t>
      </w:r>
      <w:r>
        <w:rPr>
          <w:rFonts w:hint="eastAsia" w:ascii="仿宋" w:hAnsi="仿宋" w:eastAsia="仿宋" w:cs="仿宋"/>
          <w:b w:val="0"/>
          <w:bCs/>
          <w:color w:val="auto"/>
          <w:sz w:val="24"/>
          <w:szCs w:val="24"/>
          <w:highlight w:val="none"/>
          <w:lang w:eastAsia="zh-CN"/>
        </w:rPr>
        <w:t>王翠、王学伟</w:t>
      </w:r>
    </w:p>
    <w:p w14:paraId="2290A6AF">
      <w:pPr>
        <w:adjustRightInd w:val="0"/>
        <w:spacing w:line="360" w:lineRule="auto"/>
        <w:ind w:firstLine="480" w:firstLineChars="200"/>
        <w:outlineLvl w:val="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联系方式：</w:t>
      </w:r>
      <w:r>
        <w:rPr>
          <w:rFonts w:hint="eastAsia" w:ascii="仿宋" w:hAnsi="仿宋" w:eastAsia="仿宋" w:cs="仿宋"/>
          <w:b w:val="0"/>
          <w:bCs/>
          <w:color w:val="auto"/>
          <w:sz w:val="24"/>
          <w:szCs w:val="24"/>
          <w:highlight w:val="none"/>
          <w:lang w:eastAsia="zh-CN"/>
        </w:rPr>
        <w:t>13579717696、18999595698</w:t>
      </w:r>
    </w:p>
    <w:p w14:paraId="5DA522FB">
      <w:pPr>
        <w:adjustRightInd w:val="0"/>
        <w:spacing w:line="360" w:lineRule="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 xml:space="preserve">二、采购项目信息  </w:t>
      </w:r>
      <w:r>
        <w:rPr>
          <w:rFonts w:hint="eastAsia" w:ascii="仿宋" w:hAnsi="仿宋" w:eastAsia="仿宋" w:cs="仿宋"/>
          <w:b w:val="0"/>
          <w:bCs/>
          <w:color w:val="auto"/>
          <w:sz w:val="24"/>
          <w:szCs w:val="24"/>
          <w:highlight w:val="none"/>
        </w:rPr>
        <w:t xml:space="preserve">                                </w:t>
      </w:r>
    </w:p>
    <w:p w14:paraId="1A9C4C49">
      <w:pPr>
        <w:spacing w:line="360" w:lineRule="auto"/>
        <w:ind w:right="960" w:rightChars="400" w:firstLine="480" w:firstLineChars="200"/>
        <w:jc w:val="left"/>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sz w:val="24"/>
          <w:szCs w:val="24"/>
          <w:highlight w:val="none"/>
        </w:rPr>
        <w:t>项目名称：</w:t>
      </w:r>
      <w:r>
        <w:rPr>
          <w:rFonts w:hint="eastAsia" w:ascii="仿宋" w:hAnsi="仿宋" w:eastAsia="仿宋" w:cs="仿宋"/>
          <w:b w:val="0"/>
          <w:bCs/>
          <w:color w:val="auto"/>
          <w:kern w:val="0"/>
          <w:sz w:val="24"/>
          <w:szCs w:val="24"/>
          <w:highlight w:val="none"/>
          <w:lang w:eastAsia="zh-CN"/>
        </w:rPr>
        <w:t>伊宁市某局2025年度办公耗材框架协议采购项目</w:t>
      </w:r>
    </w:p>
    <w:p w14:paraId="58FC914A">
      <w:pPr>
        <w:spacing w:line="360" w:lineRule="auto"/>
        <w:ind w:right="960" w:rightChars="400" w:firstLine="480" w:firstLineChars="2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highlight w:val="none"/>
        </w:rPr>
        <w:t>项目编号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SXZB-2025-147</w:t>
      </w:r>
    </w:p>
    <w:p w14:paraId="232DF31D">
      <w:pPr>
        <w:adjustRightInd w:val="0"/>
        <w:spacing w:line="360" w:lineRule="auto"/>
        <w:ind w:firstLine="48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适用采购人或者服务对象范围：伊宁市某局及下属单位</w:t>
      </w:r>
    </w:p>
    <w:p w14:paraId="67784956">
      <w:pPr>
        <w:spacing w:line="360" w:lineRule="auto"/>
        <w:ind w:right="960" w:rightChars="400" w:firstLine="480" w:firstLineChars="200"/>
        <w:jc w:val="left"/>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eastAsia="zh-CN"/>
        </w:rPr>
        <w:t>采购需求：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3623"/>
        <w:gridCol w:w="2322"/>
        <w:gridCol w:w="2322"/>
      </w:tblGrid>
      <w:tr w14:paraId="153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72395F14">
            <w:pPr>
              <w:widowControl w:val="0"/>
              <w:adjustRightInd w:val="0"/>
              <w:spacing w:line="360" w:lineRule="auto"/>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序号</w:t>
            </w:r>
          </w:p>
        </w:tc>
        <w:tc>
          <w:tcPr>
            <w:tcW w:w="3623" w:type="dxa"/>
            <w:vAlign w:val="center"/>
          </w:tcPr>
          <w:p w14:paraId="7394CD8A">
            <w:pPr>
              <w:widowControl w:val="0"/>
              <w:adjustRightInd w:val="0"/>
              <w:spacing w:line="360" w:lineRule="auto"/>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采购需求</w:t>
            </w:r>
          </w:p>
        </w:tc>
        <w:tc>
          <w:tcPr>
            <w:tcW w:w="2322" w:type="dxa"/>
            <w:vAlign w:val="center"/>
          </w:tcPr>
          <w:p w14:paraId="1292D8F7">
            <w:pPr>
              <w:widowControl w:val="0"/>
              <w:adjustRightInd w:val="0"/>
              <w:spacing w:line="360" w:lineRule="auto"/>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最高限制单价</w:t>
            </w:r>
          </w:p>
        </w:tc>
        <w:tc>
          <w:tcPr>
            <w:tcW w:w="2322" w:type="dxa"/>
            <w:vAlign w:val="center"/>
          </w:tcPr>
          <w:p w14:paraId="146B163D">
            <w:pPr>
              <w:widowControl w:val="0"/>
              <w:adjustRightInd w:val="0"/>
              <w:spacing w:line="360" w:lineRule="auto"/>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预估采购数量</w:t>
            </w:r>
          </w:p>
        </w:tc>
      </w:tr>
      <w:tr w14:paraId="0DB2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62AFA2CE">
            <w:pPr>
              <w:widowControl w:val="0"/>
              <w:adjustRightInd w:val="0"/>
              <w:spacing w:line="36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3623" w:type="dxa"/>
            <w:vAlign w:val="center"/>
          </w:tcPr>
          <w:p w14:paraId="0D2F2F50">
            <w:pPr>
              <w:widowControl w:val="0"/>
              <w:adjustRightInd w:val="0"/>
              <w:spacing w:line="360" w:lineRule="auto"/>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伊宁市某局2025年度办公耗材</w:t>
            </w:r>
          </w:p>
        </w:tc>
        <w:tc>
          <w:tcPr>
            <w:tcW w:w="2322" w:type="dxa"/>
            <w:vAlign w:val="center"/>
          </w:tcPr>
          <w:p w14:paraId="41CF04E0">
            <w:pPr>
              <w:widowControl w:val="0"/>
              <w:adjustRightInd w:val="0"/>
              <w:spacing w:line="36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w:t>
            </w:r>
          </w:p>
        </w:tc>
        <w:tc>
          <w:tcPr>
            <w:tcW w:w="2322" w:type="dxa"/>
            <w:vAlign w:val="center"/>
          </w:tcPr>
          <w:p w14:paraId="6C725F19">
            <w:pPr>
              <w:widowControl w:val="0"/>
              <w:adjustRightInd w:val="0"/>
              <w:spacing w:line="36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w:t>
            </w:r>
          </w:p>
        </w:tc>
      </w:tr>
    </w:tbl>
    <w:p w14:paraId="46D571A7">
      <w:pPr>
        <w:adjustRightInd w:val="0"/>
        <w:spacing w:line="360" w:lineRule="auto"/>
        <w:ind w:firstLine="480"/>
        <w:rPr>
          <w:rFonts w:hint="eastAsia" w:ascii="仿宋" w:hAnsi="仿宋" w:eastAsia="仿宋" w:cs="仿宋"/>
          <w:b w:val="0"/>
          <w:bCs/>
          <w:color w:val="auto"/>
          <w:sz w:val="24"/>
          <w:szCs w:val="24"/>
          <w:highlight w:val="none"/>
          <w:lang w:eastAsia="zh-CN"/>
        </w:rPr>
      </w:pPr>
    </w:p>
    <w:p w14:paraId="2BE3CF08">
      <w:pPr>
        <w:spacing w:line="360" w:lineRule="auto"/>
        <w:outlineLvl w:val="0"/>
        <w:rPr>
          <w:rFonts w:hint="eastAsia" w:ascii="仿宋" w:hAnsi="仿宋" w:eastAsia="仿宋" w:cs="仿宋"/>
          <w:b w:val="0"/>
          <w:bCs/>
          <w:color w:val="auto"/>
          <w:sz w:val="24"/>
          <w:szCs w:val="24"/>
          <w:highlight w:val="none"/>
        </w:rPr>
      </w:pPr>
      <w:bookmarkStart w:id="3" w:name="_Toc13494"/>
      <w:r>
        <w:rPr>
          <w:rFonts w:hint="eastAsia" w:ascii="仿宋" w:hAnsi="仿宋" w:eastAsia="仿宋" w:cs="仿宋"/>
          <w:b w:val="0"/>
          <w:bCs/>
          <w:color w:val="auto"/>
          <w:sz w:val="24"/>
          <w:szCs w:val="24"/>
          <w:highlight w:val="none"/>
          <w:lang w:val="en-US" w:eastAsia="zh-CN"/>
        </w:rPr>
        <w:t>三、供应商</w:t>
      </w:r>
      <w:r>
        <w:rPr>
          <w:rFonts w:hint="eastAsia" w:ascii="仿宋" w:hAnsi="仿宋" w:eastAsia="仿宋" w:cs="仿宋"/>
          <w:b w:val="0"/>
          <w:bCs/>
          <w:color w:val="auto"/>
          <w:sz w:val="24"/>
          <w:szCs w:val="24"/>
          <w:highlight w:val="none"/>
        </w:rPr>
        <w:t>的资格要求：</w:t>
      </w:r>
      <w:bookmarkEnd w:id="3"/>
    </w:p>
    <w:p w14:paraId="7AC37174">
      <w:pPr>
        <w:pStyle w:val="45"/>
        <w:spacing w:line="360" w:lineRule="auto"/>
        <w:ind w:firstLine="480" w:firstLineChars="200"/>
        <w:rPr>
          <w:rFonts w:hint="eastAsia" w:ascii="仿宋" w:hAnsi="仿宋" w:eastAsia="仿宋" w:cs="仿宋"/>
          <w:color w:val="auto"/>
          <w:kern w:val="0"/>
          <w:sz w:val="24"/>
          <w:szCs w:val="24"/>
          <w:u w:val="none"/>
          <w:lang w:eastAsia="zh-CN"/>
        </w:rPr>
      </w:pPr>
      <w:r>
        <w:rPr>
          <w:rFonts w:hint="eastAsia" w:ascii="仿宋" w:hAnsi="仿宋" w:eastAsia="仿宋" w:cs="仿宋"/>
          <w:color w:val="auto"/>
          <w:kern w:val="0"/>
          <w:sz w:val="24"/>
          <w:szCs w:val="24"/>
          <w:u w:val="none"/>
        </w:rPr>
        <w:t>1.满足《中华人民共和国政府采购法》第二十二条规定</w:t>
      </w:r>
      <w:r>
        <w:rPr>
          <w:rFonts w:hint="eastAsia" w:ascii="仿宋" w:hAnsi="仿宋" w:eastAsia="仿宋" w:cs="仿宋"/>
          <w:color w:val="auto"/>
          <w:kern w:val="0"/>
          <w:sz w:val="24"/>
          <w:szCs w:val="24"/>
          <w:u w:val="none"/>
          <w:lang w:eastAsia="zh-CN"/>
        </w:rPr>
        <w:t>：</w:t>
      </w:r>
    </w:p>
    <w:p w14:paraId="198B912C">
      <w:pPr>
        <w:pStyle w:val="45"/>
        <w:spacing w:line="360" w:lineRule="auto"/>
        <w:ind w:firstLine="480" w:firstLineChars="200"/>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（一）具有独立承担民事责任的能力；</w:t>
      </w:r>
    </w:p>
    <w:p w14:paraId="7FBB7CB7">
      <w:pPr>
        <w:pStyle w:val="45"/>
        <w:spacing w:line="360" w:lineRule="auto"/>
        <w:ind w:firstLine="480" w:firstLineChars="200"/>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（二）具有良好的商业信誉和健全的财务会计制度；</w:t>
      </w:r>
    </w:p>
    <w:p w14:paraId="3FEDCDCB">
      <w:pPr>
        <w:pStyle w:val="45"/>
        <w:spacing w:line="360" w:lineRule="auto"/>
        <w:ind w:firstLine="480" w:firstLineChars="200"/>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（三）具有履行合同所必需的设备和专业技术能力；</w:t>
      </w:r>
    </w:p>
    <w:p w14:paraId="069CA547">
      <w:pPr>
        <w:pStyle w:val="45"/>
        <w:spacing w:line="360" w:lineRule="auto"/>
        <w:ind w:firstLine="480" w:firstLineChars="200"/>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（四）有依法缴纳税收和社会保障资金的良好记录；</w:t>
      </w:r>
    </w:p>
    <w:p w14:paraId="04F38D63">
      <w:pPr>
        <w:pStyle w:val="45"/>
        <w:spacing w:line="360" w:lineRule="auto"/>
        <w:ind w:firstLine="480" w:firstLineChars="200"/>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（五）参加政府采购活动前三年内，在经营活动中没有重大违法记录；</w:t>
      </w:r>
    </w:p>
    <w:p w14:paraId="7814F2D1">
      <w:pPr>
        <w:pStyle w:val="45"/>
        <w:spacing w:line="360" w:lineRule="auto"/>
        <w:ind w:firstLine="480" w:firstLineChars="200"/>
        <w:rPr>
          <w:rFonts w:hint="eastAsia"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（六）法律、行政法规规定的其他条件。</w:t>
      </w:r>
    </w:p>
    <w:p w14:paraId="459FFC30">
      <w:pPr>
        <w:pStyle w:val="45"/>
        <w:spacing w:line="360" w:lineRule="auto"/>
        <w:ind w:firstLine="480" w:firstLineChars="200"/>
        <w:rPr>
          <w:rFonts w:hint="eastAsia" w:ascii="仿宋" w:hAnsi="仿宋" w:eastAsia="仿宋" w:cs="仿宋"/>
          <w:b/>
          <w:bCs/>
          <w:color w:val="auto"/>
          <w:kern w:val="0"/>
          <w:sz w:val="24"/>
          <w:szCs w:val="24"/>
          <w:u w:val="none"/>
          <w:lang w:val="en-US" w:eastAsia="zh-CN"/>
        </w:rPr>
      </w:pPr>
      <w:r>
        <w:rPr>
          <w:rFonts w:hint="eastAsia" w:ascii="仿宋" w:hAnsi="仿宋" w:eastAsia="仿宋" w:cs="仿宋"/>
          <w:color w:val="auto"/>
          <w:kern w:val="0"/>
          <w:sz w:val="24"/>
          <w:szCs w:val="24"/>
          <w:u w:val="none"/>
        </w:rPr>
        <w:t>2.落实政府采购政策需满足的资格要求：</w:t>
      </w:r>
      <w:r>
        <w:rPr>
          <w:rFonts w:hint="eastAsia" w:ascii="仿宋" w:hAnsi="仿宋" w:eastAsia="仿宋" w:cs="仿宋"/>
          <w:color w:val="auto"/>
          <w:kern w:val="0"/>
          <w:sz w:val="24"/>
          <w:szCs w:val="24"/>
          <w:u w:val="none"/>
          <w:lang w:val="en-US" w:eastAsia="zh-CN"/>
        </w:rPr>
        <w:t>无</w:t>
      </w:r>
      <w:r>
        <w:rPr>
          <w:rFonts w:hint="eastAsia" w:ascii="仿宋" w:hAnsi="仿宋" w:eastAsia="仿宋" w:cs="仿宋"/>
          <w:b/>
          <w:bCs/>
          <w:color w:val="auto"/>
          <w:kern w:val="0"/>
          <w:sz w:val="24"/>
          <w:szCs w:val="24"/>
          <w:u w:val="none"/>
          <w:lang w:eastAsia="zh-CN"/>
        </w:rPr>
        <w:t>。</w:t>
      </w:r>
    </w:p>
    <w:p w14:paraId="3908A169">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特定资格要求：无</w:t>
      </w:r>
    </w:p>
    <w:p w14:paraId="3BD4A757">
      <w:pPr>
        <w:spacing w:line="360" w:lineRule="auto"/>
        <w:outlineLvl w:val="0"/>
        <w:rPr>
          <w:rFonts w:hint="default" w:ascii="仿宋" w:hAnsi="仿宋" w:eastAsia="仿宋" w:cs="仿宋"/>
          <w:b w:val="0"/>
          <w:bCs/>
          <w:color w:val="auto"/>
          <w:sz w:val="24"/>
          <w:szCs w:val="24"/>
          <w:highlight w:val="none"/>
          <w:lang w:val="en-US" w:eastAsia="zh-CN"/>
        </w:rPr>
      </w:pPr>
      <w:bookmarkStart w:id="4" w:name="_Toc18004"/>
      <w:r>
        <w:rPr>
          <w:rFonts w:hint="eastAsia" w:ascii="仿宋" w:hAnsi="仿宋" w:eastAsia="仿宋" w:cs="仿宋"/>
          <w:b w:val="0"/>
          <w:bCs/>
          <w:color w:val="auto"/>
          <w:sz w:val="24"/>
          <w:szCs w:val="24"/>
          <w:highlight w:val="none"/>
          <w:lang w:val="en-US" w:eastAsia="zh-CN"/>
        </w:rPr>
        <w:t>四、框架协议的期限</w:t>
      </w:r>
    </w:p>
    <w:p w14:paraId="191549FE">
      <w:pPr>
        <w:spacing w:line="360" w:lineRule="auto"/>
        <w:ind w:firstLine="480" w:firstLineChars="200"/>
        <w:outlineLvl w:val="0"/>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2025-08-22  00:00:00 至 2026-08-22  00:00:00</w:t>
      </w:r>
    </w:p>
    <w:p w14:paraId="66E028C1">
      <w:pPr>
        <w:spacing w:line="360" w:lineRule="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lang w:eastAsia="zh-CN"/>
        </w:rPr>
        <w:t>、</w:t>
      </w:r>
      <w:bookmarkEnd w:id="4"/>
      <w:r>
        <w:rPr>
          <w:rFonts w:hint="eastAsia" w:ascii="仿宋" w:hAnsi="仿宋" w:eastAsia="仿宋" w:cs="仿宋"/>
          <w:b w:val="0"/>
          <w:bCs/>
          <w:color w:val="auto"/>
          <w:sz w:val="24"/>
          <w:szCs w:val="24"/>
          <w:highlight w:val="none"/>
          <w:lang w:eastAsia="zh-CN"/>
        </w:rPr>
        <w:t>获取征集文件的时间、地点和方式</w:t>
      </w:r>
    </w:p>
    <w:p w14:paraId="3C45E607">
      <w:pPr>
        <w:pStyle w:val="42"/>
        <w:widowControl/>
        <w:spacing w:line="360" w:lineRule="auto"/>
        <w:ind w:firstLine="480" w:firstLineChars="200"/>
        <w:jc w:val="left"/>
        <w:rPr>
          <w:rFonts w:hint="eastAsia" w:ascii="仿宋" w:hAnsi="仿宋" w:eastAsia="仿宋" w:cs="仿宋"/>
          <w:b w:val="0"/>
          <w:bCs/>
          <w:color w:val="auto"/>
          <w:kern w:val="0"/>
          <w:sz w:val="24"/>
          <w:szCs w:val="24"/>
          <w:u w:val="none"/>
          <w:lang w:eastAsia="zh-CN"/>
        </w:rPr>
      </w:pPr>
      <w:r>
        <w:rPr>
          <w:rFonts w:hint="eastAsia" w:ascii="仿宋" w:hAnsi="仿宋" w:eastAsia="仿宋" w:cs="仿宋"/>
          <w:b w:val="0"/>
          <w:bCs/>
          <w:color w:val="auto"/>
          <w:kern w:val="0"/>
          <w:sz w:val="24"/>
          <w:szCs w:val="24"/>
          <w:u w:val="none"/>
        </w:rPr>
        <w:t>时间：</w:t>
      </w:r>
      <w:r>
        <w:rPr>
          <w:rFonts w:hint="eastAsia" w:ascii="仿宋" w:hAnsi="仿宋" w:eastAsia="仿宋" w:cs="仿宋"/>
          <w:b w:val="0"/>
          <w:bCs/>
          <w:color w:val="auto"/>
          <w:kern w:val="0"/>
          <w:sz w:val="24"/>
          <w:szCs w:val="24"/>
          <w:u w:val="none"/>
          <w:lang w:eastAsia="zh-CN"/>
        </w:rPr>
        <w:t>2025年</w:t>
      </w:r>
      <w:r>
        <w:rPr>
          <w:rFonts w:hint="eastAsia" w:ascii="仿宋" w:hAnsi="仿宋" w:eastAsia="仿宋" w:cs="仿宋"/>
          <w:b w:val="0"/>
          <w:bCs/>
          <w:color w:val="auto"/>
          <w:kern w:val="0"/>
          <w:sz w:val="24"/>
          <w:szCs w:val="24"/>
          <w:u w:val="none"/>
          <w:lang w:val="en-US" w:eastAsia="zh-CN"/>
        </w:rPr>
        <w:t>7</w:t>
      </w:r>
      <w:r>
        <w:rPr>
          <w:rFonts w:hint="eastAsia" w:ascii="仿宋" w:hAnsi="仿宋" w:eastAsia="仿宋" w:cs="仿宋"/>
          <w:b w:val="0"/>
          <w:bCs/>
          <w:color w:val="auto"/>
          <w:kern w:val="0"/>
          <w:sz w:val="24"/>
          <w:szCs w:val="24"/>
          <w:u w:val="none"/>
          <w:lang w:eastAsia="zh-CN"/>
        </w:rPr>
        <w:t>月</w:t>
      </w:r>
      <w:r>
        <w:rPr>
          <w:rFonts w:hint="eastAsia" w:ascii="仿宋" w:hAnsi="仿宋" w:eastAsia="仿宋" w:cs="仿宋"/>
          <w:b w:val="0"/>
          <w:bCs/>
          <w:color w:val="auto"/>
          <w:kern w:val="0"/>
          <w:sz w:val="24"/>
          <w:szCs w:val="24"/>
          <w:u w:val="none"/>
          <w:lang w:val="en-US" w:eastAsia="zh-CN"/>
        </w:rPr>
        <w:t>2</w:t>
      </w:r>
      <w:r>
        <w:rPr>
          <w:rFonts w:hint="eastAsia" w:ascii="仿宋" w:hAnsi="仿宋" w:eastAsia="仿宋" w:cs="仿宋"/>
          <w:b w:val="0"/>
          <w:bCs/>
          <w:color w:val="auto"/>
          <w:kern w:val="0"/>
          <w:sz w:val="24"/>
          <w:szCs w:val="24"/>
          <w:u w:val="none"/>
        </w:rPr>
        <w:t>日至202</w:t>
      </w:r>
      <w:r>
        <w:rPr>
          <w:rFonts w:hint="eastAsia" w:ascii="仿宋" w:hAnsi="仿宋" w:eastAsia="仿宋" w:cs="仿宋"/>
          <w:b w:val="0"/>
          <w:bCs/>
          <w:color w:val="auto"/>
          <w:kern w:val="0"/>
          <w:sz w:val="24"/>
          <w:szCs w:val="24"/>
          <w:u w:val="none"/>
          <w:lang w:val="en-US" w:eastAsia="zh-CN"/>
        </w:rPr>
        <w:t>5</w:t>
      </w:r>
      <w:r>
        <w:rPr>
          <w:rFonts w:hint="eastAsia" w:ascii="仿宋" w:hAnsi="仿宋" w:eastAsia="仿宋" w:cs="仿宋"/>
          <w:b w:val="0"/>
          <w:bCs/>
          <w:color w:val="auto"/>
          <w:kern w:val="0"/>
          <w:sz w:val="24"/>
          <w:szCs w:val="24"/>
          <w:u w:val="none"/>
        </w:rPr>
        <w:t>年</w:t>
      </w:r>
      <w:r>
        <w:rPr>
          <w:rFonts w:hint="eastAsia" w:ascii="仿宋" w:hAnsi="仿宋" w:eastAsia="仿宋" w:cs="仿宋"/>
          <w:b w:val="0"/>
          <w:bCs/>
          <w:color w:val="auto"/>
          <w:kern w:val="0"/>
          <w:sz w:val="24"/>
          <w:szCs w:val="24"/>
          <w:u w:val="none"/>
          <w:lang w:val="en-US" w:eastAsia="zh-CN"/>
        </w:rPr>
        <w:t>7</w:t>
      </w:r>
      <w:r>
        <w:rPr>
          <w:rFonts w:hint="eastAsia" w:ascii="仿宋" w:hAnsi="仿宋" w:eastAsia="仿宋" w:cs="仿宋"/>
          <w:b w:val="0"/>
          <w:bCs/>
          <w:color w:val="auto"/>
          <w:kern w:val="0"/>
          <w:sz w:val="24"/>
          <w:szCs w:val="24"/>
          <w:u w:val="none"/>
        </w:rPr>
        <w:t>月</w:t>
      </w:r>
      <w:r>
        <w:rPr>
          <w:rFonts w:hint="eastAsia" w:ascii="仿宋" w:hAnsi="仿宋" w:eastAsia="仿宋" w:cs="仿宋"/>
          <w:b w:val="0"/>
          <w:bCs/>
          <w:color w:val="auto"/>
          <w:kern w:val="0"/>
          <w:sz w:val="24"/>
          <w:szCs w:val="24"/>
          <w:u w:val="none"/>
          <w:lang w:val="en-US" w:eastAsia="zh-CN"/>
        </w:rPr>
        <w:t>9</w:t>
      </w:r>
      <w:r>
        <w:rPr>
          <w:rFonts w:hint="eastAsia" w:ascii="仿宋" w:hAnsi="仿宋" w:eastAsia="仿宋" w:cs="仿宋"/>
          <w:b w:val="0"/>
          <w:bCs/>
          <w:color w:val="auto"/>
          <w:kern w:val="0"/>
          <w:sz w:val="24"/>
          <w:szCs w:val="24"/>
          <w:u w:val="none"/>
        </w:rPr>
        <w:t>日</w:t>
      </w:r>
      <w:r>
        <w:rPr>
          <w:rFonts w:hint="eastAsia" w:ascii="仿宋" w:hAnsi="仿宋" w:eastAsia="仿宋" w:cs="仿宋"/>
          <w:b w:val="0"/>
          <w:bCs/>
          <w:color w:val="auto"/>
          <w:kern w:val="0"/>
          <w:sz w:val="24"/>
          <w:szCs w:val="24"/>
          <w:u w:val="none"/>
          <w:lang w:eastAsia="zh-CN"/>
        </w:rPr>
        <w:t>，</w:t>
      </w:r>
      <w:r>
        <w:rPr>
          <w:rFonts w:hint="eastAsia" w:ascii="仿宋" w:hAnsi="仿宋" w:eastAsia="仿宋" w:cs="仿宋"/>
          <w:b w:val="0"/>
          <w:bCs/>
          <w:color w:val="auto"/>
          <w:kern w:val="0"/>
          <w:sz w:val="24"/>
          <w:szCs w:val="24"/>
          <w:u w:val="none"/>
        </w:rPr>
        <w:t>每天上午00:00至12:00，下午12:00至23:59（北京时间，法定节假日除外）</w:t>
      </w:r>
    </w:p>
    <w:p w14:paraId="51E7F75A">
      <w:pPr>
        <w:pStyle w:val="42"/>
        <w:widowControl/>
        <w:spacing w:line="360" w:lineRule="auto"/>
        <w:ind w:firstLine="480" w:firstLineChars="200"/>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地点：政采云平台线上获取</w:t>
      </w:r>
    </w:p>
    <w:p w14:paraId="34194821">
      <w:pPr>
        <w:widowControl w:val="0"/>
        <w:wordWrap w:val="0"/>
        <w:adjustRightInd w:val="0"/>
        <w:snapToGrid w:val="0"/>
        <w:spacing w:before="120" w:after="120" w:line="360" w:lineRule="auto"/>
        <w:ind w:firstLine="480" w:firstLineChars="200"/>
        <w:rPr>
          <w:rFonts w:hint="eastAsia"/>
          <w:color w:val="auto"/>
          <w:lang w:eastAsia="zh-CN"/>
        </w:rPr>
      </w:pPr>
      <w:r>
        <w:rPr>
          <w:rFonts w:hint="eastAsia" w:ascii="仿宋" w:hAnsi="仿宋" w:eastAsia="仿宋" w:cs="仿宋"/>
          <w:b w:val="0"/>
          <w:bCs/>
          <w:color w:val="auto"/>
          <w:sz w:val="24"/>
          <w:szCs w:val="24"/>
        </w:rPr>
        <w:t>方式：供应商登录政采云平台https://www.zcygov.cn/在线申请获取征集文件（进入“框架协议”应用，在获取征集文件菜单中选择项目，申请获取征集文件），或者点击征集公告底部，潜在供应商后的“获取采购文件”，页面跳转后登陆供应商身份账号，直接获取征集文件。</w:t>
      </w:r>
    </w:p>
    <w:p w14:paraId="52A1513D">
      <w:pPr>
        <w:pStyle w:val="42"/>
        <w:widowControl/>
        <w:spacing w:line="360" w:lineRule="auto"/>
        <w:jc w:val="left"/>
        <w:outlineLvl w:val="0"/>
        <w:rPr>
          <w:rFonts w:hint="eastAsia" w:ascii="仿宋" w:hAnsi="仿宋" w:eastAsia="仿宋" w:cs="仿宋"/>
          <w:b w:val="0"/>
          <w:bCs/>
          <w:color w:val="auto"/>
          <w:kern w:val="0"/>
          <w:sz w:val="24"/>
          <w:szCs w:val="24"/>
        </w:rPr>
      </w:pPr>
      <w:bookmarkStart w:id="5" w:name="_Toc9545"/>
      <w:r>
        <w:rPr>
          <w:rFonts w:hint="eastAsia" w:ascii="仿宋" w:hAnsi="仿宋" w:eastAsia="仿宋" w:cs="仿宋"/>
          <w:b w:val="0"/>
          <w:bCs/>
          <w:color w:val="auto"/>
          <w:kern w:val="0"/>
          <w:sz w:val="24"/>
          <w:szCs w:val="24"/>
          <w:lang w:val="en-US" w:eastAsia="zh-CN"/>
        </w:rPr>
        <w:t>六</w:t>
      </w:r>
      <w:r>
        <w:rPr>
          <w:rFonts w:hint="eastAsia" w:ascii="仿宋" w:hAnsi="仿宋" w:eastAsia="仿宋" w:cs="仿宋"/>
          <w:b w:val="0"/>
          <w:bCs/>
          <w:color w:val="auto"/>
          <w:kern w:val="0"/>
          <w:sz w:val="24"/>
          <w:szCs w:val="24"/>
        </w:rPr>
        <w:t>、</w:t>
      </w:r>
      <w:bookmarkEnd w:id="5"/>
      <w:r>
        <w:rPr>
          <w:rFonts w:hint="eastAsia" w:ascii="仿宋" w:hAnsi="仿宋" w:eastAsia="仿宋" w:cs="仿宋"/>
          <w:b w:val="0"/>
          <w:bCs/>
          <w:color w:val="auto"/>
          <w:kern w:val="0"/>
          <w:sz w:val="24"/>
          <w:szCs w:val="24"/>
        </w:rPr>
        <w:t>响应文件的提交方式、提交截止时间和地点，开启方式、时间和地点</w:t>
      </w:r>
    </w:p>
    <w:p w14:paraId="103415DE">
      <w:pPr>
        <w:pStyle w:val="42"/>
        <w:widowControl/>
        <w:spacing w:line="360" w:lineRule="auto"/>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rPr>
        <w:t>    响应文件提交截止时间：</w:t>
      </w:r>
      <w:r>
        <w:rPr>
          <w:rFonts w:hint="eastAsia" w:ascii="仿宋" w:hAnsi="仿宋" w:eastAsia="仿宋" w:cs="仿宋"/>
          <w:b w:val="0"/>
          <w:bCs/>
          <w:color w:val="auto"/>
          <w:kern w:val="0"/>
          <w:sz w:val="24"/>
          <w:szCs w:val="24"/>
          <w:u w:val="none"/>
          <w:lang w:eastAsia="zh-CN"/>
        </w:rPr>
        <w:t>2025年7月23日10点30分</w:t>
      </w:r>
      <w:r>
        <w:rPr>
          <w:rFonts w:hint="eastAsia" w:ascii="仿宋" w:hAnsi="仿宋" w:eastAsia="仿宋" w:cs="仿宋"/>
          <w:b w:val="0"/>
          <w:bCs/>
          <w:color w:val="auto"/>
          <w:kern w:val="0"/>
          <w:sz w:val="24"/>
          <w:szCs w:val="24"/>
          <w:u w:val="none"/>
        </w:rPr>
        <w:t>（北京时间）</w:t>
      </w:r>
    </w:p>
    <w:p w14:paraId="59B7A6D5">
      <w:pPr>
        <w:pStyle w:val="42"/>
        <w:widowControl/>
        <w:spacing w:line="360" w:lineRule="auto"/>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    响应文件提交地点（网址）：请登录政采云投标客户端投标</w:t>
      </w:r>
    </w:p>
    <w:p w14:paraId="3342F74A">
      <w:pPr>
        <w:pStyle w:val="42"/>
        <w:widowControl/>
        <w:spacing w:line="360" w:lineRule="auto"/>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    响应文件开启时间</w:t>
      </w:r>
      <w:r>
        <w:rPr>
          <w:rFonts w:hint="eastAsia" w:ascii="仿宋" w:hAnsi="仿宋" w:eastAsia="仿宋" w:cs="仿宋"/>
          <w:b w:val="0"/>
          <w:bCs/>
          <w:color w:val="auto"/>
          <w:kern w:val="0"/>
          <w:sz w:val="24"/>
          <w:szCs w:val="24"/>
          <w:u w:val="none"/>
          <w:lang w:eastAsia="zh-CN"/>
        </w:rPr>
        <w:t>：2025年7月23日10点30分</w:t>
      </w:r>
      <w:r>
        <w:rPr>
          <w:rFonts w:hint="eastAsia" w:ascii="仿宋" w:hAnsi="仿宋" w:eastAsia="仿宋" w:cs="仿宋"/>
          <w:b w:val="0"/>
          <w:bCs/>
          <w:color w:val="auto"/>
          <w:kern w:val="0"/>
          <w:sz w:val="24"/>
          <w:szCs w:val="24"/>
          <w:u w:val="none"/>
        </w:rPr>
        <w:t>（北京时间）</w:t>
      </w:r>
    </w:p>
    <w:p w14:paraId="7C3C7550">
      <w:pPr>
        <w:pStyle w:val="42"/>
        <w:widowControl/>
        <w:spacing w:line="360" w:lineRule="auto"/>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    响应文件开启地点：政采云平台https://www.zcygov.cn/</w:t>
      </w:r>
    </w:p>
    <w:p w14:paraId="1E13FE21">
      <w:pPr>
        <w:pStyle w:val="42"/>
        <w:widowControl/>
        <w:spacing w:line="360" w:lineRule="auto"/>
        <w:jc w:val="left"/>
        <w:outlineLvl w:val="0"/>
        <w:rPr>
          <w:rFonts w:hint="eastAsia" w:ascii="仿宋" w:hAnsi="仿宋" w:eastAsia="仿宋" w:cs="仿宋"/>
          <w:b w:val="0"/>
          <w:bCs/>
          <w:color w:val="auto"/>
          <w:kern w:val="0"/>
          <w:sz w:val="24"/>
          <w:szCs w:val="24"/>
          <w:u w:val="none"/>
        </w:rPr>
      </w:pPr>
      <w:bookmarkStart w:id="6" w:name="_Toc7338"/>
      <w:r>
        <w:rPr>
          <w:rFonts w:hint="eastAsia" w:ascii="仿宋" w:hAnsi="仿宋" w:eastAsia="仿宋" w:cs="仿宋"/>
          <w:b w:val="0"/>
          <w:bCs/>
          <w:color w:val="auto"/>
          <w:kern w:val="0"/>
          <w:sz w:val="24"/>
          <w:szCs w:val="24"/>
          <w:u w:val="none"/>
          <w:lang w:val="en-US" w:eastAsia="zh-CN"/>
        </w:rPr>
        <w:t>七</w:t>
      </w:r>
      <w:r>
        <w:rPr>
          <w:rFonts w:hint="eastAsia" w:ascii="仿宋" w:hAnsi="仿宋" w:eastAsia="仿宋" w:cs="仿宋"/>
          <w:b w:val="0"/>
          <w:bCs/>
          <w:color w:val="auto"/>
          <w:kern w:val="0"/>
          <w:sz w:val="24"/>
          <w:szCs w:val="24"/>
          <w:u w:val="none"/>
        </w:rPr>
        <w:t>、公告期限 </w:t>
      </w:r>
      <w:bookmarkEnd w:id="6"/>
    </w:p>
    <w:p w14:paraId="3B4A0283">
      <w:pPr>
        <w:pStyle w:val="42"/>
        <w:widowControl/>
        <w:spacing w:line="360" w:lineRule="auto"/>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    自本公告发布之日起5个工作日。</w:t>
      </w:r>
    </w:p>
    <w:p w14:paraId="0A01A934">
      <w:pPr>
        <w:pStyle w:val="42"/>
        <w:spacing w:line="360" w:lineRule="auto"/>
        <w:outlineLvl w:val="0"/>
        <w:rPr>
          <w:rFonts w:hint="eastAsia" w:ascii="仿宋" w:hAnsi="仿宋" w:eastAsia="仿宋" w:cs="仿宋"/>
          <w:b w:val="0"/>
          <w:bCs/>
          <w:color w:val="auto"/>
          <w:kern w:val="0"/>
          <w:sz w:val="24"/>
          <w:szCs w:val="24"/>
          <w:u w:val="none"/>
          <w:lang w:eastAsia="zh-CN"/>
        </w:rPr>
      </w:pPr>
      <w:r>
        <w:rPr>
          <w:rFonts w:hint="eastAsia" w:ascii="仿宋" w:hAnsi="仿宋" w:eastAsia="仿宋" w:cs="仿宋"/>
          <w:b w:val="0"/>
          <w:bCs/>
          <w:color w:val="auto"/>
          <w:kern w:val="0"/>
          <w:sz w:val="24"/>
          <w:szCs w:val="24"/>
          <w:u w:val="none"/>
          <w:lang w:eastAsia="zh-CN"/>
        </w:rPr>
        <w:t>八、省级以上财政部门规定的其他事项</w:t>
      </w:r>
    </w:p>
    <w:p w14:paraId="53D9E4C0">
      <w:pPr>
        <w:pStyle w:val="44"/>
        <w:widowControl/>
        <w:spacing w:line="360" w:lineRule="auto"/>
        <w:ind w:firstLine="480" w:firstLineChars="200"/>
        <w:jc w:val="left"/>
        <w:rPr>
          <w:rFonts w:hint="eastAsia" w:ascii="仿宋" w:hAnsi="仿宋" w:eastAsia="仿宋" w:cs="仿宋"/>
          <w:b w:val="0"/>
          <w:bCs/>
          <w:color w:val="auto"/>
          <w:kern w:val="0"/>
          <w:sz w:val="24"/>
          <w:szCs w:val="24"/>
          <w:highlight w:val="white"/>
          <w:u w:val="none"/>
        </w:rPr>
      </w:pPr>
      <w:r>
        <w:rPr>
          <w:rFonts w:hint="eastAsia" w:ascii="仿宋" w:hAnsi="仿宋" w:eastAsia="仿宋" w:cs="仿宋"/>
          <w:b w:val="0"/>
          <w:bCs/>
          <w:color w:val="auto"/>
          <w:kern w:val="0"/>
          <w:sz w:val="24"/>
          <w:szCs w:val="24"/>
          <w:highlight w:val="white"/>
          <w:u w:val="none"/>
        </w:rPr>
        <w:t>供应商请在领取征集文件的有效日期内领取文件，过期将无法领取。本项目征集公告发布截止日后，请持续关注本项目后续网上发布澄清变更等内容。若再次发布征集公告，第一次成功领征集文件的潜在供应商应重新领取征集文件。）</w:t>
      </w:r>
    </w:p>
    <w:p w14:paraId="464951B8">
      <w:pPr>
        <w:pStyle w:val="44"/>
        <w:widowControl/>
        <w:spacing w:line="360" w:lineRule="auto"/>
        <w:ind w:firstLine="480" w:firstLineChars="200"/>
        <w:jc w:val="left"/>
        <w:rPr>
          <w:rFonts w:hint="eastAsia" w:ascii="仿宋" w:hAnsi="仿宋" w:eastAsia="仿宋" w:cs="仿宋"/>
          <w:b w:val="0"/>
          <w:bCs/>
          <w:color w:val="auto"/>
          <w:kern w:val="0"/>
          <w:sz w:val="24"/>
          <w:szCs w:val="24"/>
          <w:highlight w:val="white"/>
          <w:u w:val="none"/>
        </w:rPr>
      </w:pPr>
    </w:p>
    <w:p w14:paraId="0DDB29A3">
      <w:pPr>
        <w:pStyle w:val="44"/>
        <w:widowControl/>
        <w:spacing w:line="360" w:lineRule="auto"/>
        <w:ind w:firstLine="480" w:firstLineChars="200"/>
        <w:jc w:val="left"/>
        <w:rPr>
          <w:rFonts w:hint="eastAsia" w:ascii="仿宋" w:hAnsi="仿宋" w:eastAsia="仿宋" w:cs="仿宋"/>
          <w:b w:val="0"/>
          <w:bCs/>
          <w:color w:val="auto"/>
          <w:kern w:val="0"/>
          <w:sz w:val="24"/>
          <w:szCs w:val="24"/>
          <w:highlight w:val="white"/>
          <w:u w:val="none"/>
        </w:rPr>
      </w:pPr>
    </w:p>
    <w:p w14:paraId="00CA46CC">
      <w:pPr>
        <w:pStyle w:val="44"/>
        <w:widowControl/>
        <w:spacing w:line="360" w:lineRule="auto"/>
        <w:ind w:firstLine="480" w:firstLineChars="200"/>
        <w:jc w:val="left"/>
        <w:rPr>
          <w:rFonts w:hint="eastAsia" w:ascii="仿宋" w:hAnsi="仿宋" w:eastAsia="仿宋" w:cs="仿宋"/>
          <w:b w:val="0"/>
          <w:bCs/>
          <w:color w:val="auto"/>
          <w:kern w:val="0"/>
          <w:sz w:val="24"/>
          <w:szCs w:val="24"/>
          <w:highlight w:val="white"/>
          <w:u w:val="none"/>
        </w:rPr>
      </w:pPr>
    </w:p>
    <w:p w14:paraId="0D6D7329">
      <w:pPr>
        <w:pStyle w:val="44"/>
        <w:widowControl/>
        <w:spacing w:line="360" w:lineRule="auto"/>
        <w:ind w:firstLine="480" w:firstLineChars="200"/>
        <w:jc w:val="left"/>
        <w:rPr>
          <w:rFonts w:hint="eastAsia" w:ascii="仿宋" w:hAnsi="仿宋" w:eastAsia="仿宋" w:cs="仿宋"/>
          <w:b w:val="0"/>
          <w:bCs/>
          <w:color w:val="auto"/>
          <w:kern w:val="0"/>
          <w:sz w:val="24"/>
          <w:szCs w:val="24"/>
          <w:highlight w:val="white"/>
          <w:u w:val="none"/>
        </w:rPr>
      </w:pPr>
    </w:p>
    <w:p w14:paraId="64B3B42C">
      <w:pPr>
        <w:pStyle w:val="44"/>
        <w:widowControl/>
        <w:spacing w:line="360" w:lineRule="auto"/>
        <w:ind w:firstLine="480" w:firstLineChars="200"/>
        <w:jc w:val="left"/>
        <w:rPr>
          <w:rFonts w:hint="eastAsia" w:ascii="仿宋" w:hAnsi="仿宋" w:eastAsia="仿宋" w:cs="仿宋"/>
          <w:b w:val="0"/>
          <w:bCs/>
          <w:color w:val="auto"/>
          <w:kern w:val="0"/>
          <w:sz w:val="24"/>
          <w:szCs w:val="24"/>
          <w:highlight w:val="white"/>
          <w:u w:val="none"/>
        </w:rPr>
      </w:pPr>
    </w:p>
    <w:p w14:paraId="24BEA9C9">
      <w:pPr>
        <w:keepNext/>
        <w:keepLines/>
        <w:tabs>
          <w:tab w:val="left" w:pos="1080"/>
        </w:tabs>
        <w:spacing w:line="360" w:lineRule="auto"/>
        <w:ind w:left="0" w:leftChars="0" w:firstLine="0" w:firstLineChars="0"/>
        <w:jc w:val="center"/>
        <w:outlineLvl w:val="9"/>
        <w:rPr>
          <w:rFonts w:hint="eastAsia" w:ascii="仿宋" w:hAnsi="仿宋" w:eastAsia="仿宋" w:cs="仿宋"/>
          <w:b/>
          <w:bCs w:val="0"/>
          <w:color w:val="auto"/>
          <w:kern w:val="24"/>
          <w:sz w:val="32"/>
          <w:szCs w:val="32"/>
          <w:lang w:val="en-US" w:eastAsia="en-US" w:bidi="en-US"/>
        </w:rPr>
      </w:pPr>
    </w:p>
    <w:p w14:paraId="02277D97">
      <w:pPr>
        <w:rPr>
          <w:rFonts w:hint="eastAsia" w:ascii="仿宋" w:hAnsi="仿宋" w:eastAsia="仿宋" w:cs="仿宋"/>
          <w:b/>
          <w:bCs w:val="0"/>
          <w:color w:val="auto"/>
          <w:sz w:val="32"/>
          <w:szCs w:val="32"/>
        </w:rPr>
      </w:pPr>
    </w:p>
    <w:p w14:paraId="4CB07F56">
      <w:pPr>
        <w:pStyle w:val="4"/>
        <w:ind w:left="0" w:leftChars="0" w:firstLine="0" w:firstLineChars="0"/>
        <w:jc w:val="center"/>
        <w:outlineLvl w:val="0"/>
        <w:rPr>
          <w:rFonts w:hint="eastAsia" w:ascii="仿宋" w:hAnsi="仿宋" w:eastAsia="仿宋" w:cs="仿宋"/>
          <w:b/>
          <w:bCs w:val="0"/>
          <w:color w:val="auto"/>
          <w:sz w:val="32"/>
          <w:szCs w:val="32"/>
        </w:rPr>
      </w:pPr>
      <w:bookmarkStart w:id="7" w:name="_Toc25711"/>
      <w:r>
        <w:rPr>
          <w:rFonts w:hint="eastAsia" w:ascii="仿宋" w:hAnsi="仿宋" w:eastAsia="仿宋" w:cs="仿宋"/>
          <w:b/>
          <w:bCs w:val="0"/>
          <w:color w:val="auto"/>
          <w:sz w:val="32"/>
          <w:szCs w:val="32"/>
        </w:rPr>
        <w:t>第二章前附表、</w:t>
      </w:r>
      <w:r>
        <w:rPr>
          <w:rFonts w:hint="eastAsia" w:ascii="仿宋" w:hAnsi="仿宋" w:eastAsia="仿宋" w:cs="仿宋"/>
          <w:b/>
          <w:bCs w:val="0"/>
          <w:color w:val="auto"/>
          <w:sz w:val="32"/>
          <w:szCs w:val="32"/>
          <w:lang w:eastAsia="zh-CN"/>
        </w:rPr>
        <w:t>响应供应商</w:t>
      </w:r>
      <w:r>
        <w:rPr>
          <w:rFonts w:hint="eastAsia" w:ascii="仿宋" w:hAnsi="仿宋" w:eastAsia="仿宋" w:cs="仿宋"/>
          <w:b/>
          <w:bCs w:val="0"/>
          <w:color w:val="auto"/>
          <w:sz w:val="32"/>
          <w:szCs w:val="32"/>
        </w:rPr>
        <w:t>须知</w:t>
      </w:r>
      <w:bookmarkEnd w:id="7"/>
    </w:p>
    <w:tbl>
      <w:tblPr>
        <w:tblStyle w:val="29"/>
        <w:tblW w:w="890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05"/>
        <w:gridCol w:w="6151"/>
      </w:tblGrid>
      <w:tr w14:paraId="09EC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tcBorders>
              <w:top w:val="single" w:color="auto" w:sz="4" w:space="0"/>
              <w:left w:val="single" w:color="auto" w:sz="4" w:space="0"/>
              <w:bottom w:val="single" w:color="auto" w:sz="4" w:space="0"/>
              <w:right w:val="single" w:color="auto" w:sz="4" w:space="0"/>
            </w:tcBorders>
            <w:noWrap w:val="0"/>
            <w:vAlign w:val="top"/>
          </w:tcPr>
          <w:p w14:paraId="4181AC01">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05" w:type="dxa"/>
            <w:tcBorders>
              <w:top w:val="single" w:color="auto" w:sz="4" w:space="0"/>
              <w:left w:val="single" w:color="auto" w:sz="4" w:space="0"/>
              <w:bottom w:val="single" w:color="auto" w:sz="4" w:space="0"/>
              <w:right w:val="single" w:color="auto" w:sz="4" w:space="0"/>
            </w:tcBorders>
            <w:noWrap w:val="0"/>
            <w:vAlign w:val="top"/>
          </w:tcPr>
          <w:p w14:paraId="6BB0C2E9">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c>
          <w:tcPr>
            <w:tcW w:w="6151" w:type="dxa"/>
            <w:tcBorders>
              <w:top w:val="single" w:color="auto" w:sz="4" w:space="0"/>
              <w:left w:val="single" w:color="auto" w:sz="4" w:space="0"/>
              <w:bottom w:val="single" w:color="auto" w:sz="4" w:space="0"/>
              <w:right w:val="single" w:color="auto" w:sz="4" w:space="0"/>
            </w:tcBorders>
            <w:noWrap w:val="0"/>
            <w:vAlign w:val="top"/>
          </w:tcPr>
          <w:p w14:paraId="6B04F15F">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说明与要求</w:t>
            </w:r>
          </w:p>
        </w:tc>
      </w:tr>
      <w:tr w14:paraId="77E0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Borders>
              <w:top w:val="single" w:color="auto" w:sz="4" w:space="0"/>
              <w:left w:val="single" w:color="auto" w:sz="4" w:space="0"/>
              <w:bottom w:val="single" w:color="auto" w:sz="4" w:space="0"/>
              <w:right w:val="single" w:color="auto" w:sz="4" w:space="0"/>
            </w:tcBorders>
            <w:noWrap w:val="0"/>
            <w:vAlign w:val="center"/>
          </w:tcPr>
          <w:p w14:paraId="5BC2CA6B">
            <w:pPr>
              <w:spacing w:line="240" w:lineRule="auto"/>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rPr>
              <w:t>1</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ECD9D28">
            <w:pPr>
              <w:spacing w:line="240" w:lineRule="auto"/>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lang w:eastAsia="zh-CN"/>
              </w:rPr>
              <w:t>征集</w:t>
            </w:r>
            <w:r>
              <w:rPr>
                <w:rFonts w:hint="eastAsia" w:ascii="仿宋" w:hAnsi="仿宋" w:eastAsia="仿宋" w:cs="仿宋"/>
                <w:b w:val="0"/>
                <w:bCs/>
                <w:color w:val="auto"/>
                <w:sz w:val="24"/>
                <w:szCs w:val="24"/>
                <w:highlight w:val="none"/>
              </w:rPr>
              <w:t>人</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0824DE73">
            <w:pPr>
              <w:spacing w:line="240"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white"/>
                <w:u w:val="none"/>
              </w:rPr>
              <w:t>征集人信息</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white"/>
                <w:u w:val="none"/>
                <w:lang w:val="en-US" w:eastAsia="zh-CN"/>
              </w:rPr>
              <w:t>伊宁市某局</w:t>
            </w:r>
            <w:r>
              <w:rPr>
                <w:rFonts w:hint="eastAsia" w:ascii="仿宋" w:hAnsi="仿宋" w:eastAsia="仿宋" w:cs="仿宋"/>
                <w:b w:val="0"/>
                <w:bCs/>
                <w:color w:val="auto"/>
                <w:sz w:val="24"/>
                <w:szCs w:val="24"/>
                <w:highlight w:val="none"/>
                <w:lang w:val="en-US" w:eastAsia="zh-CN"/>
              </w:rPr>
              <w:t xml:space="preserve"> </w:t>
            </w:r>
          </w:p>
          <w:p w14:paraId="6C0FE8E0">
            <w:p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地址：</w:t>
            </w:r>
            <w:r>
              <w:rPr>
                <w:rFonts w:hint="eastAsia" w:ascii="仿宋" w:hAnsi="仿宋" w:eastAsia="仿宋" w:cs="仿宋"/>
                <w:b w:val="0"/>
                <w:bCs/>
                <w:color w:val="auto"/>
                <w:kern w:val="0"/>
                <w:sz w:val="24"/>
                <w:szCs w:val="24"/>
                <w:highlight w:val="white"/>
                <w:u w:val="none"/>
                <w:lang w:val="en-US" w:eastAsia="zh-CN"/>
              </w:rPr>
              <w:t>新疆伊宁市</w:t>
            </w:r>
            <w:r>
              <w:rPr>
                <w:rFonts w:hint="eastAsia" w:ascii="仿宋" w:hAnsi="仿宋" w:eastAsia="仿宋" w:cs="仿宋"/>
                <w:b w:val="0"/>
                <w:bCs/>
                <w:color w:val="auto"/>
                <w:sz w:val="24"/>
                <w:szCs w:val="24"/>
                <w:highlight w:val="none"/>
                <w:lang w:val="en-US" w:eastAsia="zh-CN"/>
              </w:rPr>
              <w:t xml:space="preserve"> </w:t>
            </w:r>
          </w:p>
          <w:p w14:paraId="2339659A">
            <w:p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联系人：</w:t>
            </w:r>
            <w:r>
              <w:rPr>
                <w:rFonts w:hint="eastAsia" w:ascii="仿宋" w:hAnsi="仿宋" w:eastAsia="仿宋" w:cs="仿宋"/>
                <w:b w:val="0"/>
                <w:bCs/>
                <w:color w:val="auto"/>
                <w:sz w:val="24"/>
                <w:szCs w:val="24"/>
                <w:highlight w:val="none"/>
                <w:lang w:val="en-US" w:eastAsia="zh-CN"/>
              </w:rPr>
              <w:t>于磊</w:t>
            </w:r>
          </w:p>
          <w:p w14:paraId="6F6E4CE5">
            <w:p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电话：13999581212</w:t>
            </w:r>
          </w:p>
          <w:p w14:paraId="55E52864">
            <w:pPr>
              <w:pStyle w:val="44"/>
              <w:widowControl/>
              <w:spacing w:line="240" w:lineRule="auto"/>
              <w:jc w:val="left"/>
              <w:rPr>
                <w:rFonts w:hint="eastAsia" w:ascii="仿宋" w:hAnsi="仿宋" w:eastAsia="仿宋" w:cs="仿宋"/>
                <w:b w:val="0"/>
                <w:bCs/>
                <w:color w:val="auto"/>
                <w:kern w:val="0"/>
                <w:sz w:val="24"/>
                <w:szCs w:val="24"/>
                <w:highlight w:val="white"/>
                <w:u w:val="none"/>
                <w:lang w:val="en-US" w:eastAsia="zh-CN"/>
              </w:rPr>
            </w:pPr>
            <w:r>
              <w:rPr>
                <w:rFonts w:hint="eastAsia" w:ascii="仿宋" w:hAnsi="仿宋" w:eastAsia="仿宋" w:cs="仿宋"/>
                <w:b w:val="0"/>
                <w:bCs/>
                <w:color w:val="auto"/>
                <w:kern w:val="0"/>
                <w:sz w:val="24"/>
                <w:szCs w:val="24"/>
                <w:highlight w:val="white"/>
                <w:u w:val="none"/>
              </w:rPr>
              <w:t>征集人信息：</w:t>
            </w:r>
            <w:r>
              <w:rPr>
                <w:rFonts w:hint="eastAsia" w:ascii="仿宋" w:hAnsi="仿宋" w:eastAsia="仿宋" w:cs="仿宋"/>
                <w:b w:val="0"/>
                <w:bCs/>
                <w:color w:val="auto"/>
                <w:kern w:val="0"/>
                <w:sz w:val="24"/>
                <w:szCs w:val="24"/>
                <w:highlight w:val="white"/>
                <w:u w:val="none"/>
                <w:lang w:val="en-US" w:eastAsia="zh-CN"/>
              </w:rPr>
              <w:t>新疆双信项目管理有限公司</w:t>
            </w:r>
          </w:p>
          <w:p w14:paraId="42D4F763">
            <w:pPr>
              <w:pStyle w:val="44"/>
              <w:widowControl/>
              <w:spacing w:line="240" w:lineRule="auto"/>
              <w:jc w:val="left"/>
              <w:rPr>
                <w:rFonts w:hint="eastAsia" w:ascii="仿宋" w:hAnsi="仿宋" w:eastAsia="仿宋" w:cs="仿宋"/>
                <w:b w:val="0"/>
                <w:bCs/>
                <w:color w:val="auto"/>
                <w:kern w:val="0"/>
                <w:sz w:val="24"/>
                <w:szCs w:val="24"/>
                <w:highlight w:val="white"/>
                <w:u w:val="none"/>
              </w:rPr>
            </w:pPr>
            <w:r>
              <w:rPr>
                <w:rFonts w:hint="eastAsia" w:ascii="仿宋" w:hAnsi="仿宋" w:eastAsia="仿宋" w:cs="仿宋"/>
                <w:b w:val="0"/>
                <w:bCs/>
                <w:color w:val="auto"/>
                <w:kern w:val="0"/>
                <w:sz w:val="24"/>
                <w:szCs w:val="24"/>
                <w:highlight w:val="white"/>
                <w:u w:val="none"/>
              </w:rPr>
              <w:t>地址：</w:t>
            </w:r>
            <w:r>
              <w:rPr>
                <w:rFonts w:hint="eastAsia" w:ascii="仿宋" w:hAnsi="仿宋" w:eastAsia="仿宋" w:cs="仿宋"/>
                <w:b w:val="0"/>
                <w:bCs/>
                <w:color w:val="auto"/>
                <w:kern w:val="0"/>
                <w:sz w:val="24"/>
                <w:szCs w:val="24"/>
                <w:highlight w:val="white"/>
                <w:u w:val="none"/>
                <w:lang w:val="en-US" w:eastAsia="zh-CN"/>
              </w:rPr>
              <w:t>伊宁市公园街9号5楼502室</w:t>
            </w:r>
            <w:r>
              <w:rPr>
                <w:rFonts w:hint="eastAsia" w:ascii="仿宋" w:hAnsi="仿宋" w:eastAsia="仿宋" w:cs="仿宋"/>
                <w:b w:val="0"/>
                <w:bCs/>
                <w:color w:val="auto"/>
                <w:kern w:val="0"/>
                <w:sz w:val="24"/>
                <w:szCs w:val="24"/>
                <w:highlight w:val="white"/>
                <w:u w:val="none"/>
              </w:rPr>
              <w:t xml:space="preserve">    </w:t>
            </w:r>
          </w:p>
          <w:p w14:paraId="5E7D3879">
            <w:pPr>
              <w:pStyle w:val="44"/>
              <w:widowControl/>
              <w:spacing w:line="240" w:lineRule="auto"/>
              <w:jc w:val="left"/>
              <w:rPr>
                <w:rFonts w:hint="eastAsia" w:ascii="仿宋" w:hAnsi="仿宋" w:eastAsia="仿宋" w:cs="仿宋"/>
                <w:b w:val="0"/>
                <w:bCs/>
                <w:color w:val="auto"/>
                <w:kern w:val="0"/>
                <w:sz w:val="24"/>
                <w:szCs w:val="24"/>
                <w:highlight w:val="white"/>
                <w:u w:val="none"/>
              </w:rPr>
            </w:pPr>
            <w:r>
              <w:rPr>
                <w:rFonts w:hint="eastAsia" w:ascii="仿宋" w:hAnsi="仿宋" w:eastAsia="仿宋" w:cs="仿宋"/>
                <w:b w:val="0"/>
                <w:bCs/>
                <w:color w:val="auto"/>
                <w:kern w:val="0"/>
                <w:sz w:val="24"/>
                <w:szCs w:val="24"/>
                <w:highlight w:val="white"/>
                <w:u w:val="none"/>
              </w:rPr>
              <w:t>联系人：</w:t>
            </w:r>
            <w:r>
              <w:rPr>
                <w:rFonts w:hint="eastAsia" w:ascii="仿宋" w:hAnsi="仿宋" w:eastAsia="仿宋" w:cs="仿宋"/>
                <w:b w:val="0"/>
                <w:bCs/>
                <w:color w:val="auto"/>
                <w:kern w:val="0"/>
                <w:sz w:val="24"/>
                <w:szCs w:val="24"/>
                <w:highlight w:val="white"/>
                <w:u w:val="none"/>
                <w:lang w:val="en-US" w:eastAsia="zh-CN"/>
              </w:rPr>
              <w:t>王翠、王学伟</w:t>
            </w:r>
            <w:r>
              <w:rPr>
                <w:rFonts w:hint="eastAsia" w:ascii="仿宋" w:hAnsi="仿宋" w:eastAsia="仿宋" w:cs="仿宋"/>
                <w:b w:val="0"/>
                <w:bCs/>
                <w:color w:val="auto"/>
                <w:kern w:val="0"/>
                <w:sz w:val="24"/>
                <w:szCs w:val="24"/>
                <w:highlight w:val="white"/>
                <w:u w:val="none"/>
              </w:rPr>
              <w:t xml:space="preserve">   </w:t>
            </w:r>
          </w:p>
          <w:p w14:paraId="41C1C275">
            <w:pPr>
              <w:pStyle w:val="44"/>
              <w:widowControl/>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0"/>
                <w:sz w:val="24"/>
                <w:szCs w:val="24"/>
                <w:highlight w:val="white"/>
                <w:u w:val="none"/>
              </w:rPr>
              <w:t>联系方式:</w:t>
            </w:r>
            <w:r>
              <w:rPr>
                <w:rFonts w:hint="eastAsia" w:ascii="仿宋" w:hAnsi="仿宋" w:eastAsia="仿宋" w:cs="仿宋"/>
                <w:b w:val="0"/>
                <w:bCs/>
                <w:color w:val="auto"/>
                <w:kern w:val="0"/>
                <w:sz w:val="24"/>
                <w:szCs w:val="24"/>
                <w:highlight w:val="white"/>
                <w:u w:val="none"/>
                <w:lang w:val="en-US" w:eastAsia="zh-CN"/>
              </w:rPr>
              <w:t>13579717696、18999595698</w:t>
            </w:r>
          </w:p>
        </w:tc>
      </w:tr>
      <w:tr w14:paraId="7C8A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2E110D64">
            <w:pPr>
              <w:spacing w:line="240" w:lineRule="auto"/>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rPr>
              <w:t>2</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E9E7D03">
            <w:pPr>
              <w:spacing w:line="240" w:lineRule="auto"/>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rPr>
              <w:t>项目名称</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06B9B508">
            <w:pPr>
              <w:spacing w:line="240" w:lineRule="auto"/>
              <w:rPr>
                <w:rFonts w:hint="eastAsia" w:ascii="仿宋" w:hAnsi="仿宋" w:eastAsia="仿宋" w:cs="仿宋"/>
                <w:color w:val="auto"/>
                <w:sz w:val="24"/>
                <w:szCs w:val="24"/>
                <w:lang w:val="en-US"/>
              </w:rPr>
            </w:pPr>
            <w:r>
              <w:rPr>
                <w:rFonts w:hint="eastAsia" w:ascii="仿宋" w:hAnsi="仿宋" w:eastAsia="仿宋" w:cs="仿宋"/>
                <w:b w:val="0"/>
                <w:bCs/>
                <w:color w:val="auto"/>
                <w:sz w:val="24"/>
                <w:szCs w:val="24"/>
                <w:highlight w:val="none"/>
                <w:lang w:eastAsia="zh-CN"/>
              </w:rPr>
              <w:t>伊宁市某局2025年度办公耗材框架协议采购项目</w:t>
            </w:r>
          </w:p>
        </w:tc>
      </w:tr>
      <w:tr w14:paraId="6C5E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03C1704C">
            <w:pPr>
              <w:spacing w:line="240" w:lineRule="auto"/>
              <w:ind w:firstLine="240" w:firstLineChars="1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EE6066A">
            <w:pPr>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w:t>
            </w: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rPr>
              <w:t>对应的所属行业</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79974EA2">
            <w:pPr>
              <w:spacing w:line="240" w:lineRule="auto"/>
              <w:rPr>
                <w:rFonts w:hint="eastAsia" w:ascii="仿宋" w:hAnsi="仿宋" w:eastAsia="仿宋" w:cs="仿宋"/>
                <w:b w:val="0"/>
                <w:bCs/>
                <w:color w:val="auto"/>
                <w:kern w:val="0"/>
                <w:sz w:val="24"/>
                <w:szCs w:val="24"/>
                <w:highlight w:val="white"/>
                <w:u w:val="none"/>
                <w:lang w:val="en-US" w:eastAsia="zh-CN"/>
              </w:rPr>
            </w:pPr>
            <w:r>
              <w:rPr>
                <w:rFonts w:hint="eastAsia" w:ascii="仿宋" w:hAnsi="仿宋" w:eastAsia="仿宋" w:cs="仿宋"/>
                <w:b w:val="0"/>
                <w:bCs/>
                <w:color w:val="auto"/>
                <w:sz w:val="24"/>
                <w:szCs w:val="24"/>
                <w:highlight w:val="none"/>
              </w:rPr>
              <w:t>采购标的</w:t>
            </w:r>
            <w:r>
              <w:rPr>
                <w:rFonts w:hint="eastAsia" w:ascii="仿宋" w:hAnsi="仿宋" w:eastAsia="仿宋" w:cs="仿宋"/>
                <w:b w:val="0"/>
                <w:bCs/>
                <w:color w:val="auto"/>
                <w:sz w:val="24"/>
                <w:szCs w:val="24"/>
                <w:highlight w:val="none"/>
                <w:lang w:eastAsia="zh-CN"/>
              </w:rPr>
              <w:t>所属行业</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white"/>
                <w:u w:val="none"/>
                <w:lang w:val="en-US" w:eastAsia="zh-CN"/>
              </w:rPr>
              <w:t>工业</w:t>
            </w:r>
          </w:p>
          <w:p w14:paraId="6A65AB28">
            <w:pPr>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征集面向对象：</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highlight w:val="none"/>
              </w:rPr>
              <w:t>不限定  ☐中小企业   ☐小微企业</w:t>
            </w:r>
          </w:p>
          <w:p w14:paraId="1539B6F0">
            <w:p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本项目为非专门面向中小企业采购项目（预留份额），根据财政部、工业和信息化部制定的《政府采购促进中小企业发展管埋办法》(财库〔2020〕46号）、新疆维吾尔自治区财政厅、新疆维吾尔自治区工业和信息化厅制定的《关于印发《新疆维吾尔自治区政府采购促进中小企业发展管理实施办法》的通知》（新财规〔2021〕6号）、新疆维吾尔自治区财政厅、新疆生产建设兵团财政局制定的《关于落实好政府采购支持中小企业发展的通知》（新财购〔2022〕22号）的规定执行；</w:t>
            </w:r>
          </w:p>
          <w:p w14:paraId="403A8156">
            <w:pPr>
              <w:spacing w:line="240" w:lineRule="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小微企业</w:t>
            </w:r>
            <w:r>
              <w:rPr>
                <w:rFonts w:hint="eastAsia" w:ascii="仿宋" w:hAnsi="仿宋" w:eastAsia="仿宋" w:cs="仿宋"/>
                <w:b w:val="0"/>
                <w:bCs/>
                <w:color w:val="auto"/>
                <w:sz w:val="24"/>
                <w:szCs w:val="24"/>
                <w:highlight w:val="none"/>
                <w:lang w:eastAsia="zh-CN"/>
              </w:rPr>
              <w:t>价格扣除幅度：</w:t>
            </w:r>
            <w:r>
              <w:rPr>
                <w:rFonts w:hint="eastAsia" w:ascii="仿宋" w:hAnsi="仿宋" w:eastAsia="仿宋" w:cs="仿宋"/>
                <w:b w:val="0"/>
                <w:bCs/>
                <w:color w:val="auto"/>
                <w:sz w:val="24"/>
                <w:szCs w:val="24"/>
                <w:highlight w:val="none"/>
                <w:lang w:val="en-US" w:eastAsia="zh-CN"/>
              </w:rPr>
              <w:t>/</w:t>
            </w:r>
          </w:p>
          <w:p w14:paraId="64513576">
            <w:pPr>
              <w:spacing w:line="240"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中小企业在融资、保证金、履约保证等方面有需求的，可查询当地政府采购管理部门相关政策，通过专业化的担保途径解决。</w:t>
            </w:r>
          </w:p>
        </w:tc>
      </w:tr>
      <w:tr w14:paraId="5673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Borders>
              <w:top w:val="single" w:color="auto" w:sz="4" w:space="0"/>
              <w:left w:val="single" w:color="auto" w:sz="4" w:space="0"/>
              <w:bottom w:val="single" w:color="auto" w:sz="4" w:space="0"/>
              <w:right w:val="single" w:color="auto" w:sz="4" w:space="0"/>
            </w:tcBorders>
            <w:noWrap w:val="0"/>
            <w:vAlign w:val="center"/>
          </w:tcPr>
          <w:p w14:paraId="581A8051">
            <w:pPr>
              <w:spacing w:line="240" w:lineRule="auto"/>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lang w:val="en-US" w:eastAsia="zh-CN"/>
              </w:rPr>
              <w:t>4</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E698517">
            <w:pPr>
              <w:spacing w:line="240" w:lineRule="auto"/>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lang w:val="en-US" w:eastAsia="zh-CN"/>
              </w:rPr>
              <w:t>协议有效期</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3DD39B41">
            <w:pPr>
              <w:spacing w:line="240" w:lineRule="auto"/>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u w:val="none"/>
                <w:lang w:val="en-US" w:eastAsia="zh-CN"/>
              </w:rPr>
              <w:t>一年（协议到期后如果还未确定新一轮框架协议供应商，本次招标供应商继续沿用至新一轮供应商确认止）。</w:t>
            </w:r>
          </w:p>
        </w:tc>
      </w:tr>
      <w:tr w14:paraId="5A4D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Borders>
              <w:top w:val="single" w:color="auto" w:sz="4" w:space="0"/>
              <w:left w:val="single" w:color="auto" w:sz="4" w:space="0"/>
              <w:bottom w:val="single" w:color="auto" w:sz="4" w:space="0"/>
              <w:right w:val="single" w:color="auto" w:sz="4" w:space="0"/>
            </w:tcBorders>
            <w:noWrap w:val="0"/>
            <w:vAlign w:val="center"/>
          </w:tcPr>
          <w:p w14:paraId="0178012E">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D7323B">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采购方式</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3C83EAE2">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rPr>
              <w:t>封闭式框架协议采购</w:t>
            </w:r>
          </w:p>
          <w:p w14:paraId="01FE6649">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☐开放式框架协议采购</w:t>
            </w:r>
          </w:p>
        </w:tc>
      </w:tr>
      <w:tr w14:paraId="4CC5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Borders>
              <w:top w:val="single" w:color="auto" w:sz="4" w:space="0"/>
              <w:left w:val="single" w:color="auto" w:sz="4" w:space="0"/>
              <w:bottom w:val="single" w:color="auto" w:sz="4" w:space="0"/>
              <w:right w:val="single" w:color="auto" w:sz="4" w:space="0"/>
            </w:tcBorders>
            <w:noWrap w:val="0"/>
            <w:vAlign w:val="center"/>
          </w:tcPr>
          <w:p w14:paraId="195F20C9">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E91BC47">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确定第一阶段入围供应商的评审方法</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2A20F36F">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☐价格优先法   </w:t>
            </w: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rPr>
              <w:t>质量优先法</w:t>
            </w:r>
          </w:p>
          <w:p w14:paraId="0DCEC2AA">
            <w:pPr>
              <w:pStyle w:val="19"/>
              <w:numPr>
                <w:ilvl w:val="0"/>
                <w:numId w:val="1"/>
              </w:numPr>
              <w:spacing w:line="240" w:lineRule="auto"/>
              <w:rPr>
                <w:rFonts w:hint="eastAsia" w:ascii="仿宋" w:hAnsi="仿宋" w:eastAsia="仿宋" w:cs="仿宋"/>
                <w:color w:val="auto"/>
                <w:sz w:val="24"/>
                <w:szCs w:val="24"/>
                <w:lang w:val="en-US" w:eastAsia="en-US"/>
              </w:rPr>
            </w:pPr>
            <w:r>
              <w:rPr>
                <w:rFonts w:hint="eastAsia" w:ascii="仿宋" w:hAnsi="仿宋" w:eastAsia="仿宋" w:cs="仿宋"/>
                <w:color w:val="auto"/>
                <w:sz w:val="24"/>
                <w:szCs w:val="24"/>
                <w:lang w:val="en-US" w:eastAsia="en-US"/>
              </w:rPr>
              <w:t xml:space="preserve">价格优先法是指对满足采购需求且响应报价不超过最高限制单价的货物、服务，按照响应报价从低到高排序，根据征集文件规定的淘汰率或者入围供应商数量上限，确定入围供应商的评审方法。 </w:t>
            </w:r>
          </w:p>
          <w:p w14:paraId="69A96FDD">
            <w:pPr>
              <w:numPr>
                <w:ilvl w:val="0"/>
                <w:numId w:val="1"/>
              </w:numPr>
              <w:spacing w:line="240" w:lineRule="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r>
              <w:rPr>
                <w:rFonts w:hint="eastAsia" w:ascii="仿宋" w:hAnsi="仿宋" w:eastAsia="仿宋" w:cs="仿宋"/>
                <w:i w:val="0"/>
                <w:iCs w:val="0"/>
                <w:caps w:val="0"/>
                <w:color w:val="auto"/>
                <w:spacing w:val="0"/>
                <w:sz w:val="24"/>
                <w:szCs w:val="24"/>
                <w:shd w:val="clear" w:fill="FFFFFF"/>
              </w:rPr>
              <w:t> </w:t>
            </w:r>
          </w:p>
        </w:tc>
      </w:tr>
      <w:tr w14:paraId="000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Borders>
              <w:top w:val="single" w:color="auto" w:sz="4" w:space="0"/>
              <w:left w:val="single" w:color="auto" w:sz="4" w:space="0"/>
              <w:bottom w:val="single" w:color="auto" w:sz="4" w:space="0"/>
              <w:right w:val="single" w:color="auto" w:sz="4" w:space="0"/>
            </w:tcBorders>
            <w:noWrap w:val="0"/>
            <w:vAlign w:val="center"/>
          </w:tcPr>
          <w:p w14:paraId="6FF287FF">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9E57307">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确定第二阶段成交供应商的方式</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0F744C15">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rPr>
              <w:t xml:space="preserve">直接选定  </w:t>
            </w: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rPr>
              <w:t>二次竞价  ☐顺序轮候</w:t>
            </w:r>
          </w:p>
          <w:p w14:paraId="26ADC701">
            <w:pPr>
              <w:pStyle w:val="28"/>
              <w:numPr>
                <w:ilvl w:val="0"/>
                <w:numId w:val="2"/>
              </w:numPr>
              <w:spacing w:line="24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直接选定方式是确定第二阶段成交供应商的主要方式。除征集人根据采购项目特点和提高绩效等要求，在征集文件中载明采用二次竞价或者顺序轮候方式外，确定第二阶段成交供应商应当由</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rPr>
              <w:t xml:space="preserve">（或者服务对象）依据入围产品价格、质量以及服务便利性、 用户评价等因素，从第一阶段入围供应商中直接选定。 </w:t>
            </w:r>
          </w:p>
          <w:p w14:paraId="7B67DE5D">
            <w:pPr>
              <w:pStyle w:val="28"/>
              <w:numPr>
                <w:ilvl w:val="0"/>
                <w:numId w:val="2"/>
              </w:numPr>
              <w:spacing w:line="240" w:lineRule="auto"/>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二次竞价方式是指以框架协议约定的入围产品、 采购合同文本等为依据，以协议价格为最高限价，</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rPr>
              <w:t xml:space="preserve">明确第二阶段竞价需求，从入围供应商中选择所有符合竞价需求的供应商参与二次竞价，确定报价最低的为成交供应商的方式。二次竞价一般适用于采用价格优先法的采购项目。 </w:t>
            </w:r>
          </w:p>
          <w:p w14:paraId="7C4E0075">
            <w:pPr>
              <w:pStyle w:val="19"/>
              <w:spacing w:line="240" w:lineRule="auto"/>
              <w:rPr>
                <w:rFonts w:hint="eastAsia" w:ascii="仿宋" w:hAnsi="仿宋" w:eastAsia="仿宋" w:cs="仿宋"/>
                <w:color w:val="auto"/>
                <w:sz w:val="24"/>
                <w:szCs w:val="24"/>
              </w:rPr>
            </w:pPr>
            <w:r>
              <w:rPr>
                <w:rFonts w:hint="eastAsia" w:ascii="仿宋" w:hAnsi="仿宋" w:eastAsia="仿宋" w:cs="仿宋"/>
                <w:b w:val="0"/>
                <w:bCs/>
                <w:color w:val="auto"/>
                <w:sz w:val="24"/>
                <w:szCs w:val="24"/>
              </w:rPr>
              <w:t>（3）顺序轮候方式是指根据征集文件中确定的轮候 顺序规则，对所有入围供应商依次授予采购合同的方 式。每个入围供应商在一个顺序轮候期内，只有一次 获得合同授予的机会。合同授予顺序确定后，应当书 面告知所有入围供应商。除清退入围供应商和补充征 集外，框架协议有效期内不得调整合同授予顺序。</w:t>
            </w:r>
            <w:r>
              <w:rPr>
                <w:rFonts w:hint="eastAsia" w:ascii="仿宋" w:hAnsi="仿宋" w:eastAsia="仿宋" w:cs="仿宋"/>
                <w:b w:val="0"/>
                <w:bCs/>
                <w:color w:val="auto"/>
                <w:sz w:val="24"/>
                <w:szCs w:val="24"/>
                <w:lang w:val="en-US" w:eastAsia="zh-CN"/>
              </w:rPr>
              <w:t>顺</w:t>
            </w:r>
            <w:r>
              <w:rPr>
                <w:rFonts w:hint="eastAsia" w:ascii="仿宋" w:hAnsi="仿宋" w:eastAsia="仿宋" w:cs="仿宋"/>
                <w:b w:val="0"/>
                <w:bCs/>
                <w:color w:val="auto"/>
                <w:sz w:val="24"/>
                <w:szCs w:val="24"/>
              </w:rPr>
              <w:t>序轮候一般适用于服务项目。</w:t>
            </w:r>
          </w:p>
        </w:tc>
      </w:tr>
      <w:tr w14:paraId="6419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3DA0FAD0">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658812E">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投标（响应）文件有效期</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38F2DC2F">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投标（响应）文件提交截止时间后90天</w:t>
            </w:r>
          </w:p>
        </w:tc>
      </w:tr>
      <w:tr w14:paraId="7B2C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1AC4041C">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C7789EF">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投标（响应）文件提交方式</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74A8EBF9">
            <w:pPr>
              <w:wordWrap w:val="0"/>
              <w:autoSpaceDE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本项目通过政采云平台进行电子投标（响应），供应商须通过</w:t>
            </w:r>
            <w:r>
              <w:rPr>
                <w:rFonts w:hint="eastAsia" w:ascii="仿宋" w:hAnsi="仿宋" w:eastAsia="仿宋" w:cs="仿宋"/>
                <w:color w:val="auto"/>
                <w:sz w:val="24"/>
                <w:szCs w:val="24"/>
                <w:lang w:val="en-US" w:eastAsia="zh-CN"/>
              </w:rPr>
              <w:t>新疆政府采购网</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http://www.ccgp-xinjiang.gov.cn/</w:t>
            </w:r>
            <w:r>
              <w:rPr>
                <w:rFonts w:hint="eastAsia" w:ascii="仿宋" w:hAnsi="仿宋" w:eastAsia="仿宋" w:cs="仿宋"/>
                <w:color w:val="auto"/>
                <w:sz w:val="24"/>
                <w:szCs w:val="24"/>
              </w:rPr>
              <w:t>）发布的政采云电子交易客户端（</w:t>
            </w:r>
            <w:r>
              <w:rPr>
                <w:rFonts w:hint="eastAsia" w:ascii="仿宋" w:hAnsi="仿宋" w:eastAsia="仿宋" w:cs="仿宋"/>
                <w:color w:val="auto"/>
                <w:sz w:val="24"/>
                <w:szCs w:val="24"/>
                <w:lang w:val="en-US" w:eastAsia="zh-CN"/>
              </w:rPr>
              <w:t>新疆政府采购网</w:t>
            </w:r>
            <w:r>
              <w:rPr>
                <w:rFonts w:hint="eastAsia" w:ascii="仿宋" w:hAnsi="仿宋" w:eastAsia="仿宋" w:cs="仿宋"/>
                <w:color w:val="auto"/>
                <w:sz w:val="24"/>
                <w:szCs w:val="24"/>
              </w:rPr>
              <w:t>首页“下载专区”下载）制作并上传加密电子投标（响应）文件，征集人不接受以纸质或其他形式提交的投标（响应）文件。</w:t>
            </w:r>
          </w:p>
        </w:tc>
      </w:tr>
      <w:tr w14:paraId="49B9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77E1C872">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F23A7A5">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交货（服务）对象及地点</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4161DCDF">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采购人指定地点</w:t>
            </w:r>
          </w:p>
        </w:tc>
      </w:tr>
      <w:tr w14:paraId="4E9C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23CF8FD1">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2D75DC">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备选报价方案</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3CB69614">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☐接受，明确主备方案</w:t>
            </w:r>
          </w:p>
          <w:p w14:paraId="2C04AF20">
            <w:pPr>
              <w:wordWrap w:val="0"/>
              <w:autoSpaceDE w:val="0"/>
              <w:spacing w:line="240" w:lineRule="auto"/>
              <w:rPr>
                <w:rFonts w:hint="eastAsia" w:ascii="仿宋" w:hAnsi="仿宋" w:eastAsia="仿宋" w:cs="仿宋"/>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rPr>
              <w:t>不接受</w:t>
            </w:r>
          </w:p>
        </w:tc>
      </w:tr>
      <w:tr w14:paraId="6468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55821519">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B14B95D">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投标（响应）保证金</w:t>
            </w:r>
          </w:p>
        </w:tc>
        <w:tc>
          <w:tcPr>
            <w:tcW w:w="6151" w:type="dxa"/>
            <w:tcBorders>
              <w:top w:val="single" w:color="auto" w:sz="4" w:space="0"/>
              <w:left w:val="single" w:color="auto" w:sz="4" w:space="0"/>
              <w:bottom w:val="single" w:color="auto" w:sz="4" w:space="0"/>
              <w:right w:val="single" w:color="auto" w:sz="4" w:space="0"/>
            </w:tcBorders>
            <w:noWrap w:val="0"/>
            <w:vAlign w:val="top"/>
          </w:tcPr>
          <w:p w14:paraId="2170B340">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缴纳方式：以支票、汇票、本票或者金融机构、担保机构出具的保函等非现金形式提交。</w:t>
            </w:r>
          </w:p>
          <w:p w14:paraId="609DC4FC">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金额（小写）：20000.00元</w:t>
            </w:r>
          </w:p>
          <w:p w14:paraId="56E006FB">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金额（大写）：贰万元整</w:t>
            </w:r>
          </w:p>
          <w:p w14:paraId="45908D06">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账户名称：新疆双信项目管理有限公司</w:t>
            </w:r>
          </w:p>
          <w:p w14:paraId="35CB956A">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银行开户名称：中国农业银行新疆伊犁军垦路（兵团）支行</w:t>
            </w:r>
          </w:p>
          <w:p w14:paraId="274AA137">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账号：30735301040003273</w:t>
            </w:r>
          </w:p>
          <w:p w14:paraId="52AA5BA2">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行号：103898073530</w:t>
            </w:r>
          </w:p>
          <w:p w14:paraId="3AF11EB2">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打款备注：项目名称、项目编号及标项</w:t>
            </w:r>
          </w:p>
          <w:p w14:paraId="16E176A2">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以保函形式应按以下要求办理：</w:t>
            </w:r>
          </w:p>
          <w:p w14:paraId="0CC42AD9">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（1）电子保函按照“一项目一保函”的原则。</w:t>
            </w:r>
          </w:p>
          <w:p w14:paraId="75C1064C">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（2）电子保函须在招标文件规定的投标截止时间前办理完成。</w:t>
            </w:r>
          </w:p>
          <w:p w14:paraId="021915F3">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（3）提供合法真实有效的电子保函作为本项目缴纳保证金的证明材料；</w:t>
            </w:r>
          </w:p>
          <w:p w14:paraId="6CF344E0">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（4）已开具的电子保函，服务商不可单方面提出退保、注销等要求。</w:t>
            </w:r>
          </w:p>
          <w:p w14:paraId="3C2A1644">
            <w:pPr>
              <w:wordWrap w:val="0"/>
              <w:autoSpaceDE w:val="0"/>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到账截止时间：同投标截止时间。</w:t>
            </w:r>
          </w:p>
          <w:p w14:paraId="34403DE5">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供应商应自行考虑保证金到账或者保函办理时间。供应商如未按截止时间完成保证金缴纳，则投标无效。敬请各供应商注意！</w:t>
            </w:r>
          </w:p>
        </w:tc>
      </w:tr>
      <w:tr w14:paraId="0ECE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5B8B5E48">
            <w:pPr>
              <w:wordWrap w:val="0"/>
              <w:autoSpaceDE w:val="0"/>
              <w:spacing w:line="240" w:lineRule="auto"/>
              <w:jc w:val="center"/>
              <w:rPr>
                <w:rFonts w:hint="eastAsia" w:ascii="仿宋" w:hAnsi="仿宋" w:eastAsia="仿宋" w:cs="仿宋"/>
                <w:color w:val="auto"/>
                <w:sz w:val="24"/>
                <w:szCs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895C7FD">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72D4FD41">
            <w:pPr>
              <w:wordWrap w:val="0"/>
              <w:autoSpaceDE w:val="0"/>
              <w:spacing w:line="240"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rPr>
              <w:t>不收取</w:t>
            </w:r>
          </w:p>
        </w:tc>
      </w:tr>
      <w:tr w14:paraId="4624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4ECEF368">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71A1915">
            <w:pPr>
              <w:wordWrap w:val="0"/>
              <w:autoSpaceDE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本项目代理费用</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7BBDAC07">
            <w:pPr>
              <w:wordWrap w:val="0"/>
              <w:autoSpaceDE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lang w:val="en-US" w:eastAsia="zh-CN"/>
              </w:rPr>
              <w:t>入围供应</w:t>
            </w:r>
            <w:r>
              <w:rPr>
                <w:rFonts w:hint="eastAsia" w:ascii="仿宋" w:hAnsi="仿宋" w:eastAsia="仿宋" w:cs="仿宋"/>
                <w:color w:val="auto"/>
                <w:sz w:val="24"/>
                <w:szCs w:val="24"/>
                <w:highlight w:val="none"/>
                <w:lang w:val="en-US" w:eastAsia="zh-CN"/>
              </w:rPr>
              <w:t>商收到入围通知书后，须向新疆双信项目管理有限公司支付代理服务费，依据国家发展改革委《关于进一步放开建设项目专业服务价格的通知》(发改价[2015]299号)收取。</w:t>
            </w:r>
          </w:p>
          <w:p w14:paraId="432F3915">
            <w:pPr>
              <w:wordWrap w:val="0"/>
              <w:autoSpaceDE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账户信息：</w:t>
            </w:r>
          </w:p>
          <w:p w14:paraId="78F7FF7E">
            <w:pPr>
              <w:wordWrap w:val="0"/>
              <w:autoSpaceDE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开户名称：新疆双信项目管理有限公司；</w:t>
            </w:r>
          </w:p>
          <w:p w14:paraId="55598EDA">
            <w:pPr>
              <w:wordWrap w:val="0"/>
              <w:autoSpaceDE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开 户 行：中国农业银行新疆伊犁军垦路（兵团）支行  </w:t>
            </w:r>
          </w:p>
          <w:p w14:paraId="58B11096">
            <w:pPr>
              <w:wordWrap w:val="0"/>
              <w:autoSpaceDE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  号：30735301040003273</w:t>
            </w:r>
          </w:p>
          <w:p w14:paraId="31E66CA7">
            <w:pPr>
              <w:wordWrap w:val="0"/>
              <w:autoSpaceDE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行 号：103898073530</w:t>
            </w:r>
          </w:p>
        </w:tc>
      </w:tr>
      <w:tr w14:paraId="70DA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7A47B4FB">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3A255D3">
            <w:pPr>
              <w:wordWrap w:val="0"/>
              <w:autoSpaceDE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文件递交截止时间</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113630E5">
            <w:pPr>
              <w:wordWrap w:val="0"/>
              <w:autoSpaceDE w:val="0"/>
              <w:spacing w:line="240" w:lineRule="auto"/>
              <w:rPr>
                <w:rFonts w:hint="eastAsia" w:ascii="仿宋" w:hAnsi="仿宋" w:eastAsia="仿宋" w:cs="仿宋"/>
                <w:color w:val="auto"/>
                <w:sz w:val="24"/>
                <w:szCs w:val="24"/>
                <w:lang w:eastAsia="zh-CN"/>
              </w:rPr>
            </w:pPr>
            <w:r>
              <w:rPr>
                <w:rFonts w:hint="eastAsia" w:ascii="仿宋" w:hAnsi="仿宋" w:eastAsia="仿宋" w:cs="仿宋"/>
                <w:b w:val="0"/>
                <w:bCs/>
                <w:color w:val="auto"/>
                <w:kern w:val="0"/>
                <w:sz w:val="24"/>
                <w:szCs w:val="24"/>
                <w:u w:val="none"/>
                <w:lang w:eastAsia="zh-CN"/>
              </w:rPr>
              <w:t>2025年7月23日10点30分</w:t>
            </w:r>
            <w:r>
              <w:rPr>
                <w:rFonts w:hint="eastAsia" w:ascii="仿宋" w:hAnsi="仿宋" w:eastAsia="仿宋" w:cs="仿宋"/>
                <w:b w:val="0"/>
                <w:bCs/>
                <w:color w:val="auto"/>
                <w:sz w:val="24"/>
                <w:szCs w:val="24"/>
                <w:highlight w:val="none"/>
                <w:u w:val="none"/>
                <w:lang w:eastAsia="zh-Hans"/>
              </w:rPr>
              <w:t>（</w:t>
            </w:r>
            <w:r>
              <w:rPr>
                <w:rFonts w:hint="eastAsia" w:ascii="仿宋" w:hAnsi="仿宋" w:eastAsia="仿宋" w:cs="仿宋"/>
                <w:b w:val="0"/>
                <w:bCs/>
                <w:color w:val="auto"/>
                <w:sz w:val="24"/>
                <w:szCs w:val="24"/>
                <w:highlight w:val="none"/>
                <w:u w:val="none"/>
                <w:lang w:val="en-US" w:eastAsia="zh-Hans"/>
              </w:rPr>
              <w:t>北京时间）</w:t>
            </w:r>
          </w:p>
        </w:tc>
      </w:tr>
      <w:tr w14:paraId="4F9A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00E898A1">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BF55F86">
            <w:pPr>
              <w:spacing w:line="240" w:lineRule="auto"/>
              <w:jc w:val="center"/>
              <w:rPr>
                <w:rFonts w:hint="eastAsia" w:ascii="仿宋" w:hAnsi="仿宋" w:eastAsia="仿宋" w:cs="仿宋"/>
                <w:b w:val="0"/>
                <w:bCs/>
                <w:color w:val="auto"/>
                <w:sz w:val="24"/>
                <w:szCs w:val="24"/>
                <w:highlight w:val="none"/>
                <w:lang w:val="en-US" w:eastAsia="zh-CN" w:bidi="en-US"/>
              </w:rPr>
            </w:pPr>
            <w:r>
              <w:rPr>
                <w:rFonts w:hint="eastAsia" w:ascii="仿宋" w:hAnsi="仿宋" w:eastAsia="仿宋" w:cs="仿宋"/>
                <w:b w:val="0"/>
                <w:bCs/>
                <w:color w:val="auto"/>
                <w:sz w:val="24"/>
                <w:szCs w:val="24"/>
                <w:highlight w:val="none"/>
                <w:lang w:val="en-US" w:eastAsia="zh-CN"/>
              </w:rPr>
              <w:t>入围供应商数量</w:t>
            </w:r>
          </w:p>
        </w:tc>
        <w:tc>
          <w:tcPr>
            <w:tcW w:w="6151" w:type="dxa"/>
            <w:tcBorders>
              <w:top w:val="single" w:color="auto" w:sz="4" w:space="0"/>
              <w:left w:val="single" w:color="auto" w:sz="4" w:space="0"/>
              <w:bottom w:val="single" w:color="auto" w:sz="4" w:space="0"/>
              <w:right w:val="single" w:color="auto" w:sz="4" w:space="0"/>
            </w:tcBorders>
            <w:noWrap w:val="0"/>
            <w:vAlign w:val="top"/>
          </w:tcPr>
          <w:p w14:paraId="5106E139">
            <w:pPr>
              <w:pStyle w:val="19"/>
              <w:spacing w:line="500" w:lineRule="exact"/>
              <w:ind w:right="56"/>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color w:val="auto"/>
                <w:kern w:val="0"/>
                <w:sz w:val="24"/>
                <w:szCs w:val="24"/>
                <w:highlight w:val="none"/>
              </w:rPr>
              <w:t>按照质量评分从高到低排序，</w:t>
            </w:r>
            <w:r>
              <w:rPr>
                <w:rFonts w:hint="eastAsia" w:ascii="仿宋" w:hAnsi="仿宋" w:eastAsia="仿宋" w:cs="仿宋"/>
                <w:b w:val="0"/>
                <w:bCs/>
                <w:color w:val="auto"/>
                <w:kern w:val="0"/>
                <w:sz w:val="24"/>
                <w:szCs w:val="24"/>
                <w:highlight w:val="none"/>
                <w:lang w:val="en-US" w:eastAsia="zh-CN"/>
              </w:rPr>
              <w:t>向征集人推荐排名靠前的供应商，确定第一阶段入围供应商时，提交响应文件和符合资格条件、所有参与供应商</w:t>
            </w:r>
            <w:r>
              <w:rPr>
                <w:rFonts w:hint="eastAsia" w:ascii="仿宋" w:hAnsi="仿宋" w:eastAsia="仿宋" w:cs="仿宋"/>
                <w:b/>
                <w:bCs/>
                <w:color w:val="auto"/>
                <w:spacing w:val="-1"/>
                <w:sz w:val="24"/>
                <w:szCs w:val="24"/>
                <w:highlight w:val="none"/>
                <w:lang w:eastAsia="zh-CN"/>
              </w:rPr>
              <w:t>共征集</w:t>
            </w:r>
            <w:r>
              <w:rPr>
                <w:rFonts w:hint="eastAsia" w:ascii="仿宋" w:hAnsi="仿宋" w:eastAsia="仿宋" w:cs="仿宋"/>
                <w:b/>
                <w:bCs/>
                <w:color w:val="auto"/>
                <w:spacing w:val="-1"/>
                <w:sz w:val="24"/>
                <w:szCs w:val="24"/>
                <w:highlight w:val="none"/>
                <w:lang w:val="en-US" w:eastAsia="zh-CN"/>
              </w:rPr>
              <w:t>5家</w:t>
            </w:r>
            <w:r>
              <w:rPr>
                <w:rFonts w:hint="eastAsia" w:ascii="仿宋" w:hAnsi="仿宋" w:eastAsia="仿宋" w:cs="仿宋"/>
                <w:b/>
                <w:bCs/>
                <w:color w:val="auto"/>
                <w:spacing w:val="-1"/>
                <w:sz w:val="24"/>
                <w:szCs w:val="24"/>
                <w:highlight w:val="none"/>
                <w:lang w:eastAsia="zh-CN"/>
              </w:rPr>
              <w:t>企业</w:t>
            </w:r>
            <w:r>
              <w:rPr>
                <w:rFonts w:hint="eastAsia" w:ascii="仿宋" w:hAnsi="仿宋" w:eastAsia="仿宋" w:cs="仿宋"/>
                <w:b/>
                <w:bCs/>
                <w:color w:val="auto"/>
                <w:spacing w:val="-1"/>
                <w:sz w:val="24"/>
                <w:szCs w:val="24"/>
                <w:highlight w:val="none"/>
                <w:lang w:val="en-US" w:eastAsia="zh-CN"/>
              </w:rPr>
              <w:t>；</w:t>
            </w:r>
            <w:r>
              <w:rPr>
                <w:rFonts w:hint="eastAsia" w:ascii="仿宋" w:hAnsi="仿宋" w:eastAsia="仿宋" w:cs="仿宋"/>
                <w:b w:val="0"/>
                <w:bCs w:val="0"/>
                <w:color w:val="auto"/>
                <w:spacing w:val="-1"/>
                <w:sz w:val="24"/>
                <w:szCs w:val="24"/>
                <w:highlight w:val="none"/>
              </w:rPr>
              <w:t>项目淘汰比例不低于20%，且至少淘汰一家供应商。</w:t>
            </w:r>
          </w:p>
          <w:p w14:paraId="1FE063A0">
            <w:pPr>
              <w:numPr>
                <w:ilvl w:val="0"/>
                <w:numId w:val="0"/>
              </w:numPr>
              <w:spacing w:line="240" w:lineRule="auto"/>
              <w:ind w:left="0" w:leftChars="0" w:firstLine="0" w:firstLineChars="0"/>
              <w:jc w:val="both"/>
              <w:rPr>
                <w:rFonts w:hint="eastAsia" w:ascii="仿宋" w:hAnsi="仿宋" w:eastAsia="仿宋" w:cs="仿宋"/>
                <w:b w:val="0"/>
                <w:bCs/>
                <w:color w:val="auto"/>
                <w:sz w:val="24"/>
                <w:szCs w:val="24"/>
                <w:highlight w:val="none"/>
                <w:lang w:val="en-US" w:eastAsia="zh-CN" w:bidi="en-US"/>
              </w:rPr>
            </w:pPr>
            <w:r>
              <w:rPr>
                <w:rFonts w:hint="eastAsia" w:ascii="仿宋" w:hAnsi="仿宋" w:eastAsia="仿宋" w:cs="仿宋"/>
                <w:b w:val="0"/>
                <w:bCs/>
                <w:snapToGrid w:val="0"/>
                <w:color w:val="auto"/>
                <w:kern w:val="2"/>
                <w:sz w:val="24"/>
                <w:szCs w:val="24"/>
                <w:highlight w:val="none"/>
                <w:lang w:val="en-US" w:eastAsia="zh-CN" w:bidi="ar-SA"/>
              </w:rPr>
              <w:t>征集人</w:t>
            </w:r>
            <w:r>
              <w:rPr>
                <w:rFonts w:hint="eastAsia" w:ascii="仿宋" w:hAnsi="仿宋" w:eastAsia="仿宋" w:cs="仿宋"/>
                <w:b w:val="0"/>
                <w:bCs/>
                <w:snapToGrid w:val="0"/>
                <w:color w:val="auto"/>
                <w:kern w:val="2"/>
                <w:sz w:val="24"/>
                <w:szCs w:val="24"/>
                <w:highlight w:val="none"/>
                <w:lang w:eastAsia="zh-CN" w:bidi="ar-SA"/>
              </w:rPr>
              <w:t>根据评审专家意见确定第一阶段入围供应商，并在入围供应商确定后两个工作日内在兵团政府采购网上公布入围结果</w:t>
            </w:r>
            <w:r>
              <w:rPr>
                <w:rFonts w:hint="eastAsia" w:ascii="仿宋" w:hAnsi="仿宋" w:eastAsia="仿宋" w:cs="仿宋"/>
                <w:b w:val="0"/>
                <w:bCs/>
                <w:snapToGrid w:val="0"/>
                <w:color w:val="auto"/>
                <w:kern w:val="2"/>
                <w:sz w:val="24"/>
                <w:szCs w:val="24"/>
                <w:highlight w:val="none"/>
                <w:lang w:val="en-US" w:eastAsia="zh-CN" w:bidi="ar-SA"/>
              </w:rPr>
              <w:t>及</w:t>
            </w:r>
            <w:r>
              <w:rPr>
                <w:rFonts w:hint="eastAsia" w:ascii="仿宋" w:hAnsi="仿宋" w:eastAsia="仿宋" w:cs="仿宋"/>
                <w:b w:val="0"/>
                <w:bCs/>
                <w:snapToGrid w:val="0"/>
                <w:color w:val="auto"/>
                <w:kern w:val="2"/>
                <w:sz w:val="24"/>
                <w:szCs w:val="24"/>
                <w:highlight w:val="none"/>
                <w:lang w:eastAsia="zh-CN" w:bidi="ar-SA"/>
              </w:rPr>
              <w:t>征集文件。入围结果公告期限为一个工作日，在公告入围结果的同时，向入围供应商发出入围通知书，对未通过资格审查和符合性审查的响应供应商应当告知其未通过的原因。</w:t>
            </w:r>
            <w:r>
              <w:rPr>
                <w:rFonts w:hint="eastAsia" w:ascii="仿宋" w:hAnsi="仿宋" w:eastAsia="仿宋" w:cs="仿宋"/>
                <w:b w:val="0"/>
                <w:bCs/>
                <w:color w:val="auto"/>
                <w:kern w:val="0"/>
                <w:sz w:val="24"/>
                <w:szCs w:val="24"/>
                <w:highlight w:val="none"/>
                <w:lang w:val="en-US" w:eastAsia="zh-CN"/>
              </w:rPr>
              <w:t xml:space="preserve">   </w:t>
            </w:r>
          </w:p>
        </w:tc>
      </w:tr>
      <w:tr w14:paraId="2D8D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4B1E4CA5">
            <w:pPr>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16</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8CBC984">
            <w:pPr>
              <w:spacing w:line="240" w:lineRule="auto"/>
              <w:ind w:firstLine="240" w:firstLineChars="10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最高限价</w:t>
            </w:r>
          </w:p>
        </w:tc>
        <w:tc>
          <w:tcPr>
            <w:tcW w:w="6151" w:type="dxa"/>
            <w:tcBorders>
              <w:top w:val="single" w:color="auto" w:sz="4" w:space="0"/>
              <w:left w:val="single" w:color="auto" w:sz="4" w:space="0"/>
              <w:bottom w:val="single" w:color="auto" w:sz="4" w:space="0"/>
              <w:right w:val="single" w:color="auto" w:sz="4" w:space="0"/>
            </w:tcBorders>
            <w:noWrap w:val="0"/>
            <w:vAlign w:val="top"/>
          </w:tcPr>
          <w:p w14:paraId="15CCE25C">
            <w:pPr>
              <w:spacing w:line="240" w:lineRule="auto"/>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本项目不设最高限价，供应商统一报价为优惠率（下浮率）：10.00%</w:t>
            </w:r>
          </w:p>
          <w:p w14:paraId="3513620A">
            <w:pPr>
              <w:spacing w:line="240" w:lineRule="auto"/>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用户反馈和评价机制：采购人需对入围供应商履行框架协议和采购合同情况进行反馈和评价，作为其他采购人第二阶段直接选定成交供应商的参考。</w:t>
            </w:r>
          </w:p>
          <w:p w14:paraId="7CD79EF1">
            <w:pPr>
              <w:spacing w:line="240" w:lineRule="auto"/>
              <w:jc w:val="both"/>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报价包含所提供的的普通增值税发票金额。供货数量以甲方单位当时当月发生的需求为准。本次招标投标人所报的</w:t>
            </w:r>
            <w:r>
              <w:rPr>
                <w:rFonts w:hint="eastAsia" w:ascii="仿宋" w:hAnsi="仿宋" w:eastAsia="仿宋" w:cs="仿宋"/>
                <w:b w:val="0"/>
                <w:bCs/>
                <w:color w:val="auto"/>
                <w:kern w:val="2"/>
                <w:sz w:val="24"/>
                <w:szCs w:val="24"/>
                <w:highlight w:val="none"/>
                <w:lang w:val="en-US" w:eastAsia="zh-CN" w:bidi="ar-SA"/>
              </w:rPr>
              <w:t>优惠率（下浮率）</w:t>
            </w:r>
            <w:r>
              <w:rPr>
                <w:rFonts w:hint="default" w:ascii="仿宋" w:hAnsi="仿宋" w:eastAsia="仿宋" w:cs="仿宋"/>
                <w:b w:val="0"/>
                <w:bCs/>
                <w:color w:val="auto"/>
                <w:kern w:val="2"/>
                <w:sz w:val="24"/>
                <w:szCs w:val="24"/>
                <w:highlight w:val="none"/>
                <w:lang w:val="en-US" w:eastAsia="zh-CN" w:bidi="ar-SA"/>
              </w:rPr>
              <w:t>在中标后的合同实施期间应保持不变，即不因市场价格或政策性价格的调整而增减。</w:t>
            </w:r>
          </w:p>
          <w:p w14:paraId="31227F1C">
            <w:pPr>
              <w:spacing w:line="240" w:lineRule="auto"/>
              <w:jc w:val="both"/>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以实际供货量结算</w:t>
            </w: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至</w:t>
            </w:r>
            <w:r>
              <w:rPr>
                <w:rFonts w:hint="eastAsia" w:ascii="仿宋" w:hAnsi="仿宋" w:eastAsia="仿宋" w:cs="仿宋"/>
                <w:b w:val="0"/>
                <w:bCs/>
                <w:color w:val="auto"/>
                <w:kern w:val="2"/>
                <w:sz w:val="24"/>
                <w:szCs w:val="24"/>
                <w:highlight w:val="none"/>
                <w:lang w:val="en-US" w:eastAsia="zh-CN" w:bidi="ar-SA"/>
              </w:rPr>
              <w:t>协议</w:t>
            </w:r>
            <w:r>
              <w:rPr>
                <w:rFonts w:hint="default" w:ascii="仿宋" w:hAnsi="仿宋" w:eastAsia="仿宋" w:cs="仿宋"/>
                <w:b w:val="0"/>
                <w:bCs/>
                <w:color w:val="auto"/>
                <w:kern w:val="2"/>
                <w:sz w:val="24"/>
                <w:szCs w:val="24"/>
                <w:highlight w:val="none"/>
                <w:lang w:val="en-US" w:eastAsia="zh-CN" w:bidi="ar-SA"/>
              </w:rPr>
              <w:t>期限完成，总结算价格不得超过</w:t>
            </w:r>
            <w:r>
              <w:rPr>
                <w:rFonts w:hint="eastAsia" w:ascii="仿宋" w:hAnsi="仿宋" w:eastAsia="仿宋" w:cs="仿宋"/>
                <w:b w:val="0"/>
                <w:bCs/>
                <w:color w:val="auto"/>
                <w:kern w:val="2"/>
                <w:sz w:val="24"/>
                <w:szCs w:val="24"/>
                <w:highlight w:val="none"/>
                <w:lang w:val="en-US" w:eastAsia="zh-CN" w:bidi="ar-SA"/>
              </w:rPr>
              <w:t>110万元</w:t>
            </w:r>
            <w:r>
              <w:rPr>
                <w:rFonts w:hint="default" w:ascii="仿宋" w:hAnsi="仿宋" w:eastAsia="仿宋" w:cs="仿宋"/>
                <w:b w:val="0"/>
                <w:bCs/>
                <w:color w:val="auto"/>
                <w:kern w:val="2"/>
                <w:sz w:val="24"/>
                <w:szCs w:val="24"/>
                <w:highlight w:val="none"/>
                <w:lang w:val="en-US" w:eastAsia="zh-CN" w:bidi="ar-SA"/>
              </w:rPr>
              <w:t>。</w:t>
            </w:r>
          </w:p>
        </w:tc>
      </w:tr>
      <w:tr w14:paraId="4CA3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7D599D2A">
            <w:pPr>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17</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66F888">
            <w:pPr>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6151" w:type="dxa"/>
            <w:tcBorders>
              <w:top w:val="single" w:color="auto" w:sz="4" w:space="0"/>
              <w:left w:val="single" w:color="auto" w:sz="4" w:space="0"/>
              <w:bottom w:val="single" w:color="auto" w:sz="4" w:space="0"/>
              <w:right w:val="single" w:color="auto" w:sz="4" w:space="0"/>
            </w:tcBorders>
            <w:noWrap w:val="0"/>
            <w:vAlign w:val="top"/>
          </w:tcPr>
          <w:p w14:paraId="06B59C51">
            <w:pPr>
              <w:widowControl/>
              <w:spacing w:line="240" w:lineRule="auto"/>
              <w:ind w:right="60" w:rightChars="0"/>
              <w:jc w:val="left"/>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供应商按第二阶段的合同约定，凭正式发票按季度（原则上）以实际供货数量乘以供应商所报优惠率（下浮率）乘以商品基准价进行结算（实际基准价不高于新疆政采云网上超市的同类别同品牌产品的上一年度最低价格）</w:t>
            </w:r>
          </w:p>
        </w:tc>
      </w:tr>
      <w:tr w14:paraId="05D6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3EA57E81">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D900924">
            <w:pPr>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eastAsia="zh-CN"/>
              </w:rPr>
              <w:t>征集</w:t>
            </w:r>
            <w:r>
              <w:rPr>
                <w:rFonts w:hint="eastAsia" w:ascii="仿宋" w:hAnsi="仿宋" w:eastAsia="仿宋" w:cs="仿宋"/>
                <w:b w:val="0"/>
                <w:bCs/>
                <w:color w:val="auto"/>
                <w:sz w:val="24"/>
                <w:szCs w:val="24"/>
                <w:highlight w:val="none"/>
              </w:rPr>
              <w:t>地点</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0F586762">
            <w:pPr>
              <w:keepNext w:val="0"/>
              <w:keepLines w:val="0"/>
              <w:pageBreakBefore w:val="0"/>
              <w:widowControl/>
              <w:tabs>
                <w:tab w:val="left" w:pos="105"/>
                <w:tab w:val="left" w:pos="735"/>
                <w:tab w:val="left" w:pos="945"/>
                <w:tab w:val="left" w:pos="3360"/>
              </w:tabs>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kern w:val="2"/>
                <w:sz w:val="24"/>
                <w:szCs w:val="24"/>
                <w:highlight w:val="none"/>
                <w:u w:val="single"/>
                <w:lang w:val="en-US" w:eastAsia="zh-CN" w:bidi="ar-SA"/>
              </w:rPr>
            </w:pPr>
            <w:r>
              <w:rPr>
                <w:rFonts w:hint="eastAsia" w:ascii="仿宋" w:hAnsi="仿宋" w:eastAsia="仿宋" w:cs="仿宋"/>
                <w:b w:val="0"/>
                <w:bCs/>
                <w:color w:val="auto"/>
                <w:kern w:val="2"/>
                <w:sz w:val="24"/>
                <w:szCs w:val="24"/>
                <w:highlight w:val="none"/>
                <w:lang w:val="en-US" w:eastAsia="zh-CN"/>
              </w:rPr>
              <w:t>新疆政府采购网平台</w:t>
            </w:r>
          </w:p>
        </w:tc>
      </w:tr>
      <w:tr w14:paraId="740A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14:paraId="434416E5">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263B8CE">
            <w:pPr>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eastAsia="zh-CN"/>
              </w:rPr>
              <w:t>征集</w:t>
            </w:r>
            <w:r>
              <w:rPr>
                <w:rFonts w:hint="eastAsia" w:ascii="仿宋" w:hAnsi="仿宋" w:eastAsia="仿宋" w:cs="仿宋"/>
                <w:b w:val="0"/>
                <w:bCs/>
                <w:color w:val="auto"/>
                <w:sz w:val="24"/>
                <w:szCs w:val="24"/>
                <w:highlight w:val="none"/>
              </w:rPr>
              <w:t>时间</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1F2C1618">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u w:val="none"/>
                <w:lang w:eastAsia="zh-CN"/>
              </w:rPr>
              <w:t>2025年7月23日10点30分</w:t>
            </w:r>
            <w:r>
              <w:rPr>
                <w:rFonts w:hint="eastAsia" w:ascii="仿宋" w:hAnsi="仿宋" w:eastAsia="仿宋" w:cs="仿宋"/>
                <w:b w:val="0"/>
                <w:bCs/>
                <w:color w:val="auto"/>
                <w:sz w:val="24"/>
                <w:szCs w:val="24"/>
                <w:highlight w:val="none"/>
                <w:u w:val="none"/>
                <w:lang w:eastAsia="zh-Hans"/>
              </w:rPr>
              <w:t>（</w:t>
            </w:r>
            <w:r>
              <w:rPr>
                <w:rFonts w:hint="eastAsia" w:ascii="仿宋" w:hAnsi="仿宋" w:eastAsia="仿宋" w:cs="仿宋"/>
                <w:b w:val="0"/>
                <w:bCs/>
                <w:color w:val="auto"/>
                <w:sz w:val="24"/>
                <w:szCs w:val="24"/>
                <w:highlight w:val="none"/>
                <w:u w:val="none"/>
                <w:lang w:val="en-US" w:eastAsia="zh-Hans"/>
              </w:rPr>
              <w:t>北京时间）</w:t>
            </w:r>
          </w:p>
        </w:tc>
      </w:tr>
      <w:tr w14:paraId="294C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48" w:type="dxa"/>
            <w:tcBorders>
              <w:top w:val="single" w:color="auto" w:sz="4" w:space="0"/>
              <w:left w:val="single" w:color="auto" w:sz="4" w:space="0"/>
              <w:right w:val="single" w:color="auto" w:sz="4" w:space="0"/>
            </w:tcBorders>
            <w:noWrap w:val="0"/>
            <w:vAlign w:val="center"/>
          </w:tcPr>
          <w:p w14:paraId="59D226A1">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05" w:type="dxa"/>
            <w:tcBorders>
              <w:top w:val="single" w:color="auto" w:sz="4" w:space="0"/>
              <w:left w:val="single" w:color="auto" w:sz="4" w:space="0"/>
              <w:right w:val="single" w:color="auto" w:sz="4" w:space="0"/>
            </w:tcBorders>
            <w:noWrap w:val="0"/>
            <w:vAlign w:val="center"/>
          </w:tcPr>
          <w:p w14:paraId="227D8EA0">
            <w:pPr>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是否授权评审小组确定入围供应商</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12C4E227">
            <w:pPr>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否，评审小组按淘汰率或入围供应商数量上限</w:t>
            </w:r>
            <w:r>
              <w:rPr>
                <w:rFonts w:hint="eastAsia" w:ascii="仿宋" w:hAnsi="仿宋" w:eastAsia="仿宋" w:cs="仿宋"/>
                <w:b w:val="0"/>
                <w:bCs/>
                <w:color w:val="auto"/>
                <w:sz w:val="24"/>
                <w:szCs w:val="24"/>
                <w:highlight w:val="none"/>
                <w:lang w:val="en-US" w:eastAsia="zh-CN"/>
              </w:rPr>
              <w:t>推荐</w:t>
            </w:r>
            <w:r>
              <w:rPr>
                <w:rFonts w:hint="eastAsia" w:ascii="仿宋" w:hAnsi="仿宋" w:eastAsia="仿宋" w:cs="仿宋"/>
                <w:b w:val="0"/>
                <w:bCs/>
                <w:color w:val="auto"/>
                <w:sz w:val="24"/>
                <w:szCs w:val="24"/>
                <w:highlight w:val="none"/>
                <w:lang w:eastAsia="zh-CN"/>
              </w:rPr>
              <w:t>入围供应商</w:t>
            </w:r>
          </w:p>
        </w:tc>
      </w:tr>
      <w:tr w14:paraId="3F0C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48" w:type="dxa"/>
            <w:tcBorders>
              <w:top w:val="single" w:color="auto" w:sz="4" w:space="0"/>
              <w:left w:val="single" w:color="auto" w:sz="4" w:space="0"/>
              <w:right w:val="single" w:color="auto" w:sz="4" w:space="0"/>
            </w:tcBorders>
            <w:noWrap w:val="0"/>
            <w:vAlign w:val="center"/>
          </w:tcPr>
          <w:p w14:paraId="7598EA94">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905" w:type="dxa"/>
            <w:tcBorders>
              <w:top w:val="single" w:color="auto" w:sz="4" w:space="0"/>
              <w:left w:val="single" w:color="auto" w:sz="4" w:space="0"/>
              <w:right w:val="single" w:color="auto" w:sz="4" w:space="0"/>
            </w:tcBorders>
            <w:noWrap w:val="0"/>
            <w:vAlign w:val="center"/>
          </w:tcPr>
          <w:p w14:paraId="15F85DEA">
            <w:pPr>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评审小组</w:t>
            </w:r>
          </w:p>
        </w:tc>
        <w:tc>
          <w:tcPr>
            <w:tcW w:w="6151" w:type="dxa"/>
            <w:tcBorders>
              <w:top w:val="single" w:color="auto" w:sz="4" w:space="0"/>
              <w:left w:val="single" w:color="auto" w:sz="4" w:space="0"/>
              <w:bottom w:val="single" w:color="auto" w:sz="4" w:space="0"/>
              <w:right w:val="single" w:color="auto" w:sz="4" w:space="0"/>
            </w:tcBorders>
            <w:noWrap w:val="0"/>
            <w:vAlign w:val="top"/>
          </w:tcPr>
          <w:p w14:paraId="7700DDD4">
            <w:pPr>
              <w:spacing w:line="240"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评审小组构成：</w:t>
            </w:r>
            <w:r>
              <w:rPr>
                <w:rFonts w:hint="eastAsia" w:ascii="仿宋" w:hAnsi="仿宋" w:eastAsia="仿宋" w:cs="仿宋"/>
                <w:b w:val="0"/>
                <w:bCs/>
                <w:color w:val="auto"/>
                <w:sz w:val="24"/>
                <w:szCs w:val="24"/>
                <w:highlight w:val="none"/>
                <w:u w:val="single"/>
                <w:lang w:val="en-US" w:eastAsia="zh-CN"/>
              </w:rPr>
              <w:t>5</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其中采购人代表 </w:t>
            </w:r>
            <w:r>
              <w:rPr>
                <w:rFonts w:hint="eastAsia" w:ascii="仿宋" w:hAnsi="仿宋" w:eastAsia="仿宋" w:cs="仿宋"/>
                <w:b w:val="0"/>
                <w:bCs/>
                <w:color w:val="auto"/>
                <w:sz w:val="24"/>
                <w:szCs w:val="24"/>
                <w:highlight w:val="none"/>
                <w:u w:val="single"/>
                <w:lang w:val="en-US" w:eastAsia="zh-CN"/>
              </w:rPr>
              <w:t xml:space="preserve">1 </w:t>
            </w:r>
            <w:r>
              <w:rPr>
                <w:rFonts w:hint="eastAsia" w:ascii="仿宋" w:hAnsi="仿宋" w:eastAsia="仿宋" w:cs="仿宋"/>
                <w:b w:val="0"/>
                <w:bCs/>
                <w:color w:val="auto"/>
                <w:sz w:val="24"/>
                <w:szCs w:val="24"/>
                <w:highlight w:val="none"/>
              </w:rPr>
              <w:t>人，专家</w:t>
            </w:r>
            <w:r>
              <w:rPr>
                <w:rFonts w:hint="eastAsia" w:ascii="仿宋" w:hAnsi="仿宋" w:eastAsia="仿宋" w:cs="仿宋"/>
                <w:b w:val="0"/>
                <w:bCs/>
                <w:color w:val="auto"/>
                <w:sz w:val="24"/>
                <w:szCs w:val="24"/>
                <w:highlight w:val="none"/>
                <w:u w:val="single"/>
                <w:lang w:val="en-US" w:eastAsia="zh-CN"/>
              </w:rPr>
              <w:t xml:space="preserve"> 4 </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eastAsia="zh-CN"/>
              </w:rPr>
              <w:t>。</w:t>
            </w:r>
          </w:p>
          <w:p w14:paraId="67A66616">
            <w:pPr>
              <w:spacing w:line="240"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评审小组确定方式：由征集人依法组建。</w:t>
            </w:r>
            <w:r>
              <w:rPr>
                <w:rFonts w:hint="eastAsia" w:ascii="仿宋" w:hAnsi="仿宋" w:eastAsia="仿宋" w:cs="仿宋"/>
                <w:b w:val="0"/>
                <w:bCs/>
                <w:color w:val="auto"/>
                <w:sz w:val="24"/>
                <w:szCs w:val="24"/>
                <w:highlight w:val="none"/>
                <w:lang w:eastAsia="zh-CN"/>
              </w:rPr>
              <w:t>（政采云专家库中随机抽取。）</w:t>
            </w:r>
          </w:p>
        </w:tc>
      </w:tr>
      <w:tr w14:paraId="7652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48" w:type="dxa"/>
            <w:tcBorders>
              <w:top w:val="single" w:color="auto" w:sz="4" w:space="0"/>
              <w:left w:val="single" w:color="auto" w:sz="4" w:space="0"/>
              <w:right w:val="single" w:color="auto" w:sz="4" w:space="0"/>
            </w:tcBorders>
            <w:noWrap w:val="0"/>
            <w:vAlign w:val="center"/>
          </w:tcPr>
          <w:p w14:paraId="125D6EB9">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905" w:type="dxa"/>
            <w:tcBorders>
              <w:top w:val="single" w:color="auto" w:sz="4" w:space="0"/>
              <w:left w:val="single" w:color="auto" w:sz="4" w:space="0"/>
              <w:right w:val="single" w:color="auto" w:sz="4" w:space="0"/>
            </w:tcBorders>
            <w:noWrap w:val="0"/>
            <w:vAlign w:val="center"/>
          </w:tcPr>
          <w:p w14:paraId="6FEFE7E2">
            <w:pPr>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签订</w:t>
            </w:r>
            <w:r>
              <w:rPr>
                <w:rFonts w:hint="eastAsia" w:ascii="仿宋" w:hAnsi="仿宋" w:eastAsia="仿宋" w:cs="仿宋"/>
                <w:b w:val="0"/>
                <w:bCs/>
                <w:color w:val="auto"/>
                <w:sz w:val="24"/>
                <w:szCs w:val="24"/>
                <w:highlight w:val="none"/>
                <w:lang w:val="en-US" w:eastAsia="zh-CN"/>
              </w:rPr>
              <w:t>框架协议</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52A1EDB3">
            <w:pPr>
              <w:spacing w:line="240" w:lineRule="auto"/>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highlight w:val="none"/>
                <w:lang w:val="en-US" w:eastAsia="zh-CN"/>
              </w:rPr>
              <w:t>征集人应当根据征集文件约定的方式与入围供应商签订框架协议。框架协议签订三个工作日内，将入围信息包含入围供应商名单、入围产品目录及限价告知使用框架协议的所有采购人，并在框架协议签订后七个工作日内将框架协议副本报师市财政部门备案。</w:t>
            </w:r>
            <w:r>
              <w:rPr>
                <w:rFonts w:hint="eastAsia" w:ascii="仿宋" w:hAnsi="仿宋" w:eastAsia="仿宋" w:cs="仿宋"/>
                <w:b w:val="0"/>
                <w:bCs/>
                <w:color w:val="auto"/>
                <w:sz w:val="24"/>
                <w:szCs w:val="24"/>
                <w:highlight w:val="none"/>
              </w:rPr>
              <w:t xml:space="preserve"> </w:t>
            </w:r>
          </w:p>
        </w:tc>
      </w:tr>
      <w:tr w14:paraId="2381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48" w:type="dxa"/>
            <w:tcBorders>
              <w:top w:val="single" w:color="auto" w:sz="4" w:space="0"/>
              <w:left w:val="single" w:color="auto" w:sz="4" w:space="0"/>
              <w:right w:val="single" w:color="auto" w:sz="4" w:space="0"/>
            </w:tcBorders>
            <w:noWrap w:val="0"/>
            <w:vAlign w:val="center"/>
          </w:tcPr>
          <w:p w14:paraId="13C643B5">
            <w:pPr>
              <w:wordWrap w:val="0"/>
              <w:autoSpaceDE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905" w:type="dxa"/>
            <w:tcBorders>
              <w:top w:val="single" w:color="auto" w:sz="4" w:space="0"/>
              <w:left w:val="single" w:color="auto" w:sz="4" w:space="0"/>
              <w:right w:val="single" w:color="auto" w:sz="4" w:space="0"/>
            </w:tcBorders>
            <w:noWrap w:val="0"/>
            <w:vAlign w:val="center"/>
          </w:tcPr>
          <w:p w14:paraId="6BB91C74">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确定第二阶段合同授予</w:t>
            </w:r>
          </w:p>
        </w:tc>
        <w:tc>
          <w:tcPr>
            <w:tcW w:w="6151" w:type="dxa"/>
            <w:tcBorders>
              <w:top w:val="single" w:color="auto" w:sz="4" w:space="0"/>
              <w:left w:val="single" w:color="auto" w:sz="4" w:space="0"/>
              <w:bottom w:val="single" w:color="auto" w:sz="4" w:space="0"/>
              <w:right w:val="single" w:color="auto" w:sz="4" w:space="0"/>
            </w:tcBorders>
            <w:noWrap w:val="0"/>
            <w:vAlign w:val="center"/>
          </w:tcPr>
          <w:p w14:paraId="4DB0A7B9">
            <w:p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采购人按照框架协议约定规则，在入围供应商范围内，通过新疆政府采购云平台，按照直接选定的方式，不高于入围限价确定第二阶段成交供应商并签订采购合同。</w:t>
            </w:r>
          </w:p>
        </w:tc>
      </w:tr>
      <w:tr w14:paraId="3760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848" w:type="dxa"/>
            <w:noWrap w:val="0"/>
            <w:vAlign w:val="center"/>
          </w:tcPr>
          <w:p w14:paraId="774436CB">
            <w:pPr>
              <w:pStyle w:val="18"/>
              <w:snapToGrid w:val="0"/>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w:t>
            </w:r>
          </w:p>
        </w:tc>
        <w:tc>
          <w:tcPr>
            <w:tcW w:w="1905" w:type="dxa"/>
            <w:noWrap w:val="0"/>
            <w:vAlign w:val="center"/>
          </w:tcPr>
          <w:p w14:paraId="477E16E3">
            <w:pPr>
              <w:pStyle w:val="18"/>
              <w:snapToGrid w:val="0"/>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重要提示</w:t>
            </w:r>
          </w:p>
        </w:tc>
        <w:tc>
          <w:tcPr>
            <w:tcW w:w="6151" w:type="dxa"/>
            <w:noWrap w:val="0"/>
            <w:vAlign w:val="center"/>
          </w:tcPr>
          <w:p w14:paraId="4DDFF0DC">
            <w:pPr>
              <w:pStyle w:val="18"/>
              <w:snapToGrid w:val="0"/>
              <w:spacing w:line="240"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1）入围供应商应在规定期限内与征集人签订框架协议，若入围供应商未能在规定期限内签订框架协议，征集人有权取消入围供应商入围资格，并将相关违约行为报送监管部门，实施信用惩戒；（2）采购合同签订后，入围供应商存在规定时间内不履行供货、安装或服务义务等情况，征集人有权解除框架协议，并追究违约责任， 同时将相关违约行为报送监管部门，记不良行为记录，实施信用惩戒；（3）入围供应商入围后被监管部门查实存在违法行为，不满足入围条件的，由征集人取消入围资格，并做好项目后续工作</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（4）入围供应商在项目发生投诉、信访举报案件、履约存在争议时，拒绝协助配合执法部门调查案件的，征集人可以取消其入围资格或解除框架协议，并追究其违约责任</w:t>
            </w:r>
            <w:r>
              <w:rPr>
                <w:rFonts w:hint="eastAsia" w:ascii="仿宋" w:hAnsi="仿宋" w:eastAsia="仿宋" w:cs="仿宋"/>
                <w:b w:val="0"/>
                <w:bCs/>
                <w:color w:val="auto"/>
                <w:sz w:val="24"/>
                <w:szCs w:val="24"/>
                <w:lang w:eastAsia="zh-CN"/>
              </w:rPr>
              <w:t>。</w:t>
            </w:r>
          </w:p>
        </w:tc>
      </w:tr>
      <w:tr w14:paraId="28E8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48" w:type="dxa"/>
            <w:noWrap w:val="0"/>
            <w:vAlign w:val="center"/>
          </w:tcPr>
          <w:p w14:paraId="1229AB55">
            <w:pPr>
              <w:pStyle w:val="18"/>
              <w:snapToGrid w:val="0"/>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25</w:t>
            </w:r>
          </w:p>
        </w:tc>
        <w:tc>
          <w:tcPr>
            <w:tcW w:w="1905" w:type="dxa"/>
            <w:noWrap w:val="0"/>
            <w:vAlign w:val="center"/>
          </w:tcPr>
          <w:p w14:paraId="26EC5696">
            <w:pPr>
              <w:spacing w:before="31" w:line="240" w:lineRule="auto"/>
              <w:ind w:left="7"/>
              <w:jc w:val="center"/>
              <w:rPr>
                <w:rFonts w:hint="eastAsia" w:ascii="仿宋" w:hAnsi="仿宋" w:eastAsia="仿宋" w:cs="仿宋"/>
                <w:b w:val="0"/>
                <w:bCs/>
                <w:snapToGrid w:val="0"/>
                <w:color w:val="auto"/>
                <w:kern w:val="2"/>
                <w:sz w:val="24"/>
                <w:szCs w:val="24"/>
                <w:lang w:bidi="ar-SA"/>
              </w:rPr>
            </w:pPr>
          </w:p>
          <w:p w14:paraId="2757C739">
            <w:pPr>
              <w:spacing w:before="31" w:line="240" w:lineRule="auto"/>
              <w:ind w:left="7"/>
              <w:jc w:val="center"/>
              <w:rPr>
                <w:rFonts w:hint="eastAsia" w:ascii="仿宋" w:hAnsi="仿宋" w:eastAsia="仿宋" w:cs="仿宋"/>
                <w:b w:val="0"/>
                <w:bCs/>
                <w:snapToGrid w:val="0"/>
                <w:color w:val="auto"/>
                <w:kern w:val="2"/>
                <w:sz w:val="24"/>
                <w:szCs w:val="24"/>
                <w:lang w:bidi="ar-SA"/>
              </w:rPr>
            </w:pPr>
          </w:p>
          <w:p w14:paraId="369B59C9">
            <w:pPr>
              <w:spacing w:before="31" w:line="240" w:lineRule="auto"/>
              <w:ind w:left="7"/>
              <w:jc w:val="center"/>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注意事项</w:t>
            </w:r>
          </w:p>
          <w:p w14:paraId="03FCA9B2">
            <w:pPr>
              <w:pStyle w:val="18"/>
              <w:snapToGrid w:val="0"/>
              <w:spacing w:line="240" w:lineRule="auto"/>
              <w:jc w:val="center"/>
              <w:rPr>
                <w:rFonts w:hint="eastAsia" w:ascii="仿宋" w:hAnsi="仿宋" w:eastAsia="仿宋" w:cs="仿宋"/>
                <w:b w:val="0"/>
                <w:bCs/>
                <w:color w:val="auto"/>
                <w:sz w:val="24"/>
                <w:szCs w:val="24"/>
              </w:rPr>
            </w:pPr>
          </w:p>
        </w:tc>
        <w:tc>
          <w:tcPr>
            <w:tcW w:w="6151" w:type="dxa"/>
            <w:noWrap w:val="0"/>
            <w:vAlign w:val="center"/>
          </w:tcPr>
          <w:p w14:paraId="4508524A">
            <w:pPr>
              <w:spacing w:before="31" w:line="240" w:lineRule="auto"/>
              <w:ind w:left="7"/>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注意事项：</w:t>
            </w:r>
          </w:p>
          <w:p w14:paraId="5F96F274">
            <w:pPr>
              <w:spacing w:before="176"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1.</w:t>
            </w:r>
            <w:r>
              <w:rPr>
                <w:rFonts w:hint="eastAsia" w:ascii="仿宋" w:hAnsi="仿宋" w:eastAsia="仿宋" w:cs="仿宋"/>
                <w:b w:val="0"/>
                <w:bCs/>
                <w:snapToGrid w:val="0"/>
                <w:color w:val="auto"/>
                <w:kern w:val="2"/>
                <w:sz w:val="24"/>
                <w:szCs w:val="24"/>
                <w:lang w:bidi="ar-SA"/>
              </w:rPr>
              <w:t>本次采购为网上交易，响应文件采用电子方式，供应商应通过</w:t>
            </w:r>
            <w:r>
              <w:rPr>
                <w:rFonts w:hint="eastAsia" w:ascii="仿宋" w:hAnsi="仿宋" w:eastAsia="仿宋" w:cs="仿宋"/>
                <w:b w:val="0"/>
                <w:bCs/>
                <w:snapToGrid w:val="0"/>
                <w:color w:val="auto"/>
                <w:kern w:val="2"/>
                <w:sz w:val="24"/>
                <w:szCs w:val="24"/>
                <w:lang w:val="en-US" w:eastAsia="zh-CN" w:bidi="ar-SA"/>
              </w:rPr>
              <w:t>新疆政府采购网</w:t>
            </w:r>
            <w:r>
              <w:rPr>
                <w:rFonts w:hint="eastAsia" w:ascii="仿宋" w:hAnsi="仿宋" w:eastAsia="仿宋" w:cs="仿宋"/>
                <w:b w:val="0"/>
                <w:bCs/>
                <w:snapToGrid w:val="0"/>
                <w:color w:val="auto"/>
                <w:kern w:val="2"/>
                <w:sz w:val="24"/>
                <w:szCs w:val="24"/>
                <w:lang w:bidi="ar-SA"/>
              </w:rPr>
              <w:t>电子招投标交易平台</w:t>
            </w:r>
            <w:r>
              <w:rPr>
                <w:rFonts w:hint="eastAsia" w:ascii="仿宋" w:hAnsi="仿宋" w:eastAsia="仿宋" w:cs="仿宋"/>
                <w:b w:val="0"/>
                <w:bCs/>
                <w:snapToGrid w:val="0"/>
                <w:color w:val="auto"/>
                <w:kern w:val="2"/>
                <w:sz w:val="24"/>
                <w:szCs w:val="24"/>
                <w:lang w:eastAsia="zh-CN" w:bidi="ar-SA"/>
              </w:rPr>
              <w:t>http://www.ccgp-xinjiang.gov.cn/</w:t>
            </w:r>
            <w:r>
              <w:rPr>
                <w:rFonts w:hint="eastAsia" w:ascii="仿宋" w:hAnsi="仿宋" w:eastAsia="仿宋" w:cs="仿宋"/>
                <w:b w:val="0"/>
                <w:bCs/>
                <w:snapToGrid w:val="0"/>
                <w:color w:val="auto"/>
                <w:kern w:val="2"/>
                <w:sz w:val="24"/>
                <w:szCs w:val="24"/>
                <w:lang w:bidi="ar-SA"/>
              </w:rPr>
              <w:t>上传经 CA加密的电子响应文件。</w:t>
            </w:r>
          </w:p>
          <w:p w14:paraId="0B4CD971">
            <w:pPr>
              <w:spacing w:before="182" w:line="240" w:lineRule="auto"/>
              <w:ind w:right="41"/>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2.</w:t>
            </w:r>
            <w:r>
              <w:rPr>
                <w:rFonts w:hint="eastAsia" w:ascii="仿宋" w:hAnsi="仿宋" w:eastAsia="仿宋" w:cs="仿宋"/>
                <w:b w:val="0"/>
                <w:bCs/>
                <w:snapToGrid w:val="0"/>
                <w:color w:val="auto"/>
                <w:kern w:val="2"/>
                <w:sz w:val="24"/>
                <w:szCs w:val="24"/>
                <w:lang w:bidi="ar-SA"/>
              </w:rPr>
              <w:t>供应商须在响应文件递交截止时间前，通过响应文件编制工具客户端生成加密版的电子响应文件，并在征集文件规定的响应文件递交截止时间前</w:t>
            </w:r>
            <w:r>
              <w:rPr>
                <w:rFonts w:hint="eastAsia" w:ascii="仿宋" w:hAnsi="仿宋" w:eastAsia="仿宋" w:cs="仿宋"/>
                <w:b w:val="0"/>
                <w:bCs/>
                <w:snapToGrid w:val="0"/>
                <w:color w:val="auto"/>
                <w:kern w:val="2"/>
                <w:sz w:val="24"/>
                <w:szCs w:val="24"/>
                <w:lang w:val="en-US" w:eastAsia="zh-CN" w:bidi="ar-SA"/>
              </w:rPr>
              <w:t>新疆政府采购网</w:t>
            </w:r>
            <w:r>
              <w:rPr>
                <w:rFonts w:hint="eastAsia" w:ascii="仿宋" w:hAnsi="仿宋" w:eastAsia="仿宋" w:cs="仿宋"/>
                <w:b w:val="0"/>
                <w:bCs/>
                <w:snapToGrid w:val="0"/>
                <w:color w:val="auto"/>
                <w:kern w:val="2"/>
                <w:sz w:val="24"/>
                <w:szCs w:val="24"/>
                <w:lang w:bidi="ar-SA"/>
              </w:rPr>
              <w:t>电子招投标交易</w:t>
            </w:r>
            <w:r>
              <w:rPr>
                <w:rFonts w:hint="eastAsia" w:ascii="仿宋" w:hAnsi="仿宋" w:eastAsia="仿宋" w:cs="仿宋"/>
                <w:b/>
                <w:bCs w:val="0"/>
                <w:snapToGrid w:val="0"/>
                <w:color w:val="auto"/>
                <w:kern w:val="2"/>
                <w:sz w:val="24"/>
                <w:szCs w:val="24"/>
                <w:lang w:bidi="ar-SA"/>
              </w:rPr>
              <w:t>平</w:t>
            </w:r>
            <w:r>
              <w:rPr>
                <w:rFonts w:hint="eastAsia" w:ascii="仿宋" w:hAnsi="仿宋" w:eastAsia="仿宋" w:cs="仿宋"/>
                <w:b/>
                <w:bCs w:val="0"/>
                <w:snapToGrid w:val="0"/>
                <w:color w:val="auto"/>
                <w:kern w:val="2"/>
                <w:sz w:val="24"/>
                <w:szCs w:val="24"/>
                <w:lang w:val="en-US" w:eastAsia="zh-CN" w:bidi="ar-SA"/>
              </w:rPr>
              <w:t>台</w:t>
            </w:r>
            <w:r>
              <w:rPr>
                <w:rFonts w:hint="eastAsia" w:ascii="仿宋" w:hAnsi="仿宋" w:eastAsia="仿宋" w:cs="仿宋"/>
                <w:b w:val="0"/>
                <w:bCs/>
                <w:snapToGrid w:val="0"/>
                <w:color w:val="auto"/>
                <w:kern w:val="2"/>
                <w:sz w:val="24"/>
                <w:szCs w:val="24"/>
                <w:lang w:eastAsia="zh-CN" w:bidi="ar-SA"/>
              </w:rPr>
              <w:t>http://www.ccgp-xinjiang.gov.cn/</w:t>
            </w:r>
            <w:r>
              <w:rPr>
                <w:rFonts w:hint="eastAsia" w:ascii="仿宋" w:hAnsi="仿宋" w:eastAsia="仿宋" w:cs="仿宋"/>
                <w:b w:val="0"/>
                <w:bCs/>
                <w:snapToGrid w:val="0"/>
                <w:color w:val="auto"/>
                <w:kern w:val="2"/>
                <w:sz w:val="24"/>
                <w:szCs w:val="24"/>
                <w:lang w:bidi="ar-SA"/>
              </w:rPr>
              <w:t>递交加密版电子响应文件。</w:t>
            </w:r>
          </w:p>
          <w:p w14:paraId="107FF8CA">
            <w:pPr>
              <w:spacing w:before="177"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3</w:t>
            </w:r>
            <w:r>
              <w:rPr>
                <w:rFonts w:hint="eastAsia" w:ascii="仿宋" w:hAnsi="仿宋" w:eastAsia="仿宋" w:cs="仿宋"/>
                <w:b w:val="0"/>
                <w:bCs/>
                <w:snapToGrid w:val="0"/>
                <w:color w:val="auto"/>
                <w:kern w:val="2"/>
                <w:sz w:val="24"/>
                <w:szCs w:val="24"/>
                <w:lang w:eastAsia="zh-CN" w:bidi="ar-SA"/>
              </w:rPr>
              <w:t>.</w:t>
            </w:r>
            <w:r>
              <w:rPr>
                <w:rFonts w:hint="eastAsia" w:ascii="仿宋" w:hAnsi="仿宋" w:eastAsia="仿宋" w:cs="仿宋"/>
                <w:b w:val="0"/>
                <w:bCs/>
                <w:snapToGrid w:val="0"/>
                <w:color w:val="auto"/>
                <w:kern w:val="2"/>
                <w:sz w:val="24"/>
                <w:szCs w:val="24"/>
                <w:lang w:bidi="ar-SA"/>
              </w:rPr>
              <w:t>供应商在递交响应文件之后、在规定的响应文件递交截止时间前，可随时登录</w:t>
            </w:r>
            <w:r>
              <w:rPr>
                <w:rFonts w:hint="eastAsia" w:ascii="仿宋" w:hAnsi="仿宋" w:eastAsia="仿宋" w:cs="仿宋"/>
                <w:b w:val="0"/>
                <w:bCs/>
                <w:snapToGrid w:val="0"/>
                <w:color w:val="auto"/>
                <w:kern w:val="2"/>
                <w:sz w:val="24"/>
                <w:szCs w:val="24"/>
                <w:lang w:val="en-US" w:eastAsia="zh-CN" w:bidi="ar-SA"/>
              </w:rPr>
              <w:t>新疆政府采购网</w:t>
            </w:r>
            <w:r>
              <w:rPr>
                <w:rFonts w:hint="eastAsia" w:ascii="仿宋" w:hAnsi="仿宋" w:eastAsia="仿宋" w:cs="仿宋"/>
                <w:b w:val="0"/>
                <w:bCs/>
                <w:snapToGrid w:val="0"/>
                <w:color w:val="auto"/>
                <w:kern w:val="2"/>
                <w:sz w:val="24"/>
                <w:szCs w:val="24"/>
                <w:lang w:bidi="ar-SA"/>
              </w:rPr>
              <w:t>电子招投标交易平台</w:t>
            </w:r>
          </w:p>
          <w:p w14:paraId="360A3738">
            <w:pPr>
              <w:spacing w:before="161" w:line="240" w:lineRule="auto"/>
              <w:ind w:left="2"/>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eastAsia="zh-CN" w:bidi="ar-SA"/>
              </w:rPr>
              <w:t>http://www.ccgp-xinjiang.gov.cn/</w:t>
            </w:r>
            <w:r>
              <w:rPr>
                <w:rFonts w:hint="eastAsia" w:ascii="仿宋" w:hAnsi="仿宋" w:eastAsia="仿宋" w:cs="仿宋"/>
                <w:b w:val="0"/>
                <w:bCs/>
                <w:snapToGrid w:val="0"/>
                <w:color w:val="auto"/>
                <w:kern w:val="2"/>
                <w:sz w:val="24"/>
                <w:szCs w:val="24"/>
                <w:lang w:bidi="ar-SA"/>
              </w:rPr>
              <w:t>撤回加密版电子响应文件。需要补充或修改响应文件时，必须先撤回响应文件，修改后重新递交。重新递交的加密版电子响应文件应按征集文件的规定编制和CA加密。在响应文件递交截止时间 后，不能修改或撤回响应文件。</w:t>
            </w:r>
          </w:p>
          <w:p w14:paraId="73841AFD">
            <w:pPr>
              <w:pStyle w:val="18"/>
              <w:snapToGrid w:val="0"/>
              <w:spacing w:line="240" w:lineRule="auto"/>
              <w:rPr>
                <w:rFonts w:hint="eastAsia" w:ascii="仿宋" w:hAnsi="仿宋" w:eastAsia="仿宋" w:cs="仿宋"/>
                <w:b w:val="0"/>
                <w:bCs/>
                <w:color w:val="auto"/>
                <w:sz w:val="24"/>
                <w:szCs w:val="24"/>
              </w:rPr>
            </w:pPr>
            <w:r>
              <w:rPr>
                <w:rFonts w:hint="eastAsia" w:ascii="仿宋" w:hAnsi="仿宋" w:eastAsia="仿宋" w:cs="仿宋"/>
                <w:b w:val="0"/>
                <w:bCs/>
                <w:snapToGrid w:val="0"/>
                <w:color w:val="auto"/>
                <w:kern w:val="2"/>
                <w:sz w:val="24"/>
                <w:szCs w:val="24"/>
                <w:lang w:val="en-US" w:eastAsia="zh-CN" w:bidi="ar-SA"/>
              </w:rPr>
              <w:t>4.</w:t>
            </w:r>
            <w:r>
              <w:rPr>
                <w:rFonts w:hint="eastAsia" w:ascii="仿宋" w:hAnsi="仿宋" w:eastAsia="仿宋" w:cs="仿宋"/>
                <w:b w:val="0"/>
                <w:bCs/>
                <w:snapToGrid w:val="0"/>
                <w:color w:val="auto"/>
                <w:kern w:val="2"/>
                <w:sz w:val="24"/>
                <w:szCs w:val="24"/>
                <w:lang w:bidi="ar-SA"/>
              </w:rPr>
              <w:t>征集人按征集文件中规定的时间和地点</w:t>
            </w:r>
            <w:r>
              <w:rPr>
                <w:rFonts w:hint="eastAsia" w:ascii="仿宋" w:hAnsi="仿宋" w:eastAsia="仿宋" w:cs="仿宋"/>
                <w:b w:val="0"/>
                <w:bCs/>
                <w:snapToGrid w:val="0"/>
                <w:color w:val="auto"/>
                <w:kern w:val="2"/>
                <w:sz w:val="24"/>
                <w:szCs w:val="24"/>
                <w:lang w:val="en-US" w:eastAsia="zh-CN" w:bidi="ar-SA"/>
              </w:rPr>
              <w:t>不见面开标</w:t>
            </w:r>
            <w:r>
              <w:rPr>
                <w:rFonts w:hint="eastAsia" w:ascii="仿宋" w:hAnsi="仿宋" w:eastAsia="仿宋" w:cs="仿宋"/>
                <w:b w:val="0"/>
                <w:bCs/>
                <w:snapToGrid w:val="0"/>
                <w:color w:val="auto"/>
                <w:kern w:val="2"/>
                <w:sz w:val="24"/>
                <w:szCs w:val="24"/>
                <w:lang w:bidi="ar-SA"/>
              </w:rPr>
              <w:t>，供应商必须</w:t>
            </w:r>
            <w:r>
              <w:rPr>
                <w:rFonts w:hint="eastAsia" w:ascii="仿宋" w:hAnsi="仿宋" w:eastAsia="仿宋" w:cs="仿宋"/>
                <w:b w:val="0"/>
                <w:bCs/>
                <w:snapToGrid w:val="0"/>
                <w:color w:val="auto"/>
                <w:kern w:val="2"/>
                <w:sz w:val="24"/>
                <w:szCs w:val="24"/>
                <w:lang w:val="en-US" w:eastAsia="zh-CN" w:bidi="ar-SA"/>
              </w:rPr>
              <w:t>在</w:t>
            </w:r>
            <w:r>
              <w:rPr>
                <w:rFonts w:hint="eastAsia" w:ascii="仿宋" w:hAnsi="仿宋" w:eastAsia="仿宋" w:cs="仿宋"/>
                <w:b w:val="0"/>
                <w:bCs/>
                <w:snapToGrid w:val="0"/>
                <w:color w:val="auto"/>
                <w:kern w:val="2"/>
                <w:sz w:val="24"/>
                <w:szCs w:val="24"/>
                <w:lang w:bidi="ar-SA"/>
              </w:rPr>
              <w:t>解密时间规定为</w:t>
            </w:r>
            <w:r>
              <w:rPr>
                <w:rFonts w:hint="eastAsia" w:ascii="仿宋" w:hAnsi="仿宋" w:eastAsia="仿宋" w:cs="仿宋"/>
                <w:b w:val="0"/>
                <w:bCs/>
                <w:snapToGrid w:val="0"/>
                <w:color w:val="auto"/>
                <w:kern w:val="2"/>
                <w:sz w:val="24"/>
                <w:szCs w:val="24"/>
                <w:lang w:val="en-US" w:eastAsia="zh-CN" w:bidi="ar-SA"/>
              </w:rPr>
              <w:t>30分钟</w:t>
            </w:r>
            <w:r>
              <w:rPr>
                <w:rFonts w:hint="eastAsia" w:ascii="仿宋" w:hAnsi="仿宋" w:eastAsia="仿宋" w:cs="仿宋"/>
                <w:b w:val="0"/>
                <w:bCs/>
                <w:snapToGrid w:val="0"/>
                <w:color w:val="auto"/>
                <w:kern w:val="2"/>
                <w:sz w:val="24"/>
                <w:szCs w:val="24"/>
                <w:lang w:bidi="ar-SA"/>
              </w:rPr>
              <w:t xml:space="preserve">，供应商需使用 CA在规定的时间内自行完成解密。若供应商在解密规定时间内未完成电子标解密操作，视为放弃该项目投标。 </w:t>
            </w:r>
          </w:p>
        </w:tc>
      </w:tr>
      <w:tr w14:paraId="6EB5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48" w:type="dxa"/>
            <w:noWrap w:val="0"/>
            <w:vAlign w:val="center"/>
          </w:tcPr>
          <w:p w14:paraId="1AED71DB">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0FE5EACE">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0AD4DFE1">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3922891C">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0AB15BE7">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248A0138">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26</w:t>
            </w:r>
          </w:p>
        </w:tc>
        <w:tc>
          <w:tcPr>
            <w:tcW w:w="1905" w:type="dxa"/>
            <w:noWrap w:val="0"/>
            <w:vAlign w:val="center"/>
          </w:tcPr>
          <w:p w14:paraId="673FBE91">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1F626B9E">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5F42806E">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2684D651">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796A14C5">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p w14:paraId="0068AE2A">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质疑函递交方式</w:t>
            </w:r>
          </w:p>
          <w:p w14:paraId="4C4387B3">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p>
        </w:tc>
        <w:tc>
          <w:tcPr>
            <w:tcW w:w="6151" w:type="dxa"/>
            <w:noWrap w:val="0"/>
            <w:vAlign w:val="center"/>
          </w:tcPr>
          <w:p w14:paraId="5A249C11">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提示：</w:t>
            </w:r>
          </w:p>
          <w:p w14:paraId="37A9751B">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（1）采购机构将拒绝接受未获取</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供应商的响应文件。</w:t>
            </w:r>
          </w:p>
          <w:p w14:paraId="441B456E">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（2）</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的提供期限截止之日之后有潜在供应商提出获取</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的，采购机构将不允许其获取。</w:t>
            </w:r>
          </w:p>
          <w:p w14:paraId="0C19F586">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（3）供应商认为采购文件使自己的权益受到损害的，可以自获取采购文件之日或者采购公告期限届满之日（公告期限届满后获取采购文件的，以公告期限届满之日为准）起7个工作日内，向</w:t>
            </w:r>
            <w:r>
              <w:rPr>
                <w:rFonts w:hint="eastAsia" w:ascii="仿宋" w:hAnsi="仿宋" w:eastAsia="仿宋" w:cs="仿宋"/>
                <w:b w:val="0"/>
                <w:bCs/>
                <w:snapToGrid w:val="0"/>
                <w:color w:val="auto"/>
                <w:kern w:val="2"/>
                <w:sz w:val="24"/>
                <w:szCs w:val="24"/>
                <w:lang w:val="en-US" w:eastAsia="zh-CN" w:bidi="ar-SA"/>
              </w:rPr>
              <w:t>征集人</w:t>
            </w:r>
            <w:r>
              <w:rPr>
                <w:rFonts w:hint="eastAsia" w:ascii="仿宋" w:hAnsi="仿宋" w:eastAsia="仿宋" w:cs="仿宋"/>
                <w:b w:val="0"/>
                <w:bCs/>
                <w:snapToGrid w:val="0"/>
                <w:color w:val="auto"/>
                <w:kern w:val="2"/>
                <w:sz w:val="24"/>
                <w:szCs w:val="24"/>
                <w:lang w:bidi="ar-SA"/>
              </w:rPr>
              <w:t>提出书面质疑。对未按上述方式获取</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的供应商对该文件提出的质疑，视为认可采购文件的内容和条款。</w:t>
            </w:r>
          </w:p>
          <w:p w14:paraId="29516B27">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bidi="ar-SA"/>
              </w:rPr>
              <w:t>（4）更正补充公告请自行登录</w:t>
            </w:r>
            <w:r>
              <w:rPr>
                <w:rFonts w:hint="eastAsia" w:ascii="仿宋" w:hAnsi="仿宋" w:eastAsia="仿宋" w:cs="仿宋"/>
                <w:b w:val="0"/>
                <w:bCs/>
                <w:snapToGrid w:val="0"/>
                <w:color w:val="auto"/>
                <w:kern w:val="2"/>
                <w:sz w:val="24"/>
                <w:szCs w:val="24"/>
                <w:lang w:eastAsia="zh-CN" w:bidi="ar-SA"/>
              </w:rPr>
              <w:t>新疆政府采购网</w:t>
            </w:r>
            <w:r>
              <w:rPr>
                <w:rFonts w:hint="eastAsia" w:ascii="仿宋" w:hAnsi="仿宋" w:eastAsia="仿宋" w:cs="仿宋"/>
                <w:b w:val="0"/>
                <w:bCs/>
                <w:snapToGrid w:val="0"/>
                <w:color w:val="auto"/>
                <w:kern w:val="2"/>
                <w:sz w:val="24"/>
                <w:szCs w:val="24"/>
                <w:lang w:bidi="ar-SA"/>
              </w:rPr>
              <w:t>查看下载。</w:t>
            </w:r>
          </w:p>
          <w:p w14:paraId="6D9FEC4B">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eastAsia="zh-CN" w:bidi="ar-SA"/>
              </w:rPr>
              <w:t>（</w:t>
            </w:r>
            <w:r>
              <w:rPr>
                <w:rFonts w:hint="eastAsia" w:ascii="仿宋" w:hAnsi="仿宋" w:eastAsia="仿宋" w:cs="仿宋"/>
                <w:b w:val="0"/>
                <w:bCs/>
                <w:snapToGrid w:val="0"/>
                <w:color w:val="auto"/>
                <w:kern w:val="2"/>
                <w:sz w:val="24"/>
                <w:szCs w:val="24"/>
                <w:lang w:val="en-US" w:eastAsia="zh-CN" w:bidi="ar-SA"/>
              </w:rPr>
              <w:t>5</w:t>
            </w:r>
            <w:r>
              <w:rPr>
                <w:rFonts w:hint="eastAsia" w:ascii="仿宋" w:hAnsi="仿宋" w:eastAsia="仿宋" w:cs="仿宋"/>
                <w:b w:val="0"/>
                <w:bCs/>
                <w:snapToGrid w:val="0"/>
                <w:color w:val="auto"/>
                <w:kern w:val="2"/>
                <w:sz w:val="24"/>
                <w:szCs w:val="24"/>
                <w:lang w:eastAsia="zh-CN" w:bidi="ar-SA"/>
              </w:rPr>
              <w:t>）</w:t>
            </w:r>
            <w:r>
              <w:rPr>
                <w:rFonts w:hint="eastAsia" w:ascii="仿宋" w:hAnsi="仿宋" w:eastAsia="仿宋" w:cs="仿宋"/>
                <w:b w:val="0"/>
                <w:bCs/>
                <w:snapToGrid w:val="0"/>
                <w:color w:val="auto"/>
                <w:kern w:val="2"/>
                <w:sz w:val="24"/>
                <w:szCs w:val="24"/>
                <w:lang w:bidi="ar-SA"/>
              </w:rPr>
              <w:t>如认为采购文件存在含糊不清、相互矛盾、多种含义以及歧视性不公正条款或违法违规等内容时，请在收到采购文件之日或者采购公告期限届满之日（公告期限届满后获取采购文件的，以公告期限届满之日为准）起7个工作日内将要求答疑的内容署名并盖章后以扫描件形式发送至</w:t>
            </w:r>
            <w:r>
              <w:rPr>
                <w:rFonts w:hint="eastAsia" w:ascii="仿宋" w:hAnsi="仿宋" w:eastAsia="仿宋" w:cs="仿宋"/>
                <w:b w:val="0"/>
                <w:bCs/>
                <w:snapToGrid w:val="0"/>
                <w:color w:val="auto"/>
                <w:kern w:val="2"/>
                <w:sz w:val="24"/>
                <w:szCs w:val="24"/>
                <w:lang w:val="en-US" w:eastAsia="zh-CN" w:bidi="ar-SA"/>
              </w:rPr>
              <w:t xml:space="preserve"> </w:t>
            </w:r>
            <w:r>
              <w:rPr>
                <w:rFonts w:hint="eastAsia" w:ascii="仿宋" w:hAnsi="仿宋" w:eastAsia="仿宋" w:cs="仿宋"/>
                <w:b w:val="0"/>
                <w:bCs/>
                <w:snapToGrid w:val="0"/>
                <w:color w:val="auto"/>
                <w:kern w:val="2"/>
                <w:sz w:val="24"/>
                <w:szCs w:val="24"/>
                <w:lang w:bidi="ar-SA"/>
              </w:rPr>
              <w:t>，同时将要求答疑内容的纸质版邮寄至</w:t>
            </w:r>
            <w:r>
              <w:rPr>
                <w:rFonts w:hint="eastAsia" w:ascii="仿宋" w:hAnsi="仿宋" w:eastAsia="仿宋" w:cs="仿宋"/>
                <w:b w:val="0"/>
                <w:bCs/>
                <w:snapToGrid w:val="0"/>
                <w:color w:val="auto"/>
                <w:kern w:val="2"/>
                <w:sz w:val="24"/>
                <w:szCs w:val="24"/>
                <w:lang w:val="en-US" w:eastAsia="zh-CN" w:bidi="ar-SA"/>
              </w:rPr>
              <w:t xml:space="preserve"> </w:t>
            </w:r>
            <w:r>
              <w:rPr>
                <w:rFonts w:hint="eastAsia" w:ascii="仿宋" w:hAnsi="仿宋" w:eastAsia="仿宋" w:cs="仿宋"/>
                <w:b w:val="0"/>
                <w:bCs/>
                <w:snapToGrid w:val="0"/>
                <w:color w:val="auto"/>
                <w:kern w:val="2"/>
                <w:sz w:val="24"/>
                <w:szCs w:val="24"/>
                <w:lang w:bidi="ar-SA"/>
              </w:rPr>
              <w:t>（电子邮件与纸质文件有不一致的，一律以</w:t>
            </w:r>
            <w:r>
              <w:rPr>
                <w:rFonts w:hint="eastAsia" w:ascii="仿宋" w:hAnsi="仿宋" w:eastAsia="仿宋" w:cs="仿宋"/>
                <w:b w:val="0"/>
                <w:bCs/>
                <w:snapToGrid w:val="0"/>
                <w:color w:val="auto"/>
                <w:kern w:val="2"/>
                <w:sz w:val="24"/>
                <w:szCs w:val="24"/>
                <w:lang w:val="en-US" w:eastAsia="zh-CN" w:bidi="ar-SA"/>
              </w:rPr>
              <w:t>纸质版</w:t>
            </w:r>
            <w:r>
              <w:rPr>
                <w:rFonts w:hint="eastAsia" w:ascii="仿宋" w:hAnsi="仿宋" w:eastAsia="仿宋" w:cs="仿宋"/>
                <w:b w:val="0"/>
                <w:bCs/>
                <w:snapToGrid w:val="0"/>
                <w:color w:val="auto"/>
                <w:kern w:val="2"/>
                <w:sz w:val="24"/>
                <w:szCs w:val="24"/>
                <w:lang w:bidi="ar-SA"/>
              </w:rPr>
              <w:t>文件为准）。逾期提出的答疑要求将不予受理、答复。</w:t>
            </w:r>
          </w:p>
          <w:p w14:paraId="41B27244">
            <w:pPr>
              <w:pStyle w:val="18"/>
              <w:snapToGrid w:val="0"/>
              <w:spacing w:line="240" w:lineRule="auto"/>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eastAsia="zh-CN" w:bidi="ar-SA"/>
              </w:rPr>
              <w:t>（</w:t>
            </w:r>
            <w:r>
              <w:rPr>
                <w:rFonts w:hint="eastAsia" w:ascii="仿宋" w:hAnsi="仿宋" w:eastAsia="仿宋" w:cs="仿宋"/>
                <w:b w:val="0"/>
                <w:bCs/>
                <w:snapToGrid w:val="0"/>
                <w:color w:val="auto"/>
                <w:kern w:val="2"/>
                <w:sz w:val="24"/>
                <w:szCs w:val="24"/>
                <w:lang w:val="en-US" w:eastAsia="zh-CN" w:bidi="ar-SA"/>
              </w:rPr>
              <w:t>6</w:t>
            </w:r>
            <w:r>
              <w:rPr>
                <w:rFonts w:hint="eastAsia" w:ascii="仿宋" w:hAnsi="仿宋" w:eastAsia="仿宋" w:cs="仿宋"/>
                <w:b w:val="0"/>
                <w:bCs/>
                <w:snapToGrid w:val="0"/>
                <w:color w:val="auto"/>
                <w:kern w:val="2"/>
                <w:sz w:val="24"/>
                <w:szCs w:val="24"/>
                <w:lang w:eastAsia="zh-CN" w:bidi="ar-SA"/>
              </w:rPr>
              <w:t>）</w:t>
            </w:r>
            <w:r>
              <w:rPr>
                <w:rFonts w:hint="eastAsia" w:ascii="仿宋" w:hAnsi="仿宋" w:eastAsia="仿宋" w:cs="仿宋"/>
                <w:b w:val="0"/>
                <w:bCs/>
                <w:snapToGrid w:val="0"/>
                <w:color w:val="auto"/>
                <w:kern w:val="2"/>
                <w:sz w:val="24"/>
                <w:szCs w:val="24"/>
                <w:lang w:bidi="ar-SA"/>
              </w:rPr>
              <w:t>质疑的提出与答复均按《政府采购质疑和投诉办法》（财政部令第 94 号）规定执行。针对同一采购程序环节的质疑，供应商应在法定期限内一次性提出（即针对同一采购程序环节的质疑</w:t>
            </w:r>
            <w:r>
              <w:rPr>
                <w:rFonts w:hint="eastAsia" w:ascii="仿宋" w:hAnsi="仿宋" w:eastAsia="仿宋" w:cs="仿宋"/>
                <w:b w:val="0"/>
                <w:bCs/>
                <w:snapToGrid w:val="0"/>
                <w:color w:val="auto"/>
                <w:kern w:val="2"/>
                <w:sz w:val="24"/>
                <w:szCs w:val="24"/>
                <w:lang w:val="en-US" w:eastAsia="zh-CN" w:bidi="ar-SA"/>
              </w:rPr>
              <w:t>征集人</w:t>
            </w:r>
            <w:r>
              <w:rPr>
                <w:rFonts w:hint="eastAsia" w:ascii="仿宋" w:hAnsi="仿宋" w:eastAsia="仿宋" w:cs="仿宋"/>
                <w:b w:val="0"/>
                <w:bCs/>
                <w:snapToGrid w:val="0"/>
                <w:color w:val="auto"/>
                <w:kern w:val="2"/>
                <w:sz w:val="24"/>
                <w:szCs w:val="24"/>
                <w:lang w:bidi="ar-SA"/>
              </w:rPr>
              <w:t>仅受理一次），逾期提出或针对同一采购程序环节多次提出的质疑将不予受理、答复。</w:t>
            </w:r>
          </w:p>
        </w:tc>
      </w:tr>
      <w:tr w14:paraId="2A9F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48" w:type="dxa"/>
            <w:noWrap w:val="0"/>
            <w:vAlign w:val="center"/>
          </w:tcPr>
          <w:p w14:paraId="781FBEF7">
            <w:pPr>
              <w:pStyle w:val="18"/>
              <w:snapToGrid w:val="0"/>
              <w:spacing w:line="240" w:lineRule="auto"/>
              <w:jc w:val="center"/>
              <w:rPr>
                <w:rFonts w:hint="default"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27</w:t>
            </w:r>
          </w:p>
        </w:tc>
        <w:tc>
          <w:tcPr>
            <w:tcW w:w="1905" w:type="dxa"/>
            <w:noWrap w:val="0"/>
            <w:vAlign w:val="center"/>
          </w:tcPr>
          <w:p w14:paraId="7477ECDB">
            <w:pPr>
              <w:pStyle w:val="18"/>
              <w:snapToGrid w:val="0"/>
              <w:spacing w:line="240" w:lineRule="auto"/>
              <w:jc w:val="center"/>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其他</w:t>
            </w:r>
          </w:p>
        </w:tc>
        <w:tc>
          <w:tcPr>
            <w:tcW w:w="6151" w:type="dxa"/>
            <w:noWrap w:val="0"/>
            <w:vAlign w:val="center"/>
          </w:tcPr>
          <w:p w14:paraId="52BDC2CA">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1、</w:t>
            </w:r>
            <w:r>
              <w:rPr>
                <w:rFonts w:hint="eastAsia" w:ascii="仿宋" w:hAnsi="仿宋" w:eastAsia="仿宋" w:cs="仿宋"/>
                <w:b w:val="0"/>
                <w:bCs/>
                <w:snapToGrid w:val="0"/>
                <w:color w:val="auto"/>
                <w:kern w:val="2"/>
                <w:sz w:val="24"/>
                <w:szCs w:val="24"/>
                <w:lang w:bidi="ar-SA"/>
              </w:rPr>
              <w:t>着重提醒各投标人注意，并认真查看</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中的每一个条款及要求，因误读</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而造成的后果，</w:t>
            </w:r>
            <w:r>
              <w:rPr>
                <w:rFonts w:hint="eastAsia" w:ascii="仿宋" w:hAnsi="仿宋" w:eastAsia="仿宋" w:cs="仿宋"/>
                <w:b w:val="0"/>
                <w:bCs/>
                <w:snapToGrid w:val="0"/>
                <w:color w:val="auto"/>
                <w:kern w:val="2"/>
                <w:sz w:val="24"/>
                <w:szCs w:val="24"/>
                <w:lang w:eastAsia="zh-CN" w:bidi="ar-SA"/>
              </w:rPr>
              <w:t>征集人</w:t>
            </w:r>
            <w:r>
              <w:rPr>
                <w:rFonts w:hint="eastAsia" w:ascii="仿宋" w:hAnsi="仿宋" w:eastAsia="仿宋" w:cs="仿宋"/>
                <w:b w:val="0"/>
                <w:bCs/>
                <w:snapToGrid w:val="0"/>
                <w:color w:val="auto"/>
                <w:kern w:val="2"/>
                <w:sz w:val="24"/>
                <w:szCs w:val="24"/>
                <w:lang w:bidi="ar-SA"/>
              </w:rPr>
              <w:t>概不负责。</w:t>
            </w:r>
          </w:p>
          <w:p w14:paraId="2DDC2104">
            <w:pPr>
              <w:pStyle w:val="18"/>
              <w:snapToGrid w:val="0"/>
              <w:spacing w:line="240" w:lineRule="auto"/>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2、投标人使用相同IP、MAC地址的，一经发现，相关部门将进一步核实，查实后按串通投标处理。</w:t>
            </w:r>
          </w:p>
          <w:p w14:paraId="4D2EE182">
            <w:pPr>
              <w:pStyle w:val="18"/>
              <w:snapToGrid w:val="0"/>
              <w:spacing w:line="240" w:lineRule="auto"/>
              <w:rPr>
                <w:rFonts w:hint="eastAsia" w:ascii="仿宋" w:hAnsi="仿宋" w:eastAsia="仿宋" w:cs="仿宋"/>
                <w:b w:val="0"/>
                <w:bCs/>
                <w:snapToGrid w:val="0"/>
                <w:color w:val="auto"/>
                <w:kern w:val="2"/>
                <w:sz w:val="24"/>
                <w:szCs w:val="24"/>
                <w:lang w:eastAsia="zh-CN" w:bidi="ar-SA"/>
              </w:rPr>
            </w:pPr>
            <w:r>
              <w:rPr>
                <w:rFonts w:hint="eastAsia" w:ascii="仿宋" w:hAnsi="仿宋" w:eastAsia="仿宋" w:cs="仿宋"/>
                <w:b w:val="0"/>
                <w:bCs/>
                <w:snapToGrid w:val="0"/>
                <w:color w:val="auto"/>
                <w:kern w:val="2"/>
                <w:sz w:val="24"/>
                <w:szCs w:val="24"/>
                <w:lang w:val="en-US" w:eastAsia="zh-CN" w:bidi="ar-SA"/>
              </w:rPr>
              <w:t>3、</w:t>
            </w:r>
            <w:r>
              <w:rPr>
                <w:rFonts w:hint="eastAsia" w:ascii="仿宋" w:hAnsi="仿宋" w:eastAsia="仿宋" w:cs="仿宋"/>
                <w:b/>
                <w:bCs w:val="0"/>
                <w:snapToGrid w:val="0"/>
                <w:color w:val="auto"/>
                <w:kern w:val="2"/>
                <w:sz w:val="24"/>
                <w:szCs w:val="24"/>
                <w:lang w:val="en-US" w:eastAsia="zh-CN" w:bidi="ar-SA"/>
              </w:rPr>
              <w:t>本项目供应商为统一报价：</w:t>
            </w:r>
            <w:r>
              <w:rPr>
                <w:rFonts w:hint="eastAsia" w:ascii="仿宋" w:hAnsi="仿宋" w:eastAsia="仿宋" w:cs="仿宋"/>
                <w:b/>
                <w:bCs w:val="0"/>
                <w:color w:val="auto"/>
                <w:kern w:val="2"/>
                <w:sz w:val="24"/>
                <w:szCs w:val="24"/>
                <w:highlight w:val="none"/>
                <w:lang w:val="en-US" w:eastAsia="zh-CN" w:bidi="ar-SA"/>
              </w:rPr>
              <w:t>优惠率（下浮率）：10.00%</w:t>
            </w:r>
          </w:p>
          <w:p w14:paraId="7D57814F">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4、</w:t>
            </w:r>
            <w:r>
              <w:rPr>
                <w:rFonts w:hint="eastAsia" w:ascii="仿宋" w:hAnsi="仿宋" w:eastAsia="仿宋" w:cs="仿宋"/>
                <w:b w:val="0"/>
                <w:bCs/>
                <w:snapToGrid w:val="0"/>
                <w:color w:val="auto"/>
                <w:kern w:val="2"/>
                <w:sz w:val="24"/>
                <w:szCs w:val="24"/>
                <w:lang w:eastAsia="zh-CN" w:bidi="ar-SA"/>
              </w:rPr>
              <w:t>征集人</w:t>
            </w:r>
            <w:r>
              <w:rPr>
                <w:rFonts w:hint="eastAsia" w:ascii="仿宋" w:hAnsi="仿宋" w:eastAsia="仿宋" w:cs="仿宋"/>
                <w:b w:val="0"/>
                <w:bCs/>
                <w:snapToGrid w:val="0"/>
                <w:color w:val="auto"/>
                <w:kern w:val="2"/>
                <w:sz w:val="24"/>
                <w:szCs w:val="24"/>
                <w:lang w:bidi="ar-SA"/>
              </w:rPr>
              <w:t>若发现成交候选供应商在投标过程中提供虚假证明文件，故意隐瞒公司不良信誉和财务状况，以及其他可能对合同圆满履行造成风险的因素等，则按规定取消其成交资格，监管部门依法进行处理。</w:t>
            </w:r>
          </w:p>
          <w:p w14:paraId="1B85829A">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5、</w:t>
            </w:r>
            <w:r>
              <w:rPr>
                <w:rFonts w:hint="eastAsia" w:ascii="仿宋" w:hAnsi="仿宋" w:eastAsia="仿宋" w:cs="仿宋"/>
                <w:b w:val="0"/>
                <w:bCs/>
                <w:snapToGrid w:val="0"/>
                <w:color w:val="auto"/>
                <w:kern w:val="2"/>
                <w:sz w:val="24"/>
                <w:szCs w:val="24"/>
                <w:lang w:bidi="ar-SA"/>
              </w:rPr>
              <w:t>投标企业严格遵守国家的法律法规及招标纪律，无违法违纪及商业贿赂行为。</w:t>
            </w:r>
          </w:p>
          <w:p w14:paraId="58A56B21">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6、</w:t>
            </w:r>
            <w:r>
              <w:rPr>
                <w:rFonts w:hint="eastAsia" w:ascii="仿宋" w:hAnsi="仿宋" w:eastAsia="仿宋" w:cs="仿宋"/>
                <w:b w:val="0"/>
                <w:bCs/>
                <w:snapToGrid w:val="0"/>
                <w:color w:val="auto"/>
                <w:kern w:val="2"/>
                <w:sz w:val="24"/>
                <w:szCs w:val="24"/>
                <w:lang w:bidi="ar-SA"/>
              </w:rPr>
              <w:t>不管投标结果如何，供应商均应自行承担投标所需一切费用。</w:t>
            </w:r>
          </w:p>
          <w:p w14:paraId="7EFC15F2">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7、</w:t>
            </w:r>
            <w:r>
              <w:rPr>
                <w:rFonts w:hint="eastAsia" w:ascii="仿宋" w:hAnsi="仿宋" w:eastAsia="仿宋" w:cs="仿宋"/>
                <w:b w:val="0"/>
                <w:bCs/>
                <w:snapToGrid w:val="0"/>
                <w:color w:val="auto"/>
                <w:kern w:val="2"/>
                <w:sz w:val="24"/>
                <w:szCs w:val="24"/>
                <w:lang w:bidi="ar-SA"/>
              </w:rPr>
              <w:t>供应商应以书面形式保证中标后由本公司组织实施，不得以任何理由将项目转包给其他机构。</w:t>
            </w:r>
          </w:p>
          <w:p w14:paraId="290AC04D">
            <w:pPr>
              <w:pStyle w:val="18"/>
              <w:snapToGrid w:val="0"/>
              <w:spacing w:line="240" w:lineRule="auto"/>
              <w:rPr>
                <w:rFonts w:hint="eastAsia" w:ascii="仿宋" w:hAnsi="仿宋" w:eastAsia="仿宋" w:cs="仿宋"/>
                <w:b w:val="0"/>
                <w:bCs/>
                <w:snapToGrid w:val="0"/>
                <w:color w:val="auto"/>
                <w:kern w:val="2"/>
                <w:sz w:val="24"/>
                <w:szCs w:val="24"/>
                <w:lang w:bidi="ar-SA"/>
              </w:rPr>
            </w:pPr>
            <w:r>
              <w:rPr>
                <w:rFonts w:hint="eastAsia" w:ascii="仿宋" w:hAnsi="仿宋" w:eastAsia="仿宋" w:cs="仿宋"/>
                <w:b w:val="0"/>
                <w:bCs/>
                <w:snapToGrid w:val="0"/>
                <w:color w:val="auto"/>
                <w:kern w:val="2"/>
                <w:sz w:val="24"/>
                <w:szCs w:val="24"/>
                <w:lang w:val="en-US" w:eastAsia="zh-CN" w:bidi="ar-SA"/>
              </w:rPr>
              <w:t>8、</w:t>
            </w:r>
            <w:r>
              <w:rPr>
                <w:rFonts w:hint="eastAsia" w:ascii="仿宋" w:hAnsi="仿宋" w:eastAsia="仿宋" w:cs="仿宋"/>
                <w:b w:val="0"/>
                <w:bCs/>
                <w:snapToGrid w:val="0"/>
                <w:color w:val="auto"/>
                <w:kern w:val="2"/>
                <w:sz w:val="24"/>
                <w:szCs w:val="24"/>
                <w:lang w:eastAsia="zh-CN" w:bidi="ar-SA"/>
              </w:rPr>
              <w:t>征集文件</w:t>
            </w:r>
            <w:r>
              <w:rPr>
                <w:rFonts w:hint="eastAsia" w:ascii="仿宋" w:hAnsi="仿宋" w:eastAsia="仿宋" w:cs="仿宋"/>
                <w:b w:val="0"/>
                <w:bCs/>
                <w:snapToGrid w:val="0"/>
                <w:color w:val="auto"/>
                <w:kern w:val="2"/>
                <w:sz w:val="24"/>
                <w:szCs w:val="24"/>
                <w:lang w:bidi="ar-SA"/>
              </w:rPr>
              <w:t>中如出现前后不一致情况，均以前附表内容为准。</w:t>
            </w:r>
          </w:p>
          <w:p w14:paraId="34A38369">
            <w:pPr>
              <w:pStyle w:val="18"/>
              <w:snapToGrid w:val="0"/>
              <w:spacing w:line="240" w:lineRule="auto"/>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9、供应商成交后须提供4套纸质胶装版投标文件。</w:t>
            </w:r>
          </w:p>
          <w:p w14:paraId="024DE15A">
            <w:pPr>
              <w:pStyle w:val="18"/>
              <w:snapToGrid w:val="0"/>
              <w:spacing w:line="240" w:lineRule="auto"/>
              <w:rPr>
                <w:rFonts w:hint="eastAsia"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10、在投标响应文件中的证书材料须提供与原件内容完全一致的扫描件，提供不全或提供虚假证书材料的，评标委员会可以视同其未提供，并按照有关规定处理。</w:t>
            </w:r>
          </w:p>
          <w:p w14:paraId="3CC920DE">
            <w:pPr>
              <w:pStyle w:val="18"/>
              <w:snapToGrid w:val="0"/>
              <w:spacing w:line="240" w:lineRule="auto"/>
              <w:rPr>
                <w:rFonts w:hint="default" w:ascii="仿宋" w:hAnsi="仿宋" w:eastAsia="仿宋" w:cs="仿宋"/>
                <w:b w:val="0"/>
                <w:bCs/>
                <w:snapToGrid w:val="0"/>
                <w:color w:val="auto"/>
                <w:kern w:val="2"/>
                <w:sz w:val="24"/>
                <w:szCs w:val="24"/>
                <w:lang w:val="en-US" w:eastAsia="zh-CN" w:bidi="ar-SA"/>
              </w:rPr>
            </w:pPr>
            <w:r>
              <w:rPr>
                <w:rFonts w:hint="eastAsia" w:ascii="仿宋" w:hAnsi="仿宋" w:eastAsia="仿宋" w:cs="仿宋"/>
                <w:b w:val="0"/>
                <w:bCs/>
                <w:snapToGrid w:val="0"/>
                <w:color w:val="auto"/>
                <w:kern w:val="2"/>
                <w:sz w:val="24"/>
                <w:szCs w:val="24"/>
                <w:lang w:val="en-US" w:eastAsia="zh-CN" w:bidi="ar-SA"/>
              </w:rPr>
              <w:t>11、需落实政府采购政策：（1）《关于调整优化节能产品、环境标志产品政府强制执行机制的通知》（财库〔2019〕9号）；财政部、生态环境部《关于印发环境标志产品政府采购品目清单的通知》（财库[2019]18号文）；财政部、发展改革委《关于印发节能产品政府采购品目清单的通知》（财库[2019]19号文）；（2）《政府采购促进中小企业发展管理办法》（财库〔2020〕46号）；（3）《关于进一步加大政府采购支持中小企业力度的通知》（财库〔2022〕19号）；（4）《财政部、司法部关于政府采购支持监狱企业发展有关问题的通知》（财库〔2014〕68号）；（5）《财政部 民政部 中国残疾人联合会关于促进残疾人就业政府采购政策的通知》财库〔2017〕141号。</w:t>
            </w:r>
          </w:p>
        </w:tc>
      </w:tr>
    </w:tbl>
    <w:p w14:paraId="1A6B7F73">
      <w:pPr>
        <w:widowControl w:val="0"/>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p>
    <w:p w14:paraId="09E676E9">
      <w:pPr>
        <w:widowControl w:val="0"/>
        <w:spacing w:line="360" w:lineRule="auto"/>
        <w:ind w:firstLine="540" w:firstLineChars="225"/>
        <w:jc w:val="center"/>
        <w:outlineLvl w:val="0"/>
        <w:rPr>
          <w:rFonts w:hint="eastAsia" w:ascii="仿宋" w:hAnsi="仿宋" w:eastAsia="仿宋" w:cs="仿宋"/>
          <w:b w:val="0"/>
          <w:bCs/>
          <w:color w:val="auto"/>
          <w:sz w:val="24"/>
          <w:szCs w:val="24"/>
        </w:rPr>
      </w:pPr>
      <w:bookmarkStart w:id="8" w:name="_Toc28026"/>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须知</w:t>
      </w:r>
      <w:bookmarkEnd w:id="8"/>
    </w:p>
    <w:p w14:paraId="0F76E049">
      <w:pPr>
        <w:widowControl w:val="0"/>
        <w:spacing w:line="360" w:lineRule="auto"/>
        <w:ind w:firstLine="540" w:firstLineChars="225"/>
        <w:jc w:val="center"/>
        <w:rPr>
          <w:rFonts w:hint="eastAsia" w:ascii="仿宋" w:hAnsi="仿宋" w:eastAsia="仿宋" w:cs="仿宋"/>
          <w:b w:val="0"/>
          <w:bCs/>
          <w:color w:val="auto"/>
          <w:sz w:val="24"/>
          <w:szCs w:val="24"/>
        </w:rPr>
      </w:pPr>
    </w:p>
    <w:p w14:paraId="7E3F9B59">
      <w:pPr>
        <w:widowControl w:val="0"/>
        <w:spacing w:line="360" w:lineRule="auto"/>
        <w:ind w:firstLine="540" w:firstLineChars="225"/>
        <w:jc w:val="center"/>
        <w:outlineLvl w:val="0"/>
        <w:rPr>
          <w:rFonts w:hint="eastAsia" w:ascii="仿宋" w:hAnsi="仿宋" w:eastAsia="仿宋" w:cs="仿宋"/>
          <w:b w:val="0"/>
          <w:bCs/>
          <w:color w:val="auto"/>
          <w:sz w:val="24"/>
          <w:szCs w:val="24"/>
        </w:rPr>
      </w:pPr>
      <w:bookmarkStart w:id="9" w:name="_Toc9671"/>
      <w:r>
        <w:rPr>
          <w:rFonts w:hint="eastAsia" w:ascii="仿宋" w:hAnsi="仿宋" w:eastAsia="仿宋" w:cs="仿宋"/>
          <w:b w:val="0"/>
          <w:bCs/>
          <w:color w:val="auto"/>
          <w:sz w:val="24"/>
          <w:szCs w:val="24"/>
        </w:rPr>
        <w:t>一、总则</w:t>
      </w:r>
      <w:bookmarkEnd w:id="9"/>
    </w:p>
    <w:p w14:paraId="32A8A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1、适用范围</w:t>
      </w:r>
    </w:p>
    <w:p w14:paraId="21B70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仅适用于本次</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中采购项目的</w:t>
      </w:r>
      <w:r>
        <w:rPr>
          <w:rFonts w:hint="eastAsia" w:ascii="仿宋" w:hAnsi="仿宋" w:eastAsia="仿宋" w:cs="仿宋"/>
          <w:b w:val="0"/>
          <w:bCs/>
          <w:color w:val="auto"/>
          <w:kern w:val="0"/>
          <w:sz w:val="24"/>
          <w:szCs w:val="24"/>
          <w:lang w:val="en-US" w:eastAsia="zh-CN"/>
        </w:rPr>
        <w:t>征集</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、定标、验收、合同履约、付款等行为（法律、法规另有规定的，从其规定）。</w:t>
      </w:r>
    </w:p>
    <w:p w14:paraId="739F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2、定义</w:t>
      </w:r>
    </w:p>
    <w:p w14:paraId="5BE13040">
      <w:pPr>
        <w:spacing w:line="360" w:lineRule="auto"/>
        <w:ind w:left="708" w:hanging="708" w:hangingChars="295"/>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rPr>
        <w:t>2.1“</w:t>
      </w:r>
      <w:r>
        <w:rPr>
          <w:rFonts w:hint="eastAsia" w:ascii="仿宋" w:hAnsi="仿宋" w:eastAsia="仿宋" w:cs="仿宋"/>
          <w:b w:val="0"/>
          <w:bCs/>
          <w:color w:val="auto"/>
          <w:kern w:val="0"/>
          <w:sz w:val="24"/>
          <w:szCs w:val="24"/>
          <w:lang w:val="en-US" w:eastAsia="zh-CN"/>
        </w:rPr>
        <w:t>征集人</w:t>
      </w:r>
      <w:r>
        <w:rPr>
          <w:rFonts w:hint="eastAsia" w:ascii="仿宋" w:hAnsi="仿宋" w:eastAsia="仿宋" w:cs="仿宋"/>
          <w:b w:val="0"/>
          <w:bCs/>
          <w:color w:val="auto"/>
          <w:kern w:val="0"/>
          <w:sz w:val="24"/>
          <w:szCs w:val="24"/>
        </w:rPr>
        <w:t>”系</w:t>
      </w:r>
      <w:r>
        <w:rPr>
          <w:rFonts w:hint="eastAsia" w:ascii="仿宋" w:hAnsi="仿宋" w:eastAsia="仿宋" w:cs="仿宋"/>
          <w:b w:val="0"/>
          <w:bCs/>
          <w:color w:val="auto"/>
          <w:kern w:val="0"/>
          <w:sz w:val="24"/>
          <w:szCs w:val="24"/>
          <w:lang w:eastAsia="zh-CN"/>
        </w:rPr>
        <w:t>指是指主管预算单位及其委托的采购代理机构。本项目的征集人见供应商须知资料表。</w:t>
      </w:r>
    </w:p>
    <w:p w14:paraId="190A4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2.2“</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”系指向</w:t>
      </w:r>
      <w:r>
        <w:rPr>
          <w:rFonts w:hint="eastAsia" w:ascii="仿宋" w:hAnsi="仿宋" w:eastAsia="仿宋" w:cs="仿宋"/>
          <w:b w:val="0"/>
          <w:bCs/>
          <w:color w:val="auto"/>
          <w:kern w:val="0"/>
          <w:sz w:val="24"/>
          <w:szCs w:val="24"/>
          <w:lang w:val="en-US" w:eastAsia="zh-CN"/>
        </w:rPr>
        <w:t>征集人</w:t>
      </w:r>
      <w:r>
        <w:rPr>
          <w:rFonts w:hint="eastAsia" w:ascii="仿宋" w:hAnsi="仿宋" w:eastAsia="仿宋" w:cs="仿宋"/>
          <w:b w:val="0"/>
          <w:bCs/>
          <w:color w:val="auto"/>
          <w:kern w:val="0"/>
          <w:sz w:val="24"/>
          <w:szCs w:val="24"/>
        </w:rPr>
        <w:t>提交</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的供应商。</w:t>
      </w:r>
    </w:p>
    <w:p w14:paraId="5D59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val="en-US" w:eastAsia="zh-CN"/>
        </w:rPr>
        <w:t>3</w:t>
      </w:r>
      <w:r>
        <w:rPr>
          <w:rFonts w:hint="eastAsia" w:ascii="仿宋" w:hAnsi="仿宋" w:eastAsia="仿宋" w:cs="仿宋"/>
          <w:b w:val="0"/>
          <w:bCs/>
          <w:color w:val="auto"/>
          <w:kern w:val="0"/>
          <w:sz w:val="24"/>
          <w:szCs w:val="24"/>
        </w:rPr>
        <w:t>“货物”指</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须向</w:t>
      </w:r>
      <w:r>
        <w:rPr>
          <w:rFonts w:hint="eastAsia" w:ascii="仿宋" w:hAnsi="仿宋" w:eastAsia="仿宋" w:cs="仿宋"/>
          <w:b w:val="0"/>
          <w:bCs/>
          <w:color w:val="auto"/>
          <w:kern w:val="0"/>
          <w:sz w:val="24"/>
          <w:szCs w:val="24"/>
          <w:lang w:val="en-US" w:eastAsia="zh-CN"/>
        </w:rPr>
        <w:t>征集</w:t>
      </w:r>
      <w:r>
        <w:rPr>
          <w:rFonts w:hint="eastAsia" w:ascii="仿宋" w:hAnsi="仿宋" w:eastAsia="仿宋" w:cs="仿宋"/>
          <w:b w:val="0"/>
          <w:bCs/>
          <w:color w:val="auto"/>
          <w:kern w:val="0"/>
          <w:sz w:val="24"/>
          <w:szCs w:val="24"/>
        </w:rPr>
        <w:t>人提供的一切材料、设备、机械、仪器仪表、工具及其它有关技术资料和文字材料。</w:t>
      </w:r>
    </w:p>
    <w:p w14:paraId="278D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val="en-US" w:eastAsia="zh-CN"/>
        </w:rPr>
        <w:t>4</w:t>
      </w:r>
      <w:r>
        <w:rPr>
          <w:rFonts w:hint="eastAsia" w:ascii="仿宋" w:hAnsi="仿宋" w:eastAsia="仿宋" w:cs="仿宋"/>
          <w:b w:val="0"/>
          <w:bCs/>
          <w:color w:val="auto"/>
          <w:kern w:val="0"/>
          <w:sz w:val="24"/>
          <w:szCs w:val="24"/>
        </w:rPr>
        <w:t>“服务”系指</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规定供方须承担的运输、设计、安装、调试、维护、培训、技术服务、及其它类似服务。</w:t>
      </w:r>
    </w:p>
    <w:p w14:paraId="6EBEEFAC">
      <w:pPr>
        <w:pStyle w:val="28"/>
        <w:spacing w:line="360" w:lineRule="auto"/>
        <w:ind w:left="0" w:leftChars="0" w:firstLine="0" w:firstLineChars="0"/>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2.5采购人：指根据本次征集结果采购相应货物、服务项目的国家机关、事业单位和团体组织。</w:t>
      </w:r>
    </w:p>
    <w:p w14:paraId="24CFB5AB">
      <w:pPr>
        <w:spacing w:line="360" w:lineRule="auto"/>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2.6.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E2069C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及委托有关说明</w:t>
      </w:r>
    </w:p>
    <w:p w14:paraId="2869E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hangingChars="15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3.1.如授权代表不是法定代表人，须有</w:t>
      </w:r>
      <w:r>
        <w:rPr>
          <w:rFonts w:hint="eastAsia" w:ascii="仿宋" w:hAnsi="仿宋" w:eastAsia="仿宋" w:cs="仿宋"/>
          <w:b w:val="0"/>
          <w:bCs/>
          <w:color w:val="auto"/>
          <w:kern w:val="0"/>
          <w:sz w:val="24"/>
          <w:szCs w:val="24"/>
          <w:lang w:val="en-US" w:eastAsia="zh-CN"/>
        </w:rPr>
        <w:t>响应供应商和</w:t>
      </w:r>
      <w:r>
        <w:rPr>
          <w:rFonts w:hint="eastAsia" w:ascii="仿宋" w:hAnsi="仿宋" w:eastAsia="仿宋" w:cs="仿宋"/>
          <w:b w:val="0"/>
          <w:bCs/>
          <w:color w:val="auto"/>
          <w:kern w:val="0"/>
          <w:sz w:val="24"/>
          <w:szCs w:val="24"/>
        </w:rPr>
        <w:t>法定代表人出具的授权委托书（格式见附件）。</w:t>
      </w:r>
    </w:p>
    <w:p w14:paraId="10DEA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3.2.</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所使用的资格、信誉、荣誉、业绩与企业认证必须为本法人所拥有。</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所使用的采购项目实施人员必须为</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员工。</w:t>
      </w:r>
    </w:p>
    <w:p w14:paraId="73EBC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3.3.单位负责人为同一人或者存在直接控股、管理关系的不同供应商，不得参加同一合同项下的政府采购活动。</w:t>
      </w:r>
    </w:p>
    <w:p w14:paraId="48BCF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3.4.</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应仔细阅读</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的所有内容，按照</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的要求提交</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，并对所提供的全部资料的真实性承担法律责任。</w:t>
      </w:r>
    </w:p>
    <w:p w14:paraId="20197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费用</w:t>
      </w:r>
    </w:p>
    <w:p w14:paraId="7013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4.1不论</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结果如何，</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均应自行承担所有与</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有关的全部费用（</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有其他相反规定除外）。</w:t>
      </w:r>
    </w:p>
    <w:p w14:paraId="37873CC0">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5、质疑</w:t>
      </w:r>
    </w:p>
    <w:p w14:paraId="78063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5.1、供应商认为</w:t>
      </w:r>
      <w:r>
        <w:rPr>
          <w:rFonts w:hint="eastAsia" w:ascii="仿宋" w:hAnsi="仿宋" w:eastAsia="仿宋" w:cs="仿宋"/>
          <w:b w:val="0"/>
          <w:bCs/>
          <w:color w:val="auto"/>
          <w:kern w:val="0"/>
          <w:sz w:val="24"/>
          <w:szCs w:val="24"/>
          <w:lang w:val="en-US" w:eastAsia="zh-CN"/>
        </w:rPr>
        <w:t>征集</w:t>
      </w:r>
      <w:r>
        <w:rPr>
          <w:rFonts w:hint="eastAsia" w:ascii="仿宋" w:hAnsi="仿宋" w:eastAsia="仿宋" w:cs="仿宋"/>
          <w:b w:val="0"/>
          <w:bCs/>
          <w:color w:val="auto"/>
          <w:kern w:val="0"/>
          <w:sz w:val="24"/>
          <w:szCs w:val="24"/>
        </w:rPr>
        <w:t>文件、采购过程、</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或者成交结果使自己的权益受到损害的，可以在知道或者应知其权益受到损害之日起7个工作日内，一次性以</w:t>
      </w:r>
      <w:r>
        <w:rPr>
          <w:rFonts w:hint="eastAsia" w:ascii="仿宋" w:hAnsi="仿宋" w:eastAsia="仿宋" w:cs="仿宋"/>
          <w:b w:val="0"/>
          <w:bCs/>
          <w:color w:val="auto"/>
          <w:kern w:val="0"/>
          <w:sz w:val="24"/>
          <w:szCs w:val="24"/>
          <w:lang w:eastAsia="zh-CN"/>
        </w:rPr>
        <w:t>在线或</w:t>
      </w:r>
      <w:r>
        <w:rPr>
          <w:rFonts w:hint="eastAsia" w:ascii="仿宋" w:hAnsi="仿宋" w:eastAsia="仿宋" w:cs="仿宋"/>
          <w:b w:val="0"/>
          <w:bCs/>
          <w:color w:val="auto"/>
          <w:kern w:val="0"/>
          <w:sz w:val="24"/>
          <w:szCs w:val="24"/>
        </w:rPr>
        <w:t>书面形式向</w:t>
      </w:r>
      <w:r>
        <w:rPr>
          <w:rFonts w:hint="eastAsia" w:ascii="仿宋" w:hAnsi="仿宋" w:eastAsia="仿宋" w:cs="仿宋"/>
          <w:b w:val="0"/>
          <w:bCs/>
          <w:color w:val="auto"/>
          <w:kern w:val="0"/>
          <w:sz w:val="24"/>
          <w:szCs w:val="24"/>
          <w:lang w:val="en-US" w:eastAsia="zh-CN"/>
        </w:rPr>
        <w:t>征集</w:t>
      </w:r>
      <w:r>
        <w:rPr>
          <w:rFonts w:hint="eastAsia" w:ascii="仿宋" w:hAnsi="仿宋" w:eastAsia="仿宋" w:cs="仿宋"/>
          <w:b w:val="0"/>
          <w:bCs/>
          <w:color w:val="auto"/>
          <w:kern w:val="0"/>
          <w:sz w:val="24"/>
          <w:szCs w:val="24"/>
        </w:rPr>
        <w:t>人提出针对同一采购程序环节的质疑。</w:t>
      </w:r>
    </w:p>
    <w:p w14:paraId="228A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5.2质疑函格式见《政府采购质疑和投诉办法》（财政部令第94号）附件范本，下载网址：(</w:t>
      </w:r>
      <w:r>
        <w:rPr>
          <w:rFonts w:hint="eastAsia" w:ascii="仿宋" w:hAnsi="仿宋" w:eastAsia="仿宋" w:cs="仿宋"/>
          <w:b w:val="0"/>
          <w:bCs/>
          <w:color w:val="auto"/>
          <w:kern w:val="0"/>
          <w:sz w:val="24"/>
          <w:szCs w:val="24"/>
          <w:lang w:eastAsia="zh-CN"/>
        </w:rPr>
        <w:t>http://www.ccgp-xinjiang.gov.cn/</w:t>
      </w:r>
      <w:r>
        <w:rPr>
          <w:rFonts w:hint="eastAsia" w:ascii="仿宋" w:hAnsi="仿宋" w:eastAsia="仿宋" w:cs="仿宋"/>
          <w:b w:val="0"/>
          <w:bCs/>
          <w:color w:val="auto"/>
          <w:kern w:val="0"/>
          <w:sz w:val="24"/>
          <w:szCs w:val="24"/>
        </w:rPr>
        <w:t>)，质疑函应当包括下列内容：</w:t>
      </w:r>
    </w:p>
    <w:p w14:paraId="5C85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a.供应商的姓名或者名称、地址、邮编、联系人及联系电话；</w:t>
      </w:r>
    </w:p>
    <w:p w14:paraId="6F6FE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b.质疑项目的名称、编号；</w:t>
      </w:r>
    </w:p>
    <w:p w14:paraId="1543E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c.具体、明确的质疑事项和与质疑事项相关的请求；</w:t>
      </w:r>
    </w:p>
    <w:p w14:paraId="1AD4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d.事实依据；</w:t>
      </w:r>
    </w:p>
    <w:p w14:paraId="25038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e.必要的法律依据；</w:t>
      </w:r>
    </w:p>
    <w:p w14:paraId="11CD7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f.提出质疑的日期。</w:t>
      </w:r>
    </w:p>
    <w:p w14:paraId="6D7B9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供应商为自然人的，应当由本人签字；供应商为法人或者其他组织的，应当由法定代表人、主要负责人，或者其授权代表签字或者盖章，并加盖公章。质疑应明确阐述招标过程或</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6A18DF4">
      <w:pPr>
        <w:widowControl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w:t>
      </w:r>
      <w:r>
        <w:rPr>
          <w:rFonts w:hint="eastAsia" w:ascii="仿宋" w:hAnsi="仿宋" w:eastAsia="仿宋" w:cs="仿宋"/>
          <w:b w:val="0"/>
          <w:bCs/>
          <w:color w:val="auto"/>
          <w:kern w:val="0"/>
          <w:sz w:val="24"/>
          <w:szCs w:val="24"/>
          <w:lang w:val="en-US" w:eastAsia="zh-CN"/>
        </w:rPr>
        <w:t>3</w:t>
      </w:r>
      <w:r>
        <w:rPr>
          <w:rFonts w:hint="eastAsia" w:ascii="仿宋" w:hAnsi="仿宋" w:eastAsia="仿宋" w:cs="仿宋"/>
          <w:b w:val="0"/>
          <w:bCs/>
          <w:color w:val="auto"/>
          <w:kern w:val="0"/>
          <w:sz w:val="24"/>
          <w:szCs w:val="24"/>
        </w:rPr>
        <w:t>为确保</w:t>
      </w:r>
      <w:r>
        <w:rPr>
          <w:rFonts w:hint="eastAsia" w:ascii="仿宋" w:hAnsi="仿宋" w:eastAsia="仿宋" w:cs="仿宋"/>
          <w:b w:val="0"/>
          <w:bCs/>
          <w:color w:val="auto"/>
          <w:kern w:val="0"/>
          <w:sz w:val="24"/>
          <w:szCs w:val="24"/>
          <w:lang w:val="en-US" w:eastAsia="zh-CN"/>
        </w:rPr>
        <w:t>征集</w:t>
      </w:r>
      <w:r>
        <w:rPr>
          <w:rFonts w:hint="eastAsia" w:ascii="仿宋" w:hAnsi="仿宋" w:eastAsia="仿宋" w:cs="仿宋"/>
          <w:b w:val="0"/>
          <w:bCs/>
          <w:color w:val="auto"/>
          <w:kern w:val="0"/>
          <w:sz w:val="24"/>
          <w:szCs w:val="24"/>
        </w:rPr>
        <w:t>活动的公开、公平、公正，切实维护各方合法权益，凡在招标投标、开标</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过程中，受到敲诈、勒索或发现围标串标、虚假投标、恶意竞标等涉黑涉恶线索者，请及时保留相关证据并向有关部门举报。</w:t>
      </w:r>
    </w:p>
    <w:p w14:paraId="78AB30B2">
      <w:pPr>
        <w:pStyle w:val="19"/>
        <w:spacing w:line="360" w:lineRule="auto"/>
        <w:rPr>
          <w:rFonts w:hint="eastAsia" w:ascii="仿宋" w:hAnsi="仿宋" w:eastAsia="仿宋" w:cs="仿宋"/>
          <w:b w:val="0"/>
          <w:bCs/>
          <w:color w:val="auto"/>
          <w:sz w:val="24"/>
          <w:szCs w:val="24"/>
          <w:lang w:eastAsia="zh-CN"/>
        </w:rPr>
      </w:pPr>
    </w:p>
    <w:p w14:paraId="2C0AB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rFonts w:hint="eastAsia" w:ascii="仿宋" w:hAnsi="仿宋" w:eastAsia="仿宋" w:cs="仿宋"/>
          <w:b w:val="0"/>
          <w:bCs/>
          <w:color w:val="auto"/>
          <w:kern w:val="0"/>
          <w:sz w:val="24"/>
          <w:szCs w:val="24"/>
        </w:rPr>
      </w:pPr>
      <w:bookmarkStart w:id="10" w:name="_Toc28358"/>
      <w:r>
        <w:rPr>
          <w:rFonts w:hint="eastAsia" w:ascii="仿宋" w:hAnsi="仿宋" w:eastAsia="仿宋" w:cs="仿宋"/>
          <w:b w:val="0"/>
          <w:bCs/>
          <w:color w:val="auto"/>
          <w:kern w:val="0"/>
          <w:sz w:val="24"/>
          <w:szCs w:val="24"/>
        </w:rPr>
        <w:t>二、</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的说明</w:t>
      </w:r>
      <w:bookmarkEnd w:id="10"/>
    </w:p>
    <w:p w14:paraId="35E6D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的构成</w:t>
      </w:r>
    </w:p>
    <w:p w14:paraId="42F6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1.1</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用以阐明所需供货、服务、</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程序和</w:t>
      </w:r>
      <w:r>
        <w:rPr>
          <w:rFonts w:hint="eastAsia" w:ascii="仿宋" w:hAnsi="仿宋" w:eastAsia="仿宋" w:cs="仿宋"/>
          <w:b w:val="0"/>
          <w:bCs/>
          <w:color w:val="auto"/>
          <w:kern w:val="0"/>
          <w:sz w:val="24"/>
          <w:szCs w:val="24"/>
          <w:highlight w:val="none"/>
          <w:lang w:eastAsia="zh-CN"/>
        </w:rPr>
        <w:t>协议</w:t>
      </w:r>
      <w:r>
        <w:rPr>
          <w:rFonts w:hint="eastAsia" w:ascii="仿宋" w:hAnsi="仿宋" w:eastAsia="仿宋" w:cs="仿宋"/>
          <w:b w:val="0"/>
          <w:bCs/>
          <w:color w:val="auto"/>
          <w:kern w:val="0"/>
          <w:sz w:val="24"/>
          <w:szCs w:val="24"/>
          <w:highlight w:val="none"/>
        </w:rPr>
        <w:t>条</w:t>
      </w:r>
      <w:r>
        <w:rPr>
          <w:rFonts w:hint="eastAsia" w:ascii="仿宋" w:hAnsi="仿宋" w:eastAsia="仿宋" w:cs="仿宋"/>
          <w:b w:val="0"/>
          <w:bCs/>
          <w:color w:val="auto"/>
          <w:kern w:val="0"/>
          <w:sz w:val="24"/>
          <w:szCs w:val="24"/>
        </w:rPr>
        <w:t>款。</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由下述部分组成：</w:t>
      </w:r>
    </w:p>
    <w:p w14:paraId="77FDF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w:t>
      </w:r>
      <w:r>
        <w:rPr>
          <w:rFonts w:hint="eastAsia" w:ascii="仿宋" w:hAnsi="仿宋" w:eastAsia="仿宋" w:cs="仿宋"/>
          <w:b w:val="0"/>
          <w:bCs/>
          <w:color w:val="auto"/>
          <w:kern w:val="0"/>
          <w:sz w:val="24"/>
          <w:szCs w:val="24"/>
          <w:highlight w:val="none"/>
          <w:lang w:eastAsia="zh-CN"/>
        </w:rPr>
        <w:t>征集</w:t>
      </w:r>
      <w:r>
        <w:rPr>
          <w:rFonts w:hint="eastAsia" w:ascii="仿宋" w:hAnsi="仿宋" w:eastAsia="仿宋" w:cs="仿宋"/>
          <w:b w:val="0"/>
          <w:bCs/>
          <w:color w:val="auto"/>
          <w:kern w:val="0"/>
          <w:sz w:val="24"/>
          <w:szCs w:val="24"/>
        </w:rPr>
        <w:t>公告</w:t>
      </w:r>
    </w:p>
    <w:p w14:paraId="58583AFA">
      <w:pPr>
        <w:widowControl w:val="0"/>
        <w:tabs>
          <w:tab w:val="left" w:pos="0"/>
        </w:tabs>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须知</w:t>
      </w:r>
    </w:p>
    <w:p w14:paraId="49D5F5C8">
      <w:pPr>
        <w:widowControl w:val="0"/>
        <w:tabs>
          <w:tab w:val="left" w:pos="0"/>
        </w:tabs>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eastAsia="zh-CN"/>
        </w:rPr>
        <w:t>征集</w:t>
      </w:r>
      <w:r>
        <w:rPr>
          <w:rFonts w:hint="eastAsia" w:ascii="仿宋" w:hAnsi="仿宋" w:eastAsia="仿宋" w:cs="仿宋"/>
          <w:b w:val="0"/>
          <w:bCs/>
          <w:color w:val="auto"/>
          <w:sz w:val="24"/>
          <w:szCs w:val="24"/>
        </w:rPr>
        <w:t>和</w:t>
      </w:r>
      <w:r>
        <w:rPr>
          <w:rFonts w:hint="eastAsia" w:ascii="仿宋" w:hAnsi="仿宋" w:eastAsia="仿宋" w:cs="仿宋"/>
          <w:b w:val="0"/>
          <w:bCs/>
          <w:color w:val="auto"/>
          <w:sz w:val="24"/>
          <w:szCs w:val="24"/>
          <w:lang w:eastAsia="zh-CN"/>
        </w:rPr>
        <w:t>评审</w:t>
      </w:r>
      <w:r>
        <w:rPr>
          <w:rFonts w:hint="eastAsia" w:ascii="仿宋" w:hAnsi="仿宋" w:eastAsia="仿宋" w:cs="仿宋"/>
          <w:b w:val="0"/>
          <w:bCs/>
          <w:color w:val="auto"/>
          <w:sz w:val="24"/>
          <w:szCs w:val="24"/>
        </w:rPr>
        <w:t>须知</w:t>
      </w:r>
    </w:p>
    <w:p w14:paraId="45F36761">
      <w:pPr>
        <w:widowControl w:val="0"/>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（4）需求一览表及技术商务要求</w:t>
      </w:r>
    </w:p>
    <w:p w14:paraId="00D1E0B3">
      <w:pPr>
        <w:widowControl w:val="0"/>
        <w:tabs>
          <w:tab w:val="left" w:pos="0"/>
        </w:tabs>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（5）附件—</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格式</w:t>
      </w:r>
    </w:p>
    <w:p w14:paraId="5D461E91">
      <w:pPr>
        <w:widowControl w:val="0"/>
        <w:tabs>
          <w:tab w:val="left" w:pos="6300"/>
        </w:tabs>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（6）框架协议（样本）</w:t>
      </w:r>
    </w:p>
    <w:p w14:paraId="1590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1.2除非有特殊要求，</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不单独提供采购地的自然环境气候条件、公用设施等情况，</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被视为熟悉上述与履行合同有关的一切情况。</w:t>
      </w:r>
    </w:p>
    <w:p w14:paraId="6D7C0E9E">
      <w:pPr>
        <w:widowControl w:val="0"/>
        <w:tabs>
          <w:tab w:val="left" w:pos="0"/>
        </w:tabs>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1.3</w:t>
      </w:r>
      <w:r>
        <w:rPr>
          <w:rFonts w:hint="eastAsia" w:ascii="仿宋" w:hAnsi="仿宋" w:eastAsia="仿宋" w:cs="仿宋"/>
          <w:b w:val="0"/>
          <w:bCs/>
          <w:color w:val="auto"/>
          <w:sz w:val="24"/>
          <w:szCs w:val="24"/>
        </w:rPr>
        <w:t>本文件中打“▲”号的条款视作强制要求或必须满足的条件和资料，不允许有负偏离或缺失，</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必须满足，否则该</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将导致无效。</w:t>
      </w:r>
    </w:p>
    <w:p w14:paraId="656DD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的澄清与修改</w:t>
      </w:r>
    </w:p>
    <w:p w14:paraId="421DE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2.1、</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应认真阅读本</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，发现其中有误或有不合理要求的，</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应当于公告发布之日起至公告期限满第7个工作日内以书面形式向</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方提出。</w:t>
      </w:r>
      <w:r>
        <w:rPr>
          <w:rFonts w:hint="eastAsia" w:ascii="仿宋" w:hAnsi="仿宋" w:eastAsia="仿宋" w:cs="仿宋"/>
          <w:b w:val="0"/>
          <w:bCs/>
          <w:color w:val="auto"/>
          <w:kern w:val="0"/>
          <w:sz w:val="24"/>
          <w:szCs w:val="24"/>
          <w:lang w:val="en-US" w:eastAsia="zh-CN"/>
        </w:rPr>
        <w:t>如有需要征集</w:t>
      </w:r>
      <w:r>
        <w:rPr>
          <w:rFonts w:hint="eastAsia" w:ascii="仿宋" w:hAnsi="仿宋" w:eastAsia="仿宋" w:cs="仿宋"/>
          <w:b w:val="0"/>
          <w:bCs/>
          <w:color w:val="auto"/>
          <w:kern w:val="0"/>
          <w:sz w:val="24"/>
          <w:szCs w:val="24"/>
        </w:rPr>
        <w:t>方将在规定的时间内，在</w:t>
      </w:r>
      <w:r>
        <w:rPr>
          <w:rFonts w:hint="eastAsia" w:ascii="仿宋" w:hAnsi="仿宋" w:eastAsia="仿宋" w:cs="仿宋"/>
          <w:b w:val="0"/>
          <w:bCs/>
          <w:color w:val="auto"/>
          <w:kern w:val="0"/>
          <w:sz w:val="24"/>
          <w:szCs w:val="24"/>
          <w:lang w:eastAsia="zh-CN"/>
        </w:rPr>
        <w:t>新疆政府采购网</w:t>
      </w:r>
      <w:r>
        <w:rPr>
          <w:rFonts w:hint="eastAsia" w:ascii="仿宋" w:hAnsi="仿宋" w:eastAsia="仿宋" w:cs="仿宋"/>
          <w:b w:val="0"/>
          <w:bCs/>
          <w:color w:val="auto"/>
          <w:kern w:val="0"/>
          <w:sz w:val="24"/>
          <w:szCs w:val="24"/>
        </w:rPr>
        <w:t>上发布更正公告。逾期提出</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方将不予受理。</w:t>
      </w:r>
      <w:r>
        <w:rPr>
          <w:rFonts w:hint="eastAsia" w:ascii="仿宋" w:hAnsi="仿宋" w:eastAsia="仿宋" w:cs="仿宋"/>
          <w:b w:val="0"/>
          <w:bCs/>
          <w:color w:val="auto"/>
          <w:sz w:val="24"/>
          <w:szCs w:val="24"/>
        </w:rPr>
        <w:t>编制的</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对</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中有关条款未提出异议的，均被视为接受和同意。</w:t>
      </w:r>
    </w:p>
    <w:p w14:paraId="1F7BF5AC">
      <w:pPr>
        <w:widowControl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2.2、</w:t>
      </w:r>
      <w:r>
        <w:rPr>
          <w:rFonts w:hint="eastAsia" w:ascii="仿宋" w:hAnsi="仿宋" w:eastAsia="仿宋" w:cs="仿宋"/>
          <w:b w:val="0"/>
          <w:bCs/>
          <w:color w:val="auto"/>
          <w:kern w:val="0"/>
          <w:sz w:val="24"/>
          <w:szCs w:val="24"/>
          <w:highlight w:val="none"/>
          <w:lang w:eastAsia="zh-CN"/>
        </w:rPr>
        <w:t>征集</w:t>
      </w:r>
      <w:r>
        <w:rPr>
          <w:rFonts w:hint="eastAsia" w:ascii="仿宋" w:hAnsi="仿宋" w:eastAsia="仿宋" w:cs="仿宋"/>
          <w:b w:val="0"/>
          <w:bCs/>
          <w:color w:val="auto"/>
          <w:kern w:val="0"/>
          <w:sz w:val="24"/>
          <w:szCs w:val="24"/>
        </w:rPr>
        <w:t>方主动进行的澄清、修改：</w:t>
      </w:r>
      <w:r>
        <w:rPr>
          <w:rFonts w:hint="eastAsia" w:ascii="仿宋" w:hAnsi="仿宋" w:eastAsia="仿宋" w:cs="仿宋"/>
          <w:b w:val="0"/>
          <w:bCs/>
          <w:color w:val="auto"/>
          <w:kern w:val="0"/>
          <w:sz w:val="24"/>
          <w:szCs w:val="24"/>
          <w:highlight w:val="none"/>
          <w:lang w:eastAsia="zh-CN"/>
        </w:rPr>
        <w:t>征集</w:t>
      </w:r>
      <w:r>
        <w:rPr>
          <w:rFonts w:hint="eastAsia" w:ascii="仿宋" w:hAnsi="仿宋" w:eastAsia="仿宋" w:cs="仿宋"/>
          <w:b w:val="0"/>
          <w:bCs/>
          <w:color w:val="auto"/>
          <w:kern w:val="0"/>
          <w:sz w:val="24"/>
          <w:szCs w:val="24"/>
          <w:highlight w:val="none"/>
        </w:rPr>
        <w:t>方</w:t>
      </w:r>
      <w:r>
        <w:rPr>
          <w:rFonts w:hint="eastAsia" w:ascii="仿宋" w:hAnsi="仿宋" w:eastAsia="仿宋" w:cs="仿宋"/>
          <w:b w:val="0"/>
          <w:bCs/>
          <w:color w:val="auto"/>
          <w:kern w:val="0"/>
          <w:sz w:val="24"/>
          <w:szCs w:val="24"/>
        </w:rPr>
        <w:t>无论出于何种原因，均可主动对</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中的相关事项，用补充文件等方式进行澄清和修改。</w:t>
      </w:r>
    </w:p>
    <w:p w14:paraId="32381C9A">
      <w:pPr>
        <w:widowControl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2.3、</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澄清、答复、修改、补充的内容为</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的组成部分。当</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与</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的答复、澄清、修改、补充通知就同一内容的表述不一致时，以最后发出的书面文件为准。</w:t>
      </w:r>
    </w:p>
    <w:p w14:paraId="1378A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2.4为使</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准备</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时有充分时间对</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的修改部分进行研究，</w:t>
      </w:r>
      <w:r>
        <w:rPr>
          <w:rFonts w:hint="eastAsia" w:ascii="仿宋" w:hAnsi="仿宋" w:eastAsia="仿宋" w:cs="仿宋"/>
          <w:b w:val="0"/>
          <w:bCs/>
          <w:color w:val="auto"/>
          <w:kern w:val="0"/>
          <w:sz w:val="24"/>
          <w:szCs w:val="24"/>
          <w:lang w:val="en-US" w:eastAsia="zh-CN"/>
        </w:rPr>
        <w:t>征集人</w:t>
      </w:r>
      <w:r>
        <w:rPr>
          <w:rFonts w:hint="eastAsia" w:ascii="仿宋" w:hAnsi="仿宋" w:eastAsia="仿宋" w:cs="仿宋"/>
          <w:b w:val="0"/>
          <w:bCs/>
          <w:color w:val="auto"/>
          <w:kern w:val="0"/>
          <w:sz w:val="24"/>
          <w:szCs w:val="24"/>
        </w:rPr>
        <w:t>可适当延长</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截止期。</w:t>
      </w:r>
    </w:p>
    <w:p w14:paraId="4164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p>
    <w:p w14:paraId="3EE2A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rFonts w:hint="eastAsia" w:ascii="仿宋" w:hAnsi="仿宋" w:eastAsia="仿宋" w:cs="仿宋"/>
          <w:b w:val="0"/>
          <w:bCs/>
          <w:color w:val="auto"/>
          <w:kern w:val="0"/>
          <w:sz w:val="24"/>
          <w:szCs w:val="24"/>
          <w:lang w:eastAsia="zh-CN"/>
        </w:rPr>
      </w:pPr>
      <w:bookmarkStart w:id="11" w:name="_Toc14721"/>
      <w:r>
        <w:rPr>
          <w:rFonts w:hint="eastAsia" w:ascii="仿宋" w:hAnsi="仿宋" w:eastAsia="仿宋" w:cs="仿宋"/>
          <w:b w:val="0"/>
          <w:bCs/>
          <w:color w:val="auto"/>
          <w:kern w:val="0"/>
          <w:sz w:val="24"/>
          <w:szCs w:val="24"/>
        </w:rPr>
        <w:t>三、</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的编制及</w:t>
      </w:r>
      <w:r>
        <w:rPr>
          <w:rFonts w:hint="eastAsia" w:ascii="仿宋" w:hAnsi="仿宋" w:eastAsia="仿宋" w:cs="仿宋"/>
          <w:b w:val="0"/>
          <w:bCs/>
          <w:color w:val="auto"/>
          <w:kern w:val="0"/>
          <w:sz w:val="24"/>
          <w:szCs w:val="24"/>
          <w:lang w:val="en-US" w:eastAsia="zh-CN"/>
        </w:rPr>
        <w:t>参与征集</w:t>
      </w:r>
      <w:bookmarkEnd w:id="11"/>
    </w:p>
    <w:p w14:paraId="1211A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1、编制要求</w:t>
      </w:r>
    </w:p>
    <w:p w14:paraId="0BEC8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1.1</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应仔细阅读</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，了解</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的要求。在完全了解</w:t>
      </w:r>
      <w:r>
        <w:rPr>
          <w:rFonts w:hint="eastAsia" w:ascii="仿宋" w:hAnsi="仿宋" w:eastAsia="仿宋" w:cs="仿宋"/>
          <w:b w:val="0"/>
          <w:bCs/>
          <w:color w:val="auto"/>
          <w:kern w:val="0"/>
          <w:sz w:val="24"/>
          <w:szCs w:val="24"/>
          <w:lang w:eastAsia="zh-CN"/>
        </w:rPr>
        <w:t>征集项目</w:t>
      </w:r>
      <w:r>
        <w:rPr>
          <w:rFonts w:hint="eastAsia" w:ascii="仿宋" w:hAnsi="仿宋" w:eastAsia="仿宋" w:cs="仿宋"/>
          <w:b w:val="0"/>
          <w:bCs/>
          <w:color w:val="auto"/>
          <w:kern w:val="0"/>
          <w:sz w:val="24"/>
          <w:szCs w:val="24"/>
        </w:rPr>
        <w:t>的技术要求和商务要求后，编制</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p>
    <w:p w14:paraId="29FB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1.2</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必须按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的要求提供相关资料，并对</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中提出的所有内容要求给予实质性响应，须保证</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的准确、真实、明确。</w:t>
      </w:r>
    </w:p>
    <w:p w14:paraId="786B5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的语言及计量单位</w:t>
      </w:r>
    </w:p>
    <w:p w14:paraId="473BE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2.1.</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以及</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与</w:t>
      </w:r>
      <w:r>
        <w:rPr>
          <w:rFonts w:hint="eastAsia" w:ascii="仿宋" w:hAnsi="仿宋" w:eastAsia="仿宋" w:cs="仿宋"/>
          <w:b w:val="0"/>
          <w:bCs/>
          <w:color w:val="auto"/>
          <w:kern w:val="0"/>
          <w:sz w:val="24"/>
          <w:szCs w:val="24"/>
          <w:lang w:val="en-US" w:eastAsia="zh-CN"/>
        </w:rPr>
        <w:t>征集人</w:t>
      </w:r>
      <w:r>
        <w:rPr>
          <w:rFonts w:hint="eastAsia" w:ascii="仿宋" w:hAnsi="仿宋" w:eastAsia="仿宋" w:cs="仿宋"/>
          <w:b w:val="0"/>
          <w:bCs/>
          <w:color w:val="auto"/>
          <w:kern w:val="0"/>
          <w:sz w:val="24"/>
          <w:szCs w:val="24"/>
        </w:rPr>
        <w:t>就有关</w:t>
      </w:r>
      <w:r>
        <w:rPr>
          <w:rFonts w:hint="eastAsia" w:ascii="仿宋" w:hAnsi="仿宋" w:eastAsia="仿宋" w:cs="仿宋"/>
          <w:b w:val="0"/>
          <w:bCs/>
          <w:color w:val="auto"/>
          <w:kern w:val="0"/>
          <w:sz w:val="24"/>
          <w:szCs w:val="24"/>
          <w:lang w:val="en-US" w:eastAsia="zh-CN"/>
        </w:rPr>
        <w:t>征集</w:t>
      </w:r>
      <w:r>
        <w:rPr>
          <w:rFonts w:hint="eastAsia" w:ascii="仿宋" w:hAnsi="仿宋" w:eastAsia="仿宋" w:cs="仿宋"/>
          <w:b w:val="0"/>
          <w:bCs/>
          <w:color w:val="auto"/>
          <w:kern w:val="0"/>
          <w:sz w:val="24"/>
          <w:szCs w:val="24"/>
        </w:rPr>
        <w:t>事宜的所有来往函电，均应以中文简体字书写。除签名、盖章、专用名称等特殊情形外，</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中以中文汉语以外的文字表述部分视同未提供。</w:t>
      </w:r>
    </w:p>
    <w:p w14:paraId="7916D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2.2计量单位，</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已有明确规定的，使用</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规定的计量单位；</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没有规定的，应采用中华人民共和国法定计量单位（货币单位：人民币元），否则将作无效标处理。</w:t>
      </w:r>
    </w:p>
    <w:p w14:paraId="2C13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构成</w:t>
      </w:r>
    </w:p>
    <w:p w14:paraId="68541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3.1本项目所称</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系指电子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或备份</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需按照本</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和电子交易平台的要求制作、加密并递交。</w:t>
      </w:r>
    </w:p>
    <w:p w14:paraId="4622C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rPr>
        <w:t>3.2电子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每个标项由资格文件、技术商务文件、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报价文件三部</w:t>
      </w:r>
      <w:r>
        <w:rPr>
          <w:rFonts w:hint="eastAsia" w:ascii="仿宋" w:hAnsi="仿宋" w:eastAsia="仿宋" w:cs="仿宋"/>
          <w:b w:val="0"/>
          <w:bCs/>
          <w:color w:val="auto"/>
          <w:kern w:val="0"/>
          <w:sz w:val="24"/>
          <w:szCs w:val="24"/>
          <w:lang w:val="en-US" w:eastAsia="zh-CN"/>
        </w:rPr>
        <w:t>分</w:t>
      </w:r>
      <w:r>
        <w:rPr>
          <w:rFonts w:hint="eastAsia" w:ascii="仿宋" w:hAnsi="仿宋" w:eastAsia="仿宋" w:cs="仿宋"/>
          <w:b w:val="0"/>
          <w:bCs/>
          <w:color w:val="auto"/>
          <w:kern w:val="0"/>
          <w:sz w:val="24"/>
          <w:szCs w:val="24"/>
        </w:rPr>
        <w:t xml:space="preserve">组成，具体详见“第五章  </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格式附件”。备份</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的组成和内容等同电子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p>
    <w:p w14:paraId="6428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3.3法定代表人授权委托书、</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声明书、</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报价明细表必须按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格式要求正确签署并加盖</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公章。</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中所须加盖公章部分均采用CA签章。</w:t>
      </w:r>
    </w:p>
    <w:p w14:paraId="23CCC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的签署和包装</w:t>
      </w:r>
    </w:p>
    <w:p w14:paraId="27A10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4.1.电子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 xml:space="preserve">部分： </w:t>
      </w:r>
    </w:p>
    <w:p w14:paraId="0F6F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（1） </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应根据本</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和电子交易平台规定的格式和顺序编制电子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并进行关联定位。</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内容不完整、编排混乱、关联错误导致</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被误读、漏读或者查找不到相关内容的，所产生的后果由</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承担。</w:t>
      </w:r>
    </w:p>
    <w:p w14:paraId="216E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须由</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在规定位置盖章并由法定代表人或法定代表人的授权委托人签署，</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应写全称。</w:t>
      </w:r>
    </w:p>
    <w:p w14:paraId="4AC04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不得涂改，若有修改错漏处，须加盖</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公章或者法定代表人或授权委托人签名或盖章。</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因字迹潦草或表达不清所引起的后果由</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负责。</w:t>
      </w:r>
    </w:p>
    <w:p w14:paraId="685CD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4.2.</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选择递交备份</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，备份</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另须满足以下条件</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本项目不适用</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rPr>
        <w:t>：</w:t>
      </w:r>
    </w:p>
    <w:p w14:paraId="66D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（1）储存形式：U盘、DVD </w:t>
      </w:r>
    </w:p>
    <w:p w14:paraId="105E6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（2）密封要求：外包装封面上应注明</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名称、</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地址、</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联系方式（授权代表手机）、</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名称（备份</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项目名称、项目编号、标项及“</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时启封”字样，并加盖</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公章。</w:t>
      </w:r>
    </w:p>
    <w:p w14:paraId="4C4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资格的有关证明资料（</w:t>
      </w:r>
      <w:r>
        <w:rPr>
          <w:rFonts w:hint="eastAsia" w:ascii="仿宋" w:hAnsi="仿宋" w:eastAsia="仿宋" w:cs="仿宋"/>
          <w:b w:val="0"/>
          <w:bCs/>
          <w:color w:val="auto"/>
          <w:kern w:val="0"/>
          <w:sz w:val="24"/>
          <w:szCs w:val="24"/>
          <w:lang w:val="en-US" w:eastAsia="zh-CN"/>
        </w:rPr>
        <w:t>详见文件</w:t>
      </w:r>
      <w:r>
        <w:rPr>
          <w:rFonts w:hint="eastAsia" w:ascii="仿宋" w:hAnsi="仿宋" w:eastAsia="仿宋" w:cs="仿宋"/>
          <w:b w:val="0"/>
          <w:bCs/>
          <w:color w:val="auto"/>
          <w:kern w:val="0"/>
          <w:sz w:val="24"/>
          <w:szCs w:val="24"/>
        </w:rPr>
        <w:t>）</w:t>
      </w:r>
    </w:p>
    <w:p w14:paraId="40F0A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6、拟供货物及服务合格性符合</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的有关资料（</w:t>
      </w:r>
      <w:r>
        <w:rPr>
          <w:rFonts w:hint="eastAsia" w:ascii="仿宋" w:hAnsi="仿宋" w:eastAsia="仿宋" w:cs="仿宋"/>
          <w:b w:val="0"/>
          <w:bCs/>
          <w:color w:val="auto"/>
          <w:kern w:val="0"/>
          <w:sz w:val="24"/>
          <w:szCs w:val="24"/>
          <w:lang w:val="en-US" w:eastAsia="zh-CN"/>
        </w:rPr>
        <w:t>具体详见文件</w:t>
      </w:r>
      <w:r>
        <w:rPr>
          <w:rFonts w:hint="eastAsia" w:ascii="仿宋" w:hAnsi="仿宋" w:eastAsia="仿宋" w:cs="仿宋"/>
          <w:b w:val="0"/>
          <w:bCs/>
          <w:color w:val="auto"/>
          <w:kern w:val="0"/>
          <w:sz w:val="24"/>
          <w:szCs w:val="24"/>
        </w:rPr>
        <w:t>）</w:t>
      </w:r>
    </w:p>
    <w:p w14:paraId="431EA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6.</w:t>
      </w:r>
      <w:r>
        <w:rPr>
          <w:rFonts w:hint="eastAsia" w:ascii="仿宋" w:hAnsi="仿宋" w:eastAsia="仿宋" w:cs="仿宋"/>
          <w:b w:val="0"/>
          <w:bCs/>
          <w:color w:val="auto"/>
          <w:kern w:val="0"/>
          <w:sz w:val="24"/>
          <w:szCs w:val="24"/>
          <w:lang w:val="en-US" w:eastAsia="zh-CN"/>
        </w:rPr>
        <w:t>1</w:t>
      </w:r>
      <w:r>
        <w:rPr>
          <w:rFonts w:hint="eastAsia" w:ascii="仿宋" w:hAnsi="仿宋" w:eastAsia="仿宋" w:cs="仿宋"/>
          <w:b w:val="0"/>
          <w:bCs/>
          <w:color w:val="auto"/>
          <w:kern w:val="0"/>
          <w:sz w:val="24"/>
          <w:szCs w:val="24"/>
        </w:rPr>
        <w:t>证明响应内容和服务与</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的要求相一致的资料，可以是文字资料、表格、图纸和数据，它包括：</w:t>
      </w:r>
    </w:p>
    <w:p w14:paraId="5E1E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（1）响应内容主要服务性质的详细说明。</w:t>
      </w:r>
    </w:p>
    <w:p w14:paraId="2BA3C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（2）对照</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服务与商务要求，逐条说明所提供服务已对</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的要求做出了实质性响应，若有偏离的均应在规范偏离表中提出。</w:t>
      </w:r>
    </w:p>
    <w:p w14:paraId="555ED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（3）特别对于有具体要求的内容，</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必须提供具体说明。</w:t>
      </w:r>
    </w:p>
    <w:p w14:paraId="7ADC4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在阐述上述内容时应注意</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在服务与商务要求中指出的要求、规范仅起说明作用，并没有任何限制</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在</w:t>
      </w:r>
      <w:r>
        <w:rPr>
          <w:rFonts w:hint="eastAsia" w:ascii="仿宋" w:hAnsi="仿宋" w:eastAsia="仿宋" w:cs="仿宋"/>
          <w:b w:val="0"/>
          <w:bCs/>
          <w:color w:val="auto"/>
          <w:kern w:val="0"/>
          <w:sz w:val="24"/>
          <w:szCs w:val="24"/>
          <w:lang w:eastAsia="zh-CN"/>
        </w:rPr>
        <w:t>参与征集</w:t>
      </w:r>
      <w:r>
        <w:rPr>
          <w:rFonts w:hint="eastAsia" w:ascii="仿宋" w:hAnsi="仿宋" w:eastAsia="仿宋" w:cs="仿宋"/>
          <w:b w:val="0"/>
          <w:bCs/>
          <w:color w:val="auto"/>
          <w:kern w:val="0"/>
          <w:sz w:val="24"/>
          <w:szCs w:val="24"/>
        </w:rPr>
        <w:t>中可以选用替代规范，但这些替代要实质上相当于</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的要求，并使</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满意。</w:t>
      </w:r>
    </w:p>
    <w:p w14:paraId="1BB4D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6.</w:t>
      </w:r>
      <w:r>
        <w:rPr>
          <w:rFonts w:hint="eastAsia" w:ascii="仿宋" w:hAnsi="仿宋" w:eastAsia="仿宋" w:cs="仿宋"/>
          <w:b w:val="0"/>
          <w:bCs/>
          <w:color w:val="auto"/>
          <w:kern w:val="0"/>
          <w:sz w:val="24"/>
          <w:szCs w:val="24"/>
          <w:lang w:val="en-US" w:eastAsia="zh-CN"/>
        </w:rPr>
        <w:t>2</w:t>
      </w:r>
      <w:r>
        <w:rPr>
          <w:rFonts w:hint="eastAsia" w:ascii="仿宋" w:hAnsi="仿宋" w:eastAsia="仿宋" w:cs="仿宋"/>
          <w:b w:val="0"/>
          <w:bCs/>
          <w:color w:val="auto"/>
          <w:kern w:val="0"/>
          <w:sz w:val="24"/>
          <w:szCs w:val="24"/>
        </w:rPr>
        <w:t>编制的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对</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中有关条款未提出异议的，均被视为接受和同意。</w:t>
      </w:r>
    </w:p>
    <w:p w14:paraId="6572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6.3响应供应商应根据“政采云供应商项目采购-电子招投标操作指南”及本征集文件规定编制电子响应文件并进行评分条款对应的关联定位，以便评审委员会在评审时，点击评分项，可直接定位到该评分项内容。</w:t>
      </w:r>
    </w:p>
    <w:p w14:paraId="4AFC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7、</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书及</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报价文件）</w:t>
      </w:r>
    </w:p>
    <w:p w14:paraId="29510F2F">
      <w:pPr>
        <w:widowControl w:val="0"/>
        <w:spacing w:line="360" w:lineRule="auto"/>
        <w:rPr>
          <w:rFonts w:hint="eastAsia" w:ascii="仿宋" w:hAnsi="仿宋" w:eastAsia="仿宋" w:cs="仿宋"/>
          <w:b w:val="0"/>
          <w:bCs/>
          <w:color w:val="auto"/>
          <w:sz w:val="24"/>
          <w:szCs w:val="24"/>
          <w:shd w:val="pct10" w:color="auto" w:fill="FFFFFF"/>
        </w:rPr>
      </w:pPr>
      <w:r>
        <w:rPr>
          <w:rFonts w:hint="eastAsia" w:ascii="仿宋" w:hAnsi="仿宋" w:eastAsia="仿宋" w:cs="仿宋"/>
          <w:b w:val="0"/>
          <w:bCs/>
          <w:color w:val="auto"/>
          <w:sz w:val="24"/>
          <w:szCs w:val="24"/>
        </w:rPr>
        <w:t>7.1</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应在</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所附的</w:t>
      </w:r>
      <w:r>
        <w:rPr>
          <w:rFonts w:hint="eastAsia" w:ascii="仿宋" w:hAnsi="仿宋" w:eastAsia="仿宋" w:cs="仿宋"/>
          <w:b w:val="0"/>
          <w:bCs/>
          <w:color w:val="auto"/>
          <w:sz w:val="24"/>
          <w:szCs w:val="24"/>
          <w:lang w:eastAsia="zh-CN"/>
        </w:rPr>
        <w:t>响应响应报价一览表</w:t>
      </w:r>
      <w:r>
        <w:rPr>
          <w:rFonts w:hint="eastAsia" w:ascii="仿宋" w:hAnsi="仿宋" w:eastAsia="仿宋" w:cs="仿宋"/>
          <w:b w:val="0"/>
          <w:bCs/>
          <w:color w:val="auto"/>
          <w:sz w:val="24"/>
          <w:szCs w:val="24"/>
        </w:rPr>
        <w:t>上写明提供货物的单价和总价。</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对每种项目只允许有一个报价，</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不接受任何有选择性的报价。</w:t>
      </w:r>
    </w:p>
    <w:p w14:paraId="1B002798">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7.2</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报价以人民币为结算货币，须包括完成本次</w:t>
      </w:r>
      <w:r>
        <w:rPr>
          <w:rFonts w:hint="eastAsia" w:ascii="仿宋" w:hAnsi="仿宋" w:eastAsia="仿宋" w:cs="仿宋"/>
          <w:b w:val="0"/>
          <w:bCs/>
          <w:color w:val="auto"/>
          <w:sz w:val="24"/>
          <w:szCs w:val="24"/>
          <w:lang w:eastAsia="zh-CN"/>
        </w:rPr>
        <w:t>征集项目</w:t>
      </w:r>
      <w:r>
        <w:rPr>
          <w:rFonts w:hint="eastAsia" w:ascii="仿宋" w:hAnsi="仿宋" w:eastAsia="仿宋" w:cs="仿宋"/>
          <w:b w:val="0"/>
          <w:bCs/>
          <w:color w:val="auto"/>
          <w:sz w:val="24"/>
          <w:szCs w:val="24"/>
        </w:rPr>
        <w:t>中的所有服务内容、连带内容、关联内容及合同中明示或暗示的所有一般风险、责任和义务等一切应由</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支付的费用。</w:t>
      </w:r>
    </w:p>
    <w:p w14:paraId="62B535FD">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7.3填写</w:t>
      </w:r>
      <w:r>
        <w:rPr>
          <w:rFonts w:hint="eastAsia" w:ascii="仿宋" w:hAnsi="仿宋" w:eastAsia="仿宋" w:cs="仿宋"/>
          <w:b w:val="0"/>
          <w:bCs/>
          <w:color w:val="auto"/>
          <w:sz w:val="24"/>
          <w:szCs w:val="24"/>
          <w:lang w:eastAsia="zh-CN"/>
        </w:rPr>
        <w:t>响应报价一览表</w:t>
      </w:r>
      <w:r>
        <w:rPr>
          <w:rFonts w:hint="eastAsia" w:ascii="仿宋" w:hAnsi="仿宋" w:eastAsia="仿宋" w:cs="仿宋"/>
          <w:b w:val="0"/>
          <w:bCs/>
          <w:color w:val="auto"/>
          <w:sz w:val="24"/>
          <w:szCs w:val="24"/>
        </w:rPr>
        <w:t>时应注意下列几点：</w:t>
      </w:r>
    </w:p>
    <w:p w14:paraId="4BA8680E">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只允许有一个报价，</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报价应按</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中相关附表格式填报，该</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报价应与明细报价汇总相等，且不允许出现报价优惠等字样（明细出现“0”元，视同赠送，按无效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处理）。</w:t>
      </w:r>
    </w:p>
    <w:p w14:paraId="24EB1E7C">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报价应包含项目所需全部产品、服务，不得缺漏，是履行合同的最终价格（含货款、标准附件、备品备件、专用工具、包装、运输、装卸、保险、货到就位以及安装、调试、培训、保修等费用）。</w:t>
      </w:r>
    </w:p>
    <w:p w14:paraId="2CFB1BF7">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lang w:val="en-US" w:eastAsia="zh-CN"/>
        </w:rPr>
        <w:t>优惠率（下浮率）保留到小数点后两位</w:t>
      </w:r>
      <w:r>
        <w:rPr>
          <w:rFonts w:hint="eastAsia" w:ascii="仿宋" w:hAnsi="仿宋" w:eastAsia="仿宋" w:cs="仿宋"/>
          <w:b w:val="0"/>
          <w:bCs/>
          <w:color w:val="auto"/>
          <w:sz w:val="24"/>
          <w:szCs w:val="24"/>
        </w:rPr>
        <w:t>。</w:t>
      </w:r>
    </w:p>
    <w:p w14:paraId="37F4A10C">
      <w:pPr>
        <w:widowControl w:val="0"/>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7.5</w:t>
      </w:r>
      <w:r>
        <w:rPr>
          <w:rFonts w:hint="eastAsia" w:ascii="仿宋" w:hAnsi="仿宋" w:eastAsia="仿宋" w:cs="仿宋"/>
          <w:b/>
          <w:bCs w:val="0"/>
          <w:color w:val="auto"/>
          <w:sz w:val="24"/>
          <w:szCs w:val="24"/>
          <w:lang w:eastAsia="zh-CN"/>
        </w:rPr>
        <w:t>响应供应商</w:t>
      </w:r>
      <w:r>
        <w:rPr>
          <w:rFonts w:hint="eastAsia" w:ascii="仿宋" w:hAnsi="仿宋" w:eastAsia="仿宋" w:cs="仿宋"/>
          <w:b/>
          <w:bCs w:val="0"/>
          <w:color w:val="auto"/>
          <w:sz w:val="24"/>
          <w:szCs w:val="24"/>
        </w:rPr>
        <w:t>应在“政府采购云平台”中填写报价，报价应与上传的报价文件一致，如有不一致，</w:t>
      </w:r>
      <w:r>
        <w:rPr>
          <w:rFonts w:hint="eastAsia" w:ascii="仿宋" w:hAnsi="仿宋" w:eastAsia="仿宋" w:cs="仿宋"/>
          <w:b/>
          <w:bCs w:val="0"/>
          <w:color w:val="auto"/>
          <w:highlight w:val="none"/>
          <w:lang w:eastAsia="zh-CN"/>
        </w:rPr>
        <w:t>视作选择性报价，将被作为无效投标处理</w:t>
      </w:r>
      <w:r>
        <w:rPr>
          <w:rFonts w:hint="eastAsia" w:ascii="仿宋" w:hAnsi="仿宋" w:eastAsia="仿宋" w:cs="仿宋"/>
          <w:b/>
          <w:bCs w:val="0"/>
          <w:color w:val="auto"/>
          <w:sz w:val="24"/>
          <w:szCs w:val="24"/>
        </w:rPr>
        <w:t>。</w:t>
      </w:r>
    </w:p>
    <w:p w14:paraId="62A69F65">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特别要求的其它附带服务的费用，</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如不填写，将被视为已汇总到</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总价之中。</w:t>
      </w:r>
    </w:p>
    <w:p w14:paraId="6D522D5E">
      <w:pPr>
        <w:widowControl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不接受</w:t>
      </w:r>
      <w:r>
        <w:rPr>
          <w:rFonts w:hint="eastAsia" w:ascii="仿宋" w:hAnsi="仿宋" w:eastAsia="仿宋" w:cs="仿宋"/>
          <w:b w:val="0"/>
          <w:bCs/>
          <w:color w:val="auto"/>
          <w:sz w:val="24"/>
          <w:szCs w:val="24"/>
          <w:lang w:eastAsia="zh-CN"/>
        </w:rPr>
        <w:t>征集项目</w:t>
      </w:r>
      <w:r>
        <w:rPr>
          <w:rFonts w:hint="eastAsia" w:ascii="仿宋" w:hAnsi="仿宋" w:eastAsia="仿宋" w:cs="仿宋"/>
          <w:b w:val="0"/>
          <w:bCs/>
          <w:color w:val="auto"/>
          <w:sz w:val="24"/>
          <w:szCs w:val="24"/>
        </w:rPr>
        <w:t>范围内的捐赠。</w:t>
      </w:r>
    </w:p>
    <w:p w14:paraId="755E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8、在线演示</w:t>
      </w:r>
    </w:p>
    <w:p w14:paraId="180A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8.1如</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中设有演示环节，则供应商通过电子交易平台（政采云系统）嵌入的第三方视频会议系统在线向专家进行讲解、演示、答疑。</w:t>
      </w:r>
    </w:p>
    <w:p w14:paraId="781AD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8.2演示开始时间由评审小组在项目评审期间以在线短信或电话方式通知各</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，故各</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应在项目评审期间保持通讯工具的畅通并随时关注。</w:t>
      </w:r>
    </w:p>
    <w:p w14:paraId="70747657">
      <w:pPr>
        <w:pStyle w:val="6"/>
        <w:spacing w:line="360" w:lineRule="auto"/>
        <w:ind w:firstLine="0"/>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8.3演示时供应商应自备电脑、摄像头、耳麦等演示所必备的硬件及演示内容。由于自身设备原因无法正常完成在线演示的，后果由</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自行承担。</w:t>
      </w:r>
    </w:p>
    <w:p w14:paraId="009EC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有效期</w:t>
      </w:r>
    </w:p>
    <w:p w14:paraId="1782D8A9">
      <w:pPr>
        <w:widowControl w:val="0"/>
        <w:snapToGrid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9.1.自</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截止日起90天内</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应保持有效。有效期不足的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将作无效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处理。</w:t>
      </w:r>
    </w:p>
    <w:p w14:paraId="3747FDA6">
      <w:pPr>
        <w:widowControl w:val="0"/>
        <w:snapToGrid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9.2.</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自</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之日起至合同履行完毕止均应保持有效。</w:t>
      </w:r>
    </w:p>
    <w:p w14:paraId="255221A9">
      <w:pPr>
        <w:widowControl w:val="0"/>
        <w:snapToGrid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10.</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的形式</w:t>
      </w:r>
    </w:p>
    <w:p w14:paraId="663A61F7">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为电子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按政采云平台供应商项目采购-电子招投标操作指南（网址：</w:t>
      </w:r>
      <w:r>
        <w:rPr>
          <w:rFonts w:hint="eastAsia" w:ascii="仿宋" w:hAnsi="仿宋" w:eastAsia="仿宋" w:cs="仿宋"/>
          <w:b w:val="0"/>
          <w:bCs/>
          <w:color w:val="auto"/>
          <w:kern w:val="0"/>
          <w:sz w:val="24"/>
          <w:szCs w:val="24"/>
          <w:lang w:eastAsia="zh-CN"/>
        </w:rPr>
        <w:t>http://www.ccgp-xinjiang.gov.cn/</w:t>
      </w:r>
      <w:r>
        <w:rPr>
          <w:rFonts w:hint="eastAsia" w:ascii="仿宋" w:hAnsi="仿宋" w:eastAsia="仿宋" w:cs="仿宋"/>
          <w:b w:val="0"/>
          <w:bCs/>
          <w:color w:val="auto"/>
          <w:kern w:val="0"/>
          <w:sz w:val="24"/>
          <w:szCs w:val="24"/>
        </w:rPr>
        <w:t>）及本</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要求制作、加密并递交。</w:t>
      </w:r>
    </w:p>
    <w:p w14:paraId="4276A2CA">
      <w:pPr>
        <w:widowControl w:val="0"/>
        <w:snapToGrid w:val="0"/>
        <w:spacing w:line="360" w:lineRule="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rPr>
        <w:t>11. 提交</w:t>
      </w:r>
      <w:r>
        <w:rPr>
          <w:rFonts w:hint="eastAsia" w:ascii="仿宋" w:hAnsi="仿宋" w:eastAsia="仿宋" w:cs="仿宋"/>
          <w:b w:val="0"/>
          <w:bCs/>
          <w:color w:val="auto"/>
          <w:kern w:val="0"/>
          <w:sz w:val="24"/>
          <w:szCs w:val="24"/>
          <w:lang w:eastAsia="zh-CN"/>
        </w:rPr>
        <w:t>响应文件</w:t>
      </w:r>
    </w:p>
    <w:p w14:paraId="680548F0">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11.1电子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传输提交</w:t>
      </w:r>
    </w:p>
    <w:p w14:paraId="1E9594AC">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应当在</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截止时间前完成电子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的传输提交至政府采购云平台（</w:t>
      </w:r>
      <w:r>
        <w:rPr>
          <w:rFonts w:hint="eastAsia" w:ascii="仿宋" w:hAnsi="仿宋" w:eastAsia="仿宋" w:cs="仿宋"/>
          <w:b w:val="0"/>
          <w:bCs/>
          <w:color w:val="auto"/>
          <w:kern w:val="0"/>
          <w:sz w:val="24"/>
          <w:szCs w:val="24"/>
          <w:lang w:eastAsia="zh-CN"/>
        </w:rPr>
        <w:t>http://www.ccgp-xinjiang.gov.cn/</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截止时间前未完成传输提交的，视为未提交</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截止时间以后传输提交的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，将被拒收。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截止时间前可以补充、修改或者撤回电子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。补充或者修改电子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的，应当先行撤回原文件，补充、修改后重新传输递交。</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截止时间前未完成传输的，视为撤回</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p>
    <w:p w14:paraId="6039F2DE">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11.</w:t>
      </w:r>
      <w:r>
        <w:rPr>
          <w:rFonts w:hint="eastAsia" w:ascii="仿宋" w:hAnsi="仿宋" w:eastAsia="仿宋" w:cs="仿宋"/>
          <w:b w:val="0"/>
          <w:bCs/>
          <w:color w:val="auto"/>
          <w:kern w:val="0"/>
          <w:sz w:val="24"/>
          <w:szCs w:val="24"/>
          <w:lang w:val="en-US" w:eastAsia="zh-CN"/>
        </w:rPr>
        <w:t>2</w:t>
      </w:r>
      <w:r>
        <w:rPr>
          <w:rFonts w:hint="eastAsia" w:ascii="仿宋" w:hAnsi="仿宋" w:eastAsia="仿宋" w:cs="仿宋"/>
          <w:b w:val="0"/>
          <w:bCs/>
          <w:color w:val="auto"/>
          <w:kern w:val="0"/>
          <w:sz w:val="24"/>
          <w:szCs w:val="24"/>
        </w:rPr>
        <w:t xml:space="preserve"> 逾期传输的或逾期送达的或者未送达指定地点的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将不予受理。</w:t>
      </w:r>
    </w:p>
    <w:p w14:paraId="439C48B9">
      <w:pPr>
        <w:widowControl w:val="0"/>
        <w:snapToGrid w:val="0"/>
        <w:spacing w:line="360" w:lineRule="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12.采购过程中的异常情况及处理措施</w:t>
      </w:r>
    </w:p>
    <w:p w14:paraId="653F686E">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采购过程中出现以下情形，导致电子交易平台无法正常运行，或者无法保证电子交易的公平、公正和安全时，招标方可中止电子交易活动：</w:t>
      </w:r>
    </w:p>
    <w:p w14:paraId="23683DEB">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（1）电子交易平台发生故障而无法登录访问的；</w:t>
      </w:r>
    </w:p>
    <w:p w14:paraId="54AA8B4A">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（2）电子交易平台应用或数据库出现错误，不能进行正常操作的；</w:t>
      </w:r>
    </w:p>
    <w:p w14:paraId="2D8E1409">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（3）电子交易平台发现严重安全漏洞，有潜在泄密危险的；</w:t>
      </w:r>
    </w:p>
    <w:p w14:paraId="1347D6C0">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（4）病毒发作导致不能进行正常操作的；</w:t>
      </w:r>
    </w:p>
    <w:p w14:paraId="2B14D723">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（5）其他无法保证电子交易的公平、公正和安全的情况。</w:t>
      </w:r>
    </w:p>
    <w:p w14:paraId="61363BBC">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4E9735FD">
      <w:pPr>
        <w:widowControl w:val="0"/>
        <w:snapToGrid w:val="0"/>
        <w:spacing w:line="360" w:lineRule="auto"/>
        <w:ind w:firstLine="480" w:firstLineChars="200"/>
        <w:jc w:val="center"/>
        <w:rPr>
          <w:rFonts w:hint="eastAsia" w:ascii="仿宋" w:hAnsi="仿宋" w:eastAsia="仿宋" w:cs="仿宋"/>
          <w:b w:val="0"/>
          <w:bCs/>
          <w:color w:val="auto"/>
          <w:kern w:val="0"/>
          <w:sz w:val="24"/>
          <w:szCs w:val="24"/>
        </w:rPr>
      </w:pPr>
    </w:p>
    <w:p w14:paraId="58D77223">
      <w:pPr>
        <w:widowControl w:val="0"/>
        <w:snapToGrid w:val="0"/>
        <w:spacing w:line="360" w:lineRule="auto"/>
        <w:ind w:firstLine="480" w:firstLineChars="200"/>
        <w:jc w:val="center"/>
        <w:outlineLvl w:val="0"/>
        <w:rPr>
          <w:rFonts w:hint="eastAsia" w:ascii="仿宋" w:hAnsi="仿宋" w:eastAsia="仿宋" w:cs="仿宋"/>
          <w:b w:val="0"/>
          <w:bCs/>
          <w:color w:val="auto"/>
          <w:kern w:val="0"/>
          <w:sz w:val="24"/>
          <w:szCs w:val="24"/>
        </w:rPr>
      </w:pPr>
      <w:bookmarkStart w:id="12" w:name="_Toc13785"/>
      <w:r>
        <w:rPr>
          <w:rFonts w:hint="eastAsia" w:ascii="仿宋" w:hAnsi="仿宋" w:eastAsia="仿宋" w:cs="仿宋"/>
          <w:b w:val="0"/>
          <w:bCs/>
          <w:color w:val="auto"/>
          <w:kern w:val="0"/>
          <w:sz w:val="24"/>
          <w:szCs w:val="24"/>
        </w:rPr>
        <w:t>四、</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及合同签订</w:t>
      </w:r>
      <w:bookmarkEnd w:id="12"/>
    </w:p>
    <w:p w14:paraId="28E1810F">
      <w:pPr>
        <w:widowControl w:val="0"/>
        <w:snapToGrid w:val="0"/>
        <w:spacing w:line="360" w:lineRule="auto"/>
        <w:jc w:val="left"/>
        <w:rPr>
          <w:rFonts w:hint="eastAsia" w:ascii="仿宋" w:hAnsi="仿宋" w:eastAsia="仿宋" w:cs="仿宋"/>
          <w:b w:val="0"/>
          <w:bCs/>
          <w:color w:val="auto"/>
          <w:kern w:val="0"/>
          <w:sz w:val="24"/>
          <w:szCs w:val="24"/>
          <w:lang w:val="zh-CN"/>
        </w:rPr>
      </w:pPr>
      <w:r>
        <w:rPr>
          <w:rFonts w:hint="eastAsia" w:ascii="仿宋" w:hAnsi="仿宋" w:eastAsia="仿宋" w:cs="仿宋"/>
          <w:b w:val="0"/>
          <w:bCs/>
          <w:color w:val="auto"/>
          <w:kern w:val="0"/>
          <w:sz w:val="24"/>
          <w:szCs w:val="24"/>
          <w:lang w:val="zh-CN"/>
        </w:rPr>
        <w:t>1、征集</w:t>
      </w:r>
    </w:p>
    <w:p w14:paraId="650E0D7F">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1.1、</w:t>
      </w:r>
      <w:r>
        <w:rPr>
          <w:rFonts w:hint="eastAsia" w:ascii="仿宋" w:hAnsi="仿宋" w:eastAsia="仿宋" w:cs="仿宋"/>
          <w:b w:val="0"/>
          <w:bCs/>
          <w:color w:val="auto"/>
          <w:kern w:val="0"/>
          <w:sz w:val="24"/>
          <w:szCs w:val="24"/>
          <w:lang w:val="en-US" w:eastAsia="zh-CN"/>
        </w:rPr>
        <w:t>征集人</w:t>
      </w:r>
      <w:r>
        <w:rPr>
          <w:rFonts w:hint="eastAsia" w:ascii="仿宋" w:hAnsi="仿宋" w:eastAsia="仿宋" w:cs="仿宋"/>
          <w:b w:val="0"/>
          <w:bCs/>
          <w:color w:val="auto"/>
          <w:kern w:val="0"/>
          <w:sz w:val="24"/>
          <w:szCs w:val="24"/>
        </w:rPr>
        <w:t>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规定的时间、地点通过“政府采购云平台”组织</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、开启</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，所有</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供应商均应当准时在线参加。</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供应商因未在线参加</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而导致</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无法按时解密等一切后果由供应商自行承担。</w:t>
      </w:r>
    </w:p>
    <w:p w14:paraId="5FD84876">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1.2、</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流程</w:t>
      </w:r>
    </w:p>
    <w:p w14:paraId="232F9399">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（1）向各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供应商发出电子加密</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【开始解密】通知，由供应商按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规定的时间内自行进行</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解密。如在线解密失败，</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活动组织人员将启动异常处理，上传</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在</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截止时间前提交的备份电子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进行再次解密，如未提供备份电子</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，将不进行再次解密程序。无法在线解密视为</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放弃</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w:t>
      </w:r>
    </w:p>
    <w:p w14:paraId="321C8187">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解密结束，开启资格文件，进入资格审查环节，</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代表或由</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委托的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委员会依法对</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供应商的资格进行审查，具体见本章节“</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供应商资格审查”相关规定。</w:t>
      </w:r>
    </w:p>
    <w:p w14:paraId="69B54F61">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（3）开启资格审查通过的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供应商的商务技术文件进入符合性审查及商务技术评审；</w:t>
      </w:r>
    </w:p>
    <w:p w14:paraId="446C4113">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（4）符合性审查、商务技术评审结束后，开启符合性审查、商务技术评审有效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供应商的报价文件。由</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委员会对报价文件的符合性等进行审查核实。</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供应商在线制作</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时《</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》中填写的金额与解密后“电子加密</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》填写的金额不一致的，以解密后“电子加密</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》填写的金额为准，</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供应商拒绝接受此调整的，按无效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处理。</w:t>
      </w:r>
    </w:p>
    <w:p w14:paraId="2583070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时，报价文件中</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报价出现前后不一致的，按照下列规定修正：</w:t>
      </w:r>
    </w:p>
    <w:p w14:paraId="238C96B1">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（一）</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内容与</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中相应内容不一致的，以</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为准；</w:t>
      </w:r>
    </w:p>
    <w:p w14:paraId="63134C1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（二）大写金额和小写金额不一致的，以大写金额为准；</w:t>
      </w:r>
    </w:p>
    <w:p w14:paraId="3950C72D">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（三）单价金额小数点或者百分比有明显错位的，以</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的总价为准，并修改单价；</w:t>
      </w:r>
    </w:p>
    <w:p w14:paraId="77BAB2C0">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（四）总价金额与按单价汇总金额不一致的，以单价金额计算结果为准。</w:t>
      </w:r>
    </w:p>
    <w:p w14:paraId="11787863">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同时出现两种以上不一致的，按照前款规定的顺序修正。修正后的报价按照《政府采购货物和服务招标投标管理办法》（财政部令第87号）第五十一条第二款的规定经</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供应商确认后产生约束力，</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供应商不确认的，其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无效。</w:t>
      </w:r>
    </w:p>
    <w:p w14:paraId="4F3B0D78">
      <w:pPr>
        <w:widowControl w:val="0"/>
        <w:snapToGrid w:val="0"/>
        <w:spacing w:line="360" w:lineRule="auto"/>
        <w:ind w:firstLine="480" w:firstLineChars="200"/>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0"/>
          <w:sz w:val="24"/>
          <w:szCs w:val="24"/>
        </w:rPr>
        <w:t>（5）评审结束后，公布采购结果。</w:t>
      </w:r>
    </w:p>
    <w:p w14:paraId="09005DF0">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特别说明：如遇“政府采购云平台”电子化开标或评审程序调整的，按调整后程序执行。</w:t>
      </w:r>
    </w:p>
    <w:p w14:paraId="58C4E061">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供应商资格审查</w:t>
      </w:r>
    </w:p>
    <w:p w14:paraId="6E10F756">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2.1、</w:t>
      </w:r>
      <w:r>
        <w:rPr>
          <w:rFonts w:hint="eastAsia" w:ascii="仿宋" w:hAnsi="仿宋" w:eastAsia="仿宋" w:cs="仿宋"/>
          <w:b w:val="0"/>
          <w:bCs/>
          <w:color w:val="auto"/>
          <w:kern w:val="0"/>
          <w:sz w:val="24"/>
          <w:szCs w:val="24"/>
          <w:lang w:eastAsia="zh-CN"/>
        </w:rPr>
        <w:t>征集开始</w:t>
      </w:r>
      <w:r>
        <w:rPr>
          <w:rFonts w:hint="eastAsia" w:ascii="仿宋" w:hAnsi="仿宋" w:eastAsia="仿宋" w:cs="仿宋"/>
          <w:b w:val="0"/>
          <w:bCs/>
          <w:color w:val="auto"/>
          <w:kern w:val="0"/>
          <w:sz w:val="24"/>
          <w:szCs w:val="24"/>
        </w:rPr>
        <w:t>后，</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代表或由</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委托的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委员会应当依法对</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供应商的资格进行审查，审查各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供应商的资格是否满足</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或</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委托的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委员会对</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供应商所提交的资格证明材料仅负审核的责任。如发现</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供应商所提交的资格证明材料不合法或与事实不符，</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可取消其</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资格并追究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供应商的法律责任。</w:t>
      </w:r>
    </w:p>
    <w:p w14:paraId="4C193996">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2.2、</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供应商提交的资格证明材料无法证明其符合</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供应商资格要求”的，</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或</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委托的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委员会将对其作资格审查不通过处理（无效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），并不再将其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进行后续评审。</w:t>
      </w:r>
    </w:p>
    <w:p w14:paraId="6ED66D82">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2.3、单位负责人为同一人或者存在直接控股、管理关系的不同供应商参加同一合同项下的政府采购活动的，相关</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供应商均作资格无效处理。</w:t>
      </w:r>
    </w:p>
    <w:p w14:paraId="0F88AFC8">
      <w:pPr>
        <w:widowControl w:val="0"/>
        <w:snapToGrid w:val="0"/>
        <w:spacing w:line="360" w:lineRule="auto"/>
        <w:jc w:val="left"/>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rPr>
        <w:t>3、</w:t>
      </w:r>
      <w:r>
        <w:rPr>
          <w:rFonts w:hint="eastAsia" w:ascii="仿宋" w:hAnsi="仿宋" w:eastAsia="仿宋" w:cs="仿宋"/>
          <w:b w:val="0"/>
          <w:bCs/>
          <w:color w:val="auto"/>
          <w:kern w:val="0"/>
          <w:sz w:val="24"/>
          <w:szCs w:val="24"/>
          <w:lang w:eastAsia="zh-CN"/>
        </w:rPr>
        <w:t>评审</w:t>
      </w:r>
    </w:p>
    <w:p w14:paraId="6FA02690">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3.1、</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由依法组建的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委员会负责，并独立履行下列职责：</w:t>
      </w:r>
    </w:p>
    <w:p w14:paraId="53ECC2ED">
      <w:pPr>
        <w:pStyle w:val="39"/>
        <w:numPr>
          <w:ilvl w:val="0"/>
          <w:numId w:val="4"/>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组织评审小组推选评审组长，</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代表不得担任组长；</w:t>
      </w:r>
    </w:p>
    <w:p w14:paraId="43D5E359">
      <w:pPr>
        <w:pStyle w:val="39"/>
        <w:numPr>
          <w:ilvl w:val="0"/>
          <w:numId w:val="4"/>
        </w:num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评标委员会各成员应当独立对每个投标（响应）人的投标（响应）文件</w:t>
      </w:r>
    </w:p>
    <w:p w14:paraId="6ACA505D">
      <w:pPr>
        <w:pStyle w:val="39"/>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进行评价；</w:t>
      </w:r>
    </w:p>
    <w:p w14:paraId="3B5018A4">
      <w:pPr>
        <w:pStyle w:val="39"/>
        <w:numPr>
          <w:ilvl w:val="0"/>
          <w:numId w:val="4"/>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征集人工作人员协助做好评审情况的计算、汇总工作；</w:t>
      </w:r>
    </w:p>
    <w:p w14:paraId="76A0170E">
      <w:pPr>
        <w:pStyle w:val="39"/>
        <w:numPr>
          <w:ilvl w:val="0"/>
          <w:numId w:val="4"/>
        </w:num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评审小组形成评审报告，应由全体成员签字确认，有保留意见的可以在评审报告中申明，未申明且拒绝签字的视同默认评审报告并载明此情形；</w:t>
      </w:r>
    </w:p>
    <w:p w14:paraId="2FCABDAE">
      <w:pPr>
        <w:pStyle w:val="39"/>
        <w:numPr>
          <w:ilvl w:val="0"/>
          <w:numId w:val="4"/>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征集人工作人员宣布会议结束。</w:t>
      </w:r>
    </w:p>
    <w:p w14:paraId="1C30A8B3">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3.2、</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应当遵循下列工作程序：</w:t>
      </w:r>
    </w:p>
    <w:p w14:paraId="3CCDC0AD">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 1）</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符合性审查。依据</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的规定，从</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的有效性、完整性和对</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的响应程度进行审查，以确定是否对</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的实质性要求作出响应。</w:t>
      </w:r>
    </w:p>
    <w:p w14:paraId="1480E0DC">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 2）澄清有关问题。对</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中含义不明确、同类问题表述不一致或者有明显文字和计算错误的内容，</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委员会可以要求</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供应商作出必要的澄清、说明或者纠正。</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供应商的澄清、说明或者补正不得超出</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的范围或者改变</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的实质性内容。</w:t>
      </w:r>
    </w:p>
    <w:p w14:paraId="6108A36E">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3）比较与评价。按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中规定的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方法和标准，对资格审查和符合性审查合格的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进行商务和技术评估，综合比较与评价。</w:t>
      </w:r>
    </w:p>
    <w:p w14:paraId="1C0898AC">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3.3、</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供应商存在下列情况之一的，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无效：</w:t>
      </w:r>
    </w:p>
    <w:p w14:paraId="6B32AC43">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未按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要求签署或CA电子签章的；</w:t>
      </w:r>
    </w:p>
    <w:p w14:paraId="786E6856">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2）不具备</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中规定的资格要求的；</w:t>
      </w:r>
    </w:p>
    <w:p w14:paraId="627E51DC">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3）报价超过</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中规定的预算金额或者最高限价的；</w:t>
      </w:r>
    </w:p>
    <w:p w14:paraId="7543516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4）供应商递交两份或两份以上内容不同的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，未声明哪一份有效的；</w:t>
      </w:r>
    </w:p>
    <w:p w14:paraId="71D7289B">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5）对关键条文的偏离、保留或反对，例如关于付款方式、服务期、适用法律法规、标准、税费等其他内容；</w:t>
      </w:r>
    </w:p>
    <w:p w14:paraId="4A20FC66">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6）存在串标、抬标或弄虚作假情况的；</w:t>
      </w:r>
    </w:p>
    <w:p w14:paraId="4646EC1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7）参与本项目的不同供应商单位负责人为同一人或者存在直接控股、管理关系的；</w:t>
      </w:r>
    </w:p>
    <w:p w14:paraId="307869AF">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8）供应商的资格文件或者商务技术文件中出现</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报价的</w:t>
      </w:r>
    </w:p>
    <w:p w14:paraId="1096608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供应商在线制作</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时《</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》中填写的金额与解密后“电子加密</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”中《</w:t>
      </w:r>
      <w:r>
        <w:rPr>
          <w:rFonts w:hint="eastAsia" w:ascii="仿宋" w:hAnsi="仿宋" w:eastAsia="仿宋" w:cs="仿宋"/>
          <w:b w:val="0"/>
          <w:bCs/>
          <w:color w:val="auto"/>
          <w:kern w:val="0"/>
          <w:sz w:val="24"/>
          <w:szCs w:val="24"/>
          <w:lang w:eastAsia="zh-CN"/>
        </w:rPr>
        <w:t>响应报价一览表</w:t>
      </w:r>
      <w:r>
        <w:rPr>
          <w:rFonts w:hint="eastAsia" w:ascii="仿宋" w:hAnsi="仿宋" w:eastAsia="仿宋" w:cs="仿宋"/>
          <w:b w:val="0"/>
          <w:bCs/>
          <w:color w:val="auto"/>
          <w:kern w:val="0"/>
          <w:sz w:val="24"/>
          <w:szCs w:val="24"/>
        </w:rPr>
        <w:t>》填写的金额不一致并拒绝按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要求接受此调整的；</w:t>
      </w:r>
    </w:p>
    <w:p w14:paraId="6C333922">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10）法律、法规和</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规定的其他无效情形（或出现重大偏差）。</w:t>
      </w:r>
    </w:p>
    <w:p w14:paraId="79E3D377">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11)不同</w:t>
      </w:r>
      <w:r>
        <w:rPr>
          <w:rFonts w:hint="eastAsia" w:ascii="仿宋" w:hAnsi="仿宋" w:eastAsia="仿宋" w:cs="仿宋"/>
          <w:b w:val="0"/>
          <w:bCs/>
          <w:color w:val="auto"/>
          <w:kern w:val="0"/>
          <w:sz w:val="24"/>
          <w:szCs w:val="24"/>
          <w:lang w:eastAsia="zh-CN"/>
        </w:rPr>
        <w:t>响应供应商</w:t>
      </w:r>
      <w:r>
        <w:rPr>
          <w:rFonts w:hint="eastAsia" w:ascii="仿宋" w:hAnsi="仿宋" w:eastAsia="仿宋" w:cs="仿宋"/>
          <w:b w:val="0"/>
          <w:bCs/>
          <w:color w:val="auto"/>
          <w:kern w:val="0"/>
          <w:sz w:val="24"/>
          <w:szCs w:val="24"/>
        </w:rPr>
        <w:t>被政采云系统识别为硬件设备或 IP 地址相同。</w:t>
      </w:r>
    </w:p>
    <w:p w14:paraId="5E857EA2">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3.4 </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委员会发现</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有下列情形之一的属于重大偏差(</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委员会按少数服从多数原则认定),按照无效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处理：</w:t>
      </w:r>
    </w:p>
    <w:p w14:paraId="1FDD93EA">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1）未按</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要求编制或字迹模糊、辨认不清的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w:t>
      </w:r>
    </w:p>
    <w:p w14:paraId="06875530">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2）除3.3条款以外，明显不符合</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要求的规格型号、质量标准</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rPr>
        <w:t xml:space="preserve">技术指标、主要功能项目发生实质性偏离的； </w:t>
      </w:r>
    </w:p>
    <w:p w14:paraId="3408CC0A">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3）除3.3条款以外，未提供或未如实提供</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货物的技术参数，或者</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标明的响应或偏离与事实不符或虚假</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的；</w:t>
      </w:r>
    </w:p>
    <w:p w14:paraId="77647FE1">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3.5、本次采购，如果</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报价均超出采购预算，本次</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做流标处理。</w:t>
      </w:r>
    </w:p>
    <w:p w14:paraId="3661733B">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3.6、开启</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供应商报价文件后发现价格、数量有误，其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价将按下述原则处理：</w:t>
      </w:r>
    </w:p>
    <w:p w14:paraId="3C665DC7">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 任何有漏去一些小项货物或服务的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将被视为其费用已包含在</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总价中，</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价格不予调整。</w:t>
      </w:r>
    </w:p>
    <w:p w14:paraId="589C4653">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 任何有多报一些小项工程或货物的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价不予调整，如果该</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，则合同价格必须为核减掉多报的一些小项工程或货物后的价格。</w:t>
      </w:r>
    </w:p>
    <w:p w14:paraId="4430D2C7">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3）对于计算错误的其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价不予调整，如果该</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，如其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价格计算错误导致多报者合同价格予以据实核减，少报者合同价格不予调整。</w:t>
      </w:r>
    </w:p>
    <w:p w14:paraId="7DBB0709">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4）对于计算错误，多报或漏报的一些小项工程或货物、服务的仅仅为非实质性重大偏差范围内的偏离，并经过</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委员会按少数服从多数原则认定为细微偏差，评审时其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价不予调整。</w:t>
      </w:r>
    </w:p>
    <w:p w14:paraId="013E9B6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5）供应商不接受上述处理方式，将按无效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处理。</w:t>
      </w:r>
    </w:p>
    <w:p w14:paraId="78CD16F6">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3.7、</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委员会认为</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供应商的报价明显低于其他通过符合性审查</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供应商的报价，有可能影响产品质量或者不能诚信履约的，应当要求其在合理的时间内提供说明，必要时提交相关证明材料；</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供应商不能证明其报价合理性的，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委员会应当将其作为无效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处理。</w:t>
      </w:r>
    </w:p>
    <w:p w14:paraId="4BAF4F1B">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3.8、</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过程中遇到特殊情况，由</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委员会遵循公开、公正原则，采取投票方式按照少数服从多数原则决定。</w:t>
      </w:r>
    </w:p>
    <w:p w14:paraId="2D2D614D">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3.9、实质上没有响应</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将被拒绝。</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委员会不得通过询标使</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供应商修正或撤消不合要求的偏离从而使其</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成为实质上响应的</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w:t>
      </w:r>
    </w:p>
    <w:p w14:paraId="3296F80A">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3.10、</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委员会对</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的判定，只依据</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内容本身，不依靠</w:t>
      </w:r>
      <w:r>
        <w:rPr>
          <w:rFonts w:hint="eastAsia" w:ascii="仿宋" w:hAnsi="仿宋" w:eastAsia="仿宋" w:cs="仿宋"/>
          <w:b w:val="0"/>
          <w:bCs/>
          <w:color w:val="auto"/>
          <w:kern w:val="0"/>
          <w:sz w:val="24"/>
          <w:szCs w:val="24"/>
          <w:lang w:eastAsia="zh-CN"/>
        </w:rPr>
        <w:t>征集开始</w:t>
      </w:r>
      <w:r>
        <w:rPr>
          <w:rFonts w:hint="eastAsia" w:ascii="仿宋" w:hAnsi="仿宋" w:eastAsia="仿宋" w:cs="仿宋"/>
          <w:b w:val="0"/>
          <w:bCs/>
          <w:color w:val="auto"/>
          <w:kern w:val="0"/>
          <w:sz w:val="24"/>
          <w:szCs w:val="24"/>
        </w:rPr>
        <w:t>后的任何外来证明。</w:t>
      </w:r>
    </w:p>
    <w:p w14:paraId="0F2D2EC1">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3.11、</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委员会在</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中，不得改变</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中规定的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标准、方法和</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条件。</w:t>
      </w:r>
    </w:p>
    <w:p w14:paraId="5A62A659">
      <w:pPr>
        <w:widowControl w:val="0"/>
        <w:snapToGrid w:val="0"/>
        <w:spacing w:line="360" w:lineRule="auto"/>
        <w:jc w:val="left"/>
        <w:rPr>
          <w:rFonts w:hint="eastAsia" w:ascii="仿宋" w:hAnsi="仿宋" w:eastAsia="仿宋" w:cs="仿宋"/>
          <w:b w:val="0"/>
          <w:bCs/>
          <w:color w:val="auto"/>
          <w:kern w:val="0"/>
          <w:sz w:val="24"/>
          <w:szCs w:val="24"/>
          <w:highlight w:val="red"/>
          <w:lang w:val="en-US" w:eastAsia="zh-CN"/>
        </w:rPr>
      </w:pPr>
      <w:r>
        <w:rPr>
          <w:rFonts w:hint="eastAsia" w:ascii="仿宋" w:hAnsi="仿宋" w:eastAsia="仿宋" w:cs="仿宋"/>
          <w:b w:val="0"/>
          <w:bCs/>
          <w:color w:val="auto"/>
          <w:kern w:val="0"/>
          <w:sz w:val="24"/>
          <w:szCs w:val="24"/>
        </w:rPr>
        <w:t>3.12、</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委员会对未</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的供应商不作解释。</w:t>
      </w:r>
    </w:p>
    <w:p w14:paraId="6B539694">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的澄清</w:t>
      </w:r>
    </w:p>
    <w:p w14:paraId="3E72132B">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4.1、为有利于对</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的评审，必要时</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委员会可要求</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供应商对</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相关事宜进行澄清。</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委员会将通过“政府采购云平台”在线询标的形式要求</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供应商在规定的时间内作出必要的澄清、说明，供</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供应商澄清、说明时间不多于30分钟，</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供应商未在规定的时间内作出必要的澄清、说明可能导致对其不利的评定。</w:t>
      </w:r>
    </w:p>
    <w:p w14:paraId="31F6917A">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4.2、</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供应商的澄清、说明应当通过“政府采购云平台”在线答复形式提交。</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供应商的澄清、说明不得超出</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的范围或者改变</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 xml:space="preserve">的实质性内容。 </w:t>
      </w:r>
    </w:p>
    <w:p w14:paraId="6FE5C3F4">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5、有下列情形之一的，视为</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供应商相互串通</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w:t>
      </w:r>
    </w:p>
    <w:p w14:paraId="31A6360B">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5.1、不同</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由同一单位或者个人编制；</w:t>
      </w:r>
    </w:p>
    <w:p w14:paraId="66EFADBF">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5.2、不同</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供应商委托同一单位或者个人办理</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事宜；</w:t>
      </w:r>
    </w:p>
    <w:p w14:paraId="2A84AFA8">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5.3、不同</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载明的项目管理成员为同一人；</w:t>
      </w:r>
    </w:p>
    <w:p w14:paraId="77268439">
      <w:pPr>
        <w:widowControl w:val="0"/>
        <w:snapToGrid w:val="0"/>
        <w:spacing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5.4、不同</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异常一致；</w:t>
      </w:r>
    </w:p>
    <w:p w14:paraId="1AB8CAE3">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6、串通</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处理</w:t>
      </w:r>
    </w:p>
    <w:p w14:paraId="6BD8BF76">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经</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委员会认定</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供应商进行串通</w:t>
      </w:r>
      <w:r>
        <w:rPr>
          <w:rFonts w:hint="eastAsia" w:ascii="仿宋" w:hAnsi="仿宋" w:eastAsia="仿宋" w:cs="仿宋"/>
          <w:b w:val="0"/>
          <w:bCs/>
          <w:color w:val="auto"/>
          <w:kern w:val="0"/>
          <w:sz w:val="24"/>
          <w:szCs w:val="24"/>
          <w:lang w:val="en-US" w:eastAsia="zh-CN"/>
        </w:rPr>
        <w:t>参与征集</w:t>
      </w:r>
      <w:r>
        <w:rPr>
          <w:rFonts w:hint="eastAsia" w:ascii="仿宋" w:hAnsi="仿宋" w:eastAsia="仿宋" w:cs="仿宋"/>
          <w:b w:val="0"/>
          <w:bCs/>
          <w:color w:val="auto"/>
          <w:kern w:val="0"/>
          <w:sz w:val="24"/>
          <w:szCs w:val="24"/>
        </w:rPr>
        <w:t>的，</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委员会可以对相关</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供应商做出无效</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处理，并上报政府采购管理部门进行进一步处理。</w:t>
      </w:r>
    </w:p>
    <w:p w14:paraId="1F41EF3D">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7、</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原则</w:t>
      </w:r>
    </w:p>
    <w:p w14:paraId="0689D1D4">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委员会按照</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的要求和条件对</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进行商务和技术评估，综合比较与评价。</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办法具体见本</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第</w:t>
      </w:r>
      <w:r>
        <w:rPr>
          <w:rFonts w:hint="eastAsia" w:ascii="仿宋" w:hAnsi="仿宋" w:eastAsia="仿宋" w:cs="仿宋"/>
          <w:b w:val="0"/>
          <w:bCs/>
          <w:color w:val="auto"/>
          <w:kern w:val="0"/>
          <w:sz w:val="24"/>
          <w:szCs w:val="24"/>
          <w:lang w:val="en-US" w:eastAsia="zh-CN"/>
        </w:rPr>
        <w:t>三章</w:t>
      </w:r>
      <w:r>
        <w:rPr>
          <w:rFonts w:hint="eastAsia" w:ascii="仿宋" w:hAnsi="仿宋" w:eastAsia="仿宋" w:cs="仿宋"/>
          <w:b w:val="0"/>
          <w:bCs/>
          <w:color w:val="auto"/>
          <w:kern w:val="0"/>
          <w:sz w:val="24"/>
          <w:szCs w:val="24"/>
        </w:rPr>
        <w:t>。</w:t>
      </w:r>
    </w:p>
    <w:p w14:paraId="154AABC8">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8、可中止电子交易活动的情形</w:t>
      </w:r>
    </w:p>
    <w:p w14:paraId="3839795B">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采购过程中出现以下情形，导致电子交易平台无法正常运行，或者无法保证电子交易的公平、公正和安全时，采购组织机构可中止电子交易活动：</w:t>
      </w:r>
    </w:p>
    <w:p w14:paraId="5D98AC84">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8.1、电子交易平台发生故障而无法登录访问的；</w:t>
      </w:r>
    </w:p>
    <w:p w14:paraId="532E2CF1">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8.2、电子交易平台应用或数据库出现错误，不能进行正常操作的；</w:t>
      </w:r>
    </w:p>
    <w:p w14:paraId="2B83371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8.3、电子交易平台发现严重安全漏洞，有潜在泄密危险的；</w:t>
      </w:r>
    </w:p>
    <w:p w14:paraId="129668F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8.4、病毒发作导致不能进行正常操作的；</w:t>
      </w:r>
    </w:p>
    <w:p w14:paraId="378EB2EE">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8.5、其他无法保证电子交易的公平、公正和安全的情况。</w:t>
      </w:r>
    </w:p>
    <w:p w14:paraId="6F2A110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出现前款规定情形，不影响采购公平、公正性的，采购组织机构可以待上述情形消除后继续组织电子交易活动；影响或可能影响采购公平、公正性的，应当重新采购。</w:t>
      </w:r>
    </w:p>
    <w:p w14:paraId="6BC1AFC9">
      <w:pPr>
        <w:widowControl w:val="0"/>
        <w:snapToGrid w:val="0"/>
        <w:spacing w:line="360" w:lineRule="auto"/>
        <w:jc w:val="left"/>
        <w:rPr>
          <w:rFonts w:hint="eastAsia" w:ascii="仿宋" w:hAnsi="仿宋" w:eastAsia="仿宋" w:cs="仿宋"/>
          <w:b w:val="0"/>
          <w:bCs/>
          <w:color w:val="auto"/>
          <w:kern w:val="0"/>
          <w:sz w:val="24"/>
          <w:szCs w:val="24"/>
        </w:rPr>
      </w:pPr>
      <w:bookmarkStart w:id="13" w:name="_Toc132123636"/>
      <w:bookmarkStart w:id="14" w:name="_Toc132123549"/>
      <w:bookmarkStart w:id="15" w:name="_Toc132125153"/>
      <w:bookmarkStart w:id="16" w:name="_Toc132123840"/>
      <w:bookmarkStart w:id="17" w:name="_Toc132122121"/>
      <w:bookmarkStart w:id="18" w:name="_Toc132123441"/>
      <w:bookmarkStart w:id="19" w:name="_Toc132124596"/>
      <w:bookmarkStart w:id="20" w:name="_Toc132125097"/>
      <w:bookmarkStart w:id="21" w:name="_Toc132125576"/>
      <w:bookmarkStart w:id="22" w:name="_Toc132123883"/>
      <w:bookmarkStart w:id="23" w:name="_Toc132122418"/>
      <w:bookmarkStart w:id="24" w:name="_Toc132655778"/>
      <w:bookmarkStart w:id="25" w:name="_Toc132125985"/>
      <w:bookmarkStart w:id="26" w:name="_Toc132126156"/>
      <w:bookmarkStart w:id="27" w:name="_Toc132125039"/>
      <w:r>
        <w:rPr>
          <w:rFonts w:hint="eastAsia" w:ascii="仿宋" w:hAnsi="仿宋" w:eastAsia="仿宋" w:cs="仿宋"/>
          <w:b w:val="0"/>
          <w:bCs/>
          <w:color w:val="auto"/>
          <w:kern w:val="0"/>
          <w:sz w:val="24"/>
          <w:szCs w:val="24"/>
        </w:rPr>
        <w:t>9、授予合同</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20D69E6">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9.1、</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条件</w:t>
      </w:r>
    </w:p>
    <w:p w14:paraId="15050B87">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基本符合</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要求，能够最大限度满足</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中规定的各项综合评价标准；</w:t>
      </w:r>
    </w:p>
    <w:p w14:paraId="7D691336">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9.1.2</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供应商有很好的执行合同的能力；</w:t>
      </w:r>
    </w:p>
    <w:p w14:paraId="55D16C6D">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bookmarkStart w:id="28" w:name="_Toc132122419"/>
      <w:bookmarkStart w:id="29" w:name="_Toc132122122"/>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供应商能够提供质量技术、商务经济占综合优势的产品及服务</w:t>
      </w:r>
      <w:bookmarkEnd w:id="28"/>
      <w:bookmarkEnd w:id="29"/>
      <w:r>
        <w:rPr>
          <w:rFonts w:hint="eastAsia" w:ascii="仿宋" w:hAnsi="仿宋" w:eastAsia="仿宋" w:cs="仿宋"/>
          <w:b w:val="0"/>
          <w:bCs/>
          <w:color w:val="auto"/>
          <w:kern w:val="0"/>
          <w:sz w:val="24"/>
          <w:szCs w:val="24"/>
        </w:rPr>
        <w:t>。</w:t>
      </w:r>
    </w:p>
    <w:p w14:paraId="2470C56E">
      <w:pPr>
        <w:widowControl w:val="0"/>
        <w:snapToGrid w:val="0"/>
        <w:spacing w:line="360" w:lineRule="auto"/>
        <w:jc w:val="left"/>
        <w:rPr>
          <w:rFonts w:hint="eastAsia" w:ascii="仿宋" w:hAnsi="仿宋" w:eastAsia="仿宋" w:cs="仿宋"/>
          <w:b w:val="0"/>
          <w:bCs/>
          <w:color w:val="auto"/>
          <w:kern w:val="0"/>
          <w:sz w:val="24"/>
          <w:szCs w:val="24"/>
        </w:rPr>
      </w:pPr>
      <w:bookmarkStart w:id="30" w:name="_Toc132122123"/>
      <w:bookmarkStart w:id="31" w:name="_Toc132122420"/>
      <w:r>
        <w:rPr>
          <w:rFonts w:hint="eastAsia" w:ascii="仿宋" w:hAnsi="仿宋" w:eastAsia="仿宋" w:cs="仿宋"/>
          <w:b w:val="0"/>
          <w:bCs/>
          <w:color w:val="auto"/>
          <w:kern w:val="0"/>
          <w:sz w:val="24"/>
          <w:szCs w:val="24"/>
        </w:rPr>
        <w:t>9.2</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通知</w:t>
      </w:r>
      <w:bookmarkEnd w:id="30"/>
      <w:bookmarkEnd w:id="31"/>
    </w:p>
    <w:p w14:paraId="58AE7E9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9.2.1</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依法确认</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供应商后，</w:t>
      </w:r>
      <w:r>
        <w:rPr>
          <w:rFonts w:hint="eastAsia" w:ascii="仿宋" w:hAnsi="仿宋" w:eastAsia="仿宋" w:cs="仿宋"/>
          <w:b w:val="0"/>
          <w:bCs/>
          <w:color w:val="auto"/>
          <w:kern w:val="0"/>
          <w:sz w:val="24"/>
          <w:szCs w:val="24"/>
          <w:lang w:val="en-US" w:eastAsia="zh-CN"/>
        </w:rPr>
        <w:t>征集人</w:t>
      </w:r>
      <w:r>
        <w:rPr>
          <w:rFonts w:hint="eastAsia" w:ascii="仿宋" w:hAnsi="仿宋" w:eastAsia="仿宋" w:cs="仿宋"/>
          <w:b w:val="0"/>
          <w:bCs/>
          <w:color w:val="auto"/>
          <w:kern w:val="0"/>
          <w:sz w:val="24"/>
          <w:szCs w:val="24"/>
        </w:rPr>
        <w:t>在</w:t>
      </w:r>
      <w:r>
        <w:rPr>
          <w:rFonts w:hint="eastAsia" w:ascii="仿宋" w:hAnsi="仿宋" w:eastAsia="仿宋" w:cs="仿宋"/>
          <w:b w:val="0"/>
          <w:bCs/>
          <w:color w:val="auto"/>
          <w:kern w:val="0"/>
          <w:sz w:val="24"/>
          <w:szCs w:val="24"/>
          <w:lang w:eastAsia="zh-CN"/>
        </w:rPr>
        <w:t>新疆政府采购网</w:t>
      </w:r>
      <w:r>
        <w:rPr>
          <w:rFonts w:hint="eastAsia" w:ascii="仿宋" w:hAnsi="仿宋" w:eastAsia="仿宋" w:cs="仿宋"/>
          <w:b w:val="0"/>
          <w:bCs/>
          <w:color w:val="auto"/>
          <w:kern w:val="0"/>
          <w:sz w:val="24"/>
          <w:szCs w:val="24"/>
        </w:rPr>
        <w:t>公告</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结果，同时发出</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通知书，</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公告期限为1个工作日。公告入围结果的同时，向入围供应商发出入围通知书，对未通过资格审查和符合性审查的响应供应商应当告知其未通过的原因。</w:t>
      </w:r>
    </w:p>
    <w:p w14:paraId="64B15999">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9.2.2</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通知书对采购单位和</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供应商具有法律约束力。</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通知书发出后，</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改变</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结果或者</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供应商放弃</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的，应当承担法律责任。</w:t>
      </w:r>
    </w:p>
    <w:p w14:paraId="0825795E">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9.3</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无效</w:t>
      </w:r>
    </w:p>
    <w:p w14:paraId="3BD2F702">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9.3.1发现</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供应商资格无效或</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供应商放弃</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或拒绝与</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签订合同的,按相关规定执行。</w:t>
      </w:r>
    </w:p>
    <w:p w14:paraId="1094D17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9.3.2有《中华人民共和国政府采购法实施条例》第七十一条、第七十二条、第七十三条、第七十四条规定的违法行为之一，由政府采购监管部门依法处理。</w:t>
      </w:r>
    </w:p>
    <w:p w14:paraId="5596B738">
      <w:pPr>
        <w:pStyle w:val="28"/>
        <w:spacing w:line="360" w:lineRule="auto"/>
        <w:ind w:left="0" w:leftChars="0" w:firstLine="0" w:firstLineChars="0"/>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9.4将合同授予非入围供应商</w:t>
      </w:r>
    </w:p>
    <w:p w14:paraId="32AF8B74">
      <w:pPr>
        <w:pStyle w:val="28"/>
        <w:spacing w:line="360" w:lineRule="auto"/>
        <w:ind w:left="0" w:leftChars="0"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9.3.1</w:t>
      </w:r>
      <w:r>
        <w:rPr>
          <w:rFonts w:hint="eastAsia" w:ascii="仿宋" w:hAnsi="仿宋" w:eastAsia="仿宋" w:cs="仿宋"/>
          <w:b w:val="0"/>
          <w:bCs/>
          <w:color w:val="auto"/>
          <w:kern w:val="0"/>
          <w:sz w:val="24"/>
          <w:szCs w:val="24"/>
          <w:lang w:val="en-US" w:eastAsia="zh-CN"/>
        </w:rPr>
        <w:t>采购人</w:t>
      </w:r>
      <w:r>
        <w:rPr>
          <w:rFonts w:hint="eastAsia" w:ascii="仿宋" w:hAnsi="仿宋" w:eastAsia="仿宋" w:cs="仿宋"/>
          <w:b w:val="0"/>
          <w:bCs/>
          <w:color w:val="auto"/>
          <w:kern w:val="0"/>
          <w:sz w:val="24"/>
          <w:szCs w:val="24"/>
        </w:rPr>
        <w:t>证明能够以更低价格向非入围供应商采购相同货物，且入围供应商不同意将价格降至非入围供应商以下的，可以将合同授予非入围供应商。</w:t>
      </w:r>
    </w:p>
    <w:p w14:paraId="1AFF7F38">
      <w:pPr>
        <w:pStyle w:val="28"/>
        <w:spacing w:line="360" w:lineRule="auto"/>
        <w:ind w:left="0" w:leftChars="0"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kern w:val="0"/>
          <w:sz w:val="24"/>
          <w:szCs w:val="24"/>
        </w:rPr>
        <w:t>9.3.2</w:t>
      </w:r>
      <w:r>
        <w:rPr>
          <w:rFonts w:hint="eastAsia" w:ascii="仿宋" w:hAnsi="仿宋" w:eastAsia="仿宋" w:cs="仿宋"/>
          <w:b w:val="0"/>
          <w:bCs/>
          <w:color w:val="auto"/>
          <w:kern w:val="0"/>
          <w:sz w:val="24"/>
          <w:szCs w:val="24"/>
          <w:lang w:val="en-US" w:eastAsia="zh-CN"/>
        </w:rPr>
        <w:t>采购人</w:t>
      </w:r>
      <w:r>
        <w:rPr>
          <w:rFonts w:hint="eastAsia" w:ascii="仿宋" w:hAnsi="仿宋" w:eastAsia="仿宋" w:cs="仿宋"/>
          <w:b w:val="0"/>
          <w:bCs/>
          <w:color w:val="auto"/>
          <w:kern w:val="0"/>
          <w:sz w:val="24"/>
          <w:szCs w:val="24"/>
        </w:rPr>
        <w:t>将合同授予非入围供应商的，应当在确定成交供应商后1个工作日内，将成交结果抄送征集人，由征集人按照单笔公告要求发布成交结果公告。</w:t>
      </w:r>
      <w:r>
        <w:rPr>
          <w:rFonts w:hint="eastAsia" w:ascii="仿宋" w:hAnsi="仿宋" w:eastAsia="仿宋" w:cs="仿宋"/>
          <w:b w:val="0"/>
          <w:bCs/>
          <w:color w:val="auto"/>
          <w:kern w:val="0"/>
          <w:sz w:val="24"/>
          <w:szCs w:val="24"/>
          <w:lang w:val="en-US" w:eastAsia="zh-CN"/>
        </w:rPr>
        <w:t>采购人</w:t>
      </w:r>
      <w:r>
        <w:rPr>
          <w:rFonts w:hint="eastAsia" w:ascii="仿宋" w:hAnsi="仿宋" w:eastAsia="仿宋" w:cs="仿宋"/>
          <w:b w:val="0"/>
          <w:bCs/>
          <w:color w:val="auto"/>
          <w:kern w:val="0"/>
          <w:sz w:val="24"/>
          <w:szCs w:val="24"/>
        </w:rPr>
        <w:t>应当将相关证明材料和采购合同一并存档备查。 </w:t>
      </w:r>
    </w:p>
    <w:p w14:paraId="77AAD223">
      <w:pPr>
        <w:widowControl w:val="0"/>
        <w:snapToGrid w:val="0"/>
        <w:spacing w:line="360" w:lineRule="auto"/>
        <w:jc w:val="left"/>
        <w:rPr>
          <w:rFonts w:hint="eastAsia" w:ascii="仿宋" w:hAnsi="仿宋" w:eastAsia="仿宋" w:cs="仿宋"/>
          <w:b w:val="0"/>
          <w:bCs/>
          <w:color w:val="auto"/>
          <w:kern w:val="0"/>
          <w:sz w:val="24"/>
          <w:szCs w:val="24"/>
          <w:lang w:eastAsia="zh-CN"/>
        </w:rPr>
      </w:pPr>
      <w:bookmarkStart w:id="32" w:name="_Toc132122421"/>
      <w:bookmarkStart w:id="33" w:name="_Toc132122124"/>
      <w:r>
        <w:rPr>
          <w:rFonts w:hint="eastAsia" w:ascii="仿宋" w:hAnsi="仿宋" w:eastAsia="仿宋" w:cs="仿宋"/>
          <w:b w:val="0"/>
          <w:bCs/>
          <w:color w:val="auto"/>
          <w:kern w:val="0"/>
          <w:sz w:val="24"/>
          <w:szCs w:val="24"/>
        </w:rPr>
        <w:t>10、签订</w:t>
      </w:r>
      <w:bookmarkEnd w:id="32"/>
      <w:bookmarkEnd w:id="33"/>
      <w:r>
        <w:rPr>
          <w:rFonts w:hint="eastAsia" w:ascii="仿宋" w:hAnsi="仿宋" w:eastAsia="仿宋" w:cs="仿宋"/>
          <w:b w:val="0"/>
          <w:bCs/>
          <w:color w:val="auto"/>
          <w:kern w:val="0"/>
          <w:sz w:val="24"/>
          <w:szCs w:val="24"/>
          <w:lang w:eastAsia="zh-CN"/>
        </w:rPr>
        <w:t>协议</w:t>
      </w:r>
    </w:p>
    <w:p w14:paraId="0B7804C8">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10.1</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供应商应当在</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通知书发出之日起</w:t>
      </w:r>
      <w:r>
        <w:rPr>
          <w:rFonts w:hint="eastAsia" w:ascii="仿宋" w:hAnsi="仿宋" w:eastAsia="仿宋" w:cs="仿宋"/>
          <w:b/>
          <w:bCs w:val="0"/>
          <w:color w:val="auto"/>
          <w:kern w:val="0"/>
          <w:sz w:val="24"/>
          <w:szCs w:val="24"/>
          <w:highlight w:val="none"/>
          <w:lang w:val="en-US" w:eastAsia="zh-CN"/>
        </w:rPr>
        <w:t>25</w:t>
      </w:r>
      <w:r>
        <w:rPr>
          <w:rFonts w:hint="eastAsia" w:ascii="仿宋" w:hAnsi="仿宋" w:eastAsia="仿宋" w:cs="仿宋"/>
          <w:b w:val="0"/>
          <w:bCs/>
          <w:color w:val="auto"/>
          <w:kern w:val="0"/>
          <w:sz w:val="24"/>
          <w:szCs w:val="24"/>
          <w:highlight w:val="none"/>
        </w:rPr>
        <w:t>日</w:t>
      </w:r>
      <w:r>
        <w:rPr>
          <w:rFonts w:hint="eastAsia" w:ascii="仿宋" w:hAnsi="仿宋" w:eastAsia="仿宋" w:cs="仿宋"/>
          <w:b w:val="0"/>
          <w:bCs/>
          <w:color w:val="auto"/>
          <w:kern w:val="0"/>
          <w:sz w:val="24"/>
          <w:szCs w:val="24"/>
        </w:rPr>
        <w:t>内与</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签订</w:t>
      </w:r>
      <w:r>
        <w:rPr>
          <w:rFonts w:hint="eastAsia" w:ascii="仿宋" w:hAnsi="仿宋" w:eastAsia="仿宋" w:cs="仿宋"/>
          <w:b w:val="0"/>
          <w:bCs/>
          <w:color w:val="auto"/>
          <w:kern w:val="0"/>
          <w:sz w:val="24"/>
          <w:szCs w:val="24"/>
          <w:lang w:eastAsia="zh-CN"/>
        </w:rPr>
        <w:t>协议</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供应商未经</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许可，在规定时间内未与</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签订</w:t>
      </w:r>
      <w:r>
        <w:rPr>
          <w:rFonts w:hint="eastAsia" w:ascii="仿宋" w:hAnsi="仿宋" w:eastAsia="仿宋" w:cs="仿宋"/>
          <w:b w:val="0"/>
          <w:bCs/>
          <w:color w:val="auto"/>
          <w:kern w:val="0"/>
          <w:sz w:val="24"/>
          <w:szCs w:val="24"/>
          <w:lang w:eastAsia="zh-CN"/>
        </w:rPr>
        <w:t>协议</w:t>
      </w:r>
      <w:r>
        <w:rPr>
          <w:rFonts w:hint="eastAsia" w:ascii="仿宋" w:hAnsi="仿宋" w:eastAsia="仿宋" w:cs="仿宋"/>
          <w:b w:val="0"/>
          <w:bCs/>
          <w:color w:val="auto"/>
          <w:kern w:val="0"/>
          <w:sz w:val="24"/>
          <w:szCs w:val="24"/>
        </w:rPr>
        <w:t>，则视为拒签</w:t>
      </w:r>
      <w:r>
        <w:rPr>
          <w:rFonts w:hint="eastAsia" w:ascii="仿宋" w:hAnsi="仿宋" w:eastAsia="仿宋" w:cs="仿宋"/>
          <w:b w:val="0"/>
          <w:bCs/>
          <w:color w:val="auto"/>
          <w:kern w:val="0"/>
          <w:sz w:val="24"/>
          <w:szCs w:val="24"/>
          <w:lang w:eastAsia="zh-CN"/>
        </w:rPr>
        <w:t>协议</w:t>
      </w:r>
      <w:r>
        <w:rPr>
          <w:rFonts w:hint="eastAsia" w:ascii="仿宋" w:hAnsi="仿宋" w:eastAsia="仿宋" w:cs="仿宋"/>
          <w:b w:val="0"/>
          <w:bCs/>
          <w:color w:val="auto"/>
          <w:kern w:val="0"/>
          <w:sz w:val="24"/>
          <w:szCs w:val="24"/>
        </w:rPr>
        <w:t>。</w:t>
      </w:r>
    </w:p>
    <w:p w14:paraId="5178BC21">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10.2</w:t>
      </w:r>
      <w:r>
        <w:rPr>
          <w:rFonts w:hint="eastAsia" w:ascii="仿宋" w:hAnsi="仿宋" w:eastAsia="仿宋" w:cs="仿宋"/>
          <w:b w:val="0"/>
          <w:bCs/>
          <w:color w:val="auto"/>
          <w:kern w:val="0"/>
          <w:sz w:val="24"/>
          <w:szCs w:val="24"/>
          <w:lang w:eastAsia="zh-CN"/>
        </w:rPr>
        <w:t>征集文件</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供应商的</w:t>
      </w:r>
      <w:r>
        <w:rPr>
          <w:rFonts w:hint="eastAsia" w:ascii="仿宋" w:hAnsi="仿宋" w:eastAsia="仿宋" w:cs="仿宋"/>
          <w:b w:val="0"/>
          <w:bCs/>
          <w:color w:val="auto"/>
          <w:kern w:val="0"/>
          <w:sz w:val="24"/>
          <w:szCs w:val="24"/>
          <w:lang w:eastAsia="zh-CN"/>
        </w:rPr>
        <w:t>响应文件</w:t>
      </w:r>
      <w:r>
        <w:rPr>
          <w:rFonts w:hint="eastAsia" w:ascii="仿宋" w:hAnsi="仿宋" w:eastAsia="仿宋" w:cs="仿宋"/>
          <w:b w:val="0"/>
          <w:bCs/>
          <w:color w:val="auto"/>
          <w:kern w:val="0"/>
          <w:sz w:val="24"/>
          <w:szCs w:val="24"/>
        </w:rPr>
        <w:t>及</w:t>
      </w:r>
      <w:r>
        <w:rPr>
          <w:rFonts w:hint="eastAsia" w:ascii="仿宋" w:hAnsi="仿宋" w:eastAsia="仿宋" w:cs="仿宋"/>
          <w:b w:val="0"/>
          <w:bCs/>
          <w:color w:val="auto"/>
          <w:kern w:val="0"/>
          <w:sz w:val="24"/>
          <w:szCs w:val="24"/>
          <w:lang w:eastAsia="zh-CN"/>
        </w:rPr>
        <w:t>响应</w:t>
      </w:r>
      <w:r>
        <w:rPr>
          <w:rFonts w:hint="eastAsia" w:ascii="仿宋" w:hAnsi="仿宋" w:eastAsia="仿宋" w:cs="仿宋"/>
          <w:b w:val="0"/>
          <w:bCs/>
          <w:color w:val="auto"/>
          <w:kern w:val="0"/>
          <w:sz w:val="24"/>
          <w:szCs w:val="24"/>
        </w:rPr>
        <w:t>修改文件、</w:t>
      </w:r>
      <w:r>
        <w:rPr>
          <w:rFonts w:hint="eastAsia" w:ascii="仿宋" w:hAnsi="仿宋" w:eastAsia="仿宋" w:cs="仿宋"/>
          <w:b w:val="0"/>
          <w:bCs/>
          <w:color w:val="auto"/>
          <w:kern w:val="0"/>
          <w:sz w:val="24"/>
          <w:szCs w:val="24"/>
          <w:lang w:eastAsia="zh-CN"/>
        </w:rPr>
        <w:t>评审</w:t>
      </w:r>
      <w:r>
        <w:rPr>
          <w:rFonts w:hint="eastAsia" w:ascii="仿宋" w:hAnsi="仿宋" w:eastAsia="仿宋" w:cs="仿宋"/>
          <w:b w:val="0"/>
          <w:bCs/>
          <w:color w:val="auto"/>
          <w:kern w:val="0"/>
          <w:sz w:val="24"/>
          <w:szCs w:val="24"/>
        </w:rPr>
        <w:t>过程中有关澄清文件及询标纪要和</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通知书均作为</w:t>
      </w:r>
      <w:r>
        <w:rPr>
          <w:rFonts w:hint="eastAsia" w:ascii="仿宋" w:hAnsi="仿宋" w:eastAsia="仿宋" w:cs="仿宋"/>
          <w:b w:val="0"/>
          <w:bCs/>
          <w:color w:val="auto"/>
          <w:kern w:val="0"/>
          <w:sz w:val="24"/>
          <w:szCs w:val="24"/>
          <w:lang w:eastAsia="zh-CN"/>
        </w:rPr>
        <w:t>协议</w:t>
      </w:r>
      <w:r>
        <w:rPr>
          <w:rFonts w:hint="eastAsia" w:ascii="仿宋" w:hAnsi="仿宋" w:eastAsia="仿宋" w:cs="仿宋"/>
          <w:b w:val="0"/>
          <w:bCs/>
          <w:color w:val="auto"/>
          <w:kern w:val="0"/>
          <w:sz w:val="24"/>
          <w:szCs w:val="24"/>
        </w:rPr>
        <w:t>附件。</w:t>
      </w:r>
    </w:p>
    <w:p w14:paraId="71CE081F">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10.3拒签</w:t>
      </w:r>
      <w:r>
        <w:rPr>
          <w:rFonts w:hint="eastAsia" w:ascii="仿宋" w:hAnsi="仿宋" w:eastAsia="仿宋" w:cs="仿宋"/>
          <w:b w:val="0"/>
          <w:bCs/>
          <w:color w:val="auto"/>
          <w:kern w:val="0"/>
          <w:sz w:val="24"/>
          <w:szCs w:val="24"/>
          <w:lang w:eastAsia="zh-CN"/>
        </w:rPr>
        <w:t>协议</w:t>
      </w:r>
      <w:r>
        <w:rPr>
          <w:rFonts w:hint="eastAsia" w:ascii="仿宋" w:hAnsi="仿宋" w:eastAsia="仿宋" w:cs="仿宋"/>
          <w:b w:val="0"/>
          <w:bCs/>
          <w:color w:val="auto"/>
          <w:kern w:val="0"/>
          <w:sz w:val="24"/>
          <w:szCs w:val="24"/>
        </w:rPr>
        <w:t>的责任</w:t>
      </w:r>
    </w:p>
    <w:p w14:paraId="572852C3">
      <w:pPr>
        <w:widowControl w:val="0"/>
        <w:snapToGrid w:val="0"/>
        <w:spacing w:line="360" w:lineRule="auto"/>
        <w:ind w:firstLine="480" w:firstLineChars="200"/>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 </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供应商在规定时间内借故否认已经承诺的条件、拒签</w:t>
      </w:r>
      <w:r>
        <w:rPr>
          <w:rFonts w:hint="eastAsia" w:ascii="仿宋" w:hAnsi="仿宋" w:eastAsia="仿宋" w:cs="仿宋"/>
          <w:b w:val="0"/>
          <w:bCs/>
          <w:color w:val="auto"/>
          <w:kern w:val="0"/>
          <w:sz w:val="24"/>
          <w:szCs w:val="24"/>
          <w:lang w:eastAsia="zh-CN"/>
        </w:rPr>
        <w:t>协议</w:t>
      </w:r>
      <w:r>
        <w:rPr>
          <w:rFonts w:hint="eastAsia" w:ascii="仿宋" w:hAnsi="仿宋" w:eastAsia="仿宋" w:cs="仿宋"/>
          <w:b w:val="0"/>
          <w:bCs/>
          <w:color w:val="auto"/>
          <w:kern w:val="0"/>
          <w:sz w:val="24"/>
          <w:szCs w:val="24"/>
        </w:rPr>
        <w:t>者，以违约处理，并赔偿</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由此造成的直接经济损失；</w:t>
      </w:r>
      <w:r>
        <w:rPr>
          <w:rFonts w:hint="eastAsia" w:ascii="仿宋" w:hAnsi="仿宋" w:eastAsia="仿宋" w:cs="仿宋"/>
          <w:b w:val="0"/>
          <w:bCs/>
          <w:color w:val="auto"/>
          <w:kern w:val="0"/>
          <w:sz w:val="24"/>
          <w:szCs w:val="24"/>
          <w:lang w:eastAsia="zh-CN"/>
        </w:rPr>
        <w:t>征集人</w:t>
      </w:r>
      <w:r>
        <w:rPr>
          <w:rFonts w:hint="eastAsia" w:ascii="仿宋" w:hAnsi="仿宋" w:eastAsia="仿宋" w:cs="仿宋"/>
          <w:b w:val="0"/>
          <w:bCs/>
          <w:color w:val="auto"/>
          <w:kern w:val="0"/>
          <w:sz w:val="24"/>
          <w:szCs w:val="24"/>
        </w:rPr>
        <w:t>重新组织</w:t>
      </w:r>
      <w:r>
        <w:rPr>
          <w:rFonts w:hint="eastAsia" w:ascii="仿宋" w:hAnsi="仿宋" w:eastAsia="仿宋" w:cs="仿宋"/>
          <w:b w:val="0"/>
          <w:bCs/>
          <w:color w:val="auto"/>
          <w:kern w:val="0"/>
          <w:sz w:val="24"/>
          <w:szCs w:val="24"/>
          <w:lang w:eastAsia="zh-CN"/>
        </w:rPr>
        <w:t>征集</w:t>
      </w:r>
      <w:r>
        <w:rPr>
          <w:rFonts w:hint="eastAsia" w:ascii="仿宋" w:hAnsi="仿宋" w:eastAsia="仿宋" w:cs="仿宋"/>
          <w:b w:val="0"/>
          <w:bCs/>
          <w:color w:val="auto"/>
          <w:kern w:val="0"/>
          <w:sz w:val="24"/>
          <w:szCs w:val="24"/>
        </w:rPr>
        <w:t>的，所需费用由原</w:t>
      </w:r>
      <w:r>
        <w:rPr>
          <w:rFonts w:hint="eastAsia" w:ascii="仿宋" w:hAnsi="仿宋" w:eastAsia="仿宋" w:cs="仿宋"/>
          <w:b w:val="0"/>
          <w:bCs/>
          <w:color w:val="auto"/>
          <w:kern w:val="0"/>
          <w:sz w:val="24"/>
          <w:szCs w:val="24"/>
          <w:lang w:eastAsia="zh-CN"/>
        </w:rPr>
        <w:t>入围</w:t>
      </w:r>
      <w:r>
        <w:rPr>
          <w:rFonts w:hint="eastAsia" w:ascii="仿宋" w:hAnsi="仿宋" w:eastAsia="仿宋" w:cs="仿宋"/>
          <w:b w:val="0"/>
          <w:bCs/>
          <w:color w:val="auto"/>
          <w:kern w:val="0"/>
          <w:sz w:val="24"/>
          <w:szCs w:val="24"/>
        </w:rPr>
        <w:t>供应商承担。</w:t>
      </w:r>
    </w:p>
    <w:p w14:paraId="42405A48">
      <w:pPr>
        <w:widowControl w:val="0"/>
        <w:numPr>
          <w:ilvl w:val="0"/>
          <w:numId w:val="5"/>
        </w:numPr>
        <w:snapToGrid w:val="0"/>
        <w:spacing w:line="360" w:lineRule="auto"/>
        <w:jc w:val="both"/>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补充征集</w:t>
      </w:r>
    </w:p>
    <w:p w14:paraId="3A76A2E9">
      <w:pPr>
        <w:pStyle w:val="18"/>
        <w:adjustRightInd w:val="0"/>
        <w:snapToGrid w:val="0"/>
        <w:spacing w:before="120" w:after="120" w:line="360" w:lineRule="auto"/>
        <w:ind w:firstLine="513" w:firstLineChars="213"/>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lang w:val="en-US" w:eastAsia="zh-CN"/>
        </w:rPr>
        <w:t>11.1初次征集入围供应商不足五家，征集人可以启动补充征集工作。</w:t>
      </w:r>
    </w:p>
    <w:p w14:paraId="10496526">
      <w:pPr>
        <w:pStyle w:val="18"/>
        <w:adjustRightInd w:val="0"/>
        <w:snapToGrid w:val="0"/>
        <w:spacing w:before="120" w:after="120" w:line="360" w:lineRule="auto"/>
        <w:ind w:firstLine="511" w:firstLineChars="213"/>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11.2</w:t>
      </w:r>
      <w:r>
        <w:rPr>
          <w:rFonts w:hint="eastAsia" w:ascii="仿宋" w:hAnsi="仿宋" w:eastAsia="仿宋" w:cs="仿宋"/>
          <w:b w:val="0"/>
          <w:bCs/>
          <w:color w:val="auto"/>
          <w:sz w:val="24"/>
          <w:szCs w:val="24"/>
        </w:rPr>
        <w:t>框架协议有效期内如出现剩余入围供应商不足入围供应商总数70%且影响框架协议执行的情形，征集人将启动补充征集工作。</w:t>
      </w:r>
    </w:p>
    <w:p w14:paraId="57A39D4F">
      <w:pPr>
        <w:pStyle w:val="18"/>
        <w:adjustRightInd w:val="0"/>
        <w:snapToGrid w:val="0"/>
        <w:spacing w:before="120" w:after="120" w:line="360" w:lineRule="auto"/>
        <w:ind w:firstLine="511" w:firstLineChars="213"/>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11.3</w:t>
      </w:r>
      <w:r>
        <w:rPr>
          <w:rFonts w:hint="eastAsia" w:ascii="仿宋" w:hAnsi="仿宋" w:eastAsia="仿宋" w:cs="仿宋"/>
          <w:b w:val="0"/>
          <w:bCs/>
          <w:color w:val="auto"/>
          <w:sz w:val="24"/>
          <w:szCs w:val="24"/>
        </w:rPr>
        <w:t>补充征集的条件、程序、评审方法和淘汰比例与初次征集相同。</w:t>
      </w:r>
    </w:p>
    <w:p w14:paraId="6A23585C">
      <w:pPr>
        <w:pStyle w:val="18"/>
        <w:adjustRightInd w:val="0"/>
        <w:snapToGrid w:val="0"/>
        <w:spacing w:before="120" w:after="120" w:line="360" w:lineRule="auto"/>
        <w:ind w:firstLine="511" w:firstLineChars="213"/>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11.4</w:t>
      </w:r>
      <w:r>
        <w:rPr>
          <w:rFonts w:hint="eastAsia" w:ascii="仿宋" w:hAnsi="仿宋" w:eastAsia="仿宋" w:cs="仿宋"/>
          <w:b w:val="0"/>
          <w:bCs/>
          <w:color w:val="auto"/>
          <w:sz w:val="24"/>
          <w:szCs w:val="24"/>
        </w:rPr>
        <w:t>补充征集遵守原框架协议的有效期。</w:t>
      </w:r>
    </w:p>
    <w:p w14:paraId="2E87922A">
      <w:pPr>
        <w:pStyle w:val="18"/>
        <w:adjustRightInd w:val="0"/>
        <w:snapToGrid w:val="0"/>
        <w:spacing w:before="120" w:after="120" w:line="360" w:lineRule="auto"/>
        <w:ind w:firstLine="511" w:firstLineChars="213"/>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11.5</w:t>
      </w:r>
      <w:r>
        <w:rPr>
          <w:rFonts w:hint="eastAsia" w:ascii="仿宋" w:hAnsi="仿宋" w:eastAsia="仿宋" w:cs="仿宋"/>
          <w:b w:val="0"/>
          <w:bCs/>
          <w:color w:val="auto"/>
          <w:sz w:val="24"/>
          <w:szCs w:val="24"/>
        </w:rPr>
        <w:t>补充征集期间，原框架协议继续履行。</w:t>
      </w:r>
    </w:p>
    <w:p w14:paraId="5571EF15">
      <w:pPr>
        <w:rPr>
          <w:rFonts w:hint="eastAsia" w:ascii="仿宋" w:hAnsi="仿宋" w:eastAsia="仿宋" w:cs="仿宋"/>
          <w:b w:val="0"/>
          <w:bCs/>
          <w:color w:val="auto"/>
          <w:sz w:val="24"/>
          <w:szCs w:val="24"/>
        </w:rPr>
      </w:pPr>
    </w:p>
    <w:p w14:paraId="5EB6E741">
      <w:pPr>
        <w:pStyle w:val="28"/>
        <w:rPr>
          <w:rFonts w:hint="eastAsia" w:ascii="仿宋" w:hAnsi="仿宋" w:eastAsia="仿宋" w:cs="仿宋"/>
          <w:b w:val="0"/>
          <w:bCs/>
          <w:color w:val="auto"/>
          <w:sz w:val="24"/>
          <w:szCs w:val="24"/>
        </w:rPr>
      </w:pPr>
    </w:p>
    <w:p w14:paraId="463ECDE2">
      <w:pPr>
        <w:pStyle w:val="28"/>
        <w:rPr>
          <w:rFonts w:hint="eastAsia" w:ascii="仿宋" w:hAnsi="仿宋" w:eastAsia="仿宋" w:cs="仿宋"/>
          <w:b w:val="0"/>
          <w:bCs/>
          <w:color w:val="auto"/>
          <w:sz w:val="24"/>
          <w:szCs w:val="24"/>
        </w:rPr>
      </w:pPr>
    </w:p>
    <w:p w14:paraId="32D707B7">
      <w:pPr>
        <w:pStyle w:val="28"/>
        <w:rPr>
          <w:rFonts w:hint="eastAsia" w:ascii="仿宋" w:hAnsi="仿宋" w:eastAsia="仿宋" w:cs="仿宋"/>
          <w:b w:val="0"/>
          <w:bCs/>
          <w:color w:val="auto"/>
          <w:sz w:val="24"/>
          <w:szCs w:val="24"/>
        </w:rPr>
      </w:pPr>
    </w:p>
    <w:p w14:paraId="509F908E">
      <w:pPr>
        <w:pStyle w:val="28"/>
        <w:rPr>
          <w:rFonts w:hint="eastAsia" w:ascii="仿宋" w:hAnsi="仿宋" w:eastAsia="仿宋" w:cs="仿宋"/>
          <w:b w:val="0"/>
          <w:bCs/>
          <w:color w:val="auto"/>
          <w:sz w:val="24"/>
          <w:szCs w:val="24"/>
        </w:rPr>
      </w:pPr>
    </w:p>
    <w:p w14:paraId="04583122">
      <w:pPr>
        <w:pStyle w:val="28"/>
        <w:rPr>
          <w:rFonts w:hint="eastAsia" w:ascii="仿宋" w:hAnsi="仿宋" w:eastAsia="仿宋" w:cs="仿宋"/>
          <w:b w:val="0"/>
          <w:bCs/>
          <w:color w:val="auto"/>
          <w:sz w:val="24"/>
          <w:szCs w:val="24"/>
        </w:rPr>
      </w:pPr>
    </w:p>
    <w:p w14:paraId="2F6F3CA8">
      <w:pPr>
        <w:pStyle w:val="28"/>
        <w:rPr>
          <w:rFonts w:hint="eastAsia" w:ascii="仿宋" w:hAnsi="仿宋" w:eastAsia="仿宋" w:cs="仿宋"/>
          <w:b w:val="0"/>
          <w:bCs/>
          <w:color w:val="auto"/>
          <w:sz w:val="24"/>
          <w:szCs w:val="24"/>
        </w:rPr>
      </w:pPr>
    </w:p>
    <w:p w14:paraId="10A0C243">
      <w:pPr>
        <w:pStyle w:val="28"/>
        <w:rPr>
          <w:rFonts w:hint="eastAsia" w:ascii="仿宋" w:hAnsi="仿宋" w:eastAsia="仿宋" w:cs="仿宋"/>
          <w:b w:val="0"/>
          <w:bCs/>
          <w:color w:val="auto"/>
          <w:sz w:val="24"/>
          <w:szCs w:val="24"/>
        </w:rPr>
      </w:pPr>
    </w:p>
    <w:p w14:paraId="025197F0">
      <w:pPr>
        <w:pStyle w:val="28"/>
        <w:rPr>
          <w:rFonts w:hint="eastAsia" w:ascii="仿宋" w:hAnsi="仿宋" w:eastAsia="仿宋" w:cs="仿宋"/>
          <w:b w:val="0"/>
          <w:bCs/>
          <w:color w:val="auto"/>
          <w:sz w:val="24"/>
          <w:szCs w:val="24"/>
        </w:rPr>
      </w:pPr>
    </w:p>
    <w:p w14:paraId="6C144B05">
      <w:pPr>
        <w:pStyle w:val="28"/>
        <w:rPr>
          <w:rFonts w:hint="eastAsia" w:ascii="仿宋" w:hAnsi="仿宋" w:eastAsia="仿宋" w:cs="仿宋"/>
          <w:b w:val="0"/>
          <w:bCs/>
          <w:color w:val="auto"/>
          <w:sz w:val="24"/>
          <w:szCs w:val="24"/>
        </w:rPr>
      </w:pPr>
    </w:p>
    <w:p w14:paraId="2B9F79DC">
      <w:pPr>
        <w:pStyle w:val="28"/>
        <w:rPr>
          <w:rFonts w:hint="eastAsia" w:ascii="仿宋" w:hAnsi="仿宋" w:eastAsia="仿宋" w:cs="仿宋"/>
          <w:b w:val="0"/>
          <w:bCs/>
          <w:color w:val="auto"/>
          <w:sz w:val="24"/>
          <w:szCs w:val="24"/>
        </w:rPr>
      </w:pPr>
    </w:p>
    <w:p w14:paraId="018E6188">
      <w:pPr>
        <w:pStyle w:val="28"/>
        <w:rPr>
          <w:rFonts w:hint="eastAsia" w:ascii="仿宋" w:hAnsi="仿宋" w:eastAsia="仿宋" w:cs="仿宋"/>
          <w:b w:val="0"/>
          <w:bCs/>
          <w:color w:val="auto"/>
          <w:sz w:val="24"/>
          <w:szCs w:val="24"/>
        </w:rPr>
      </w:pPr>
    </w:p>
    <w:p w14:paraId="1504E5FB">
      <w:pPr>
        <w:pStyle w:val="28"/>
        <w:rPr>
          <w:rFonts w:hint="eastAsia" w:ascii="仿宋" w:hAnsi="仿宋" w:eastAsia="仿宋" w:cs="仿宋"/>
          <w:b w:val="0"/>
          <w:bCs/>
          <w:color w:val="auto"/>
          <w:sz w:val="24"/>
          <w:szCs w:val="24"/>
        </w:rPr>
      </w:pPr>
    </w:p>
    <w:p w14:paraId="256BC943">
      <w:pPr>
        <w:pStyle w:val="28"/>
        <w:rPr>
          <w:rFonts w:hint="eastAsia" w:ascii="仿宋" w:hAnsi="仿宋" w:eastAsia="仿宋" w:cs="仿宋"/>
          <w:b w:val="0"/>
          <w:bCs/>
          <w:color w:val="auto"/>
          <w:sz w:val="24"/>
          <w:szCs w:val="24"/>
        </w:rPr>
      </w:pPr>
    </w:p>
    <w:p w14:paraId="43992F18">
      <w:pPr>
        <w:pStyle w:val="28"/>
        <w:rPr>
          <w:rFonts w:hint="eastAsia" w:ascii="仿宋" w:hAnsi="仿宋" w:eastAsia="仿宋" w:cs="仿宋"/>
          <w:b w:val="0"/>
          <w:bCs/>
          <w:color w:val="auto"/>
          <w:sz w:val="24"/>
          <w:szCs w:val="24"/>
        </w:rPr>
      </w:pPr>
    </w:p>
    <w:p w14:paraId="7281845F">
      <w:pPr>
        <w:pStyle w:val="28"/>
        <w:rPr>
          <w:rFonts w:hint="eastAsia" w:ascii="仿宋" w:hAnsi="仿宋" w:eastAsia="仿宋" w:cs="仿宋"/>
          <w:b w:val="0"/>
          <w:bCs/>
          <w:color w:val="auto"/>
          <w:sz w:val="24"/>
          <w:szCs w:val="24"/>
        </w:rPr>
      </w:pPr>
    </w:p>
    <w:p w14:paraId="25D30E07">
      <w:pPr>
        <w:pStyle w:val="28"/>
        <w:rPr>
          <w:rFonts w:hint="eastAsia" w:ascii="仿宋" w:hAnsi="仿宋" w:eastAsia="仿宋" w:cs="仿宋"/>
          <w:b w:val="0"/>
          <w:bCs/>
          <w:color w:val="auto"/>
          <w:sz w:val="24"/>
          <w:szCs w:val="24"/>
        </w:rPr>
      </w:pPr>
    </w:p>
    <w:p w14:paraId="35F69D0D">
      <w:pPr>
        <w:pStyle w:val="28"/>
        <w:rPr>
          <w:rFonts w:hint="eastAsia" w:ascii="仿宋" w:hAnsi="仿宋" w:eastAsia="仿宋" w:cs="仿宋"/>
          <w:b w:val="0"/>
          <w:bCs/>
          <w:color w:val="auto"/>
          <w:sz w:val="24"/>
          <w:szCs w:val="24"/>
        </w:rPr>
      </w:pPr>
    </w:p>
    <w:p w14:paraId="252B6050">
      <w:pPr>
        <w:pStyle w:val="28"/>
        <w:rPr>
          <w:rFonts w:hint="eastAsia" w:ascii="仿宋" w:hAnsi="仿宋" w:eastAsia="仿宋" w:cs="仿宋"/>
          <w:b w:val="0"/>
          <w:bCs/>
          <w:color w:val="auto"/>
          <w:sz w:val="24"/>
          <w:szCs w:val="24"/>
        </w:rPr>
      </w:pPr>
    </w:p>
    <w:p w14:paraId="746E50DC">
      <w:pPr>
        <w:pStyle w:val="28"/>
        <w:rPr>
          <w:rFonts w:hint="eastAsia" w:ascii="仿宋" w:hAnsi="仿宋" w:eastAsia="仿宋" w:cs="仿宋"/>
          <w:b w:val="0"/>
          <w:bCs/>
          <w:color w:val="auto"/>
          <w:sz w:val="24"/>
          <w:szCs w:val="24"/>
        </w:rPr>
      </w:pPr>
    </w:p>
    <w:p w14:paraId="70F97356">
      <w:pPr>
        <w:pStyle w:val="28"/>
        <w:rPr>
          <w:rFonts w:hint="eastAsia" w:ascii="仿宋" w:hAnsi="仿宋" w:eastAsia="仿宋" w:cs="仿宋"/>
          <w:b w:val="0"/>
          <w:bCs/>
          <w:color w:val="auto"/>
          <w:sz w:val="24"/>
          <w:szCs w:val="24"/>
        </w:rPr>
      </w:pPr>
    </w:p>
    <w:p w14:paraId="188E7618">
      <w:pPr>
        <w:pStyle w:val="28"/>
        <w:rPr>
          <w:rFonts w:hint="eastAsia" w:ascii="仿宋" w:hAnsi="仿宋" w:eastAsia="仿宋" w:cs="仿宋"/>
          <w:b w:val="0"/>
          <w:bCs/>
          <w:color w:val="auto"/>
          <w:sz w:val="24"/>
          <w:szCs w:val="24"/>
        </w:rPr>
      </w:pPr>
    </w:p>
    <w:p w14:paraId="2E424D90">
      <w:pPr>
        <w:pStyle w:val="28"/>
        <w:rPr>
          <w:rFonts w:hint="eastAsia" w:ascii="仿宋" w:hAnsi="仿宋" w:eastAsia="仿宋" w:cs="仿宋"/>
          <w:b w:val="0"/>
          <w:bCs/>
          <w:color w:val="auto"/>
          <w:sz w:val="24"/>
          <w:szCs w:val="24"/>
        </w:rPr>
      </w:pPr>
    </w:p>
    <w:p w14:paraId="0A3F5EBD">
      <w:pPr>
        <w:widowControl w:val="0"/>
        <w:spacing w:line="360" w:lineRule="auto"/>
        <w:ind w:left="0" w:leftChars="0" w:firstLine="0" w:firstLineChars="0"/>
        <w:jc w:val="center"/>
        <w:outlineLvl w:val="0"/>
        <w:rPr>
          <w:rFonts w:hint="eastAsia" w:ascii="仿宋" w:hAnsi="仿宋" w:eastAsia="仿宋" w:cs="仿宋"/>
          <w:b/>
          <w:bCs w:val="0"/>
          <w:color w:val="auto"/>
          <w:sz w:val="24"/>
          <w:szCs w:val="24"/>
        </w:rPr>
      </w:pPr>
      <w:bookmarkStart w:id="34" w:name="_Toc552"/>
      <w:r>
        <w:rPr>
          <w:rFonts w:hint="eastAsia" w:ascii="仿宋" w:hAnsi="仿宋" w:eastAsia="仿宋" w:cs="仿宋"/>
          <w:b/>
          <w:bCs w:val="0"/>
          <w:color w:val="auto"/>
          <w:sz w:val="32"/>
          <w:szCs w:val="32"/>
        </w:rPr>
        <w:t>第三章</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lang w:eastAsia="zh-CN"/>
        </w:rPr>
        <w:t>评审</w:t>
      </w:r>
      <w:r>
        <w:rPr>
          <w:rFonts w:hint="eastAsia" w:ascii="仿宋" w:hAnsi="仿宋" w:eastAsia="仿宋" w:cs="仿宋"/>
          <w:b/>
          <w:bCs w:val="0"/>
          <w:color w:val="auto"/>
          <w:sz w:val="32"/>
          <w:szCs w:val="32"/>
        </w:rPr>
        <w:t>定标办法</w:t>
      </w:r>
      <w:bookmarkEnd w:id="34"/>
    </w:p>
    <w:p w14:paraId="6D731138">
      <w:pPr>
        <w:pStyle w:val="39"/>
        <w:numPr>
          <w:ilvl w:val="0"/>
          <w:numId w:val="6"/>
        </w:numPr>
        <w:spacing w:line="360" w:lineRule="auto"/>
        <w:ind w:left="485" w:leftChars="202" w:firstLine="427" w:firstLineChars="0"/>
        <w:jc w:val="both"/>
        <w:outlineLvl w:val="0"/>
        <w:rPr>
          <w:rFonts w:hint="eastAsia" w:ascii="仿宋" w:hAnsi="仿宋" w:eastAsia="仿宋" w:cs="仿宋"/>
          <w:b/>
          <w:bCs/>
          <w:color w:val="auto"/>
          <w:sz w:val="24"/>
          <w:szCs w:val="24"/>
        </w:rPr>
      </w:pPr>
      <w:bookmarkStart w:id="35" w:name="_Toc5228"/>
      <w:bookmarkStart w:id="36" w:name="_Toc29140"/>
      <w:r>
        <w:rPr>
          <w:rFonts w:hint="eastAsia" w:ascii="仿宋" w:hAnsi="仿宋" w:eastAsia="仿宋" w:cs="仿宋"/>
          <w:b/>
          <w:bCs/>
          <w:color w:val="auto"/>
          <w:sz w:val="24"/>
          <w:szCs w:val="24"/>
        </w:rPr>
        <w:t>评审原则</w:t>
      </w:r>
      <w:bookmarkEnd w:id="35"/>
    </w:p>
    <w:p w14:paraId="72DCE335">
      <w:pPr>
        <w:pStyle w:val="39"/>
        <w:numPr>
          <w:ilvl w:val="0"/>
          <w:numId w:val="7"/>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公平、公正地对待所有合格的供应商。</w:t>
      </w:r>
    </w:p>
    <w:p w14:paraId="00D6F31E">
      <w:pPr>
        <w:pStyle w:val="39"/>
        <w:numPr>
          <w:ilvl w:val="0"/>
          <w:numId w:val="7"/>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遵守《中华人民共和国政府采购法》等有关法律法规的规定。</w:t>
      </w:r>
    </w:p>
    <w:p w14:paraId="4A3A32AF">
      <w:pPr>
        <w:pStyle w:val="39"/>
        <w:numPr>
          <w:ilvl w:val="0"/>
          <w:numId w:val="7"/>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评审必须以征集文件中各项规定条件为准。</w:t>
      </w:r>
    </w:p>
    <w:p w14:paraId="4690BF6C">
      <w:pPr>
        <w:pStyle w:val="39"/>
        <w:numPr>
          <w:ilvl w:val="0"/>
          <w:numId w:val="6"/>
        </w:numPr>
        <w:spacing w:line="360" w:lineRule="auto"/>
        <w:ind w:left="972" w:leftChars="405" w:firstLine="17" w:firstLineChars="0"/>
        <w:jc w:val="both"/>
        <w:outlineLvl w:val="0"/>
        <w:rPr>
          <w:rFonts w:hint="eastAsia" w:ascii="仿宋" w:hAnsi="仿宋" w:eastAsia="仿宋" w:cs="仿宋"/>
          <w:b/>
          <w:bCs/>
          <w:color w:val="auto"/>
          <w:sz w:val="24"/>
          <w:szCs w:val="24"/>
        </w:rPr>
      </w:pPr>
      <w:bookmarkStart w:id="37" w:name="_Toc1661"/>
      <w:r>
        <w:rPr>
          <w:rFonts w:hint="eastAsia" w:ascii="仿宋" w:hAnsi="仿宋" w:eastAsia="仿宋" w:cs="仿宋"/>
          <w:b/>
          <w:bCs/>
          <w:color w:val="auto"/>
          <w:sz w:val="24"/>
          <w:szCs w:val="24"/>
        </w:rPr>
        <w:t>投标（响应）文件无效情形</w:t>
      </w:r>
      <w:bookmarkEnd w:id="37"/>
    </w:p>
    <w:p w14:paraId="2605A8B8">
      <w:pPr>
        <w:pStyle w:val="4"/>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snapToGrid w:val="0"/>
          <w:color w:val="auto"/>
          <w:kern w:val="24"/>
          <w:sz w:val="24"/>
          <w:szCs w:val="24"/>
          <w:highlight w:val="none"/>
          <w:lang w:val="en-US" w:eastAsia="zh-CN"/>
        </w:rPr>
        <w:t xml:space="preserve"> </w:t>
      </w:r>
      <w:bookmarkStart w:id="38" w:name="_Toc19040"/>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第一阶段：资格性审查</w:t>
      </w:r>
      <w:bookmarkEnd w:id="38"/>
    </w:p>
    <w:p w14:paraId="278C4B93">
      <w:pPr>
        <w:pStyle w:val="4"/>
        <w:spacing w:line="360" w:lineRule="auto"/>
        <w:ind w:firstLine="480" w:firstLineChars="20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征集人对所有供应商的资格证明材料等进行审查，并确定供应商是否具备投标资格。在资格性审查同时，对属于不合格或者投标无效的供应商，征集人必须提出不合格或者投标无效的事实依据，并出具不合格或者投标无效说明。</w:t>
      </w:r>
    </w:p>
    <w:p w14:paraId="7F0D5956">
      <w:pPr>
        <w:spacing w:line="360" w:lineRule="auto"/>
        <w:ind w:firstLine="480" w:firstLineChars="200"/>
        <w:rPr>
          <w:rFonts w:hint="eastAsia" w:ascii="仿宋" w:hAnsi="仿宋" w:eastAsia="仿宋" w:cs="仿宋"/>
          <w:b w:val="0"/>
          <w:bCs/>
          <w:snapToGrid w:val="0"/>
          <w:color w:val="auto"/>
          <w:kern w:val="24"/>
          <w:sz w:val="24"/>
          <w:szCs w:val="24"/>
          <w:highlight w:val="none"/>
          <w:lang w:eastAsia="zh-CN"/>
        </w:rPr>
      </w:pPr>
      <w:r>
        <w:rPr>
          <w:rFonts w:hint="eastAsia" w:ascii="仿宋" w:hAnsi="仿宋" w:eastAsia="仿宋" w:cs="仿宋"/>
          <w:b w:val="0"/>
          <w:bCs/>
          <w:snapToGrid w:val="0"/>
          <w:color w:val="auto"/>
          <w:kern w:val="24"/>
          <w:sz w:val="24"/>
          <w:szCs w:val="24"/>
          <w:highlight w:val="none"/>
          <w:shd w:val="clear" w:color="auto" w:fill="auto"/>
          <w:lang w:val="en-US" w:eastAsia="zh-CN"/>
        </w:rPr>
        <w:t>2.</w:t>
      </w:r>
      <w:r>
        <w:rPr>
          <w:rFonts w:hint="eastAsia" w:ascii="仿宋" w:hAnsi="仿宋" w:eastAsia="仿宋" w:cs="仿宋"/>
          <w:b w:val="0"/>
          <w:bCs/>
          <w:snapToGrid w:val="0"/>
          <w:color w:val="auto"/>
          <w:kern w:val="24"/>
          <w:sz w:val="24"/>
          <w:szCs w:val="24"/>
          <w:highlight w:val="none"/>
          <w:shd w:val="clear" w:color="auto" w:fill="auto"/>
          <w:lang w:eastAsia="zh-CN"/>
        </w:rPr>
        <w:t>投标（响应）人的资格条件审查</w:t>
      </w:r>
      <w:r>
        <w:rPr>
          <w:rFonts w:hint="eastAsia" w:ascii="仿宋" w:hAnsi="仿宋" w:eastAsia="仿宋" w:cs="仿宋"/>
          <w:b w:val="0"/>
          <w:bCs/>
          <w:snapToGrid w:val="0"/>
          <w:color w:val="auto"/>
          <w:kern w:val="24"/>
          <w:sz w:val="24"/>
          <w:szCs w:val="24"/>
          <w:highlight w:val="none"/>
          <w:shd w:val="clear" w:color="auto" w:fill="auto"/>
          <w:lang w:val="en-US" w:eastAsia="zh-CN"/>
        </w:rPr>
        <w:t>由采购人或征集人负责</w:t>
      </w:r>
      <w:r>
        <w:rPr>
          <w:rFonts w:hint="eastAsia" w:ascii="仿宋" w:hAnsi="仿宋" w:eastAsia="仿宋" w:cs="仿宋"/>
          <w:b w:val="0"/>
          <w:bCs/>
          <w:snapToGrid w:val="0"/>
          <w:color w:val="auto"/>
          <w:kern w:val="24"/>
          <w:sz w:val="24"/>
          <w:szCs w:val="24"/>
          <w:highlight w:val="none"/>
          <w:shd w:val="clear" w:color="auto" w:fill="auto"/>
          <w:lang w:eastAsia="zh-CN"/>
        </w:rPr>
        <w:t>、符合性审查由评审小组负责。</w:t>
      </w:r>
      <w:r>
        <w:rPr>
          <w:rFonts w:hint="eastAsia" w:ascii="仿宋" w:hAnsi="仿宋" w:eastAsia="仿宋" w:cs="仿宋"/>
          <w:b w:val="0"/>
          <w:bCs/>
          <w:snapToGrid w:val="0"/>
          <w:color w:val="auto"/>
          <w:kern w:val="24"/>
          <w:sz w:val="24"/>
          <w:szCs w:val="24"/>
          <w:highlight w:val="none"/>
          <w:lang w:val="en-US" w:eastAsia="zh-CN"/>
        </w:rPr>
        <w:t xml:space="preserve">  </w:t>
      </w:r>
    </w:p>
    <w:tbl>
      <w:tblPr>
        <w:tblStyle w:val="29"/>
        <w:tblW w:w="9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2042"/>
        <w:gridCol w:w="4948"/>
        <w:gridCol w:w="1061"/>
      </w:tblGrid>
      <w:tr w14:paraId="77F19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08" w:type="dxa"/>
            <w:tcBorders>
              <w:top w:val="single" w:color="auto" w:sz="4" w:space="0"/>
              <w:bottom w:val="single" w:color="auto" w:sz="4" w:space="0"/>
              <w:right w:val="single" w:color="auto" w:sz="4" w:space="0"/>
            </w:tcBorders>
            <w:noWrap w:val="0"/>
            <w:vAlign w:val="center"/>
          </w:tcPr>
          <w:p w14:paraId="22DF10B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2042" w:type="dxa"/>
            <w:tcBorders>
              <w:top w:val="single" w:color="auto" w:sz="4" w:space="0"/>
              <w:bottom w:val="single" w:color="auto" w:sz="4" w:space="0"/>
              <w:right w:val="single" w:color="auto" w:sz="4" w:space="0"/>
            </w:tcBorders>
            <w:noWrap w:val="0"/>
            <w:vAlign w:val="center"/>
          </w:tcPr>
          <w:p w14:paraId="215ED55A">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审查要求</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44DF265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要求说明</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2F08E69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是否通过</w:t>
            </w:r>
          </w:p>
        </w:tc>
      </w:tr>
      <w:tr w14:paraId="24CE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8" w:type="dxa"/>
            <w:vMerge w:val="restart"/>
            <w:tcBorders>
              <w:top w:val="single" w:color="auto" w:sz="4" w:space="0"/>
              <w:right w:val="single" w:color="auto" w:sz="4" w:space="0"/>
            </w:tcBorders>
            <w:noWrap w:val="0"/>
            <w:vAlign w:val="center"/>
          </w:tcPr>
          <w:p w14:paraId="11D11CC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资格性检查</w:t>
            </w:r>
          </w:p>
        </w:tc>
        <w:tc>
          <w:tcPr>
            <w:tcW w:w="2042" w:type="dxa"/>
            <w:tcBorders>
              <w:top w:val="single" w:color="auto" w:sz="4" w:space="0"/>
              <w:right w:val="single" w:color="auto" w:sz="4" w:space="0"/>
            </w:tcBorders>
            <w:noWrap w:val="0"/>
            <w:vAlign w:val="center"/>
          </w:tcPr>
          <w:p w14:paraId="3596B78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7FB5591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法人或者其他组织的营业执照等证明文件，自然人的身份证明：</w:t>
            </w:r>
          </w:p>
          <w:p w14:paraId="66116D7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079170A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是事业单位的，应提供其有效的“事业单位法人证书”复印件；</w:t>
            </w:r>
          </w:p>
          <w:p w14:paraId="3E1E894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是非企业专业服务机构的，应提供其有效的执业许可证复印件；</w:t>
            </w:r>
          </w:p>
          <w:p w14:paraId="6BD282F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是个体工商户的，应提供其有效的“个体工商户营业执照”复印件；</w:t>
            </w:r>
          </w:p>
          <w:p w14:paraId="776004E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是自然人的，应提供其有效的自然人身份证明；</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53522BC">
            <w:pPr>
              <w:spacing w:line="360" w:lineRule="auto"/>
              <w:rPr>
                <w:rFonts w:hint="eastAsia" w:ascii="仿宋" w:hAnsi="仿宋" w:eastAsia="仿宋" w:cs="仿宋"/>
                <w:color w:val="auto"/>
                <w:sz w:val="24"/>
                <w:szCs w:val="24"/>
                <w:highlight w:val="none"/>
              </w:rPr>
            </w:pPr>
          </w:p>
          <w:p w14:paraId="6F16B48A">
            <w:pPr>
              <w:spacing w:line="360" w:lineRule="auto"/>
              <w:rPr>
                <w:rFonts w:hint="eastAsia" w:ascii="仿宋" w:hAnsi="仿宋" w:eastAsia="仿宋" w:cs="仿宋"/>
                <w:color w:val="auto"/>
                <w:sz w:val="24"/>
                <w:szCs w:val="24"/>
                <w:highlight w:val="none"/>
              </w:rPr>
            </w:pPr>
          </w:p>
        </w:tc>
      </w:tr>
      <w:tr w14:paraId="3FDC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08" w:type="dxa"/>
            <w:vMerge w:val="continue"/>
            <w:tcBorders>
              <w:right w:val="single" w:color="auto" w:sz="4" w:space="0"/>
            </w:tcBorders>
            <w:noWrap w:val="0"/>
            <w:vAlign w:val="center"/>
          </w:tcPr>
          <w:p w14:paraId="5647D66C">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right w:val="single" w:color="auto" w:sz="4" w:space="0"/>
            </w:tcBorders>
            <w:noWrap w:val="0"/>
            <w:vAlign w:val="center"/>
          </w:tcPr>
          <w:p w14:paraId="6329285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具有良好的商业信誉和健全的财务会计制度</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20CDE0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会计师事务所出具的</w:t>
            </w:r>
            <w:r>
              <w:rPr>
                <w:rFonts w:hint="eastAsia" w:ascii="仿宋" w:hAnsi="仿宋" w:eastAsia="仿宋" w:cs="仿宋"/>
                <w:color w:val="auto"/>
                <w:sz w:val="24"/>
                <w:szCs w:val="24"/>
                <w:highlight w:val="none"/>
                <w:lang w:val="en-US" w:eastAsia="zh-CN"/>
              </w:rPr>
              <w:t>2023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或2024年</w:t>
            </w:r>
            <w:r>
              <w:rPr>
                <w:rFonts w:hint="eastAsia" w:ascii="仿宋" w:hAnsi="仿宋" w:eastAsia="仿宋" w:cs="仿宋"/>
                <w:color w:val="auto"/>
                <w:sz w:val="24"/>
                <w:szCs w:val="24"/>
                <w:highlight w:val="none"/>
              </w:rPr>
              <w:t>度财务审计报告（报告中须包括资产负债表、利润表、现金流量表及财务报表附注）；</w:t>
            </w:r>
          </w:p>
          <w:p w14:paraId="573080E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为新成立单位，无法提供审计报告，则需提供新企业验资报告复印件并加盖提供报告单位的公章；</w:t>
            </w:r>
          </w:p>
          <w:p w14:paraId="5B023CE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无法提供上年度审计报告或新企业验资报告，则需提供开户银行出具的资信证明并附基本户开户许可证；</w:t>
            </w:r>
          </w:p>
          <w:p w14:paraId="0083678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银行资信证明可提供原件，也可提供银行在开标日前十二个月内开具资信证明的复印件。银行资信证明的抬头可以与采购人或采购代理机构名称不同。</w:t>
            </w:r>
          </w:p>
          <w:p w14:paraId="206ED6F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银行资信证明应能说明该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与银行之间业务往来正常，无不良记录，企业信誉良好等。银行出具的存款证明不能作为银行资信证明。</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866266E">
            <w:pPr>
              <w:spacing w:line="360" w:lineRule="auto"/>
              <w:rPr>
                <w:rFonts w:hint="eastAsia" w:ascii="仿宋" w:hAnsi="仿宋" w:eastAsia="仿宋" w:cs="仿宋"/>
                <w:color w:val="auto"/>
                <w:sz w:val="24"/>
                <w:szCs w:val="24"/>
                <w:highlight w:val="none"/>
              </w:rPr>
            </w:pPr>
          </w:p>
        </w:tc>
      </w:tr>
      <w:tr w14:paraId="00D32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08" w:type="dxa"/>
            <w:vMerge w:val="continue"/>
            <w:tcBorders>
              <w:right w:val="single" w:color="auto" w:sz="4" w:space="0"/>
            </w:tcBorders>
            <w:noWrap w:val="0"/>
            <w:vAlign w:val="center"/>
          </w:tcPr>
          <w:p w14:paraId="3807BAA2">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right w:val="single" w:color="auto" w:sz="4" w:space="0"/>
            </w:tcBorders>
            <w:noWrap w:val="0"/>
            <w:vAlign w:val="center"/>
          </w:tcPr>
          <w:p w14:paraId="6EFA6D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有依法缴纳税收的良好记录</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0F1C970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依法缴纳税收的证明材料：本项目投标截止时间前 6 个月内（任意1个月）缴纳税收的凭据（完税证、缴款书、印花税票、银行代扣（代缴）转账凭证等均可）</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325A9BD">
            <w:pPr>
              <w:spacing w:line="360" w:lineRule="auto"/>
              <w:rPr>
                <w:rFonts w:hint="eastAsia" w:ascii="仿宋" w:hAnsi="仿宋" w:eastAsia="仿宋" w:cs="仿宋"/>
                <w:color w:val="auto"/>
                <w:sz w:val="24"/>
                <w:szCs w:val="24"/>
                <w:highlight w:val="none"/>
              </w:rPr>
            </w:pPr>
          </w:p>
        </w:tc>
      </w:tr>
      <w:tr w14:paraId="6B624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8" w:hRule="atLeast"/>
          <w:jc w:val="center"/>
        </w:trPr>
        <w:tc>
          <w:tcPr>
            <w:tcW w:w="1308" w:type="dxa"/>
            <w:vMerge w:val="continue"/>
            <w:tcBorders>
              <w:right w:val="single" w:color="auto" w:sz="4" w:space="0"/>
            </w:tcBorders>
            <w:noWrap w:val="0"/>
            <w:vAlign w:val="center"/>
          </w:tcPr>
          <w:p w14:paraId="51A93131">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right w:val="single" w:color="auto" w:sz="4" w:space="0"/>
            </w:tcBorders>
            <w:noWrap w:val="0"/>
            <w:vAlign w:val="center"/>
          </w:tcPr>
          <w:p w14:paraId="1FE0894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有依法缴纳社会保障资金的良好记录</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5983466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依法缴纳社会保障资金的证明材料：本项目投标截止时间时间前 6个月内（任意1个月）缴纳社会保险的凭据（专用收据或社会保险交纳清单）；</w:t>
            </w:r>
          </w:p>
          <w:p w14:paraId="2CD09A0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为其他组织或自然人的，也需要提供本项目投标截止时间时间前 6个月内（任意1个月）缴纳社会保险的凭据（专用收据或社会保险交纳清单）。</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2374CBD4">
            <w:pPr>
              <w:spacing w:line="360" w:lineRule="auto"/>
              <w:rPr>
                <w:rFonts w:hint="eastAsia" w:ascii="仿宋" w:hAnsi="仿宋" w:eastAsia="仿宋" w:cs="仿宋"/>
                <w:color w:val="auto"/>
                <w:sz w:val="24"/>
                <w:szCs w:val="24"/>
                <w:highlight w:val="none"/>
              </w:rPr>
            </w:pPr>
          </w:p>
        </w:tc>
      </w:tr>
      <w:tr w14:paraId="1674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08" w:type="dxa"/>
            <w:vMerge w:val="continue"/>
            <w:tcBorders>
              <w:right w:val="single" w:color="auto" w:sz="4" w:space="0"/>
            </w:tcBorders>
            <w:noWrap w:val="0"/>
            <w:vAlign w:val="center"/>
          </w:tcPr>
          <w:p w14:paraId="011C0964">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right w:val="single" w:color="auto" w:sz="4" w:space="0"/>
            </w:tcBorders>
            <w:noWrap w:val="0"/>
            <w:vAlign w:val="center"/>
          </w:tcPr>
          <w:p w14:paraId="6D06286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具有履行合同所必需的设备和专业技术能力</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2A637ED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履行合同所必须的设备和专业技术能力的证明材料或声明；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提供承诺或证明材料</w:t>
            </w:r>
            <w:r>
              <w:rPr>
                <w:rFonts w:hint="eastAsia" w:ascii="仿宋" w:hAnsi="仿宋" w:eastAsia="仿宋" w:cs="仿宋"/>
                <w:color w:val="auto"/>
                <w:kern w:val="0"/>
                <w:sz w:val="24"/>
                <w:szCs w:val="24"/>
                <w:highlight w:val="none"/>
                <w:lang w:eastAsia="zh-CN"/>
              </w:rPr>
              <w:t>）</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67D5883">
            <w:pPr>
              <w:spacing w:line="360" w:lineRule="auto"/>
              <w:rPr>
                <w:rFonts w:hint="eastAsia" w:ascii="仿宋" w:hAnsi="仿宋" w:eastAsia="仿宋" w:cs="仿宋"/>
                <w:color w:val="auto"/>
                <w:sz w:val="24"/>
                <w:szCs w:val="24"/>
                <w:highlight w:val="none"/>
              </w:rPr>
            </w:pPr>
          </w:p>
        </w:tc>
      </w:tr>
      <w:tr w14:paraId="2CB62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08" w:type="dxa"/>
            <w:vMerge w:val="continue"/>
            <w:tcBorders>
              <w:right w:val="single" w:color="auto" w:sz="4" w:space="0"/>
            </w:tcBorders>
            <w:noWrap w:val="0"/>
            <w:vAlign w:val="center"/>
          </w:tcPr>
          <w:p w14:paraId="6A22C9E1">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right w:val="single" w:color="auto" w:sz="4" w:space="0"/>
            </w:tcBorders>
            <w:noWrap w:val="0"/>
            <w:vAlign w:val="center"/>
          </w:tcPr>
          <w:p w14:paraId="366E11B1">
            <w:pPr>
              <w:pStyle w:val="56"/>
              <w:spacing w:line="36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参加政府采购活动前三年内，在经营活动中没有重大违法记录</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5FFF6A5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参加政府采购活动前 3 年内在经营活动中没有重大违法记录的书面声明</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5C39D7B">
            <w:pPr>
              <w:spacing w:line="360" w:lineRule="auto"/>
              <w:rPr>
                <w:rFonts w:hint="eastAsia" w:ascii="仿宋" w:hAnsi="仿宋" w:eastAsia="仿宋" w:cs="仿宋"/>
                <w:color w:val="auto"/>
                <w:sz w:val="24"/>
                <w:szCs w:val="24"/>
                <w:highlight w:val="none"/>
              </w:rPr>
            </w:pPr>
          </w:p>
        </w:tc>
      </w:tr>
      <w:tr w14:paraId="77265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08" w:type="dxa"/>
            <w:vMerge w:val="continue"/>
            <w:tcBorders>
              <w:right w:val="single" w:color="auto" w:sz="4" w:space="0"/>
            </w:tcBorders>
            <w:noWrap w:val="0"/>
            <w:vAlign w:val="center"/>
          </w:tcPr>
          <w:p w14:paraId="4A6F566F">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bottom w:val="single" w:color="auto" w:sz="4" w:space="0"/>
              <w:right w:val="single" w:color="auto" w:sz="4" w:space="0"/>
            </w:tcBorders>
            <w:noWrap w:val="0"/>
            <w:vAlign w:val="center"/>
          </w:tcPr>
          <w:p w14:paraId="65C3CD2B">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lang w:val="en-US" w:eastAsia="zh-CN"/>
              </w:rPr>
              <w:t>不得存在以下情形</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654198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（l）与采购人、代理机构存在利害关系。</w:t>
            </w:r>
          </w:p>
          <w:p w14:paraId="3E57EC9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（2）单位负责人为同一人或者存在直接控股、管理关系的不同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，不得参加同一合同项下的政府采购活动。</w:t>
            </w:r>
          </w:p>
          <w:p w14:paraId="371DC0E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（3）除单一来源采购项目外，为采购项目提供整体设计、规范编制或者项目管理、监理、检测等服务的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，不得再参加该采购项目的其他采购活动。</w:t>
            </w:r>
          </w:p>
          <w:p w14:paraId="6CC4F6F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自拟格式承诺或提供证明材料</w:t>
            </w:r>
            <w:r>
              <w:rPr>
                <w:rFonts w:hint="eastAsia" w:ascii="仿宋" w:hAnsi="仿宋" w:eastAsia="仿宋" w:cs="仿宋"/>
                <w:color w:val="auto"/>
                <w:kern w:val="0"/>
                <w:sz w:val="24"/>
                <w:szCs w:val="24"/>
                <w:highlight w:val="none"/>
                <w:lang w:eastAsia="zh-CN"/>
              </w:rPr>
              <w:t>）</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F4C8DBA">
            <w:pPr>
              <w:spacing w:line="360" w:lineRule="auto"/>
              <w:rPr>
                <w:rFonts w:hint="eastAsia" w:ascii="仿宋" w:hAnsi="仿宋" w:eastAsia="仿宋" w:cs="仿宋"/>
                <w:color w:val="auto"/>
                <w:sz w:val="24"/>
                <w:szCs w:val="24"/>
                <w:highlight w:val="none"/>
              </w:rPr>
            </w:pPr>
          </w:p>
        </w:tc>
      </w:tr>
      <w:tr w14:paraId="1536C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08" w:type="dxa"/>
            <w:vMerge w:val="continue"/>
            <w:tcBorders>
              <w:right w:val="single" w:color="auto" w:sz="4" w:space="0"/>
            </w:tcBorders>
            <w:noWrap w:val="0"/>
            <w:vAlign w:val="center"/>
          </w:tcPr>
          <w:p w14:paraId="1792242F">
            <w:pPr>
              <w:spacing w:line="360" w:lineRule="auto"/>
              <w:jc w:val="center"/>
              <w:rPr>
                <w:rFonts w:hint="eastAsia" w:ascii="仿宋" w:hAnsi="仿宋" w:eastAsia="仿宋" w:cs="仿宋"/>
                <w:color w:val="auto"/>
                <w:sz w:val="24"/>
                <w:szCs w:val="24"/>
                <w:highlight w:val="none"/>
              </w:rPr>
            </w:pPr>
          </w:p>
        </w:tc>
        <w:tc>
          <w:tcPr>
            <w:tcW w:w="2042" w:type="dxa"/>
            <w:tcBorders>
              <w:top w:val="single" w:color="auto" w:sz="4" w:space="0"/>
              <w:bottom w:val="single" w:color="auto" w:sz="4" w:space="0"/>
              <w:right w:val="single" w:color="auto" w:sz="4" w:space="0"/>
            </w:tcBorders>
            <w:noWrap w:val="0"/>
            <w:vAlign w:val="center"/>
          </w:tcPr>
          <w:p w14:paraId="566859F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法律、行政法规规定的其他条件</w:t>
            </w:r>
          </w:p>
        </w:tc>
        <w:tc>
          <w:tcPr>
            <w:tcW w:w="4948" w:type="dxa"/>
            <w:tcBorders>
              <w:top w:val="single" w:color="auto" w:sz="4" w:space="0"/>
              <w:left w:val="single" w:color="auto" w:sz="4" w:space="0"/>
              <w:bottom w:val="single" w:color="auto" w:sz="4" w:space="0"/>
              <w:right w:val="single" w:color="auto" w:sz="4" w:space="0"/>
            </w:tcBorders>
            <w:noWrap w:val="0"/>
            <w:vAlign w:val="center"/>
          </w:tcPr>
          <w:p w14:paraId="19604FF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具备法律、行政法规规定的其他条件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自拟格式承诺或提供证明材料</w:t>
            </w:r>
            <w:r>
              <w:rPr>
                <w:rFonts w:hint="eastAsia" w:ascii="仿宋" w:hAnsi="仿宋" w:eastAsia="仿宋" w:cs="仿宋"/>
                <w:color w:val="auto"/>
                <w:kern w:val="0"/>
                <w:sz w:val="24"/>
                <w:szCs w:val="24"/>
                <w:highlight w:val="none"/>
                <w:lang w:eastAsia="zh-CN"/>
              </w:rPr>
              <w:t>）</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69225E7">
            <w:pPr>
              <w:spacing w:line="360" w:lineRule="auto"/>
              <w:rPr>
                <w:rFonts w:hint="eastAsia" w:ascii="仿宋" w:hAnsi="仿宋" w:eastAsia="仿宋" w:cs="仿宋"/>
                <w:color w:val="auto"/>
                <w:sz w:val="24"/>
                <w:szCs w:val="24"/>
                <w:highlight w:val="none"/>
              </w:rPr>
            </w:pPr>
          </w:p>
        </w:tc>
      </w:tr>
    </w:tbl>
    <w:p w14:paraId="09E6E422">
      <w:pPr>
        <w:keepNext/>
        <w:keepLines/>
        <w:tabs>
          <w:tab w:val="left" w:pos="1080"/>
        </w:tabs>
        <w:spacing w:line="360" w:lineRule="auto"/>
        <w:ind w:firstLine="480" w:firstLineChars="200"/>
        <w:outlineLvl w:val="9"/>
        <w:rPr>
          <w:rFonts w:hint="eastAsia" w:ascii="仿宋" w:hAnsi="仿宋" w:eastAsia="仿宋" w:cs="仿宋"/>
          <w:b w:val="0"/>
          <w:bCs/>
          <w:color w:val="auto"/>
          <w:kern w:val="24"/>
          <w:sz w:val="24"/>
          <w:szCs w:val="24"/>
          <w:highlight w:val="none"/>
          <w:lang w:val="en-US" w:eastAsia="zh-CN" w:bidi="en-US"/>
        </w:rPr>
      </w:pPr>
    </w:p>
    <w:p w14:paraId="404F0836">
      <w:pPr>
        <w:pStyle w:val="4"/>
        <w:spacing w:line="360" w:lineRule="auto"/>
        <w:ind w:firstLine="480" w:firstLineChars="200"/>
        <w:rPr>
          <w:rFonts w:hint="eastAsia" w:ascii="仿宋" w:hAnsi="仿宋" w:eastAsia="仿宋" w:cs="仿宋"/>
          <w:b w:val="0"/>
          <w:bCs/>
          <w:color w:val="auto"/>
          <w:sz w:val="24"/>
          <w:szCs w:val="24"/>
          <w:highlight w:val="none"/>
          <w:lang w:eastAsia="zh-CN"/>
        </w:rPr>
      </w:pPr>
      <w:bookmarkStart w:id="39" w:name="_Toc12897"/>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第二阶段：符合性审查</w:t>
      </w:r>
      <w:bookmarkEnd w:id="39"/>
    </w:p>
    <w:p w14:paraId="64F58AB8">
      <w:pPr>
        <w:pStyle w:val="4"/>
        <w:spacing w:line="360" w:lineRule="auto"/>
        <w:ind w:firstLine="480" w:firstLineChars="20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评审小组依据征集文件的规定，对供应商的响应文件的有效性、完整性以及对征集文件的响应程度进行审查，以确定是否对征集文件的实质性要求作出响应。在符合性审查同时，对属于不合格或者投标无效的供应商，评审小组必须提出不合格或者投标无效的事实依据，并出具不合格或者投标无效说明。供应商不认可的不影响征集人作出的不合格或无效投标裁定。</w:t>
      </w:r>
    </w:p>
    <w:p w14:paraId="11FC4B1F">
      <w:pPr>
        <w:rPr>
          <w:rFonts w:hint="eastAsia" w:ascii="仿宋" w:hAnsi="仿宋" w:eastAsia="仿宋" w:cs="仿宋"/>
          <w:b w:val="0"/>
          <w:bCs/>
          <w:color w:val="auto"/>
          <w:sz w:val="24"/>
          <w:szCs w:val="24"/>
          <w:highlight w:val="none"/>
          <w:lang w:eastAsia="zh-CN"/>
        </w:rPr>
      </w:pPr>
    </w:p>
    <w:p w14:paraId="448687C7">
      <w:pPr>
        <w:rPr>
          <w:rFonts w:hint="eastAsia" w:ascii="仿宋" w:hAnsi="仿宋" w:eastAsia="仿宋" w:cs="仿宋"/>
          <w:b w:val="0"/>
          <w:bCs/>
          <w:color w:val="auto"/>
          <w:sz w:val="24"/>
          <w:szCs w:val="24"/>
          <w:highlight w:val="none"/>
          <w:lang w:eastAsia="zh-CN"/>
        </w:rPr>
      </w:pPr>
    </w:p>
    <w:p w14:paraId="50876F1F">
      <w:pPr>
        <w:rPr>
          <w:rFonts w:hint="eastAsia" w:ascii="仿宋" w:hAnsi="仿宋" w:eastAsia="仿宋" w:cs="仿宋"/>
          <w:b w:val="0"/>
          <w:bCs/>
          <w:color w:val="auto"/>
          <w:sz w:val="24"/>
          <w:szCs w:val="24"/>
          <w:highlight w:val="none"/>
          <w:lang w:eastAsia="zh-CN"/>
        </w:rPr>
      </w:pPr>
    </w:p>
    <w:p w14:paraId="7E94B8F4">
      <w:pPr>
        <w:rPr>
          <w:rFonts w:hint="eastAsia" w:ascii="仿宋" w:hAnsi="仿宋" w:eastAsia="仿宋" w:cs="仿宋"/>
          <w:b w:val="0"/>
          <w:bCs/>
          <w:color w:val="auto"/>
          <w:sz w:val="24"/>
          <w:szCs w:val="24"/>
          <w:highlight w:val="none"/>
          <w:lang w:eastAsia="zh-CN"/>
        </w:rPr>
      </w:pPr>
    </w:p>
    <w:p w14:paraId="5EE07B6A">
      <w:pPr>
        <w:rPr>
          <w:rFonts w:hint="eastAsia" w:ascii="仿宋" w:hAnsi="仿宋" w:eastAsia="仿宋" w:cs="仿宋"/>
          <w:b w:val="0"/>
          <w:bCs/>
          <w:color w:val="auto"/>
          <w:sz w:val="24"/>
          <w:szCs w:val="24"/>
          <w:highlight w:val="none"/>
          <w:lang w:eastAsia="zh-CN"/>
        </w:rPr>
      </w:pPr>
    </w:p>
    <w:p w14:paraId="1B6FC4E4">
      <w:pPr>
        <w:rPr>
          <w:rFonts w:hint="eastAsia" w:ascii="仿宋" w:hAnsi="仿宋" w:eastAsia="仿宋" w:cs="仿宋"/>
          <w:b w:val="0"/>
          <w:bCs/>
          <w:color w:val="auto"/>
          <w:sz w:val="24"/>
          <w:szCs w:val="24"/>
          <w:highlight w:val="none"/>
          <w:lang w:eastAsia="zh-CN"/>
        </w:rPr>
      </w:pPr>
    </w:p>
    <w:p w14:paraId="4C094C12">
      <w:pPr>
        <w:rPr>
          <w:rFonts w:hint="eastAsia" w:ascii="仿宋" w:hAnsi="仿宋" w:eastAsia="仿宋" w:cs="仿宋"/>
          <w:b w:val="0"/>
          <w:bCs/>
          <w:color w:val="auto"/>
          <w:sz w:val="24"/>
          <w:szCs w:val="24"/>
          <w:highlight w:val="none"/>
          <w:lang w:eastAsia="zh-CN"/>
        </w:rPr>
      </w:pPr>
    </w:p>
    <w:p w14:paraId="25F94883">
      <w:pPr>
        <w:rPr>
          <w:rFonts w:hint="eastAsia" w:ascii="仿宋" w:hAnsi="仿宋" w:eastAsia="仿宋" w:cs="仿宋"/>
          <w:b w:val="0"/>
          <w:bCs/>
          <w:color w:val="auto"/>
          <w:sz w:val="24"/>
          <w:szCs w:val="24"/>
          <w:highlight w:val="none"/>
          <w:lang w:eastAsia="zh-CN"/>
        </w:rPr>
      </w:pPr>
    </w:p>
    <w:p w14:paraId="70DCF0D7">
      <w:pPr>
        <w:rPr>
          <w:rFonts w:hint="eastAsia" w:ascii="仿宋" w:hAnsi="仿宋" w:eastAsia="仿宋" w:cs="仿宋"/>
          <w:b w:val="0"/>
          <w:bCs/>
          <w:color w:val="auto"/>
          <w:sz w:val="24"/>
          <w:szCs w:val="24"/>
          <w:highlight w:val="none"/>
          <w:lang w:eastAsia="zh-CN"/>
        </w:rPr>
      </w:pPr>
    </w:p>
    <w:p w14:paraId="7CACD5D6">
      <w:pPr>
        <w:rPr>
          <w:rFonts w:hint="eastAsia" w:ascii="仿宋" w:hAnsi="仿宋" w:eastAsia="仿宋" w:cs="仿宋"/>
          <w:b w:val="0"/>
          <w:bCs/>
          <w:color w:val="auto"/>
          <w:sz w:val="24"/>
          <w:szCs w:val="24"/>
          <w:highlight w:val="none"/>
          <w:lang w:eastAsia="zh-CN"/>
        </w:rPr>
      </w:pPr>
    </w:p>
    <w:p w14:paraId="203939ED">
      <w:pPr>
        <w:rPr>
          <w:rFonts w:hint="eastAsia" w:ascii="仿宋" w:hAnsi="仿宋" w:eastAsia="仿宋" w:cs="仿宋"/>
          <w:b w:val="0"/>
          <w:bCs/>
          <w:color w:val="auto"/>
          <w:sz w:val="24"/>
          <w:szCs w:val="24"/>
          <w:highlight w:val="none"/>
          <w:lang w:eastAsia="zh-CN"/>
        </w:rPr>
      </w:pPr>
    </w:p>
    <w:p w14:paraId="048F3B66">
      <w:pPr>
        <w:rPr>
          <w:rFonts w:hint="eastAsia" w:ascii="仿宋" w:hAnsi="仿宋" w:eastAsia="仿宋" w:cs="仿宋"/>
          <w:b w:val="0"/>
          <w:bCs/>
          <w:color w:val="auto"/>
          <w:sz w:val="24"/>
          <w:szCs w:val="24"/>
          <w:highlight w:val="none"/>
          <w:lang w:eastAsia="zh-CN"/>
        </w:rPr>
      </w:pPr>
    </w:p>
    <w:p w14:paraId="4D3CAD46">
      <w:pPr>
        <w:rPr>
          <w:rFonts w:hint="eastAsia" w:ascii="仿宋" w:hAnsi="仿宋" w:eastAsia="仿宋" w:cs="仿宋"/>
          <w:b w:val="0"/>
          <w:bCs/>
          <w:color w:val="auto"/>
          <w:sz w:val="24"/>
          <w:szCs w:val="24"/>
          <w:highlight w:val="none"/>
          <w:lang w:eastAsia="zh-CN"/>
        </w:rPr>
      </w:pPr>
    </w:p>
    <w:p w14:paraId="4A012319">
      <w:pPr>
        <w:rPr>
          <w:rFonts w:hint="eastAsia" w:ascii="仿宋" w:hAnsi="仿宋" w:eastAsia="仿宋" w:cs="仿宋"/>
          <w:b w:val="0"/>
          <w:bCs/>
          <w:color w:val="auto"/>
          <w:sz w:val="24"/>
          <w:szCs w:val="24"/>
          <w:highlight w:val="none"/>
          <w:lang w:eastAsia="zh-CN"/>
        </w:rPr>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9"/>
        <w:tblW w:w="141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0496"/>
        <w:gridCol w:w="874"/>
        <w:gridCol w:w="965"/>
        <w:gridCol w:w="1057"/>
      </w:tblGrid>
      <w:tr w14:paraId="2DE12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769" w:type="dxa"/>
            <w:vMerge w:val="restart"/>
            <w:tcBorders>
              <w:bottom w:val="nil"/>
            </w:tcBorders>
            <w:noWrap w:val="0"/>
            <w:vAlign w:val="top"/>
          </w:tcPr>
          <w:p w14:paraId="5FAA2EE1">
            <w:pPr>
              <w:pStyle w:val="55"/>
              <w:spacing w:before="288" w:line="120" w:lineRule="auto"/>
              <w:ind w:left="150"/>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序号</w:t>
            </w:r>
          </w:p>
        </w:tc>
        <w:tc>
          <w:tcPr>
            <w:tcW w:w="10496" w:type="dxa"/>
            <w:vMerge w:val="restart"/>
            <w:noWrap w:val="0"/>
            <w:vAlign w:val="top"/>
          </w:tcPr>
          <w:p w14:paraId="6E88906B">
            <w:pPr>
              <w:pStyle w:val="55"/>
              <w:spacing w:before="289" w:line="120" w:lineRule="auto"/>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评审因素</w:t>
            </w:r>
          </w:p>
        </w:tc>
        <w:tc>
          <w:tcPr>
            <w:tcW w:w="2896" w:type="dxa"/>
            <w:gridSpan w:val="3"/>
            <w:noWrap w:val="0"/>
            <w:vAlign w:val="top"/>
          </w:tcPr>
          <w:p w14:paraId="3401500A">
            <w:pPr>
              <w:pStyle w:val="55"/>
              <w:spacing w:before="89" w:line="207"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供应商名称及评审意见</w:t>
            </w:r>
          </w:p>
        </w:tc>
      </w:tr>
      <w:tr w14:paraId="27C5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9" w:type="dxa"/>
            <w:vMerge w:val="continue"/>
            <w:tcBorders>
              <w:top w:val="nil"/>
            </w:tcBorders>
            <w:noWrap w:val="0"/>
            <w:vAlign w:val="top"/>
          </w:tcPr>
          <w:p w14:paraId="5D4DC6E4">
            <w:pPr>
              <w:spacing w:line="120" w:lineRule="auto"/>
              <w:rPr>
                <w:rFonts w:hint="eastAsia" w:ascii="仿宋" w:hAnsi="仿宋" w:eastAsia="仿宋" w:cs="仿宋"/>
                <w:color w:val="auto"/>
                <w:highlight w:val="none"/>
                <w:lang w:eastAsia="zh-CN"/>
              </w:rPr>
            </w:pPr>
          </w:p>
        </w:tc>
        <w:tc>
          <w:tcPr>
            <w:tcW w:w="10496" w:type="dxa"/>
            <w:vMerge w:val="continue"/>
            <w:noWrap w:val="0"/>
            <w:vAlign w:val="top"/>
          </w:tcPr>
          <w:p w14:paraId="479CD1FB">
            <w:pPr>
              <w:spacing w:line="120" w:lineRule="auto"/>
              <w:rPr>
                <w:rFonts w:hint="eastAsia" w:ascii="仿宋" w:hAnsi="仿宋" w:eastAsia="仿宋" w:cs="仿宋"/>
                <w:color w:val="auto"/>
                <w:highlight w:val="none"/>
                <w:lang w:eastAsia="zh-CN"/>
              </w:rPr>
            </w:pPr>
          </w:p>
        </w:tc>
        <w:tc>
          <w:tcPr>
            <w:tcW w:w="874" w:type="dxa"/>
            <w:noWrap w:val="0"/>
            <w:vAlign w:val="top"/>
          </w:tcPr>
          <w:p w14:paraId="078866D1">
            <w:pPr>
              <w:rPr>
                <w:rFonts w:hint="eastAsia" w:ascii="仿宋" w:hAnsi="仿宋" w:eastAsia="仿宋" w:cs="仿宋"/>
                <w:color w:val="auto"/>
                <w:highlight w:val="none"/>
                <w:lang w:eastAsia="zh-CN"/>
              </w:rPr>
            </w:pPr>
          </w:p>
        </w:tc>
        <w:tc>
          <w:tcPr>
            <w:tcW w:w="965" w:type="dxa"/>
            <w:noWrap w:val="0"/>
            <w:vAlign w:val="top"/>
          </w:tcPr>
          <w:p w14:paraId="5E9033C9">
            <w:pPr>
              <w:rPr>
                <w:rFonts w:hint="eastAsia" w:ascii="仿宋" w:hAnsi="仿宋" w:eastAsia="仿宋" w:cs="仿宋"/>
                <w:color w:val="auto"/>
                <w:highlight w:val="none"/>
                <w:lang w:eastAsia="zh-CN"/>
              </w:rPr>
            </w:pPr>
          </w:p>
        </w:tc>
        <w:tc>
          <w:tcPr>
            <w:tcW w:w="1057" w:type="dxa"/>
            <w:noWrap w:val="0"/>
            <w:vAlign w:val="top"/>
          </w:tcPr>
          <w:p w14:paraId="3F774F06">
            <w:pPr>
              <w:rPr>
                <w:rFonts w:hint="eastAsia" w:ascii="仿宋" w:hAnsi="仿宋" w:eastAsia="仿宋" w:cs="仿宋"/>
                <w:color w:val="auto"/>
                <w:highlight w:val="none"/>
                <w:lang w:eastAsia="zh-CN"/>
              </w:rPr>
            </w:pPr>
          </w:p>
        </w:tc>
      </w:tr>
      <w:tr w14:paraId="20A6C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jc w:val="center"/>
        </w:trPr>
        <w:tc>
          <w:tcPr>
            <w:tcW w:w="769" w:type="dxa"/>
            <w:noWrap w:val="0"/>
            <w:vAlign w:val="center"/>
          </w:tcPr>
          <w:p w14:paraId="05875E2C">
            <w:pPr>
              <w:spacing w:before="189" w:line="120" w:lineRule="auto"/>
              <w:ind w:left="34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496" w:type="dxa"/>
            <w:noWrap w:val="0"/>
            <w:vAlign w:val="top"/>
          </w:tcPr>
          <w:p w14:paraId="0EC1871A">
            <w:pPr>
              <w:spacing w:before="189" w:line="120" w:lineRule="auto"/>
              <w:ind w:left="347"/>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不具备征集文件中规定的资格要求的，或</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eastAsia="zh-CN"/>
              </w:rPr>
              <w:t>文件中提供的资格证明文件与原件不一致的；</w:t>
            </w:r>
          </w:p>
        </w:tc>
        <w:tc>
          <w:tcPr>
            <w:tcW w:w="874" w:type="dxa"/>
            <w:noWrap w:val="0"/>
            <w:vAlign w:val="top"/>
          </w:tcPr>
          <w:p w14:paraId="1F668F78">
            <w:pPr>
              <w:rPr>
                <w:rFonts w:hint="eastAsia" w:ascii="仿宋" w:hAnsi="仿宋" w:eastAsia="仿宋" w:cs="仿宋"/>
                <w:color w:val="auto"/>
                <w:highlight w:val="none"/>
                <w:lang w:eastAsia="zh-CN"/>
              </w:rPr>
            </w:pPr>
          </w:p>
        </w:tc>
        <w:tc>
          <w:tcPr>
            <w:tcW w:w="965" w:type="dxa"/>
            <w:noWrap w:val="0"/>
            <w:vAlign w:val="top"/>
          </w:tcPr>
          <w:p w14:paraId="6B457DE8">
            <w:pPr>
              <w:rPr>
                <w:rFonts w:hint="eastAsia" w:ascii="仿宋" w:hAnsi="仿宋" w:eastAsia="仿宋" w:cs="仿宋"/>
                <w:color w:val="auto"/>
                <w:highlight w:val="none"/>
                <w:lang w:eastAsia="zh-CN"/>
              </w:rPr>
            </w:pPr>
          </w:p>
        </w:tc>
        <w:tc>
          <w:tcPr>
            <w:tcW w:w="1057" w:type="dxa"/>
            <w:noWrap w:val="0"/>
            <w:vAlign w:val="top"/>
          </w:tcPr>
          <w:p w14:paraId="01F9682B">
            <w:pPr>
              <w:rPr>
                <w:rFonts w:hint="eastAsia" w:ascii="仿宋" w:hAnsi="仿宋" w:eastAsia="仿宋" w:cs="仿宋"/>
                <w:color w:val="auto"/>
                <w:highlight w:val="none"/>
                <w:lang w:eastAsia="zh-CN"/>
              </w:rPr>
            </w:pPr>
          </w:p>
        </w:tc>
      </w:tr>
      <w:tr w14:paraId="5D2C6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769" w:type="dxa"/>
            <w:noWrap w:val="0"/>
            <w:vAlign w:val="center"/>
          </w:tcPr>
          <w:p w14:paraId="30CFD75C">
            <w:pPr>
              <w:spacing w:before="121" w:line="120" w:lineRule="auto"/>
              <w:ind w:left="335"/>
              <w:jc w:val="left"/>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0496" w:type="dxa"/>
            <w:noWrap w:val="0"/>
            <w:vAlign w:val="top"/>
          </w:tcPr>
          <w:p w14:paraId="418C502A">
            <w:pPr>
              <w:spacing w:before="189" w:line="120" w:lineRule="auto"/>
              <w:ind w:left="347"/>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eastAsia="zh-CN"/>
              </w:rPr>
              <w:t>文件未按征集文件要求签署、盖章的；</w:t>
            </w:r>
          </w:p>
        </w:tc>
        <w:tc>
          <w:tcPr>
            <w:tcW w:w="874" w:type="dxa"/>
            <w:noWrap w:val="0"/>
            <w:vAlign w:val="top"/>
          </w:tcPr>
          <w:p w14:paraId="59CCC739">
            <w:pPr>
              <w:rPr>
                <w:rFonts w:hint="eastAsia" w:ascii="仿宋" w:hAnsi="仿宋" w:eastAsia="仿宋" w:cs="仿宋"/>
                <w:color w:val="auto"/>
                <w:highlight w:val="none"/>
                <w:lang w:eastAsia="zh-CN"/>
              </w:rPr>
            </w:pPr>
          </w:p>
        </w:tc>
        <w:tc>
          <w:tcPr>
            <w:tcW w:w="965" w:type="dxa"/>
            <w:noWrap w:val="0"/>
            <w:vAlign w:val="top"/>
          </w:tcPr>
          <w:p w14:paraId="6BE474A4">
            <w:pPr>
              <w:rPr>
                <w:rFonts w:hint="eastAsia" w:ascii="仿宋" w:hAnsi="仿宋" w:eastAsia="仿宋" w:cs="仿宋"/>
                <w:color w:val="auto"/>
                <w:highlight w:val="none"/>
                <w:lang w:eastAsia="zh-CN"/>
              </w:rPr>
            </w:pPr>
          </w:p>
        </w:tc>
        <w:tc>
          <w:tcPr>
            <w:tcW w:w="1057" w:type="dxa"/>
            <w:noWrap w:val="0"/>
            <w:vAlign w:val="top"/>
          </w:tcPr>
          <w:p w14:paraId="4F9FE23C">
            <w:pPr>
              <w:rPr>
                <w:rFonts w:hint="eastAsia" w:ascii="仿宋" w:hAnsi="仿宋" w:eastAsia="仿宋" w:cs="仿宋"/>
                <w:color w:val="auto"/>
                <w:highlight w:val="none"/>
                <w:lang w:eastAsia="zh-CN"/>
              </w:rPr>
            </w:pPr>
          </w:p>
        </w:tc>
      </w:tr>
      <w:tr w14:paraId="5A88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769" w:type="dxa"/>
            <w:noWrap w:val="0"/>
            <w:vAlign w:val="center"/>
          </w:tcPr>
          <w:p w14:paraId="57C3427A">
            <w:pPr>
              <w:spacing w:before="86" w:line="120" w:lineRule="auto"/>
              <w:ind w:left="334"/>
              <w:jc w:val="left"/>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0496" w:type="dxa"/>
            <w:noWrap w:val="0"/>
            <w:vAlign w:val="top"/>
          </w:tcPr>
          <w:p w14:paraId="735A1848">
            <w:pPr>
              <w:spacing w:before="189" w:line="120" w:lineRule="auto"/>
              <w:ind w:left="347"/>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未按照征集文件的规定提交投标保证金的；</w:t>
            </w:r>
          </w:p>
        </w:tc>
        <w:tc>
          <w:tcPr>
            <w:tcW w:w="874" w:type="dxa"/>
            <w:noWrap w:val="0"/>
            <w:vAlign w:val="top"/>
          </w:tcPr>
          <w:p w14:paraId="1E5C423A">
            <w:pPr>
              <w:rPr>
                <w:rFonts w:hint="eastAsia" w:ascii="仿宋" w:hAnsi="仿宋" w:eastAsia="仿宋" w:cs="仿宋"/>
                <w:color w:val="auto"/>
                <w:highlight w:val="none"/>
                <w:lang w:eastAsia="zh-CN"/>
              </w:rPr>
            </w:pPr>
          </w:p>
        </w:tc>
        <w:tc>
          <w:tcPr>
            <w:tcW w:w="965" w:type="dxa"/>
            <w:noWrap w:val="0"/>
            <w:vAlign w:val="top"/>
          </w:tcPr>
          <w:p w14:paraId="51E6E267">
            <w:pPr>
              <w:rPr>
                <w:rFonts w:hint="eastAsia" w:ascii="仿宋" w:hAnsi="仿宋" w:eastAsia="仿宋" w:cs="仿宋"/>
                <w:color w:val="auto"/>
                <w:highlight w:val="none"/>
                <w:lang w:eastAsia="zh-CN"/>
              </w:rPr>
            </w:pPr>
          </w:p>
        </w:tc>
        <w:tc>
          <w:tcPr>
            <w:tcW w:w="1057" w:type="dxa"/>
            <w:noWrap w:val="0"/>
            <w:vAlign w:val="top"/>
          </w:tcPr>
          <w:p w14:paraId="1E3FF977">
            <w:pPr>
              <w:rPr>
                <w:rFonts w:hint="eastAsia" w:ascii="仿宋" w:hAnsi="仿宋" w:eastAsia="仿宋" w:cs="仿宋"/>
                <w:color w:val="auto"/>
                <w:highlight w:val="none"/>
                <w:lang w:eastAsia="zh-CN"/>
              </w:rPr>
            </w:pPr>
          </w:p>
        </w:tc>
      </w:tr>
      <w:tr w14:paraId="6103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769" w:type="dxa"/>
            <w:noWrap w:val="0"/>
            <w:vAlign w:val="center"/>
          </w:tcPr>
          <w:p w14:paraId="2860075A">
            <w:pPr>
              <w:spacing w:before="76" w:line="120" w:lineRule="auto"/>
              <w:ind w:left="328"/>
              <w:jc w:val="left"/>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0496" w:type="dxa"/>
            <w:noWrap w:val="0"/>
            <w:vAlign w:val="top"/>
          </w:tcPr>
          <w:p w14:paraId="421CED1F">
            <w:pPr>
              <w:spacing w:before="189" w:line="120" w:lineRule="auto"/>
              <w:ind w:left="347"/>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eastAsia="zh-CN"/>
              </w:rPr>
              <w:t>文件含有采购人不能接受的附加条件的；</w:t>
            </w:r>
          </w:p>
        </w:tc>
        <w:tc>
          <w:tcPr>
            <w:tcW w:w="874" w:type="dxa"/>
            <w:noWrap w:val="0"/>
            <w:vAlign w:val="top"/>
          </w:tcPr>
          <w:p w14:paraId="4AD1E0F6">
            <w:pPr>
              <w:rPr>
                <w:rFonts w:hint="eastAsia" w:ascii="仿宋" w:hAnsi="仿宋" w:eastAsia="仿宋" w:cs="仿宋"/>
                <w:color w:val="auto"/>
                <w:highlight w:val="none"/>
                <w:lang w:eastAsia="zh-CN"/>
              </w:rPr>
            </w:pPr>
          </w:p>
        </w:tc>
        <w:tc>
          <w:tcPr>
            <w:tcW w:w="965" w:type="dxa"/>
            <w:noWrap w:val="0"/>
            <w:vAlign w:val="top"/>
          </w:tcPr>
          <w:p w14:paraId="2AD05488">
            <w:pPr>
              <w:rPr>
                <w:rFonts w:hint="eastAsia" w:ascii="仿宋" w:hAnsi="仿宋" w:eastAsia="仿宋" w:cs="仿宋"/>
                <w:color w:val="auto"/>
                <w:highlight w:val="none"/>
                <w:lang w:eastAsia="zh-CN"/>
              </w:rPr>
            </w:pPr>
          </w:p>
        </w:tc>
        <w:tc>
          <w:tcPr>
            <w:tcW w:w="1057" w:type="dxa"/>
            <w:noWrap w:val="0"/>
            <w:vAlign w:val="top"/>
          </w:tcPr>
          <w:p w14:paraId="09C722D1">
            <w:pPr>
              <w:rPr>
                <w:rFonts w:hint="eastAsia" w:ascii="仿宋" w:hAnsi="仿宋" w:eastAsia="仿宋" w:cs="仿宋"/>
                <w:color w:val="auto"/>
                <w:highlight w:val="none"/>
                <w:lang w:eastAsia="zh-CN"/>
              </w:rPr>
            </w:pPr>
          </w:p>
        </w:tc>
      </w:tr>
      <w:tr w14:paraId="49CD7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769" w:type="dxa"/>
            <w:noWrap w:val="0"/>
            <w:vAlign w:val="center"/>
          </w:tcPr>
          <w:p w14:paraId="033A0289">
            <w:pPr>
              <w:spacing w:before="76" w:line="120" w:lineRule="auto"/>
              <w:ind w:left="336"/>
              <w:jc w:val="left"/>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0496" w:type="dxa"/>
            <w:noWrap w:val="0"/>
            <w:vAlign w:val="top"/>
          </w:tcPr>
          <w:p w14:paraId="67CD13E7">
            <w:pPr>
              <w:spacing w:before="189" w:line="120" w:lineRule="auto"/>
              <w:ind w:left="347"/>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eastAsia="zh-CN"/>
              </w:rPr>
              <w:t>有效期不满足征集文件要求的；</w:t>
            </w:r>
          </w:p>
        </w:tc>
        <w:tc>
          <w:tcPr>
            <w:tcW w:w="874" w:type="dxa"/>
            <w:noWrap w:val="0"/>
            <w:vAlign w:val="top"/>
          </w:tcPr>
          <w:p w14:paraId="475B3E00">
            <w:pPr>
              <w:rPr>
                <w:rFonts w:hint="eastAsia" w:ascii="仿宋" w:hAnsi="仿宋" w:eastAsia="仿宋" w:cs="仿宋"/>
                <w:color w:val="auto"/>
                <w:highlight w:val="none"/>
                <w:lang w:eastAsia="zh-CN"/>
              </w:rPr>
            </w:pPr>
          </w:p>
        </w:tc>
        <w:tc>
          <w:tcPr>
            <w:tcW w:w="965" w:type="dxa"/>
            <w:noWrap w:val="0"/>
            <w:vAlign w:val="top"/>
          </w:tcPr>
          <w:p w14:paraId="409F57B1">
            <w:pPr>
              <w:rPr>
                <w:rFonts w:hint="eastAsia" w:ascii="仿宋" w:hAnsi="仿宋" w:eastAsia="仿宋" w:cs="仿宋"/>
                <w:color w:val="auto"/>
                <w:highlight w:val="none"/>
                <w:lang w:eastAsia="zh-CN"/>
              </w:rPr>
            </w:pPr>
          </w:p>
        </w:tc>
        <w:tc>
          <w:tcPr>
            <w:tcW w:w="1057" w:type="dxa"/>
            <w:noWrap w:val="0"/>
            <w:vAlign w:val="top"/>
          </w:tcPr>
          <w:p w14:paraId="113D67BE">
            <w:pPr>
              <w:rPr>
                <w:rFonts w:hint="eastAsia" w:ascii="仿宋" w:hAnsi="仿宋" w:eastAsia="仿宋" w:cs="仿宋"/>
                <w:color w:val="auto"/>
                <w:highlight w:val="none"/>
                <w:lang w:eastAsia="zh-CN"/>
              </w:rPr>
            </w:pPr>
          </w:p>
        </w:tc>
      </w:tr>
      <w:tr w14:paraId="3668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769" w:type="dxa"/>
            <w:noWrap w:val="0"/>
            <w:vAlign w:val="center"/>
          </w:tcPr>
          <w:p w14:paraId="70DA68D5">
            <w:pPr>
              <w:spacing w:before="188" w:line="120" w:lineRule="auto"/>
              <w:ind w:left="332"/>
              <w:jc w:val="left"/>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0496" w:type="dxa"/>
            <w:noWrap w:val="0"/>
            <w:vAlign w:val="top"/>
          </w:tcPr>
          <w:p w14:paraId="55FF7014">
            <w:pPr>
              <w:keepNext w:val="0"/>
              <w:keepLines w:val="0"/>
              <w:pageBreakBefore w:val="0"/>
              <w:widowControl/>
              <w:kinsoku w:val="0"/>
              <w:wordWrap/>
              <w:overflowPunct/>
              <w:topLinePunct w:val="0"/>
              <w:autoSpaceDE w:val="0"/>
              <w:autoSpaceDN w:val="0"/>
              <w:bidi w:val="0"/>
              <w:adjustRightInd w:val="0"/>
              <w:snapToGrid w:val="0"/>
              <w:spacing w:before="189" w:line="240" w:lineRule="exact"/>
              <w:ind w:left="346"/>
              <w:jc w:val="both"/>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提供的报价是可供选择的（不是唯一报价）；</w:t>
            </w:r>
            <w:r>
              <w:rPr>
                <w:rFonts w:hint="eastAsia" w:ascii="仿宋" w:hAnsi="仿宋" w:eastAsia="仿宋" w:cs="仿宋"/>
                <w:b/>
                <w:bCs/>
                <w:color w:val="auto"/>
                <w:highlight w:val="none"/>
                <w:lang w:eastAsia="zh-CN"/>
              </w:rPr>
              <w:t>对于出现的政采云平台开标唱标环节经供应商确认的投标报价与响应文件中开标一览表的报价不一致的现象，视作选择性报价，将被作为无效投标处理。</w:t>
            </w:r>
          </w:p>
        </w:tc>
        <w:tc>
          <w:tcPr>
            <w:tcW w:w="874" w:type="dxa"/>
            <w:noWrap w:val="0"/>
            <w:vAlign w:val="top"/>
          </w:tcPr>
          <w:p w14:paraId="5EAC82B9">
            <w:pPr>
              <w:rPr>
                <w:rFonts w:hint="eastAsia" w:ascii="仿宋" w:hAnsi="仿宋" w:eastAsia="仿宋" w:cs="仿宋"/>
                <w:color w:val="auto"/>
                <w:highlight w:val="none"/>
                <w:lang w:eastAsia="zh-CN"/>
              </w:rPr>
            </w:pPr>
          </w:p>
        </w:tc>
        <w:tc>
          <w:tcPr>
            <w:tcW w:w="965" w:type="dxa"/>
            <w:noWrap w:val="0"/>
            <w:vAlign w:val="top"/>
          </w:tcPr>
          <w:p w14:paraId="5313E664">
            <w:pPr>
              <w:rPr>
                <w:rFonts w:hint="eastAsia" w:ascii="仿宋" w:hAnsi="仿宋" w:eastAsia="仿宋" w:cs="仿宋"/>
                <w:color w:val="auto"/>
                <w:highlight w:val="none"/>
                <w:lang w:eastAsia="zh-CN"/>
              </w:rPr>
            </w:pPr>
          </w:p>
        </w:tc>
        <w:tc>
          <w:tcPr>
            <w:tcW w:w="1057" w:type="dxa"/>
            <w:noWrap w:val="0"/>
            <w:vAlign w:val="top"/>
          </w:tcPr>
          <w:p w14:paraId="7D28374F">
            <w:pPr>
              <w:rPr>
                <w:rFonts w:hint="eastAsia" w:ascii="仿宋" w:hAnsi="仿宋" w:eastAsia="仿宋" w:cs="仿宋"/>
                <w:color w:val="auto"/>
                <w:highlight w:val="none"/>
                <w:lang w:eastAsia="zh-CN"/>
              </w:rPr>
            </w:pPr>
          </w:p>
        </w:tc>
      </w:tr>
      <w:tr w14:paraId="1FCD3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769" w:type="dxa"/>
            <w:noWrap w:val="0"/>
            <w:vAlign w:val="center"/>
          </w:tcPr>
          <w:p w14:paraId="2AA8F092">
            <w:pPr>
              <w:spacing w:before="60" w:line="120" w:lineRule="auto"/>
              <w:ind w:left="334"/>
              <w:jc w:val="left"/>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0496" w:type="dxa"/>
            <w:shd w:val="clear" w:color="auto" w:fill="auto"/>
            <w:noWrap w:val="0"/>
            <w:vAlign w:val="top"/>
          </w:tcPr>
          <w:p w14:paraId="49BF7CFB">
            <w:pPr>
              <w:spacing w:before="189" w:line="120" w:lineRule="auto"/>
              <w:ind w:left="347" w:leftChars="0"/>
              <w:jc w:val="both"/>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eastAsia="zh-CN"/>
              </w:rPr>
              <w:t>文件的内容与采购内容及要求有重大偏离或保留的；</w:t>
            </w:r>
          </w:p>
        </w:tc>
        <w:tc>
          <w:tcPr>
            <w:tcW w:w="874" w:type="dxa"/>
            <w:noWrap w:val="0"/>
            <w:vAlign w:val="top"/>
          </w:tcPr>
          <w:p w14:paraId="1AE9FCED">
            <w:pPr>
              <w:rPr>
                <w:rFonts w:hint="eastAsia" w:ascii="仿宋" w:hAnsi="仿宋" w:eastAsia="仿宋" w:cs="仿宋"/>
                <w:color w:val="auto"/>
                <w:highlight w:val="none"/>
                <w:lang w:eastAsia="zh-CN"/>
              </w:rPr>
            </w:pPr>
          </w:p>
        </w:tc>
        <w:tc>
          <w:tcPr>
            <w:tcW w:w="965" w:type="dxa"/>
            <w:noWrap w:val="0"/>
            <w:vAlign w:val="top"/>
          </w:tcPr>
          <w:p w14:paraId="63F57FDF">
            <w:pPr>
              <w:rPr>
                <w:rFonts w:hint="eastAsia" w:ascii="仿宋" w:hAnsi="仿宋" w:eastAsia="仿宋" w:cs="仿宋"/>
                <w:color w:val="auto"/>
                <w:highlight w:val="none"/>
                <w:lang w:eastAsia="zh-CN"/>
              </w:rPr>
            </w:pPr>
          </w:p>
        </w:tc>
        <w:tc>
          <w:tcPr>
            <w:tcW w:w="1057" w:type="dxa"/>
            <w:noWrap w:val="0"/>
            <w:vAlign w:val="top"/>
          </w:tcPr>
          <w:p w14:paraId="52F0AD9A">
            <w:pPr>
              <w:rPr>
                <w:rFonts w:hint="eastAsia" w:ascii="仿宋" w:hAnsi="仿宋" w:eastAsia="仿宋" w:cs="仿宋"/>
                <w:color w:val="auto"/>
                <w:highlight w:val="none"/>
                <w:lang w:eastAsia="zh-CN"/>
              </w:rPr>
            </w:pPr>
          </w:p>
        </w:tc>
      </w:tr>
      <w:tr w14:paraId="2CAC5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769" w:type="dxa"/>
            <w:noWrap w:val="0"/>
            <w:vAlign w:val="center"/>
          </w:tcPr>
          <w:p w14:paraId="6BCBEC51">
            <w:pPr>
              <w:spacing w:before="277" w:line="120" w:lineRule="auto"/>
              <w:ind w:left="331"/>
              <w:jc w:val="left"/>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0496" w:type="dxa"/>
            <w:shd w:val="clear" w:color="auto" w:fill="auto"/>
            <w:noWrap w:val="0"/>
            <w:vAlign w:val="top"/>
          </w:tcPr>
          <w:p w14:paraId="6ED07E2E">
            <w:pPr>
              <w:spacing w:before="189" w:line="240" w:lineRule="auto"/>
              <w:ind w:left="347" w:leftChars="0"/>
              <w:jc w:val="both"/>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highlight w:val="none"/>
                <w:lang w:eastAsia="zh-CN"/>
              </w:rPr>
              <w:t>采购需求及技术要求中标注“★”符号的条款为实质性要求条款（即重要条款），对其中任何一条的负偏离，在评标时将其视为无效投标。</w:t>
            </w:r>
          </w:p>
        </w:tc>
        <w:tc>
          <w:tcPr>
            <w:tcW w:w="874" w:type="dxa"/>
            <w:noWrap w:val="0"/>
            <w:vAlign w:val="top"/>
          </w:tcPr>
          <w:p w14:paraId="54B6EBBE">
            <w:pPr>
              <w:rPr>
                <w:rFonts w:hint="eastAsia" w:ascii="仿宋" w:hAnsi="仿宋" w:eastAsia="仿宋" w:cs="仿宋"/>
                <w:color w:val="auto"/>
                <w:highlight w:val="none"/>
                <w:lang w:eastAsia="zh-CN"/>
              </w:rPr>
            </w:pPr>
          </w:p>
        </w:tc>
        <w:tc>
          <w:tcPr>
            <w:tcW w:w="965" w:type="dxa"/>
            <w:noWrap w:val="0"/>
            <w:vAlign w:val="top"/>
          </w:tcPr>
          <w:p w14:paraId="74E89A07">
            <w:pPr>
              <w:rPr>
                <w:rFonts w:hint="eastAsia" w:ascii="仿宋" w:hAnsi="仿宋" w:eastAsia="仿宋" w:cs="仿宋"/>
                <w:color w:val="auto"/>
                <w:highlight w:val="none"/>
                <w:lang w:eastAsia="zh-CN"/>
              </w:rPr>
            </w:pPr>
          </w:p>
        </w:tc>
        <w:tc>
          <w:tcPr>
            <w:tcW w:w="1057" w:type="dxa"/>
            <w:noWrap w:val="0"/>
            <w:vAlign w:val="top"/>
          </w:tcPr>
          <w:p w14:paraId="2EAEE3F3">
            <w:pPr>
              <w:rPr>
                <w:rFonts w:hint="eastAsia" w:ascii="仿宋" w:hAnsi="仿宋" w:eastAsia="仿宋" w:cs="仿宋"/>
                <w:color w:val="auto"/>
                <w:highlight w:val="none"/>
                <w:lang w:eastAsia="zh-CN"/>
              </w:rPr>
            </w:pPr>
          </w:p>
        </w:tc>
      </w:tr>
      <w:tr w14:paraId="7317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769" w:type="dxa"/>
            <w:noWrap w:val="0"/>
            <w:vAlign w:val="center"/>
          </w:tcPr>
          <w:p w14:paraId="62E93DE3">
            <w:pPr>
              <w:spacing w:before="77" w:line="120" w:lineRule="auto"/>
              <w:jc w:val="center"/>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spacing w:val="-8"/>
                <w:highlight w:val="none"/>
                <w:lang w:val="en-US" w:eastAsia="zh-CN"/>
              </w:rPr>
              <w:t>9</w:t>
            </w:r>
          </w:p>
        </w:tc>
        <w:tc>
          <w:tcPr>
            <w:tcW w:w="10496" w:type="dxa"/>
            <w:shd w:val="clear" w:color="auto" w:fill="auto"/>
            <w:noWrap w:val="0"/>
            <w:vAlign w:val="top"/>
          </w:tcPr>
          <w:p w14:paraId="2CCCBF46">
            <w:pPr>
              <w:spacing w:before="189" w:line="120" w:lineRule="auto"/>
              <w:ind w:left="347" w:leftChars="0"/>
              <w:jc w:val="both"/>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eastAsia="zh-CN"/>
              </w:rPr>
              <w:t>的内容组成不符合征集文件要求的；</w:t>
            </w:r>
          </w:p>
        </w:tc>
        <w:tc>
          <w:tcPr>
            <w:tcW w:w="874" w:type="dxa"/>
            <w:noWrap w:val="0"/>
            <w:vAlign w:val="top"/>
          </w:tcPr>
          <w:p w14:paraId="3CD707BF">
            <w:pPr>
              <w:rPr>
                <w:rFonts w:hint="eastAsia" w:ascii="仿宋" w:hAnsi="仿宋" w:eastAsia="仿宋" w:cs="仿宋"/>
                <w:color w:val="auto"/>
                <w:highlight w:val="none"/>
                <w:lang w:eastAsia="zh-CN"/>
              </w:rPr>
            </w:pPr>
          </w:p>
        </w:tc>
        <w:tc>
          <w:tcPr>
            <w:tcW w:w="965" w:type="dxa"/>
            <w:noWrap w:val="0"/>
            <w:vAlign w:val="top"/>
          </w:tcPr>
          <w:p w14:paraId="7C18CF2E">
            <w:pPr>
              <w:rPr>
                <w:rFonts w:hint="eastAsia" w:ascii="仿宋" w:hAnsi="仿宋" w:eastAsia="仿宋" w:cs="仿宋"/>
                <w:color w:val="auto"/>
                <w:highlight w:val="none"/>
                <w:lang w:eastAsia="zh-CN"/>
              </w:rPr>
            </w:pPr>
          </w:p>
        </w:tc>
        <w:tc>
          <w:tcPr>
            <w:tcW w:w="1057" w:type="dxa"/>
            <w:noWrap w:val="0"/>
            <w:vAlign w:val="top"/>
          </w:tcPr>
          <w:p w14:paraId="375FC799">
            <w:pPr>
              <w:rPr>
                <w:rFonts w:hint="eastAsia" w:ascii="仿宋" w:hAnsi="仿宋" w:eastAsia="仿宋" w:cs="仿宋"/>
                <w:color w:val="auto"/>
                <w:highlight w:val="none"/>
                <w:lang w:eastAsia="zh-CN"/>
              </w:rPr>
            </w:pPr>
          </w:p>
        </w:tc>
      </w:tr>
      <w:tr w14:paraId="78BE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769" w:type="dxa"/>
            <w:noWrap w:val="0"/>
            <w:vAlign w:val="center"/>
          </w:tcPr>
          <w:p w14:paraId="7DBE89BA">
            <w:pPr>
              <w:spacing w:before="79" w:line="120" w:lineRule="auto"/>
              <w:ind w:left="289" w:leftChars="0"/>
              <w:jc w:val="left"/>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spacing w:val="-8"/>
                <w:highlight w:val="none"/>
                <w:lang w:val="en-US" w:eastAsia="zh-CN"/>
              </w:rPr>
              <w:t>10</w:t>
            </w:r>
          </w:p>
        </w:tc>
        <w:tc>
          <w:tcPr>
            <w:tcW w:w="10496" w:type="dxa"/>
            <w:shd w:val="clear" w:color="auto" w:fill="auto"/>
            <w:noWrap w:val="0"/>
            <w:vAlign w:val="top"/>
          </w:tcPr>
          <w:p w14:paraId="372AB3FF">
            <w:pPr>
              <w:spacing w:before="189" w:line="120" w:lineRule="auto"/>
              <w:ind w:left="347" w:leftChars="0"/>
              <w:jc w:val="both"/>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eastAsia="zh-CN"/>
              </w:rPr>
              <w:t>文件中提供虚假或失实资料的；</w:t>
            </w:r>
          </w:p>
        </w:tc>
        <w:tc>
          <w:tcPr>
            <w:tcW w:w="874" w:type="dxa"/>
            <w:noWrap w:val="0"/>
            <w:vAlign w:val="top"/>
          </w:tcPr>
          <w:p w14:paraId="4F2DA8C6">
            <w:pPr>
              <w:rPr>
                <w:rFonts w:hint="eastAsia" w:ascii="仿宋" w:hAnsi="仿宋" w:eastAsia="仿宋" w:cs="仿宋"/>
                <w:color w:val="auto"/>
                <w:highlight w:val="none"/>
                <w:lang w:eastAsia="zh-CN"/>
              </w:rPr>
            </w:pPr>
          </w:p>
        </w:tc>
        <w:tc>
          <w:tcPr>
            <w:tcW w:w="965" w:type="dxa"/>
            <w:noWrap w:val="0"/>
            <w:vAlign w:val="top"/>
          </w:tcPr>
          <w:p w14:paraId="7364DED8">
            <w:pPr>
              <w:rPr>
                <w:rFonts w:hint="eastAsia" w:ascii="仿宋" w:hAnsi="仿宋" w:eastAsia="仿宋" w:cs="仿宋"/>
                <w:color w:val="auto"/>
                <w:highlight w:val="none"/>
                <w:lang w:eastAsia="zh-CN"/>
              </w:rPr>
            </w:pPr>
          </w:p>
        </w:tc>
        <w:tc>
          <w:tcPr>
            <w:tcW w:w="1057" w:type="dxa"/>
            <w:noWrap w:val="0"/>
            <w:vAlign w:val="top"/>
          </w:tcPr>
          <w:p w14:paraId="2C42ABB5">
            <w:pPr>
              <w:rPr>
                <w:rFonts w:hint="eastAsia" w:ascii="仿宋" w:hAnsi="仿宋" w:eastAsia="仿宋" w:cs="仿宋"/>
                <w:color w:val="auto"/>
                <w:highlight w:val="none"/>
                <w:lang w:eastAsia="zh-CN"/>
              </w:rPr>
            </w:pPr>
          </w:p>
        </w:tc>
      </w:tr>
      <w:tr w14:paraId="5AC55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769" w:type="dxa"/>
            <w:noWrap w:val="0"/>
            <w:vAlign w:val="center"/>
          </w:tcPr>
          <w:p w14:paraId="79636D72">
            <w:pPr>
              <w:spacing w:before="76" w:line="120" w:lineRule="auto"/>
              <w:ind w:left="289" w:leftChars="0"/>
              <w:jc w:val="left"/>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spacing w:val="-8"/>
                <w:highlight w:val="none"/>
                <w:lang w:val="en-US" w:eastAsia="zh-CN"/>
              </w:rPr>
              <w:t>11</w:t>
            </w:r>
          </w:p>
        </w:tc>
        <w:tc>
          <w:tcPr>
            <w:tcW w:w="10496" w:type="dxa"/>
            <w:shd w:val="clear" w:color="auto" w:fill="auto"/>
            <w:noWrap w:val="0"/>
            <w:vAlign w:val="top"/>
          </w:tcPr>
          <w:p w14:paraId="7DD175A1">
            <w:pPr>
              <w:spacing w:before="189" w:line="120" w:lineRule="auto"/>
              <w:ind w:left="347" w:leftChars="0"/>
              <w:jc w:val="both"/>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highlight w:val="none"/>
                <w:lang w:eastAsia="zh-CN"/>
              </w:rPr>
              <w:t>不同供应商所提交的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eastAsia="zh-CN"/>
              </w:rPr>
              <w:t>文件的内容（或其单价等）存在异常一致或其报价呈规律性差异的；</w:t>
            </w:r>
          </w:p>
        </w:tc>
        <w:tc>
          <w:tcPr>
            <w:tcW w:w="874" w:type="dxa"/>
            <w:noWrap w:val="0"/>
            <w:vAlign w:val="top"/>
          </w:tcPr>
          <w:p w14:paraId="23447F60">
            <w:pPr>
              <w:rPr>
                <w:rFonts w:hint="eastAsia" w:ascii="仿宋" w:hAnsi="仿宋" w:eastAsia="仿宋" w:cs="仿宋"/>
                <w:color w:val="auto"/>
                <w:highlight w:val="none"/>
                <w:lang w:eastAsia="zh-CN"/>
              </w:rPr>
            </w:pPr>
          </w:p>
        </w:tc>
        <w:tc>
          <w:tcPr>
            <w:tcW w:w="965" w:type="dxa"/>
            <w:noWrap w:val="0"/>
            <w:vAlign w:val="top"/>
          </w:tcPr>
          <w:p w14:paraId="7E112968">
            <w:pPr>
              <w:rPr>
                <w:rFonts w:hint="eastAsia" w:ascii="仿宋" w:hAnsi="仿宋" w:eastAsia="仿宋" w:cs="仿宋"/>
                <w:color w:val="auto"/>
                <w:highlight w:val="none"/>
                <w:lang w:eastAsia="zh-CN"/>
              </w:rPr>
            </w:pPr>
          </w:p>
        </w:tc>
        <w:tc>
          <w:tcPr>
            <w:tcW w:w="1057" w:type="dxa"/>
            <w:noWrap w:val="0"/>
            <w:vAlign w:val="top"/>
          </w:tcPr>
          <w:p w14:paraId="7A9F7856">
            <w:pPr>
              <w:rPr>
                <w:rFonts w:hint="eastAsia" w:ascii="仿宋" w:hAnsi="仿宋" w:eastAsia="仿宋" w:cs="仿宋"/>
                <w:color w:val="auto"/>
                <w:highlight w:val="none"/>
                <w:lang w:eastAsia="zh-CN"/>
              </w:rPr>
            </w:pPr>
          </w:p>
        </w:tc>
      </w:tr>
      <w:tr w14:paraId="7D72F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769" w:type="dxa"/>
            <w:noWrap w:val="0"/>
            <w:vAlign w:val="center"/>
          </w:tcPr>
          <w:p w14:paraId="154FAC38">
            <w:pPr>
              <w:spacing w:before="76" w:line="120" w:lineRule="auto"/>
              <w:ind w:left="289"/>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0496" w:type="dxa"/>
            <w:shd w:val="clear" w:color="auto" w:fill="auto"/>
            <w:noWrap w:val="0"/>
            <w:vAlign w:val="top"/>
          </w:tcPr>
          <w:p w14:paraId="424DA64C">
            <w:pPr>
              <w:spacing w:before="189" w:line="120" w:lineRule="auto"/>
              <w:ind w:left="347" w:leftChars="0"/>
              <w:jc w:val="both"/>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highlight w:val="none"/>
                <w:lang w:eastAsia="zh-CN"/>
              </w:rPr>
              <w:t>法律、法规和征集文件规定的其他无效情形。</w:t>
            </w:r>
          </w:p>
        </w:tc>
        <w:tc>
          <w:tcPr>
            <w:tcW w:w="874" w:type="dxa"/>
            <w:noWrap w:val="0"/>
            <w:vAlign w:val="top"/>
          </w:tcPr>
          <w:p w14:paraId="56DF65A7">
            <w:pPr>
              <w:rPr>
                <w:rFonts w:hint="eastAsia" w:ascii="仿宋" w:hAnsi="仿宋" w:eastAsia="仿宋" w:cs="仿宋"/>
                <w:color w:val="auto"/>
                <w:highlight w:val="none"/>
                <w:lang w:eastAsia="zh-CN"/>
              </w:rPr>
            </w:pPr>
          </w:p>
        </w:tc>
        <w:tc>
          <w:tcPr>
            <w:tcW w:w="965" w:type="dxa"/>
            <w:noWrap w:val="0"/>
            <w:vAlign w:val="top"/>
          </w:tcPr>
          <w:p w14:paraId="7FFA3EA2">
            <w:pPr>
              <w:rPr>
                <w:rFonts w:hint="eastAsia" w:ascii="仿宋" w:hAnsi="仿宋" w:eastAsia="仿宋" w:cs="仿宋"/>
                <w:color w:val="auto"/>
                <w:highlight w:val="none"/>
                <w:lang w:eastAsia="zh-CN"/>
              </w:rPr>
            </w:pPr>
          </w:p>
        </w:tc>
        <w:tc>
          <w:tcPr>
            <w:tcW w:w="1057" w:type="dxa"/>
            <w:noWrap w:val="0"/>
            <w:vAlign w:val="top"/>
          </w:tcPr>
          <w:p w14:paraId="2A2C8CAF">
            <w:pPr>
              <w:rPr>
                <w:rFonts w:hint="eastAsia" w:ascii="仿宋" w:hAnsi="仿宋" w:eastAsia="仿宋" w:cs="仿宋"/>
                <w:color w:val="auto"/>
                <w:highlight w:val="none"/>
                <w:lang w:eastAsia="zh-CN"/>
              </w:rPr>
            </w:pPr>
          </w:p>
        </w:tc>
      </w:tr>
      <w:tr w14:paraId="35DB0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11265" w:type="dxa"/>
            <w:gridSpan w:val="2"/>
            <w:noWrap w:val="0"/>
            <w:vAlign w:val="top"/>
          </w:tcPr>
          <w:p w14:paraId="2D509722">
            <w:pPr>
              <w:pStyle w:val="55"/>
              <w:spacing w:before="54"/>
              <w:ind w:left="2401"/>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是否通过</w:t>
            </w:r>
          </w:p>
        </w:tc>
        <w:tc>
          <w:tcPr>
            <w:tcW w:w="874" w:type="dxa"/>
            <w:noWrap w:val="0"/>
            <w:vAlign w:val="top"/>
          </w:tcPr>
          <w:p w14:paraId="1A942901">
            <w:pPr>
              <w:rPr>
                <w:rFonts w:hint="eastAsia" w:ascii="仿宋" w:hAnsi="仿宋" w:eastAsia="仿宋" w:cs="仿宋"/>
                <w:color w:val="auto"/>
                <w:highlight w:val="none"/>
              </w:rPr>
            </w:pPr>
          </w:p>
        </w:tc>
        <w:tc>
          <w:tcPr>
            <w:tcW w:w="965" w:type="dxa"/>
            <w:noWrap w:val="0"/>
            <w:vAlign w:val="top"/>
          </w:tcPr>
          <w:p w14:paraId="666E3444">
            <w:pPr>
              <w:rPr>
                <w:rFonts w:hint="eastAsia" w:ascii="仿宋" w:hAnsi="仿宋" w:eastAsia="仿宋" w:cs="仿宋"/>
                <w:color w:val="auto"/>
                <w:highlight w:val="none"/>
              </w:rPr>
            </w:pPr>
          </w:p>
        </w:tc>
        <w:tc>
          <w:tcPr>
            <w:tcW w:w="1057" w:type="dxa"/>
            <w:noWrap w:val="0"/>
            <w:vAlign w:val="top"/>
          </w:tcPr>
          <w:p w14:paraId="06820D34">
            <w:pPr>
              <w:rPr>
                <w:rFonts w:hint="eastAsia" w:ascii="仿宋" w:hAnsi="仿宋" w:eastAsia="仿宋" w:cs="仿宋"/>
                <w:color w:val="auto"/>
                <w:highlight w:val="none"/>
              </w:rPr>
            </w:pPr>
          </w:p>
        </w:tc>
      </w:tr>
    </w:tbl>
    <w:p w14:paraId="7E1BD40C">
      <w:pPr>
        <w:rPr>
          <w:rFonts w:hint="eastAsia" w:ascii="仿宋" w:hAnsi="仿宋" w:eastAsia="仿宋" w:cs="仿宋"/>
          <w:b w:val="0"/>
          <w:bCs/>
          <w:color w:val="auto"/>
          <w:sz w:val="24"/>
          <w:szCs w:val="24"/>
          <w:highlight w:val="none"/>
          <w:lang w:eastAsia="zh-CN"/>
        </w:rPr>
        <w:sectPr>
          <w:pgSz w:w="16838" w:h="11905" w:orient="landscape"/>
          <w:pgMar w:top="1417" w:right="1134" w:bottom="1417" w:left="1134"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4E521CB4">
      <w:pPr>
        <w:pStyle w:val="39"/>
        <w:numPr>
          <w:ilvl w:val="0"/>
          <w:numId w:val="0"/>
        </w:numPr>
        <w:spacing w:line="360" w:lineRule="auto"/>
        <w:ind w:left="0" w:leftChars="0" w:firstLine="0" w:firstLineChars="0"/>
        <w:jc w:val="both"/>
        <w:outlineLvl w:val="1"/>
        <w:rPr>
          <w:rFonts w:hint="eastAsia" w:ascii="仿宋" w:hAnsi="仿宋" w:eastAsia="仿宋" w:cs="仿宋"/>
          <w:b w:val="0"/>
          <w:bCs/>
          <w:snapToGrid w:val="0"/>
          <w:color w:val="auto"/>
          <w:kern w:val="24"/>
          <w:sz w:val="24"/>
          <w:szCs w:val="24"/>
          <w:highlight w:val="none"/>
          <w:lang w:val="en-US" w:eastAsia="zh-CN" w:bidi="ar-SA"/>
        </w:rPr>
      </w:pPr>
      <w:bookmarkStart w:id="40" w:name="_Toc6546"/>
      <w:r>
        <w:rPr>
          <w:rFonts w:hint="eastAsia" w:ascii="仿宋" w:hAnsi="仿宋" w:eastAsia="仿宋" w:cs="仿宋"/>
          <w:b w:val="0"/>
          <w:bCs/>
          <w:snapToGrid w:val="0"/>
          <w:color w:val="auto"/>
          <w:kern w:val="24"/>
          <w:sz w:val="24"/>
          <w:szCs w:val="24"/>
          <w:highlight w:val="none"/>
          <w:lang w:val="en-US" w:eastAsia="zh-CN" w:bidi="ar-SA"/>
        </w:rPr>
        <w:t>（三）第三阶段：综合评分</w:t>
      </w:r>
      <w:bookmarkEnd w:id="40"/>
    </w:p>
    <w:tbl>
      <w:tblPr>
        <w:tblStyle w:val="29"/>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84"/>
        <w:gridCol w:w="937"/>
        <w:gridCol w:w="5123"/>
        <w:gridCol w:w="2071"/>
      </w:tblGrid>
      <w:tr w14:paraId="750F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7" w:type="dxa"/>
            <w:noWrap w:val="0"/>
            <w:vAlign w:val="center"/>
          </w:tcPr>
          <w:p w14:paraId="47B21C64">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w:t>
            </w:r>
          </w:p>
          <w:p w14:paraId="5876E06B">
            <w:pPr>
              <w:spacing w:line="240" w:lineRule="auto"/>
              <w:jc w:val="center"/>
              <w:rPr>
                <w:rFonts w:hint="eastAsia" w:ascii="仿宋" w:hAnsi="仿宋" w:eastAsia="仿宋" w:cs="仿宋"/>
                <w:color w:val="auto"/>
                <w:kern w:val="2"/>
                <w:sz w:val="24"/>
                <w:szCs w:val="24"/>
              </w:rPr>
            </w:pPr>
            <w:r>
              <w:rPr>
                <w:rFonts w:hint="eastAsia" w:ascii="仿宋" w:hAnsi="仿宋" w:eastAsia="仿宋" w:cs="仿宋"/>
                <w:color w:val="auto"/>
                <w:sz w:val="24"/>
                <w:szCs w:val="24"/>
              </w:rPr>
              <w:t>号</w:t>
            </w:r>
          </w:p>
        </w:tc>
        <w:tc>
          <w:tcPr>
            <w:tcW w:w="1284" w:type="dxa"/>
            <w:noWrap w:val="0"/>
            <w:vAlign w:val="center"/>
          </w:tcPr>
          <w:p w14:paraId="6643B140">
            <w:pPr>
              <w:spacing w:line="240" w:lineRule="auto"/>
              <w:jc w:val="center"/>
              <w:rPr>
                <w:rFonts w:hint="eastAsia" w:ascii="仿宋" w:hAnsi="仿宋" w:eastAsia="仿宋" w:cs="仿宋"/>
                <w:color w:val="auto"/>
                <w:kern w:val="2"/>
                <w:sz w:val="24"/>
                <w:szCs w:val="24"/>
              </w:rPr>
            </w:pPr>
            <w:r>
              <w:rPr>
                <w:rFonts w:hint="eastAsia" w:ascii="仿宋" w:hAnsi="仿宋" w:eastAsia="仿宋" w:cs="仿宋"/>
                <w:color w:val="auto"/>
                <w:sz w:val="24"/>
                <w:szCs w:val="24"/>
              </w:rPr>
              <w:t>评分因素及权重</w:t>
            </w:r>
          </w:p>
        </w:tc>
        <w:tc>
          <w:tcPr>
            <w:tcW w:w="937" w:type="dxa"/>
            <w:noWrap w:val="0"/>
            <w:vAlign w:val="center"/>
          </w:tcPr>
          <w:p w14:paraId="561A740F">
            <w:pPr>
              <w:spacing w:line="240" w:lineRule="auto"/>
              <w:jc w:val="center"/>
              <w:rPr>
                <w:rFonts w:hint="eastAsia" w:ascii="仿宋" w:hAnsi="仿宋" w:eastAsia="仿宋" w:cs="仿宋"/>
                <w:color w:val="auto"/>
                <w:kern w:val="2"/>
                <w:sz w:val="24"/>
                <w:szCs w:val="24"/>
              </w:rPr>
            </w:pPr>
            <w:r>
              <w:rPr>
                <w:rFonts w:hint="eastAsia" w:ascii="仿宋" w:hAnsi="仿宋" w:eastAsia="仿宋" w:cs="仿宋"/>
                <w:color w:val="auto"/>
                <w:sz w:val="24"/>
                <w:szCs w:val="24"/>
              </w:rPr>
              <w:t>分值</w:t>
            </w:r>
          </w:p>
        </w:tc>
        <w:tc>
          <w:tcPr>
            <w:tcW w:w="5123" w:type="dxa"/>
            <w:noWrap w:val="0"/>
            <w:vAlign w:val="center"/>
          </w:tcPr>
          <w:p w14:paraId="2BF6805C">
            <w:pPr>
              <w:spacing w:line="240" w:lineRule="auto"/>
              <w:jc w:val="center"/>
              <w:rPr>
                <w:rFonts w:hint="eastAsia" w:ascii="仿宋" w:hAnsi="仿宋" w:eastAsia="仿宋" w:cs="仿宋"/>
                <w:color w:val="auto"/>
                <w:kern w:val="2"/>
                <w:sz w:val="24"/>
                <w:szCs w:val="24"/>
              </w:rPr>
            </w:pPr>
            <w:r>
              <w:rPr>
                <w:rFonts w:hint="eastAsia" w:ascii="仿宋" w:hAnsi="仿宋" w:eastAsia="仿宋" w:cs="仿宋"/>
                <w:color w:val="auto"/>
                <w:sz w:val="24"/>
                <w:szCs w:val="24"/>
              </w:rPr>
              <w:t>评分标准</w:t>
            </w:r>
          </w:p>
        </w:tc>
        <w:tc>
          <w:tcPr>
            <w:tcW w:w="2071" w:type="dxa"/>
            <w:noWrap w:val="0"/>
            <w:vAlign w:val="center"/>
          </w:tcPr>
          <w:p w14:paraId="0712869B">
            <w:pPr>
              <w:spacing w:line="240" w:lineRule="auto"/>
              <w:jc w:val="center"/>
              <w:rPr>
                <w:rFonts w:hint="eastAsia" w:ascii="仿宋" w:hAnsi="仿宋" w:eastAsia="仿宋" w:cs="仿宋"/>
                <w:color w:val="auto"/>
                <w:kern w:val="2"/>
                <w:sz w:val="24"/>
                <w:szCs w:val="24"/>
              </w:rPr>
            </w:pPr>
            <w:r>
              <w:rPr>
                <w:rFonts w:hint="eastAsia" w:ascii="仿宋" w:hAnsi="仿宋" w:eastAsia="仿宋" w:cs="仿宋"/>
                <w:color w:val="auto"/>
                <w:sz w:val="24"/>
                <w:szCs w:val="24"/>
              </w:rPr>
              <w:t>说 明</w:t>
            </w:r>
          </w:p>
        </w:tc>
      </w:tr>
      <w:tr w14:paraId="7B96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82" w:type="dxa"/>
            <w:gridSpan w:val="5"/>
            <w:noWrap w:val="0"/>
            <w:vAlign w:val="center"/>
          </w:tcPr>
          <w:p w14:paraId="3C7EC3D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技术部分（62分）</w:t>
            </w:r>
          </w:p>
        </w:tc>
      </w:tr>
      <w:tr w14:paraId="1487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67" w:type="dxa"/>
            <w:noWrap w:val="0"/>
            <w:vAlign w:val="center"/>
          </w:tcPr>
          <w:p w14:paraId="65728DDC">
            <w:pPr>
              <w:spacing w:line="240" w:lineRule="auto"/>
              <w:jc w:val="center"/>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val="en-US" w:eastAsia="zh-CN"/>
              </w:rPr>
              <w:t>1</w:t>
            </w:r>
          </w:p>
        </w:tc>
        <w:tc>
          <w:tcPr>
            <w:tcW w:w="1284" w:type="dxa"/>
            <w:noWrap w:val="0"/>
            <w:vAlign w:val="center"/>
          </w:tcPr>
          <w:p w14:paraId="165D3112">
            <w:pPr>
              <w:spacing w:line="240" w:lineRule="auto"/>
              <w:rPr>
                <w:rFonts w:hint="eastAsia" w:ascii="仿宋" w:hAnsi="仿宋" w:eastAsia="仿宋" w:cs="仿宋"/>
                <w:color w:val="auto"/>
                <w:kern w:val="2"/>
                <w:sz w:val="24"/>
                <w:szCs w:val="24"/>
              </w:rPr>
            </w:pPr>
            <w:r>
              <w:rPr>
                <w:rFonts w:hint="eastAsia" w:ascii="仿宋" w:hAnsi="仿宋" w:eastAsia="仿宋" w:cs="仿宋"/>
                <w:color w:val="auto"/>
                <w:sz w:val="24"/>
                <w:szCs w:val="24"/>
                <w:lang w:eastAsia="zh-CN"/>
              </w:rPr>
              <w:t>项目实施</w:t>
            </w:r>
            <w:r>
              <w:rPr>
                <w:rFonts w:hint="eastAsia" w:ascii="仿宋" w:hAnsi="仿宋" w:eastAsia="仿宋" w:cs="仿宋"/>
                <w:color w:val="auto"/>
                <w:sz w:val="24"/>
                <w:szCs w:val="24"/>
              </w:rPr>
              <w:t>方案</w:t>
            </w:r>
          </w:p>
        </w:tc>
        <w:tc>
          <w:tcPr>
            <w:tcW w:w="937" w:type="dxa"/>
            <w:noWrap w:val="0"/>
            <w:vAlign w:val="center"/>
          </w:tcPr>
          <w:p w14:paraId="704DAB88">
            <w:pPr>
              <w:spacing w:line="240" w:lineRule="auto"/>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分</w:t>
            </w:r>
          </w:p>
        </w:tc>
        <w:tc>
          <w:tcPr>
            <w:tcW w:w="5123" w:type="dxa"/>
            <w:noWrap w:val="0"/>
            <w:vAlign w:val="center"/>
          </w:tcPr>
          <w:p w14:paraId="22641B70">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根据本项目需求提供详细的</w:t>
            </w:r>
            <w:r>
              <w:rPr>
                <w:rFonts w:hint="eastAsia" w:ascii="仿宋" w:hAnsi="仿宋" w:eastAsia="仿宋" w:cs="仿宋"/>
                <w:color w:val="auto"/>
                <w:sz w:val="24"/>
                <w:szCs w:val="24"/>
                <w:lang w:eastAsia="zh-CN"/>
              </w:rPr>
              <w:t>项目实施方案</w:t>
            </w:r>
            <w:r>
              <w:rPr>
                <w:rFonts w:hint="eastAsia" w:ascii="仿宋" w:hAnsi="仿宋" w:eastAsia="仿宋" w:cs="仿宋"/>
                <w:color w:val="auto"/>
                <w:sz w:val="24"/>
                <w:szCs w:val="24"/>
              </w:rPr>
              <w:t>，内容包含但不限于：</w:t>
            </w:r>
          </w:p>
          <w:p w14:paraId="50A6A5B8">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①工作流程管理制度</w:t>
            </w:r>
            <w:r>
              <w:rPr>
                <w:rFonts w:hint="eastAsia" w:ascii="仿宋" w:hAnsi="仿宋" w:eastAsia="仿宋" w:cs="仿宋"/>
                <w:color w:val="auto"/>
                <w:sz w:val="24"/>
                <w:szCs w:val="24"/>
                <w:lang w:eastAsia="zh-CN"/>
              </w:rPr>
              <w:t>；</w:t>
            </w:r>
          </w:p>
          <w:p w14:paraId="0E68509E">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质量保证制度；</w:t>
            </w:r>
          </w:p>
          <w:p w14:paraId="37AF1BE9">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lang w:eastAsia="zh-CN"/>
              </w:rPr>
              <w:t>货源保障措施；</w:t>
            </w:r>
          </w:p>
          <w:p w14:paraId="21562813">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④采购管理及出入库管理；</w:t>
            </w:r>
          </w:p>
          <w:p w14:paraId="3A1D1B6B">
            <w:pPr>
              <w:spacing w:line="240" w:lineRule="auto"/>
              <w:rPr>
                <w:rFonts w:hint="eastAsia" w:ascii="仿宋" w:hAnsi="仿宋" w:eastAsia="仿宋" w:cs="仿宋"/>
                <w:bCs/>
                <w:color w:val="auto"/>
                <w:kern w:val="2"/>
                <w:sz w:val="24"/>
                <w:szCs w:val="24"/>
              </w:rPr>
            </w:pPr>
            <w:r>
              <w:rPr>
                <w:rFonts w:hint="eastAsia" w:ascii="仿宋" w:hAnsi="仿宋" w:eastAsia="仿宋" w:cs="仿宋"/>
                <w:color w:val="auto"/>
                <w:sz w:val="24"/>
                <w:szCs w:val="24"/>
              </w:rPr>
              <w:t>以上方案内容完整清晰明确且科学合理、可行性高具有针对性并满足采购需求的得</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分，每缺少一项内容扣</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分；每有一项内容不完整或未能满足采购需求的或每有一处不具有针对性或逻辑性错误且不完整的扣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分；扣完为止。</w:t>
            </w:r>
          </w:p>
        </w:tc>
        <w:tc>
          <w:tcPr>
            <w:tcW w:w="2071" w:type="dxa"/>
            <w:noWrap w:val="0"/>
            <w:vAlign w:val="center"/>
          </w:tcPr>
          <w:p w14:paraId="5C524DAA">
            <w:pPr>
              <w:spacing w:line="240" w:lineRule="auto"/>
              <w:rPr>
                <w:rFonts w:hint="eastAsia" w:ascii="仿宋" w:hAnsi="仿宋" w:eastAsia="仿宋" w:cs="仿宋"/>
                <w:color w:val="auto"/>
                <w:kern w:val="2"/>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项目实施</w:t>
            </w:r>
            <w:r>
              <w:rPr>
                <w:rFonts w:hint="eastAsia" w:ascii="仿宋" w:hAnsi="仿宋" w:eastAsia="仿宋" w:cs="仿宋"/>
                <w:color w:val="auto"/>
                <w:sz w:val="24"/>
                <w:szCs w:val="24"/>
              </w:rPr>
              <w:t>方案；</w:t>
            </w:r>
          </w:p>
        </w:tc>
      </w:tr>
      <w:tr w14:paraId="454A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67" w:type="dxa"/>
            <w:noWrap w:val="0"/>
            <w:vAlign w:val="center"/>
          </w:tcPr>
          <w:p w14:paraId="73E02C8F">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84" w:type="dxa"/>
            <w:noWrap w:val="0"/>
            <w:vAlign w:val="center"/>
          </w:tcPr>
          <w:p w14:paraId="67FA2C9C">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配送</w:t>
            </w:r>
            <w:r>
              <w:rPr>
                <w:rFonts w:hint="eastAsia" w:ascii="仿宋" w:hAnsi="仿宋" w:eastAsia="仿宋" w:cs="仿宋"/>
                <w:color w:val="auto"/>
                <w:sz w:val="24"/>
                <w:szCs w:val="24"/>
              </w:rPr>
              <w:t>方案</w:t>
            </w:r>
          </w:p>
        </w:tc>
        <w:tc>
          <w:tcPr>
            <w:tcW w:w="937" w:type="dxa"/>
            <w:noWrap w:val="0"/>
            <w:vAlign w:val="center"/>
          </w:tcPr>
          <w:p w14:paraId="416745A6">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16分</w:t>
            </w:r>
          </w:p>
        </w:tc>
        <w:tc>
          <w:tcPr>
            <w:tcW w:w="5123" w:type="dxa"/>
            <w:noWrap w:val="0"/>
            <w:vAlign w:val="center"/>
          </w:tcPr>
          <w:p w14:paraId="48D1EF69">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根据本项目需求提供详细的</w:t>
            </w:r>
            <w:r>
              <w:rPr>
                <w:rFonts w:hint="eastAsia" w:ascii="仿宋" w:hAnsi="仿宋" w:eastAsia="仿宋" w:cs="仿宋"/>
                <w:color w:val="auto"/>
                <w:sz w:val="24"/>
                <w:szCs w:val="24"/>
                <w:lang w:eastAsia="zh-CN"/>
              </w:rPr>
              <w:t>配送</w:t>
            </w:r>
            <w:r>
              <w:rPr>
                <w:rFonts w:hint="eastAsia" w:ascii="仿宋" w:hAnsi="仿宋" w:eastAsia="仿宋" w:cs="仿宋"/>
                <w:color w:val="auto"/>
                <w:sz w:val="24"/>
                <w:szCs w:val="24"/>
              </w:rPr>
              <w:t>方案，内容包含但不限于：</w:t>
            </w:r>
          </w:p>
          <w:p w14:paraId="41790CA5">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①</w:t>
            </w:r>
            <w:r>
              <w:rPr>
                <w:rFonts w:hint="eastAsia" w:ascii="仿宋" w:hAnsi="仿宋" w:eastAsia="仿宋" w:cs="仿宋"/>
                <w:color w:val="auto"/>
                <w:sz w:val="24"/>
                <w:szCs w:val="24"/>
                <w:lang w:val="zh-CN" w:eastAsia="zh-CN"/>
              </w:rPr>
              <w:t>车辆通行保障</w:t>
            </w:r>
          </w:p>
          <w:p w14:paraId="62EB3E8A">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②运</w:t>
            </w:r>
            <w:r>
              <w:rPr>
                <w:rFonts w:hint="eastAsia" w:ascii="仿宋" w:hAnsi="仿宋" w:eastAsia="仿宋" w:cs="仿宋"/>
                <w:color w:val="auto"/>
                <w:sz w:val="24"/>
                <w:szCs w:val="24"/>
                <w:lang w:eastAsia="zh-CN"/>
              </w:rPr>
              <w:t>送制度</w:t>
            </w:r>
          </w:p>
          <w:p w14:paraId="2C923076">
            <w:pPr>
              <w:spacing w:line="24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lang w:val="zh-CN" w:eastAsia="zh-CN"/>
              </w:rPr>
              <w:t>应急保障方案</w:t>
            </w:r>
          </w:p>
          <w:p w14:paraId="27123804">
            <w:pPr>
              <w:pStyle w:val="5"/>
              <w:spacing w:line="24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lang w:eastAsia="zh-CN"/>
              </w:rPr>
              <w:t>配送人员管理制度；</w:t>
            </w:r>
          </w:p>
          <w:p w14:paraId="4A384097">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以上方案内容完整清晰明确且科学合理、可行性高具有针对性并满足采购需求的得</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分，每缺少一项内容扣</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分；每有一项内容不完整或未能满足采购需求的或每有一处不具有针对性或逻辑性错误且不完整的扣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w:t>
            </w:r>
          </w:p>
        </w:tc>
        <w:tc>
          <w:tcPr>
            <w:tcW w:w="2071" w:type="dxa"/>
            <w:noWrap w:val="0"/>
            <w:vAlign w:val="center"/>
          </w:tcPr>
          <w:p w14:paraId="0103744B">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配送</w:t>
            </w:r>
            <w:r>
              <w:rPr>
                <w:rFonts w:hint="eastAsia" w:ascii="仿宋" w:hAnsi="仿宋" w:eastAsia="仿宋" w:cs="仿宋"/>
                <w:color w:val="auto"/>
                <w:sz w:val="24"/>
                <w:szCs w:val="24"/>
              </w:rPr>
              <w:t>方案；</w:t>
            </w:r>
          </w:p>
        </w:tc>
      </w:tr>
      <w:tr w14:paraId="7D51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67" w:type="dxa"/>
            <w:noWrap w:val="0"/>
            <w:vAlign w:val="center"/>
          </w:tcPr>
          <w:p w14:paraId="15FFC072">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84" w:type="dxa"/>
            <w:noWrap w:val="0"/>
            <w:vAlign w:val="center"/>
          </w:tcPr>
          <w:p w14:paraId="2F76534D">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应急预案</w:t>
            </w:r>
          </w:p>
        </w:tc>
        <w:tc>
          <w:tcPr>
            <w:tcW w:w="937" w:type="dxa"/>
            <w:noWrap w:val="0"/>
            <w:vAlign w:val="center"/>
          </w:tcPr>
          <w:p w14:paraId="04DEB2C0">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12分</w:t>
            </w:r>
          </w:p>
        </w:tc>
        <w:tc>
          <w:tcPr>
            <w:tcW w:w="5123" w:type="dxa"/>
            <w:noWrap w:val="0"/>
            <w:vAlign w:val="center"/>
          </w:tcPr>
          <w:p w14:paraId="3C6D5969">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根据本项目需求提供详细的</w:t>
            </w:r>
            <w:r>
              <w:rPr>
                <w:rFonts w:hint="eastAsia" w:ascii="仿宋" w:hAnsi="仿宋" w:eastAsia="仿宋" w:cs="仿宋"/>
                <w:color w:val="auto"/>
                <w:sz w:val="24"/>
                <w:szCs w:val="24"/>
                <w:lang w:eastAsia="zh-CN"/>
              </w:rPr>
              <w:t>项目实施方案</w:t>
            </w:r>
            <w:r>
              <w:rPr>
                <w:rFonts w:hint="eastAsia" w:ascii="仿宋" w:hAnsi="仿宋" w:eastAsia="仿宋" w:cs="仿宋"/>
                <w:color w:val="auto"/>
                <w:sz w:val="24"/>
                <w:szCs w:val="24"/>
              </w:rPr>
              <w:t>，内容包含但不限于：</w:t>
            </w:r>
          </w:p>
          <w:p w14:paraId="7FAF86B6">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①</w:t>
            </w:r>
            <w:r>
              <w:rPr>
                <w:rFonts w:hint="eastAsia" w:ascii="仿宋" w:hAnsi="仿宋" w:eastAsia="仿宋" w:cs="仿宋"/>
                <w:color w:val="auto"/>
                <w:sz w:val="24"/>
                <w:szCs w:val="24"/>
                <w:lang w:val="en-US" w:eastAsia="zh-CN"/>
              </w:rPr>
              <w:t>安全事故应急预案</w:t>
            </w:r>
          </w:p>
          <w:p w14:paraId="07C88830">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val="en-US" w:eastAsia="zh-CN"/>
              </w:rPr>
              <w:t>配送超时应急预案</w:t>
            </w:r>
          </w:p>
          <w:p w14:paraId="6CF23FD2">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③因突发情况无法按需配送应急预案</w:t>
            </w:r>
          </w:p>
          <w:p w14:paraId="5AB8E8BC">
            <w:pPr>
              <w:spacing w:line="24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以上方案内容完整清晰明确且科学合理、可行性高具有针对性并满足采购需求的得</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分，每缺少一项内容扣</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分；每有一项内容不完整或未能满足采购需求的或每有一处不具有针对性或逻辑性错误且不完整的扣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w:t>
            </w:r>
          </w:p>
        </w:tc>
        <w:tc>
          <w:tcPr>
            <w:tcW w:w="2071" w:type="dxa"/>
            <w:noWrap w:val="0"/>
            <w:vAlign w:val="center"/>
          </w:tcPr>
          <w:p w14:paraId="03203CD3">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应急预案</w:t>
            </w:r>
            <w:r>
              <w:rPr>
                <w:rFonts w:hint="eastAsia" w:ascii="仿宋" w:hAnsi="仿宋" w:eastAsia="仿宋" w:cs="仿宋"/>
                <w:color w:val="auto"/>
                <w:sz w:val="24"/>
                <w:szCs w:val="24"/>
              </w:rPr>
              <w:t>；</w:t>
            </w:r>
          </w:p>
        </w:tc>
      </w:tr>
      <w:tr w14:paraId="6471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67" w:type="dxa"/>
            <w:noWrap w:val="0"/>
            <w:vAlign w:val="center"/>
          </w:tcPr>
          <w:p w14:paraId="34342E44">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84" w:type="dxa"/>
            <w:noWrap w:val="0"/>
            <w:vAlign w:val="center"/>
          </w:tcPr>
          <w:p w14:paraId="4D9B35B4">
            <w:pPr>
              <w:spacing w:line="240"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eastAsia="zh-CN"/>
              </w:rPr>
              <w:t>安全保障措施及出现产品质量问题退换货承诺</w:t>
            </w:r>
          </w:p>
        </w:tc>
        <w:tc>
          <w:tcPr>
            <w:tcW w:w="937" w:type="dxa"/>
            <w:noWrap w:val="0"/>
            <w:vAlign w:val="center"/>
          </w:tcPr>
          <w:p w14:paraId="0EEE052A">
            <w:pPr>
              <w:spacing w:line="240"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rPr>
              <w:t>10分</w:t>
            </w:r>
          </w:p>
        </w:tc>
        <w:tc>
          <w:tcPr>
            <w:tcW w:w="5123" w:type="dxa"/>
            <w:noWrap w:val="0"/>
            <w:vAlign w:val="center"/>
          </w:tcPr>
          <w:p w14:paraId="4680FD8B">
            <w:pPr>
              <w:spacing w:line="240"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zh-CN" w:eastAsia="zh-CN"/>
              </w:rPr>
              <w:t>安全保障措施及出现产品质量问题退换货承诺，措施完善、承诺可行性强得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分；措施基本完整，可行性一般，得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eastAsia="zh-CN"/>
              </w:rPr>
              <w:t>分；措施不完善，可行性差得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分，未提供对应方案不得分；</w:t>
            </w:r>
          </w:p>
        </w:tc>
        <w:tc>
          <w:tcPr>
            <w:tcW w:w="2071" w:type="dxa"/>
            <w:noWrap w:val="0"/>
            <w:vAlign w:val="center"/>
          </w:tcPr>
          <w:p w14:paraId="2EDED55B">
            <w:pPr>
              <w:spacing w:line="240"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rPr>
              <w:t>提供相关承诺方案</w:t>
            </w:r>
          </w:p>
        </w:tc>
      </w:tr>
      <w:tr w14:paraId="6B58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82" w:type="dxa"/>
            <w:gridSpan w:val="5"/>
            <w:noWrap w:val="0"/>
            <w:vAlign w:val="center"/>
          </w:tcPr>
          <w:p w14:paraId="28C1BA66">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商务部分（39分）</w:t>
            </w:r>
          </w:p>
        </w:tc>
      </w:tr>
      <w:tr w14:paraId="5C3C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567" w:type="dxa"/>
            <w:vMerge w:val="restart"/>
            <w:noWrap w:val="0"/>
            <w:vAlign w:val="center"/>
          </w:tcPr>
          <w:p w14:paraId="30A6E81E">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284" w:type="dxa"/>
            <w:vMerge w:val="restart"/>
            <w:noWrap w:val="0"/>
            <w:vAlign w:val="center"/>
          </w:tcPr>
          <w:p w14:paraId="26D2113C">
            <w:pPr>
              <w:spacing w:line="240" w:lineRule="auto"/>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sz w:val="24"/>
                <w:szCs w:val="24"/>
              </w:rPr>
              <w:t>履约能力</w:t>
            </w:r>
          </w:p>
        </w:tc>
        <w:tc>
          <w:tcPr>
            <w:tcW w:w="937" w:type="dxa"/>
            <w:vMerge w:val="restart"/>
            <w:noWrap w:val="0"/>
            <w:vAlign w:val="center"/>
          </w:tcPr>
          <w:p w14:paraId="434A786E">
            <w:pPr>
              <w:spacing w:line="240" w:lineRule="auto"/>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tc>
        <w:tc>
          <w:tcPr>
            <w:tcW w:w="5123" w:type="dxa"/>
            <w:noWrap w:val="0"/>
            <w:vAlign w:val="center"/>
          </w:tcPr>
          <w:p w14:paraId="25BE5E0E">
            <w:pPr>
              <w:numPr>
                <w:ilvl w:val="0"/>
                <w:numId w:val="0"/>
              </w:numPr>
              <w:spacing w:line="240" w:lineRule="auto"/>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2022年1月1日至今</w:t>
            </w:r>
            <w:r>
              <w:rPr>
                <w:rFonts w:hint="eastAsia" w:ascii="仿宋" w:hAnsi="仿宋" w:eastAsia="仿宋" w:cs="仿宋"/>
                <w:color w:val="auto"/>
                <w:sz w:val="24"/>
                <w:szCs w:val="24"/>
              </w:rPr>
              <w:t>已完成类似项目业绩，每提供1份得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分。未提供不得分。</w:t>
            </w:r>
          </w:p>
        </w:tc>
        <w:tc>
          <w:tcPr>
            <w:tcW w:w="2071" w:type="dxa"/>
            <w:noWrap w:val="0"/>
            <w:vAlign w:val="center"/>
          </w:tcPr>
          <w:p w14:paraId="604277E7">
            <w:pPr>
              <w:spacing w:line="240" w:lineRule="auto"/>
              <w:rPr>
                <w:rFonts w:hint="eastAsia" w:ascii="仿宋" w:hAnsi="仿宋" w:eastAsia="仿宋" w:cs="仿宋"/>
                <w:color w:val="auto"/>
                <w:sz w:val="24"/>
                <w:szCs w:val="24"/>
                <w:lang w:val="en-US" w:eastAsia="en-US" w:bidi="en-US"/>
              </w:rPr>
            </w:pPr>
            <w:r>
              <w:rPr>
                <w:rFonts w:hint="eastAsia" w:ascii="仿宋" w:hAnsi="仿宋" w:eastAsia="仿宋" w:cs="仿宋"/>
                <w:color w:val="auto"/>
                <w:sz w:val="24"/>
                <w:szCs w:val="24"/>
              </w:rPr>
              <w:t>提供类似项目业绩的中标通知书或采购合同复印件并加盖公章</w:t>
            </w:r>
            <w:r>
              <w:rPr>
                <w:rFonts w:hint="eastAsia" w:ascii="仿宋" w:hAnsi="仿宋" w:eastAsia="仿宋" w:cs="仿宋"/>
                <w:color w:val="auto"/>
                <w:sz w:val="24"/>
                <w:szCs w:val="24"/>
                <w:lang w:val="en-US" w:eastAsia="zh-CN"/>
              </w:rPr>
              <w:t>及征集人联系方式</w:t>
            </w:r>
            <w:r>
              <w:rPr>
                <w:rFonts w:hint="eastAsia" w:ascii="仿宋" w:hAnsi="仿宋" w:eastAsia="仿宋" w:cs="仿宋"/>
                <w:color w:val="auto"/>
                <w:sz w:val="24"/>
                <w:szCs w:val="24"/>
              </w:rPr>
              <w:t>；</w:t>
            </w:r>
          </w:p>
        </w:tc>
      </w:tr>
      <w:tr w14:paraId="184F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567" w:type="dxa"/>
            <w:vMerge w:val="continue"/>
            <w:noWrap w:val="0"/>
            <w:vAlign w:val="center"/>
          </w:tcPr>
          <w:p w14:paraId="553080F9">
            <w:pPr>
              <w:spacing w:line="240" w:lineRule="auto"/>
              <w:jc w:val="center"/>
              <w:rPr>
                <w:rFonts w:hint="eastAsia" w:ascii="仿宋" w:hAnsi="仿宋" w:eastAsia="仿宋" w:cs="仿宋"/>
                <w:color w:val="auto"/>
                <w:sz w:val="24"/>
                <w:szCs w:val="24"/>
                <w:lang w:val="en-US" w:eastAsia="zh-CN"/>
              </w:rPr>
            </w:pPr>
          </w:p>
        </w:tc>
        <w:tc>
          <w:tcPr>
            <w:tcW w:w="1284" w:type="dxa"/>
            <w:vMerge w:val="continue"/>
            <w:noWrap w:val="0"/>
            <w:vAlign w:val="center"/>
          </w:tcPr>
          <w:p w14:paraId="09F45764">
            <w:pPr>
              <w:spacing w:line="240" w:lineRule="auto"/>
              <w:rPr>
                <w:rFonts w:hint="eastAsia" w:ascii="仿宋" w:hAnsi="仿宋" w:eastAsia="仿宋" w:cs="仿宋"/>
                <w:color w:val="auto"/>
                <w:sz w:val="24"/>
                <w:szCs w:val="24"/>
                <w:lang w:val="en-US" w:eastAsia="zh-CN"/>
              </w:rPr>
            </w:pPr>
          </w:p>
        </w:tc>
        <w:tc>
          <w:tcPr>
            <w:tcW w:w="937" w:type="dxa"/>
            <w:vMerge w:val="continue"/>
            <w:noWrap w:val="0"/>
            <w:vAlign w:val="center"/>
          </w:tcPr>
          <w:p w14:paraId="37351F97">
            <w:pPr>
              <w:spacing w:line="240" w:lineRule="auto"/>
              <w:rPr>
                <w:rFonts w:hint="eastAsia" w:ascii="仿宋" w:hAnsi="仿宋" w:eastAsia="仿宋" w:cs="仿宋"/>
                <w:color w:val="auto"/>
                <w:sz w:val="24"/>
                <w:szCs w:val="24"/>
                <w:lang w:val="en-US" w:eastAsia="zh-CN"/>
              </w:rPr>
            </w:pPr>
          </w:p>
        </w:tc>
        <w:tc>
          <w:tcPr>
            <w:tcW w:w="5123" w:type="dxa"/>
            <w:noWrap w:val="0"/>
            <w:vAlign w:val="center"/>
          </w:tcPr>
          <w:p w14:paraId="551C55F7">
            <w:pPr>
              <w:numPr>
                <w:ilvl w:val="0"/>
                <w:numId w:val="0"/>
              </w:numPr>
              <w:spacing w:line="240" w:lineRule="auto"/>
              <w:jc w:val="left"/>
              <w:rPr>
                <w:rFonts w:hint="eastAsia" w:ascii="仿宋" w:hAnsi="仿宋" w:eastAsia="仿宋" w:cs="仿宋"/>
                <w:color w:val="auto"/>
                <w:sz w:val="24"/>
                <w:szCs w:val="24"/>
                <w:lang w:eastAsia="zh-CN"/>
              </w:rPr>
            </w:pPr>
            <w:r>
              <w:rPr>
                <w:rFonts w:hint="eastAsia" w:ascii="仿宋" w:hAnsi="仿宋" w:eastAsia="仿宋" w:cs="仿宋"/>
                <w:b w:val="0"/>
                <w:bCs w:val="0"/>
                <w:color w:val="auto"/>
                <w:kern w:val="2"/>
                <w:sz w:val="24"/>
                <w:szCs w:val="24"/>
                <w:lang w:val="en-US" w:eastAsia="zh-CN" w:bidi="ar-SA"/>
              </w:rPr>
              <w:t>2、供应商提供配送车辆，每辆得2分，最高得6分（应提供车辆的行驶证、租赁协议或购买凭证、车辆照片等证明材料）。本项不提供不得分。</w:t>
            </w:r>
            <w:r>
              <w:rPr>
                <w:rFonts w:hint="eastAsia" w:ascii="仿宋" w:hAnsi="仿宋" w:eastAsia="仿宋" w:cs="仿宋"/>
                <w:color w:val="auto"/>
                <w:sz w:val="24"/>
                <w:szCs w:val="24"/>
                <w:lang w:eastAsia="zh-CN"/>
              </w:rPr>
              <w:t>（以上内容须提供相应证明材料，不提供不得分）。</w:t>
            </w:r>
          </w:p>
        </w:tc>
        <w:tc>
          <w:tcPr>
            <w:tcW w:w="2071" w:type="dxa"/>
            <w:noWrap w:val="0"/>
            <w:vAlign w:val="center"/>
          </w:tcPr>
          <w:p w14:paraId="0E6E1157">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提供相关</w:t>
            </w:r>
            <w:r>
              <w:rPr>
                <w:rFonts w:hint="eastAsia" w:ascii="仿宋" w:hAnsi="仿宋" w:eastAsia="仿宋" w:cs="仿宋"/>
                <w:color w:val="auto"/>
                <w:sz w:val="24"/>
                <w:szCs w:val="24"/>
                <w:lang w:val="en-US" w:eastAsia="zh-CN"/>
              </w:rPr>
              <w:t>证明材料</w:t>
            </w:r>
            <w:r>
              <w:rPr>
                <w:rFonts w:hint="eastAsia" w:ascii="仿宋" w:hAnsi="仿宋" w:eastAsia="仿宋" w:cs="仿宋"/>
                <w:color w:val="auto"/>
                <w:sz w:val="24"/>
                <w:szCs w:val="24"/>
              </w:rPr>
              <w:t>复印件并加盖公章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包括参与配送车辆照片及行驶证等</w:t>
            </w:r>
            <w:r>
              <w:rPr>
                <w:rFonts w:hint="eastAsia" w:ascii="仿宋" w:hAnsi="仿宋" w:eastAsia="仿宋" w:cs="仿宋"/>
                <w:color w:val="auto"/>
                <w:sz w:val="24"/>
                <w:szCs w:val="24"/>
                <w:lang w:eastAsia="zh-CN"/>
              </w:rPr>
              <w:t>）；</w:t>
            </w:r>
          </w:p>
        </w:tc>
      </w:tr>
      <w:tr w14:paraId="4E34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67" w:type="dxa"/>
            <w:noWrap w:val="0"/>
            <w:vAlign w:val="center"/>
          </w:tcPr>
          <w:p w14:paraId="4821B28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84" w:type="dxa"/>
            <w:noWrap w:val="0"/>
            <w:vAlign w:val="center"/>
          </w:tcPr>
          <w:p w14:paraId="49C9881D">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人员配置</w:t>
            </w:r>
          </w:p>
        </w:tc>
        <w:tc>
          <w:tcPr>
            <w:tcW w:w="937" w:type="dxa"/>
            <w:noWrap w:val="0"/>
            <w:vAlign w:val="center"/>
          </w:tcPr>
          <w:p w14:paraId="104AB2A7">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c>
          <w:tcPr>
            <w:tcW w:w="5123" w:type="dxa"/>
            <w:noWrap w:val="0"/>
            <w:vAlign w:val="center"/>
          </w:tcPr>
          <w:p w14:paraId="2DEBD4BB">
            <w:pPr>
              <w:pStyle w:val="24"/>
              <w:numPr>
                <w:ilvl w:val="0"/>
                <w:numId w:val="0"/>
              </w:num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供应商提供可服务本框架协议有效期内固定服务人员不少于2人，增加1人加2分，最多加6分。2人及以下不得分。本项满分6分。（无特殊情况，协议有效期内不得更换，全面负责征集人的货物供应工作）</w:t>
            </w:r>
          </w:p>
        </w:tc>
        <w:tc>
          <w:tcPr>
            <w:tcW w:w="2071" w:type="dxa"/>
            <w:noWrap w:val="0"/>
            <w:vAlign w:val="center"/>
          </w:tcPr>
          <w:p w14:paraId="23D76ADA">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提供人员身份证明及在本公司近半年内任意三个月社保缴纳证明</w:t>
            </w:r>
          </w:p>
        </w:tc>
      </w:tr>
      <w:tr w14:paraId="6754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7" w:type="dxa"/>
            <w:noWrap w:val="0"/>
            <w:vAlign w:val="center"/>
          </w:tcPr>
          <w:p w14:paraId="5C29DEEE">
            <w:pPr>
              <w:spacing w:line="240" w:lineRule="auto"/>
              <w:jc w:val="center"/>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3</w:t>
            </w:r>
          </w:p>
        </w:tc>
        <w:tc>
          <w:tcPr>
            <w:tcW w:w="1284" w:type="dxa"/>
            <w:noWrap w:val="0"/>
            <w:vAlign w:val="center"/>
          </w:tcPr>
          <w:p w14:paraId="051EDA6A">
            <w:pPr>
              <w:spacing w:line="240" w:lineRule="auto"/>
              <w:rPr>
                <w:rFonts w:hint="eastAsia" w:ascii="仿宋" w:hAnsi="仿宋" w:eastAsia="仿宋" w:cs="仿宋"/>
                <w:color w:val="auto"/>
                <w:kern w:val="2"/>
                <w:sz w:val="24"/>
                <w:szCs w:val="24"/>
              </w:rPr>
            </w:pPr>
            <w:r>
              <w:rPr>
                <w:rFonts w:hint="eastAsia" w:ascii="仿宋" w:hAnsi="仿宋" w:eastAsia="仿宋" w:cs="仿宋"/>
                <w:color w:val="auto"/>
                <w:sz w:val="24"/>
                <w:szCs w:val="24"/>
              </w:rPr>
              <w:t>售后服务</w:t>
            </w:r>
          </w:p>
        </w:tc>
        <w:tc>
          <w:tcPr>
            <w:tcW w:w="937" w:type="dxa"/>
            <w:noWrap w:val="0"/>
            <w:vAlign w:val="center"/>
          </w:tcPr>
          <w:p w14:paraId="5AFB2E50">
            <w:pPr>
              <w:spacing w:line="240" w:lineRule="auto"/>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5123" w:type="dxa"/>
            <w:noWrap w:val="0"/>
            <w:vAlign w:val="center"/>
          </w:tcPr>
          <w:p w14:paraId="771BF8B9">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根据本项目需求提供详细的售后服务方案，内容包含但不限于：</w:t>
            </w:r>
          </w:p>
          <w:p w14:paraId="43292F88">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①售后服务</w:t>
            </w:r>
            <w:r>
              <w:rPr>
                <w:rFonts w:hint="eastAsia" w:ascii="仿宋" w:hAnsi="仿宋" w:eastAsia="仿宋" w:cs="仿宋"/>
                <w:color w:val="auto"/>
                <w:sz w:val="24"/>
                <w:szCs w:val="24"/>
                <w:lang w:val="en-US" w:eastAsia="zh-CN"/>
              </w:rPr>
              <w:t>承诺（包括客户回访、服务的反馈、服务提升、优惠条件等方面）；</w:t>
            </w:r>
          </w:p>
          <w:p w14:paraId="7F88C08A">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②快速的退换货管理；</w:t>
            </w:r>
          </w:p>
          <w:p w14:paraId="52E5DD8D">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③特殊情况下的货源供应方案等内容；</w:t>
            </w:r>
          </w:p>
          <w:p w14:paraId="114571FF">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以上方案内容完整清晰明确、科学合理、提高售后能力且满足采购需</w:t>
            </w:r>
            <w:r>
              <w:rPr>
                <w:rFonts w:hint="eastAsia" w:ascii="仿宋" w:hAnsi="仿宋" w:eastAsia="仿宋" w:cs="仿宋"/>
                <w:color w:val="auto"/>
                <w:sz w:val="24"/>
                <w:szCs w:val="24"/>
              </w:rPr>
              <w:t>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12分</w:t>
            </w:r>
            <w:r>
              <w:rPr>
                <w:rFonts w:hint="eastAsia" w:ascii="仿宋" w:hAnsi="仿宋" w:eastAsia="仿宋" w:cs="仿宋"/>
                <w:color w:val="auto"/>
                <w:sz w:val="24"/>
                <w:szCs w:val="24"/>
                <w:highlight w:val="none"/>
              </w:rPr>
              <w:t>，每缺少内容且不完整的扣</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rPr>
              <w:t>，每有一处不具有合理性、不详尽或不能满足采购需求的扣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rPr>
              <w:t>分；扣完为止。</w:t>
            </w:r>
          </w:p>
          <w:p w14:paraId="64DC8D59">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2、针对本项目，供应商具有相关仓储能力：</w:t>
            </w:r>
          </w:p>
          <w:p w14:paraId="56A567A1">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①100平方米（不含）仓储基地以下得1分；</w:t>
            </w:r>
          </w:p>
          <w:p w14:paraId="65B0415D">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②100（含）-300（不含）平方米仓储基地得2分；</w:t>
            </w:r>
          </w:p>
          <w:p w14:paraId="780DBF0C">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③300（含）平方米及以上仓储基地得3分。</w:t>
            </w:r>
          </w:p>
          <w:p w14:paraId="02792065">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无仓储基地不得分，本项最多得3分。</w:t>
            </w:r>
          </w:p>
        </w:tc>
        <w:tc>
          <w:tcPr>
            <w:tcW w:w="2071" w:type="dxa"/>
            <w:noWrap w:val="0"/>
            <w:vAlign w:val="center"/>
          </w:tcPr>
          <w:p w14:paraId="042EEAAB">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1项</w:t>
            </w:r>
            <w:r>
              <w:rPr>
                <w:rFonts w:hint="eastAsia" w:ascii="仿宋" w:hAnsi="仿宋" w:eastAsia="仿宋" w:cs="仿宋"/>
                <w:color w:val="auto"/>
                <w:sz w:val="24"/>
                <w:szCs w:val="24"/>
                <w:lang w:eastAsia="zh-CN"/>
              </w:rPr>
              <w:t>提供售后服务方案；</w:t>
            </w:r>
          </w:p>
          <w:p w14:paraId="041B0BBE">
            <w:pPr>
              <w:spacing w:line="240" w:lineRule="auto"/>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2项提供租赁合同或产权证明复印件或和仓储基地签署的相关协议证明加盖公章。</w:t>
            </w:r>
          </w:p>
        </w:tc>
      </w:tr>
      <w:tr w14:paraId="2930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67" w:type="dxa"/>
            <w:noWrap w:val="0"/>
            <w:vAlign w:val="center"/>
          </w:tcPr>
          <w:p w14:paraId="271EA03C">
            <w:pPr>
              <w:spacing w:line="240" w:lineRule="auto"/>
              <w:jc w:val="center"/>
              <w:rPr>
                <w:rFonts w:hint="eastAsia" w:ascii="仿宋" w:hAnsi="仿宋" w:eastAsia="仿宋" w:cs="仿宋"/>
                <w:color w:val="auto"/>
                <w:sz w:val="24"/>
                <w:szCs w:val="24"/>
                <w:lang w:val="en-US" w:eastAsia="zh-CN"/>
              </w:rPr>
            </w:pPr>
            <w:bookmarkStart w:id="41" w:name="_Hlt487972895"/>
            <w:r>
              <w:rPr>
                <w:rFonts w:hint="eastAsia" w:ascii="仿宋" w:hAnsi="仿宋" w:eastAsia="仿宋" w:cs="仿宋"/>
                <w:color w:val="auto"/>
                <w:sz w:val="24"/>
                <w:szCs w:val="24"/>
                <w:lang w:val="en-US" w:eastAsia="zh-CN"/>
              </w:rPr>
              <w:t>4</w:t>
            </w:r>
          </w:p>
        </w:tc>
        <w:tc>
          <w:tcPr>
            <w:tcW w:w="1284" w:type="dxa"/>
            <w:noWrap w:val="0"/>
            <w:vAlign w:val="center"/>
          </w:tcPr>
          <w:p w14:paraId="3ABB55DF">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唯一授权</w:t>
            </w:r>
          </w:p>
        </w:tc>
        <w:tc>
          <w:tcPr>
            <w:tcW w:w="937" w:type="dxa"/>
            <w:noWrap w:val="0"/>
            <w:vAlign w:val="center"/>
          </w:tcPr>
          <w:p w14:paraId="2E727AAA">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5123" w:type="dxa"/>
            <w:noWrap w:val="0"/>
            <w:vAlign w:val="center"/>
          </w:tcPr>
          <w:p w14:paraId="79BBA61D">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每提供一个所投产品的唯一授权得1分，最高得5分</w:t>
            </w:r>
          </w:p>
        </w:tc>
        <w:tc>
          <w:tcPr>
            <w:tcW w:w="2071" w:type="dxa"/>
            <w:noWrap w:val="0"/>
            <w:vAlign w:val="center"/>
          </w:tcPr>
          <w:p w14:paraId="6A63104C">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提供商家唯一授权书复印件并加盖公章（提供不全或提供虚假材料的，评审小组可以视同其未提供，不得分。）</w:t>
            </w:r>
          </w:p>
        </w:tc>
      </w:tr>
      <w:bookmarkEnd w:id="41"/>
    </w:tbl>
    <w:p w14:paraId="260A9500">
      <w:pPr>
        <w:pStyle w:val="39"/>
        <w:numPr>
          <w:ilvl w:val="0"/>
          <w:numId w:val="0"/>
        </w:numPr>
        <w:spacing w:line="360" w:lineRule="auto"/>
        <w:jc w:val="both"/>
        <w:rPr>
          <w:rFonts w:hint="eastAsia" w:ascii="仿宋" w:hAnsi="仿宋" w:eastAsia="仿宋" w:cs="仿宋"/>
          <w:b w:val="0"/>
          <w:bCs/>
          <w:snapToGrid w:val="0"/>
          <w:color w:val="auto"/>
          <w:kern w:val="24"/>
          <w:sz w:val="24"/>
          <w:szCs w:val="24"/>
          <w:highlight w:val="none"/>
          <w:lang w:val="en-US" w:eastAsia="zh-CN" w:bidi="ar-SA"/>
        </w:rPr>
      </w:pPr>
    </w:p>
    <w:p w14:paraId="2E3AC891">
      <w:pPr>
        <w:pStyle w:val="39"/>
        <w:numPr>
          <w:ilvl w:val="0"/>
          <w:numId w:val="6"/>
        </w:numPr>
        <w:spacing w:line="360" w:lineRule="auto"/>
        <w:ind w:left="987" w:leftChars="0" w:hanging="193" w:firstLineChars="0"/>
        <w:jc w:val="both"/>
        <w:outlineLvl w:val="0"/>
        <w:rPr>
          <w:rFonts w:hint="eastAsia" w:ascii="仿宋" w:hAnsi="仿宋" w:eastAsia="仿宋" w:cs="仿宋"/>
          <w:b/>
          <w:bCs/>
          <w:color w:val="auto"/>
        </w:rPr>
      </w:pPr>
      <w:bookmarkStart w:id="42" w:name="_Toc6096"/>
      <w:r>
        <w:rPr>
          <w:rFonts w:hint="eastAsia" w:ascii="仿宋" w:hAnsi="仿宋" w:eastAsia="仿宋" w:cs="仿宋"/>
          <w:b/>
          <w:bCs/>
          <w:color w:val="auto"/>
        </w:rPr>
        <w:t>废标</w:t>
      </w:r>
      <w:bookmarkEnd w:id="42"/>
    </w:p>
    <w:p w14:paraId="7256D01D">
      <w:pPr>
        <w:pStyle w:val="39"/>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出现以下情况之一的，作废标处理：</w:t>
      </w:r>
    </w:p>
    <w:p w14:paraId="201DEB1B">
      <w:pPr>
        <w:pStyle w:val="39"/>
        <w:numPr>
          <w:ilvl w:val="0"/>
          <w:numId w:val="8"/>
        </w:numPr>
        <w:spacing w:line="360" w:lineRule="auto"/>
        <w:jc w:val="both"/>
        <w:rPr>
          <w:rFonts w:hint="eastAsia" w:ascii="仿宋" w:hAnsi="仿宋" w:eastAsia="仿宋" w:cs="仿宋"/>
          <w:color w:val="auto"/>
        </w:rPr>
      </w:pPr>
      <w:r>
        <w:rPr>
          <w:rFonts w:hint="eastAsia" w:ascii="仿宋" w:hAnsi="仿宋" w:eastAsia="仿宋" w:cs="仿宋"/>
          <w:color w:val="auto"/>
        </w:rPr>
        <w:t>符合资格条件、实质性要求的</w:t>
      </w:r>
      <w:r>
        <w:rPr>
          <w:rFonts w:hint="eastAsia" w:ascii="仿宋" w:hAnsi="仿宋" w:eastAsia="仿宋" w:cs="仿宋"/>
          <w:color w:val="auto"/>
          <w:lang w:val="en-US" w:eastAsia="zh-CN"/>
        </w:rPr>
        <w:t>所有参与供应商淘汰比例无法满足20%。</w:t>
      </w:r>
    </w:p>
    <w:p w14:paraId="5F29F055">
      <w:pPr>
        <w:pStyle w:val="39"/>
        <w:numPr>
          <w:ilvl w:val="0"/>
          <w:numId w:val="8"/>
        </w:numPr>
        <w:spacing w:line="360" w:lineRule="auto"/>
        <w:jc w:val="both"/>
        <w:rPr>
          <w:rFonts w:hint="eastAsia" w:ascii="仿宋" w:hAnsi="仿宋" w:eastAsia="仿宋" w:cs="仿宋"/>
          <w:color w:val="auto"/>
        </w:rPr>
      </w:pPr>
      <w:r>
        <w:rPr>
          <w:rFonts w:hint="eastAsia" w:ascii="仿宋" w:hAnsi="仿宋" w:eastAsia="仿宋" w:cs="仿宋"/>
          <w:color w:val="auto"/>
        </w:rPr>
        <w:t>出现影响采购公正的违法、违规行为的；</w:t>
      </w:r>
    </w:p>
    <w:p w14:paraId="75FA80BE">
      <w:pPr>
        <w:pStyle w:val="39"/>
        <w:numPr>
          <w:ilvl w:val="0"/>
          <w:numId w:val="8"/>
        </w:numPr>
        <w:spacing w:line="360" w:lineRule="auto"/>
        <w:jc w:val="both"/>
        <w:rPr>
          <w:rFonts w:hint="eastAsia" w:ascii="仿宋" w:hAnsi="仿宋" w:eastAsia="仿宋" w:cs="仿宋"/>
          <w:color w:val="auto"/>
        </w:rPr>
      </w:pPr>
      <w:r>
        <w:rPr>
          <w:rFonts w:hint="eastAsia" w:ascii="仿宋" w:hAnsi="仿宋" w:eastAsia="仿宋" w:cs="仿宋"/>
          <w:color w:val="auto"/>
        </w:rPr>
        <w:t>因重大变故，采购任务取消的；</w:t>
      </w:r>
    </w:p>
    <w:p w14:paraId="5D44FA04">
      <w:pPr>
        <w:pStyle w:val="39"/>
        <w:numPr>
          <w:ilvl w:val="0"/>
          <w:numId w:val="8"/>
        </w:numPr>
        <w:spacing w:line="360" w:lineRule="auto"/>
        <w:jc w:val="both"/>
        <w:rPr>
          <w:rFonts w:hint="eastAsia" w:ascii="仿宋" w:hAnsi="仿宋" w:eastAsia="仿宋" w:cs="仿宋"/>
          <w:color w:val="auto"/>
        </w:rPr>
      </w:pPr>
      <w:r>
        <w:rPr>
          <w:rFonts w:hint="eastAsia" w:ascii="仿宋" w:hAnsi="仿宋" w:eastAsia="仿宋" w:cs="仿宋"/>
          <w:color w:val="auto"/>
        </w:rPr>
        <w:t>评审小组认定征集文件存在歧义、重大缺陷导致评审工作无法进行的；</w:t>
      </w:r>
    </w:p>
    <w:p w14:paraId="7D9489DA">
      <w:pPr>
        <w:pStyle w:val="39"/>
        <w:numPr>
          <w:ilvl w:val="0"/>
          <w:numId w:val="8"/>
        </w:numPr>
        <w:spacing w:line="360" w:lineRule="auto"/>
        <w:jc w:val="both"/>
        <w:rPr>
          <w:rFonts w:hint="eastAsia" w:ascii="仿宋" w:hAnsi="仿宋" w:eastAsia="仿宋" w:cs="仿宋"/>
          <w:color w:val="auto"/>
        </w:rPr>
      </w:pPr>
      <w:r>
        <w:rPr>
          <w:rFonts w:hint="eastAsia" w:ascii="仿宋" w:hAnsi="仿宋" w:eastAsia="仿宋" w:cs="仿宋"/>
          <w:color w:val="auto"/>
        </w:rPr>
        <w:t>法律、法规规定的其他情形。</w:t>
      </w:r>
    </w:p>
    <w:p w14:paraId="4618D0D3">
      <w:pPr>
        <w:pStyle w:val="39"/>
        <w:numPr>
          <w:ilvl w:val="0"/>
          <w:numId w:val="6"/>
        </w:numPr>
        <w:spacing w:line="360" w:lineRule="auto"/>
        <w:ind w:left="860" w:leftChars="278" w:hanging="193" w:firstLineChars="0"/>
        <w:jc w:val="both"/>
        <w:outlineLvl w:val="0"/>
        <w:rPr>
          <w:rFonts w:hint="eastAsia" w:ascii="仿宋" w:hAnsi="仿宋" w:eastAsia="仿宋" w:cs="仿宋"/>
          <w:b/>
          <w:bCs/>
          <w:color w:val="auto"/>
        </w:rPr>
      </w:pPr>
      <w:bookmarkStart w:id="43" w:name="_Toc3417"/>
      <w:r>
        <w:rPr>
          <w:rFonts w:hint="eastAsia" w:ascii="仿宋" w:hAnsi="仿宋" w:eastAsia="仿宋" w:cs="仿宋"/>
          <w:b/>
          <w:bCs/>
          <w:color w:val="auto"/>
        </w:rPr>
        <w:t>入围选定规则和</w:t>
      </w:r>
      <w:r>
        <w:rPr>
          <w:rFonts w:hint="eastAsia" w:ascii="仿宋" w:hAnsi="仿宋" w:eastAsia="仿宋" w:cs="仿宋"/>
          <w:b/>
          <w:bCs/>
          <w:color w:val="auto"/>
          <w:lang w:val="en-US" w:eastAsia="zh-CN"/>
        </w:rPr>
        <w:t>淘汰比例</w:t>
      </w:r>
      <w:bookmarkEnd w:id="43"/>
    </w:p>
    <w:p w14:paraId="410DFE2C">
      <w:pPr>
        <w:widowControl w:val="0"/>
        <w:snapToGrid w:val="0"/>
        <w:spacing w:line="360" w:lineRule="auto"/>
        <w:ind w:firstLine="241" w:firstLineChars="100"/>
        <w:jc w:val="left"/>
        <w:outlineLvl w:val="0"/>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rPr>
        <w:t>入围供应商数量上限：</w:t>
      </w:r>
      <w:r>
        <w:rPr>
          <w:rFonts w:hint="eastAsia" w:ascii="仿宋" w:hAnsi="仿宋" w:eastAsia="仿宋" w:cs="仿宋"/>
          <w:b/>
          <w:bCs w:val="0"/>
          <w:color w:val="auto"/>
          <w:kern w:val="0"/>
          <w:sz w:val="24"/>
          <w:szCs w:val="24"/>
          <w:highlight w:val="none"/>
        </w:rPr>
        <w:t>按照</w:t>
      </w:r>
      <w:r>
        <w:rPr>
          <w:rFonts w:hint="eastAsia" w:ascii="仿宋" w:hAnsi="仿宋" w:eastAsia="仿宋" w:cs="仿宋"/>
          <w:b/>
          <w:bCs w:val="0"/>
          <w:color w:val="auto"/>
          <w:kern w:val="0"/>
          <w:sz w:val="24"/>
          <w:szCs w:val="24"/>
          <w:highlight w:val="none"/>
          <w:lang w:val="en-US" w:eastAsia="zh-CN"/>
        </w:rPr>
        <w:t>综合得分</w:t>
      </w:r>
      <w:r>
        <w:rPr>
          <w:rFonts w:hint="eastAsia" w:ascii="仿宋" w:hAnsi="仿宋" w:eastAsia="仿宋" w:cs="仿宋"/>
          <w:b/>
          <w:bCs w:val="0"/>
          <w:color w:val="auto"/>
          <w:sz w:val="24"/>
          <w:szCs w:val="24"/>
          <w:highlight w:val="none"/>
          <w:lang w:val="en-US" w:eastAsia="zh-CN"/>
        </w:rPr>
        <w:t>由低到高排序</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lang w:val="en-US" w:eastAsia="zh-CN"/>
        </w:rPr>
        <w:t>向征集人推荐排名靠前的供应商，确定第一阶段入围供应商时，提交响应文件和符合资格条件，</w:t>
      </w:r>
      <w:bookmarkStart w:id="44" w:name="_Toc30950"/>
      <w:r>
        <w:rPr>
          <w:rFonts w:hint="eastAsia" w:ascii="仿宋" w:hAnsi="仿宋" w:eastAsia="仿宋" w:cs="仿宋"/>
          <w:b/>
          <w:bCs w:val="0"/>
          <w:color w:val="auto"/>
          <w:kern w:val="0"/>
          <w:sz w:val="24"/>
          <w:szCs w:val="24"/>
          <w:lang w:val="en-US" w:eastAsia="zh-CN"/>
        </w:rPr>
        <w:t>所有参与供应商共征集</w:t>
      </w:r>
      <w:bookmarkStart w:id="91" w:name="_GoBack"/>
      <w:bookmarkEnd w:id="91"/>
      <w:r>
        <w:rPr>
          <w:rFonts w:hint="eastAsia" w:ascii="仿宋" w:hAnsi="仿宋" w:eastAsia="仿宋" w:cs="仿宋"/>
          <w:b/>
          <w:bCs w:val="0"/>
          <w:color w:val="auto"/>
          <w:kern w:val="0"/>
          <w:sz w:val="24"/>
          <w:szCs w:val="24"/>
          <w:lang w:val="en-US" w:eastAsia="zh-CN"/>
        </w:rPr>
        <w:t>5家企业；项目淘汰比例不低于20%，且至少淘汰一家供应商。</w:t>
      </w:r>
    </w:p>
    <w:p w14:paraId="0AE81596">
      <w:pPr>
        <w:widowControl w:val="0"/>
        <w:snapToGrid w:val="0"/>
        <w:spacing w:line="360" w:lineRule="auto"/>
        <w:ind w:firstLine="241" w:firstLineChars="100"/>
        <w:jc w:val="left"/>
        <w:outlineLvl w:val="0"/>
        <w:rPr>
          <w:rFonts w:hint="eastAsia" w:ascii="仿宋" w:hAnsi="仿宋" w:eastAsia="仿宋" w:cs="仿宋"/>
          <w:b/>
          <w:bCs/>
          <w:color w:val="auto"/>
          <w:sz w:val="24"/>
          <w:szCs w:val="24"/>
          <w:lang w:val="en-US" w:eastAsia="en-US" w:bidi="en-US"/>
        </w:rPr>
      </w:pPr>
      <w:r>
        <w:rPr>
          <w:rFonts w:hint="eastAsia" w:ascii="仿宋" w:hAnsi="仿宋" w:eastAsia="仿宋" w:cs="仿宋"/>
          <w:b/>
          <w:bCs/>
          <w:color w:val="auto"/>
          <w:sz w:val="24"/>
          <w:szCs w:val="24"/>
          <w:lang w:val="en-US" w:eastAsia="en-US" w:bidi="en-US"/>
        </w:rPr>
        <w:t>五、评审程序</w:t>
      </w:r>
      <w:bookmarkEnd w:id="44"/>
    </w:p>
    <w:p w14:paraId="04ACAABF">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一</w:t>
      </w:r>
      <w:r>
        <w:rPr>
          <w:rFonts w:hint="eastAsia" w:ascii="仿宋" w:hAnsi="仿宋" w:eastAsia="仿宋" w:cs="仿宋"/>
          <w:b w:val="0"/>
          <w:bCs/>
          <w:color w:val="auto"/>
          <w:kern w:val="0"/>
          <w:sz w:val="24"/>
          <w:szCs w:val="24"/>
        </w:rPr>
        <w:t>)征集人工作人员按评审小组名单核对评委身份，组织评委及监管等人员签到；</w:t>
      </w:r>
    </w:p>
    <w:p w14:paraId="02AF0D9A">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二</w:t>
      </w:r>
      <w:r>
        <w:rPr>
          <w:rFonts w:hint="eastAsia" w:ascii="仿宋" w:hAnsi="仿宋" w:eastAsia="仿宋" w:cs="仿宋"/>
          <w:b w:val="0"/>
          <w:bCs/>
          <w:color w:val="auto"/>
          <w:kern w:val="0"/>
          <w:sz w:val="24"/>
          <w:szCs w:val="24"/>
        </w:rPr>
        <w:t>)征集人工作人员宣布评审纪律，征询评委有无回避情形；</w:t>
      </w:r>
    </w:p>
    <w:p w14:paraId="03EEA84C">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三</w:t>
      </w:r>
      <w:r>
        <w:rPr>
          <w:rFonts w:hint="eastAsia" w:ascii="仿宋" w:hAnsi="仿宋" w:eastAsia="仿宋" w:cs="仿宋"/>
          <w:b w:val="0"/>
          <w:bCs/>
          <w:color w:val="auto"/>
          <w:kern w:val="0"/>
          <w:sz w:val="24"/>
          <w:szCs w:val="24"/>
        </w:rPr>
        <w:t>)组织评审小组推选评审组长，</w:t>
      </w:r>
      <w:r>
        <w:rPr>
          <w:rFonts w:hint="eastAsia" w:ascii="仿宋" w:hAnsi="仿宋" w:eastAsia="仿宋" w:cs="仿宋"/>
          <w:b w:val="0"/>
          <w:bCs/>
          <w:color w:val="auto"/>
          <w:kern w:val="0"/>
          <w:sz w:val="24"/>
          <w:szCs w:val="24"/>
          <w:lang w:val="en-US" w:eastAsia="zh-CN"/>
        </w:rPr>
        <w:t>采购人</w:t>
      </w:r>
      <w:r>
        <w:rPr>
          <w:rFonts w:hint="eastAsia" w:ascii="仿宋" w:hAnsi="仿宋" w:eastAsia="仿宋" w:cs="仿宋"/>
          <w:b w:val="0"/>
          <w:bCs/>
          <w:color w:val="auto"/>
          <w:kern w:val="0"/>
          <w:sz w:val="24"/>
          <w:szCs w:val="24"/>
        </w:rPr>
        <w:t>代表不得担任组长；</w:t>
      </w:r>
    </w:p>
    <w:p w14:paraId="71EA7A8B">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四</w:t>
      </w:r>
      <w:r>
        <w:rPr>
          <w:rFonts w:hint="eastAsia" w:ascii="仿宋" w:hAnsi="仿宋" w:eastAsia="仿宋" w:cs="仿宋"/>
          <w:b w:val="0"/>
          <w:bCs/>
          <w:color w:val="auto"/>
          <w:kern w:val="0"/>
          <w:sz w:val="24"/>
          <w:szCs w:val="24"/>
        </w:rPr>
        <w:t>)评标委员会各成员应当独立对每个投标（响应）人的投标（响应）文件进行评价；</w:t>
      </w:r>
    </w:p>
    <w:p w14:paraId="67767E5D">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五</w:t>
      </w:r>
      <w:r>
        <w:rPr>
          <w:rFonts w:hint="eastAsia" w:ascii="仿宋" w:hAnsi="仿宋" w:eastAsia="仿宋" w:cs="仿宋"/>
          <w:b w:val="0"/>
          <w:bCs/>
          <w:color w:val="auto"/>
          <w:kern w:val="0"/>
          <w:sz w:val="24"/>
          <w:szCs w:val="24"/>
        </w:rPr>
        <w:t>)征集人工作人员协助做好评审情况的计算、汇总工作；</w:t>
      </w:r>
    </w:p>
    <w:p w14:paraId="1EE61C11">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六</w:t>
      </w:r>
      <w:r>
        <w:rPr>
          <w:rFonts w:hint="eastAsia" w:ascii="仿宋" w:hAnsi="仿宋" w:eastAsia="仿宋" w:cs="仿宋"/>
          <w:b w:val="0"/>
          <w:bCs/>
          <w:color w:val="auto"/>
          <w:kern w:val="0"/>
          <w:sz w:val="24"/>
          <w:szCs w:val="24"/>
        </w:rPr>
        <w:t>)评审小组形成评审报告，应由全体成员签字确认，有保留意见的可以在评审报告中申明，未申明且拒绝签字的视同默认评审报告并载明此情形；</w:t>
      </w:r>
    </w:p>
    <w:p w14:paraId="7DBC04F5">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七</w:t>
      </w:r>
      <w:r>
        <w:rPr>
          <w:rFonts w:hint="eastAsia" w:ascii="仿宋" w:hAnsi="仿宋" w:eastAsia="仿宋" w:cs="仿宋"/>
          <w:b w:val="0"/>
          <w:bCs/>
          <w:color w:val="auto"/>
          <w:kern w:val="0"/>
          <w:sz w:val="24"/>
          <w:szCs w:val="24"/>
        </w:rPr>
        <w:t>)征集人工作人员宣布会议结束。</w:t>
      </w:r>
    </w:p>
    <w:p w14:paraId="541A3EDE">
      <w:pPr>
        <w:widowControl w:val="0"/>
        <w:snapToGrid w:val="0"/>
        <w:spacing w:line="360" w:lineRule="auto"/>
        <w:jc w:val="left"/>
        <w:outlineLvl w:val="0"/>
        <w:rPr>
          <w:rFonts w:hint="eastAsia" w:ascii="仿宋" w:hAnsi="仿宋" w:eastAsia="仿宋" w:cs="仿宋"/>
          <w:b w:val="0"/>
          <w:bCs/>
          <w:color w:val="auto"/>
          <w:kern w:val="0"/>
          <w:sz w:val="24"/>
          <w:szCs w:val="24"/>
        </w:rPr>
      </w:pPr>
      <w:bookmarkStart w:id="45" w:name="_Toc15092"/>
      <w:r>
        <w:rPr>
          <w:rFonts w:hint="eastAsia" w:ascii="仿宋" w:hAnsi="仿宋" w:eastAsia="仿宋" w:cs="仿宋"/>
          <w:b w:val="0"/>
          <w:bCs/>
          <w:color w:val="auto"/>
          <w:kern w:val="0"/>
          <w:sz w:val="24"/>
          <w:szCs w:val="24"/>
        </w:rPr>
        <w:t>六、评审方法</w:t>
      </w:r>
      <w:bookmarkEnd w:id="45"/>
    </w:p>
    <w:bookmarkEnd w:id="36"/>
    <w:p w14:paraId="2AA03411">
      <w:pPr>
        <w:widowControl w:val="0"/>
        <w:snapToGrid w:val="0"/>
        <w:spacing w:line="360" w:lineRule="auto"/>
        <w:jc w:val="left"/>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确定第一阶段入围供应商的评审方法为</w:t>
      </w:r>
      <w:r>
        <w:rPr>
          <w:rFonts w:hint="eastAsia" w:ascii="仿宋" w:hAnsi="仿宋" w:eastAsia="仿宋" w:cs="仿宋"/>
          <w:b w:val="0"/>
          <w:bCs/>
          <w:color w:val="auto"/>
          <w:kern w:val="0"/>
          <w:sz w:val="24"/>
          <w:szCs w:val="24"/>
          <w:lang w:val="en-US" w:eastAsia="zh-CN"/>
        </w:rPr>
        <w:t>质量</w:t>
      </w:r>
      <w:r>
        <w:rPr>
          <w:rFonts w:hint="eastAsia" w:ascii="仿宋" w:hAnsi="仿宋" w:eastAsia="仿宋" w:cs="仿宋"/>
          <w:b w:val="0"/>
          <w:bCs/>
          <w:color w:val="auto"/>
          <w:kern w:val="0"/>
          <w:sz w:val="24"/>
          <w:szCs w:val="24"/>
        </w:rPr>
        <w:t>优先法。</w:t>
      </w:r>
    </w:p>
    <w:p w14:paraId="13AD1D22">
      <w:pPr>
        <w:pStyle w:val="28"/>
        <w:numPr>
          <w:ilvl w:val="0"/>
          <w:numId w:val="0"/>
        </w:numPr>
        <w:spacing w:line="360" w:lineRule="auto"/>
        <w:ind w:leftChars="0"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i w:val="0"/>
          <w:iCs w:val="0"/>
          <w:caps w:val="0"/>
          <w:color w:val="auto"/>
          <w:spacing w:val="0"/>
          <w:sz w:val="24"/>
          <w:szCs w:val="24"/>
          <w:shd w:val="clear" w:fill="FFFFFF"/>
          <w:vertAlign w:val="baseline"/>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p>
    <w:p w14:paraId="36C1180A">
      <w:pPr>
        <w:pStyle w:val="28"/>
        <w:numPr>
          <w:ilvl w:val="0"/>
          <w:numId w:val="0"/>
        </w:numPr>
        <w:spacing w:line="360" w:lineRule="auto"/>
        <w:ind w:left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kern w:val="0"/>
          <w:sz w:val="24"/>
          <w:szCs w:val="24"/>
        </w:rPr>
        <w:t>确定</w:t>
      </w:r>
      <w:r>
        <w:rPr>
          <w:rFonts w:hint="eastAsia" w:ascii="仿宋" w:hAnsi="仿宋" w:eastAsia="仿宋" w:cs="仿宋"/>
          <w:b w:val="0"/>
          <w:bCs/>
          <w:color w:val="auto"/>
          <w:sz w:val="24"/>
          <w:szCs w:val="24"/>
          <w:lang w:val="en-US" w:eastAsia="zh-CN"/>
        </w:rPr>
        <w:t>第二阶段成交供应商的方式直接选定。</w:t>
      </w:r>
    </w:p>
    <w:p w14:paraId="231D4585">
      <w:pPr>
        <w:pStyle w:val="28"/>
        <w:numPr>
          <w:ilvl w:val="0"/>
          <w:numId w:val="0"/>
        </w:numPr>
        <w:spacing w:line="360" w:lineRule="auto"/>
        <w:ind w:leftChars="0"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1、直接选定法是指采购人依据入围产品价格、质量以及服务便利性、用户评价等因素，从第一阶段入围供应商中直接选定。</w:t>
      </w:r>
    </w:p>
    <w:p w14:paraId="66F788BA">
      <w:pPr>
        <w:pStyle w:val="28"/>
        <w:numPr>
          <w:ilvl w:val="0"/>
          <w:numId w:val="0"/>
        </w:numPr>
        <w:spacing w:line="360" w:lineRule="auto"/>
        <w:ind w:leftChars="0"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2、二次竞价方式是指以框架协议约定的入围产品、采购合同文本等为依据，以协议价格为最高限价，征集人明确第二阶段竞价需求，从入围供应商中选择所有符合竞价需求的供应商参与二次竞价，确定报价最低的为成交供应商的方式。二次竞价一般适用于采用价格优先法的采购项目。 </w:t>
      </w:r>
    </w:p>
    <w:p w14:paraId="2F5056CF">
      <w:pPr>
        <w:pStyle w:val="28"/>
        <w:numPr>
          <w:ilvl w:val="0"/>
          <w:numId w:val="0"/>
        </w:numPr>
        <w:spacing w:line="360" w:lineRule="auto"/>
        <w:ind w:leftChars="0" w:firstLine="480" w:firstLineChars="200"/>
        <w:rPr>
          <w:rFonts w:hint="eastAsia" w:ascii="仿宋" w:hAnsi="仿宋" w:eastAsia="仿宋" w:cs="仿宋"/>
          <w:b w:val="0"/>
          <w:bCs/>
          <w:color w:val="auto"/>
          <w:sz w:val="24"/>
          <w:szCs w:val="24"/>
          <w:lang w:val="en-US" w:eastAsia="zh-CN"/>
        </w:rPr>
      </w:pPr>
    </w:p>
    <w:p w14:paraId="4DD08388">
      <w:pPr>
        <w:pStyle w:val="28"/>
        <w:numPr>
          <w:ilvl w:val="0"/>
          <w:numId w:val="0"/>
        </w:numPr>
        <w:spacing w:line="360" w:lineRule="auto"/>
        <w:ind w:leftChars="0" w:firstLine="480" w:firstLineChars="200"/>
        <w:rPr>
          <w:rFonts w:hint="eastAsia" w:ascii="仿宋" w:hAnsi="仿宋" w:eastAsia="仿宋" w:cs="仿宋"/>
          <w:b w:val="0"/>
          <w:bCs/>
          <w:color w:val="auto"/>
          <w:sz w:val="24"/>
          <w:szCs w:val="24"/>
          <w:lang w:val="en-US" w:eastAsia="zh-CN"/>
        </w:rPr>
      </w:pPr>
    </w:p>
    <w:p w14:paraId="14FE9372">
      <w:pPr>
        <w:pStyle w:val="28"/>
        <w:numPr>
          <w:ilvl w:val="0"/>
          <w:numId w:val="0"/>
        </w:numPr>
        <w:spacing w:line="360" w:lineRule="auto"/>
        <w:ind w:leftChars="0" w:firstLine="480" w:firstLineChars="200"/>
        <w:rPr>
          <w:rFonts w:hint="eastAsia" w:ascii="仿宋" w:hAnsi="仿宋" w:eastAsia="仿宋" w:cs="仿宋"/>
          <w:b w:val="0"/>
          <w:bCs/>
          <w:color w:val="auto"/>
          <w:sz w:val="24"/>
          <w:szCs w:val="24"/>
          <w:lang w:val="en-US" w:eastAsia="zh-CN"/>
        </w:rPr>
      </w:pPr>
    </w:p>
    <w:p w14:paraId="61CB984A">
      <w:pPr>
        <w:widowControl w:val="0"/>
        <w:spacing w:line="780" w:lineRule="exact"/>
        <w:jc w:val="both"/>
        <w:rPr>
          <w:rFonts w:hint="eastAsia" w:ascii="仿宋" w:hAnsi="仿宋" w:eastAsia="仿宋" w:cs="仿宋"/>
          <w:b/>
          <w:bCs w:val="0"/>
          <w:color w:val="auto"/>
          <w:sz w:val="32"/>
          <w:szCs w:val="32"/>
        </w:rPr>
      </w:pPr>
    </w:p>
    <w:p w14:paraId="4D8CF096">
      <w:pPr>
        <w:pStyle w:val="28"/>
        <w:rPr>
          <w:rFonts w:hint="eastAsia" w:ascii="仿宋" w:hAnsi="仿宋" w:eastAsia="仿宋" w:cs="仿宋"/>
          <w:b/>
          <w:bCs w:val="0"/>
          <w:color w:val="auto"/>
          <w:sz w:val="32"/>
          <w:szCs w:val="32"/>
        </w:rPr>
      </w:pPr>
    </w:p>
    <w:p w14:paraId="40AB13F6">
      <w:pPr>
        <w:pStyle w:val="28"/>
        <w:rPr>
          <w:rFonts w:hint="eastAsia" w:ascii="仿宋" w:hAnsi="仿宋" w:eastAsia="仿宋" w:cs="仿宋"/>
          <w:b/>
          <w:bCs w:val="0"/>
          <w:color w:val="auto"/>
          <w:sz w:val="32"/>
          <w:szCs w:val="32"/>
        </w:rPr>
      </w:pPr>
    </w:p>
    <w:p w14:paraId="40321E17">
      <w:pPr>
        <w:pStyle w:val="28"/>
        <w:rPr>
          <w:rFonts w:hint="eastAsia" w:ascii="仿宋" w:hAnsi="仿宋" w:eastAsia="仿宋" w:cs="仿宋"/>
          <w:b/>
          <w:bCs w:val="0"/>
          <w:color w:val="auto"/>
          <w:sz w:val="32"/>
          <w:szCs w:val="32"/>
        </w:rPr>
      </w:pPr>
    </w:p>
    <w:p w14:paraId="37D626B3">
      <w:pPr>
        <w:pStyle w:val="28"/>
        <w:rPr>
          <w:rFonts w:hint="eastAsia" w:ascii="仿宋" w:hAnsi="仿宋" w:eastAsia="仿宋" w:cs="仿宋"/>
          <w:b/>
          <w:bCs w:val="0"/>
          <w:color w:val="auto"/>
          <w:sz w:val="32"/>
          <w:szCs w:val="32"/>
        </w:rPr>
      </w:pPr>
    </w:p>
    <w:p w14:paraId="7B8D3FAE">
      <w:pPr>
        <w:pStyle w:val="28"/>
        <w:rPr>
          <w:rFonts w:hint="eastAsia" w:ascii="仿宋" w:hAnsi="仿宋" w:eastAsia="仿宋" w:cs="仿宋"/>
          <w:b/>
          <w:bCs w:val="0"/>
          <w:color w:val="auto"/>
          <w:sz w:val="32"/>
          <w:szCs w:val="32"/>
        </w:rPr>
      </w:pPr>
    </w:p>
    <w:p w14:paraId="6EA58FE2">
      <w:pPr>
        <w:pStyle w:val="28"/>
        <w:rPr>
          <w:rFonts w:hint="eastAsia" w:ascii="仿宋" w:hAnsi="仿宋" w:eastAsia="仿宋" w:cs="仿宋"/>
          <w:b/>
          <w:bCs w:val="0"/>
          <w:color w:val="auto"/>
          <w:sz w:val="32"/>
          <w:szCs w:val="32"/>
        </w:rPr>
      </w:pPr>
    </w:p>
    <w:p w14:paraId="54D91023">
      <w:pPr>
        <w:widowControl w:val="0"/>
        <w:spacing w:line="780" w:lineRule="exact"/>
        <w:jc w:val="center"/>
        <w:outlineLvl w:val="0"/>
        <w:rPr>
          <w:rFonts w:hint="eastAsia" w:ascii="仿宋" w:hAnsi="仿宋" w:eastAsia="仿宋" w:cs="仿宋"/>
          <w:b/>
          <w:bCs w:val="0"/>
          <w:color w:val="auto"/>
          <w:sz w:val="32"/>
          <w:szCs w:val="32"/>
        </w:rPr>
      </w:pPr>
      <w:bookmarkStart w:id="46" w:name="_Toc27416"/>
      <w:r>
        <w:rPr>
          <w:rFonts w:hint="eastAsia" w:ascii="仿宋" w:hAnsi="仿宋" w:eastAsia="仿宋" w:cs="仿宋"/>
          <w:b/>
          <w:bCs w:val="0"/>
          <w:color w:val="auto"/>
          <w:sz w:val="32"/>
          <w:szCs w:val="32"/>
        </w:rPr>
        <w:t>第四章</w:t>
      </w:r>
      <w:r>
        <w:rPr>
          <w:rFonts w:hint="eastAsia" w:ascii="仿宋" w:hAnsi="仿宋" w:eastAsia="仿宋" w:cs="仿宋"/>
          <w:b/>
          <w:bCs w:val="0"/>
          <w:color w:val="auto"/>
          <w:sz w:val="32"/>
          <w:szCs w:val="32"/>
          <w:lang w:val="en-US" w:eastAsia="zh-CN"/>
        </w:rPr>
        <w:t xml:space="preserve">  项目说明及要求</w:t>
      </w:r>
      <w:bookmarkEnd w:id="46"/>
    </w:p>
    <w:p w14:paraId="6C393988">
      <w:pPr>
        <w:spacing w:line="360" w:lineRule="auto"/>
        <w:outlineLvl w:val="0"/>
        <w:rPr>
          <w:rFonts w:hint="eastAsia" w:ascii="仿宋" w:hAnsi="仿宋" w:eastAsia="仿宋" w:cs="仿宋"/>
          <w:b w:val="0"/>
          <w:bCs/>
          <w:color w:val="auto"/>
          <w:sz w:val="24"/>
          <w:szCs w:val="24"/>
          <w:lang w:eastAsia="zh-CN"/>
        </w:rPr>
      </w:pPr>
      <w:r>
        <w:rPr>
          <w:rFonts w:hint="eastAsia" w:ascii="仿宋_GB2312" w:hAnsi="仿宋_GB2312" w:eastAsia="仿宋_GB2312" w:cs="仿宋_GB2312"/>
          <w:b w:val="0"/>
          <w:bCs w:val="0"/>
          <w:color w:val="auto"/>
          <w:sz w:val="36"/>
          <w:szCs w:val="36"/>
          <w:lang w:val="en-US" w:eastAsia="zh-CN"/>
        </w:rPr>
        <w:t xml:space="preserve"> </w:t>
      </w:r>
      <w:bookmarkStart w:id="47" w:name="_Toc10868"/>
      <w:r>
        <w:rPr>
          <w:rFonts w:hint="eastAsia" w:ascii="仿宋" w:hAnsi="仿宋" w:eastAsia="仿宋" w:cs="仿宋"/>
          <w:b w:val="0"/>
          <w:bCs/>
          <w:color w:val="auto"/>
          <w:sz w:val="24"/>
          <w:szCs w:val="24"/>
          <w:lang w:eastAsia="zh-CN"/>
        </w:rPr>
        <w:t>一、征集内容和确定成交供应商流程</w:t>
      </w:r>
      <w:bookmarkEnd w:id="47"/>
    </w:p>
    <w:p w14:paraId="0B115AB5">
      <w:pPr>
        <w:spacing w:line="360" w:lineRule="auto"/>
        <w:ind w:firstLine="486" w:firstLineChars="196"/>
        <w:rPr>
          <w:rFonts w:hint="eastAsia" w:ascii="仿宋" w:hAnsi="仿宋" w:eastAsia="仿宋" w:cs="仿宋"/>
          <w:b w:val="0"/>
          <w:bCs/>
          <w:color w:val="auto"/>
          <w:sz w:val="24"/>
          <w:szCs w:val="24"/>
          <w:lang w:eastAsia="zh-CN"/>
        </w:rPr>
      </w:pPr>
      <w:r>
        <w:rPr>
          <w:rFonts w:hint="eastAsia" w:ascii="仿宋" w:hAnsi="仿宋" w:eastAsia="仿宋" w:cs="仿宋"/>
          <w:b w:val="0"/>
          <w:bCs/>
          <w:color w:val="auto"/>
          <w:spacing w:val="4"/>
          <w:sz w:val="24"/>
          <w:szCs w:val="24"/>
          <w:lang w:eastAsia="zh-CN"/>
        </w:rPr>
        <w:t>确定</w:t>
      </w:r>
      <w:r>
        <w:rPr>
          <w:rFonts w:hint="eastAsia" w:ascii="仿宋" w:hAnsi="仿宋" w:eastAsia="仿宋" w:cs="仿宋"/>
          <w:b w:val="0"/>
          <w:bCs/>
          <w:color w:val="auto"/>
          <w:sz w:val="24"/>
          <w:szCs w:val="24"/>
          <w:lang w:eastAsia="zh-CN"/>
        </w:rPr>
        <w:t>新一期</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lang w:eastAsia="zh-CN"/>
        </w:rPr>
        <w:t>服务征集第一阶段入围供应商的方式为</w:t>
      </w:r>
      <w:r>
        <w:rPr>
          <w:rFonts w:hint="eastAsia" w:ascii="仿宋" w:hAnsi="仿宋" w:eastAsia="仿宋" w:cs="仿宋"/>
          <w:b w:val="0"/>
          <w:bCs/>
          <w:color w:val="auto"/>
          <w:sz w:val="24"/>
          <w:szCs w:val="24"/>
          <w:lang w:val="en-US" w:eastAsia="zh-CN"/>
        </w:rPr>
        <w:t>质量</w:t>
      </w:r>
      <w:r>
        <w:rPr>
          <w:rFonts w:hint="eastAsia" w:ascii="仿宋" w:hAnsi="仿宋" w:eastAsia="仿宋" w:cs="仿宋"/>
          <w:b w:val="0"/>
          <w:bCs/>
          <w:color w:val="auto"/>
          <w:sz w:val="24"/>
          <w:szCs w:val="24"/>
          <w:lang w:eastAsia="zh-CN"/>
        </w:rPr>
        <w:t>优先法。通过征集，为</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lang w:eastAsia="zh-CN"/>
        </w:rPr>
        <w:t>提供采购限额标准以下的服务，</w:t>
      </w:r>
      <w:r>
        <w:rPr>
          <w:rFonts w:hint="eastAsia" w:ascii="仿宋" w:hAnsi="仿宋" w:eastAsia="仿宋" w:cs="仿宋"/>
          <w:b w:val="0"/>
          <w:bCs/>
          <w:color w:val="auto"/>
          <w:sz w:val="24"/>
          <w:szCs w:val="24"/>
          <w:highlight w:val="none"/>
          <w:u w:val="none"/>
          <w:lang w:val="en-US" w:eastAsia="zh-CN"/>
        </w:rPr>
        <w:t>一年（协议到期后如果还未确定新一轮框架协议供应商，本次招标供应商继续沿用至新一轮供应商确认止）。</w:t>
      </w:r>
    </w:p>
    <w:p w14:paraId="300C1F21">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确定第二阶段成交供应商的方式为直接选定。由</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rPr>
        <w:t>依据入围供应商的服务价格、服务承诺、服务便利性以及用户评价等因素，从第一阶段入围供应商中直接选定。第一阶段入围供应商的协议价格是</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rPr>
        <w:t>确定第二阶段成交供应商的最高限价。</w:t>
      </w:r>
    </w:p>
    <w:p w14:paraId="4B68F0A2">
      <w:pPr>
        <w:spacing w:line="360" w:lineRule="auto"/>
        <w:ind w:firstLine="496" w:firstLineChars="200"/>
        <w:rPr>
          <w:rFonts w:hint="eastAsia" w:ascii="仿宋" w:hAnsi="仿宋" w:eastAsia="仿宋" w:cs="仿宋"/>
          <w:b w:val="0"/>
          <w:bCs/>
          <w:color w:val="auto"/>
          <w:spacing w:val="4"/>
          <w:sz w:val="24"/>
          <w:szCs w:val="24"/>
          <w:lang w:val="en-US" w:eastAsia="zh-CN"/>
        </w:rPr>
      </w:pPr>
      <w:r>
        <w:rPr>
          <w:rFonts w:hint="eastAsia" w:ascii="仿宋" w:hAnsi="仿宋" w:eastAsia="仿宋" w:cs="仿宋"/>
          <w:b w:val="0"/>
          <w:bCs/>
          <w:color w:val="auto"/>
          <w:spacing w:val="4"/>
          <w:sz w:val="24"/>
          <w:szCs w:val="24"/>
          <w:lang w:eastAsia="zh-CN"/>
        </w:rPr>
        <w:t>服务内容主要包括：</w:t>
      </w:r>
      <w:r>
        <w:rPr>
          <w:rFonts w:hint="eastAsia" w:ascii="仿宋" w:hAnsi="仿宋" w:eastAsia="仿宋" w:cs="仿宋"/>
          <w:b w:val="0"/>
          <w:bCs/>
          <w:color w:val="auto"/>
          <w:spacing w:val="4"/>
          <w:sz w:val="24"/>
          <w:szCs w:val="24"/>
          <w:lang w:val="en-US" w:eastAsia="zh-CN"/>
        </w:rPr>
        <w:t>为本单位现有办公设备提供对应消耗材料，须能匹配达到正常使用，且不能对原有设备造成损伤，所供产品均须为原厂原包装。</w:t>
      </w:r>
    </w:p>
    <w:p w14:paraId="566C50F1">
      <w:pPr>
        <w:spacing w:line="360" w:lineRule="auto"/>
        <w:rPr>
          <w:rFonts w:hint="eastAsia" w:ascii="仿宋" w:hAnsi="仿宋" w:eastAsia="仿宋" w:cs="仿宋"/>
          <w:b w:val="0"/>
          <w:bCs/>
          <w:color w:val="auto"/>
          <w:spacing w:val="4"/>
          <w:sz w:val="24"/>
          <w:szCs w:val="24"/>
          <w:lang w:val="en-US" w:eastAsia="zh-CN"/>
        </w:rPr>
      </w:pPr>
      <w:r>
        <w:rPr>
          <w:rFonts w:hint="eastAsia" w:ascii="仿宋" w:hAnsi="仿宋" w:eastAsia="仿宋" w:cs="仿宋"/>
          <w:b w:val="0"/>
          <w:bCs/>
          <w:color w:val="auto"/>
          <w:spacing w:val="4"/>
          <w:sz w:val="24"/>
          <w:szCs w:val="24"/>
          <w:lang w:val="en-US" w:eastAsia="zh-CN"/>
        </w:rPr>
        <w:t xml:space="preserve">   现有设备列表：</w:t>
      </w:r>
    </w:p>
    <w:tbl>
      <w:tblPr>
        <w:tblStyle w:val="29"/>
        <w:tblW w:w="87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2263"/>
        <w:gridCol w:w="5160"/>
      </w:tblGrid>
      <w:tr w14:paraId="77C3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D603">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F0A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BFB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黑白激光打印机HP1020/388/136/403/3010等</w:t>
            </w:r>
          </w:p>
        </w:tc>
      </w:tr>
      <w:tr w14:paraId="7665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EA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87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F6C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彩色激光打印机HP154/1025/150A/252等</w:t>
            </w:r>
          </w:p>
        </w:tc>
      </w:tr>
      <w:tr w14:paraId="6AA4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607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1AA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4A6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HP104a、227等</w:t>
            </w:r>
          </w:p>
        </w:tc>
      </w:tr>
      <w:tr w14:paraId="1A90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90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42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F7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1020C、1005c等</w:t>
            </w:r>
          </w:p>
        </w:tc>
      </w:tr>
      <w:tr w14:paraId="49BC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919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7FD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51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1610/3710、1610、2160/2071等</w:t>
            </w:r>
          </w:p>
        </w:tc>
      </w:tr>
      <w:tr w14:paraId="1674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70F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8B9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747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2605D/2600/7080/2283435/115B等</w:t>
            </w:r>
          </w:p>
        </w:tc>
      </w:tr>
      <w:tr w14:paraId="51E5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405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C35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奔图打印机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D37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P2506/P2200/P6202等</w:t>
            </w:r>
          </w:p>
        </w:tc>
      </w:tr>
      <w:tr w14:paraId="0BD6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98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E8A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奔图打印机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CF4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7105/6700/6600等</w:t>
            </w:r>
          </w:p>
        </w:tc>
      </w:tr>
      <w:tr w14:paraId="0FC3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465B">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9</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3FA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A4打印机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18D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MP4020DN</w:t>
            </w:r>
          </w:p>
        </w:tc>
      </w:tr>
      <w:tr w14:paraId="39D2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F82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10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F2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A3复印机</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7C6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5570NDA/2110NDA/2520/2350等</w:t>
            </w:r>
          </w:p>
        </w:tc>
      </w:tr>
    </w:tbl>
    <w:p w14:paraId="7995F7B8">
      <w:pPr>
        <w:spacing w:line="360" w:lineRule="auto"/>
        <w:rPr>
          <w:rFonts w:hint="default" w:ascii="仿宋" w:hAnsi="仿宋" w:eastAsia="仿宋" w:cs="仿宋"/>
          <w:b w:val="0"/>
          <w:bCs/>
          <w:color w:val="auto"/>
          <w:spacing w:val="4"/>
          <w:sz w:val="24"/>
          <w:szCs w:val="24"/>
          <w:lang w:val="en-US" w:eastAsia="zh-CN"/>
        </w:rPr>
      </w:pPr>
    </w:p>
    <w:p w14:paraId="3F4325FD">
      <w:pPr>
        <w:spacing w:line="360" w:lineRule="auto"/>
        <w:rPr>
          <w:rFonts w:hint="default" w:ascii="仿宋" w:hAnsi="仿宋" w:eastAsia="仿宋" w:cs="仿宋"/>
          <w:b w:val="0"/>
          <w:bCs/>
          <w:color w:val="auto"/>
          <w:spacing w:val="4"/>
          <w:sz w:val="24"/>
          <w:szCs w:val="24"/>
          <w:lang w:val="en-US" w:eastAsia="zh-CN"/>
        </w:rPr>
      </w:pPr>
    </w:p>
    <w:p w14:paraId="46D81341">
      <w:pPr>
        <w:spacing w:line="360" w:lineRule="auto"/>
        <w:rPr>
          <w:rFonts w:hint="default" w:ascii="仿宋" w:hAnsi="仿宋" w:eastAsia="仿宋" w:cs="仿宋"/>
          <w:b w:val="0"/>
          <w:bCs/>
          <w:color w:val="auto"/>
          <w:spacing w:val="4"/>
          <w:sz w:val="24"/>
          <w:szCs w:val="24"/>
          <w:lang w:val="en-US" w:eastAsia="zh-CN"/>
        </w:rPr>
      </w:pPr>
      <w:r>
        <w:rPr>
          <w:rFonts w:hint="eastAsia" w:ascii="仿宋" w:hAnsi="仿宋" w:eastAsia="仿宋" w:cs="仿宋"/>
          <w:b w:val="0"/>
          <w:bCs/>
          <w:color w:val="auto"/>
          <w:spacing w:val="4"/>
          <w:sz w:val="24"/>
          <w:szCs w:val="24"/>
          <w:lang w:val="en-US" w:eastAsia="zh-CN"/>
        </w:rPr>
        <w:t>采购需求列表：</w:t>
      </w:r>
    </w:p>
    <w:tbl>
      <w:tblPr>
        <w:tblStyle w:val="29"/>
        <w:tblW w:w="9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6"/>
        <w:gridCol w:w="2768"/>
        <w:gridCol w:w="2711"/>
        <w:gridCol w:w="2672"/>
      </w:tblGrid>
      <w:tr w14:paraId="5BEB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36" w:type="dxa"/>
            <w:tcBorders>
              <w:top w:val="single" w:color="000000" w:sz="4" w:space="0"/>
              <w:left w:val="single" w:color="000000" w:sz="4" w:space="0"/>
              <w:bottom w:val="single" w:color="000000" w:sz="4" w:space="0"/>
              <w:right w:val="single" w:color="000000" w:sz="4" w:space="0"/>
            </w:tcBorders>
            <w:noWrap w:val="0"/>
            <w:vAlign w:val="center"/>
          </w:tcPr>
          <w:p w14:paraId="276156C1">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262B8FA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名称</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5F6BFB4">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参数要求</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12FCFC6A">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备注</w:t>
            </w:r>
          </w:p>
        </w:tc>
      </w:tr>
      <w:tr w14:paraId="2392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36" w:type="dxa"/>
            <w:tcBorders>
              <w:top w:val="single" w:color="000000" w:sz="4" w:space="0"/>
              <w:left w:val="single" w:color="000000" w:sz="4" w:space="0"/>
              <w:bottom w:val="single" w:color="000000" w:sz="4" w:space="0"/>
              <w:right w:val="single" w:color="000000" w:sz="4" w:space="0"/>
            </w:tcBorders>
            <w:noWrap/>
            <w:vAlign w:val="center"/>
          </w:tcPr>
          <w:p w14:paraId="3FADFD4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7AC3DAD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打印机碳粉</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697216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21EFD76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5911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6" w:type="dxa"/>
            <w:tcBorders>
              <w:top w:val="single" w:color="000000" w:sz="4" w:space="0"/>
              <w:left w:val="single" w:color="000000" w:sz="4" w:space="0"/>
              <w:bottom w:val="single" w:color="000000" w:sz="4" w:space="0"/>
              <w:right w:val="single" w:color="000000" w:sz="4" w:space="0"/>
            </w:tcBorders>
            <w:noWrap/>
            <w:vAlign w:val="center"/>
          </w:tcPr>
          <w:p w14:paraId="0695093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30FC186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打印机芯片</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25DAA3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1D2CDF1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5CCD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003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bidi="en-US"/>
              </w:rPr>
            </w:pPr>
            <w:r>
              <w:rPr>
                <w:rFonts w:hint="eastAsia" w:ascii="仿宋" w:hAnsi="仿宋" w:eastAsia="仿宋" w:cs="仿宋"/>
                <w:b/>
                <w:bCs/>
                <w:i w:val="0"/>
                <w:iCs w:val="0"/>
                <w:color w:val="auto"/>
                <w:kern w:val="0"/>
                <w:sz w:val="24"/>
                <w:szCs w:val="24"/>
                <w:u w:val="none"/>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63783DE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票据打印机</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FF1DD3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通用色带</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6FF0C37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7A42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D98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bidi="en-US"/>
              </w:rPr>
            </w:pPr>
            <w:r>
              <w:rPr>
                <w:rFonts w:hint="eastAsia" w:ascii="仿宋" w:hAnsi="仿宋" w:eastAsia="仿宋" w:cs="仿宋"/>
                <w:b/>
                <w:bCs/>
                <w:i w:val="0"/>
                <w:iCs w:val="0"/>
                <w:color w:val="auto"/>
                <w:kern w:val="0"/>
                <w:sz w:val="24"/>
                <w:szCs w:val="24"/>
                <w:u w:val="none"/>
                <w:lang w:val="en-US" w:eastAsia="zh-CN" w:bidi="ar"/>
              </w:rPr>
              <w:t>4</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7B60115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彩色墨盒</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DF774B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5110DB0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141F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D1C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bidi="en-US"/>
              </w:rPr>
            </w:pPr>
            <w:r>
              <w:rPr>
                <w:rFonts w:hint="eastAsia" w:ascii="仿宋" w:hAnsi="仿宋" w:eastAsia="仿宋" w:cs="仿宋"/>
                <w:b/>
                <w:bCs/>
                <w:i w:val="0"/>
                <w:iCs w:val="0"/>
                <w:color w:val="auto"/>
                <w:kern w:val="0"/>
                <w:sz w:val="24"/>
                <w:szCs w:val="24"/>
                <w:u w:val="none"/>
                <w:lang w:val="en-US" w:eastAsia="zh-CN" w:bidi="ar"/>
              </w:rPr>
              <w:t>5</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4460DE00">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A3复印机黑色粉盒、彩色粉盒、彩色硒鼓</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D71C6BA">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370F7F6">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适配2022、2263</w:t>
            </w:r>
          </w:p>
        </w:tc>
      </w:tr>
      <w:tr w14:paraId="7F28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027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bidi="en-US"/>
              </w:rPr>
            </w:pPr>
            <w:r>
              <w:rPr>
                <w:rFonts w:hint="eastAsia" w:ascii="仿宋" w:hAnsi="仿宋" w:eastAsia="仿宋" w:cs="仿宋"/>
                <w:b/>
                <w:bCs/>
                <w:i w:val="0"/>
                <w:iCs w:val="0"/>
                <w:color w:val="auto"/>
                <w:kern w:val="0"/>
                <w:sz w:val="24"/>
                <w:szCs w:val="24"/>
                <w:u w:val="none"/>
                <w:lang w:val="en-US" w:eastAsia="zh-CN" w:bidi="ar"/>
              </w:rPr>
              <w:t>6</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65B3952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复印机废粉盒</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4EBF73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19A9325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7BB4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5E0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bidi="en-US"/>
              </w:rPr>
            </w:pPr>
            <w:r>
              <w:rPr>
                <w:rFonts w:hint="eastAsia" w:ascii="仿宋" w:hAnsi="仿宋" w:eastAsia="仿宋" w:cs="仿宋"/>
                <w:b/>
                <w:bCs/>
                <w:i w:val="0"/>
                <w:iCs w:val="0"/>
                <w:color w:val="auto"/>
                <w:kern w:val="0"/>
                <w:sz w:val="24"/>
                <w:szCs w:val="24"/>
                <w:u w:val="none"/>
                <w:lang w:val="en-US" w:eastAsia="zh-CN" w:bidi="ar"/>
              </w:rPr>
              <w:t>7</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22660E1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A3复印机粉盒、套鼓</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4E67FD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7564AD4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适配2501</w:t>
            </w:r>
          </w:p>
        </w:tc>
      </w:tr>
      <w:tr w14:paraId="76D9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31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8</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0DB35A7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打印机搓纸轮</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24B82E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46A2AEB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适配A4通用打印机</w:t>
            </w:r>
          </w:p>
        </w:tc>
      </w:tr>
      <w:tr w14:paraId="17BB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488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9</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2B31E04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打印机双面器</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94B096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0EE3D67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适配A4通用打印机</w:t>
            </w:r>
          </w:p>
        </w:tc>
      </w:tr>
      <w:tr w14:paraId="460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74B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10</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6CF54A7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打印机定影组件</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20CBC5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0A55636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适配A4通用打印机</w:t>
            </w:r>
          </w:p>
        </w:tc>
      </w:tr>
      <w:tr w14:paraId="299A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F18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11</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27FDED6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复印机搓纸轮</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601E06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0E1FF59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适配A3复印机</w:t>
            </w:r>
          </w:p>
        </w:tc>
      </w:tr>
      <w:tr w14:paraId="1EA9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398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12</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58C1197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电脑主板</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19DC0A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4D56E7A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010E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E86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13</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43C381F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电脑内存</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B9567A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3-4代8G内存条</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039D61B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7924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4BE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14</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531C814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电脑硬盘</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93060F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128G固态、256G固态、512G固态</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E42168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5F4E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50B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15</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3989FC1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键鼠套装</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885163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rPr>
              <w:t>有线</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03CACCC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2E0F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51A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16</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491D74A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单键盘</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1FAC3C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rPr>
              <w:t>有线</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3777EA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50E0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8FD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17</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4E8E3B3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单鼠标</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5241B8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rPr>
              <w:t>有线</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19B05FF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7A3A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C8F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18</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2C08FA1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电脑电源</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A088D8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5C419F4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3D48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AD5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19</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0205EE2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电源线</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815916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1.5米通用电源</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01A729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1422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3A1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20</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49010D8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VGA线</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AD546D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1.5米通用</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795FFAD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2A46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EB8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kern w:val="0"/>
                <w:sz w:val="24"/>
                <w:szCs w:val="24"/>
                <w:u w:val="none"/>
                <w:lang w:val="en-US" w:eastAsia="zh-CN" w:bidi="ar"/>
              </w:rPr>
              <w:t>21</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0BE43D5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光盘</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BD1E32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4.7G不可擦写50张、700MB不可擦写50张</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66193D4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5487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A15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en-US" w:bidi="en-US"/>
              </w:rPr>
            </w:pPr>
            <w:r>
              <w:rPr>
                <w:rFonts w:hint="eastAsia" w:ascii="仿宋" w:hAnsi="仿宋" w:eastAsia="仿宋" w:cs="仿宋"/>
                <w:b/>
                <w:bCs/>
                <w:i w:val="0"/>
                <w:iCs w:val="0"/>
                <w:color w:val="auto"/>
                <w:sz w:val="24"/>
                <w:szCs w:val="24"/>
                <w:u w:val="none"/>
                <w:lang w:val="en-US" w:eastAsia="zh-CN" w:bidi="en-US"/>
              </w:rPr>
              <w:t>22</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57FA22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共享器</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49CF31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2口打印机共享、4口打印机共享</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4555D6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67A2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D569">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bidi="en-US"/>
              </w:rPr>
            </w:pPr>
            <w:r>
              <w:rPr>
                <w:rFonts w:hint="eastAsia" w:ascii="仿宋" w:hAnsi="仿宋" w:eastAsia="仿宋" w:cs="仿宋"/>
                <w:b/>
                <w:bCs/>
                <w:i w:val="0"/>
                <w:iCs w:val="0"/>
                <w:color w:val="auto"/>
                <w:sz w:val="24"/>
                <w:szCs w:val="24"/>
                <w:u w:val="none"/>
                <w:lang w:val="en-US" w:eastAsia="zh-CN" w:bidi="en-US"/>
              </w:rPr>
              <w:t>23</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4963ADB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打印线</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040098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1.5米、3米</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053D80C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261C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4383">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24</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033DB5D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交换机</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C2708F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5口百兆、8口百兆</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370114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69A3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8AC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25</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7814904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刻录机</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0471051">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内置、外置</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26AD433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6D1F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74F3">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26</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203D308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HDMI线</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A17532C">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3米、5米、15米</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318C3F7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7907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5AE5">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27</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3CB9E37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U盘</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F4A47D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U330-32G/3.0、U330-64G/3.0、U330-128G/3.0</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22C2C24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0259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78F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28</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6184DAA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移动硬盘</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93C94B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1T、2T、4T</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6192402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4EB3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156B">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29</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14:paraId="360C2F2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其他电脑办公耗材</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CC3199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具体以实际需求为准</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64FEBB2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具体以实际需求为准</w:t>
            </w:r>
          </w:p>
        </w:tc>
      </w:tr>
    </w:tbl>
    <w:p w14:paraId="2B11D278">
      <w:pPr>
        <w:numPr>
          <w:ilvl w:val="0"/>
          <w:numId w:val="0"/>
        </w:numPr>
        <w:spacing w:line="360" w:lineRule="auto"/>
        <w:rPr>
          <w:rFonts w:hint="eastAsia" w:ascii="仿宋" w:hAnsi="仿宋" w:eastAsia="仿宋" w:cs="仿宋"/>
          <w:b w:val="0"/>
          <w:bCs/>
          <w:color w:val="auto"/>
          <w:lang w:eastAsia="zh-CN"/>
        </w:rPr>
      </w:pPr>
    </w:p>
    <w:p w14:paraId="13943439">
      <w:pPr>
        <w:numPr>
          <w:ilvl w:val="0"/>
          <w:numId w:val="0"/>
        </w:numPr>
        <w:spacing w:line="360" w:lineRule="auto"/>
        <w:ind w:left="0" w:leftChars="0" w:firstLine="0" w:firstLineChars="0"/>
        <w:outlineLvl w:val="0"/>
        <w:rPr>
          <w:rFonts w:hint="eastAsia" w:ascii="仿宋" w:hAnsi="仿宋" w:eastAsia="仿宋" w:cs="仿宋"/>
          <w:b w:val="0"/>
          <w:bCs/>
          <w:color w:val="auto"/>
          <w:lang w:eastAsia="zh-CN"/>
        </w:rPr>
      </w:pPr>
      <w:bookmarkStart w:id="48" w:name="_Toc9461"/>
      <w:r>
        <w:rPr>
          <w:rFonts w:hint="eastAsia" w:ascii="仿宋" w:hAnsi="仿宋" w:eastAsia="仿宋" w:cs="仿宋"/>
          <w:b w:val="0"/>
          <w:bCs/>
          <w:color w:val="auto"/>
          <w:lang w:val="en-US" w:eastAsia="zh-CN"/>
        </w:rPr>
        <w:t>二、</w:t>
      </w:r>
      <w:r>
        <w:rPr>
          <w:rFonts w:hint="eastAsia" w:ascii="仿宋" w:hAnsi="仿宋" w:eastAsia="仿宋" w:cs="仿宋"/>
          <w:b w:val="0"/>
          <w:bCs/>
          <w:color w:val="auto"/>
          <w:lang w:eastAsia="zh-CN"/>
        </w:rPr>
        <w:t>服务与结算</w:t>
      </w:r>
      <w:bookmarkEnd w:id="48"/>
    </w:p>
    <w:p w14:paraId="3C88D091">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供应商按第二阶段的合同约定，凭正式发票按季度（原则上）以实际供货数量乘以供应商所报最高优惠率（下浮率）乘以商品基准价进行结算（实际基准价不高于新疆政采云网上超市的同类别同品牌产品的上一年度最低价格）</w:t>
      </w:r>
    </w:p>
    <w:p w14:paraId="6389D406">
      <w:pPr>
        <w:spacing w:line="360" w:lineRule="auto"/>
        <w:outlineLvl w:val="0"/>
        <w:rPr>
          <w:rFonts w:hint="eastAsia" w:ascii="仿宋" w:hAnsi="仿宋" w:eastAsia="仿宋" w:cs="仿宋"/>
          <w:b w:val="0"/>
          <w:bCs/>
          <w:color w:val="auto"/>
          <w:lang w:eastAsia="zh-CN"/>
        </w:rPr>
      </w:pPr>
      <w:bookmarkStart w:id="49" w:name="_Toc21476"/>
      <w:r>
        <w:rPr>
          <w:rFonts w:hint="eastAsia" w:ascii="仿宋" w:hAnsi="仿宋" w:eastAsia="仿宋" w:cs="仿宋"/>
          <w:b w:val="0"/>
          <w:bCs/>
          <w:color w:val="auto"/>
          <w:lang w:val="en-US" w:eastAsia="zh-CN"/>
        </w:rPr>
        <w:t>三</w:t>
      </w:r>
      <w:r>
        <w:rPr>
          <w:rFonts w:hint="eastAsia" w:ascii="仿宋" w:hAnsi="仿宋" w:eastAsia="仿宋" w:cs="仿宋"/>
          <w:b w:val="0"/>
          <w:bCs/>
          <w:color w:val="auto"/>
          <w:lang w:eastAsia="zh-CN"/>
        </w:rPr>
        <w:t>、供应商要求</w:t>
      </w:r>
      <w:bookmarkEnd w:id="49"/>
    </w:p>
    <w:p w14:paraId="6C04BC25">
      <w:pPr>
        <w:numPr>
          <w:ilvl w:val="0"/>
          <w:numId w:val="9"/>
        </w:numPr>
        <w:spacing w:line="360" w:lineRule="auto"/>
        <w:rPr>
          <w:rFonts w:hint="eastAsia" w:ascii="仿宋" w:hAnsi="仿宋" w:eastAsia="仿宋" w:cs="仿宋"/>
          <w:b w:val="0"/>
          <w:bCs/>
          <w:color w:val="auto"/>
          <w:lang w:eastAsia="zh-CN"/>
        </w:rPr>
      </w:pPr>
      <w:r>
        <w:rPr>
          <w:rFonts w:hint="eastAsia" w:ascii="仿宋" w:hAnsi="仿宋" w:eastAsia="仿宋" w:cs="仿宋"/>
          <w:b w:val="0"/>
          <w:bCs/>
          <w:color w:val="auto"/>
          <w:lang w:eastAsia="zh-CN"/>
        </w:rPr>
        <w:t>供应商应具备所需的专业设备和专业技能，以及场地、安全保密仓库、安全保密设施、安全保密制度等。</w:t>
      </w:r>
    </w:p>
    <w:p w14:paraId="23B6E7D8">
      <w:pPr>
        <w:numPr>
          <w:ilvl w:val="0"/>
          <w:numId w:val="9"/>
        </w:numPr>
        <w:spacing w:line="360" w:lineRule="auto"/>
        <w:rPr>
          <w:rFonts w:hint="eastAsia" w:ascii="仿宋" w:hAnsi="仿宋" w:eastAsia="仿宋" w:cs="仿宋"/>
          <w:b w:val="0"/>
          <w:bCs/>
          <w:color w:val="auto"/>
          <w:lang w:eastAsia="zh-CN"/>
        </w:rPr>
      </w:pPr>
      <w:r>
        <w:rPr>
          <w:rFonts w:hint="eastAsia" w:ascii="仿宋" w:hAnsi="仿宋" w:eastAsia="仿宋" w:cs="仿宋"/>
          <w:b w:val="0"/>
          <w:bCs/>
          <w:color w:val="auto"/>
          <w:lang w:eastAsia="zh-CN"/>
        </w:rPr>
        <w:t>供应商应当建立健全制度等。</w:t>
      </w:r>
    </w:p>
    <w:p w14:paraId="0C3B2AB2">
      <w:pPr>
        <w:spacing w:line="360" w:lineRule="auto"/>
        <w:outlineLvl w:val="0"/>
        <w:rPr>
          <w:rFonts w:hint="eastAsia" w:ascii="仿宋" w:hAnsi="仿宋" w:eastAsia="仿宋" w:cs="仿宋"/>
          <w:b w:val="0"/>
          <w:bCs/>
          <w:color w:val="auto"/>
          <w:lang w:eastAsia="zh-CN"/>
        </w:rPr>
      </w:pPr>
      <w:bookmarkStart w:id="50" w:name="_Toc21294"/>
      <w:r>
        <w:rPr>
          <w:rFonts w:hint="eastAsia" w:ascii="仿宋" w:hAnsi="仿宋" w:eastAsia="仿宋" w:cs="仿宋"/>
          <w:b w:val="0"/>
          <w:bCs/>
          <w:color w:val="auto"/>
          <w:lang w:val="en-US" w:eastAsia="zh-CN"/>
        </w:rPr>
        <w:t>四</w:t>
      </w:r>
      <w:r>
        <w:rPr>
          <w:rFonts w:hint="eastAsia" w:ascii="仿宋" w:hAnsi="仿宋" w:eastAsia="仿宋" w:cs="仿宋"/>
          <w:b w:val="0"/>
          <w:bCs/>
          <w:color w:val="auto"/>
          <w:lang w:eastAsia="zh-CN"/>
        </w:rPr>
        <w:t>、相关手续（费用结算手续）</w:t>
      </w:r>
      <w:bookmarkEnd w:id="50"/>
    </w:p>
    <w:p w14:paraId="38AF3A7B">
      <w:pPr>
        <w:spacing w:line="360" w:lineRule="auto"/>
        <w:ind w:left="0" w:leftChars="0"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lang w:eastAsia="zh-CN"/>
        </w:rPr>
        <w:t>基本费用结算：</w:t>
      </w:r>
      <w:r>
        <w:rPr>
          <w:rFonts w:hint="eastAsia" w:ascii="仿宋" w:hAnsi="仿宋" w:eastAsia="仿宋" w:cs="仿宋"/>
          <w:b w:val="0"/>
          <w:bCs/>
          <w:color w:val="auto"/>
          <w:kern w:val="2"/>
          <w:sz w:val="24"/>
          <w:szCs w:val="24"/>
          <w:highlight w:val="none"/>
          <w:lang w:val="en-US" w:eastAsia="zh-CN" w:bidi="ar-SA"/>
        </w:rPr>
        <w:t>供应商按第二阶段的合同约定，凭正式发票按季度以实际供货数量乘以供应商所报最高优惠率（下浮率）乘以商品基准价进行结算（实际基准价不高于新疆政采云网上超市的同类别同品牌产品的上一年度最低价格）</w:t>
      </w:r>
    </w:p>
    <w:p w14:paraId="2BDB2367">
      <w:pPr>
        <w:spacing w:line="360" w:lineRule="auto"/>
        <w:outlineLvl w:val="0"/>
        <w:rPr>
          <w:rFonts w:hint="eastAsia" w:ascii="仿宋" w:hAnsi="仿宋" w:eastAsia="仿宋" w:cs="仿宋"/>
          <w:b w:val="0"/>
          <w:bCs/>
          <w:color w:val="auto"/>
          <w:lang w:eastAsia="zh-CN"/>
        </w:rPr>
      </w:pPr>
      <w:bookmarkStart w:id="51" w:name="_Toc15036"/>
      <w:r>
        <w:rPr>
          <w:rFonts w:hint="eastAsia" w:ascii="仿宋" w:hAnsi="仿宋" w:eastAsia="仿宋" w:cs="仿宋"/>
          <w:b w:val="0"/>
          <w:bCs/>
          <w:color w:val="auto"/>
          <w:lang w:val="en-US" w:eastAsia="zh-CN"/>
        </w:rPr>
        <w:t>五</w:t>
      </w:r>
      <w:r>
        <w:rPr>
          <w:rFonts w:hint="eastAsia" w:ascii="仿宋" w:hAnsi="仿宋" w:eastAsia="仿宋" w:cs="仿宋"/>
          <w:b w:val="0"/>
          <w:bCs/>
          <w:color w:val="auto"/>
          <w:lang w:eastAsia="zh-CN"/>
        </w:rPr>
        <w:t>、服务要求</w:t>
      </w:r>
      <w:bookmarkEnd w:id="51"/>
    </w:p>
    <w:p w14:paraId="71CABE04">
      <w:pPr>
        <w:spacing w:line="360" w:lineRule="auto"/>
        <w:ind w:left="480" w:leftChars="0"/>
        <w:outlineLvl w:val="1"/>
        <w:rPr>
          <w:rFonts w:hint="eastAsia" w:ascii="仿宋" w:hAnsi="仿宋" w:eastAsia="仿宋" w:cs="仿宋"/>
          <w:b w:val="0"/>
          <w:bCs/>
          <w:color w:val="auto"/>
          <w:lang w:eastAsia="zh-CN"/>
        </w:rPr>
      </w:pPr>
      <w:bookmarkStart w:id="52" w:name="_Toc30399"/>
      <w:r>
        <w:rPr>
          <w:rFonts w:hint="eastAsia" w:ascii="仿宋" w:hAnsi="仿宋" w:eastAsia="仿宋" w:cs="仿宋"/>
          <w:b w:val="0"/>
          <w:bCs/>
          <w:color w:val="auto"/>
          <w:lang w:eastAsia="zh-CN"/>
        </w:rPr>
        <w:t>（一）基本服务要求</w:t>
      </w:r>
      <w:bookmarkEnd w:id="52"/>
    </w:p>
    <w:p w14:paraId="71F3488C">
      <w:pPr>
        <w:spacing w:line="360" w:lineRule="auto"/>
        <w:ind w:left="0" w:leftChars="0"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1.应保证采购单位获得优先服务的权利，积极主动配合采购单位，并在不超过承诺期限内完成工作。</w:t>
      </w:r>
    </w:p>
    <w:p w14:paraId="0660D09A">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2.应设有专线服务电话7*24小时服务，不论业务量大小，随时响应采购单位的各项要求，并按采购单位要求免费提供上门服务。</w:t>
      </w:r>
    </w:p>
    <w:p w14:paraId="3FCAD4F0">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3.对承接的业务，单独建立帐户核算。</w:t>
      </w:r>
    </w:p>
    <w:p w14:paraId="582A58AB">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4.对采购单位的业务建立采购单位档案，开展跟踪服务。</w:t>
      </w:r>
    </w:p>
    <w:p w14:paraId="1186E5F2">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5.协助有关部门做好对采购单位经办人的廉政工作，防止腐败现象的出现。</w:t>
      </w:r>
    </w:p>
    <w:p w14:paraId="38FB3A76">
      <w:pPr>
        <w:spacing w:line="360" w:lineRule="auto"/>
        <w:ind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6、供应商提供免费送样、送货等一条龙上门服务。</w:t>
      </w:r>
    </w:p>
    <w:p w14:paraId="132B4D3E">
      <w:pPr>
        <w:spacing w:line="360" w:lineRule="auto"/>
        <w:ind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7.质量保证。供应商要确保符合有关的质量要求。采购人对质量有异议的，应向供应商提出，供应商应耐心查实和说明。</w:t>
      </w:r>
    </w:p>
    <w:p w14:paraId="1D772041">
      <w:pPr>
        <w:spacing w:line="360" w:lineRule="auto"/>
        <w:ind w:left="480" w:leftChars="0"/>
        <w:outlineLvl w:val="1"/>
        <w:rPr>
          <w:rFonts w:hint="eastAsia" w:ascii="仿宋" w:hAnsi="仿宋" w:eastAsia="仿宋" w:cs="仿宋"/>
          <w:b w:val="0"/>
          <w:bCs/>
          <w:color w:val="auto"/>
          <w:lang w:eastAsia="zh-CN"/>
        </w:rPr>
      </w:pPr>
      <w:bookmarkStart w:id="53" w:name="_Toc16866"/>
      <w:r>
        <w:rPr>
          <w:rFonts w:hint="eastAsia" w:ascii="仿宋" w:hAnsi="仿宋" w:eastAsia="仿宋" w:cs="仿宋"/>
          <w:b w:val="0"/>
          <w:bCs/>
          <w:color w:val="auto"/>
          <w:lang w:eastAsia="zh-CN"/>
        </w:rPr>
        <w:t>（二）售后服务要求</w:t>
      </w:r>
      <w:bookmarkEnd w:id="53"/>
    </w:p>
    <w:p w14:paraId="321BE839">
      <w:pPr>
        <w:spacing w:line="360" w:lineRule="auto"/>
        <w:ind w:left="0" w:leftChars="0"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1.入围供应商提供服务时，要求应按不低于国家、省、市有关部门规定的质量标准执行。</w:t>
      </w:r>
    </w:p>
    <w:p w14:paraId="368B3999">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2.入围供应商，必须严格按承诺时所承诺的内容进行服务，品质应符合采购单位的要求。</w:t>
      </w:r>
    </w:p>
    <w:p w14:paraId="2D24F13F">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3.入围供应商应保证所用材料是未使用过的合同承诺的合格正品，并完全符合质量和性能的要求。入围供应商应对材料的缺陷以及其他由于入围供应商的原因而发生的任何不足负责，费用由入围供应商负担。根据法定第三方机构的鉴定结果，如果证明缺陷的，包括潜在的缺陷或使用不符合要求，采购单位将以书面形式向入围供应商提出索赔。</w:t>
      </w:r>
    </w:p>
    <w:p w14:paraId="293B8778">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4.如果入围供应商在收到索赔通知后，在服务承诺约定的时间内没有采取措施，采购单位可采取必要的补救措施，但风险和费用将由入围供应商承担。</w:t>
      </w:r>
    </w:p>
    <w:p w14:paraId="75C40D84">
      <w:pPr>
        <w:spacing w:line="360" w:lineRule="auto"/>
        <w:outlineLvl w:val="0"/>
        <w:rPr>
          <w:rFonts w:hint="eastAsia" w:ascii="仿宋" w:hAnsi="仿宋" w:eastAsia="仿宋" w:cs="仿宋"/>
          <w:b w:val="0"/>
          <w:bCs/>
          <w:color w:val="auto"/>
          <w:lang w:eastAsia="zh-CN"/>
        </w:rPr>
      </w:pP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lang w:eastAsia="zh-CN"/>
        </w:rPr>
        <w:t xml:space="preserve"> </w:t>
      </w:r>
      <w:bookmarkStart w:id="54" w:name="_Toc7524"/>
      <w:r>
        <w:rPr>
          <w:rFonts w:hint="eastAsia" w:ascii="仿宋" w:hAnsi="仿宋" w:eastAsia="仿宋" w:cs="仿宋"/>
          <w:b w:val="0"/>
          <w:bCs/>
          <w:color w:val="auto"/>
          <w:lang w:val="en-US" w:eastAsia="zh-CN"/>
        </w:rPr>
        <w:t>六</w:t>
      </w:r>
      <w:r>
        <w:rPr>
          <w:rFonts w:hint="eastAsia" w:ascii="仿宋" w:hAnsi="仿宋" w:eastAsia="仿宋" w:cs="仿宋"/>
          <w:b w:val="0"/>
          <w:bCs/>
          <w:color w:val="auto"/>
          <w:lang w:eastAsia="zh-CN"/>
        </w:rPr>
        <w:t>、服务保证</w:t>
      </w:r>
      <w:bookmarkEnd w:id="54"/>
    </w:p>
    <w:p w14:paraId="39858251">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一</w:t>
      </w:r>
      <w:r>
        <w:rPr>
          <w:rFonts w:hint="eastAsia" w:ascii="仿宋" w:hAnsi="仿宋" w:eastAsia="仿宋" w:cs="仿宋"/>
          <w:color w:val="auto"/>
          <w:lang w:eastAsia="zh-CN"/>
        </w:rPr>
        <w:t>）</w:t>
      </w:r>
      <w:r>
        <w:rPr>
          <w:rFonts w:hint="eastAsia" w:ascii="仿宋" w:hAnsi="仿宋" w:eastAsia="仿宋" w:cs="仿宋"/>
          <w:color w:val="auto"/>
        </w:rPr>
        <w:t>.遵守《中华人民共和国政府采购法》和相关法律法规规定。</w:t>
      </w:r>
    </w:p>
    <w:p w14:paraId="16EFD105">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）.按经营范围接受</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的业务。</w:t>
      </w:r>
    </w:p>
    <w:p w14:paraId="6CE402AA">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三</w:t>
      </w:r>
      <w:r>
        <w:rPr>
          <w:rFonts w:hint="eastAsia" w:ascii="仿宋" w:hAnsi="仿宋" w:eastAsia="仿宋" w:cs="仿宋"/>
          <w:color w:val="auto"/>
          <w:lang w:eastAsia="zh-CN"/>
        </w:rPr>
        <w:t>）.严格按征集文件规定及</w:t>
      </w:r>
      <w:r>
        <w:rPr>
          <w:rFonts w:hint="eastAsia" w:ascii="仿宋" w:hAnsi="仿宋" w:eastAsia="仿宋" w:cs="仿宋"/>
          <w:color w:val="auto"/>
          <w:lang w:val="en-US" w:eastAsia="zh-CN"/>
        </w:rPr>
        <w:t>供应商</w:t>
      </w:r>
      <w:r>
        <w:rPr>
          <w:rFonts w:hint="eastAsia" w:ascii="仿宋" w:hAnsi="仿宋" w:eastAsia="仿宋" w:cs="仿宋"/>
          <w:color w:val="auto"/>
          <w:lang w:eastAsia="zh-CN"/>
        </w:rPr>
        <w:t>的投标报价计算费用，并在政府采购合同单中注明具体内容及具体计价方法，相同产品的费用不得高于其他非政府采购的正常价格。</w:t>
      </w:r>
    </w:p>
    <w:p w14:paraId="7ED871F3">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四</w:t>
      </w:r>
      <w:r>
        <w:rPr>
          <w:rFonts w:hint="eastAsia" w:ascii="仿宋" w:hAnsi="仿宋" w:eastAsia="仿宋" w:cs="仿宋"/>
          <w:color w:val="auto"/>
          <w:lang w:eastAsia="zh-CN"/>
        </w:rPr>
        <w:t>）</w:t>
      </w:r>
      <w:r>
        <w:rPr>
          <w:rFonts w:hint="eastAsia" w:ascii="仿宋" w:hAnsi="仿宋" w:eastAsia="仿宋" w:cs="仿宋"/>
          <w:color w:val="auto"/>
        </w:rPr>
        <w:t>.确定专人负责业务；确定专人负责计价，确保准确无误。</w:t>
      </w:r>
    </w:p>
    <w:p w14:paraId="33D0977A">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五</w:t>
      </w:r>
      <w:r>
        <w:rPr>
          <w:rFonts w:hint="eastAsia" w:ascii="仿宋" w:hAnsi="仿宋" w:eastAsia="仿宋" w:cs="仿宋"/>
          <w:color w:val="auto"/>
          <w:lang w:eastAsia="zh-CN"/>
        </w:rPr>
        <w:t>）</w:t>
      </w:r>
      <w:r>
        <w:rPr>
          <w:rFonts w:hint="eastAsia" w:ascii="仿宋" w:hAnsi="仿宋" w:eastAsia="仿宋" w:cs="仿宋"/>
          <w:color w:val="auto"/>
        </w:rPr>
        <w:t>.做好生产技术质量管理工作；设立政府采购业务台帐；</w:t>
      </w:r>
    </w:p>
    <w:p w14:paraId="7C1A16D5">
      <w:pPr>
        <w:spacing w:line="360" w:lineRule="auto"/>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六</w:t>
      </w:r>
      <w:r>
        <w:rPr>
          <w:rFonts w:hint="eastAsia" w:ascii="仿宋" w:hAnsi="仿宋" w:eastAsia="仿宋" w:cs="仿宋"/>
          <w:color w:val="auto"/>
          <w:lang w:eastAsia="zh-CN"/>
        </w:rPr>
        <w:t>）.根据</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要求按时交货，免费送货到指定地点。</w:t>
      </w:r>
    </w:p>
    <w:p w14:paraId="5DD49C80">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七</w:t>
      </w:r>
      <w:r>
        <w:rPr>
          <w:rFonts w:hint="eastAsia" w:ascii="仿宋" w:hAnsi="仿宋" w:eastAsia="仿宋" w:cs="仿宋"/>
          <w:color w:val="auto"/>
          <w:lang w:eastAsia="zh-CN"/>
        </w:rPr>
        <w:t>）.自觉接受</w:t>
      </w:r>
      <w:r>
        <w:rPr>
          <w:rFonts w:hint="eastAsia" w:ascii="仿宋" w:hAnsi="仿宋" w:eastAsia="仿宋" w:cs="仿宋"/>
          <w:color w:val="auto"/>
          <w:lang w:val="en-US" w:eastAsia="zh-CN"/>
        </w:rPr>
        <w:t>师市</w:t>
      </w:r>
      <w:r>
        <w:rPr>
          <w:rFonts w:hint="eastAsia" w:ascii="仿宋" w:hAnsi="仿宋" w:eastAsia="仿宋" w:cs="仿宋"/>
          <w:color w:val="auto"/>
          <w:lang w:eastAsia="zh-CN"/>
        </w:rPr>
        <w:t>政府采购监管部门和</w:t>
      </w:r>
      <w:r>
        <w:rPr>
          <w:rFonts w:hint="eastAsia" w:ascii="仿宋" w:hAnsi="仿宋" w:eastAsia="仿宋" w:cs="仿宋"/>
          <w:color w:val="auto"/>
          <w:lang w:val="en-US" w:eastAsia="zh-CN"/>
        </w:rPr>
        <w:t>征集人</w:t>
      </w:r>
      <w:r>
        <w:rPr>
          <w:rFonts w:hint="eastAsia" w:ascii="仿宋" w:hAnsi="仿宋" w:eastAsia="仿宋" w:cs="仿宋"/>
          <w:color w:val="auto"/>
          <w:lang w:eastAsia="zh-CN"/>
        </w:rPr>
        <w:t>对情况的监督检查。</w:t>
      </w:r>
    </w:p>
    <w:p w14:paraId="32EEBAA6">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（八）</w:t>
      </w:r>
      <w:r>
        <w:rPr>
          <w:rFonts w:hint="eastAsia" w:ascii="仿宋" w:hAnsi="仿宋" w:eastAsia="仿宋" w:cs="仿宋"/>
          <w:color w:val="auto"/>
        </w:rPr>
        <w:t>.</w:t>
      </w:r>
      <w:r>
        <w:rPr>
          <w:rFonts w:hint="eastAsia" w:ascii="仿宋" w:hAnsi="仿宋" w:eastAsia="仿宋" w:cs="仿宋"/>
          <w:color w:val="auto"/>
          <w:lang w:val="en-US" w:eastAsia="zh-CN"/>
        </w:rPr>
        <w:t>供应商</w:t>
      </w:r>
      <w:r>
        <w:rPr>
          <w:rFonts w:hint="eastAsia" w:ascii="仿宋" w:hAnsi="仿宋" w:eastAsia="仿宋" w:cs="仿宋"/>
          <w:color w:val="auto"/>
        </w:rPr>
        <w:t>在</w:t>
      </w:r>
      <w:r>
        <w:rPr>
          <w:rFonts w:hint="eastAsia" w:ascii="仿宋" w:hAnsi="仿宋" w:eastAsia="仿宋" w:cs="仿宋"/>
          <w:snapToGrid w:val="0"/>
          <w:color w:val="auto"/>
        </w:rPr>
        <w:t>投标（响应）</w:t>
      </w:r>
      <w:r>
        <w:rPr>
          <w:rFonts w:hint="eastAsia" w:ascii="仿宋" w:hAnsi="仿宋" w:eastAsia="仿宋" w:cs="仿宋"/>
          <w:color w:val="auto"/>
        </w:rPr>
        <w:t>文件中的其他承诺。</w:t>
      </w:r>
    </w:p>
    <w:p w14:paraId="3777C974">
      <w:pPr>
        <w:spacing w:line="360" w:lineRule="auto"/>
        <w:ind w:firstLine="480" w:firstLineChars="200"/>
        <w:jc w:val="both"/>
        <w:rPr>
          <w:rFonts w:hint="eastAsia" w:ascii="仿宋" w:hAnsi="仿宋" w:eastAsia="仿宋" w:cs="仿宋"/>
          <w:snapToGrid w:val="0"/>
          <w:color w:val="auto"/>
          <w:lang w:eastAsia="zh-CN"/>
        </w:rPr>
      </w:pPr>
      <w:r>
        <w:rPr>
          <w:rFonts w:hint="eastAsia" w:ascii="仿宋" w:hAnsi="仿宋" w:eastAsia="仿宋" w:cs="仿宋"/>
          <w:snapToGrid w:val="0"/>
          <w:color w:val="auto"/>
          <w:lang w:val="en-US" w:eastAsia="zh-CN"/>
        </w:rPr>
        <w:t>（九）</w:t>
      </w:r>
      <w:r>
        <w:rPr>
          <w:rFonts w:hint="eastAsia" w:ascii="仿宋" w:hAnsi="仿宋" w:eastAsia="仿宋" w:cs="仿宋"/>
          <w:snapToGrid w:val="0"/>
          <w:color w:val="auto"/>
          <w:lang w:eastAsia="zh-CN"/>
        </w:rPr>
        <w:t>.征集文件约定的其他内容。</w:t>
      </w:r>
    </w:p>
    <w:p w14:paraId="6DF28CC5">
      <w:pPr>
        <w:spacing w:line="360" w:lineRule="auto"/>
        <w:outlineLvl w:val="0"/>
        <w:rPr>
          <w:rFonts w:hint="eastAsia" w:ascii="仿宋" w:hAnsi="仿宋" w:eastAsia="仿宋" w:cs="仿宋"/>
          <w:b w:val="0"/>
          <w:bCs/>
          <w:color w:val="auto"/>
          <w:lang w:val="en-US" w:eastAsia="zh-CN"/>
        </w:rPr>
      </w:pPr>
      <w:bookmarkStart w:id="55" w:name="_Toc25802"/>
      <w:r>
        <w:rPr>
          <w:rFonts w:hint="eastAsia" w:ascii="仿宋" w:hAnsi="仿宋" w:eastAsia="仿宋" w:cs="仿宋"/>
          <w:b w:val="0"/>
          <w:bCs/>
          <w:color w:val="auto"/>
          <w:lang w:val="en-US" w:eastAsia="zh-CN"/>
        </w:rPr>
        <w:t>七、 投诉机制</w:t>
      </w:r>
      <w:bookmarkEnd w:id="55"/>
    </w:p>
    <w:p w14:paraId="48263477">
      <w:pPr>
        <w:spacing w:line="360" w:lineRule="auto"/>
        <w:ind w:firstLine="480" w:firstLineChars="200"/>
        <w:jc w:val="both"/>
        <w:rPr>
          <w:rFonts w:hint="eastAsia" w:ascii="仿宋" w:hAnsi="仿宋" w:eastAsia="仿宋" w:cs="仿宋"/>
          <w:b/>
          <w:bCs/>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一</w:t>
      </w:r>
      <w:r>
        <w:rPr>
          <w:rFonts w:hint="eastAsia" w:ascii="仿宋" w:hAnsi="仿宋" w:eastAsia="仿宋" w:cs="仿宋"/>
          <w:color w:val="auto"/>
          <w:lang w:eastAsia="zh-CN"/>
        </w:rPr>
        <w:t>）</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向政府采购监管部门反映</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有下列情形的，经核实，在</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对</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违约而采取的任何补救措施不受影响的情况下，根据情节轻重，报经政府采购监管部门批准，</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可采取以下一种或者几种方式追究</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违约责任：警告、解除与其签订的框架协议。如因</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的违约造成</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损失的，</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还应当赔偿损失。</w:t>
      </w:r>
    </w:p>
    <w:p w14:paraId="490BDD76">
      <w:pPr>
        <w:numPr>
          <w:ilvl w:val="0"/>
          <w:numId w:val="0"/>
        </w:numPr>
        <w:spacing w:line="360" w:lineRule="auto"/>
        <w:ind w:left="640" w:leftChars="0"/>
        <w:jc w:val="both"/>
        <w:rPr>
          <w:rFonts w:hint="eastAsia" w:ascii="仿宋" w:hAnsi="仿宋" w:eastAsia="仿宋" w:cs="仿宋"/>
          <w:bCs/>
          <w:color w:val="auto"/>
        </w:rPr>
      </w:pPr>
      <w:r>
        <w:rPr>
          <w:rFonts w:hint="eastAsia" w:ascii="仿宋" w:hAnsi="仿宋" w:eastAsia="仿宋" w:cs="仿宋"/>
          <w:color w:val="auto"/>
          <w:lang w:val="en-US" w:eastAsia="zh-CN"/>
        </w:rPr>
        <w:t>1.入围供应商</w:t>
      </w:r>
      <w:r>
        <w:rPr>
          <w:rFonts w:hint="eastAsia" w:ascii="仿宋" w:hAnsi="仿宋" w:eastAsia="仿宋" w:cs="仿宋"/>
          <w:color w:val="auto"/>
        </w:rPr>
        <w:t>被有效投诉的；</w:t>
      </w:r>
    </w:p>
    <w:p w14:paraId="6242B157">
      <w:pPr>
        <w:numPr>
          <w:ilvl w:val="0"/>
          <w:numId w:val="0"/>
        </w:numPr>
        <w:spacing w:line="360" w:lineRule="auto"/>
        <w:ind w:left="640" w:leftChars="0"/>
        <w:jc w:val="both"/>
        <w:rPr>
          <w:rFonts w:hint="eastAsia" w:ascii="仿宋" w:hAnsi="仿宋" w:eastAsia="仿宋" w:cs="仿宋"/>
          <w:bCs/>
          <w:color w:val="auto"/>
          <w:lang w:eastAsia="zh-CN"/>
        </w:rPr>
      </w:pPr>
      <w:r>
        <w:rPr>
          <w:rFonts w:hint="eastAsia" w:ascii="仿宋" w:hAnsi="仿宋" w:eastAsia="仿宋" w:cs="仿宋"/>
          <w:color w:val="auto"/>
          <w:lang w:val="en-US" w:eastAsia="zh-CN"/>
        </w:rPr>
        <w:t>2.入围供应商</w:t>
      </w:r>
      <w:r>
        <w:rPr>
          <w:rFonts w:hint="eastAsia" w:ascii="仿宋" w:hAnsi="仿宋" w:eastAsia="仿宋" w:cs="仿宋"/>
          <w:color w:val="auto"/>
          <w:lang w:eastAsia="zh-CN"/>
        </w:rPr>
        <w:t>以超过合同承诺的价格和费用标准向</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收取费用的；</w:t>
      </w:r>
    </w:p>
    <w:p w14:paraId="7B091612">
      <w:pPr>
        <w:numPr>
          <w:ilvl w:val="0"/>
          <w:numId w:val="0"/>
        </w:numPr>
        <w:spacing w:line="360" w:lineRule="auto"/>
        <w:ind w:left="640" w:leftChars="0"/>
        <w:jc w:val="both"/>
        <w:rPr>
          <w:rFonts w:hint="eastAsia" w:ascii="仿宋" w:hAnsi="仿宋" w:eastAsia="仿宋" w:cs="仿宋"/>
          <w:bCs/>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未经</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同意，</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擅自将业务转包给其他公司或他人的；</w:t>
      </w:r>
    </w:p>
    <w:p w14:paraId="24C3EF72">
      <w:pPr>
        <w:numPr>
          <w:ilvl w:val="0"/>
          <w:numId w:val="0"/>
        </w:numPr>
        <w:spacing w:line="360" w:lineRule="auto"/>
        <w:ind w:left="640" w:leftChars="0"/>
        <w:jc w:val="both"/>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因</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服务问题，导致</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出现重大损失的。</w:t>
      </w:r>
    </w:p>
    <w:p w14:paraId="51D52888">
      <w:pPr>
        <w:spacing w:line="360" w:lineRule="auto"/>
        <w:ind w:firstLine="470" w:firstLineChars="196"/>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在任何情况下不得向</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经办人提供任何形式的回扣，一经发现，可提请有关部门追究有关当事人的责任，并立即全面终止协议履行。</w:t>
      </w:r>
    </w:p>
    <w:p w14:paraId="15499F97">
      <w:pPr>
        <w:spacing w:line="360" w:lineRule="auto"/>
        <w:outlineLvl w:val="0"/>
        <w:rPr>
          <w:rFonts w:hint="eastAsia" w:ascii="仿宋" w:hAnsi="仿宋" w:eastAsia="仿宋" w:cs="仿宋"/>
          <w:b w:val="0"/>
          <w:bCs/>
          <w:color w:val="auto"/>
          <w:lang w:val="en-US" w:eastAsia="zh-CN"/>
        </w:rPr>
      </w:pPr>
      <w:bookmarkStart w:id="56" w:name="_Toc3784"/>
      <w:r>
        <w:rPr>
          <w:rFonts w:hint="eastAsia" w:ascii="仿宋" w:hAnsi="仿宋" w:eastAsia="仿宋" w:cs="仿宋"/>
          <w:b w:val="0"/>
          <w:bCs/>
          <w:color w:val="auto"/>
          <w:lang w:val="en-US" w:eastAsia="zh-CN"/>
        </w:rPr>
        <w:t>八、 处罚机制</w:t>
      </w:r>
      <w:bookmarkEnd w:id="56"/>
    </w:p>
    <w:p w14:paraId="3A50E714">
      <w:pPr>
        <w:tabs>
          <w:tab w:val="left" w:pos="3780"/>
        </w:tabs>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一</w:t>
      </w:r>
      <w:r>
        <w:rPr>
          <w:rFonts w:hint="eastAsia" w:ascii="仿宋" w:hAnsi="仿宋" w:eastAsia="仿宋" w:cs="仿宋"/>
          <w:color w:val="auto"/>
          <w:lang w:eastAsia="zh-CN"/>
        </w:rPr>
        <w:t>）.在框架协议采购期间，</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存在中华人民共和国财政部令第110号—《政府采购框架协议采购方式管理暂行办法》第19条情形之一或出现下列情形之一的，</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将按照合同约定的方式进行处理，直接追究供应商的违约责任；报经</w:t>
      </w:r>
      <w:r>
        <w:rPr>
          <w:rFonts w:hint="eastAsia" w:ascii="仿宋" w:hAnsi="仿宋" w:eastAsia="仿宋" w:cs="仿宋"/>
          <w:color w:val="auto"/>
          <w:lang w:val="en-US" w:eastAsia="zh-CN"/>
        </w:rPr>
        <w:t>政府采购监管部门</w:t>
      </w:r>
      <w:r>
        <w:rPr>
          <w:rFonts w:hint="eastAsia" w:ascii="仿宋" w:hAnsi="仿宋" w:eastAsia="仿宋" w:cs="仿宋"/>
          <w:color w:val="auto"/>
          <w:lang w:eastAsia="zh-CN"/>
        </w:rPr>
        <w:t>批准，对</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予以警告、取消入围资格、解除与其签订的框架协议等相应处理。</w:t>
      </w:r>
    </w:p>
    <w:p w14:paraId="27CCEA0B">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采取不正当手段诋毁、排挤其他供应商的；</w:t>
      </w:r>
    </w:p>
    <w:p w14:paraId="7DC8F8D7">
      <w:pPr>
        <w:tabs>
          <w:tab w:val="left" w:pos="3780"/>
        </w:tabs>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向</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 xml:space="preserve">、采购机构行贿或者提供其他不正当利益的； </w:t>
      </w:r>
    </w:p>
    <w:p w14:paraId="3CBA4DBA">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拒绝有关部门监督检查或者提供虚假情况的；</w:t>
      </w:r>
    </w:p>
    <w:p w14:paraId="06007214">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无故拖延或拒绝签订协议的，或拒绝按照入围承诺优惠条款执行的；</w:t>
      </w:r>
    </w:p>
    <w:p w14:paraId="65F2B973">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无故拖延或拒绝签订协议，或拒绝按照优惠率报价及承诺的优惠条款执行的；</w:t>
      </w:r>
    </w:p>
    <w:p w14:paraId="215EE04B">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非法转包或未经同意将项目分包的；</w:t>
      </w:r>
    </w:p>
    <w:p w14:paraId="522DA4D0">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7.</w:t>
      </w:r>
      <w:r>
        <w:rPr>
          <w:rFonts w:hint="eastAsia" w:ascii="仿宋" w:hAnsi="仿宋" w:eastAsia="仿宋" w:cs="仿宋"/>
          <w:color w:val="auto"/>
        </w:rPr>
        <w:t>在服务过程中提供假冒伪劣产品的；</w:t>
      </w:r>
    </w:p>
    <w:p w14:paraId="1BA48756">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8.</w:t>
      </w:r>
      <w:r>
        <w:rPr>
          <w:rFonts w:hint="eastAsia" w:ascii="仿宋" w:hAnsi="仿宋" w:eastAsia="仿宋" w:cs="仿宋"/>
          <w:color w:val="auto"/>
        </w:rPr>
        <w:t>服务（产品）质量不符合国家有关规定和承诺的标准的；</w:t>
      </w:r>
    </w:p>
    <w:p w14:paraId="325C0264">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9.</w:t>
      </w:r>
      <w:r>
        <w:rPr>
          <w:rFonts w:hint="eastAsia" w:ascii="仿宋" w:hAnsi="仿宋" w:eastAsia="仿宋" w:cs="仿宋"/>
          <w:color w:val="auto"/>
        </w:rPr>
        <w:t>无正当理由拒绝按照合同约定提供服务的或未能在承诺期限内提供服务；</w:t>
      </w:r>
    </w:p>
    <w:p w14:paraId="2069B57F">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10.</w:t>
      </w:r>
      <w:r>
        <w:rPr>
          <w:rFonts w:hint="eastAsia" w:ascii="仿宋" w:hAnsi="仿宋" w:eastAsia="仿宋" w:cs="仿宋"/>
          <w:color w:val="auto"/>
        </w:rPr>
        <w:t>超过合同价格收取费用或减少服务项目、服务人数、降低服务质量的；</w:t>
      </w:r>
    </w:p>
    <w:p w14:paraId="565CB7F2">
      <w:pPr>
        <w:tabs>
          <w:tab w:val="left" w:pos="3780"/>
        </w:tabs>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使用不正当竞争手段，影响</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正常采购活动的；</w:t>
      </w:r>
    </w:p>
    <w:p w14:paraId="556EC29C">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12.</w:t>
      </w:r>
      <w:r>
        <w:rPr>
          <w:rFonts w:hint="eastAsia" w:ascii="仿宋" w:hAnsi="仿宋" w:eastAsia="仿宋" w:cs="仿宋"/>
          <w:color w:val="auto"/>
        </w:rPr>
        <w:t>违反法律法规和合同约定的其他情形的。</w:t>
      </w:r>
    </w:p>
    <w:p w14:paraId="62AA9CDE">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入围供应商</w:t>
      </w:r>
      <w:r>
        <w:rPr>
          <w:rFonts w:hint="eastAsia" w:ascii="仿宋" w:hAnsi="仿宋" w:eastAsia="仿宋" w:cs="仿宋"/>
          <w:color w:val="auto"/>
        </w:rPr>
        <w:t>提供服务不到位的，</w:t>
      </w:r>
      <w:r>
        <w:rPr>
          <w:rFonts w:hint="eastAsia" w:ascii="仿宋" w:hAnsi="仿宋" w:eastAsia="仿宋" w:cs="仿宋"/>
          <w:color w:val="auto"/>
          <w:lang w:val="en-US" w:eastAsia="zh-CN"/>
        </w:rPr>
        <w:t>征集人</w:t>
      </w:r>
      <w:r>
        <w:rPr>
          <w:rFonts w:hint="eastAsia" w:ascii="仿宋" w:hAnsi="仿宋" w:eastAsia="仿宋" w:cs="仿宋"/>
          <w:color w:val="auto"/>
        </w:rPr>
        <w:t>可约谈</w:t>
      </w:r>
      <w:r>
        <w:rPr>
          <w:rFonts w:hint="eastAsia" w:ascii="仿宋" w:hAnsi="仿宋" w:eastAsia="仿宋" w:cs="仿宋"/>
          <w:color w:val="auto"/>
          <w:lang w:val="en-US" w:eastAsia="zh-CN"/>
        </w:rPr>
        <w:t>入围供应商</w:t>
      </w:r>
      <w:r>
        <w:rPr>
          <w:rFonts w:hint="eastAsia" w:ascii="仿宋" w:hAnsi="仿宋" w:eastAsia="仿宋" w:cs="仿宋"/>
          <w:color w:val="auto"/>
        </w:rPr>
        <w:t>，</w:t>
      </w:r>
      <w:r>
        <w:rPr>
          <w:rFonts w:hint="eastAsia" w:ascii="仿宋" w:hAnsi="仿宋" w:eastAsia="仿宋" w:cs="仿宋"/>
          <w:color w:val="auto"/>
          <w:lang w:val="en-US" w:eastAsia="zh-CN"/>
        </w:rPr>
        <w:t>入围供应商</w:t>
      </w:r>
      <w:r>
        <w:rPr>
          <w:rFonts w:hint="eastAsia" w:ascii="仿宋" w:hAnsi="仿宋" w:eastAsia="仿宋" w:cs="仿宋"/>
          <w:color w:val="auto"/>
        </w:rPr>
        <w:t>无法做出合理解释或拒不改正的，报经</w:t>
      </w:r>
      <w:r>
        <w:rPr>
          <w:rFonts w:hint="eastAsia" w:ascii="仿宋" w:hAnsi="仿宋" w:eastAsia="仿宋" w:cs="仿宋"/>
          <w:color w:val="auto"/>
          <w:lang w:val="en-US" w:eastAsia="zh-CN"/>
        </w:rPr>
        <w:t>政府采购监管部门</w:t>
      </w:r>
      <w:r>
        <w:rPr>
          <w:rFonts w:hint="eastAsia" w:ascii="仿宋" w:hAnsi="仿宋" w:eastAsia="仿宋" w:cs="仿宋"/>
          <w:color w:val="auto"/>
        </w:rPr>
        <w:t>批准，对其予以警告、取消入围资格、解除与其签订的框架协议等相应处理。</w:t>
      </w:r>
    </w:p>
    <w:p w14:paraId="75BC3CB6">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三</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政府采购监管部门</w:t>
      </w:r>
      <w:r>
        <w:rPr>
          <w:rFonts w:hint="eastAsia" w:ascii="仿宋" w:hAnsi="仿宋" w:eastAsia="仿宋" w:cs="仿宋"/>
          <w:color w:val="auto"/>
        </w:rPr>
        <w:t>对</w:t>
      </w:r>
      <w:r>
        <w:rPr>
          <w:rFonts w:hint="eastAsia" w:ascii="仿宋" w:hAnsi="仿宋" w:eastAsia="仿宋" w:cs="仿宋"/>
          <w:color w:val="auto"/>
          <w:lang w:val="en-US" w:eastAsia="zh-CN"/>
        </w:rPr>
        <w:t>入围供应商</w:t>
      </w:r>
      <w:r>
        <w:rPr>
          <w:rFonts w:hint="eastAsia" w:ascii="仿宋" w:hAnsi="仿宋" w:eastAsia="仿宋" w:cs="仿宋"/>
          <w:color w:val="auto"/>
        </w:rPr>
        <w:t>做出相关处理或处罚的，</w:t>
      </w:r>
      <w:r>
        <w:rPr>
          <w:rFonts w:hint="eastAsia" w:ascii="仿宋" w:hAnsi="仿宋" w:eastAsia="仿宋" w:cs="仿宋"/>
          <w:color w:val="auto"/>
          <w:lang w:val="en-US" w:eastAsia="zh-CN"/>
        </w:rPr>
        <w:t>征集人</w:t>
      </w:r>
      <w:r>
        <w:rPr>
          <w:rFonts w:hint="eastAsia" w:ascii="仿宋" w:hAnsi="仿宋" w:eastAsia="仿宋" w:cs="仿宋"/>
          <w:color w:val="auto"/>
        </w:rPr>
        <w:t>根据处理或处罚内容对其予以警告、取消入围资格、解除与其签订的框架协议等相应处理。</w:t>
      </w:r>
    </w:p>
    <w:p w14:paraId="3D22E3F5">
      <w:pPr>
        <w:spacing w:line="360" w:lineRule="auto"/>
        <w:rPr>
          <w:rFonts w:hint="eastAsia" w:ascii="仿宋" w:hAnsi="仿宋" w:eastAsia="仿宋" w:cs="仿宋"/>
          <w:b w:val="0"/>
          <w:bCs/>
          <w:color w:val="auto"/>
          <w:lang w:val="en-US" w:eastAsia="zh-CN"/>
        </w:rPr>
      </w:pPr>
    </w:p>
    <w:p w14:paraId="222D3CBD">
      <w:pPr>
        <w:spacing w:line="360" w:lineRule="auto"/>
        <w:outlineLvl w:val="0"/>
        <w:rPr>
          <w:rFonts w:hint="eastAsia" w:ascii="仿宋" w:hAnsi="仿宋" w:eastAsia="仿宋" w:cs="仿宋"/>
          <w:b w:val="0"/>
          <w:bCs/>
          <w:color w:val="auto"/>
          <w:lang w:val="en-US" w:eastAsia="zh-CN"/>
        </w:rPr>
      </w:pPr>
      <w:bookmarkStart w:id="57" w:name="_Toc9838"/>
      <w:r>
        <w:rPr>
          <w:rFonts w:hint="eastAsia" w:ascii="仿宋" w:hAnsi="仿宋" w:eastAsia="仿宋" w:cs="仿宋"/>
          <w:b w:val="0"/>
          <w:bCs/>
          <w:color w:val="auto"/>
          <w:lang w:val="en-US" w:eastAsia="zh-CN"/>
        </w:rPr>
        <w:t>九、其他要求</w:t>
      </w:r>
      <w:bookmarkEnd w:id="57"/>
    </w:p>
    <w:p w14:paraId="28E3A267">
      <w:pPr>
        <w:tabs>
          <w:tab w:val="left" w:pos="105"/>
          <w:tab w:val="left" w:pos="735"/>
          <w:tab w:val="left" w:pos="945"/>
          <w:tab w:val="left" w:pos="3360"/>
        </w:tabs>
        <w:spacing w:line="360" w:lineRule="auto"/>
        <w:ind w:firstLine="480" w:firstLineChars="200"/>
        <w:contextualSpacing/>
        <w:jc w:val="both"/>
        <w:rPr>
          <w:rFonts w:hint="eastAsia" w:ascii="仿宋" w:hAnsi="仿宋" w:eastAsia="仿宋" w:cs="仿宋"/>
          <w:color w:val="auto"/>
          <w:lang w:eastAsia="zh-CN"/>
        </w:rPr>
      </w:pPr>
      <w:r>
        <w:rPr>
          <w:rFonts w:hint="eastAsia" w:ascii="仿宋" w:hAnsi="仿宋" w:eastAsia="仿宋" w:cs="仿宋"/>
          <w:color w:val="auto"/>
          <w:lang w:eastAsia="zh-CN"/>
        </w:rPr>
        <w:t>（一）供应商应承诺响应征集文件规定计价方式。按要求计算其他非政府采购的正常价格。</w:t>
      </w:r>
    </w:p>
    <w:p w14:paraId="511C0DE5">
      <w:pPr>
        <w:tabs>
          <w:tab w:val="left" w:pos="105"/>
          <w:tab w:val="left" w:pos="735"/>
          <w:tab w:val="left" w:pos="945"/>
          <w:tab w:val="left" w:pos="3360"/>
        </w:tabs>
        <w:spacing w:line="360" w:lineRule="auto"/>
        <w:ind w:firstLine="480" w:firstLineChars="200"/>
        <w:contextualSpacing/>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）征集人将建立用户反馈和评价机制，接受</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对入围供应商履行框架协议和采购合同情况的反馈与评价，作为</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第二阶段直接选定成交供应商的参考。</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应根据《政府采购框架协议采购方式管理暂行办法》相关规定及时在政采云系统中作出反馈和评价。</w:t>
      </w:r>
    </w:p>
    <w:p w14:paraId="2D1A66B4">
      <w:pPr>
        <w:spacing w:line="360" w:lineRule="auto"/>
        <w:outlineLvl w:val="0"/>
        <w:rPr>
          <w:rFonts w:hint="eastAsia" w:ascii="仿宋" w:hAnsi="仿宋" w:eastAsia="仿宋" w:cs="仿宋"/>
          <w:b w:val="0"/>
          <w:bCs/>
          <w:color w:val="auto"/>
          <w:lang w:val="en-US" w:eastAsia="zh-CN"/>
        </w:rPr>
      </w:pPr>
      <w:bookmarkStart w:id="58" w:name="_Toc7179"/>
      <w:r>
        <w:rPr>
          <w:rFonts w:hint="eastAsia" w:ascii="仿宋" w:hAnsi="仿宋" w:eastAsia="仿宋" w:cs="仿宋"/>
          <w:b w:val="0"/>
          <w:bCs/>
          <w:color w:val="auto"/>
          <w:lang w:val="en-US" w:eastAsia="zh-CN"/>
        </w:rPr>
        <w:t>十、违约处理</w:t>
      </w:r>
      <w:bookmarkEnd w:id="58"/>
      <w:r>
        <w:rPr>
          <w:rFonts w:hint="eastAsia" w:ascii="仿宋" w:hAnsi="仿宋" w:eastAsia="仿宋" w:cs="仿宋"/>
          <w:b w:val="0"/>
          <w:bCs/>
          <w:color w:val="auto"/>
          <w:lang w:val="en-US" w:eastAsia="zh-CN"/>
        </w:rPr>
        <w:t xml:space="preserve">  </w:t>
      </w:r>
    </w:p>
    <w:p w14:paraId="10057719">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（一）在协议履约过程中发现</w:t>
      </w:r>
      <w:r>
        <w:rPr>
          <w:rFonts w:hint="eastAsia" w:ascii="仿宋" w:hAnsi="仿宋" w:eastAsia="仿宋" w:cs="仿宋"/>
          <w:b w:val="0"/>
          <w:bCs/>
          <w:color w:val="auto"/>
          <w:sz w:val="24"/>
          <w:szCs w:val="24"/>
          <w:shd w:val="clear" w:color="auto" w:fill="FFFFFF"/>
          <w:lang w:val="en-US" w:eastAsia="zh-CN"/>
        </w:rPr>
        <w:t>入围供应</w:t>
      </w:r>
      <w:r>
        <w:rPr>
          <w:rFonts w:hint="eastAsia" w:ascii="仿宋" w:hAnsi="仿宋" w:eastAsia="仿宋" w:cs="仿宋"/>
          <w:b w:val="0"/>
          <w:bCs/>
          <w:color w:val="auto"/>
          <w:sz w:val="24"/>
          <w:szCs w:val="24"/>
          <w:shd w:val="clear" w:color="auto" w:fill="FFFFFF"/>
        </w:rPr>
        <w:t>商有下列情形之一的，</w:t>
      </w:r>
      <w:r>
        <w:rPr>
          <w:rFonts w:hint="eastAsia" w:ascii="仿宋" w:hAnsi="仿宋" w:eastAsia="仿宋" w:cs="仿宋"/>
          <w:b w:val="0"/>
          <w:bCs/>
          <w:color w:val="auto"/>
          <w:sz w:val="24"/>
          <w:szCs w:val="24"/>
          <w:shd w:val="clear" w:color="auto" w:fill="FFFFFF"/>
          <w:lang w:val="en-US" w:eastAsia="zh-CN"/>
        </w:rPr>
        <w:t>征集人</w:t>
      </w:r>
      <w:r>
        <w:rPr>
          <w:rFonts w:hint="eastAsia" w:ascii="仿宋" w:hAnsi="仿宋" w:eastAsia="仿宋" w:cs="仿宋"/>
          <w:b w:val="0"/>
          <w:bCs/>
          <w:color w:val="auto"/>
          <w:sz w:val="24"/>
          <w:szCs w:val="24"/>
          <w:shd w:val="clear" w:color="auto" w:fill="FFFFFF"/>
        </w:rPr>
        <w:t>依据框架协议管理办法、征集文件及框架协议等相关规定约定，可视情对其作出约谈整改、暂停</w:t>
      </w:r>
      <w:r>
        <w:rPr>
          <w:rFonts w:hint="eastAsia" w:ascii="仿宋" w:hAnsi="仿宋" w:eastAsia="仿宋" w:cs="仿宋"/>
          <w:b w:val="0"/>
          <w:bCs/>
          <w:color w:val="auto"/>
          <w:sz w:val="24"/>
          <w:szCs w:val="24"/>
          <w:shd w:val="clear" w:color="auto" w:fill="FFFFFF"/>
          <w:lang w:val="en-US" w:eastAsia="zh-CN"/>
        </w:rPr>
        <w:t>入围供应商</w:t>
      </w:r>
      <w:r>
        <w:rPr>
          <w:rFonts w:hint="eastAsia" w:ascii="仿宋" w:hAnsi="仿宋" w:eastAsia="仿宋" w:cs="仿宋"/>
          <w:b w:val="0"/>
          <w:bCs/>
          <w:color w:val="auto"/>
          <w:sz w:val="24"/>
          <w:szCs w:val="24"/>
          <w:shd w:val="clear" w:color="auto" w:fill="FFFFFF"/>
        </w:rPr>
        <w:t>接受框架协议合同资格、取消代理商接受框架协议合同资格。</w:t>
      </w:r>
    </w:p>
    <w:p w14:paraId="78774297">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1.未按框架协议入围结果签订合同，或与</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另行订立背离合同实质性内容协议的；</w:t>
      </w:r>
    </w:p>
    <w:p w14:paraId="099D0C62">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2.合同授予后与</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再次议价的；</w:t>
      </w:r>
    </w:p>
    <w:p w14:paraId="294C08C6">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3.在合同履行过程中与</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协商变更合同主要条款的。</w:t>
      </w:r>
    </w:p>
    <w:p w14:paraId="30455C3B">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（二）在协议履约过程中发现乙方有下列情形之一的，甲方依据框架协议管理办法、征集文件及框架协议等相关规定约定，可视情对其作出约谈整改、暂停框架协议入围资格。</w:t>
      </w:r>
    </w:p>
    <w:p w14:paraId="3B55B5C5">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1.未及时更新维护产品及供应商，影响</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采购的；</w:t>
      </w:r>
    </w:p>
    <w:p w14:paraId="7EE46748">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2.委托的供应商中有3家及以上因违规违约被取消委托协议的；</w:t>
      </w:r>
    </w:p>
    <w:p w14:paraId="3BFD7BCC">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shd w:val="clear" w:color="auto" w:fill="FFFFFF"/>
        </w:rPr>
        <w:t>各级财政部门认定的其他违法、违规的行为。</w:t>
      </w:r>
    </w:p>
    <w:p w14:paraId="451C882E">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（三）</w:t>
      </w:r>
      <w:r>
        <w:rPr>
          <w:rFonts w:hint="eastAsia" w:ascii="仿宋" w:hAnsi="仿宋" w:eastAsia="仿宋" w:cs="仿宋"/>
          <w:b w:val="0"/>
          <w:bCs/>
          <w:color w:val="auto"/>
          <w:sz w:val="24"/>
          <w:szCs w:val="24"/>
          <w:shd w:val="clear" w:color="auto" w:fill="FFFFFF"/>
          <w:lang w:val="en-US" w:eastAsia="zh-CN"/>
        </w:rPr>
        <w:t>征集人</w:t>
      </w:r>
      <w:r>
        <w:rPr>
          <w:rFonts w:hint="eastAsia" w:ascii="仿宋" w:hAnsi="仿宋" w:eastAsia="仿宋" w:cs="仿宋"/>
          <w:b w:val="0"/>
          <w:bCs/>
          <w:color w:val="auto"/>
          <w:sz w:val="24"/>
          <w:szCs w:val="24"/>
          <w:shd w:val="clear" w:color="auto" w:fill="FFFFFF"/>
        </w:rPr>
        <w:t>发现</w:t>
      </w:r>
      <w:r>
        <w:rPr>
          <w:rFonts w:hint="eastAsia" w:ascii="仿宋" w:hAnsi="仿宋" w:eastAsia="仿宋" w:cs="仿宋"/>
          <w:b w:val="0"/>
          <w:bCs/>
          <w:color w:val="auto"/>
          <w:sz w:val="24"/>
          <w:szCs w:val="24"/>
          <w:shd w:val="clear" w:color="auto" w:fill="FFFFFF"/>
          <w:lang w:val="en-US" w:eastAsia="zh-CN"/>
        </w:rPr>
        <w:t>入围供应商</w:t>
      </w:r>
      <w:r>
        <w:rPr>
          <w:rFonts w:hint="eastAsia" w:ascii="仿宋" w:hAnsi="仿宋" w:eastAsia="仿宋" w:cs="仿宋"/>
          <w:b w:val="0"/>
          <w:bCs/>
          <w:color w:val="auto"/>
          <w:sz w:val="24"/>
          <w:szCs w:val="24"/>
          <w:shd w:val="clear" w:color="auto" w:fill="FFFFFF"/>
        </w:rPr>
        <w:t>有下列情形之一，解除与其签订的框架协议：</w:t>
      </w:r>
    </w:p>
    <w:p w14:paraId="37ED4682">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1.恶意串通谋取入围或者合同成交的；</w:t>
      </w:r>
    </w:p>
    <w:p w14:paraId="48FBB5DB">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2.提供虚假材料谋取入围或者合同成交的；</w:t>
      </w:r>
    </w:p>
    <w:p w14:paraId="56BDD6F8">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3.无正当理由拒不接受合同授予的；</w:t>
      </w:r>
    </w:p>
    <w:p w14:paraId="1CDCEF00">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4.不履行合同义务或者履行合同义务不符合约定，经</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请求履行后仍不履行或者仍未按约定履行的；</w:t>
      </w:r>
    </w:p>
    <w:p w14:paraId="789586C6">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5.框架协议有效期内，因违法行为被禁止或限制参加政府采购活动的；</w:t>
      </w:r>
    </w:p>
    <w:p w14:paraId="47370978">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.入围供应商及委托代理商超过2周无法保证框架协议全部适用范围或地域范围内供货的；</w:t>
      </w:r>
    </w:p>
    <w:p w14:paraId="1054C94E">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shd w:val="clear" w:color="auto" w:fill="FFFFFF"/>
        </w:rPr>
        <w:t>框架协议约定的其他情形。</w:t>
      </w:r>
    </w:p>
    <w:p w14:paraId="03A8A12C">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rPr>
        <w:t>入围供应商</w:t>
      </w:r>
      <w:r>
        <w:rPr>
          <w:rFonts w:hint="eastAsia" w:ascii="仿宋" w:hAnsi="仿宋" w:eastAsia="仿宋" w:cs="仿宋"/>
          <w:b w:val="0"/>
          <w:bCs/>
          <w:color w:val="auto"/>
          <w:sz w:val="24"/>
          <w:szCs w:val="24"/>
          <w:shd w:val="clear" w:color="auto" w:fill="FFFFFF"/>
        </w:rPr>
        <w:t>有上述</w:t>
      </w:r>
      <w:r>
        <w:rPr>
          <w:rFonts w:hint="eastAsia" w:ascii="仿宋" w:hAnsi="仿宋" w:eastAsia="仿宋" w:cs="仿宋"/>
          <w:b w:val="0"/>
          <w:bCs/>
          <w:color w:val="auto"/>
          <w:sz w:val="24"/>
          <w:szCs w:val="24"/>
        </w:rPr>
        <w:t>1、2、3情形之一，以及无正当理由放弃本框架协议入围资格或者退出本框架协议的，由</w:t>
      </w:r>
      <w:r>
        <w:rPr>
          <w:rFonts w:hint="eastAsia" w:ascii="仿宋" w:hAnsi="仿宋" w:eastAsia="仿宋" w:cs="仿宋"/>
          <w:b w:val="0"/>
          <w:bCs/>
          <w:color w:val="auto"/>
          <w:sz w:val="24"/>
          <w:szCs w:val="24"/>
          <w:lang w:val="en-US" w:eastAsia="zh-CN"/>
        </w:rPr>
        <w:t>征集人</w:t>
      </w:r>
      <w:r>
        <w:rPr>
          <w:rFonts w:hint="eastAsia" w:ascii="仿宋" w:hAnsi="仿宋" w:eastAsia="仿宋" w:cs="仿宋"/>
          <w:b w:val="0"/>
          <w:bCs/>
          <w:color w:val="auto"/>
          <w:sz w:val="24"/>
          <w:szCs w:val="24"/>
        </w:rPr>
        <w:t>移送财政</w:t>
      </w:r>
      <w:r>
        <w:rPr>
          <w:rFonts w:hint="eastAsia" w:ascii="仿宋" w:hAnsi="仿宋" w:eastAsia="仿宋" w:cs="仿宋"/>
          <w:b w:val="0"/>
          <w:bCs/>
          <w:color w:val="auto"/>
          <w:sz w:val="24"/>
          <w:szCs w:val="24"/>
          <w:lang w:eastAsia="zh-CN"/>
        </w:rPr>
        <w:t>局</w:t>
      </w:r>
      <w:r>
        <w:rPr>
          <w:rFonts w:hint="eastAsia" w:ascii="仿宋" w:hAnsi="仿宋" w:eastAsia="仿宋" w:cs="仿宋"/>
          <w:b w:val="0"/>
          <w:bCs/>
          <w:color w:val="auto"/>
          <w:sz w:val="24"/>
          <w:szCs w:val="24"/>
        </w:rPr>
        <w:t>依照政府采购法等有关法律、行政法规追究法律责任。</w:t>
      </w:r>
    </w:p>
    <w:p w14:paraId="709A119F">
      <w:pPr>
        <w:spacing w:line="360" w:lineRule="auto"/>
        <w:outlineLvl w:val="0"/>
        <w:rPr>
          <w:rFonts w:hint="eastAsia" w:ascii="仿宋" w:hAnsi="仿宋" w:eastAsia="仿宋" w:cs="仿宋"/>
          <w:b w:val="0"/>
          <w:bCs/>
          <w:color w:val="auto"/>
          <w:lang w:val="en-US" w:eastAsia="zh-CN"/>
        </w:rPr>
      </w:pPr>
      <w:bookmarkStart w:id="59" w:name="_Toc19768"/>
      <w:r>
        <w:rPr>
          <w:rFonts w:hint="eastAsia" w:ascii="仿宋" w:hAnsi="仿宋" w:eastAsia="仿宋" w:cs="仿宋"/>
          <w:b w:val="0"/>
          <w:bCs/>
          <w:color w:val="auto"/>
          <w:lang w:val="en-US" w:eastAsia="zh-CN"/>
        </w:rPr>
        <w:t>十一、本次协议时间：</w:t>
      </w:r>
      <w:bookmarkEnd w:id="59"/>
    </w:p>
    <w:p w14:paraId="4E1C3C81">
      <w:pPr>
        <w:tabs>
          <w:tab w:val="left" w:pos="105"/>
          <w:tab w:val="left" w:pos="735"/>
          <w:tab w:val="left" w:pos="945"/>
          <w:tab w:val="left" w:pos="3360"/>
        </w:tabs>
        <w:spacing w:line="360" w:lineRule="auto"/>
        <w:ind w:firstLine="480" w:firstLineChars="200"/>
        <w:contextualSpacing/>
        <w:jc w:val="both"/>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一年（协议到期后如果还未确定新一轮框架协议供应商，本次招标供应商继续沿用至新一轮供应商确认止）。</w:t>
      </w:r>
    </w:p>
    <w:p w14:paraId="111315B4">
      <w:pPr>
        <w:spacing w:line="360" w:lineRule="auto"/>
        <w:outlineLvl w:val="0"/>
        <w:rPr>
          <w:rFonts w:hint="eastAsia" w:ascii="仿宋" w:hAnsi="仿宋" w:eastAsia="仿宋" w:cs="仿宋"/>
          <w:b w:val="0"/>
          <w:bCs/>
          <w:color w:val="auto"/>
          <w:lang w:val="en-US" w:eastAsia="zh-CN"/>
        </w:rPr>
      </w:pPr>
      <w:bookmarkStart w:id="60" w:name="_Toc27792"/>
      <w:r>
        <w:rPr>
          <w:rFonts w:hint="eastAsia" w:ascii="仿宋" w:hAnsi="仿宋" w:eastAsia="仿宋" w:cs="仿宋"/>
          <w:b w:val="0"/>
          <w:bCs/>
          <w:color w:val="auto"/>
          <w:lang w:val="en-US" w:eastAsia="zh-CN"/>
        </w:rPr>
        <w:t>十二、入围供应商的清退规则</w:t>
      </w:r>
      <w:bookmarkEnd w:id="60"/>
    </w:p>
    <w:p w14:paraId="08DA10E5">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（一）入围供应商存在《政府采购框架协议采购方式管理暂行办法》第十九条规定情形的，尚未签订框架协议的，取消其入围资格；已经签订框架协议的，解除与其签订的框架协议。</w:t>
      </w:r>
    </w:p>
    <w:p w14:paraId="163BF842">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（二）在协议有效期内，入围供应商有违约情形或被有效投诉的，第一次予以警告，第二次解除与其签订的框架协议。</w:t>
      </w:r>
    </w:p>
    <w:p w14:paraId="133600A2">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（三）被取消入围资格或者被解除框架协议的供应商不得参加同一封闭式框架协议补充征集，或者重新申请加入同一开放式框架协议。入围供应商无正当理由，不得主动放弃入围资格或者退出框架协议。</w:t>
      </w:r>
    </w:p>
    <w:p w14:paraId="5580E86D">
      <w:pPr>
        <w:spacing w:line="360" w:lineRule="auto"/>
        <w:outlineLvl w:val="0"/>
        <w:rPr>
          <w:rFonts w:hint="eastAsia" w:ascii="仿宋" w:hAnsi="仿宋" w:eastAsia="仿宋" w:cs="仿宋"/>
          <w:b w:val="0"/>
          <w:bCs/>
          <w:color w:val="auto"/>
          <w:lang w:val="en-US" w:eastAsia="zh-CN"/>
        </w:rPr>
      </w:pPr>
      <w:bookmarkStart w:id="61" w:name="_Toc31514"/>
      <w:r>
        <w:rPr>
          <w:rFonts w:hint="eastAsia" w:ascii="仿宋" w:hAnsi="仿宋" w:eastAsia="仿宋" w:cs="仿宋"/>
          <w:b w:val="0"/>
          <w:bCs/>
          <w:color w:val="auto"/>
          <w:lang w:val="en-US" w:eastAsia="zh-CN"/>
        </w:rPr>
        <w:t>十三、入围供应商的补充规则</w:t>
      </w:r>
      <w:bookmarkEnd w:id="61"/>
      <w:r>
        <w:rPr>
          <w:rFonts w:hint="eastAsia" w:ascii="仿宋" w:hAnsi="仿宋" w:eastAsia="仿宋" w:cs="仿宋"/>
          <w:b w:val="0"/>
          <w:bCs/>
          <w:color w:val="auto"/>
          <w:lang w:val="en-US" w:eastAsia="zh-CN"/>
        </w:rPr>
        <w:tab/>
      </w:r>
    </w:p>
    <w:p w14:paraId="587C67C6">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如出现剩余入围供应商不足入围供应商总数70%且影响框架协议执行的情形时，征集人报财政部门同意后，将进行补充征集供应商。补充征集的条件、程序、评审方法和淘汰比例与初次征集相同。补充征集遵守原框架协议的有效期。补充征集期间，原框架协议继续履行。</w:t>
      </w:r>
    </w:p>
    <w:p w14:paraId="0C294CCC">
      <w:pPr>
        <w:spacing w:line="360" w:lineRule="auto"/>
        <w:outlineLvl w:val="0"/>
        <w:rPr>
          <w:rFonts w:hint="eastAsia" w:ascii="仿宋" w:hAnsi="仿宋" w:eastAsia="仿宋" w:cs="仿宋"/>
          <w:b w:val="0"/>
          <w:bCs/>
          <w:color w:val="auto"/>
          <w:lang w:val="en-US" w:eastAsia="zh-CN"/>
        </w:rPr>
      </w:pPr>
      <w:bookmarkStart w:id="62" w:name="_Toc14905"/>
      <w:r>
        <w:rPr>
          <w:rFonts w:hint="eastAsia" w:ascii="仿宋" w:hAnsi="仿宋" w:eastAsia="仿宋" w:cs="仿宋"/>
          <w:b w:val="0"/>
          <w:bCs/>
          <w:color w:val="auto"/>
          <w:lang w:val="en-US" w:eastAsia="zh-CN"/>
        </w:rPr>
        <w:t>十四、入围供应商的日常管理</w:t>
      </w:r>
      <w:bookmarkEnd w:id="62"/>
    </w:p>
    <w:p w14:paraId="63261A6A">
      <w:pPr>
        <w:spacing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color w:val="auto"/>
        </w:rPr>
        <w:t>征集人将与入围供应商建立日常联络机制。</w:t>
      </w:r>
      <w:r>
        <w:rPr>
          <w:rFonts w:hint="eastAsia" w:ascii="仿宋" w:hAnsi="仿宋" w:eastAsia="仿宋" w:cs="仿宋"/>
          <w:color w:val="auto"/>
          <w:lang w:eastAsia="zh-CN"/>
        </w:rPr>
        <w:t>入围供应商应在第一阶段框架协议采购合同中明确项目总协调人、协议签约人、政采云平台操作岗管理人员及联系方式，在框架协议有效期内，相关人员一般不得变动，确需变更的，须经征集人同意，并及时做出调整。</w:t>
      </w:r>
    </w:p>
    <w:p w14:paraId="1F21D019">
      <w:pPr>
        <w:widowControl/>
        <w:spacing w:line="360" w:lineRule="auto"/>
        <w:rPr>
          <w:rFonts w:hint="eastAsia" w:ascii="仿宋" w:hAnsi="仿宋" w:eastAsia="仿宋" w:cs="仿宋"/>
          <w:b w:val="0"/>
          <w:bCs/>
          <w:color w:val="auto"/>
          <w:sz w:val="24"/>
          <w:szCs w:val="24"/>
        </w:rPr>
        <w:sectPr>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273C7ED2">
      <w:pPr>
        <w:widowControl w:val="0"/>
        <w:tabs>
          <w:tab w:val="left" w:pos="0"/>
        </w:tabs>
        <w:snapToGrid w:val="0"/>
        <w:spacing w:line="360" w:lineRule="auto"/>
        <w:ind w:left="0" w:leftChars="0" w:firstLine="0" w:firstLineChars="0"/>
        <w:jc w:val="center"/>
        <w:outlineLvl w:val="0"/>
        <w:rPr>
          <w:rFonts w:hint="eastAsia" w:ascii="仿宋" w:hAnsi="仿宋" w:eastAsia="仿宋" w:cs="仿宋"/>
          <w:b w:val="0"/>
          <w:bCs/>
          <w:color w:val="auto"/>
          <w:sz w:val="24"/>
          <w:szCs w:val="24"/>
        </w:rPr>
      </w:pPr>
      <w:bookmarkStart w:id="63" w:name="_Toc27481"/>
      <w:r>
        <w:rPr>
          <w:rFonts w:hint="eastAsia" w:ascii="仿宋" w:hAnsi="仿宋" w:eastAsia="仿宋" w:cs="仿宋"/>
          <w:b/>
          <w:bCs w:val="0"/>
          <w:color w:val="auto"/>
          <w:sz w:val="32"/>
          <w:szCs w:val="32"/>
        </w:rPr>
        <w:t>第五章</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附件—</w:t>
      </w:r>
      <w:r>
        <w:rPr>
          <w:rFonts w:hint="eastAsia" w:ascii="仿宋" w:hAnsi="仿宋" w:eastAsia="仿宋" w:cs="仿宋"/>
          <w:b/>
          <w:bCs w:val="0"/>
          <w:color w:val="auto"/>
          <w:sz w:val="32"/>
          <w:szCs w:val="32"/>
          <w:lang w:eastAsia="zh-CN"/>
        </w:rPr>
        <w:t>响应文件</w:t>
      </w:r>
      <w:r>
        <w:rPr>
          <w:rFonts w:hint="eastAsia" w:ascii="仿宋" w:hAnsi="仿宋" w:eastAsia="仿宋" w:cs="仿宋"/>
          <w:b/>
          <w:bCs w:val="0"/>
          <w:color w:val="auto"/>
          <w:sz w:val="32"/>
          <w:szCs w:val="32"/>
        </w:rPr>
        <w:t>格式</w:t>
      </w:r>
      <w:bookmarkEnd w:id="63"/>
    </w:p>
    <w:p w14:paraId="4243A9E3">
      <w:pPr>
        <w:widowControl w:val="0"/>
        <w:tabs>
          <w:tab w:val="left" w:pos="0"/>
        </w:tabs>
        <w:snapToGrid w:val="0"/>
        <w:spacing w:line="360" w:lineRule="auto"/>
        <w:rPr>
          <w:rFonts w:hint="eastAsia" w:ascii="仿宋" w:hAnsi="仿宋" w:eastAsia="仿宋" w:cs="仿宋"/>
          <w:b w:val="0"/>
          <w:bCs/>
          <w:color w:val="auto"/>
          <w:sz w:val="24"/>
          <w:szCs w:val="24"/>
        </w:rPr>
      </w:pPr>
    </w:p>
    <w:p w14:paraId="417CE306">
      <w:pPr>
        <w:widowControl w:val="0"/>
        <w:spacing w:line="360" w:lineRule="auto"/>
        <w:outlineLvl w:val="0"/>
        <w:rPr>
          <w:rFonts w:hint="eastAsia" w:ascii="仿宋" w:hAnsi="仿宋" w:eastAsia="仿宋" w:cs="仿宋"/>
          <w:b w:val="0"/>
          <w:bCs/>
          <w:color w:val="auto"/>
          <w:sz w:val="24"/>
          <w:szCs w:val="24"/>
        </w:rPr>
      </w:pPr>
      <w:bookmarkStart w:id="64" w:name="_Toc16499"/>
      <w:r>
        <w:rPr>
          <w:rFonts w:hint="eastAsia" w:ascii="仿宋" w:hAnsi="仿宋" w:eastAsia="仿宋" w:cs="仿宋"/>
          <w:b w:val="0"/>
          <w:bCs/>
          <w:color w:val="auto"/>
          <w:sz w:val="24"/>
          <w:szCs w:val="24"/>
        </w:rPr>
        <w:t>附件1：</w:t>
      </w:r>
      <w:bookmarkEnd w:id="64"/>
      <w:r>
        <w:rPr>
          <w:rFonts w:hint="eastAsia" w:ascii="仿宋" w:hAnsi="仿宋" w:eastAsia="仿宋" w:cs="仿宋"/>
          <w:b w:val="0"/>
          <w:bCs/>
          <w:color w:val="auto"/>
          <w:sz w:val="24"/>
          <w:szCs w:val="24"/>
        </w:rPr>
        <w:t xml:space="preserve">                                          </w:t>
      </w:r>
    </w:p>
    <w:p w14:paraId="7769E7D3">
      <w:pPr>
        <w:snapToGrid w:val="0"/>
        <w:spacing w:before="120" w:beforeLines="50" w:after="50" w:line="360" w:lineRule="auto"/>
        <w:ind w:right="150"/>
        <w:jc w:val="right"/>
        <w:rPr>
          <w:rFonts w:hint="eastAsia" w:ascii="仿宋" w:hAnsi="仿宋" w:eastAsia="仿宋" w:cs="仿宋"/>
          <w:b w:val="0"/>
          <w:bCs/>
          <w:color w:val="auto"/>
          <w:sz w:val="24"/>
          <w:szCs w:val="24"/>
        </w:rPr>
      </w:pPr>
    </w:p>
    <w:p w14:paraId="23D64DDF">
      <w:pPr>
        <w:spacing w:line="360" w:lineRule="auto"/>
        <w:ind w:right="-110"/>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项目名称</w:t>
      </w:r>
    </w:p>
    <w:p w14:paraId="682E7B45">
      <w:pPr>
        <w:spacing w:before="240" w:beforeLines="100" w:line="36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项目编号：</w:t>
      </w:r>
    </w:p>
    <w:p w14:paraId="790C1CF5">
      <w:pPr>
        <w:spacing w:after="100" w:afterAutospacing="1" w:line="360" w:lineRule="auto"/>
        <w:ind w:right="-108"/>
        <w:jc w:val="center"/>
        <w:rPr>
          <w:rFonts w:hint="eastAsia" w:ascii="仿宋" w:hAnsi="仿宋" w:eastAsia="仿宋" w:cs="仿宋"/>
          <w:b w:val="0"/>
          <w:bCs/>
          <w:color w:val="auto"/>
          <w:spacing w:val="40"/>
          <w:sz w:val="24"/>
          <w:szCs w:val="24"/>
        </w:rPr>
      </w:pPr>
    </w:p>
    <w:p w14:paraId="6431EF69">
      <w:pPr>
        <w:spacing w:after="100" w:afterAutospacing="1" w:line="360" w:lineRule="auto"/>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资</w:t>
      </w:r>
    </w:p>
    <w:p w14:paraId="41F3AE86">
      <w:pPr>
        <w:spacing w:after="100" w:afterAutospacing="1" w:line="360" w:lineRule="auto"/>
        <w:ind w:right="-108"/>
        <w:jc w:val="center"/>
        <w:rPr>
          <w:rFonts w:hint="eastAsia" w:ascii="仿宋" w:hAnsi="仿宋" w:eastAsia="仿宋" w:cs="仿宋"/>
          <w:b w:val="0"/>
          <w:bCs/>
          <w:color w:val="auto"/>
          <w:spacing w:val="40"/>
          <w:sz w:val="24"/>
          <w:szCs w:val="24"/>
        </w:rPr>
      </w:pPr>
    </w:p>
    <w:p w14:paraId="4AF12AFF">
      <w:pPr>
        <w:spacing w:after="100" w:afterAutospacing="1" w:line="360" w:lineRule="auto"/>
        <w:ind w:right="-108"/>
        <w:jc w:val="center"/>
        <w:rPr>
          <w:rFonts w:hint="eastAsia" w:ascii="仿宋" w:hAnsi="仿宋" w:eastAsia="仿宋" w:cs="仿宋"/>
          <w:b w:val="0"/>
          <w:bCs/>
          <w:color w:val="auto"/>
          <w:spacing w:val="40"/>
          <w:sz w:val="24"/>
          <w:szCs w:val="24"/>
          <w:lang w:eastAsia="zh-CN"/>
        </w:rPr>
      </w:pPr>
      <w:r>
        <w:rPr>
          <w:rFonts w:hint="eastAsia" w:ascii="仿宋" w:hAnsi="仿宋" w:eastAsia="仿宋" w:cs="仿宋"/>
          <w:b w:val="0"/>
          <w:bCs/>
          <w:color w:val="auto"/>
          <w:spacing w:val="40"/>
          <w:sz w:val="24"/>
          <w:szCs w:val="24"/>
          <w:lang w:val="en-US" w:eastAsia="zh-CN"/>
        </w:rPr>
        <w:t>格</w:t>
      </w:r>
    </w:p>
    <w:p w14:paraId="463E6139">
      <w:pPr>
        <w:spacing w:after="100" w:afterAutospacing="1" w:line="360" w:lineRule="auto"/>
        <w:ind w:right="-108"/>
        <w:jc w:val="center"/>
        <w:rPr>
          <w:rFonts w:hint="eastAsia" w:ascii="仿宋" w:hAnsi="仿宋" w:eastAsia="仿宋" w:cs="仿宋"/>
          <w:b w:val="0"/>
          <w:bCs/>
          <w:color w:val="auto"/>
          <w:spacing w:val="40"/>
          <w:sz w:val="24"/>
          <w:szCs w:val="24"/>
        </w:rPr>
      </w:pPr>
    </w:p>
    <w:p w14:paraId="6F39EFBD">
      <w:pPr>
        <w:spacing w:after="100" w:afterAutospacing="1" w:line="360" w:lineRule="auto"/>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文</w:t>
      </w:r>
    </w:p>
    <w:p w14:paraId="36AC7DC5">
      <w:pPr>
        <w:spacing w:after="100" w:afterAutospacing="1" w:line="360" w:lineRule="auto"/>
        <w:ind w:right="-108"/>
        <w:jc w:val="center"/>
        <w:rPr>
          <w:rFonts w:hint="eastAsia" w:ascii="仿宋" w:hAnsi="仿宋" w:eastAsia="仿宋" w:cs="仿宋"/>
          <w:b w:val="0"/>
          <w:bCs/>
          <w:color w:val="auto"/>
          <w:spacing w:val="40"/>
          <w:sz w:val="24"/>
          <w:szCs w:val="24"/>
        </w:rPr>
      </w:pPr>
    </w:p>
    <w:p w14:paraId="1F6CB221">
      <w:pPr>
        <w:spacing w:after="100" w:afterAutospacing="1" w:line="360" w:lineRule="auto"/>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件</w:t>
      </w:r>
    </w:p>
    <w:p w14:paraId="2AFC797C">
      <w:pPr>
        <w:spacing w:line="360" w:lineRule="auto"/>
        <w:ind w:right="532"/>
        <w:rPr>
          <w:rFonts w:hint="eastAsia" w:ascii="仿宋" w:hAnsi="仿宋" w:eastAsia="仿宋" w:cs="仿宋"/>
          <w:b w:val="0"/>
          <w:bCs/>
          <w:color w:val="auto"/>
          <w:sz w:val="24"/>
          <w:szCs w:val="24"/>
        </w:rPr>
      </w:pPr>
    </w:p>
    <w:p w14:paraId="0A2C28C4">
      <w:pPr>
        <w:spacing w:line="360" w:lineRule="auto"/>
        <w:ind w:right="532"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w:t>
      </w:r>
    </w:p>
    <w:p w14:paraId="0C56FD88">
      <w:pPr>
        <w:spacing w:line="360" w:lineRule="auto"/>
        <w:ind w:right="532"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地    址：</w:t>
      </w:r>
    </w:p>
    <w:p w14:paraId="6D74E336">
      <w:pPr>
        <w:spacing w:line="360" w:lineRule="auto"/>
        <w:ind w:right="532"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    间：</w:t>
      </w:r>
    </w:p>
    <w:p w14:paraId="327A6F70">
      <w:pPr>
        <w:snapToGrid w:val="0"/>
        <w:spacing w:before="50" w:after="50"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p>
    <w:p w14:paraId="6825C59E">
      <w:pPr>
        <w:snapToGrid w:val="0"/>
        <w:spacing w:before="50" w:after="50"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w:t>
      </w:r>
      <w:r>
        <w:rPr>
          <w:rFonts w:hint="eastAsia" w:ascii="仿宋" w:hAnsi="仿宋" w:eastAsia="仿宋" w:cs="仿宋"/>
          <w:b w:val="0"/>
          <w:bCs/>
          <w:color w:val="auto"/>
          <w:sz w:val="24"/>
          <w:szCs w:val="24"/>
          <w:lang w:val="en-US" w:eastAsia="zh-CN"/>
        </w:rPr>
        <w:t>格</w:t>
      </w:r>
      <w:r>
        <w:rPr>
          <w:rFonts w:hint="eastAsia" w:ascii="仿宋" w:hAnsi="仿宋" w:eastAsia="仿宋" w:cs="仿宋"/>
          <w:b w:val="0"/>
          <w:bCs/>
          <w:color w:val="auto"/>
          <w:sz w:val="24"/>
          <w:szCs w:val="24"/>
        </w:rPr>
        <w:t>文件目录</w:t>
      </w:r>
    </w:p>
    <w:p w14:paraId="3E06E49A">
      <w:pPr>
        <w:snapToGrid w:val="0"/>
        <w:spacing w:before="50" w:after="50" w:line="360" w:lineRule="auto"/>
        <w:rPr>
          <w:rFonts w:hint="eastAsia" w:ascii="仿宋" w:hAnsi="仿宋" w:eastAsia="仿宋" w:cs="仿宋"/>
          <w:b w:val="0"/>
          <w:bCs/>
          <w:color w:val="auto"/>
          <w:sz w:val="24"/>
          <w:szCs w:val="24"/>
        </w:rPr>
      </w:pPr>
    </w:p>
    <w:p w14:paraId="756DD7EF">
      <w:pPr>
        <w:snapToGrid w:val="0"/>
        <w:spacing w:line="360" w:lineRule="auto"/>
        <w:ind w:firstLine="470" w:firstLineChars="196"/>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（1）政府采购供应商信用承诺函</w:t>
      </w:r>
    </w:p>
    <w:p w14:paraId="60621056">
      <w:pPr>
        <w:snapToGrid w:val="0"/>
        <w:spacing w:line="360" w:lineRule="auto"/>
        <w:ind w:firstLine="470" w:firstLineChars="196"/>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声明书 (格式见附件，含重大违法记录声明)；</w:t>
      </w:r>
    </w:p>
    <w:p w14:paraId="12441B9A">
      <w:pPr>
        <w:snapToGrid w:val="0"/>
        <w:spacing w:line="360" w:lineRule="auto"/>
        <w:ind w:firstLine="470" w:firstLineChars="196"/>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承诺函(格式见附件)；</w:t>
      </w:r>
    </w:p>
    <w:p w14:paraId="1D6627F1">
      <w:pPr>
        <w:snapToGrid w:val="0"/>
        <w:spacing w:line="360" w:lineRule="auto"/>
        <w:ind w:firstLine="470" w:firstLineChars="196"/>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）法定代表人授权委托书(格式见附件)；</w:t>
      </w:r>
    </w:p>
    <w:p w14:paraId="5C8E64FB">
      <w:pPr>
        <w:snapToGrid w:val="0"/>
        <w:spacing w:line="360" w:lineRule="auto"/>
        <w:ind w:firstLine="470" w:firstLineChars="196"/>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）提供有效的营业执照复印件并加盖公司公章；事业单位的，则提供有效的《事业单位法人证书》副本复印件并加盖单位公章；自然人的，则提供有效的身份证复印件并签字；</w:t>
      </w:r>
    </w:p>
    <w:p w14:paraId="4DD5046F">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（6）中小企业声明函、残疾人福利企业声明函（如有）、监狱企业声明函（如有）</w:t>
      </w:r>
      <w:r>
        <w:rPr>
          <w:rFonts w:hint="eastAsia" w:ascii="仿宋" w:hAnsi="仿宋" w:eastAsia="仿宋" w:cs="仿宋"/>
          <w:b w:val="0"/>
          <w:bCs/>
          <w:color w:val="auto"/>
          <w:sz w:val="24"/>
          <w:szCs w:val="24"/>
        </w:rPr>
        <w:t>(格式见附件)</w:t>
      </w:r>
      <w:r>
        <w:rPr>
          <w:rFonts w:hint="eastAsia" w:ascii="仿宋" w:hAnsi="仿宋" w:eastAsia="仿宋" w:cs="仿宋"/>
          <w:b w:val="0"/>
          <w:bCs/>
          <w:color w:val="auto"/>
          <w:sz w:val="24"/>
          <w:szCs w:val="24"/>
          <w:lang w:val="en-US" w:eastAsia="zh-CN"/>
        </w:rPr>
        <w:t>；</w:t>
      </w:r>
    </w:p>
    <w:p w14:paraId="3F9D47D1">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（7）联合响应协议书（若需要）、联合响应授权委托书（若需要）；</w:t>
      </w:r>
    </w:p>
    <w:p w14:paraId="50ACB0F1">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（8）提供采购公告中符合响应供应商特定条件及资格性审查要求的有效的其他资质或资料原件扫描件。</w:t>
      </w:r>
    </w:p>
    <w:p w14:paraId="6A7D7D03">
      <w:pPr>
        <w:pStyle w:val="28"/>
        <w:rPr>
          <w:rFonts w:hint="eastAsia" w:ascii="仿宋" w:hAnsi="仿宋" w:eastAsia="仿宋" w:cs="仿宋"/>
          <w:b w:val="0"/>
          <w:bCs/>
          <w:color w:val="auto"/>
          <w:sz w:val="24"/>
          <w:szCs w:val="24"/>
          <w:lang w:val="en-US" w:eastAsia="zh-CN"/>
        </w:rPr>
      </w:pPr>
    </w:p>
    <w:p w14:paraId="43278C28">
      <w:pPr>
        <w:pStyle w:val="28"/>
        <w:rPr>
          <w:rFonts w:hint="eastAsia" w:ascii="仿宋" w:hAnsi="仿宋" w:eastAsia="仿宋" w:cs="仿宋"/>
          <w:b w:val="0"/>
          <w:bCs/>
          <w:color w:val="auto"/>
          <w:sz w:val="24"/>
          <w:szCs w:val="24"/>
          <w:lang w:val="en-US" w:eastAsia="zh-CN"/>
        </w:rPr>
      </w:pPr>
    </w:p>
    <w:p w14:paraId="674168DE">
      <w:pPr>
        <w:wordWrap w:val="0"/>
        <w:spacing w:line="600" w:lineRule="exact"/>
        <w:jc w:val="left"/>
        <w:rPr>
          <w:rFonts w:hint="eastAsia" w:asciiTheme="minorEastAsia" w:hAnsiTheme="minorEastAsia" w:eastAsiaTheme="minorEastAsia"/>
          <w:b/>
          <w:bCs/>
          <w:color w:val="auto"/>
          <w:sz w:val="24"/>
        </w:rPr>
      </w:pPr>
    </w:p>
    <w:p w14:paraId="747B3597">
      <w:pPr>
        <w:wordWrap w:val="0"/>
        <w:spacing w:line="600" w:lineRule="exact"/>
        <w:jc w:val="left"/>
        <w:rPr>
          <w:rFonts w:hint="eastAsia" w:asciiTheme="minorEastAsia" w:hAnsiTheme="minorEastAsia" w:eastAsiaTheme="minorEastAsia"/>
          <w:b/>
          <w:bCs/>
          <w:color w:val="auto"/>
          <w:sz w:val="24"/>
        </w:rPr>
      </w:pPr>
    </w:p>
    <w:p w14:paraId="302A2BEB">
      <w:pPr>
        <w:wordWrap w:val="0"/>
        <w:spacing w:line="600" w:lineRule="exact"/>
        <w:jc w:val="left"/>
        <w:rPr>
          <w:rFonts w:hint="eastAsia" w:asciiTheme="minorEastAsia" w:hAnsiTheme="minorEastAsia" w:eastAsiaTheme="minorEastAsia"/>
          <w:b/>
          <w:bCs/>
          <w:color w:val="auto"/>
          <w:sz w:val="24"/>
        </w:rPr>
      </w:pPr>
    </w:p>
    <w:p w14:paraId="47E8534C">
      <w:pPr>
        <w:wordWrap w:val="0"/>
        <w:spacing w:line="600" w:lineRule="exact"/>
        <w:jc w:val="left"/>
        <w:rPr>
          <w:rFonts w:hint="eastAsia" w:asciiTheme="minorEastAsia" w:hAnsiTheme="minorEastAsia" w:eastAsiaTheme="minorEastAsia"/>
          <w:b/>
          <w:bCs/>
          <w:color w:val="auto"/>
          <w:sz w:val="24"/>
        </w:rPr>
      </w:pPr>
    </w:p>
    <w:p w14:paraId="152586AC">
      <w:pPr>
        <w:wordWrap w:val="0"/>
        <w:spacing w:line="600" w:lineRule="exact"/>
        <w:jc w:val="left"/>
        <w:rPr>
          <w:rFonts w:hint="eastAsia" w:asciiTheme="minorEastAsia" w:hAnsiTheme="minorEastAsia" w:eastAsiaTheme="minorEastAsia"/>
          <w:b/>
          <w:bCs/>
          <w:color w:val="auto"/>
          <w:sz w:val="24"/>
        </w:rPr>
      </w:pPr>
    </w:p>
    <w:p w14:paraId="7DB1C26B">
      <w:pPr>
        <w:wordWrap w:val="0"/>
        <w:spacing w:line="600" w:lineRule="exact"/>
        <w:jc w:val="left"/>
        <w:rPr>
          <w:rFonts w:hint="eastAsia" w:asciiTheme="minorEastAsia" w:hAnsiTheme="minorEastAsia" w:eastAsiaTheme="minorEastAsia"/>
          <w:b/>
          <w:bCs/>
          <w:color w:val="auto"/>
          <w:sz w:val="24"/>
        </w:rPr>
      </w:pPr>
    </w:p>
    <w:p w14:paraId="2C192F20">
      <w:pPr>
        <w:wordWrap w:val="0"/>
        <w:spacing w:line="600" w:lineRule="exact"/>
        <w:jc w:val="left"/>
        <w:rPr>
          <w:rFonts w:hint="eastAsia" w:asciiTheme="minorEastAsia" w:hAnsiTheme="minorEastAsia" w:eastAsiaTheme="minorEastAsia"/>
          <w:b/>
          <w:bCs/>
          <w:color w:val="auto"/>
          <w:sz w:val="24"/>
        </w:rPr>
      </w:pPr>
    </w:p>
    <w:p w14:paraId="56915CA0">
      <w:pPr>
        <w:wordWrap w:val="0"/>
        <w:spacing w:line="600" w:lineRule="exact"/>
        <w:jc w:val="left"/>
        <w:rPr>
          <w:rFonts w:hint="eastAsia" w:asciiTheme="minorEastAsia" w:hAnsiTheme="minorEastAsia" w:eastAsiaTheme="minorEastAsia"/>
          <w:b/>
          <w:bCs/>
          <w:color w:val="auto"/>
          <w:sz w:val="24"/>
        </w:rPr>
      </w:pPr>
    </w:p>
    <w:p w14:paraId="0A4C9F4A">
      <w:pPr>
        <w:wordWrap w:val="0"/>
        <w:spacing w:line="600" w:lineRule="exact"/>
        <w:jc w:val="left"/>
        <w:rPr>
          <w:rFonts w:hint="eastAsia" w:asciiTheme="minorEastAsia" w:hAnsiTheme="minorEastAsia" w:eastAsiaTheme="minorEastAsia"/>
          <w:b/>
          <w:bCs/>
          <w:color w:val="auto"/>
          <w:sz w:val="24"/>
        </w:rPr>
      </w:pPr>
    </w:p>
    <w:p w14:paraId="3A1EB739">
      <w:pPr>
        <w:wordWrap w:val="0"/>
        <w:spacing w:line="600" w:lineRule="exact"/>
        <w:jc w:val="left"/>
        <w:rPr>
          <w:rFonts w:hint="eastAsia" w:asciiTheme="minorEastAsia" w:hAnsiTheme="minorEastAsia" w:eastAsiaTheme="minorEastAsia"/>
          <w:b/>
          <w:bCs/>
          <w:color w:val="auto"/>
          <w:sz w:val="24"/>
        </w:rPr>
      </w:pPr>
    </w:p>
    <w:p w14:paraId="23CA3634">
      <w:pPr>
        <w:wordWrap w:val="0"/>
        <w:spacing w:line="600" w:lineRule="exact"/>
        <w:jc w:val="left"/>
        <w:rPr>
          <w:rFonts w:hint="eastAsia" w:asciiTheme="minorEastAsia" w:hAnsiTheme="minorEastAsia" w:eastAsiaTheme="minorEastAsia"/>
          <w:b/>
          <w:bCs/>
          <w:color w:val="auto"/>
          <w:sz w:val="24"/>
        </w:rPr>
      </w:pPr>
    </w:p>
    <w:p w14:paraId="3108046A">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（1）政府采购供应商信用承诺函</w:t>
      </w:r>
    </w:p>
    <w:p w14:paraId="2A498B97">
      <w:pPr>
        <w:snapToGrid w:val="0"/>
        <w:spacing w:line="360" w:lineRule="auto"/>
        <w:ind w:firstLine="470" w:firstLineChars="196"/>
        <w:jc w:val="left"/>
        <w:outlineLvl w:val="0"/>
        <w:rPr>
          <w:rFonts w:hint="eastAsia" w:ascii="仿宋" w:hAnsi="仿宋" w:eastAsia="仿宋" w:cs="仿宋"/>
          <w:b w:val="0"/>
          <w:bCs/>
          <w:color w:val="auto"/>
          <w:sz w:val="24"/>
          <w:szCs w:val="24"/>
          <w:lang w:val="en-US" w:eastAsia="zh-CN"/>
        </w:rPr>
      </w:pPr>
      <w:bookmarkStart w:id="65" w:name="_Toc11235"/>
      <w:r>
        <w:rPr>
          <w:rFonts w:hint="eastAsia" w:ascii="仿宋" w:hAnsi="仿宋" w:eastAsia="仿宋" w:cs="仿宋"/>
          <w:b w:val="0"/>
          <w:bCs/>
          <w:color w:val="auto"/>
          <w:sz w:val="24"/>
          <w:szCs w:val="24"/>
          <w:lang w:val="en-US" w:eastAsia="zh-CN"/>
        </w:rPr>
        <w:t>附件1                  政府采购供应商信用承诺函</w:t>
      </w:r>
      <w:bookmarkEnd w:id="65"/>
    </w:p>
    <w:p w14:paraId="53930B5A">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单位名称(自然人姓名)：</w:t>
      </w:r>
    </w:p>
    <w:p w14:paraId="0A33D23B">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统一社会信用代码(身份证号码)：</w:t>
      </w:r>
    </w:p>
    <w:p w14:paraId="14B5ED5D">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法定代表人(负责人)：</w:t>
      </w:r>
    </w:p>
    <w:p w14:paraId="6C62E528">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p>
    <w:p w14:paraId="0E97C19E">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为维护公平、公正、公开的政府采购市场秩序，树立诚实守信的政府采购供应商形象，我单位(本人)自愿作出以下承诺：</w:t>
      </w:r>
    </w:p>
    <w:p w14:paraId="00A0E1FC">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D606603">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(一)具有独立承担民事责任的能力;</w:t>
      </w:r>
    </w:p>
    <w:p w14:paraId="70AC82C1">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(二)具有良好的商业信誉和健全的财务会计制度;</w:t>
      </w:r>
    </w:p>
    <w:p w14:paraId="60D872F6">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(三)具有履行合同所必需的设备和专业技术能力;</w:t>
      </w:r>
    </w:p>
    <w:p w14:paraId="41DE8768">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(四)有依法缴纳税收和社会保障资金的良好记录;</w:t>
      </w:r>
    </w:p>
    <w:p w14:paraId="31E61BE1">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(五)参加政府采购活动前三年内，在经营活动中没有重大违法记录;</w:t>
      </w:r>
    </w:p>
    <w:p w14:paraId="2033FC55">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(六)未被列入经营异常名录或者严重违法失信名单、失信被执行人、重大税收违法案件当事人名单、政府采购严重违法失信行为记录名单;</w:t>
      </w:r>
    </w:p>
    <w:p w14:paraId="5206615D">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(七)未被相关监管部门作出行政处罚且尚在处罚有效期内;</w:t>
      </w:r>
    </w:p>
    <w:p w14:paraId="3A21F174">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(八)未曾作出虚假采购承诺;</w:t>
      </w:r>
    </w:p>
    <w:p w14:paraId="50FFC512">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(九)符合法律、行政法规规定的其他条件。</w:t>
      </w:r>
    </w:p>
    <w:p w14:paraId="7BE89F5F">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12AB623">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p>
    <w:p w14:paraId="48590621">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p>
    <w:p w14:paraId="17159F29">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供应商(印章)：</w:t>
      </w:r>
    </w:p>
    <w:p w14:paraId="0C826570">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法定代表人、负责人、本人、或授权代表(签字或印章)：</w:t>
      </w:r>
    </w:p>
    <w:p w14:paraId="28BCC48A">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日期： 年 月 日</w:t>
      </w:r>
    </w:p>
    <w:p w14:paraId="0758978F">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p>
    <w:p w14:paraId="3D6D4232">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p>
    <w:p w14:paraId="684522AD">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p>
    <w:p w14:paraId="46339ED9">
      <w:pPr>
        <w:snapToGrid w:val="0"/>
        <w:spacing w:line="360" w:lineRule="auto"/>
        <w:ind w:firstLine="470" w:firstLineChars="196"/>
        <w:jc w:val="left"/>
        <w:rPr>
          <w:rFonts w:hint="eastAsia" w:ascii="仿宋" w:hAnsi="仿宋" w:eastAsia="仿宋" w:cs="仿宋"/>
          <w:b w:val="0"/>
          <w:bCs/>
          <w:color w:val="auto"/>
          <w:sz w:val="24"/>
          <w:szCs w:val="24"/>
        </w:rPr>
      </w:pPr>
    </w:p>
    <w:p w14:paraId="12E4B74E">
      <w:pPr>
        <w:snapToGrid w:val="0"/>
        <w:spacing w:line="360" w:lineRule="auto"/>
        <w:ind w:firstLine="470" w:firstLineChars="196"/>
        <w:jc w:val="left"/>
        <w:rPr>
          <w:rFonts w:hint="eastAsia" w:ascii="仿宋" w:hAnsi="仿宋" w:eastAsia="仿宋" w:cs="仿宋"/>
          <w:b w:val="0"/>
          <w:bCs/>
          <w:color w:val="auto"/>
          <w:sz w:val="24"/>
          <w:szCs w:val="24"/>
        </w:rPr>
      </w:pPr>
    </w:p>
    <w:p w14:paraId="19E1EAA6">
      <w:pPr>
        <w:snapToGrid w:val="0"/>
        <w:spacing w:before="50" w:after="120" w:afterLines="50" w:line="360" w:lineRule="auto"/>
        <w:jc w:val="left"/>
        <w:rPr>
          <w:rFonts w:hint="eastAsia" w:ascii="仿宋" w:hAnsi="仿宋" w:eastAsia="仿宋" w:cs="仿宋"/>
          <w:b w:val="0"/>
          <w:bCs/>
          <w:color w:val="auto"/>
          <w:sz w:val="24"/>
          <w:szCs w:val="24"/>
        </w:rPr>
      </w:pPr>
    </w:p>
    <w:p w14:paraId="1A312D6F">
      <w:pPr>
        <w:pStyle w:val="18"/>
        <w:snapToGrid w:val="0"/>
        <w:spacing w:before="120" w:after="120" w:line="360" w:lineRule="auto"/>
        <w:rPr>
          <w:rFonts w:hint="eastAsia" w:ascii="仿宋" w:hAnsi="仿宋" w:eastAsia="仿宋" w:cs="仿宋"/>
          <w:b w:val="0"/>
          <w:bCs/>
          <w:color w:val="auto"/>
          <w:sz w:val="24"/>
          <w:szCs w:val="24"/>
        </w:rPr>
      </w:pPr>
    </w:p>
    <w:p w14:paraId="739C931C">
      <w:pPr>
        <w:pStyle w:val="18"/>
        <w:snapToGrid w:val="0"/>
        <w:spacing w:before="120" w:after="120" w:line="360" w:lineRule="auto"/>
        <w:rPr>
          <w:rFonts w:hint="eastAsia" w:ascii="仿宋" w:hAnsi="仿宋" w:eastAsia="仿宋" w:cs="仿宋"/>
          <w:b w:val="0"/>
          <w:bCs/>
          <w:color w:val="auto"/>
          <w:sz w:val="24"/>
          <w:szCs w:val="24"/>
        </w:rPr>
      </w:pPr>
    </w:p>
    <w:p w14:paraId="2FAA499E">
      <w:pPr>
        <w:pStyle w:val="18"/>
        <w:snapToGrid w:val="0"/>
        <w:spacing w:before="120" w:after="120" w:line="360" w:lineRule="auto"/>
        <w:rPr>
          <w:rFonts w:hint="eastAsia" w:ascii="仿宋" w:hAnsi="仿宋" w:eastAsia="仿宋" w:cs="仿宋"/>
          <w:b w:val="0"/>
          <w:bCs/>
          <w:color w:val="auto"/>
          <w:sz w:val="24"/>
          <w:szCs w:val="24"/>
        </w:rPr>
      </w:pPr>
    </w:p>
    <w:p w14:paraId="0D6B3EBF">
      <w:pPr>
        <w:pStyle w:val="18"/>
        <w:snapToGrid w:val="0"/>
        <w:spacing w:before="120" w:after="120" w:line="360" w:lineRule="auto"/>
        <w:rPr>
          <w:rFonts w:hint="eastAsia" w:ascii="仿宋" w:hAnsi="仿宋" w:eastAsia="仿宋" w:cs="仿宋"/>
          <w:b w:val="0"/>
          <w:bCs/>
          <w:color w:val="auto"/>
          <w:sz w:val="24"/>
          <w:szCs w:val="24"/>
        </w:rPr>
      </w:pPr>
    </w:p>
    <w:p w14:paraId="1A422209">
      <w:pPr>
        <w:pStyle w:val="18"/>
        <w:snapToGrid w:val="0"/>
        <w:spacing w:before="120" w:after="120" w:line="360" w:lineRule="auto"/>
        <w:rPr>
          <w:rFonts w:hint="eastAsia" w:ascii="仿宋" w:hAnsi="仿宋" w:eastAsia="仿宋" w:cs="仿宋"/>
          <w:b w:val="0"/>
          <w:bCs/>
          <w:color w:val="auto"/>
          <w:sz w:val="24"/>
          <w:szCs w:val="24"/>
        </w:rPr>
      </w:pPr>
    </w:p>
    <w:p w14:paraId="2778AD77">
      <w:pPr>
        <w:snapToGrid w:val="0"/>
        <w:spacing w:before="50" w:after="120" w:afterLines="50" w:line="360" w:lineRule="auto"/>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66" w:name="_Toc31945"/>
      <w:r>
        <w:rPr>
          <w:rFonts w:hint="eastAsia" w:ascii="仿宋" w:hAnsi="仿宋" w:eastAsia="仿宋" w:cs="仿宋"/>
          <w:b w:val="0"/>
          <w:bCs/>
          <w:color w:val="auto"/>
          <w:sz w:val="24"/>
          <w:szCs w:val="24"/>
        </w:rPr>
        <w:t>附件2：</w:t>
      </w:r>
      <w:bookmarkEnd w:id="66"/>
    </w:p>
    <w:p w14:paraId="0F4E7663">
      <w:pPr>
        <w:snapToGrid w:val="0"/>
        <w:spacing w:before="50" w:after="50" w:line="36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　应</w:t>
      </w:r>
      <w:r>
        <w:rPr>
          <w:rFonts w:hint="eastAsia" w:ascii="仿宋" w:hAnsi="仿宋" w:eastAsia="仿宋" w:cs="仿宋"/>
          <w:b w:val="0"/>
          <w:bCs/>
          <w:color w:val="auto"/>
          <w:sz w:val="24"/>
          <w:szCs w:val="24"/>
        </w:rPr>
        <w:t xml:space="preserve"> 声 明 书</w:t>
      </w:r>
    </w:p>
    <w:p w14:paraId="51E7FF25">
      <w:pPr>
        <w:snapToGrid w:val="0"/>
        <w:spacing w:before="120" w:beforeLines="50" w:after="50"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致</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u w:val="single"/>
          <w:lang w:eastAsia="zh-CN"/>
        </w:rPr>
        <w:t>　　　　　</w:t>
      </w:r>
      <w:r>
        <w:rPr>
          <w:rFonts w:hint="eastAsia" w:ascii="仿宋" w:hAnsi="仿宋" w:eastAsia="仿宋" w:cs="仿宋"/>
          <w:b w:val="0"/>
          <w:bCs/>
          <w:color w:val="auto"/>
          <w:sz w:val="24"/>
          <w:szCs w:val="24"/>
        </w:rPr>
        <w:t>：</w:t>
      </w:r>
    </w:p>
    <w:p w14:paraId="58BB509B">
      <w:pPr>
        <w:snapToGrid w:val="0"/>
        <w:spacing w:before="120" w:beforeLines="50" w:after="50" w:line="360" w:lineRule="auto"/>
        <w:ind w:firstLine="480" w:firstLineChars="20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none"/>
        </w:rPr>
        <w:t>（</w:t>
      </w:r>
      <w:r>
        <w:rPr>
          <w:rFonts w:hint="eastAsia" w:ascii="仿宋" w:hAnsi="仿宋" w:eastAsia="仿宋" w:cs="仿宋"/>
          <w:b w:val="0"/>
          <w:bCs/>
          <w:color w:val="auto"/>
          <w:sz w:val="24"/>
          <w:szCs w:val="24"/>
          <w:u w:val="none"/>
          <w:lang w:eastAsia="zh-CN"/>
        </w:rPr>
        <w:t>响应供应商</w:t>
      </w:r>
      <w:r>
        <w:rPr>
          <w:rFonts w:hint="eastAsia" w:ascii="仿宋" w:hAnsi="仿宋" w:eastAsia="仿宋" w:cs="仿宋"/>
          <w:b w:val="0"/>
          <w:bCs/>
          <w:color w:val="auto"/>
          <w:sz w:val="24"/>
          <w:szCs w:val="24"/>
          <w:u w:val="none"/>
        </w:rPr>
        <w:t>名称）系中华人民共和国合法企业，经营</w:t>
      </w:r>
      <w:r>
        <w:rPr>
          <w:rFonts w:hint="eastAsia" w:ascii="仿宋" w:hAnsi="仿宋" w:eastAsia="仿宋" w:cs="仿宋"/>
          <w:b w:val="0"/>
          <w:bCs/>
          <w:color w:val="auto"/>
          <w:sz w:val="24"/>
          <w:szCs w:val="24"/>
          <w:u w:val="none"/>
          <w:lang w:val="en-US" w:eastAsia="zh-CN"/>
        </w:rPr>
        <w:t>地址</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u w:val="single"/>
          <w:lang w:eastAsia="zh-CN"/>
        </w:rPr>
        <w:t>　　　</w:t>
      </w:r>
      <w:r>
        <w:rPr>
          <w:rFonts w:hint="eastAsia" w:ascii="仿宋" w:hAnsi="仿宋" w:eastAsia="仿宋" w:cs="仿宋"/>
          <w:b w:val="0"/>
          <w:bCs/>
          <w:color w:val="auto"/>
          <w:sz w:val="24"/>
          <w:szCs w:val="24"/>
          <w:u w:val="single"/>
        </w:rPr>
        <w:t>。</w:t>
      </w:r>
    </w:p>
    <w:p w14:paraId="7F54DE17">
      <w:pPr>
        <w:snapToGrid w:val="0"/>
        <w:spacing w:before="120" w:beforeLines="50" w:after="5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我</w:t>
      </w:r>
      <w:r>
        <w:rPr>
          <w:rFonts w:hint="eastAsia" w:ascii="仿宋" w:hAnsi="仿宋" w:eastAsia="仿宋" w:cs="仿宋"/>
          <w:b w:val="0"/>
          <w:bCs/>
          <w:color w:val="auto"/>
          <w:sz w:val="24"/>
          <w:szCs w:val="24"/>
          <w:u w:val="single"/>
        </w:rPr>
        <w:t>（姓名）</w:t>
      </w:r>
      <w:r>
        <w:rPr>
          <w:rFonts w:hint="eastAsia" w:ascii="仿宋" w:hAnsi="仿宋" w:eastAsia="仿宋" w:cs="仿宋"/>
          <w:b w:val="0"/>
          <w:bCs/>
          <w:color w:val="auto"/>
          <w:sz w:val="24"/>
          <w:szCs w:val="24"/>
        </w:rPr>
        <w:t>系</w:t>
      </w:r>
      <w:r>
        <w:rPr>
          <w:rFonts w:hint="eastAsia" w:ascii="仿宋" w:hAnsi="仿宋" w:eastAsia="仿宋" w:cs="仿宋"/>
          <w:b w:val="0"/>
          <w:bCs/>
          <w:color w:val="auto"/>
          <w:sz w:val="24"/>
          <w:szCs w:val="24"/>
          <w:u w:val="single"/>
        </w:rPr>
        <w:t>（</w:t>
      </w:r>
      <w:r>
        <w:rPr>
          <w:rFonts w:hint="eastAsia" w:ascii="仿宋" w:hAnsi="仿宋" w:eastAsia="仿宋" w:cs="仿宋"/>
          <w:b w:val="0"/>
          <w:bCs/>
          <w:color w:val="auto"/>
          <w:sz w:val="24"/>
          <w:szCs w:val="24"/>
          <w:u w:val="single"/>
          <w:lang w:eastAsia="zh-CN"/>
        </w:rPr>
        <w:t>响应供应商</w:t>
      </w:r>
      <w:r>
        <w:rPr>
          <w:rFonts w:hint="eastAsia" w:ascii="仿宋" w:hAnsi="仿宋" w:eastAsia="仿宋" w:cs="仿宋"/>
          <w:b w:val="0"/>
          <w:bCs/>
          <w:color w:val="auto"/>
          <w:sz w:val="24"/>
          <w:szCs w:val="24"/>
          <w:u w:val="single"/>
        </w:rPr>
        <w:t>名称）</w:t>
      </w:r>
      <w:r>
        <w:rPr>
          <w:rFonts w:hint="eastAsia" w:ascii="仿宋" w:hAnsi="仿宋" w:eastAsia="仿宋" w:cs="仿宋"/>
          <w:b w:val="0"/>
          <w:bCs/>
          <w:color w:val="auto"/>
          <w:sz w:val="24"/>
          <w:szCs w:val="24"/>
        </w:rPr>
        <w:t>的法定代表人，我方愿意参加贵方组织的</w:t>
      </w:r>
      <w:r>
        <w:rPr>
          <w:rFonts w:hint="eastAsia" w:ascii="仿宋" w:hAnsi="仿宋" w:eastAsia="仿宋" w:cs="仿宋"/>
          <w:b w:val="0"/>
          <w:bCs/>
          <w:color w:val="auto"/>
          <w:sz w:val="24"/>
          <w:szCs w:val="24"/>
          <w:u w:val="single"/>
        </w:rPr>
        <w:t>（</w:t>
      </w:r>
      <w:r>
        <w:rPr>
          <w:rFonts w:hint="eastAsia" w:ascii="仿宋" w:hAnsi="仿宋" w:eastAsia="仿宋" w:cs="仿宋"/>
          <w:b w:val="0"/>
          <w:bCs/>
          <w:color w:val="auto"/>
          <w:sz w:val="24"/>
          <w:szCs w:val="24"/>
          <w:u w:val="single"/>
          <w:lang w:eastAsia="zh-CN"/>
        </w:rPr>
        <w:t>征集项目</w:t>
      </w:r>
      <w:r>
        <w:rPr>
          <w:rFonts w:hint="eastAsia" w:ascii="仿宋" w:hAnsi="仿宋" w:eastAsia="仿宋" w:cs="仿宋"/>
          <w:b w:val="0"/>
          <w:bCs/>
          <w:color w:val="auto"/>
          <w:sz w:val="24"/>
          <w:szCs w:val="24"/>
          <w:u w:val="single"/>
        </w:rPr>
        <w:t>名称）（编号为            ）</w:t>
      </w:r>
      <w:r>
        <w:rPr>
          <w:rFonts w:hint="eastAsia" w:ascii="仿宋" w:hAnsi="仿宋" w:eastAsia="仿宋" w:cs="仿宋"/>
          <w:b w:val="0"/>
          <w:bCs/>
          <w:color w:val="auto"/>
          <w:sz w:val="24"/>
          <w:szCs w:val="24"/>
        </w:rPr>
        <w:t>的</w:t>
      </w:r>
      <w:r>
        <w:rPr>
          <w:rFonts w:hint="eastAsia" w:ascii="仿宋" w:hAnsi="仿宋" w:eastAsia="仿宋" w:cs="仿宋"/>
          <w:b w:val="0"/>
          <w:bCs/>
          <w:color w:val="auto"/>
          <w:sz w:val="24"/>
          <w:szCs w:val="24"/>
          <w:lang w:val="en-US" w:eastAsia="zh-CN"/>
        </w:rPr>
        <w:t>征集活动</w:t>
      </w:r>
      <w:r>
        <w:rPr>
          <w:rFonts w:hint="eastAsia" w:ascii="仿宋" w:hAnsi="仿宋" w:eastAsia="仿宋" w:cs="仿宋"/>
          <w:b w:val="0"/>
          <w:bCs/>
          <w:color w:val="auto"/>
          <w:sz w:val="24"/>
          <w:szCs w:val="24"/>
        </w:rPr>
        <w:t>，为此，我方就本次</w:t>
      </w:r>
      <w:r>
        <w:rPr>
          <w:rFonts w:hint="eastAsia" w:ascii="仿宋" w:hAnsi="仿宋" w:eastAsia="仿宋" w:cs="仿宋"/>
          <w:b w:val="0"/>
          <w:bCs/>
          <w:color w:val="auto"/>
          <w:sz w:val="24"/>
          <w:szCs w:val="24"/>
          <w:lang w:val="en-US" w:eastAsia="zh-CN"/>
        </w:rPr>
        <w:t>征集活动</w:t>
      </w:r>
      <w:r>
        <w:rPr>
          <w:rFonts w:hint="eastAsia" w:ascii="仿宋" w:hAnsi="仿宋" w:eastAsia="仿宋" w:cs="仿宋"/>
          <w:b w:val="0"/>
          <w:bCs/>
          <w:color w:val="auto"/>
          <w:sz w:val="24"/>
          <w:szCs w:val="24"/>
        </w:rPr>
        <w:t>有关事项郑重声明如下：</w:t>
      </w:r>
    </w:p>
    <w:p w14:paraId="000D4B91">
      <w:pPr>
        <w:snapToGrid w:val="0"/>
        <w:spacing w:before="120" w:beforeLines="50" w:after="50" w:line="360" w:lineRule="auto"/>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1.我方已详细审查全部</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，同意</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的各项要求。</w:t>
      </w:r>
    </w:p>
    <w:p w14:paraId="15032B72">
      <w:pPr>
        <w:keepNext w:val="0"/>
        <w:keepLines w:val="0"/>
        <w:pageBreakBefore w:val="0"/>
        <w:widowControl/>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2.我方向贵方提交的所有</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、资料都是准确的和真实的。</w:t>
      </w:r>
    </w:p>
    <w:p w14:paraId="03CA4233">
      <w:pPr>
        <w:keepNext w:val="0"/>
        <w:keepLines w:val="0"/>
        <w:pageBreakBefore w:val="0"/>
        <w:widowControl/>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3.若</w:t>
      </w:r>
      <w:r>
        <w:rPr>
          <w:rFonts w:hint="eastAsia" w:ascii="仿宋" w:hAnsi="仿宋" w:eastAsia="仿宋" w:cs="仿宋"/>
          <w:b w:val="0"/>
          <w:bCs/>
          <w:color w:val="auto"/>
          <w:sz w:val="24"/>
          <w:szCs w:val="24"/>
          <w:lang w:eastAsia="zh-CN"/>
        </w:rPr>
        <w:t>入围</w:t>
      </w:r>
      <w:r>
        <w:rPr>
          <w:rFonts w:hint="eastAsia" w:ascii="仿宋" w:hAnsi="仿宋" w:eastAsia="仿宋" w:cs="仿宋"/>
          <w:b w:val="0"/>
          <w:bCs/>
          <w:color w:val="auto"/>
          <w:sz w:val="24"/>
          <w:szCs w:val="24"/>
        </w:rPr>
        <w:t>，我方将按</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规定履行合同责任和义务。</w:t>
      </w:r>
    </w:p>
    <w:p w14:paraId="4E78D25A">
      <w:pPr>
        <w:keepNext w:val="0"/>
        <w:keepLines w:val="0"/>
        <w:pageBreakBefore w:val="0"/>
        <w:widowControl/>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4.我方不是</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的附属机构；在获知本项目采购信息后，与</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聘请的为此项目提供咨询服务的公司及其附属机构没有任何联系。</w:t>
      </w:r>
    </w:p>
    <w:p w14:paraId="7AC01DC5">
      <w:pPr>
        <w:snapToGrid w:val="0"/>
        <w:spacing w:before="120" w:beforeLines="50" w:after="5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自</w:t>
      </w:r>
      <w:r>
        <w:rPr>
          <w:rFonts w:hint="eastAsia" w:ascii="仿宋" w:hAnsi="仿宋" w:eastAsia="仿宋" w:cs="仿宋"/>
          <w:b w:val="0"/>
          <w:bCs/>
          <w:color w:val="auto"/>
          <w:sz w:val="24"/>
          <w:szCs w:val="24"/>
          <w:lang w:eastAsia="zh-CN"/>
        </w:rPr>
        <w:t>征集之</w:t>
      </w:r>
      <w:r>
        <w:rPr>
          <w:rFonts w:hint="eastAsia" w:ascii="仿宋" w:hAnsi="仿宋" w:eastAsia="仿宋" w:cs="仿宋"/>
          <w:b w:val="0"/>
          <w:bCs/>
          <w:color w:val="auto"/>
          <w:sz w:val="24"/>
          <w:szCs w:val="24"/>
        </w:rPr>
        <w:t>日起有效期为90天。</w:t>
      </w:r>
    </w:p>
    <w:p w14:paraId="0B35CA97">
      <w:pPr>
        <w:snapToGrid w:val="0"/>
        <w:spacing w:line="360" w:lineRule="auto"/>
        <w:ind w:firstLine="470" w:firstLineChars="196"/>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6.我方承诺已经具备参与政府采购活动的资格条件并且没有税收缴纳、社会保障等方面的失信记录</w:t>
      </w:r>
      <w:r>
        <w:rPr>
          <w:rFonts w:hint="eastAsia" w:ascii="仿宋" w:hAnsi="仿宋" w:eastAsia="仿宋" w:cs="仿宋"/>
          <w:b w:val="0"/>
          <w:bCs/>
          <w:color w:val="auto"/>
          <w:sz w:val="24"/>
          <w:szCs w:val="24"/>
          <w:lang w:val="en-US" w:eastAsia="zh-CN"/>
        </w:rPr>
        <w:t>。</w:t>
      </w:r>
    </w:p>
    <w:p w14:paraId="616EA565">
      <w:pPr>
        <w:snapToGrid w:val="0"/>
        <w:spacing w:before="120" w:beforeLines="50" w:after="5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7.我方通过“信用中国”网站（www.creditchina.gov.cn）、中国政府采购网（www.ccgp.gov.cn）</w:t>
      </w:r>
      <w:r>
        <w:rPr>
          <w:rFonts w:hint="eastAsia" w:ascii="仿宋" w:hAnsi="仿宋" w:eastAsia="仿宋" w:cs="仿宋"/>
          <w:b w:val="0"/>
          <w:bCs/>
          <w:color w:val="auto"/>
          <w:sz w:val="24"/>
          <w:szCs w:val="24"/>
          <w:lang w:eastAsia="zh-CN"/>
        </w:rPr>
        <w:t>、国家企业信用信息公示系统（http://www.gsxt.gov.cn/）</w:t>
      </w:r>
      <w:r>
        <w:rPr>
          <w:rFonts w:hint="eastAsia" w:ascii="仿宋" w:hAnsi="仿宋" w:eastAsia="仿宋" w:cs="仿宋"/>
          <w:b w:val="0"/>
          <w:bCs/>
          <w:color w:val="auto"/>
          <w:sz w:val="24"/>
          <w:szCs w:val="24"/>
        </w:rPr>
        <w:t>查询，未被列入失信被执行人、</w:t>
      </w:r>
      <w:r>
        <w:rPr>
          <w:rFonts w:hint="eastAsia" w:ascii="仿宋" w:hAnsi="仿宋" w:eastAsia="仿宋" w:cs="仿宋"/>
          <w:b w:val="0"/>
          <w:bCs/>
          <w:color w:val="auto"/>
          <w:sz w:val="24"/>
          <w:szCs w:val="24"/>
          <w:lang w:eastAsia="zh-CN"/>
        </w:rPr>
        <w:t>重大税收违法失信主体</w:t>
      </w:r>
      <w:r>
        <w:rPr>
          <w:rFonts w:hint="eastAsia" w:ascii="仿宋" w:hAnsi="仿宋" w:eastAsia="仿宋" w:cs="仿宋"/>
          <w:b w:val="0"/>
          <w:bCs/>
          <w:color w:val="auto"/>
          <w:sz w:val="24"/>
          <w:szCs w:val="24"/>
        </w:rPr>
        <w:t>、政府采购严重违法失信行为记录名单</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2"/>
          <w:sz w:val="24"/>
          <w:szCs w:val="24"/>
          <w:highlight w:val="none"/>
          <w:lang w:val="en-US" w:eastAsia="zh-CN" w:bidi="ar-SA"/>
        </w:rPr>
        <w:t>严重违法失信名单（黑名单）</w:t>
      </w:r>
      <w:r>
        <w:rPr>
          <w:rFonts w:hint="eastAsia" w:ascii="仿宋" w:hAnsi="仿宋" w:eastAsia="仿宋" w:cs="仿宋"/>
          <w:b w:val="0"/>
          <w:bCs/>
          <w:color w:val="auto"/>
          <w:sz w:val="24"/>
          <w:szCs w:val="24"/>
        </w:rPr>
        <w:t>。</w:t>
      </w:r>
    </w:p>
    <w:p w14:paraId="00DE6BAA">
      <w:pPr>
        <w:snapToGrid w:val="0"/>
        <w:spacing w:before="120" w:beforeLines="50" w:after="5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8.以上事项如有虚假或隐瞒，我方愿意承担一切后果，并不再寻求任何旨在减轻或免除法律责任的辩解。</w:t>
      </w:r>
    </w:p>
    <w:p w14:paraId="068BC121">
      <w:pPr>
        <w:snapToGrid w:val="0"/>
        <w:spacing w:before="120" w:beforeLines="50" w:after="50" w:line="360" w:lineRule="auto"/>
        <w:ind w:right="600" w:firstLine="120" w:firstLineChars="5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 xml:space="preserve">法定代表人签名（或签名章）：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日 期：</w:t>
      </w:r>
    </w:p>
    <w:p w14:paraId="19BA304E">
      <w:pPr>
        <w:snapToGrid w:val="0"/>
        <w:spacing w:before="120" w:beforeLines="50" w:after="50" w:line="360" w:lineRule="auto"/>
        <w:ind w:firstLine="120" w:firstLineChars="5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w:t>
      </w:r>
    </w:p>
    <w:p w14:paraId="6BA2F4B7">
      <w:pPr>
        <w:snapToGrid w:val="0"/>
        <w:spacing w:before="50" w:after="120" w:afterLines="50" w:line="360" w:lineRule="auto"/>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67" w:name="_Toc5671"/>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承诺函</w:t>
      </w:r>
      <w:bookmarkEnd w:id="67"/>
    </w:p>
    <w:p w14:paraId="59C78AD4">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致（</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w:t>
      </w:r>
    </w:p>
    <w:p w14:paraId="7767062C">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　　</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名称）系中华人民共和国合法企业，愿意就贵方组织的（</w:t>
      </w:r>
      <w:r>
        <w:rPr>
          <w:rFonts w:hint="eastAsia" w:ascii="仿宋" w:hAnsi="仿宋" w:eastAsia="仿宋" w:cs="仿宋"/>
          <w:b w:val="0"/>
          <w:bCs/>
          <w:color w:val="auto"/>
          <w:sz w:val="24"/>
          <w:szCs w:val="24"/>
          <w:lang w:val="en-US" w:eastAsia="zh-CN"/>
        </w:rPr>
        <w:t>征集</w:t>
      </w:r>
      <w:r>
        <w:rPr>
          <w:rFonts w:hint="eastAsia" w:ascii="仿宋" w:hAnsi="仿宋" w:eastAsia="仿宋" w:cs="仿宋"/>
          <w:b w:val="0"/>
          <w:bCs/>
          <w:color w:val="auto"/>
          <w:sz w:val="24"/>
          <w:szCs w:val="24"/>
        </w:rPr>
        <w:t>项目名称）（编号为：</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）项目进行</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，并就本次</w:t>
      </w:r>
      <w:r>
        <w:rPr>
          <w:rFonts w:hint="eastAsia" w:ascii="仿宋" w:hAnsi="仿宋" w:eastAsia="仿宋" w:cs="仿宋"/>
          <w:b w:val="0"/>
          <w:bCs/>
          <w:color w:val="auto"/>
          <w:sz w:val="24"/>
          <w:szCs w:val="24"/>
          <w:lang w:val="en-US" w:eastAsia="zh-CN"/>
        </w:rPr>
        <w:t>参与征集</w:t>
      </w:r>
      <w:r>
        <w:rPr>
          <w:rFonts w:hint="eastAsia" w:ascii="仿宋" w:hAnsi="仿宋" w:eastAsia="仿宋" w:cs="仿宋"/>
          <w:b w:val="0"/>
          <w:bCs/>
          <w:color w:val="auto"/>
          <w:sz w:val="24"/>
          <w:szCs w:val="24"/>
        </w:rPr>
        <w:t>郑重承诺如下：</w:t>
      </w:r>
    </w:p>
    <w:p w14:paraId="5F7363EA">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　　</w:t>
      </w:r>
      <w:r>
        <w:rPr>
          <w:rFonts w:hint="eastAsia" w:ascii="仿宋" w:hAnsi="仿宋" w:eastAsia="仿宋" w:cs="仿宋"/>
          <w:b w:val="0"/>
          <w:bCs/>
          <w:color w:val="auto"/>
          <w:sz w:val="24"/>
          <w:szCs w:val="24"/>
        </w:rPr>
        <w:t>若我方在</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过程中出现如下情形的，视为我方违约，我方将自愿向</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按项目预算金额2%支付赔偿金，且承诺不以任何理由寻求任何旨在减轻或免除赔偿责任、法律责任的抗辩：</w:t>
      </w:r>
    </w:p>
    <w:p w14:paraId="174DC42D">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（1）在</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有效期</w:t>
      </w:r>
      <w:r>
        <w:rPr>
          <w:rFonts w:hint="eastAsia" w:ascii="仿宋" w:hAnsi="仿宋" w:eastAsia="仿宋" w:cs="仿宋"/>
          <w:b w:val="0"/>
          <w:bCs/>
          <w:color w:val="auto"/>
          <w:sz w:val="24"/>
          <w:szCs w:val="24"/>
          <w:lang w:val="en-US" w:eastAsia="zh-CN"/>
        </w:rPr>
        <w:t>90</w:t>
      </w:r>
      <w:r>
        <w:rPr>
          <w:rFonts w:hint="eastAsia" w:ascii="仿宋" w:hAnsi="仿宋" w:eastAsia="仿宋" w:cs="仿宋"/>
          <w:b w:val="0"/>
          <w:bCs/>
          <w:color w:val="auto"/>
          <w:sz w:val="24"/>
          <w:szCs w:val="24"/>
        </w:rPr>
        <w:t>历天内撤回</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的；</w:t>
      </w:r>
    </w:p>
    <w:p w14:paraId="60ACBD52">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入围</w:t>
      </w:r>
      <w:r>
        <w:rPr>
          <w:rFonts w:hint="eastAsia" w:ascii="仿宋" w:hAnsi="仿宋" w:eastAsia="仿宋" w:cs="仿宋"/>
          <w:b w:val="0"/>
          <w:bCs/>
          <w:color w:val="auto"/>
          <w:sz w:val="24"/>
          <w:szCs w:val="24"/>
        </w:rPr>
        <w:t>后拒签合同或拖延签订合同超过规定时间的；</w:t>
      </w:r>
    </w:p>
    <w:p w14:paraId="7948976B">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）在</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过程中弄虚作假，提供虚假材料的；</w:t>
      </w:r>
    </w:p>
    <w:p w14:paraId="56084CEB">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）出现串通</w:t>
      </w:r>
      <w:r>
        <w:rPr>
          <w:rFonts w:hint="eastAsia" w:ascii="仿宋" w:hAnsi="仿宋" w:eastAsia="仿宋" w:cs="仿宋"/>
          <w:b w:val="0"/>
          <w:bCs/>
          <w:color w:val="auto"/>
          <w:sz w:val="24"/>
          <w:szCs w:val="24"/>
          <w:lang w:val="en-US" w:eastAsia="zh-CN"/>
        </w:rPr>
        <w:t>参与征集</w:t>
      </w:r>
      <w:r>
        <w:rPr>
          <w:rFonts w:hint="eastAsia" w:ascii="仿宋" w:hAnsi="仿宋" w:eastAsia="仿宋" w:cs="仿宋"/>
          <w:b w:val="0"/>
          <w:bCs/>
          <w:color w:val="auto"/>
          <w:sz w:val="24"/>
          <w:szCs w:val="24"/>
        </w:rPr>
        <w:t>的；</w:t>
      </w:r>
    </w:p>
    <w:p w14:paraId="667A9767">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）严重扰乱</w:t>
      </w:r>
      <w:r>
        <w:rPr>
          <w:rFonts w:hint="eastAsia" w:ascii="仿宋" w:hAnsi="仿宋" w:eastAsia="仿宋" w:cs="仿宋"/>
          <w:b w:val="0"/>
          <w:bCs/>
          <w:color w:val="auto"/>
          <w:sz w:val="24"/>
          <w:szCs w:val="24"/>
          <w:lang w:val="en-US" w:eastAsia="zh-CN"/>
        </w:rPr>
        <w:t>征集</w:t>
      </w:r>
      <w:r>
        <w:rPr>
          <w:rFonts w:hint="eastAsia" w:ascii="仿宋" w:hAnsi="仿宋" w:eastAsia="仿宋" w:cs="仿宋"/>
          <w:b w:val="0"/>
          <w:bCs/>
          <w:color w:val="auto"/>
          <w:sz w:val="24"/>
          <w:szCs w:val="24"/>
        </w:rPr>
        <w:t>程序的；</w:t>
      </w:r>
    </w:p>
    <w:p w14:paraId="1BD6D448">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）其他违法违规导致被废除</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或</w:t>
      </w:r>
      <w:r>
        <w:rPr>
          <w:rFonts w:hint="eastAsia" w:ascii="仿宋" w:hAnsi="仿宋" w:eastAsia="仿宋" w:cs="仿宋"/>
          <w:b w:val="0"/>
          <w:bCs/>
          <w:color w:val="auto"/>
          <w:sz w:val="24"/>
          <w:szCs w:val="24"/>
          <w:lang w:eastAsia="zh-CN"/>
        </w:rPr>
        <w:t>入围</w:t>
      </w:r>
      <w:r>
        <w:rPr>
          <w:rFonts w:hint="eastAsia" w:ascii="仿宋" w:hAnsi="仿宋" w:eastAsia="仿宋" w:cs="仿宋"/>
          <w:b w:val="0"/>
          <w:bCs/>
          <w:color w:val="auto"/>
          <w:sz w:val="24"/>
          <w:szCs w:val="24"/>
        </w:rPr>
        <w:t>资格的；</w:t>
      </w:r>
    </w:p>
    <w:p w14:paraId="7602BF08">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授权代表签名：                      </w:t>
      </w:r>
    </w:p>
    <w:p w14:paraId="5699E61F">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名称（公章）：</w:t>
      </w:r>
    </w:p>
    <w:p w14:paraId="3ADDEEEA">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日期：    年   月    日</w:t>
      </w:r>
    </w:p>
    <w:p w14:paraId="49E974BA">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备注：</w:t>
      </w:r>
    </w:p>
    <w:p w14:paraId="660BD632">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1.本</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承诺函作为资格标资料之一，未提供的视为无法保证</w:t>
      </w:r>
      <w:r>
        <w:rPr>
          <w:rFonts w:hint="eastAsia" w:ascii="仿宋" w:hAnsi="仿宋" w:eastAsia="仿宋" w:cs="仿宋"/>
          <w:b w:val="0"/>
          <w:bCs/>
          <w:color w:val="auto"/>
          <w:sz w:val="24"/>
          <w:szCs w:val="24"/>
          <w:lang w:val="en-US" w:eastAsia="zh-CN"/>
        </w:rPr>
        <w:t>征集</w:t>
      </w:r>
      <w:r>
        <w:rPr>
          <w:rFonts w:hint="eastAsia" w:ascii="仿宋" w:hAnsi="仿宋" w:eastAsia="仿宋" w:cs="仿宋"/>
          <w:b w:val="0"/>
          <w:bCs/>
          <w:color w:val="auto"/>
          <w:sz w:val="24"/>
          <w:szCs w:val="24"/>
        </w:rPr>
        <w:t>响应和履约服务能力，资格审查不予通过。</w:t>
      </w:r>
    </w:p>
    <w:p w14:paraId="72CD6532">
      <w:pPr>
        <w:snapToGrid w:val="0"/>
        <w:spacing w:before="50" w:after="120" w:afterLines="50" w:line="360" w:lineRule="auto"/>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2.根据政府采购法实施条例第七十二条，供应商</w:t>
      </w:r>
      <w:r>
        <w:rPr>
          <w:rFonts w:hint="eastAsia" w:ascii="仿宋" w:hAnsi="仿宋" w:eastAsia="仿宋" w:cs="仿宋"/>
          <w:b w:val="0"/>
          <w:bCs/>
          <w:color w:val="auto"/>
          <w:sz w:val="24"/>
          <w:szCs w:val="24"/>
          <w:lang w:eastAsia="zh-CN"/>
        </w:rPr>
        <w:t>入围</w:t>
      </w:r>
      <w:r>
        <w:rPr>
          <w:rFonts w:hint="eastAsia" w:ascii="仿宋" w:hAnsi="仿宋" w:eastAsia="仿宋" w:cs="仿宋"/>
          <w:b w:val="0"/>
          <w:bCs/>
          <w:color w:val="auto"/>
          <w:sz w:val="24"/>
          <w:szCs w:val="24"/>
        </w:rPr>
        <w:t>或者成交后无正当理由拒不与</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E08565">
      <w:pPr>
        <w:snapToGrid w:val="0"/>
        <w:spacing w:before="120" w:beforeLines="50" w:after="50" w:line="460" w:lineRule="exac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68" w:name="_Toc5326"/>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w:t>
      </w:r>
      <w:bookmarkEnd w:id="68"/>
    </w:p>
    <w:p w14:paraId="6B8BB8FE">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法定代表人授权委托书</w:t>
      </w:r>
    </w:p>
    <w:p w14:paraId="2DB8F1AD">
      <w:pPr>
        <w:snapToGrid w:val="0"/>
        <w:spacing w:before="120" w:beforeLines="50" w:after="50"/>
        <w:jc w:val="center"/>
        <w:rPr>
          <w:rFonts w:hint="eastAsia" w:ascii="仿宋" w:hAnsi="仿宋" w:eastAsia="仿宋" w:cs="仿宋"/>
          <w:b w:val="0"/>
          <w:bCs/>
          <w:color w:val="auto"/>
          <w:sz w:val="24"/>
          <w:szCs w:val="24"/>
        </w:rPr>
      </w:pPr>
    </w:p>
    <w:p w14:paraId="2E59ED55">
      <w:pPr>
        <w:snapToGrid w:val="0"/>
        <w:spacing w:before="120" w:beforeLines="50" w:after="50" w:line="46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w:t>
      </w:r>
    </w:p>
    <w:p w14:paraId="453AEF9D">
      <w:pPr>
        <w:snapToGrid w:val="0"/>
        <w:spacing w:before="120" w:beforeLines="50" w:after="50" w:line="460" w:lineRule="exact"/>
        <w:ind w:firstLine="720" w:firstLineChars="3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我（姓名）系（</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名称）的法定代表人，现授权委托本单位在职职工 （姓名）为授权代表，以我方的名义参加项目编号：项目名称</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项目的</w:t>
      </w:r>
      <w:r>
        <w:rPr>
          <w:rFonts w:hint="eastAsia" w:ascii="仿宋" w:hAnsi="仿宋" w:eastAsia="仿宋" w:cs="仿宋"/>
          <w:b w:val="0"/>
          <w:bCs/>
          <w:color w:val="auto"/>
          <w:sz w:val="24"/>
          <w:szCs w:val="24"/>
          <w:lang w:val="en-US" w:eastAsia="zh-CN"/>
        </w:rPr>
        <w:t>征集</w:t>
      </w:r>
      <w:r>
        <w:rPr>
          <w:rFonts w:hint="eastAsia" w:ascii="仿宋" w:hAnsi="仿宋" w:eastAsia="仿宋" w:cs="仿宋"/>
          <w:b w:val="0"/>
          <w:bCs/>
          <w:color w:val="auto"/>
          <w:sz w:val="24"/>
          <w:szCs w:val="24"/>
        </w:rPr>
        <w:t>活动，并代表我方全权办理针对上述项目的</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、开标、</w:t>
      </w:r>
      <w:r>
        <w:rPr>
          <w:rFonts w:hint="eastAsia" w:ascii="仿宋" w:hAnsi="仿宋" w:eastAsia="仿宋" w:cs="仿宋"/>
          <w:b w:val="0"/>
          <w:bCs/>
          <w:color w:val="auto"/>
          <w:sz w:val="24"/>
          <w:szCs w:val="24"/>
          <w:lang w:eastAsia="zh-CN"/>
        </w:rPr>
        <w:t>评审</w:t>
      </w:r>
      <w:r>
        <w:rPr>
          <w:rFonts w:hint="eastAsia" w:ascii="仿宋" w:hAnsi="仿宋" w:eastAsia="仿宋" w:cs="仿宋"/>
          <w:b w:val="0"/>
          <w:bCs/>
          <w:color w:val="auto"/>
          <w:sz w:val="24"/>
          <w:szCs w:val="24"/>
        </w:rPr>
        <w:t>、签约等具体事务和签署相关文件。我方对授权代表的签名事项负全部责任。</w:t>
      </w:r>
    </w:p>
    <w:p w14:paraId="5D06AD64">
      <w:pPr>
        <w:snapToGrid w:val="0"/>
        <w:spacing w:before="120" w:beforeLines="50" w:after="50" w:line="460" w:lineRule="exact"/>
        <w:ind w:firstLine="48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在撤销授权的书面通知以前，本授权书一直有效。授权代表在授权书有效期内签署的所有文件不因授权的撤销而失效。</w:t>
      </w:r>
    </w:p>
    <w:p w14:paraId="0DCEAC29">
      <w:pPr>
        <w:snapToGrid w:val="0"/>
        <w:spacing w:before="120" w:beforeLines="50" w:after="50" w:line="460" w:lineRule="exact"/>
        <w:ind w:firstLine="48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授权代表无转委托权，特此委托。</w:t>
      </w:r>
      <w:r>
        <w:rPr>
          <w:rFonts w:hint="eastAsia" w:ascii="仿宋" w:hAnsi="仿宋" w:eastAsia="仿宋" w:cs="仿宋"/>
          <w:b w:val="0"/>
          <w:bCs/>
          <w:color w:val="auto"/>
          <w:sz w:val="24"/>
          <w:szCs w:val="24"/>
          <w:lang w:val="en-US" w:eastAsia="zh-CN"/>
        </w:rPr>
        <w:t xml:space="preserve"> </w:t>
      </w:r>
    </w:p>
    <w:p w14:paraId="5325CE01">
      <w:pPr>
        <w:snapToGrid w:val="0"/>
        <w:spacing w:before="120" w:beforeLines="50" w:after="50" w:line="460" w:lineRule="exact"/>
        <w:ind w:firstLine="480"/>
        <w:rPr>
          <w:rFonts w:hint="eastAsia" w:ascii="仿宋" w:hAnsi="仿宋" w:eastAsia="仿宋" w:cs="仿宋"/>
          <w:b w:val="0"/>
          <w:bCs/>
          <w:color w:val="auto"/>
          <w:sz w:val="24"/>
          <w:szCs w:val="24"/>
        </w:rPr>
      </w:pPr>
    </w:p>
    <w:p w14:paraId="4EE3939B">
      <w:pPr>
        <w:snapToGrid w:val="0"/>
        <w:spacing w:before="120" w:beforeLines="50" w:after="50" w:line="460" w:lineRule="exact"/>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授权代表签名： 职务：  联系方式：</w:t>
      </w:r>
    </w:p>
    <w:p w14:paraId="28E31493">
      <w:pPr>
        <w:snapToGrid w:val="0"/>
        <w:spacing w:before="120" w:beforeLines="50" w:after="50" w:line="46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邮箱： 传真：</w:t>
      </w:r>
    </w:p>
    <w:p w14:paraId="4B17CE69">
      <w:pPr>
        <w:snapToGrid w:val="0"/>
        <w:spacing w:before="120" w:beforeLines="50" w:after="50" w:line="46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授权代表身份证号码：</w:t>
      </w:r>
    </w:p>
    <w:p w14:paraId="6308D75C">
      <w:pPr>
        <w:snapToGrid w:val="0"/>
        <w:spacing w:before="120" w:beforeLines="50" w:after="50" w:line="460" w:lineRule="exact"/>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法定代表人签名（或签名章）：   职务：</w:t>
      </w:r>
    </w:p>
    <w:p w14:paraId="07294E83">
      <w:pPr>
        <w:snapToGrid w:val="0"/>
        <w:spacing w:before="120" w:beforeLines="50" w:after="50" w:line="46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联系方式：</w:t>
      </w:r>
    </w:p>
    <w:p w14:paraId="3923C76E">
      <w:pPr>
        <w:snapToGrid w:val="0"/>
        <w:spacing w:before="120" w:beforeLines="50" w:after="50" w:line="460" w:lineRule="exact"/>
        <w:rPr>
          <w:rFonts w:hint="eastAsia" w:ascii="仿宋" w:hAnsi="仿宋" w:eastAsia="仿宋" w:cs="仿宋"/>
          <w:b w:val="0"/>
          <w:bCs/>
          <w:color w:val="auto"/>
          <w:sz w:val="24"/>
          <w:szCs w:val="24"/>
        </w:rPr>
      </w:pPr>
    </w:p>
    <w:p w14:paraId="01565483">
      <w:pPr>
        <w:snapToGrid w:val="0"/>
        <w:spacing w:before="120" w:beforeLines="50" w:after="50" w:line="460" w:lineRule="exact"/>
        <w:rPr>
          <w:rFonts w:hint="eastAsia" w:ascii="仿宋" w:hAnsi="仿宋" w:eastAsia="仿宋" w:cs="仿宋"/>
          <w:b w:val="0"/>
          <w:bCs/>
          <w:color w:val="auto"/>
          <w:sz w:val="24"/>
          <w:szCs w:val="24"/>
        </w:rPr>
      </w:pPr>
    </w:p>
    <w:p w14:paraId="4C19719C">
      <w:pPr>
        <w:snapToGrid w:val="0"/>
        <w:spacing w:before="120" w:beforeLines="50" w:after="50" w:line="460" w:lineRule="exact"/>
        <w:ind w:firstLine="4920" w:firstLineChars="2050"/>
        <w:rPr>
          <w:rFonts w:hint="eastAsia" w:ascii="仿宋" w:hAnsi="仿宋" w:eastAsia="仿宋" w:cs="仿宋"/>
          <w:b w:val="0"/>
          <w:bCs/>
          <w:color w:val="auto"/>
          <w:sz w:val="24"/>
          <w:szCs w:val="24"/>
        </w:rPr>
      </w:pPr>
    </w:p>
    <w:p w14:paraId="2A454416">
      <w:pPr>
        <w:snapToGrid w:val="0"/>
        <w:spacing w:before="120" w:beforeLines="50" w:after="50" w:line="460" w:lineRule="exact"/>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         日  期：</w:t>
      </w:r>
    </w:p>
    <w:p w14:paraId="00823764">
      <w:pPr>
        <w:snapToGrid w:val="0"/>
        <w:spacing w:before="120" w:beforeLines="50" w:after="50" w:line="460" w:lineRule="exact"/>
        <w:rPr>
          <w:rFonts w:hint="eastAsia" w:ascii="仿宋" w:hAnsi="仿宋" w:eastAsia="仿宋" w:cs="仿宋"/>
          <w:b w:val="0"/>
          <w:bCs/>
          <w:color w:val="auto"/>
          <w:sz w:val="24"/>
          <w:szCs w:val="24"/>
        </w:rPr>
      </w:pPr>
    </w:p>
    <w:p w14:paraId="7B98E52E">
      <w:pPr>
        <w:snapToGrid w:val="0"/>
        <w:spacing w:before="120" w:beforeLines="50" w:after="50" w:line="460" w:lineRule="exact"/>
        <w:rPr>
          <w:rFonts w:hint="eastAsia" w:ascii="仿宋" w:hAnsi="仿宋" w:eastAsia="仿宋" w:cs="仿宋"/>
          <w:b w:val="0"/>
          <w:bCs/>
          <w:color w:val="auto"/>
          <w:sz w:val="24"/>
          <w:szCs w:val="24"/>
        </w:rPr>
      </w:pPr>
    </w:p>
    <w:p w14:paraId="0ECA4FFB">
      <w:pPr>
        <w:pStyle w:val="28"/>
        <w:rPr>
          <w:rFonts w:hint="eastAsia" w:ascii="仿宋" w:hAnsi="仿宋" w:eastAsia="仿宋" w:cs="仿宋"/>
          <w:b w:val="0"/>
          <w:bCs/>
          <w:color w:val="auto"/>
          <w:sz w:val="24"/>
          <w:szCs w:val="24"/>
        </w:rPr>
      </w:pPr>
    </w:p>
    <w:p w14:paraId="3F5E5557">
      <w:pPr>
        <w:snapToGrid w:val="0"/>
        <w:spacing w:line="360" w:lineRule="auto"/>
        <w:outlineLvl w:val="0"/>
        <w:rPr>
          <w:rFonts w:hint="eastAsia" w:ascii="仿宋" w:hAnsi="仿宋" w:eastAsia="仿宋" w:cs="仿宋"/>
          <w:b w:val="0"/>
          <w:bCs/>
          <w:color w:val="auto"/>
          <w:sz w:val="24"/>
          <w:szCs w:val="24"/>
        </w:rPr>
      </w:pPr>
      <w:bookmarkStart w:id="69" w:name="_Toc11201"/>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w:t>
      </w:r>
      <w:bookmarkEnd w:id="69"/>
    </w:p>
    <w:p w14:paraId="62578261">
      <w:pPr>
        <w:snapToGrid w:val="0"/>
        <w:spacing w:line="360" w:lineRule="auto"/>
        <w:jc w:val="center"/>
        <w:rPr>
          <w:rStyle w:val="49"/>
          <w:rFonts w:hint="eastAsia" w:ascii="仿宋" w:hAnsi="仿宋" w:eastAsia="仿宋" w:cs="仿宋"/>
          <w:b/>
          <w:bCs/>
          <w:color w:val="auto"/>
          <w:sz w:val="24"/>
          <w:szCs w:val="24"/>
        </w:rPr>
      </w:pPr>
      <w:r>
        <w:rPr>
          <w:rStyle w:val="49"/>
          <w:rFonts w:hint="eastAsia" w:ascii="仿宋" w:hAnsi="仿宋" w:eastAsia="仿宋" w:cs="仿宋"/>
          <w:b/>
          <w:bCs/>
          <w:color w:val="auto"/>
          <w:sz w:val="24"/>
          <w:szCs w:val="24"/>
        </w:rPr>
        <w:t>中小企业声明函</w:t>
      </w:r>
    </w:p>
    <w:p w14:paraId="4BBD8F70">
      <w:pPr>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本公司郑重声明，新疆维吾尔自治区财政厅、新疆生产建设兵团财政局”文件-新财购[2022] 22号关于落实好政府采购支持中小企业发展的通知，本公司参加</w:t>
      </w:r>
      <w:r>
        <w:rPr>
          <w:rStyle w:val="49"/>
          <w:rFonts w:hint="eastAsia" w:ascii="仿宋" w:hAnsi="仿宋" w:eastAsia="仿宋" w:cs="仿宋"/>
          <w:color w:val="auto"/>
          <w:sz w:val="24"/>
          <w:szCs w:val="24"/>
          <w:u w:val="single" w:color="000000"/>
        </w:rPr>
        <w:t xml:space="preserve">  （单位名称）</w:t>
      </w:r>
      <w:r>
        <w:rPr>
          <w:rStyle w:val="49"/>
          <w:rFonts w:hint="eastAsia" w:ascii="仿宋" w:hAnsi="仿宋" w:eastAsia="仿宋" w:cs="仿宋"/>
          <w:color w:val="auto"/>
          <w:sz w:val="24"/>
          <w:szCs w:val="24"/>
        </w:rPr>
        <w:t>的</w:t>
      </w:r>
      <w:r>
        <w:rPr>
          <w:rStyle w:val="49"/>
          <w:rFonts w:hint="eastAsia" w:ascii="仿宋" w:hAnsi="仿宋" w:eastAsia="仿宋" w:cs="仿宋"/>
          <w:color w:val="auto"/>
          <w:sz w:val="24"/>
          <w:szCs w:val="24"/>
          <w:u w:val="single" w:color="000000"/>
        </w:rPr>
        <w:t>（项目名称）</w:t>
      </w:r>
      <w:r>
        <w:rPr>
          <w:rStyle w:val="49"/>
          <w:rFonts w:hint="eastAsia" w:ascii="仿宋" w:hAnsi="仿宋" w:eastAsia="仿宋" w:cs="仿宋"/>
          <w:color w:val="auto"/>
          <w:sz w:val="24"/>
          <w:szCs w:val="24"/>
        </w:rPr>
        <w:t>采购活动，服务全部由符合政策要求的中小企业承接。相关企业</w:t>
      </w:r>
      <w:r>
        <w:rPr>
          <w:rStyle w:val="49"/>
          <w:rFonts w:hint="eastAsia" w:ascii="仿宋" w:hAnsi="仿宋" w:eastAsia="仿宋" w:cs="仿宋"/>
          <w:color w:val="auto"/>
          <w:sz w:val="24"/>
          <w:szCs w:val="24"/>
          <w:u w:val="single" w:color="000000"/>
        </w:rPr>
        <w:t>（含联合体中的中小企业、签订分包意向协议的中小企业）</w:t>
      </w:r>
      <w:r>
        <w:rPr>
          <w:rStyle w:val="49"/>
          <w:rFonts w:hint="eastAsia" w:ascii="仿宋" w:hAnsi="仿宋" w:eastAsia="仿宋" w:cs="仿宋"/>
          <w:color w:val="auto"/>
          <w:sz w:val="24"/>
          <w:szCs w:val="24"/>
        </w:rPr>
        <w:t>的具体情况如下：</w:t>
      </w:r>
    </w:p>
    <w:p w14:paraId="3117F07B">
      <w:pPr>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1.</w:t>
      </w:r>
      <w:r>
        <w:rPr>
          <w:rStyle w:val="49"/>
          <w:rFonts w:hint="eastAsia" w:ascii="仿宋" w:hAnsi="仿宋" w:eastAsia="仿宋" w:cs="仿宋"/>
          <w:color w:val="auto"/>
          <w:sz w:val="24"/>
          <w:szCs w:val="24"/>
          <w:u w:val="single" w:color="000000"/>
        </w:rPr>
        <w:t>（标的名称）</w:t>
      </w:r>
      <w:r>
        <w:rPr>
          <w:rStyle w:val="49"/>
          <w:rFonts w:hint="eastAsia" w:ascii="仿宋" w:hAnsi="仿宋" w:eastAsia="仿宋" w:cs="仿宋"/>
          <w:color w:val="auto"/>
          <w:sz w:val="24"/>
          <w:szCs w:val="24"/>
        </w:rPr>
        <w:t>，属于</w:t>
      </w:r>
      <w:r>
        <w:rPr>
          <w:rStyle w:val="49"/>
          <w:rFonts w:hint="eastAsia" w:ascii="仿宋" w:hAnsi="仿宋" w:eastAsia="仿宋" w:cs="仿宋"/>
          <w:color w:val="auto"/>
          <w:sz w:val="24"/>
          <w:szCs w:val="24"/>
          <w:u w:val="single" w:color="000000"/>
        </w:rPr>
        <w:t>（采购文件中明确的所属行业）</w:t>
      </w:r>
      <w:r>
        <w:rPr>
          <w:rStyle w:val="49"/>
          <w:rFonts w:hint="eastAsia" w:ascii="仿宋" w:hAnsi="仿宋" w:eastAsia="仿宋" w:cs="仿宋"/>
          <w:color w:val="auto"/>
          <w:sz w:val="24"/>
          <w:szCs w:val="24"/>
        </w:rPr>
        <w:t>；</w:t>
      </w:r>
      <w:r>
        <w:rPr>
          <w:rStyle w:val="49"/>
          <w:rFonts w:hint="eastAsia" w:ascii="仿宋" w:hAnsi="仿宋" w:eastAsia="仿宋" w:cs="仿宋"/>
          <w:color w:val="auto"/>
          <w:sz w:val="24"/>
          <w:szCs w:val="24"/>
          <w:u w:val="single" w:color="000000"/>
        </w:rPr>
        <w:t>制造商为（企业名称）</w:t>
      </w:r>
      <w:r>
        <w:rPr>
          <w:rStyle w:val="49"/>
          <w:rFonts w:hint="eastAsia" w:ascii="仿宋" w:hAnsi="仿宋" w:eastAsia="仿宋" w:cs="仿宋"/>
          <w:color w:val="auto"/>
          <w:sz w:val="24"/>
          <w:szCs w:val="24"/>
        </w:rPr>
        <w:t>为，从业人员</w:t>
      </w:r>
      <w:r>
        <w:rPr>
          <w:rStyle w:val="49"/>
          <w:rFonts w:hint="eastAsia" w:ascii="仿宋" w:hAnsi="仿宋" w:eastAsia="仿宋" w:cs="仿宋"/>
          <w:color w:val="auto"/>
          <w:sz w:val="24"/>
          <w:szCs w:val="24"/>
          <w:u w:val="single" w:color="000000"/>
        </w:rPr>
        <w:t xml:space="preserve">     </w:t>
      </w:r>
      <w:r>
        <w:rPr>
          <w:rStyle w:val="49"/>
          <w:rFonts w:hint="eastAsia" w:ascii="仿宋" w:hAnsi="仿宋" w:eastAsia="仿宋" w:cs="仿宋"/>
          <w:color w:val="auto"/>
          <w:sz w:val="24"/>
          <w:szCs w:val="24"/>
        </w:rPr>
        <w:t>人，营业收入为</w:t>
      </w:r>
      <w:r>
        <w:rPr>
          <w:rStyle w:val="49"/>
          <w:rFonts w:hint="eastAsia" w:ascii="仿宋" w:hAnsi="仿宋" w:eastAsia="仿宋" w:cs="仿宋"/>
          <w:color w:val="auto"/>
          <w:sz w:val="24"/>
          <w:szCs w:val="24"/>
          <w:u w:val="single" w:color="000000"/>
        </w:rPr>
        <w:t xml:space="preserve">      </w:t>
      </w:r>
      <w:r>
        <w:rPr>
          <w:rStyle w:val="49"/>
          <w:rFonts w:hint="eastAsia" w:ascii="仿宋" w:hAnsi="仿宋" w:eastAsia="仿宋" w:cs="仿宋"/>
          <w:color w:val="auto"/>
          <w:sz w:val="24"/>
          <w:szCs w:val="24"/>
        </w:rPr>
        <w:t>万元，资产总额为</w:t>
      </w:r>
      <w:r>
        <w:rPr>
          <w:rStyle w:val="49"/>
          <w:rFonts w:hint="eastAsia" w:ascii="仿宋" w:hAnsi="仿宋" w:eastAsia="仿宋" w:cs="仿宋"/>
          <w:color w:val="auto"/>
          <w:sz w:val="24"/>
          <w:szCs w:val="24"/>
          <w:u w:val="single" w:color="000000"/>
        </w:rPr>
        <w:t xml:space="preserve">    </w:t>
      </w:r>
      <w:r>
        <w:rPr>
          <w:rStyle w:val="49"/>
          <w:rFonts w:hint="eastAsia" w:ascii="仿宋" w:hAnsi="仿宋" w:eastAsia="仿宋" w:cs="仿宋"/>
          <w:color w:val="auto"/>
          <w:sz w:val="24"/>
          <w:szCs w:val="24"/>
        </w:rPr>
        <w:t>万元，属于</w:t>
      </w:r>
      <w:r>
        <w:rPr>
          <w:rStyle w:val="49"/>
          <w:rFonts w:hint="eastAsia" w:ascii="仿宋" w:hAnsi="仿宋" w:eastAsia="仿宋" w:cs="仿宋"/>
          <w:color w:val="auto"/>
          <w:sz w:val="24"/>
          <w:szCs w:val="24"/>
          <w:u w:val="single" w:color="000000"/>
        </w:rPr>
        <w:t>（中型企业、小型企业、微型企业）</w:t>
      </w:r>
      <w:r>
        <w:rPr>
          <w:rStyle w:val="49"/>
          <w:rFonts w:hint="eastAsia" w:ascii="仿宋" w:hAnsi="仿宋" w:eastAsia="仿宋" w:cs="仿宋"/>
          <w:color w:val="auto"/>
          <w:sz w:val="24"/>
          <w:szCs w:val="24"/>
        </w:rPr>
        <w:t>；</w:t>
      </w:r>
    </w:p>
    <w:p w14:paraId="1ACCBCFC">
      <w:pPr>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2.</w:t>
      </w:r>
      <w:r>
        <w:rPr>
          <w:rStyle w:val="49"/>
          <w:rFonts w:hint="eastAsia" w:ascii="仿宋" w:hAnsi="仿宋" w:eastAsia="仿宋" w:cs="仿宋"/>
          <w:color w:val="auto"/>
          <w:sz w:val="24"/>
          <w:szCs w:val="24"/>
          <w:u w:val="single" w:color="000000"/>
        </w:rPr>
        <w:t>（标的名称）</w:t>
      </w:r>
      <w:r>
        <w:rPr>
          <w:rStyle w:val="49"/>
          <w:rFonts w:hint="eastAsia" w:ascii="仿宋" w:hAnsi="仿宋" w:eastAsia="仿宋" w:cs="仿宋"/>
          <w:color w:val="auto"/>
          <w:sz w:val="24"/>
          <w:szCs w:val="24"/>
        </w:rPr>
        <w:t>，属于</w:t>
      </w:r>
      <w:r>
        <w:rPr>
          <w:rStyle w:val="49"/>
          <w:rFonts w:hint="eastAsia" w:ascii="仿宋" w:hAnsi="仿宋" w:eastAsia="仿宋" w:cs="仿宋"/>
          <w:color w:val="auto"/>
          <w:sz w:val="24"/>
          <w:szCs w:val="24"/>
          <w:u w:val="single" w:color="000000"/>
        </w:rPr>
        <w:t>（采购文件中明确的所属行业）</w:t>
      </w:r>
      <w:r>
        <w:rPr>
          <w:rStyle w:val="49"/>
          <w:rFonts w:hint="eastAsia" w:ascii="仿宋" w:hAnsi="仿宋" w:eastAsia="仿宋" w:cs="仿宋"/>
          <w:color w:val="auto"/>
          <w:sz w:val="24"/>
          <w:szCs w:val="24"/>
        </w:rPr>
        <w:t>；</w:t>
      </w:r>
      <w:r>
        <w:rPr>
          <w:rStyle w:val="49"/>
          <w:rFonts w:hint="eastAsia" w:ascii="仿宋" w:hAnsi="仿宋" w:eastAsia="仿宋" w:cs="仿宋"/>
          <w:color w:val="auto"/>
          <w:sz w:val="24"/>
          <w:szCs w:val="24"/>
          <w:u w:val="single" w:color="000000"/>
        </w:rPr>
        <w:t>制造商为（企业名称）</w:t>
      </w:r>
      <w:r>
        <w:rPr>
          <w:rStyle w:val="49"/>
          <w:rFonts w:hint="eastAsia" w:ascii="仿宋" w:hAnsi="仿宋" w:eastAsia="仿宋" w:cs="仿宋"/>
          <w:color w:val="auto"/>
          <w:sz w:val="24"/>
          <w:szCs w:val="24"/>
        </w:rPr>
        <w:t>，从业人员</w:t>
      </w:r>
      <w:r>
        <w:rPr>
          <w:rStyle w:val="49"/>
          <w:rFonts w:hint="eastAsia" w:ascii="仿宋" w:hAnsi="仿宋" w:eastAsia="仿宋" w:cs="仿宋"/>
          <w:color w:val="auto"/>
          <w:sz w:val="24"/>
          <w:szCs w:val="24"/>
          <w:u w:val="single" w:color="000000"/>
        </w:rPr>
        <w:t xml:space="preserve">     </w:t>
      </w:r>
      <w:r>
        <w:rPr>
          <w:rStyle w:val="49"/>
          <w:rFonts w:hint="eastAsia" w:ascii="仿宋" w:hAnsi="仿宋" w:eastAsia="仿宋" w:cs="仿宋"/>
          <w:color w:val="auto"/>
          <w:sz w:val="24"/>
          <w:szCs w:val="24"/>
        </w:rPr>
        <w:t>人，营业收入为</w:t>
      </w:r>
      <w:r>
        <w:rPr>
          <w:rStyle w:val="49"/>
          <w:rFonts w:hint="eastAsia" w:ascii="仿宋" w:hAnsi="仿宋" w:eastAsia="仿宋" w:cs="仿宋"/>
          <w:color w:val="auto"/>
          <w:sz w:val="24"/>
          <w:szCs w:val="24"/>
          <w:u w:val="single" w:color="000000"/>
        </w:rPr>
        <w:t xml:space="preserve">      </w:t>
      </w:r>
      <w:r>
        <w:rPr>
          <w:rStyle w:val="49"/>
          <w:rFonts w:hint="eastAsia" w:ascii="仿宋" w:hAnsi="仿宋" w:eastAsia="仿宋" w:cs="仿宋"/>
          <w:color w:val="auto"/>
          <w:sz w:val="24"/>
          <w:szCs w:val="24"/>
        </w:rPr>
        <w:t>万元，资产总额为</w:t>
      </w:r>
      <w:r>
        <w:rPr>
          <w:rStyle w:val="49"/>
          <w:rFonts w:hint="eastAsia" w:ascii="仿宋" w:hAnsi="仿宋" w:eastAsia="仿宋" w:cs="仿宋"/>
          <w:color w:val="auto"/>
          <w:sz w:val="24"/>
          <w:szCs w:val="24"/>
          <w:u w:val="single" w:color="000000"/>
        </w:rPr>
        <w:t xml:space="preserve">    </w:t>
      </w:r>
      <w:r>
        <w:rPr>
          <w:rStyle w:val="49"/>
          <w:rFonts w:hint="eastAsia" w:ascii="仿宋" w:hAnsi="仿宋" w:eastAsia="仿宋" w:cs="仿宋"/>
          <w:color w:val="auto"/>
          <w:sz w:val="24"/>
          <w:szCs w:val="24"/>
        </w:rPr>
        <w:t>万元，属于</w:t>
      </w:r>
      <w:r>
        <w:rPr>
          <w:rStyle w:val="49"/>
          <w:rFonts w:hint="eastAsia" w:ascii="仿宋" w:hAnsi="仿宋" w:eastAsia="仿宋" w:cs="仿宋"/>
          <w:color w:val="auto"/>
          <w:sz w:val="24"/>
          <w:szCs w:val="24"/>
          <w:u w:val="single" w:color="000000"/>
        </w:rPr>
        <w:t>（中型企业、小型企业、微型企业）</w:t>
      </w:r>
      <w:r>
        <w:rPr>
          <w:rStyle w:val="49"/>
          <w:rFonts w:hint="eastAsia" w:ascii="仿宋" w:hAnsi="仿宋" w:eastAsia="仿宋" w:cs="仿宋"/>
          <w:color w:val="auto"/>
          <w:sz w:val="24"/>
          <w:szCs w:val="24"/>
        </w:rPr>
        <w:t>；</w:t>
      </w:r>
    </w:p>
    <w:p w14:paraId="7163FF96">
      <w:pPr>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w:t>
      </w:r>
    </w:p>
    <w:p w14:paraId="2054776C">
      <w:pPr>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EDC6F4B">
      <w:pPr>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本公司对上述声明的真实性负责。如有虚假，将依法承担相应责任。</w:t>
      </w:r>
    </w:p>
    <w:p w14:paraId="115F383C">
      <w:pPr>
        <w:snapToGrid w:val="0"/>
        <w:spacing w:line="360" w:lineRule="auto"/>
        <w:ind w:firstLine="5280" w:firstLineChars="2200"/>
        <w:rPr>
          <w:rStyle w:val="49"/>
          <w:rFonts w:hint="eastAsia" w:ascii="仿宋" w:hAnsi="仿宋" w:eastAsia="仿宋" w:cs="仿宋"/>
          <w:color w:val="auto"/>
          <w:sz w:val="24"/>
          <w:szCs w:val="24"/>
        </w:rPr>
      </w:pPr>
    </w:p>
    <w:p w14:paraId="0524F94A">
      <w:pPr>
        <w:snapToGrid w:val="0"/>
        <w:spacing w:line="360" w:lineRule="auto"/>
        <w:ind w:firstLine="5280" w:firstLineChars="220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企业名称（盖章）：</w:t>
      </w:r>
    </w:p>
    <w:p w14:paraId="7F952B6D">
      <w:pPr>
        <w:pStyle w:val="50"/>
        <w:snapToGrid w:val="0"/>
        <w:spacing w:line="360" w:lineRule="auto"/>
        <w:ind w:firstLine="480"/>
        <w:rPr>
          <w:rStyle w:val="49"/>
          <w:rFonts w:hint="eastAsia" w:ascii="仿宋" w:hAnsi="仿宋" w:eastAsia="仿宋" w:cs="仿宋"/>
          <w:color w:val="auto"/>
          <w:sz w:val="24"/>
          <w:szCs w:val="24"/>
        </w:rPr>
      </w:pPr>
      <w:r>
        <w:rPr>
          <w:rStyle w:val="49"/>
          <w:rFonts w:hint="eastAsia" w:ascii="仿宋" w:hAnsi="仿宋" w:eastAsia="仿宋" w:cs="仿宋"/>
          <w:color w:val="auto"/>
          <w:sz w:val="24"/>
          <w:szCs w:val="24"/>
        </w:rPr>
        <w:t xml:space="preserve">                           </w:t>
      </w:r>
      <w:r>
        <w:rPr>
          <w:rStyle w:val="49"/>
          <w:rFonts w:hint="eastAsia" w:ascii="仿宋" w:hAnsi="仿宋" w:eastAsia="仿宋" w:cs="仿宋"/>
          <w:color w:val="auto"/>
          <w:sz w:val="24"/>
          <w:szCs w:val="24"/>
          <w:lang w:val="en-US" w:eastAsia="zh-CN"/>
        </w:rPr>
        <w:t xml:space="preserve">             </w:t>
      </w:r>
      <w:r>
        <w:rPr>
          <w:rStyle w:val="49"/>
          <w:rFonts w:hint="eastAsia" w:ascii="仿宋" w:hAnsi="仿宋" w:eastAsia="仿宋" w:cs="仿宋"/>
          <w:color w:val="auto"/>
          <w:sz w:val="24"/>
          <w:szCs w:val="24"/>
        </w:rPr>
        <w:t>日期：</w:t>
      </w:r>
    </w:p>
    <w:p w14:paraId="7CEE0154">
      <w:pPr>
        <w:pStyle w:val="51"/>
        <w:rPr>
          <w:rFonts w:hint="eastAsia"/>
          <w:color w:val="auto"/>
        </w:rPr>
      </w:pPr>
    </w:p>
    <w:p w14:paraId="50515941">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1.中小企业参加政府采购活动，应当出具财库〔2020〕46号文件规定的《中小企业声明函》，否则不得享受相关中小企业扶持政策。</w:t>
      </w:r>
    </w:p>
    <w:p w14:paraId="17ED863F">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2.从业人员、营业收入、资产总额填报上一年度数据，无上一年度数据的新成立企业可不填报。</w:t>
      </w:r>
    </w:p>
    <w:p w14:paraId="6DBACA27">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3.“中小企业声明函”填写不全的，视为未填报。如项目包含“多件”标的物的，需按标的物项数逐项填写。</w:t>
      </w:r>
    </w:p>
    <w:p w14:paraId="334248B7">
      <w:pPr>
        <w:spacing w:line="360" w:lineRule="auto"/>
        <w:rPr>
          <w:rFonts w:hint="eastAsia" w:ascii="仿宋" w:hAnsi="仿宋" w:eastAsia="仿宋" w:cs="仿宋"/>
          <w:b w:val="0"/>
          <w:bCs/>
          <w:color w:val="auto"/>
          <w:sz w:val="24"/>
          <w:szCs w:val="24"/>
        </w:rPr>
      </w:pPr>
      <w:bookmarkStart w:id="70" w:name="_Hlk71885339"/>
      <w:r>
        <w:rPr>
          <w:rFonts w:hint="eastAsia" w:ascii="仿宋" w:hAnsi="仿宋" w:eastAsia="仿宋" w:cs="仿宋"/>
          <w:b w:val="0"/>
          <w:bCs/>
          <w:color w:val="auto"/>
          <w:sz w:val="24"/>
          <w:szCs w:val="24"/>
        </w:rPr>
        <w:t>4.供应商提供《中小企业声明函》内容不实的，属于提供虚假材料谋取</w:t>
      </w:r>
      <w:r>
        <w:rPr>
          <w:rFonts w:hint="eastAsia" w:ascii="仿宋" w:hAnsi="仿宋" w:eastAsia="仿宋" w:cs="仿宋"/>
          <w:b w:val="0"/>
          <w:bCs/>
          <w:color w:val="auto"/>
          <w:sz w:val="24"/>
          <w:szCs w:val="24"/>
          <w:lang w:eastAsia="zh-CN"/>
        </w:rPr>
        <w:t>入围</w:t>
      </w:r>
      <w:r>
        <w:rPr>
          <w:rFonts w:hint="eastAsia" w:ascii="仿宋" w:hAnsi="仿宋" w:eastAsia="仿宋" w:cs="仿宋"/>
          <w:b w:val="0"/>
          <w:bCs/>
          <w:color w:val="auto"/>
          <w:sz w:val="24"/>
          <w:szCs w:val="24"/>
        </w:rPr>
        <w:t>、成交，依照《中华人民共和国政府采购法》等国家有关规定追究相应责任。</w:t>
      </w:r>
      <w:bookmarkEnd w:id="70"/>
    </w:p>
    <w:p w14:paraId="7CE49F13">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5.本项目只以《中小企业声明函》作为评判供应商是否属于中小企业的唯一依据。</w:t>
      </w:r>
    </w:p>
    <w:p w14:paraId="79A3E660">
      <w:pPr>
        <w:spacing w:line="360" w:lineRule="auto"/>
        <w:jc w:val="left"/>
        <w:outlineLvl w:val="0"/>
        <w:rPr>
          <w:rFonts w:hint="eastAsia" w:ascii="仿宋" w:hAnsi="仿宋" w:eastAsia="仿宋" w:cs="仿宋"/>
          <w:b w:val="0"/>
          <w:bCs/>
          <w:color w:val="auto"/>
          <w:sz w:val="24"/>
          <w:szCs w:val="24"/>
        </w:rPr>
      </w:pPr>
      <w:bookmarkStart w:id="71" w:name="_Toc5282"/>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w:t>
      </w:r>
      <w:bookmarkEnd w:id="71"/>
    </w:p>
    <w:p w14:paraId="0F9EFA9A">
      <w:pPr>
        <w:spacing w:line="360" w:lineRule="auto"/>
        <w:rPr>
          <w:rFonts w:hint="eastAsia" w:ascii="仿宋" w:hAnsi="仿宋" w:eastAsia="仿宋" w:cs="仿宋"/>
          <w:b w:val="0"/>
          <w:bCs/>
          <w:color w:val="auto"/>
          <w:sz w:val="24"/>
          <w:szCs w:val="24"/>
        </w:rPr>
      </w:pPr>
    </w:p>
    <w:p w14:paraId="167EAE91">
      <w:pPr>
        <w:spacing w:line="360" w:lineRule="auto"/>
        <w:jc w:val="center"/>
        <w:rPr>
          <w:rFonts w:hint="eastAsia" w:ascii="仿宋" w:hAnsi="仿宋" w:eastAsia="仿宋" w:cs="仿宋"/>
          <w:b w:val="0"/>
          <w:bCs/>
          <w:color w:val="auto"/>
          <w:spacing w:val="6"/>
          <w:sz w:val="24"/>
          <w:szCs w:val="24"/>
        </w:rPr>
      </w:pPr>
      <w:r>
        <w:rPr>
          <w:rFonts w:hint="eastAsia" w:ascii="仿宋" w:hAnsi="仿宋" w:eastAsia="仿宋" w:cs="仿宋"/>
          <w:b w:val="0"/>
          <w:bCs/>
          <w:color w:val="auto"/>
          <w:spacing w:val="6"/>
          <w:sz w:val="24"/>
          <w:szCs w:val="24"/>
        </w:rPr>
        <w:t>残疾人福利性单位声明函</w:t>
      </w:r>
    </w:p>
    <w:p w14:paraId="57254DC7">
      <w:pPr>
        <w:pStyle w:val="5"/>
        <w:bidi w:val="0"/>
        <w:spacing w:line="360" w:lineRule="auto"/>
        <w:jc w:val="center"/>
        <w:outlineLvl w:val="9"/>
        <w:rPr>
          <w:rFonts w:hint="eastAsia" w:ascii="仿宋" w:hAnsi="仿宋" w:eastAsia="仿宋" w:cs="仿宋"/>
          <w:b w:val="0"/>
          <w:bCs/>
          <w:color w:val="auto"/>
          <w:spacing w:val="6"/>
          <w:sz w:val="24"/>
          <w:szCs w:val="24"/>
          <w:lang w:val="en-US" w:eastAsia="zh-CN"/>
        </w:rPr>
      </w:pPr>
      <w:r>
        <w:rPr>
          <w:rFonts w:hint="eastAsia" w:ascii="仿宋" w:hAnsi="仿宋" w:eastAsia="仿宋" w:cs="仿宋"/>
          <w:b w:val="0"/>
          <w:bCs/>
          <w:color w:val="auto"/>
          <w:spacing w:val="6"/>
          <w:sz w:val="24"/>
          <w:szCs w:val="24"/>
        </w:rPr>
        <w:t>【不属于残疾人福利性企业，不用提供此函】</w:t>
      </w:r>
    </w:p>
    <w:p w14:paraId="092D1ABE">
      <w:pPr>
        <w:spacing w:line="360" w:lineRule="auto"/>
        <w:rPr>
          <w:rFonts w:hint="eastAsia" w:ascii="仿宋" w:hAnsi="仿宋" w:eastAsia="仿宋" w:cs="仿宋"/>
          <w:b w:val="0"/>
          <w:bCs/>
          <w:color w:val="auto"/>
          <w:sz w:val="24"/>
          <w:szCs w:val="24"/>
          <w:lang w:val="en-US" w:eastAsia="zh-CN"/>
        </w:rPr>
      </w:pPr>
    </w:p>
    <w:p w14:paraId="1F2E8331">
      <w:pPr>
        <w:snapToGrid w:val="0"/>
        <w:spacing w:line="360" w:lineRule="auto"/>
        <w:ind w:firstLine="720" w:firstLineChars="3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B3A769">
      <w:pPr>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本单位对上述声明的真实性负责。如有虚假，将依法承担相应责任。</w:t>
      </w:r>
    </w:p>
    <w:p w14:paraId="045A560B">
      <w:pPr>
        <w:snapToGrid w:val="0"/>
        <w:spacing w:line="360" w:lineRule="auto"/>
        <w:ind w:firstLine="480" w:firstLineChars="200"/>
        <w:rPr>
          <w:rFonts w:hint="eastAsia" w:ascii="仿宋" w:hAnsi="仿宋" w:eastAsia="仿宋" w:cs="仿宋"/>
          <w:b w:val="0"/>
          <w:bCs/>
          <w:color w:val="auto"/>
          <w:sz w:val="24"/>
          <w:szCs w:val="24"/>
        </w:rPr>
      </w:pPr>
    </w:p>
    <w:p w14:paraId="3E352E3A">
      <w:pPr>
        <w:spacing w:line="360" w:lineRule="auto"/>
        <w:ind w:firstLine="504" w:firstLineChars="200"/>
        <w:rPr>
          <w:rFonts w:hint="eastAsia" w:ascii="仿宋" w:hAnsi="仿宋" w:eastAsia="仿宋" w:cs="仿宋"/>
          <w:b w:val="0"/>
          <w:bCs/>
          <w:color w:val="auto"/>
          <w:spacing w:val="6"/>
          <w:sz w:val="24"/>
          <w:szCs w:val="24"/>
        </w:rPr>
      </w:pPr>
    </w:p>
    <w:p w14:paraId="185D9A31">
      <w:pPr>
        <w:snapToGrid w:val="0"/>
        <w:spacing w:line="360" w:lineRule="auto"/>
        <w:ind w:firstLine="480" w:firstLineChars="200"/>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名称（盖章）：</w:t>
      </w:r>
    </w:p>
    <w:p w14:paraId="548FDA04">
      <w:pPr>
        <w:snapToGrid w:val="0"/>
        <w:spacing w:line="360" w:lineRule="auto"/>
        <w:ind w:firstLine="480" w:firstLineChars="200"/>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日  期：</w:t>
      </w:r>
    </w:p>
    <w:p w14:paraId="76EDB5B0">
      <w:pPr>
        <w:spacing w:line="360" w:lineRule="auto"/>
        <w:rPr>
          <w:rFonts w:hint="eastAsia" w:ascii="仿宋" w:hAnsi="仿宋" w:eastAsia="仿宋" w:cs="仿宋"/>
          <w:b w:val="0"/>
          <w:bCs/>
          <w:color w:val="auto"/>
          <w:sz w:val="24"/>
          <w:szCs w:val="24"/>
        </w:rPr>
      </w:pPr>
    </w:p>
    <w:p w14:paraId="74771326">
      <w:pPr>
        <w:spacing w:line="360" w:lineRule="auto"/>
        <w:rPr>
          <w:rFonts w:hint="eastAsia" w:ascii="仿宋" w:hAnsi="仿宋" w:eastAsia="仿宋" w:cs="仿宋"/>
          <w:b w:val="0"/>
          <w:bCs/>
          <w:color w:val="auto"/>
          <w:sz w:val="24"/>
          <w:szCs w:val="24"/>
        </w:rPr>
      </w:pPr>
    </w:p>
    <w:p w14:paraId="758CC2D9">
      <w:pPr>
        <w:spacing w:line="360" w:lineRule="auto"/>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72" w:name="_Toc23933"/>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w:t>
      </w:r>
      <w:bookmarkEnd w:id="72"/>
    </w:p>
    <w:p w14:paraId="7A973174">
      <w:pPr>
        <w:pStyle w:val="18"/>
        <w:adjustRightInd w:val="0"/>
        <w:snapToGrid w:val="0"/>
        <w:spacing w:line="360" w:lineRule="auto"/>
        <w:jc w:val="both"/>
        <w:rPr>
          <w:rFonts w:hint="eastAsia" w:ascii="仿宋" w:hAnsi="仿宋" w:eastAsia="仿宋" w:cs="仿宋"/>
          <w:b w:val="0"/>
          <w:bCs/>
          <w:color w:val="auto"/>
          <w:sz w:val="24"/>
          <w:szCs w:val="24"/>
        </w:rPr>
      </w:pPr>
    </w:p>
    <w:p w14:paraId="7A9B2CBC">
      <w:pPr>
        <w:pStyle w:val="18"/>
        <w:adjustRightInd w:val="0"/>
        <w:snapToGrid w:val="0"/>
        <w:spacing w:line="36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监狱企业声明函</w:t>
      </w:r>
    </w:p>
    <w:p w14:paraId="6641FEDA">
      <w:pPr>
        <w:adjustRightInd w:val="0"/>
        <w:snapToGrid w:val="0"/>
        <w:spacing w:line="36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【不属于监狱企业，不用提供此函】</w:t>
      </w:r>
    </w:p>
    <w:p w14:paraId="21E003ED">
      <w:pPr>
        <w:adjustRightInd w:val="0"/>
        <w:snapToGrid w:val="0"/>
        <w:spacing w:line="360" w:lineRule="auto"/>
        <w:ind w:firstLine="480" w:firstLineChars="200"/>
        <w:rPr>
          <w:rFonts w:hint="eastAsia" w:ascii="仿宋" w:hAnsi="仿宋" w:eastAsia="仿宋" w:cs="仿宋"/>
          <w:b w:val="0"/>
          <w:bCs/>
          <w:color w:val="auto"/>
          <w:sz w:val="24"/>
          <w:szCs w:val="24"/>
        </w:rPr>
      </w:pPr>
    </w:p>
    <w:p w14:paraId="613625F8">
      <w:pPr>
        <w:adjustRightInd w:val="0"/>
        <w:snapToGrid w:val="0"/>
        <w:spacing w:line="360" w:lineRule="auto"/>
        <w:ind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本企业郑重声明，根据《关于政府采购支持监狱企业发展有关问题的通知》（财库[2014]68号）的规定，本企业为监狱企业。</w:t>
      </w:r>
    </w:p>
    <w:p w14:paraId="1AC71002">
      <w:pPr>
        <w:adjustRightInd w:val="0"/>
        <w:snapToGrid w:val="0"/>
        <w:spacing w:line="360" w:lineRule="auto"/>
        <w:ind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根据上述标准，我企业属于监狱企业的理由为：         。</w:t>
      </w:r>
    </w:p>
    <w:p w14:paraId="0B63800C">
      <w:pPr>
        <w:adjustRightInd w:val="0"/>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本企业参加______单位的______项目采购活动提供本企业的产品。</w:t>
      </w:r>
    </w:p>
    <w:p w14:paraId="46AB313C">
      <w:pPr>
        <w:adjustRightInd w:val="0"/>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本企业对上述声明的真实性负责。如有虚假，将依法承担相应责任。</w:t>
      </w:r>
    </w:p>
    <w:p w14:paraId="2D77A745">
      <w:pPr>
        <w:adjustRightInd w:val="0"/>
        <w:snapToGrid w:val="0"/>
        <w:spacing w:line="360" w:lineRule="auto"/>
        <w:ind w:firstLine="480" w:firstLineChars="200"/>
        <w:jc w:val="center"/>
        <w:rPr>
          <w:rFonts w:hint="eastAsia" w:ascii="仿宋" w:hAnsi="仿宋" w:eastAsia="仿宋" w:cs="仿宋"/>
          <w:b w:val="0"/>
          <w:bCs/>
          <w:color w:val="auto"/>
          <w:sz w:val="24"/>
          <w:szCs w:val="24"/>
        </w:rPr>
      </w:pPr>
    </w:p>
    <w:p w14:paraId="62AB0805">
      <w:pPr>
        <w:pStyle w:val="18"/>
        <w:adjustRightInd w:val="0"/>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                      （盖单位公章）</w:t>
      </w:r>
    </w:p>
    <w:p w14:paraId="4FBE09CC">
      <w:pPr>
        <w:pStyle w:val="18"/>
        <w:adjustRightInd w:val="0"/>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日期：</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年  月  日</w:t>
      </w:r>
    </w:p>
    <w:p w14:paraId="20D22806">
      <w:pPr>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监狱企业参加政府采购活动时，应当提供由省级以上监狱管理局、戒毒管理局（含新疆生产建设兵团）出具的属于监狱企业的证明文件。</w:t>
      </w:r>
    </w:p>
    <w:p w14:paraId="3FF5EE31">
      <w:pPr>
        <w:snapToGrid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1E404B">
      <w:pPr>
        <w:widowControl w:val="0"/>
        <w:spacing w:before="240" w:line="360" w:lineRule="auto"/>
        <w:jc w:val="center"/>
        <w:rPr>
          <w:rFonts w:hint="eastAsia" w:ascii="仿宋" w:hAnsi="仿宋" w:eastAsia="仿宋" w:cs="仿宋"/>
          <w:b w:val="0"/>
          <w:bCs/>
          <w:color w:val="auto"/>
          <w:sz w:val="24"/>
          <w:szCs w:val="24"/>
        </w:rPr>
      </w:pPr>
    </w:p>
    <w:p w14:paraId="1B992D8E">
      <w:pPr>
        <w:widowControl w:val="0"/>
        <w:spacing w:before="240" w:line="360" w:lineRule="auto"/>
        <w:jc w:val="center"/>
        <w:rPr>
          <w:rFonts w:hint="eastAsia" w:ascii="仿宋" w:hAnsi="仿宋" w:eastAsia="仿宋" w:cs="仿宋"/>
          <w:b w:val="0"/>
          <w:bCs/>
          <w:color w:val="auto"/>
          <w:sz w:val="24"/>
          <w:szCs w:val="24"/>
        </w:rPr>
      </w:pPr>
    </w:p>
    <w:p w14:paraId="764BDDC0">
      <w:pPr>
        <w:widowControl w:val="0"/>
        <w:spacing w:before="240" w:line="360" w:lineRule="auto"/>
        <w:jc w:val="center"/>
        <w:rPr>
          <w:rFonts w:hint="eastAsia" w:ascii="仿宋" w:hAnsi="仿宋" w:eastAsia="仿宋" w:cs="仿宋"/>
          <w:b w:val="0"/>
          <w:bCs/>
          <w:color w:val="auto"/>
          <w:sz w:val="24"/>
          <w:szCs w:val="24"/>
        </w:rPr>
      </w:pPr>
    </w:p>
    <w:p w14:paraId="18AA07C5">
      <w:pPr>
        <w:widowControl w:val="0"/>
        <w:spacing w:before="240" w:line="360" w:lineRule="auto"/>
        <w:jc w:val="center"/>
        <w:rPr>
          <w:rFonts w:hint="eastAsia" w:ascii="仿宋" w:hAnsi="仿宋" w:eastAsia="仿宋" w:cs="仿宋"/>
          <w:b w:val="0"/>
          <w:bCs/>
          <w:color w:val="auto"/>
          <w:sz w:val="24"/>
          <w:szCs w:val="24"/>
        </w:rPr>
      </w:pPr>
    </w:p>
    <w:p w14:paraId="6DF877D4">
      <w:pPr>
        <w:widowControl w:val="0"/>
        <w:spacing w:before="240" w:line="360" w:lineRule="auto"/>
        <w:jc w:val="center"/>
        <w:rPr>
          <w:rFonts w:hint="eastAsia" w:ascii="仿宋" w:hAnsi="仿宋" w:eastAsia="仿宋" w:cs="仿宋"/>
          <w:b w:val="0"/>
          <w:bCs/>
          <w:color w:val="auto"/>
          <w:sz w:val="24"/>
          <w:szCs w:val="24"/>
        </w:rPr>
      </w:pPr>
    </w:p>
    <w:p w14:paraId="5EAB3AD3">
      <w:pPr>
        <w:tabs>
          <w:tab w:val="left" w:pos="606"/>
        </w:tabs>
        <w:spacing w:line="360" w:lineRule="auto"/>
        <w:outlineLvl w:val="0"/>
        <w:rPr>
          <w:rFonts w:hint="eastAsia" w:ascii="仿宋" w:hAnsi="仿宋" w:eastAsia="仿宋" w:cs="仿宋"/>
          <w:b w:val="0"/>
          <w:bCs/>
          <w:color w:val="auto"/>
          <w:spacing w:val="20"/>
          <w:sz w:val="24"/>
          <w:szCs w:val="24"/>
        </w:rPr>
      </w:pPr>
      <w:bookmarkStart w:id="73" w:name="_Toc4707"/>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w:t>
      </w:r>
      <w:bookmarkEnd w:id="73"/>
    </w:p>
    <w:p w14:paraId="5B0EC283">
      <w:pPr>
        <w:pStyle w:val="6"/>
        <w:overflowPunct w:val="0"/>
        <w:spacing w:line="360" w:lineRule="auto"/>
        <w:ind w:firstLine="0"/>
        <w:jc w:val="center"/>
        <w:rPr>
          <w:rFonts w:hint="eastAsia" w:ascii="仿宋" w:hAnsi="仿宋" w:eastAsia="仿宋" w:cs="仿宋"/>
          <w:b w:val="0"/>
          <w:bCs/>
          <w:color w:val="auto"/>
          <w:spacing w:val="40"/>
          <w:kern w:val="0"/>
          <w:sz w:val="24"/>
          <w:szCs w:val="24"/>
        </w:rPr>
      </w:pPr>
      <w:r>
        <w:rPr>
          <w:rFonts w:hint="eastAsia" w:ascii="仿宋" w:hAnsi="仿宋" w:eastAsia="仿宋" w:cs="仿宋"/>
          <w:b w:val="0"/>
          <w:bCs/>
          <w:color w:val="auto"/>
          <w:spacing w:val="40"/>
          <w:kern w:val="0"/>
          <w:sz w:val="24"/>
          <w:szCs w:val="24"/>
        </w:rPr>
        <w:t>联合</w:t>
      </w:r>
      <w:r>
        <w:rPr>
          <w:rFonts w:hint="eastAsia" w:ascii="仿宋" w:hAnsi="仿宋" w:eastAsia="仿宋" w:cs="仿宋"/>
          <w:b w:val="0"/>
          <w:bCs/>
          <w:color w:val="auto"/>
          <w:spacing w:val="40"/>
          <w:kern w:val="0"/>
          <w:sz w:val="24"/>
          <w:szCs w:val="24"/>
          <w:lang w:val="en-US" w:eastAsia="zh-CN"/>
        </w:rPr>
        <w:t>响应</w:t>
      </w:r>
      <w:r>
        <w:rPr>
          <w:rFonts w:hint="eastAsia" w:ascii="仿宋" w:hAnsi="仿宋" w:eastAsia="仿宋" w:cs="仿宋"/>
          <w:b w:val="0"/>
          <w:bCs/>
          <w:color w:val="auto"/>
          <w:spacing w:val="40"/>
          <w:kern w:val="0"/>
          <w:sz w:val="24"/>
          <w:szCs w:val="24"/>
        </w:rPr>
        <w:t>协议书</w:t>
      </w:r>
    </w:p>
    <w:p w14:paraId="0793F847">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甲方：</w:t>
      </w:r>
    </w:p>
    <w:p w14:paraId="5C8976C5">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乙方：</w:t>
      </w:r>
    </w:p>
    <w:p w14:paraId="0B8DD97C">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（如果有的话，可按甲、乙、丙、丁…序列增加）</w:t>
      </w:r>
    </w:p>
    <w:p w14:paraId="4BD76F33">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各方经协商，就响应 组织实施的编号为</w:t>
      </w:r>
      <w:r>
        <w:rPr>
          <w:rFonts w:hint="eastAsia" w:ascii="仿宋" w:hAnsi="仿宋" w:eastAsia="仿宋" w:cs="仿宋"/>
          <w:b w:val="0"/>
          <w:bCs/>
          <w:color w:val="auto"/>
          <w:sz w:val="24"/>
          <w:szCs w:val="24"/>
          <w:lang w:val="en-US" w:eastAsia="zh-CN"/>
        </w:rPr>
        <w:t>___</w:t>
      </w:r>
      <w:r>
        <w:rPr>
          <w:rFonts w:hint="eastAsia" w:ascii="仿宋" w:hAnsi="仿宋" w:eastAsia="仿宋" w:cs="仿宋"/>
          <w:b w:val="0"/>
          <w:bCs/>
          <w:color w:val="auto"/>
          <w:sz w:val="24"/>
          <w:szCs w:val="24"/>
        </w:rPr>
        <w:t>号的</w:t>
      </w:r>
      <w:r>
        <w:rPr>
          <w:rFonts w:hint="eastAsia" w:ascii="仿宋" w:hAnsi="仿宋" w:eastAsia="仿宋" w:cs="仿宋"/>
          <w:b w:val="0"/>
          <w:bCs/>
          <w:color w:val="auto"/>
          <w:sz w:val="24"/>
          <w:szCs w:val="24"/>
          <w:lang w:eastAsia="zh-CN"/>
        </w:rPr>
        <w:t>征集</w:t>
      </w:r>
      <w:r>
        <w:rPr>
          <w:rFonts w:hint="eastAsia" w:ascii="仿宋" w:hAnsi="仿宋" w:eastAsia="仿宋" w:cs="仿宋"/>
          <w:b w:val="0"/>
          <w:bCs/>
          <w:color w:val="auto"/>
          <w:sz w:val="24"/>
          <w:szCs w:val="24"/>
        </w:rPr>
        <w:t>活动联合进行</w:t>
      </w:r>
      <w:r>
        <w:rPr>
          <w:rFonts w:hint="eastAsia" w:ascii="仿宋" w:hAnsi="仿宋" w:eastAsia="仿宋" w:cs="仿宋"/>
          <w:b w:val="0"/>
          <w:bCs/>
          <w:color w:val="auto"/>
          <w:sz w:val="24"/>
          <w:szCs w:val="24"/>
          <w:lang w:val="en-US" w:eastAsia="zh-CN"/>
        </w:rPr>
        <w:t>参与征集</w:t>
      </w:r>
      <w:r>
        <w:rPr>
          <w:rFonts w:hint="eastAsia" w:ascii="仿宋" w:hAnsi="仿宋" w:eastAsia="仿宋" w:cs="仿宋"/>
          <w:b w:val="0"/>
          <w:bCs/>
          <w:color w:val="auto"/>
          <w:sz w:val="24"/>
          <w:szCs w:val="24"/>
        </w:rPr>
        <w:t>之事宜，达成如下协议：</w:t>
      </w:r>
    </w:p>
    <w:p w14:paraId="0CED11AD">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一、各方一致决定，以</w:t>
      </w:r>
      <w:r>
        <w:rPr>
          <w:rFonts w:hint="eastAsia" w:ascii="仿宋" w:hAnsi="仿宋" w:eastAsia="仿宋" w:cs="仿宋"/>
          <w:b w:val="0"/>
          <w:bCs/>
          <w:color w:val="auto"/>
          <w:sz w:val="24"/>
          <w:szCs w:val="24"/>
          <w:lang w:val="en-US" w:eastAsia="zh-CN"/>
        </w:rPr>
        <w:t>_______</w:t>
      </w:r>
      <w:r>
        <w:rPr>
          <w:rFonts w:hint="eastAsia" w:ascii="仿宋" w:hAnsi="仿宋" w:eastAsia="仿宋" w:cs="仿宋"/>
          <w:b w:val="0"/>
          <w:bCs/>
          <w:color w:val="auto"/>
          <w:sz w:val="24"/>
          <w:szCs w:val="24"/>
        </w:rPr>
        <w:t>为主办人进行</w:t>
      </w:r>
      <w:r>
        <w:rPr>
          <w:rFonts w:hint="eastAsia" w:ascii="仿宋" w:hAnsi="仿宋" w:eastAsia="仿宋" w:cs="仿宋"/>
          <w:b w:val="0"/>
          <w:bCs/>
          <w:color w:val="auto"/>
          <w:sz w:val="24"/>
          <w:szCs w:val="24"/>
          <w:lang w:val="en-US" w:eastAsia="zh-CN"/>
        </w:rPr>
        <w:t>参与征集</w:t>
      </w:r>
      <w:r>
        <w:rPr>
          <w:rFonts w:hint="eastAsia" w:ascii="仿宋" w:hAnsi="仿宋" w:eastAsia="仿宋" w:cs="仿宋"/>
          <w:b w:val="0"/>
          <w:bCs/>
          <w:color w:val="auto"/>
          <w:sz w:val="24"/>
          <w:szCs w:val="24"/>
        </w:rPr>
        <w:t>，并按照</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的规定分别提交资格文件。</w:t>
      </w:r>
    </w:p>
    <w:p w14:paraId="28A0C582">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二、在本次</w:t>
      </w:r>
      <w:r>
        <w:rPr>
          <w:rFonts w:hint="eastAsia" w:ascii="仿宋" w:hAnsi="仿宋" w:eastAsia="仿宋" w:cs="仿宋"/>
          <w:b w:val="0"/>
          <w:bCs/>
          <w:color w:val="auto"/>
          <w:sz w:val="24"/>
          <w:szCs w:val="24"/>
          <w:lang w:val="en-US" w:eastAsia="zh-CN"/>
        </w:rPr>
        <w:t>征集</w:t>
      </w:r>
      <w:r>
        <w:rPr>
          <w:rFonts w:hint="eastAsia" w:ascii="仿宋" w:hAnsi="仿宋" w:eastAsia="仿宋" w:cs="仿宋"/>
          <w:b w:val="0"/>
          <w:bCs/>
          <w:color w:val="auto"/>
          <w:sz w:val="24"/>
          <w:szCs w:val="24"/>
        </w:rPr>
        <w:t>过程中，主办人的法定代表人或授权代理人根据</w:t>
      </w: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规定及</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内容而对</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所作的任何合法承诺，包括书面澄清及响应等均对联合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各方产生约束力。如果</w:t>
      </w:r>
      <w:r>
        <w:rPr>
          <w:rFonts w:hint="eastAsia" w:ascii="仿宋" w:hAnsi="仿宋" w:eastAsia="仿宋" w:cs="仿宋"/>
          <w:b w:val="0"/>
          <w:bCs/>
          <w:color w:val="auto"/>
          <w:sz w:val="24"/>
          <w:szCs w:val="24"/>
          <w:lang w:eastAsia="zh-CN"/>
        </w:rPr>
        <w:t>入围</w:t>
      </w:r>
      <w:r>
        <w:rPr>
          <w:rFonts w:hint="eastAsia" w:ascii="仿宋" w:hAnsi="仿宋" w:eastAsia="仿宋" w:cs="仿宋"/>
          <w:b w:val="0"/>
          <w:bCs/>
          <w:color w:val="auto"/>
          <w:sz w:val="24"/>
          <w:szCs w:val="24"/>
        </w:rPr>
        <w:t>并签订合同，则联合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各方将共同履行对招标方和</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所负有的全部义务并就采购合同约定的事项对</w:t>
      </w:r>
      <w:r>
        <w:rPr>
          <w:rFonts w:hint="eastAsia" w:ascii="仿宋" w:hAnsi="仿宋" w:eastAsia="仿宋" w:cs="仿宋"/>
          <w:b w:val="0"/>
          <w:bCs/>
          <w:color w:val="auto"/>
          <w:sz w:val="24"/>
          <w:szCs w:val="24"/>
          <w:lang w:eastAsia="zh-CN"/>
        </w:rPr>
        <w:t>征集人</w:t>
      </w:r>
      <w:r>
        <w:rPr>
          <w:rFonts w:hint="eastAsia" w:ascii="仿宋" w:hAnsi="仿宋" w:eastAsia="仿宋" w:cs="仿宋"/>
          <w:b w:val="0"/>
          <w:bCs/>
          <w:color w:val="auto"/>
          <w:sz w:val="24"/>
          <w:szCs w:val="24"/>
        </w:rPr>
        <w:t>承担连带责任。</w:t>
      </w:r>
    </w:p>
    <w:p w14:paraId="13D8912B">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其余各方保证对主办人为响应本次</w:t>
      </w:r>
      <w:r>
        <w:rPr>
          <w:rFonts w:hint="eastAsia" w:ascii="仿宋" w:hAnsi="仿宋" w:eastAsia="仿宋" w:cs="仿宋"/>
          <w:b w:val="0"/>
          <w:bCs/>
          <w:color w:val="auto"/>
          <w:sz w:val="24"/>
          <w:szCs w:val="24"/>
          <w:lang w:eastAsia="zh-CN"/>
        </w:rPr>
        <w:t>征集</w:t>
      </w:r>
      <w:r>
        <w:rPr>
          <w:rFonts w:hint="eastAsia" w:ascii="仿宋" w:hAnsi="仿宋" w:eastAsia="仿宋" w:cs="仿宋"/>
          <w:b w:val="0"/>
          <w:bCs/>
          <w:color w:val="auto"/>
          <w:sz w:val="24"/>
          <w:szCs w:val="24"/>
        </w:rPr>
        <w:t>而提供的产品和服务提供全部质量保证及售后服务支持。</w:t>
      </w:r>
    </w:p>
    <w:p w14:paraId="532F1508">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四、本次联合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中，甲方承担的工作和义务为:</w:t>
      </w:r>
    </w:p>
    <w:p w14:paraId="404E8651">
      <w:pPr>
        <w:pStyle w:val="6"/>
        <w:overflowPunct w:val="0"/>
        <w:spacing w:line="360" w:lineRule="auto"/>
        <w:ind w:firstLine="513" w:firstLineChars="214"/>
        <w:rPr>
          <w:rFonts w:hint="eastAsia" w:ascii="仿宋" w:hAnsi="仿宋" w:eastAsia="仿宋" w:cs="仿宋"/>
          <w:b w:val="0"/>
          <w:bCs/>
          <w:color w:val="auto"/>
          <w:sz w:val="24"/>
          <w:szCs w:val="24"/>
          <w:u w:val="single"/>
        </w:rPr>
      </w:pPr>
    </w:p>
    <w:p w14:paraId="302FF045">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乙方承担的工作和义务为：</w:t>
      </w:r>
    </w:p>
    <w:p w14:paraId="5141AD54">
      <w:pPr>
        <w:pStyle w:val="6"/>
        <w:overflowPunct w:val="0"/>
        <w:spacing w:line="360" w:lineRule="auto"/>
        <w:ind w:firstLine="513" w:firstLineChars="214"/>
        <w:rPr>
          <w:rFonts w:hint="eastAsia" w:ascii="仿宋" w:hAnsi="仿宋" w:eastAsia="仿宋" w:cs="仿宋"/>
          <w:b w:val="0"/>
          <w:bCs/>
          <w:color w:val="auto"/>
          <w:sz w:val="24"/>
          <w:szCs w:val="24"/>
        </w:rPr>
      </w:pPr>
    </w:p>
    <w:p w14:paraId="53EA4131">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五、有关本次联合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的其他事宜：</w:t>
      </w:r>
    </w:p>
    <w:p w14:paraId="21E4C0A8">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六、本协议提交招标方后，联合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各方不得以任何形式对上述实质内容进行修改或撤销。</w:t>
      </w:r>
    </w:p>
    <w:p w14:paraId="5AEA0360">
      <w:pPr>
        <w:pStyle w:val="6"/>
        <w:overflowPunct w:val="0"/>
        <w:spacing w:line="360" w:lineRule="auto"/>
        <w:ind w:firstLine="513" w:firstLineChars="214"/>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七、本协议签约各方各持一份，并作为</w:t>
      </w: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的一部分。</w:t>
      </w:r>
    </w:p>
    <w:tbl>
      <w:tblPr>
        <w:tblStyle w:val="29"/>
        <w:tblW w:w="0" w:type="auto"/>
        <w:jc w:val="center"/>
        <w:tblLayout w:type="fixed"/>
        <w:tblCellMar>
          <w:top w:w="0" w:type="dxa"/>
          <w:left w:w="108" w:type="dxa"/>
          <w:bottom w:w="0" w:type="dxa"/>
          <w:right w:w="108" w:type="dxa"/>
        </w:tblCellMar>
      </w:tblPr>
      <w:tblGrid>
        <w:gridCol w:w="4264"/>
        <w:gridCol w:w="4264"/>
      </w:tblGrid>
      <w:tr w14:paraId="0AA69DA9">
        <w:tblPrEx>
          <w:tblCellMar>
            <w:top w:w="0" w:type="dxa"/>
            <w:left w:w="108" w:type="dxa"/>
            <w:bottom w:w="0" w:type="dxa"/>
            <w:right w:w="108" w:type="dxa"/>
          </w:tblCellMar>
        </w:tblPrEx>
        <w:trPr>
          <w:jc w:val="center"/>
        </w:trPr>
        <w:tc>
          <w:tcPr>
            <w:tcW w:w="4264" w:type="dxa"/>
            <w:noWrap w:val="0"/>
            <w:vAlign w:val="top"/>
          </w:tcPr>
          <w:p w14:paraId="48FC16AA">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甲方单位：       （公章）</w:t>
            </w:r>
          </w:p>
          <w:p w14:paraId="6C246F5A">
            <w:pPr>
              <w:pStyle w:val="7"/>
              <w:rPr>
                <w:rFonts w:hint="eastAsia"/>
                <w:color w:val="auto"/>
                <w:lang w:val="en-US" w:eastAsia="zh-CN"/>
              </w:rPr>
            </w:pPr>
          </w:p>
          <w:p w14:paraId="08A8DCF3">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法定代表人：     （签章）</w:t>
            </w:r>
          </w:p>
          <w:p w14:paraId="6FDE4316">
            <w:pPr>
              <w:pStyle w:val="7"/>
              <w:rPr>
                <w:rFonts w:hint="eastAsia"/>
                <w:color w:val="auto"/>
                <w:lang w:val="en-US" w:eastAsia="zh-CN"/>
              </w:rPr>
            </w:pPr>
          </w:p>
          <w:p w14:paraId="77DD82F7">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日  期：  年  月   日</w:t>
            </w:r>
          </w:p>
        </w:tc>
        <w:tc>
          <w:tcPr>
            <w:tcW w:w="4264" w:type="dxa"/>
            <w:noWrap w:val="0"/>
            <w:vAlign w:val="top"/>
          </w:tcPr>
          <w:p w14:paraId="429B46A5">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乙方单位：       （公章）</w:t>
            </w:r>
          </w:p>
          <w:p w14:paraId="3694D435">
            <w:pPr>
              <w:pStyle w:val="7"/>
              <w:rPr>
                <w:rFonts w:hint="eastAsia"/>
                <w:color w:val="auto"/>
                <w:lang w:val="en-US" w:eastAsia="zh-CN"/>
              </w:rPr>
            </w:pPr>
          </w:p>
          <w:p w14:paraId="0EED323B">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法定代表人：     （签章）</w:t>
            </w:r>
          </w:p>
          <w:p w14:paraId="056158A7">
            <w:pPr>
              <w:pStyle w:val="7"/>
              <w:rPr>
                <w:rFonts w:hint="eastAsia"/>
                <w:color w:val="auto"/>
                <w:lang w:val="en-US" w:eastAsia="zh-CN"/>
              </w:rPr>
            </w:pPr>
          </w:p>
          <w:p w14:paraId="748B1354">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日  期：  年  月   日</w:t>
            </w:r>
          </w:p>
        </w:tc>
      </w:tr>
    </w:tbl>
    <w:p w14:paraId="4C3C8A7F">
      <w:pPr>
        <w:pStyle w:val="6"/>
        <w:overflowPunct w:val="0"/>
        <w:spacing w:line="360" w:lineRule="auto"/>
        <w:rPr>
          <w:rFonts w:hint="eastAsia" w:ascii="仿宋" w:hAnsi="仿宋" w:eastAsia="仿宋" w:cs="仿宋"/>
          <w:b w:val="0"/>
          <w:bCs/>
          <w:color w:val="auto"/>
          <w:sz w:val="24"/>
          <w:szCs w:val="24"/>
          <w:lang w:val="en-US" w:eastAsia="en-US"/>
        </w:rPr>
      </w:pPr>
      <w:r>
        <w:rPr>
          <w:rFonts w:hint="eastAsia" w:ascii="仿宋" w:hAnsi="仿宋" w:eastAsia="仿宋" w:cs="仿宋"/>
          <w:b w:val="0"/>
          <w:bCs/>
          <w:color w:val="auto"/>
          <w:sz w:val="24"/>
          <w:szCs w:val="24"/>
        </w:rPr>
        <w:br w:type="page"/>
      </w:r>
    </w:p>
    <w:p w14:paraId="30A5741D">
      <w:pPr>
        <w:pStyle w:val="6"/>
        <w:overflowPunct w:val="0"/>
        <w:spacing w:line="36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授权委托书</w:t>
      </w:r>
    </w:p>
    <w:p w14:paraId="2D077E1F">
      <w:pPr>
        <w:pStyle w:val="6"/>
        <w:overflowPunct w:val="0"/>
        <w:spacing w:line="360" w:lineRule="auto"/>
        <w:rPr>
          <w:rFonts w:hint="eastAsia" w:ascii="仿宋" w:hAnsi="仿宋" w:eastAsia="仿宋" w:cs="仿宋"/>
          <w:b w:val="0"/>
          <w:bCs/>
          <w:color w:val="auto"/>
          <w:sz w:val="24"/>
          <w:szCs w:val="24"/>
        </w:rPr>
      </w:pPr>
    </w:p>
    <w:p w14:paraId="088CDD5C">
      <w:pPr>
        <w:pStyle w:val="6"/>
        <w:overflowPunct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本授权委托书声明：根据</w:t>
      </w:r>
      <w:r>
        <w:rPr>
          <w:rFonts w:hint="eastAsia" w:ascii="仿宋" w:hAnsi="仿宋" w:eastAsia="仿宋" w:cs="仿宋"/>
          <w:b w:val="0"/>
          <w:bCs/>
          <w:color w:val="auto"/>
          <w:sz w:val="24"/>
          <w:szCs w:val="24"/>
          <w:lang w:val="en-US" w:eastAsia="zh-CN"/>
        </w:rPr>
        <w:t>______</w:t>
      </w:r>
      <w:r>
        <w:rPr>
          <w:rFonts w:hint="eastAsia" w:ascii="仿宋" w:hAnsi="仿宋" w:eastAsia="仿宋" w:cs="仿宋"/>
          <w:b w:val="0"/>
          <w:bCs/>
          <w:color w:val="auto"/>
          <w:sz w:val="24"/>
          <w:szCs w:val="24"/>
        </w:rPr>
        <w:t>与签订的《联合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协议书》的内容，主办人的法定代表人现授权 为联合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代理人，代理人在</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、开标、</w:t>
      </w:r>
      <w:r>
        <w:rPr>
          <w:rFonts w:hint="eastAsia" w:ascii="仿宋" w:hAnsi="仿宋" w:eastAsia="仿宋" w:cs="仿宋"/>
          <w:b w:val="0"/>
          <w:bCs/>
          <w:color w:val="auto"/>
          <w:sz w:val="24"/>
          <w:szCs w:val="24"/>
          <w:lang w:eastAsia="zh-CN"/>
        </w:rPr>
        <w:t>评审</w:t>
      </w:r>
      <w:r>
        <w:rPr>
          <w:rFonts w:hint="eastAsia" w:ascii="仿宋" w:hAnsi="仿宋" w:eastAsia="仿宋" w:cs="仿宋"/>
          <w:b w:val="0"/>
          <w:bCs/>
          <w:color w:val="auto"/>
          <w:sz w:val="24"/>
          <w:szCs w:val="24"/>
        </w:rPr>
        <w:t>、合同谈判过程中所签署的一切文件和处理与这有关的一切事务， 联合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各方均予以认可并遵守。</w:t>
      </w:r>
    </w:p>
    <w:p w14:paraId="0702F19D">
      <w:pPr>
        <w:pStyle w:val="6"/>
        <w:overflowPunct w:val="0"/>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特此委托。</w:t>
      </w:r>
    </w:p>
    <w:p w14:paraId="1598DEF5">
      <w:pPr>
        <w:pStyle w:val="6"/>
        <w:overflowPunct w:val="0"/>
        <w:spacing w:line="360" w:lineRule="auto"/>
        <w:rPr>
          <w:rFonts w:hint="eastAsia" w:ascii="仿宋" w:hAnsi="仿宋" w:eastAsia="仿宋" w:cs="仿宋"/>
          <w:b w:val="0"/>
          <w:bCs/>
          <w:color w:val="auto"/>
          <w:sz w:val="24"/>
          <w:szCs w:val="24"/>
        </w:rPr>
      </w:pPr>
    </w:p>
    <w:p w14:paraId="1A68BCA7">
      <w:pPr>
        <w:pStyle w:val="6"/>
        <w:overflowPunct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授权人（签名）：</w:t>
      </w:r>
    </w:p>
    <w:p w14:paraId="1789EA3C">
      <w:pPr>
        <w:pStyle w:val="6"/>
        <w:overflowPunct w:val="0"/>
        <w:spacing w:line="360" w:lineRule="auto"/>
        <w:ind w:firstLine="480" w:firstLineChars="200"/>
        <w:rPr>
          <w:rFonts w:hint="eastAsia" w:ascii="仿宋" w:hAnsi="仿宋" w:eastAsia="仿宋" w:cs="仿宋"/>
          <w:b w:val="0"/>
          <w:bCs/>
          <w:color w:val="auto"/>
          <w:sz w:val="24"/>
          <w:szCs w:val="24"/>
        </w:rPr>
      </w:pPr>
    </w:p>
    <w:p w14:paraId="7E650C39">
      <w:pPr>
        <w:pStyle w:val="6"/>
        <w:overflowPunct w:val="0"/>
        <w:spacing w:line="360" w:lineRule="auto"/>
        <w:ind w:left="480" w:leftChars="200" w:firstLine="120" w:firstLineChars="5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日期：    年  月  日</w:t>
      </w:r>
    </w:p>
    <w:p w14:paraId="29151801">
      <w:pPr>
        <w:pStyle w:val="6"/>
        <w:overflowPunct w:val="0"/>
        <w:spacing w:line="360" w:lineRule="auto"/>
        <w:rPr>
          <w:rFonts w:hint="eastAsia" w:ascii="仿宋" w:hAnsi="仿宋" w:eastAsia="仿宋" w:cs="仿宋"/>
          <w:b w:val="0"/>
          <w:bCs/>
          <w:color w:val="auto"/>
          <w:sz w:val="24"/>
          <w:szCs w:val="24"/>
        </w:rPr>
      </w:pPr>
    </w:p>
    <w:p w14:paraId="1A2F5EDE">
      <w:pPr>
        <w:pStyle w:val="6"/>
        <w:overflowPunct w:val="0"/>
        <w:spacing w:line="360" w:lineRule="auto"/>
        <w:ind w:firstLine="456" w:firstLineChars="19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授权代表（签名）；</w:t>
      </w:r>
    </w:p>
    <w:p w14:paraId="2A6DEFD5">
      <w:pPr>
        <w:pStyle w:val="6"/>
        <w:overflowPunct w:val="0"/>
        <w:spacing w:line="360" w:lineRule="auto"/>
        <w:ind w:firstLine="456" w:firstLineChars="190"/>
        <w:rPr>
          <w:rFonts w:hint="eastAsia" w:ascii="仿宋" w:hAnsi="仿宋" w:eastAsia="仿宋" w:cs="仿宋"/>
          <w:b w:val="0"/>
          <w:bCs/>
          <w:color w:val="auto"/>
          <w:sz w:val="24"/>
          <w:szCs w:val="24"/>
        </w:rPr>
      </w:pPr>
    </w:p>
    <w:p w14:paraId="5086450D">
      <w:pPr>
        <w:pStyle w:val="6"/>
        <w:overflowPunct w:val="0"/>
        <w:spacing w:line="360" w:lineRule="auto"/>
        <w:ind w:firstLine="456" w:firstLineChars="19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日期：    年  月  日</w:t>
      </w:r>
    </w:p>
    <w:p w14:paraId="39055700">
      <w:pPr>
        <w:tabs>
          <w:tab w:val="left" w:pos="606"/>
        </w:tabs>
        <w:spacing w:line="360" w:lineRule="auto"/>
        <w:rPr>
          <w:rFonts w:hint="eastAsia" w:ascii="仿宋" w:hAnsi="仿宋" w:eastAsia="仿宋" w:cs="仿宋"/>
          <w:b w:val="0"/>
          <w:bCs/>
          <w:color w:val="auto"/>
          <w:spacing w:val="20"/>
          <w:sz w:val="24"/>
          <w:szCs w:val="24"/>
        </w:rPr>
      </w:pPr>
    </w:p>
    <w:p w14:paraId="06010DC4">
      <w:pPr>
        <w:tabs>
          <w:tab w:val="left" w:pos="606"/>
        </w:tabs>
        <w:spacing w:line="360" w:lineRule="auto"/>
        <w:rPr>
          <w:rFonts w:hint="eastAsia" w:ascii="仿宋" w:hAnsi="仿宋" w:eastAsia="仿宋" w:cs="仿宋"/>
          <w:b w:val="0"/>
          <w:bCs/>
          <w:color w:val="auto"/>
          <w:spacing w:val="20"/>
          <w:sz w:val="24"/>
          <w:szCs w:val="24"/>
        </w:rPr>
      </w:pPr>
    </w:p>
    <w:tbl>
      <w:tblPr>
        <w:tblStyle w:val="29"/>
        <w:tblW w:w="0" w:type="auto"/>
        <w:jc w:val="center"/>
        <w:tblLayout w:type="fixed"/>
        <w:tblCellMar>
          <w:top w:w="0" w:type="dxa"/>
          <w:left w:w="108" w:type="dxa"/>
          <w:bottom w:w="0" w:type="dxa"/>
          <w:right w:w="108" w:type="dxa"/>
        </w:tblCellMar>
      </w:tblPr>
      <w:tblGrid>
        <w:gridCol w:w="4264"/>
        <w:gridCol w:w="4264"/>
      </w:tblGrid>
      <w:tr w14:paraId="2332575F">
        <w:tblPrEx>
          <w:tblCellMar>
            <w:top w:w="0" w:type="dxa"/>
            <w:left w:w="108" w:type="dxa"/>
            <w:bottom w:w="0" w:type="dxa"/>
            <w:right w:w="108" w:type="dxa"/>
          </w:tblCellMar>
        </w:tblPrEx>
        <w:trPr>
          <w:jc w:val="center"/>
        </w:trPr>
        <w:tc>
          <w:tcPr>
            <w:tcW w:w="4264" w:type="dxa"/>
            <w:noWrap w:val="0"/>
            <w:vAlign w:val="top"/>
          </w:tcPr>
          <w:p w14:paraId="77BD74E3">
            <w:pPr>
              <w:pStyle w:val="6"/>
              <w:overflowPunct w:val="0"/>
              <w:spacing w:line="360" w:lineRule="auto"/>
              <w:ind w:firstLine="0"/>
              <w:rPr>
                <w:rFonts w:hint="eastAsia" w:ascii="仿宋" w:hAnsi="仿宋" w:eastAsia="仿宋" w:cs="仿宋"/>
                <w:b w:val="0"/>
                <w:bCs/>
                <w:color w:val="auto"/>
                <w:sz w:val="24"/>
                <w:szCs w:val="24"/>
                <w:lang w:val="en-US" w:eastAsia="zh-CN"/>
              </w:rPr>
            </w:pPr>
          </w:p>
          <w:p w14:paraId="19462202">
            <w:pPr>
              <w:pStyle w:val="6"/>
              <w:overflowPunct w:val="0"/>
              <w:spacing w:line="360" w:lineRule="auto"/>
              <w:ind w:firstLine="0"/>
              <w:rPr>
                <w:rFonts w:hint="eastAsia" w:ascii="仿宋" w:hAnsi="仿宋" w:eastAsia="仿宋" w:cs="仿宋"/>
                <w:b w:val="0"/>
                <w:bCs/>
                <w:color w:val="auto"/>
                <w:sz w:val="24"/>
                <w:szCs w:val="24"/>
                <w:lang w:val="en-US" w:eastAsia="zh-CN"/>
              </w:rPr>
            </w:pPr>
          </w:p>
          <w:p w14:paraId="58BE2CE8">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联合体甲方单位：   （公章）</w:t>
            </w:r>
          </w:p>
          <w:p w14:paraId="5CD8D729">
            <w:pPr>
              <w:pStyle w:val="6"/>
              <w:overflowPunct w:val="0"/>
              <w:spacing w:line="360" w:lineRule="auto"/>
              <w:ind w:firstLine="0"/>
              <w:rPr>
                <w:rFonts w:hint="eastAsia" w:ascii="仿宋" w:hAnsi="仿宋" w:eastAsia="仿宋" w:cs="仿宋"/>
                <w:b w:val="0"/>
                <w:bCs/>
                <w:color w:val="auto"/>
                <w:sz w:val="24"/>
                <w:szCs w:val="24"/>
                <w:lang w:val="en-US" w:eastAsia="zh-CN"/>
              </w:rPr>
            </w:pPr>
          </w:p>
          <w:p w14:paraId="5CD80B62">
            <w:pPr>
              <w:pStyle w:val="6"/>
              <w:overflowPunct w:val="0"/>
              <w:spacing w:line="360" w:lineRule="auto"/>
              <w:ind w:firstLine="0"/>
              <w:rPr>
                <w:rFonts w:hint="eastAsia" w:ascii="仿宋" w:hAnsi="仿宋" w:eastAsia="仿宋" w:cs="仿宋"/>
                <w:b w:val="0"/>
                <w:bCs/>
                <w:color w:val="auto"/>
                <w:sz w:val="24"/>
                <w:szCs w:val="24"/>
                <w:lang w:val="en-US" w:eastAsia="zh-CN"/>
              </w:rPr>
            </w:pPr>
          </w:p>
          <w:p w14:paraId="2F24AE69">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法定代表人：     （签章）</w:t>
            </w:r>
          </w:p>
          <w:p w14:paraId="4CDF8239">
            <w:pPr>
              <w:pStyle w:val="6"/>
              <w:overflowPunct w:val="0"/>
              <w:spacing w:line="360" w:lineRule="auto"/>
              <w:ind w:firstLine="0"/>
              <w:rPr>
                <w:rFonts w:hint="eastAsia" w:ascii="仿宋" w:hAnsi="仿宋" w:eastAsia="仿宋" w:cs="仿宋"/>
                <w:b w:val="0"/>
                <w:bCs/>
                <w:color w:val="auto"/>
                <w:sz w:val="24"/>
                <w:szCs w:val="24"/>
                <w:lang w:val="en-US" w:eastAsia="zh-CN"/>
              </w:rPr>
            </w:pPr>
          </w:p>
          <w:p w14:paraId="0FA06956">
            <w:pPr>
              <w:pStyle w:val="6"/>
              <w:overflowPunct w:val="0"/>
              <w:spacing w:line="360" w:lineRule="auto"/>
              <w:ind w:firstLine="0"/>
              <w:rPr>
                <w:rFonts w:hint="eastAsia" w:ascii="仿宋" w:hAnsi="仿宋" w:eastAsia="仿宋" w:cs="仿宋"/>
                <w:b w:val="0"/>
                <w:bCs/>
                <w:color w:val="auto"/>
                <w:sz w:val="24"/>
                <w:szCs w:val="24"/>
                <w:lang w:val="en-US" w:eastAsia="zh-CN"/>
              </w:rPr>
            </w:pPr>
          </w:p>
          <w:p w14:paraId="1AC18110">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日  期：  年  月   日</w:t>
            </w:r>
          </w:p>
        </w:tc>
        <w:tc>
          <w:tcPr>
            <w:tcW w:w="4264" w:type="dxa"/>
            <w:noWrap w:val="0"/>
            <w:vAlign w:val="top"/>
          </w:tcPr>
          <w:p w14:paraId="2566CA4D">
            <w:pPr>
              <w:pStyle w:val="6"/>
              <w:overflowPunct w:val="0"/>
              <w:spacing w:line="360" w:lineRule="auto"/>
              <w:ind w:firstLine="0"/>
              <w:rPr>
                <w:rFonts w:hint="eastAsia" w:ascii="仿宋" w:hAnsi="仿宋" w:eastAsia="仿宋" w:cs="仿宋"/>
                <w:b w:val="0"/>
                <w:bCs/>
                <w:color w:val="auto"/>
                <w:sz w:val="24"/>
                <w:szCs w:val="24"/>
                <w:lang w:val="en-US" w:eastAsia="zh-CN"/>
              </w:rPr>
            </w:pPr>
          </w:p>
          <w:p w14:paraId="76D26D35">
            <w:pPr>
              <w:pStyle w:val="6"/>
              <w:overflowPunct w:val="0"/>
              <w:spacing w:line="360" w:lineRule="auto"/>
              <w:ind w:firstLine="0"/>
              <w:rPr>
                <w:rFonts w:hint="eastAsia" w:ascii="仿宋" w:hAnsi="仿宋" w:eastAsia="仿宋" w:cs="仿宋"/>
                <w:b w:val="0"/>
                <w:bCs/>
                <w:color w:val="auto"/>
                <w:sz w:val="24"/>
                <w:szCs w:val="24"/>
                <w:lang w:val="en-US" w:eastAsia="zh-CN"/>
              </w:rPr>
            </w:pPr>
          </w:p>
          <w:p w14:paraId="54407938">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联合体乙方单位：   （公章）</w:t>
            </w:r>
          </w:p>
          <w:p w14:paraId="15B0CAED">
            <w:pPr>
              <w:pStyle w:val="6"/>
              <w:overflowPunct w:val="0"/>
              <w:spacing w:line="360" w:lineRule="auto"/>
              <w:ind w:firstLine="0"/>
              <w:rPr>
                <w:rFonts w:hint="eastAsia" w:ascii="仿宋" w:hAnsi="仿宋" w:eastAsia="仿宋" w:cs="仿宋"/>
                <w:b w:val="0"/>
                <w:bCs/>
                <w:color w:val="auto"/>
                <w:sz w:val="24"/>
                <w:szCs w:val="24"/>
                <w:lang w:val="en-US" w:eastAsia="zh-CN"/>
              </w:rPr>
            </w:pPr>
          </w:p>
          <w:p w14:paraId="6A047C97">
            <w:pPr>
              <w:pStyle w:val="6"/>
              <w:overflowPunct w:val="0"/>
              <w:spacing w:line="360" w:lineRule="auto"/>
              <w:ind w:firstLine="0"/>
              <w:rPr>
                <w:rFonts w:hint="eastAsia" w:ascii="仿宋" w:hAnsi="仿宋" w:eastAsia="仿宋" w:cs="仿宋"/>
                <w:b w:val="0"/>
                <w:bCs/>
                <w:color w:val="auto"/>
                <w:sz w:val="24"/>
                <w:szCs w:val="24"/>
                <w:lang w:val="en-US" w:eastAsia="zh-CN"/>
              </w:rPr>
            </w:pPr>
          </w:p>
          <w:p w14:paraId="293D0C83">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法定代表人：     （签章）</w:t>
            </w:r>
          </w:p>
          <w:p w14:paraId="32F65498">
            <w:pPr>
              <w:pStyle w:val="6"/>
              <w:overflowPunct w:val="0"/>
              <w:spacing w:line="360" w:lineRule="auto"/>
              <w:ind w:firstLine="0"/>
              <w:rPr>
                <w:rFonts w:hint="eastAsia" w:ascii="仿宋" w:hAnsi="仿宋" w:eastAsia="仿宋" w:cs="仿宋"/>
                <w:b w:val="0"/>
                <w:bCs/>
                <w:color w:val="auto"/>
                <w:sz w:val="24"/>
                <w:szCs w:val="24"/>
                <w:lang w:val="en-US" w:eastAsia="zh-CN"/>
              </w:rPr>
            </w:pPr>
          </w:p>
          <w:p w14:paraId="4E4225BA">
            <w:pPr>
              <w:pStyle w:val="6"/>
              <w:overflowPunct w:val="0"/>
              <w:spacing w:line="360" w:lineRule="auto"/>
              <w:ind w:firstLine="0"/>
              <w:rPr>
                <w:rFonts w:hint="eastAsia" w:ascii="仿宋" w:hAnsi="仿宋" w:eastAsia="仿宋" w:cs="仿宋"/>
                <w:b w:val="0"/>
                <w:bCs/>
                <w:color w:val="auto"/>
                <w:sz w:val="24"/>
                <w:szCs w:val="24"/>
                <w:lang w:val="en-US" w:eastAsia="zh-CN"/>
              </w:rPr>
            </w:pPr>
          </w:p>
          <w:p w14:paraId="0A12778B">
            <w:pPr>
              <w:pStyle w:val="6"/>
              <w:overflowPunct w:val="0"/>
              <w:spacing w:line="360" w:lineRule="auto"/>
              <w:ind w:firstLine="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日  期：  年  月   日</w:t>
            </w:r>
          </w:p>
        </w:tc>
      </w:tr>
    </w:tbl>
    <w:p w14:paraId="792B4701">
      <w:pPr>
        <w:pStyle w:val="6"/>
        <w:overflowPunct w:val="0"/>
        <w:spacing w:line="360" w:lineRule="auto"/>
        <w:ind w:firstLine="0" w:firstLineChars="0"/>
        <w:outlineLvl w:val="0"/>
        <w:rPr>
          <w:rFonts w:hint="eastAsia" w:ascii="仿宋" w:hAnsi="仿宋" w:eastAsia="仿宋" w:cs="仿宋"/>
          <w:b w:val="0"/>
          <w:bCs/>
          <w:color w:val="auto"/>
          <w:sz w:val="24"/>
          <w:szCs w:val="24"/>
        </w:rPr>
      </w:pPr>
      <w:bookmarkStart w:id="74" w:name="_Toc14205"/>
    </w:p>
    <w:p w14:paraId="10CF6051">
      <w:pPr>
        <w:pStyle w:val="6"/>
        <w:overflowPunct w:val="0"/>
        <w:spacing w:line="360" w:lineRule="auto"/>
        <w:ind w:firstLine="0" w:firstLineChars="0"/>
        <w:outlineLvl w:val="0"/>
        <w:rPr>
          <w:rFonts w:hint="eastAsia" w:ascii="仿宋" w:hAnsi="仿宋" w:eastAsia="仿宋" w:cs="仿宋"/>
          <w:b w:val="0"/>
          <w:bCs/>
          <w:color w:val="auto"/>
          <w:sz w:val="24"/>
          <w:szCs w:val="24"/>
        </w:rPr>
      </w:pPr>
    </w:p>
    <w:p w14:paraId="2D49DE95">
      <w:pPr>
        <w:pStyle w:val="6"/>
        <w:overflowPunct w:val="0"/>
        <w:spacing w:line="360" w:lineRule="auto"/>
        <w:ind w:firstLine="0" w:firstLineChars="0"/>
        <w:outlineLvl w:val="0"/>
        <w:rPr>
          <w:rFonts w:hint="eastAsia" w:ascii="仿宋" w:hAnsi="仿宋" w:eastAsia="仿宋" w:cs="仿宋"/>
          <w:b w:val="0"/>
          <w:bCs/>
          <w:color w:val="auto"/>
          <w:sz w:val="24"/>
          <w:szCs w:val="24"/>
        </w:rPr>
      </w:pPr>
    </w:p>
    <w:p w14:paraId="14644374">
      <w:pPr>
        <w:pStyle w:val="6"/>
        <w:overflowPunct w:val="0"/>
        <w:spacing w:line="360" w:lineRule="auto"/>
        <w:ind w:firstLine="0" w:firstLineChars="0"/>
        <w:outlineLvl w:val="0"/>
        <w:rPr>
          <w:rFonts w:hint="eastAsia" w:ascii="仿宋" w:hAnsi="仿宋" w:eastAsia="仿宋" w:cs="仿宋"/>
          <w:b w:val="0"/>
          <w:bCs/>
          <w:color w:val="auto"/>
          <w:sz w:val="24"/>
          <w:szCs w:val="24"/>
        </w:rPr>
      </w:pPr>
    </w:p>
    <w:p w14:paraId="1E3602B9">
      <w:pPr>
        <w:pStyle w:val="6"/>
        <w:overflowPunct w:val="0"/>
        <w:spacing w:line="360" w:lineRule="auto"/>
        <w:ind w:firstLine="0" w:firstLineChars="0"/>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w:t>
      </w:r>
      <w:bookmarkEnd w:id="74"/>
    </w:p>
    <w:p w14:paraId="1F9C92C1">
      <w:pPr>
        <w:pStyle w:val="6"/>
        <w:overflowPunct w:val="0"/>
        <w:spacing w:line="360" w:lineRule="auto"/>
        <w:rPr>
          <w:rFonts w:hint="eastAsia" w:ascii="仿宋" w:hAnsi="仿宋" w:eastAsia="仿宋" w:cs="仿宋"/>
          <w:b w:val="0"/>
          <w:bCs/>
          <w:color w:val="auto"/>
          <w:sz w:val="24"/>
          <w:szCs w:val="24"/>
          <w:lang w:val="en-US" w:eastAsia="en-US"/>
        </w:rPr>
      </w:pPr>
      <w:r>
        <w:rPr>
          <w:rFonts w:hint="eastAsia" w:ascii="仿宋" w:hAnsi="仿宋" w:eastAsia="仿宋" w:cs="仿宋"/>
          <w:b w:val="0"/>
          <w:bCs/>
          <w:color w:val="auto"/>
          <w:sz w:val="24"/>
          <w:szCs w:val="24"/>
          <w:lang w:val="en-US" w:eastAsia="zh-CN"/>
        </w:rPr>
        <w:t>提供采购公告中符合响应供应商特定条件及资格性审查要求的有效的其他资质或资料原件扫描件。</w:t>
      </w:r>
    </w:p>
    <w:p w14:paraId="42740C60">
      <w:pPr>
        <w:snapToGrid w:val="0"/>
        <w:spacing w:before="120" w:beforeLines="50" w:after="50" w:line="360" w:lineRule="auto"/>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75" w:name="_Toc26173"/>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10</w:t>
      </w:r>
      <w:r>
        <w:rPr>
          <w:rFonts w:hint="eastAsia" w:ascii="仿宋" w:hAnsi="仿宋" w:eastAsia="仿宋" w:cs="仿宋"/>
          <w:b w:val="0"/>
          <w:bCs/>
          <w:color w:val="auto"/>
          <w:sz w:val="24"/>
          <w:szCs w:val="24"/>
        </w:rPr>
        <w:t>：</w:t>
      </w:r>
      <w:bookmarkEnd w:id="75"/>
      <w:r>
        <w:rPr>
          <w:rFonts w:hint="eastAsia" w:ascii="仿宋" w:hAnsi="仿宋" w:eastAsia="仿宋" w:cs="仿宋"/>
          <w:b w:val="0"/>
          <w:bCs/>
          <w:color w:val="auto"/>
          <w:sz w:val="24"/>
          <w:szCs w:val="24"/>
        </w:rPr>
        <w:t xml:space="preserve">                                     </w:t>
      </w:r>
    </w:p>
    <w:p w14:paraId="06CE5E10">
      <w:pPr>
        <w:ind w:right="-110"/>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项目名称</w:t>
      </w:r>
    </w:p>
    <w:p w14:paraId="5ADB6E91">
      <w:pPr>
        <w:spacing w:before="240" w:beforeLines="100" w:line="240" w:lineRule="atLeas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项目编号：                   （标项  ）</w:t>
      </w:r>
    </w:p>
    <w:p w14:paraId="0C7DB29E">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技</w:t>
      </w:r>
    </w:p>
    <w:p w14:paraId="36DDEED3">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术</w:t>
      </w:r>
    </w:p>
    <w:p w14:paraId="10954D2F">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及</w:t>
      </w:r>
    </w:p>
    <w:p w14:paraId="7B508B8D">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商</w:t>
      </w:r>
    </w:p>
    <w:p w14:paraId="368682EF">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务</w:t>
      </w:r>
    </w:p>
    <w:p w14:paraId="07731DF9">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文</w:t>
      </w:r>
    </w:p>
    <w:p w14:paraId="425B70A8">
      <w:pPr>
        <w:spacing w:line="1200" w:lineRule="exact"/>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件</w:t>
      </w:r>
    </w:p>
    <w:p w14:paraId="0FA4BCA5">
      <w:pPr>
        <w:spacing w:line="600" w:lineRule="exact"/>
        <w:ind w:right="532"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w:t>
      </w:r>
    </w:p>
    <w:p w14:paraId="7E252F9D">
      <w:pPr>
        <w:spacing w:line="600" w:lineRule="exact"/>
        <w:ind w:right="-108"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地    址：</w:t>
      </w:r>
    </w:p>
    <w:p w14:paraId="3141BBED">
      <w:pPr>
        <w:spacing w:line="600" w:lineRule="exact"/>
        <w:ind w:right="-108"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    间：</w:t>
      </w:r>
    </w:p>
    <w:p w14:paraId="369E2C1A">
      <w:pPr>
        <w:snapToGrid w:val="0"/>
        <w:spacing w:before="50" w:after="50"/>
        <w:rPr>
          <w:rFonts w:hint="eastAsia" w:ascii="仿宋" w:hAnsi="仿宋" w:eastAsia="仿宋" w:cs="仿宋"/>
          <w:b w:val="0"/>
          <w:bCs/>
          <w:color w:val="auto"/>
          <w:sz w:val="24"/>
          <w:szCs w:val="24"/>
        </w:rPr>
      </w:pPr>
    </w:p>
    <w:p w14:paraId="5613F9C8">
      <w:pPr>
        <w:snapToGrid w:val="0"/>
        <w:spacing w:before="50" w:after="50"/>
        <w:rPr>
          <w:rFonts w:hint="eastAsia" w:ascii="仿宋" w:hAnsi="仿宋" w:eastAsia="仿宋" w:cs="仿宋"/>
          <w:b w:val="0"/>
          <w:bCs/>
          <w:color w:val="auto"/>
          <w:sz w:val="24"/>
          <w:szCs w:val="24"/>
        </w:rPr>
      </w:pPr>
    </w:p>
    <w:p w14:paraId="04584AAD">
      <w:pPr>
        <w:snapToGrid w:val="0"/>
        <w:spacing w:before="50" w:after="50"/>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76" w:name="_Toc903"/>
      <w:r>
        <w:rPr>
          <w:rFonts w:hint="eastAsia" w:ascii="仿宋" w:hAnsi="仿宋" w:eastAsia="仿宋" w:cs="仿宋"/>
          <w:b w:val="0"/>
          <w:bCs/>
          <w:color w:val="auto"/>
          <w:sz w:val="24"/>
          <w:szCs w:val="24"/>
        </w:rPr>
        <w:t>2、技术及商务文件目录</w:t>
      </w:r>
      <w:bookmarkEnd w:id="76"/>
    </w:p>
    <w:p w14:paraId="37902065">
      <w:pPr>
        <w:snapToGrid w:val="0"/>
        <w:spacing w:before="50" w:after="120" w:afterLines="5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由供应商根据第四章项目说明及要求”自行编写技术部分，格式自拟。</w:t>
      </w:r>
    </w:p>
    <w:p w14:paraId="6765FD87">
      <w:pPr>
        <w:snapToGrid w:val="0"/>
        <w:spacing w:before="50" w:after="120" w:afterLines="50"/>
        <w:jc w:val="left"/>
        <w:rPr>
          <w:rFonts w:hint="eastAsia" w:ascii="仿宋" w:hAnsi="仿宋" w:eastAsia="仿宋" w:cs="仿宋"/>
          <w:b w:val="0"/>
          <w:bCs/>
          <w:color w:val="auto"/>
          <w:sz w:val="24"/>
          <w:szCs w:val="24"/>
          <w:lang w:eastAsia="zh-CN"/>
        </w:rPr>
      </w:pPr>
    </w:p>
    <w:p w14:paraId="528ABB2E">
      <w:pPr>
        <w:snapToGrid w:val="0"/>
        <w:spacing w:before="50"/>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77" w:name="_Toc25599"/>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rPr>
        <w:t>：</w:t>
      </w:r>
      <w:bookmarkEnd w:id="77"/>
    </w:p>
    <w:p w14:paraId="3B657022">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评分对应表</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如有</w:t>
      </w:r>
      <w:r>
        <w:rPr>
          <w:rFonts w:hint="eastAsia" w:ascii="仿宋" w:hAnsi="仿宋" w:eastAsia="仿宋" w:cs="仿宋"/>
          <w:b w:val="0"/>
          <w:bCs/>
          <w:color w:val="auto"/>
          <w:sz w:val="24"/>
          <w:szCs w:val="24"/>
          <w:lang w:eastAsia="zh-CN"/>
        </w:rPr>
        <w:t>）</w:t>
      </w:r>
    </w:p>
    <w:p w14:paraId="04178827">
      <w:pPr>
        <w:snapToGrid w:val="0"/>
        <w:spacing w:before="50"/>
        <w:jc w:val="center"/>
        <w:rPr>
          <w:rFonts w:hint="eastAsia" w:ascii="仿宋" w:hAnsi="仿宋" w:eastAsia="仿宋" w:cs="仿宋"/>
          <w:b w:val="0"/>
          <w:bCs/>
          <w:color w:val="auto"/>
          <w:sz w:val="24"/>
          <w:szCs w:val="24"/>
        </w:rPr>
      </w:pPr>
    </w:p>
    <w:p w14:paraId="60A48BB5">
      <w:pPr>
        <w:pStyle w:val="8"/>
        <w:snapToGrid w:val="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              标项：</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91"/>
        <w:gridCol w:w="2500"/>
        <w:gridCol w:w="2697"/>
      </w:tblGrid>
      <w:tr w14:paraId="7AA6D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191" w:type="dxa"/>
            <w:tcBorders>
              <w:top w:val="single" w:color="auto" w:sz="4" w:space="0"/>
              <w:left w:val="single" w:color="auto" w:sz="4" w:space="0"/>
              <w:bottom w:val="single" w:color="auto" w:sz="4" w:space="0"/>
              <w:right w:val="single" w:color="auto" w:sz="4" w:space="0"/>
            </w:tcBorders>
            <w:noWrap w:val="0"/>
            <w:vAlign w:val="center"/>
          </w:tcPr>
          <w:p w14:paraId="2E4746BA">
            <w:pPr>
              <w:snapToGrid w:val="0"/>
              <w:spacing w:before="120" w:beforeLine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评分项目</w:t>
            </w:r>
          </w:p>
        </w:tc>
        <w:tc>
          <w:tcPr>
            <w:tcW w:w="2500" w:type="dxa"/>
            <w:tcBorders>
              <w:top w:val="single" w:color="auto" w:sz="4" w:space="0"/>
              <w:left w:val="single" w:color="auto" w:sz="4" w:space="0"/>
              <w:bottom w:val="single" w:color="auto" w:sz="4" w:space="0"/>
              <w:right w:val="single" w:color="auto" w:sz="4" w:space="0"/>
            </w:tcBorders>
            <w:noWrap w:val="0"/>
            <w:vAlign w:val="center"/>
          </w:tcPr>
          <w:p w14:paraId="4E2672EB">
            <w:pPr>
              <w:snapToGrid w:val="0"/>
              <w:spacing w:before="120" w:beforeLine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对应资料</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32048B7">
            <w:pPr>
              <w:snapToGrid w:val="0"/>
              <w:spacing w:before="120" w:beforeLines="50"/>
              <w:jc w:val="center"/>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sz w:val="24"/>
                <w:szCs w:val="24"/>
                <w:lang w:eastAsia="zh-CN"/>
              </w:rPr>
              <w:t>响应文件</w:t>
            </w:r>
            <w:r>
              <w:rPr>
                <w:rFonts w:hint="eastAsia" w:ascii="仿宋" w:hAnsi="仿宋" w:eastAsia="仿宋" w:cs="仿宋"/>
                <w:b w:val="0"/>
                <w:bCs/>
                <w:color w:val="auto"/>
                <w:sz w:val="24"/>
                <w:szCs w:val="24"/>
              </w:rPr>
              <w:t>页码</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政采云上系统内响应文件需对应链接跳转</w:t>
            </w:r>
            <w:r>
              <w:rPr>
                <w:rFonts w:hint="eastAsia" w:ascii="仿宋" w:hAnsi="仿宋" w:eastAsia="仿宋" w:cs="仿宋"/>
                <w:b w:val="0"/>
                <w:bCs/>
                <w:color w:val="auto"/>
                <w:sz w:val="24"/>
                <w:szCs w:val="24"/>
                <w:lang w:eastAsia="zh-CN"/>
              </w:rPr>
              <w:t>）</w:t>
            </w:r>
          </w:p>
        </w:tc>
      </w:tr>
      <w:tr w14:paraId="47042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7F152516">
            <w:pPr>
              <w:snapToGrid w:val="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 xml:space="preserve"> </w:t>
            </w:r>
          </w:p>
        </w:tc>
        <w:tc>
          <w:tcPr>
            <w:tcW w:w="2500" w:type="dxa"/>
            <w:tcBorders>
              <w:top w:val="single" w:color="auto" w:sz="4" w:space="0"/>
              <w:left w:val="single" w:color="auto" w:sz="4" w:space="0"/>
              <w:bottom w:val="single" w:color="auto" w:sz="4" w:space="0"/>
              <w:right w:val="single" w:color="auto" w:sz="4" w:space="0"/>
            </w:tcBorders>
            <w:noWrap w:val="0"/>
            <w:vAlign w:val="top"/>
          </w:tcPr>
          <w:p w14:paraId="6990E574">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1FE948B0">
            <w:pPr>
              <w:snapToGrid w:val="0"/>
              <w:spacing w:before="120" w:beforeLines="50"/>
              <w:rPr>
                <w:rFonts w:hint="eastAsia" w:ascii="仿宋" w:hAnsi="仿宋" w:eastAsia="仿宋" w:cs="仿宋"/>
                <w:b w:val="0"/>
                <w:bCs/>
                <w:color w:val="auto"/>
                <w:sz w:val="24"/>
                <w:szCs w:val="24"/>
              </w:rPr>
            </w:pPr>
          </w:p>
        </w:tc>
      </w:tr>
      <w:tr w14:paraId="7A828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7C4F2AFF">
            <w:pPr>
              <w:snapToGrid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2500" w:type="dxa"/>
            <w:tcBorders>
              <w:top w:val="single" w:color="auto" w:sz="4" w:space="0"/>
              <w:left w:val="single" w:color="auto" w:sz="4" w:space="0"/>
              <w:bottom w:val="single" w:color="auto" w:sz="4" w:space="0"/>
              <w:right w:val="single" w:color="auto" w:sz="4" w:space="0"/>
            </w:tcBorders>
            <w:noWrap w:val="0"/>
            <w:vAlign w:val="top"/>
          </w:tcPr>
          <w:p w14:paraId="6DA9F04E">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36CE16CB">
            <w:pPr>
              <w:snapToGrid w:val="0"/>
              <w:spacing w:before="120" w:beforeLines="50"/>
              <w:ind w:left="43"/>
              <w:rPr>
                <w:rFonts w:hint="eastAsia" w:ascii="仿宋" w:hAnsi="仿宋" w:eastAsia="仿宋" w:cs="仿宋"/>
                <w:b w:val="0"/>
                <w:bCs/>
                <w:color w:val="auto"/>
                <w:sz w:val="24"/>
                <w:szCs w:val="24"/>
              </w:rPr>
            </w:pPr>
          </w:p>
        </w:tc>
      </w:tr>
      <w:tr w14:paraId="5AA60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575D54F2">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3E173FF4">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14901BCC">
            <w:pPr>
              <w:snapToGrid w:val="0"/>
              <w:spacing w:before="120" w:beforeLines="50"/>
              <w:ind w:left="43"/>
              <w:rPr>
                <w:rFonts w:hint="eastAsia" w:ascii="仿宋" w:hAnsi="仿宋" w:eastAsia="仿宋" w:cs="仿宋"/>
                <w:b w:val="0"/>
                <w:bCs/>
                <w:color w:val="auto"/>
                <w:sz w:val="24"/>
                <w:szCs w:val="24"/>
              </w:rPr>
            </w:pPr>
          </w:p>
        </w:tc>
      </w:tr>
      <w:tr w14:paraId="56BA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34909943">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06DE0B6C">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0AF1B64D">
            <w:pPr>
              <w:snapToGrid w:val="0"/>
              <w:spacing w:before="120" w:beforeLines="50"/>
              <w:ind w:left="43"/>
              <w:rPr>
                <w:rFonts w:hint="eastAsia" w:ascii="仿宋" w:hAnsi="仿宋" w:eastAsia="仿宋" w:cs="仿宋"/>
                <w:b w:val="0"/>
                <w:bCs/>
                <w:color w:val="auto"/>
                <w:sz w:val="24"/>
                <w:szCs w:val="24"/>
              </w:rPr>
            </w:pPr>
          </w:p>
        </w:tc>
      </w:tr>
      <w:tr w14:paraId="09547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11FCCD12">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0243C353">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75C487A5">
            <w:pPr>
              <w:snapToGrid w:val="0"/>
              <w:spacing w:before="120" w:beforeLines="50"/>
              <w:rPr>
                <w:rFonts w:hint="eastAsia" w:ascii="仿宋" w:hAnsi="仿宋" w:eastAsia="仿宋" w:cs="仿宋"/>
                <w:b w:val="0"/>
                <w:bCs/>
                <w:color w:val="auto"/>
                <w:sz w:val="24"/>
                <w:szCs w:val="24"/>
              </w:rPr>
            </w:pPr>
          </w:p>
        </w:tc>
      </w:tr>
      <w:tr w14:paraId="00DD3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57899D1C">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04E54F58">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5F4FBB97">
            <w:pPr>
              <w:snapToGrid w:val="0"/>
              <w:spacing w:before="120" w:beforeLines="50"/>
              <w:rPr>
                <w:rFonts w:hint="eastAsia" w:ascii="仿宋" w:hAnsi="仿宋" w:eastAsia="仿宋" w:cs="仿宋"/>
                <w:b w:val="0"/>
                <w:bCs/>
                <w:color w:val="auto"/>
                <w:sz w:val="24"/>
                <w:szCs w:val="24"/>
              </w:rPr>
            </w:pPr>
          </w:p>
        </w:tc>
      </w:tr>
      <w:tr w14:paraId="7476D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7F9397A2">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28346C3D">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50559256">
            <w:pPr>
              <w:snapToGrid w:val="0"/>
              <w:spacing w:before="120" w:beforeLines="50"/>
              <w:rPr>
                <w:rFonts w:hint="eastAsia" w:ascii="仿宋" w:hAnsi="仿宋" w:eastAsia="仿宋" w:cs="仿宋"/>
                <w:b w:val="0"/>
                <w:bCs/>
                <w:color w:val="auto"/>
                <w:sz w:val="24"/>
                <w:szCs w:val="24"/>
              </w:rPr>
            </w:pPr>
          </w:p>
        </w:tc>
      </w:tr>
      <w:tr w14:paraId="4015B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1723363F">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3E8B9019">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5EFF98F2">
            <w:pPr>
              <w:snapToGrid w:val="0"/>
              <w:spacing w:before="120" w:beforeLines="50"/>
              <w:rPr>
                <w:rFonts w:hint="eastAsia" w:ascii="仿宋" w:hAnsi="仿宋" w:eastAsia="仿宋" w:cs="仿宋"/>
                <w:b w:val="0"/>
                <w:bCs/>
                <w:color w:val="auto"/>
                <w:sz w:val="24"/>
                <w:szCs w:val="24"/>
              </w:rPr>
            </w:pPr>
          </w:p>
        </w:tc>
      </w:tr>
      <w:tr w14:paraId="1541A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91" w:type="dxa"/>
            <w:tcBorders>
              <w:top w:val="single" w:color="auto" w:sz="4" w:space="0"/>
              <w:left w:val="single" w:color="auto" w:sz="4" w:space="0"/>
              <w:bottom w:val="single" w:color="auto" w:sz="4" w:space="0"/>
              <w:right w:val="single" w:color="auto" w:sz="4" w:space="0"/>
            </w:tcBorders>
            <w:noWrap w:val="0"/>
            <w:vAlign w:val="top"/>
          </w:tcPr>
          <w:p w14:paraId="0645508A">
            <w:pPr>
              <w:snapToGrid w:val="0"/>
              <w:rPr>
                <w:rFonts w:hint="eastAsia" w:ascii="仿宋" w:hAnsi="仿宋" w:eastAsia="仿宋" w:cs="仿宋"/>
                <w:b w:val="0"/>
                <w:bCs/>
                <w:color w:val="auto"/>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top"/>
          </w:tcPr>
          <w:p w14:paraId="5CEB752E">
            <w:pPr>
              <w:snapToGrid w:val="0"/>
              <w:spacing w:before="120" w:beforeLines="50"/>
              <w:rPr>
                <w:rFonts w:hint="eastAsia" w:ascii="仿宋" w:hAnsi="仿宋" w:eastAsia="仿宋" w:cs="仿宋"/>
                <w:b w:val="0"/>
                <w:bCs/>
                <w:color w:val="auto"/>
                <w:sz w:val="24"/>
                <w:szCs w:val="24"/>
              </w:rPr>
            </w:pPr>
          </w:p>
        </w:tc>
        <w:tc>
          <w:tcPr>
            <w:tcW w:w="2697" w:type="dxa"/>
            <w:tcBorders>
              <w:top w:val="single" w:color="auto" w:sz="4" w:space="0"/>
              <w:left w:val="single" w:color="auto" w:sz="4" w:space="0"/>
              <w:bottom w:val="single" w:color="auto" w:sz="4" w:space="0"/>
              <w:right w:val="single" w:color="auto" w:sz="4" w:space="0"/>
            </w:tcBorders>
            <w:noWrap w:val="0"/>
            <w:vAlign w:val="top"/>
          </w:tcPr>
          <w:p w14:paraId="3AC484B7">
            <w:pPr>
              <w:snapToGrid w:val="0"/>
              <w:spacing w:before="120" w:beforeLines="50"/>
              <w:rPr>
                <w:rFonts w:hint="eastAsia" w:ascii="仿宋" w:hAnsi="仿宋" w:eastAsia="仿宋" w:cs="仿宋"/>
                <w:b w:val="0"/>
                <w:bCs/>
                <w:color w:val="auto"/>
                <w:sz w:val="24"/>
                <w:szCs w:val="24"/>
              </w:rPr>
            </w:pPr>
          </w:p>
        </w:tc>
      </w:tr>
    </w:tbl>
    <w:p w14:paraId="46B4FBB4">
      <w:pPr>
        <w:snapToGrid w:val="0"/>
        <w:spacing w:before="120" w:beforeLines="5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授权代表签名：               日期：</w:t>
      </w:r>
    </w:p>
    <w:p w14:paraId="3C5D6B16">
      <w:pPr>
        <w:snapToGrid w:val="0"/>
        <w:spacing w:before="50" w:after="120" w:afterLines="50"/>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78" w:name="_Toc15043"/>
      <w:r>
        <w:rPr>
          <w:rFonts w:hint="eastAsia" w:ascii="仿宋" w:hAnsi="仿宋" w:eastAsia="仿宋" w:cs="仿宋"/>
          <w:b w:val="0"/>
          <w:bCs/>
          <w:color w:val="auto"/>
          <w:sz w:val="24"/>
          <w:szCs w:val="24"/>
        </w:rPr>
        <w:t>附件</w:t>
      </w: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rPr>
        <w:t>：</w:t>
      </w:r>
      <w:bookmarkEnd w:id="78"/>
    </w:p>
    <w:p w14:paraId="20ED312C">
      <w:pPr>
        <w:snapToGrid w:val="0"/>
        <w:spacing w:before="50" w:after="120" w:afterLines="50"/>
        <w:jc w:val="center"/>
        <w:rPr>
          <w:rFonts w:hint="eastAsia" w:ascii="仿宋" w:hAnsi="仿宋" w:eastAsia="仿宋" w:cs="仿宋"/>
          <w:b w:val="0"/>
          <w:bCs/>
          <w:color w:val="auto"/>
          <w:spacing w:val="40"/>
          <w:kern w:val="0"/>
          <w:sz w:val="24"/>
          <w:szCs w:val="24"/>
        </w:rPr>
      </w:pPr>
      <w:r>
        <w:rPr>
          <w:rFonts w:hint="eastAsia" w:ascii="仿宋" w:hAnsi="仿宋" w:eastAsia="仿宋" w:cs="仿宋"/>
          <w:b w:val="0"/>
          <w:bCs/>
          <w:color w:val="auto"/>
          <w:spacing w:val="40"/>
          <w:kern w:val="0"/>
          <w:sz w:val="24"/>
          <w:szCs w:val="24"/>
          <w:lang w:eastAsia="zh-CN"/>
        </w:rPr>
        <w:t>响应</w:t>
      </w:r>
      <w:r>
        <w:rPr>
          <w:rFonts w:hint="eastAsia" w:ascii="仿宋" w:hAnsi="仿宋" w:eastAsia="仿宋" w:cs="仿宋"/>
          <w:b w:val="0"/>
          <w:bCs/>
          <w:color w:val="auto"/>
          <w:spacing w:val="40"/>
          <w:kern w:val="0"/>
          <w:sz w:val="24"/>
          <w:szCs w:val="24"/>
        </w:rPr>
        <w:t>项目明细清单</w:t>
      </w:r>
    </w:p>
    <w:p w14:paraId="5BF2D37D">
      <w:pPr>
        <w:snapToGrid w:val="0"/>
        <w:spacing w:before="50" w:after="120" w:afterLines="50"/>
        <w:rPr>
          <w:rFonts w:hint="eastAsia" w:ascii="仿宋" w:hAnsi="仿宋" w:eastAsia="仿宋" w:cs="仿宋"/>
          <w:b w:val="0"/>
          <w:bCs/>
          <w:color w:val="auto"/>
          <w:spacing w:val="40"/>
          <w:kern w:val="0"/>
          <w:sz w:val="24"/>
          <w:szCs w:val="24"/>
        </w:rPr>
      </w:pPr>
    </w:p>
    <w:p w14:paraId="5F39923B">
      <w:pPr>
        <w:pStyle w:val="8"/>
        <w:snapToGrid w:val="0"/>
        <w:rPr>
          <w:rFonts w:hint="eastAsia" w:ascii="仿宋" w:hAnsi="仿宋" w:eastAsia="仿宋" w:cs="仿宋"/>
          <w:b w:val="0"/>
          <w:bCs/>
          <w:color w:val="auto"/>
          <w:kern w:val="0"/>
          <w:sz w:val="24"/>
          <w:szCs w:val="24"/>
          <w:u w:val="single"/>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                标项：</w:t>
      </w:r>
    </w:p>
    <w:p w14:paraId="301F0466">
      <w:pPr>
        <w:pStyle w:val="8"/>
        <w:snapToGrid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货物类</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6E3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51BC4F0">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58EC2CD">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41D386A">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F2F11A1">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规格</w:t>
            </w:r>
          </w:p>
          <w:p w14:paraId="09362603">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794F702">
            <w:pPr>
              <w:snapToGrid w:val="0"/>
              <w:spacing w:before="50" w:after="50"/>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计量单位</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FCFD703">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883933">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产地</w:t>
            </w:r>
          </w:p>
        </w:tc>
      </w:tr>
      <w:tr w14:paraId="71AA2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D73430C">
            <w:pPr>
              <w:snapToGrid w:val="0"/>
              <w:spacing w:before="50" w:after="50"/>
              <w:jc w:val="center"/>
              <w:rPr>
                <w:rFonts w:hint="eastAsia" w:ascii="仿宋" w:hAnsi="仿宋" w:eastAsia="仿宋" w:cs="仿宋"/>
                <w:b w:val="0"/>
                <w:bCs/>
                <w:color w:val="auto"/>
                <w:sz w:val="24"/>
                <w:szCs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4CC2701">
            <w:pPr>
              <w:snapToGrid w:val="0"/>
              <w:spacing w:before="50" w:after="50"/>
              <w:jc w:val="center"/>
              <w:rPr>
                <w:rFonts w:hint="eastAsia" w:ascii="仿宋" w:hAnsi="仿宋" w:eastAsia="仿宋" w:cs="仿宋"/>
                <w:b w:val="0"/>
                <w:bCs/>
                <w:color w:val="auto"/>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02D3B7F">
            <w:pPr>
              <w:snapToGrid w:val="0"/>
              <w:spacing w:before="50" w:after="50"/>
              <w:ind w:left="480" w:hanging="480"/>
              <w:jc w:val="center"/>
              <w:rPr>
                <w:rFonts w:hint="eastAsia" w:ascii="仿宋" w:hAnsi="仿宋" w:eastAsia="仿宋" w:cs="仿宋"/>
                <w:b w:val="0"/>
                <w:bCs/>
                <w:color w:val="auto"/>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9F8104C">
            <w:pPr>
              <w:snapToGrid w:val="0"/>
              <w:spacing w:before="50" w:after="50"/>
              <w:jc w:val="center"/>
              <w:rPr>
                <w:rFonts w:hint="eastAsia" w:ascii="仿宋" w:hAnsi="仿宋" w:eastAsia="仿宋" w:cs="仿宋"/>
                <w:b w:val="0"/>
                <w:bCs/>
                <w:color w:val="auto"/>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4AD535E">
            <w:pPr>
              <w:snapToGrid w:val="0"/>
              <w:spacing w:before="50" w:after="50"/>
              <w:jc w:val="center"/>
              <w:rPr>
                <w:rFonts w:hint="eastAsia" w:ascii="仿宋" w:hAnsi="仿宋" w:eastAsia="仿宋" w:cs="仿宋"/>
                <w:b w:val="0"/>
                <w:bCs/>
                <w:color w:val="auto"/>
                <w:sz w:val="24"/>
                <w:szCs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A2D1D8E">
            <w:pPr>
              <w:snapToGrid w:val="0"/>
              <w:spacing w:before="50" w:after="50"/>
              <w:jc w:val="center"/>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F5BB8A">
            <w:pPr>
              <w:snapToGrid w:val="0"/>
              <w:spacing w:before="50" w:after="50"/>
              <w:jc w:val="center"/>
              <w:rPr>
                <w:rFonts w:hint="eastAsia" w:ascii="仿宋" w:hAnsi="仿宋" w:eastAsia="仿宋" w:cs="仿宋"/>
                <w:b w:val="0"/>
                <w:bCs/>
                <w:color w:val="auto"/>
                <w:sz w:val="24"/>
                <w:szCs w:val="24"/>
              </w:rPr>
            </w:pPr>
          </w:p>
        </w:tc>
      </w:tr>
      <w:tr w14:paraId="733B7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3CC2645">
            <w:pPr>
              <w:snapToGrid w:val="0"/>
              <w:spacing w:before="50" w:after="50"/>
              <w:jc w:val="center"/>
              <w:rPr>
                <w:rFonts w:hint="eastAsia" w:ascii="仿宋" w:hAnsi="仿宋" w:eastAsia="仿宋" w:cs="仿宋"/>
                <w:b w:val="0"/>
                <w:bCs/>
                <w:color w:val="auto"/>
                <w:sz w:val="24"/>
                <w:szCs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E28CC80">
            <w:pPr>
              <w:snapToGrid w:val="0"/>
              <w:spacing w:before="50" w:after="50"/>
              <w:jc w:val="center"/>
              <w:rPr>
                <w:rFonts w:hint="eastAsia" w:ascii="仿宋" w:hAnsi="仿宋" w:eastAsia="仿宋" w:cs="仿宋"/>
                <w:b w:val="0"/>
                <w:bCs/>
                <w:color w:val="auto"/>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CF886A9">
            <w:pPr>
              <w:snapToGrid w:val="0"/>
              <w:spacing w:before="50" w:after="50"/>
              <w:ind w:left="480" w:hanging="480"/>
              <w:jc w:val="center"/>
              <w:rPr>
                <w:rFonts w:hint="eastAsia" w:ascii="仿宋" w:hAnsi="仿宋" w:eastAsia="仿宋" w:cs="仿宋"/>
                <w:b w:val="0"/>
                <w:bCs/>
                <w:color w:val="auto"/>
                <w:sz w:val="24"/>
                <w:szCs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CE6A110">
            <w:pPr>
              <w:snapToGrid w:val="0"/>
              <w:spacing w:before="50" w:after="50"/>
              <w:jc w:val="center"/>
              <w:rPr>
                <w:rFonts w:hint="eastAsia" w:ascii="仿宋" w:hAnsi="仿宋" w:eastAsia="仿宋" w:cs="仿宋"/>
                <w:b w:val="0"/>
                <w:bCs/>
                <w:color w:val="auto"/>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DFB621F">
            <w:pPr>
              <w:snapToGrid w:val="0"/>
              <w:spacing w:before="50" w:after="50"/>
              <w:jc w:val="center"/>
              <w:rPr>
                <w:rFonts w:hint="eastAsia" w:ascii="仿宋" w:hAnsi="仿宋" w:eastAsia="仿宋" w:cs="仿宋"/>
                <w:b w:val="0"/>
                <w:bCs/>
                <w:color w:val="auto"/>
                <w:sz w:val="24"/>
                <w:szCs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F2B2919">
            <w:pPr>
              <w:snapToGrid w:val="0"/>
              <w:spacing w:before="50" w:after="50"/>
              <w:jc w:val="center"/>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4253A1">
            <w:pPr>
              <w:snapToGrid w:val="0"/>
              <w:spacing w:before="50" w:after="50"/>
              <w:jc w:val="center"/>
              <w:rPr>
                <w:rFonts w:hint="eastAsia" w:ascii="仿宋" w:hAnsi="仿宋" w:eastAsia="仿宋" w:cs="仿宋"/>
                <w:b w:val="0"/>
                <w:bCs/>
                <w:color w:val="auto"/>
                <w:sz w:val="24"/>
                <w:szCs w:val="24"/>
              </w:rPr>
            </w:pPr>
          </w:p>
        </w:tc>
      </w:tr>
    </w:tbl>
    <w:p w14:paraId="4A583A1E">
      <w:pPr>
        <w:snapToGrid w:val="0"/>
        <w:spacing w:before="120" w:beforeLines="5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服务类</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9712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635240D">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790E72F">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3B03070">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21C4CC7">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工作量</w:t>
            </w:r>
          </w:p>
        </w:tc>
      </w:tr>
      <w:tr w14:paraId="7E16B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4D73F15">
            <w:pPr>
              <w:snapToGrid w:val="0"/>
              <w:spacing w:before="50" w:after="50"/>
              <w:jc w:val="center"/>
              <w:rPr>
                <w:rFonts w:hint="eastAsia" w:ascii="仿宋" w:hAnsi="仿宋" w:eastAsia="仿宋" w:cs="仿宋"/>
                <w:b w:val="0"/>
                <w:bCs/>
                <w:color w:val="auto"/>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A6EFE08">
            <w:pPr>
              <w:snapToGrid w:val="0"/>
              <w:spacing w:before="50" w:after="50"/>
              <w:jc w:val="center"/>
              <w:rPr>
                <w:rFonts w:hint="eastAsia" w:ascii="仿宋" w:hAnsi="仿宋" w:eastAsia="仿宋" w:cs="仿宋"/>
                <w:b w:val="0"/>
                <w:bCs/>
                <w:color w:val="auto"/>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B0A0FBE">
            <w:pPr>
              <w:snapToGrid w:val="0"/>
              <w:spacing w:before="50" w:after="50"/>
              <w:ind w:left="480" w:hanging="480"/>
              <w:jc w:val="center"/>
              <w:rPr>
                <w:rFonts w:hint="eastAsia" w:ascii="仿宋" w:hAnsi="仿宋" w:eastAsia="仿宋" w:cs="仿宋"/>
                <w:b w:val="0"/>
                <w:bCs/>
                <w:color w:val="auto"/>
                <w:sz w:val="24"/>
                <w:szCs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14EF09E">
            <w:pPr>
              <w:snapToGrid w:val="0"/>
              <w:spacing w:before="50" w:after="50"/>
              <w:jc w:val="center"/>
              <w:rPr>
                <w:rFonts w:hint="eastAsia" w:ascii="仿宋" w:hAnsi="仿宋" w:eastAsia="仿宋" w:cs="仿宋"/>
                <w:b w:val="0"/>
                <w:bCs/>
                <w:color w:val="auto"/>
                <w:sz w:val="24"/>
                <w:szCs w:val="24"/>
              </w:rPr>
            </w:pPr>
          </w:p>
        </w:tc>
      </w:tr>
      <w:tr w14:paraId="5B0DE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26583D7">
            <w:pPr>
              <w:snapToGrid w:val="0"/>
              <w:spacing w:before="50" w:after="50"/>
              <w:jc w:val="center"/>
              <w:rPr>
                <w:rFonts w:hint="eastAsia" w:ascii="仿宋" w:hAnsi="仿宋" w:eastAsia="仿宋" w:cs="仿宋"/>
                <w:b w:val="0"/>
                <w:bCs/>
                <w:color w:val="auto"/>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B2344D8">
            <w:pPr>
              <w:snapToGrid w:val="0"/>
              <w:spacing w:before="50" w:after="50"/>
              <w:jc w:val="center"/>
              <w:rPr>
                <w:rFonts w:hint="eastAsia" w:ascii="仿宋" w:hAnsi="仿宋" w:eastAsia="仿宋" w:cs="仿宋"/>
                <w:b w:val="0"/>
                <w:bCs/>
                <w:color w:val="auto"/>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A1213DD">
            <w:pPr>
              <w:snapToGrid w:val="0"/>
              <w:spacing w:before="50" w:after="50"/>
              <w:ind w:left="480" w:hanging="480"/>
              <w:jc w:val="center"/>
              <w:rPr>
                <w:rFonts w:hint="eastAsia" w:ascii="仿宋" w:hAnsi="仿宋" w:eastAsia="仿宋" w:cs="仿宋"/>
                <w:b w:val="0"/>
                <w:bCs/>
                <w:color w:val="auto"/>
                <w:sz w:val="24"/>
                <w:szCs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E798473">
            <w:pPr>
              <w:snapToGrid w:val="0"/>
              <w:spacing w:before="50" w:after="50"/>
              <w:jc w:val="center"/>
              <w:rPr>
                <w:rFonts w:hint="eastAsia" w:ascii="仿宋" w:hAnsi="仿宋" w:eastAsia="仿宋" w:cs="仿宋"/>
                <w:b w:val="0"/>
                <w:bCs/>
                <w:color w:val="auto"/>
                <w:sz w:val="24"/>
                <w:szCs w:val="24"/>
              </w:rPr>
            </w:pPr>
          </w:p>
        </w:tc>
      </w:tr>
    </w:tbl>
    <w:p w14:paraId="5A43AF61">
      <w:pPr>
        <w:snapToGrid w:val="0"/>
        <w:spacing w:before="120" w:beforeLines="5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注：在填写时，如上表不适合本项目的实际情况，可在确保</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明细内容完整的情况下，根据上表格式自行划表填写。</w:t>
      </w:r>
    </w:p>
    <w:p w14:paraId="76D8E560">
      <w:pPr>
        <w:pStyle w:val="19"/>
        <w:outlineLvl w:val="0"/>
        <w:rPr>
          <w:rFonts w:hint="default" w:eastAsia="仿宋"/>
          <w:color w:val="auto"/>
          <w:lang w:val="en-US" w:eastAsia="zh-CN"/>
        </w:rPr>
      </w:pPr>
      <w:bookmarkStart w:id="79" w:name="_Toc10849"/>
      <w:r>
        <w:rPr>
          <w:rFonts w:hint="eastAsia" w:ascii="仿宋" w:hAnsi="仿宋" w:eastAsia="仿宋" w:cs="仿宋"/>
          <w:b w:val="0"/>
          <w:bCs/>
          <w:color w:val="auto"/>
          <w:sz w:val="24"/>
          <w:szCs w:val="24"/>
          <w:lang w:val="en-US" w:eastAsia="zh-CN"/>
        </w:rPr>
        <w:t>2.对耗材使用量大的复印、打印等仪器设备，应当对3年以上约定期限内的专用耗材进行报价。</w:t>
      </w:r>
      <w:bookmarkEnd w:id="79"/>
    </w:p>
    <w:p w14:paraId="6DA62357">
      <w:pPr>
        <w:snapToGrid w:val="0"/>
        <w:spacing w:before="120" w:beforeLines="50"/>
        <w:rPr>
          <w:rFonts w:hint="eastAsia" w:ascii="仿宋" w:hAnsi="仿宋" w:eastAsia="仿宋" w:cs="仿宋"/>
          <w:b w:val="0"/>
          <w:bCs/>
          <w:color w:val="auto"/>
          <w:sz w:val="24"/>
          <w:szCs w:val="24"/>
        </w:rPr>
      </w:pPr>
    </w:p>
    <w:p w14:paraId="05C03DEF">
      <w:pPr>
        <w:snapToGrid w:val="0"/>
        <w:spacing w:before="120" w:beforeLines="5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授权代表签名：               日期：</w:t>
      </w:r>
    </w:p>
    <w:p w14:paraId="7143E667">
      <w:pPr>
        <w:snapToGrid w:val="0"/>
        <w:spacing w:before="50" w:after="50"/>
        <w:rPr>
          <w:rFonts w:hint="eastAsia" w:ascii="仿宋" w:hAnsi="仿宋" w:eastAsia="仿宋" w:cs="仿宋"/>
          <w:b w:val="0"/>
          <w:bCs/>
          <w:color w:val="auto"/>
          <w:spacing w:val="20"/>
          <w:sz w:val="24"/>
          <w:szCs w:val="24"/>
        </w:rPr>
      </w:pPr>
    </w:p>
    <w:p w14:paraId="289CAEBE">
      <w:pPr>
        <w:snapToGrid w:val="0"/>
        <w:spacing w:before="50" w:after="50"/>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80" w:name="_Toc10870"/>
      <w:r>
        <w:rPr>
          <w:rFonts w:hint="eastAsia" w:ascii="仿宋" w:hAnsi="仿宋" w:eastAsia="仿宋" w:cs="仿宋"/>
          <w:b w:val="0"/>
          <w:bCs/>
          <w:color w:val="auto"/>
          <w:sz w:val="24"/>
          <w:szCs w:val="24"/>
        </w:rPr>
        <w:t>附件1</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bookmarkEnd w:id="80"/>
    </w:p>
    <w:p w14:paraId="63EFBC11">
      <w:pPr>
        <w:snapToGrid w:val="0"/>
        <w:spacing w:before="50" w:after="120" w:afterLines="50"/>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项目组人员清单</w:t>
      </w:r>
    </w:p>
    <w:p w14:paraId="5FF87A92">
      <w:pPr>
        <w:snapToGrid w:val="0"/>
        <w:spacing w:before="120" w:beforeLines="50" w:after="50"/>
        <w:rPr>
          <w:rFonts w:hint="eastAsia" w:ascii="仿宋" w:hAnsi="仿宋" w:eastAsia="仿宋" w:cs="仿宋"/>
          <w:b w:val="0"/>
          <w:bCs/>
          <w:color w:val="auto"/>
          <w:sz w:val="24"/>
          <w:szCs w:val="24"/>
        </w:rPr>
      </w:pPr>
    </w:p>
    <w:p w14:paraId="0476FA83">
      <w:pPr>
        <w:pStyle w:val="8"/>
        <w:snapToGrid w:val="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              标项：</w:t>
      </w:r>
    </w:p>
    <w:tbl>
      <w:tblPr>
        <w:tblStyle w:val="2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917E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6F5FCEB4">
            <w:pPr>
              <w:snapToGrid w:val="0"/>
              <w:spacing w:before="120" w:beforeLines="50" w:after="50" w:line="4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27A0CCC">
            <w:pPr>
              <w:snapToGrid w:val="0"/>
              <w:spacing w:before="120" w:beforeLines="50" w:after="50" w:line="4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41DE8C4">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专业技</w:t>
            </w:r>
          </w:p>
          <w:p w14:paraId="0C89A888">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12765F">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证书</w:t>
            </w:r>
          </w:p>
          <w:p w14:paraId="5B1B0D30">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F97DCB">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23FEAF">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劳动合</w:t>
            </w:r>
          </w:p>
          <w:p w14:paraId="3C2802A8">
            <w:pPr>
              <w:snapToGrid w:val="0"/>
              <w:spacing w:before="120" w:beforeLines="50" w:after="50" w:line="460" w:lineRule="exact"/>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同编号</w:t>
            </w:r>
          </w:p>
        </w:tc>
      </w:tr>
      <w:tr w14:paraId="49FFF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83FF993">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2CF1DCF">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4F0A3D9">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0D30B6">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F52D31">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2A67277">
            <w:pPr>
              <w:snapToGrid w:val="0"/>
              <w:spacing w:before="120" w:beforeLines="50" w:after="50" w:line="460" w:lineRule="exact"/>
              <w:rPr>
                <w:rFonts w:hint="eastAsia" w:ascii="仿宋" w:hAnsi="仿宋" w:eastAsia="仿宋" w:cs="仿宋"/>
                <w:b w:val="0"/>
                <w:bCs/>
                <w:color w:val="auto"/>
                <w:kern w:val="0"/>
                <w:sz w:val="24"/>
                <w:szCs w:val="24"/>
              </w:rPr>
            </w:pPr>
          </w:p>
        </w:tc>
      </w:tr>
      <w:tr w14:paraId="4E68B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CDC4A4E">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C95DCCC">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803F005">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C38F841">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2F17EB9">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75E48E9">
            <w:pPr>
              <w:snapToGrid w:val="0"/>
              <w:spacing w:before="120" w:beforeLines="50" w:after="50" w:line="460" w:lineRule="exact"/>
              <w:rPr>
                <w:rFonts w:hint="eastAsia" w:ascii="仿宋" w:hAnsi="仿宋" w:eastAsia="仿宋" w:cs="仿宋"/>
                <w:b w:val="0"/>
                <w:bCs/>
                <w:color w:val="auto"/>
                <w:kern w:val="0"/>
                <w:sz w:val="24"/>
                <w:szCs w:val="24"/>
              </w:rPr>
            </w:pPr>
          </w:p>
        </w:tc>
      </w:tr>
      <w:tr w14:paraId="617FA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2E1792F">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BCDC9B2">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F7AD364">
            <w:pPr>
              <w:pStyle w:val="20"/>
              <w:snapToGrid w:val="0"/>
              <w:spacing w:before="120" w:beforeLines="50" w:after="50" w:line="460" w:lineRule="exact"/>
              <w:ind w:left="5250"/>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D3365D">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65BA57E">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C6DFBA">
            <w:pPr>
              <w:snapToGrid w:val="0"/>
              <w:spacing w:before="120" w:beforeLines="50" w:after="50" w:line="460" w:lineRule="exact"/>
              <w:rPr>
                <w:rFonts w:hint="eastAsia" w:ascii="仿宋" w:hAnsi="仿宋" w:eastAsia="仿宋" w:cs="仿宋"/>
                <w:b w:val="0"/>
                <w:bCs/>
                <w:color w:val="auto"/>
                <w:kern w:val="0"/>
                <w:sz w:val="24"/>
                <w:szCs w:val="24"/>
              </w:rPr>
            </w:pPr>
          </w:p>
        </w:tc>
      </w:tr>
      <w:tr w14:paraId="3F429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B65C9DE">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F006440">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712D5A4">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4187BF">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34D7B1C">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E8A60E">
            <w:pPr>
              <w:snapToGrid w:val="0"/>
              <w:spacing w:before="120" w:beforeLines="50" w:after="50" w:line="460" w:lineRule="exact"/>
              <w:rPr>
                <w:rFonts w:hint="eastAsia" w:ascii="仿宋" w:hAnsi="仿宋" w:eastAsia="仿宋" w:cs="仿宋"/>
                <w:b w:val="0"/>
                <w:bCs/>
                <w:color w:val="auto"/>
                <w:kern w:val="0"/>
                <w:sz w:val="24"/>
                <w:szCs w:val="24"/>
              </w:rPr>
            </w:pPr>
          </w:p>
        </w:tc>
      </w:tr>
      <w:tr w14:paraId="3B39B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14F1C08">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2E56340">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71B6604">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39E9852">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9B6332">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3DFE202">
            <w:pPr>
              <w:snapToGrid w:val="0"/>
              <w:spacing w:before="120" w:beforeLines="50" w:after="50" w:line="460" w:lineRule="exact"/>
              <w:rPr>
                <w:rFonts w:hint="eastAsia" w:ascii="仿宋" w:hAnsi="仿宋" w:eastAsia="仿宋" w:cs="仿宋"/>
                <w:b w:val="0"/>
                <w:bCs/>
                <w:color w:val="auto"/>
                <w:kern w:val="0"/>
                <w:sz w:val="24"/>
                <w:szCs w:val="24"/>
              </w:rPr>
            </w:pPr>
          </w:p>
        </w:tc>
      </w:tr>
      <w:tr w14:paraId="2A8B0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D62FA97">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FF85A12">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0EABDEF">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23401D">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9597B5E">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C925A5">
            <w:pPr>
              <w:snapToGrid w:val="0"/>
              <w:spacing w:before="120" w:beforeLines="50" w:after="50" w:line="460" w:lineRule="exact"/>
              <w:rPr>
                <w:rFonts w:hint="eastAsia" w:ascii="仿宋" w:hAnsi="仿宋" w:eastAsia="仿宋" w:cs="仿宋"/>
                <w:b w:val="0"/>
                <w:bCs/>
                <w:color w:val="auto"/>
                <w:kern w:val="0"/>
                <w:sz w:val="24"/>
                <w:szCs w:val="24"/>
              </w:rPr>
            </w:pPr>
          </w:p>
        </w:tc>
      </w:tr>
      <w:tr w14:paraId="31295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E1AE8AB">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EB53D6C">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EF186CA">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074B16">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820CF59">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FF484AD">
            <w:pPr>
              <w:snapToGrid w:val="0"/>
              <w:spacing w:before="120" w:beforeLines="50" w:after="50" w:line="460" w:lineRule="exact"/>
              <w:rPr>
                <w:rFonts w:hint="eastAsia" w:ascii="仿宋" w:hAnsi="仿宋" w:eastAsia="仿宋" w:cs="仿宋"/>
                <w:b w:val="0"/>
                <w:bCs/>
                <w:color w:val="auto"/>
                <w:kern w:val="0"/>
                <w:sz w:val="24"/>
                <w:szCs w:val="24"/>
              </w:rPr>
            </w:pPr>
          </w:p>
        </w:tc>
      </w:tr>
      <w:tr w14:paraId="611F0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45C25FB">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7FD20C6">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691D8F8">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2E8FD0">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45575CB">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BF8D6A1">
            <w:pPr>
              <w:snapToGrid w:val="0"/>
              <w:spacing w:before="120" w:beforeLines="50" w:after="50" w:line="460" w:lineRule="exact"/>
              <w:rPr>
                <w:rFonts w:hint="eastAsia" w:ascii="仿宋" w:hAnsi="仿宋" w:eastAsia="仿宋" w:cs="仿宋"/>
                <w:b w:val="0"/>
                <w:bCs/>
                <w:color w:val="auto"/>
                <w:kern w:val="0"/>
                <w:sz w:val="24"/>
                <w:szCs w:val="24"/>
              </w:rPr>
            </w:pPr>
          </w:p>
        </w:tc>
      </w:tr>
      <w:tr w14:paraId="57DC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189DE0E">
            <w:pPr>
              <w:snapToGrid w:val="0"/>
              <w:spacing w:before="120" w:beforeLines="50" w:after="50" w:line="460" w:lineRule="exact"/>
              <w:rPr>
                <w:rFonts w:hint="eastAsia" w:ascii="仿宋" w:hAnsi="仿宋" w:eastAsia="仿宋" w:cs="仿宋"/>
                <w:b w:val="0"/>
                <w:bCs/>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0E61614">
            <w:pPr>
              <w:snapToGrid w:val="0"/>
              <w:spacing w:before="120" w:beforeLines="50" w:after="50" w:line="460" w:lineRule="exact"/>
              <w:rPr>
                <w:rFonts w:hint="eastAsia" w:ascii="仿宋" w:hAnsi="仿宋" w:eastAsia="仿宋" w:cs="仿宋"/>
                <w:b w:val="0"/>
                <w:bCs/>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DE89E73">
            <w:pPr>
              <w:snapToGrid w:val="0"/>
              <w:spacing w:before="120" w:beforeLines="50" w:after="50" w:line="460" w:lineRule="exact"/>
              <w:rPr>
                <w:rFonts w:hint="eastAsia" w:ascii="仿宋" w:hAnsi="仿宋" w:eastAsia="仿宋" w:cs="仿宋"/>
                <w:b w:val="0"/>
                <w:bCs/>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EC1ECC">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D74E26">
            <w:pPr>
              <w:snapToGrid w:val="0"/>
              <w:spacing w:before="120" w:beforeLines="50" w:after="50" w:line="460" w:lineRule="exact"/>
              <w:rPr>
                <w:rFonts w:hint="eastAsia" w:ascii="仿宋" w:hAnsi="仿宋" w:eastAsia="仿宋" w:cs="仿宋"/>
                <w:b w:val="0"/>
                <w:bCs/>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FBBFC7">
            <w:pPr>
              <w:snapToGrid w:val="0"/>
              <w:spacing w:before="120" w:beforeLines="50" w:after="50" w:line="460" w:lineRule="exact"/>
              <w:rPr>
                <w:rFonts w:hint="eastAsia" w:ascii="仿宋" w:hAnsi="仿宋" w:eastAsia="仿宋" w:cs="仿宋"/>
                <w:b w:val="0"/>
                <w:bCs/>
                <w:color w:val="auto"/>
                <w:kern w:val="0"/>
                <w:sz w:val="24"/>
                <w:szCs w:val="24"/>
              </w:rPr>
            </w:pPr>
          </w:p>
        </w:tc>
      </w:tr>
    </w:tbl>
    <w:p w14:paraId="50818C48">
      <w:pPr>
        <w:snapToGrid w:val="0"/>
        <w:spacing w:before="50" w:after="120" w:afterLines="50" w:line="360" w:lineRule="auto"/>
        <w:jc w:val="left"/>
        <w:rPr>
          <w:rFonts w:hint="eastAsia" w:ascii="仿宋" w:hAnsi="仿宋" w:eastAsia="仿宋" w:cs="仿宋"/>
          <w:b w:val="0"/>
          <w:bCs/>
          <w:color w:val="auto"/>
          <w:sz w:val="24"/>
          <w:szCs w:val="24"/>
        </w:rPr>
      </w:pPr>
    </w:p>
    <w:p w14:paraId="579200EA">
      <w:pPr>
        <w:snapToGrid w:val="0"/>
        <w:spacing w:before="50" w:after="120" w:afterLines="50"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注：在填写时，如本表格不适合</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的实际情况，可根据本表格式自行划表填写。</w:t>
      </w:r>
      <w:r>
        <w:rPr>
          <w:rFonts w:hint="eastAsia" w:ascii="仿宋" w:hAnsi="仿宋" w:eastAsia="仿宋" w:cs="仿宋"/>
          <w:color w:val="auto"/>
          <w:sz w:val="24"/>
          <w:szCs w:val="24"/>
          <w:lang w:val="en-US" w:eastAsia="zh-CN"/>
        </w:rPr>
        <w:t>提供人员身份证明及在本公司缴纳社保的证明。（近半年内任意三个月）</w:t>
      </w:r>
      <w:r>
        <w:rPr>
          <w:rFonts w:hint="eastAsia" w:ascii="仿宋" w:hAnsi="仿宋" w:eastAsia="仿宋" w:cs="仿宋"/>
          <w:b w:val="0"/>
          <w:bCs/>
          <w:color w:val="auto"/>
          <w:sz w:val="24"/>
          <w:szCs w:val="24"/>
        </w:rPr>
        <w:t xml:space="preserve"> </w:t>
      </w:r>
    </w:p>
    <w:p w14:paraId="53BE89BD">
      <w:pPr>
        <w:snapToGrid w:val="0"/>
        <w:spacing w:before="50" w:after="120" w:afterLines="50" w:line="360" w:lineRule="auto"/>
        <w:jc w:val="left"/>
        <w:rPr>
          <w:rFonts w:hint="eastAsia" w:ascii="仿宋" w:hAnsi="仿宋" w:eastAsia="仿宋" w:cs="仿宋"/>
          <w:b w:val="0"/>
          <w:bCs/>
          <w:color w:val="auto"/>
          <w:sz w:val="24"/>
          <w:szCs w:val="24"/>
        </w:rPr>
      </w:pPr>
    </w:p>
    <w:p w14:paraId="14E70017">
      <w:pPr>
        <w:snapToGrid w:val="0"/>
        <w:spacing w:before="50" w:after="50" w:line="360" w:lineRule="auto"/>
        <w:rPr>
          <w:rFonts w:hint="eastAsia" w:ascii="仿宋" w:hAnsi="仿宋" w:eastAsia="仿宋" w:cs="仿宋"/>
          <w:b w:val="0"/>
          <w:bCs/>
          <w:color w:val="auto"/>
          <w:spacing w:val="20"/>
          <w:sz w:val="24"/>
          <w:szCs w:val="24"/>
          <w:u w:val="single"/>
        </w:rPr>
      </w:pPr>
      <w:r>
        <w:rPr>
          <w:rFonts w:hint="eastAsia" w:ascii="仿宋" w:hAnsi="仿宋" w:eastAsia="仿宋" w:cs="仿宋"/>
          <w:b w:val="0"/>
          <w:bCs/>
          <w:color w:val="auto"/>
          <w:spacing w:val="20"/>
          <w:sz w:val="24"/>
          <w:szCs w:val="24"/>
        </w:rPr>
        <w:t xml:space="preserve">授权代表签名： </w:t>
      </w:r>
      <w:r>
        <w:rPr>
          <w:rFonts w:hint="eastAsia" w:ascii="仿宋" w:hAnsi="仿宋" w:eastAsia="仿宋" w:cs="仿宋"/>
          <w:b w:val="0"/>
          <w:bCs/>
          <w:color w:val="auto"/>
          <w:spacing w:val="20"/>
          <w:sz w:val="24"/>
          <w:szCs w:val="24"/>
          <w:lang w:val="en-US" w:eastAsia="zh-CN"/>
        </w:rPr>
        <w:t xml:space="preserve">    </w:t>
      </w:r>
      <w:r>
        <w:rPr>
          <w:rFonts w:hint="eastAsia" w:ascii="仿宋" w:hAnsi="仿宋" w:eastAsia="仿宋" w:cs="仿宋"/>
          <w:b w:val="0"/>
          <w:bCs/>
          <w:color w:val="auto"/>
          <w:spacing w:val="20"/>
          <w:sz w:val="24"/>
          <w:szCs w:val="24"/>
        </w:rPr>
        <w:t>日  期：</w:t>
      </w:r>
    </w:p>
    <w:p w14:paraId="74FE61D5">
      <w:pPr>
        <w:snapToGrid w:val="0"/>
        <w:spacing w:before="50" w:after="120" w:afterLines="50" w:line="460" w:lineRule="exact"/>
        <w:jc w:val="left"/>
        <w:rPr>
          <w:rFonts w:hint="eastAsia" w:ascii="仿宋" w:hAnsi="仿宋" w:eastAsia="仿宋" w:cs="仿宋"/>
          <w:b w:val="0"/>
          <w:bCs/>
          <w:color w:val="auto"/>
          <w:sz w:val="24"/>
          <w:szCs w:val="24"/>
        </w:rPr>
      </w:pPr>
    </w:p>
    <w:p w14:paraId="30C43BBA">
      <w:pPr>
        <w:pStyle w:val="18"/>
        <w:snapToGrid w:val="0"/>
        <w:spacing w:before="120" w:after="120" w:line="460" w:lineRule="exact"/>
        <w:rPr>
          <w:rFonts w:hint="eastAsia" w:ascii="仿宋" w:hAnsi="仿宋" w:eastAsia="仿宋" w:cs="仿宋"/>
          <w:b w:val="0"/>
          <w:bCs/>
          <w:color w:val="auto"/>
          <w:sz w:val="24"/>
          <w:szCs w:val="24"/>
        </w:rPr>
      </w:pPr>
    </w:p>
    <w:p w14:paraId="0DB9F80A">
      <w:pPr>
        <w:snapToGrid w:val="0"/>
        <w:spacing w:before="50"/>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br w:type="page"/>
      </w:r>
      <w:bookmarkStart w:id="81" w:name="_Toc32090"/>
      <w:r>
        <w:rPr>
          <w:rFonts w:hint="eastAsia" w:ascii="仿宋" w:hAnsi="仿宋" w:eastAsia="仿宋" w:cs="仿宋"/>
          <w:b w:val="0"/>
          <w:bCs/>
          <w:color w:val="auto"/>
          <w:sz w:val="24"/>
          <w:szCs w:val="24"/>
        </w:rPr>
        <w:t>附件1</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w:t>
      </w:r>
      <w:bookmarkEnd w:id="81"/>
    </w:p>
    <w:p w14:paraId="5AA60D88">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商务响应表</w:t>
      </w:r>
    </w:p>
    <w:p w14:paraId="6DD8A7E6">
      <w:pPr>
        <w:snapToGrid w:val="0"/>
        <w:spacing w:before="50"/>
        <w:jc w:val="center"/>
        <w:rPr>
          <w:rFonts w:hint="eastAsia" w:ascii="仿宋" w:hAnsi="仿宋" w:eastAsia="仿宋" w:cs="仿宋"/>
          <w:b w:val="0"/>
          <w:bCs/>
          <w:color w:val="auto"/>
          <w:sz w:val="24"/>
          <w:szCs w:val="24"/>
        </w:rPr>
      </w:pPr>
    </w:p>
    <w:p w14:paraId="2C67EC25">
      <w:pPr>
        <w:pStyle w:val="8"/>
        <w:snapToGrid w:val="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              标项：</w:t>
      </w:r>
    </w:p>
    <w:tbl>
      <w:tblPr>
        <w:tblStyle w:val="2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FC6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623A13EE">
            <w:pPr>
              <w:snapToGrid w:val="0"/>
              <w:spacing w:before="120" w:beforeLine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5F9903A">
            <w:pPr>
              <w:snapToGrid w:val="0"/>
              <w:spacing w:before="120" w:beforeLine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征集文件</w:t>
            </w:r>
            <w:r>
              <w:rPr>
                <w:rFonts w:hint="eastAsia" w:ascii="仿宋" w:hAnsi="仿宋" w:eastAsia="仿宋" w:cs="仿宋"/>
                <w:b w:val="0"/>
                <w:bCs/>
                <w:color w:val="auto"/>
                <w:sz w:val="24"/>
                <w:szCs w:val="24"/>
              </w:rPr>
              <w:t>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F33C67">
            <w:pPr>
              <w:snapToGrid w:val="0"/>
              <w:spacing w:before="120" w:beforeLines="50"/>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是否</w:t>
            </w:r>
          </w:p>
          <w:p w14:paraId="67D4C4EC">
            <w:pPr>
              <w:snapToGrid w:val="0"/>
              <w:spacing w:before="120" w:beforeLines="50"/>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6C160FAE">
            <w:pPr>
              <w:snapToGrid w:val="0"/>
              <w:spacing w:before="120" w:beforeLines="50"/>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的承诺或说明</w:t>
            </w:r>
          </w:p>
        </w:tc>
      </w:tr>
      <w:tr w14:paraId="79CCD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49728325">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highlight w:val="none"/>
              </w:rPr>
              <w:t>合同履约期限</w:t>
            </w:r>
            <w:r>
              <w:rPr>
                <w:rFonts w:hint="eastAsia" w:ascii="仿宋" w:hAnsi="仿宋" w:eastAsia="仿宋" w:cs="仿宋"/>
                <w:b w:val="0"/>
                <w:bCs/>
                <w:color w:val="auto"/>
                <w:sz w:val="24"/>
                <w:szCs w:val="24"/>
              </w:rPr>
              <w:t>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C7DD984">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80FD51">
            <w:pPr>
              <w:snapToGrid w:val="0"/>
              <w:spacing w:before="120" w:beforeLines="50"/>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B68E5D0">
            <w:pPr>
              <w:snapToGrid w:val="0"/>
              <w:spacing w:before="120" w:beforeLines="50"/>
              <w:rPr>
                <w:rFonts w:hint="eastAsia" w:ascii="仿宋" w:hAnsi="仿宋" w:eastAsia="仿宋" w:cs="仿宋"/>
                <w:b w:val="0"/>
                <w:bCs/>
                <w:color w:val="auto"/>
                <w:sz w:val="24"/>
                <w:szCs w:val="24"/>
              </w:rPr>
            </w:pPr>
          </w:p>
        </w:tc>
      </w:tr>
      <w:tr w14:paraId="05103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1558F82E">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63789877">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E24D22">
            <w:pPr>
              <w:snapToGrid w:val="0"/>
              <w:spacing w:before="120" w:beforeLines="50"/>
              <w:ind w:left="43"/>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F53B9C9">
            <w:pPr>
              <w:snapToGrid w:val="0"/>
              <w:spacing w:before="120" w:beforeLines="50"/>
              <w:ind w:left="43"/>
              <w:rPr>
                <w:rFonts w:hint="eastAsia" w:ascii="仿宋" w:hAnsi="仿宋" w:eastAsia="仿宋" w:cs="仿宋"/>
                <w:b w:val="0"/>
                <w:bCs/>
                <w:color w:val="auto"/>
                <w:sz w:val="24"/>
                <w:szCs w:val="24"/>
              </w:rPr>
            </w:pPr>
          </w:p>
        </w:tc>
      </w:tr>
      <w:tr w14:paraId="6CE6E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184658B1">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80DC5F8">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124A6A">
            <w:pPr>
              <w:snapToGrid w:val="0"/>
              <w:spacing w:before="120" w:beforeLines="50"/>
              <w:ind w:left="43"/>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249AB51">
            <w:pPr>
              <w:snapToGrid w:val="0"/>
              <w:spacing w:before="120" w:beforeLines="50"/>
              <w:ind w:left="43"/>
              <w:rPr>
                <w:rFonts w:hint="eastAsia" w:ascii="仿宋" w:hAnsi="仿宋" w:eastAsia="仿宋" w:cs="仿宋"/>
                <w:b w:val="0"/>
                <w:bCs/>
                <w:color w:val="auto"/>
                <w:sz w:val="24"/>
                <w:szCs w:val="24"/>
              </w:rPr>
            </w:pPr>
          </w:p>
        </w:tc>
      </w:tr>
      <w:tr w14:paraId="3768C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093C73AC">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CECFFAD">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2894CB">
            <w:pPr>
              <w:snapToGrid w:val="0"/>
              <w:spacing w:before="120" w:beforeLines="50"/>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DB87258">
            <w:pPr>
              <w:snapToGrid w:val="0"/>
              <w:spacing w:before="120" w:beforeLines="50"/>
              <w:rPr>
                <w:rFonts w:hint="eastAsia" w:ascii="仿宋" w:hAnsi="仿宋" w:eastAsia="仿宋" w:cs="仿宋"/>
                <w:b w:val="0"/>
                <w:bCs/>
                <w:color w:val="auto"/>
                <w:sz w:val="24"/>
                <w:szCs w:val="24"/>
              </w:rPr>
            </w:pPr>
          </w:p>
        </w:tc>
      </w:tr>
      <w:tr w14:paraId="6090D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54D4B5E6">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FAC94BA">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9A15FB">
            <w:pPr>
              <w:snapToGrid w:val="0"/>
              <w:spacing w:before="120" w:beforeLines="50"/>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717D757">
            <w:pPr>
              <w:snapToGrid w:val="0"/>
              <w:spacing w:before="120" w:beforeLines="50"/>
              <w:rPr>
                <w:rFonts w:hint="eastAsia" w:ascii="仿宋" w:hAnsi="仿宋" w:eastAsia="仿宋" w:cs="仿宋"/>
                <w:b w:val="0"/>
                <w:bCs/>
                <w:color w:val="auto"/>
                <w:sz w:val="24"/>
                <w:szCs w:val="24"/>
              </w:rPr>
            </w:pPr>
          </w:p>
        </w:tc>
      </w:tr>
      <w:tr w14:paraId="298AB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0C1FD63">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E3A9927">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DF6441">
            <w:pPr>
              <w:snapToGrid w:val="0"/>
              <w:spacing w:before="120" w:beforeLines="50"/>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5BBC90E">
            <w:pPr>
              <w:snapToGrid w:val="0"/>
              <w:spacing w:before="120" w:beforeLines="50"/>
              <w:rPr>
                <w:rFonts w:hint="eastAsia" w:ascii="仿宋" w:hAnsi="仿宋" w:eastAsia="仿宋" w:cs="仿宋"/>
                <w:b w:val="0"/>
                <w:bCs/>
                <w:color w:val="auto"/>
                <w:sz w:val="24"/>
                <w:szCs w:val="24"/>
              </w:rPr>
            </w:pPr>
          </w:p>
        </w:tc>
      </w:tr>
      <w:tr w14:paraId="22C19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179E7820">
            <w:pPr>
              <w:snapToGrid w:val="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024D40F">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3AFBD6">
            <w:pPr>
              <w:snapToGrid w:val="0"/>
              <w:spacing w:before="120" w:beforeLines="50"/>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4830791">
            <w:pPr>
              <w:snapToGrid w:val="0"/>
              <w:spacing w:before="120" w:beforeLines="50"/>
              <w:rPr>
                <w:rFonts w:hint="eastAsia" w:ascii="仿宋" w:hAnsi="仿宋" w:eastAsia="仿宋" w:cs="仿宋"/>
                <w:b w:val="0"/>
                <w:bCs/>
                <w:color w:val="auto"/>
                <w:sz w:val="24"/>
                <w:szCs w:val="24"/>
              </w:rPr>
            </w:pPr>
          </w:p>
        </w:tc>
      </w:tr>
      <w:tr w14:paraId="75AFE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14:paraId="52C5CA69">
            <w:pPr>
              <w:snapToGrid w:val="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A5F789A">
            <w:pPr>
              <w:snapToGrid w:val="0"/>
              <w:spacing w:before="120" w:beforeLines="50"/>
              <w:rPr>
                <w:rFonts w:hint="eastAsia" w:ascii="仿宋" w:hAnsi="仿宋" w:eastAsia="仿宋" w:cs="仿宋"/>
                <w:b w:val="0"/>
                <w:bCs/>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C665ED">
            <w:pPr>
              <w:snapToGrid w:val="0"/>
              <w:spacing w:before="120" w:beforeLines="50"/>
              <w:rPr>
                <w:rFonts w:hint="eastAsia" w:ascii="仿宋" w:hAnsi="仿宋" w:eastAsia="仿宋" w:cs="仿宋"/>
                <w:b w:val="0"/>
                <w:bCs/>
                <w:color w:val="auto"/>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D99BC3F">
            <w:pPr>
              <w:snapToGrid w:val="0"/>
              <w:spacing w:before="120" w:beforeLines="50"/>
              <w:rPr>
                <w:rFonts w:hint="eastAsia" w:ascii="仿宋" w:hAnsi="仿宋" w:eastAsia="仿宋" w:cs="仿宋"/>
                <w:b w:val="0"/>
                <w:bCs/>
                <w:color w:val="auto"/>
                <w:sz w:val="24"/>
                <w:szCs w:val="24"/>
              </w:rPr>
            </w:pPr>
          </w:p>
        </w:tc>
      </w:tr>
    </w:tbl>
    <w:p w14:paraId="4987A00E">
      <w:pPr>
        <w:snapToGrid w:val="0"/>
        <w:spacing w:before="120" w:beforeLines="5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授权代表签名：               日期：</w:t>
      </w:r>
    </w:p>
    <w:p w14:paraId="75D4BEEF">
      <w:pPr>
        <w:jc w:val="left"/>
        <w:rPr>
          <w:rFonts w:hint="eastAsia" w:ascii="仿宋" w:hAnsi="仿宋" w:eastAsia="仿宋" w:cs="仿宋"/>
          <w:b w:val="0"/>
          <w:bCs/>
          <w:color w:val="auto"/>
          <w:sz w:val="24"/>
          <w:szCs w:val="24"/>
        </w:rPr>
        <w:sectPr>
          <w:footerReference r:id="rId7" w:type="default"/>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4E3F9992">
      <w:pPr>
        <w:snapToGrid w:val="0"/>
        <w:spacing w:before="50" w:after="120" w:afterLines="50"/>
        <w:jc w:val="left"/>
        <w:outlineLvl w:val="0"/>
        <w:rPr>
          <w:rFonts w:hint="eastAsia" w:ascii="仿宋" w:hAnsi="仿宋" w:eastAsia="仿宋" w:cs="仿宋"/>
          <w:b w:val="0"/>
          <w:bCs/>
          <w:color w:val="auto"/>
          <w:sz w:val="24"/>
          <w:szCs w:val="24"/>
        </w:rPr>
      </w:pPr>
      <w:bookmarkStart w:id="82" w:name="_Toc2936"/>
      <w:r>
        <w:rPr>
          <w:rFonts w:hint="eastAsia" w:ascii="仿宋" w:hAnsi="仿宋" w:eastAsia="仿宋" w:cs="仿宋"/>
          <w:b w:val="0"/>
          <w:bCs/>
          <w:color w:val="auto"/>
          <w:sz w:val="24"/>
          <w:szCs w:val="24"/>
        </w:rPr>
        <w:t>附件1</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w:t>
      </w:r>
      <w:bookmarkEnd w:id="82"/>
    </w:p>
    <w:p w14:paraId="707E1831">
      <w:pPr>
        <w:snapToGrid w:val="0"/>
        <w:spacing w:before="50" w:after="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业绩情况一览表</w:t>
      </w:r>
    </w:p>
    <w:p w14:paraId="21D7AA82">
      <w:pPr>
        <w:pStyle w:val="8"/>
        <w:snapToGrid w:val="0"/>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全称（公章）：</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04FC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1196F5A7">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65909B04">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C624605">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采购</w:t>
            </w:r>
          </w:p>
          <w:p w14:paraId="2A6DF11D">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53FF5D">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15809A97">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合同</w:t>
            </w:r>
          </w:p>
          <w:p w14:paraId="59592F65">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金额</w:t>
            </w:r>
          </w:p>
          <w:p w14:paraId="15E55AB6">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45FE427">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1E7E174F">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采购单位联系人及</w:t>
            </w:r>
          </w:p>
          <w:p w14:paraId="7B320E3B">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联系电话</w:t>
            </w:r>
          </w:p>
        </w:tc>
      </w:tr>
      <w:tr w14:paraId="325D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74E6258B">
            <w:pPr>
              <w:jc w:val="left"/>
              <w:rPr>
                <w:rFonts w:hint="eastAsia" w:ascii="仿宋" w:hAnsi="仿宋" w:eastAsia="仿宋" w:cs="仿宋"/>
                <w:b w:val="0"/>
                <w:bCs/>
                <w:color w:val="auto"/>
                <w:sz w:val="24"/>
                <w:szCs w:val="24"/>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795ABB85">
            <w:pPr>
              <w:jc w:val="left"/>
              <w:rPr>
                <w:rFonts w:hint="eastAsia" w:ascii="仿宋" w:hAnsi="仿宋" w:eastAsia="仿宋" w:cs="仿宋"/>
                <w:b w:val="0"/>
                <w:bCs/>
                <w:color w:val="auto"/>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65EF26">
            <w:pPr>
              <w:jc w:val="left"/>
              <w:rPr>
                <w:rFonts w:hint="eastAsia" w:ascii="仿宋" w:hAnsi="仿宋" w:eastAsia="仿宋" w:cs="仿宋"/>
                <w:b w:val="0"/>
                <w:bCs/>
                <w:color w:val="auto"/>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8823DB">
            <w:pPr>
              <w:jc w:val="left"/>
              <w:rPr>
                <w:rFonts w:hint="eastAsia" w:ascii="仿宋" w:hAnsi="仿宋" w:eastAsia="仿宋" w:cs="仿宋"/>
                <w:b w:val="0"/>
                <w:bCs/>
                <w:color w:val="auto"/>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637B0A9A">
            <w:pPr>
              <w:jc w:val="left"/>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DE3F9F">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合</w:t>
            </w:r>
          </w:p>
          <w:p w14:paraId="1112FCD7">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4F0355">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验收</w:t>
            </w:r>
          </w:p>
          <w:p w14:paraId="0B5ECB58">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6CD34AE5">
            <w:pPr>
              <w:jc w:val="left"/>
              <w:rPr>
                <w:rFonts w:hint="eastAsia" w:ascii="仿宋" w:hAnsi="仿宋" w:eastAsia="仿宋" w:cs="仿宋"/>
                <w:b w:val="0"/>
                <w:bCs/>
                <w:color w:val="auto"/>
                <w:sz w:val="24"/>
                <w:szCs w:val="24"/>
              </w:rPr>
            </w:pPr>
          </w:p>
        </w:tc>
      </w:tr>
      <w:tr w14:paraId="6CBEF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66AEC1A">
            <w:pPr>
              <w:snapToGrid w:val="0"/>
              <w:spacing w:before="50" w:after="120" w:afterLines="50" w:line="400" w:lineRule="exact"/>
              <w:jc w:val="left"/>
              <w:rPr>
                <w:rFonts w:hint="eastAsia" w:ascii="仿宋" w:hAnsi="仿宋" w:eastAsia="仿宋" w:cs="仿宋"/>
                <w:b w:val="0"/>
                <w:bCs/>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471A8EE">
            <w:pPr>
              <w:snapToGrid w:val="0"/>
              <w:spacing w:before="50" w:after="120" w:afterLines="50" w:line="400" w:lineRule="exact"/>
              <w:jc w:val="left"/>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5943085">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B6D2A5">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24E7D1">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CCF628">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2E4654">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83F9E40">
            <w:pPr>
              <w:snapToGrid w:val="0"/>
              <w:spacing w:before="50" w:after="120" w:afterLines="50" w:line="400" w:lineRule="exact"/>
              <w:jc w:val="left"/>
              <w:rPr>
                <w:rFonts w:hint="eastAsia" w:ascii="仿宋" w:hAnsi="仿宋" w:eastAsia="仿宋" w:cs="仿宋"/>
                <w:b w:val="0"/>
                <w:bCs/>
                <w:color w:val="auto"/>
                <w:kern w:val="0"/>
                <w:sz w:val="24"/>
                <w:szCs w:val="24"/>
              </w:rPr>
            </w:pPr>
          </w:p>
        </w:tc>
      </w:tr>
      <w:tr w14:paraId="6321D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F8E5077">
            <w:pPr>
              <w:snapToGrid w:val="0"/>
              <w:spacing w:before="50" w:after="120" w:afterLines="50" w:line="400" w:lineRule="exact"/>
              <w:jc w:val="left"/>
              <w:rPr>
                <w:rFonts w:hint="eastAsia" w:ascii="仿宋" w:hAnsi="仿宋" w:eastAsia="仿宋" w:cs="仿宋"/>
                <w:b w:val="0"/>
                <w:bCs/>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5196122">
            <w:pPr>
              <w:snapToGrid w:val="0"/>
              <w:spacing w:before="50" w:after="120" w:afterLines="50" w:line="400" w:lineRule="exact"/>
              <w:jc w:val="left"/>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7EC3220">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4D18B25">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FD1C5DE">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CC46481">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04001F3">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23C7BD">
            <w:pPr>
              <w:snapToGrid w:val="0"/>
              <w:spacing w:before="50" w:after="120" w:afterLines="50" w:line="400" w:lineRule="exact"/>
              <w:jc w:val="left"/>
              <w:rPr>
                <w:rFonts w:hint="eastAsia" w:ascii="仿宋" w:hAnsi="仿宋" w:eastAsia="仿宋" w:cs="仿宋"/>
                <w:b w:val="0"/>
                <w:bCs/>
                <w:color w:val="auto"/>
                <w:kern w:val="0"/>
                <w:sz w:val="24"/>
                <w:szCs w:val="24"/>
              </w:rPr>
            </w:pPr>
          </w:p>
        </w:tc>
      </w:tr>
      <w:tr w14:paraId="4B7F9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84D2D97">
            <w:pPr>
              <w:snapToGrid w:val="0"/>
              <w:spacing w:before="50" w:after="120" w:afterLines="50" w:line="400" w:lineRule="exact"/>
              <w:jc w:val="left"/>
              <w:rPr>
                <w:rFonts w:hint="eastAsia" w:ascii="仿宋" w:hAnsi="仿宋" w:eastAsia="仿宋" w:cs="仿宋"/>
                <w:b w:val="0"/>
                <w:bCs/>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A074034">
            <w:pPr>
              <w:snapToGrid w:val="0"/>
              <w:spacing w:before="50" w:after="120" w:afterLines="50" w:line="400" w:lineRule="exact"/>
              <w:jc w:val="left"/>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6457BA">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7C8F8F">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ED96AA6">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4079F5">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E1450BA">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EDC694">
            <w:pPr>
              <w:snapToGrid w:val="0"/>
              <w:spacing w:before="50" w:after="120" w:afterLines="50" w:line="400" w:lineRule="exact"/>
              <w:jc w:val="left"/>
              <w:rPr>
                <w:rFonts w:hint="eastAsia" w:ascii="仿宋" w:hAnsi="仿宋" w:eastAsia="仿宋" w:cs="仿宋"/>
                <w:b w:val="0"/>
                <w:bCs/>
                <w:color w:val="auto"/>
                <w:kern w:val="0"/>
                <w:sz w:val="24"/>
                <w:szCs w:val="24"/>
              </w:rPr>
            </w:pPr>
          </w:p>
        </w:tc>
      </w:tr>
      <w:tr w14:paraId="78471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5EBBB743">
            <w:pPr>
              <w:snapToGrid w:val="0"/>
              <w:spacing w:before="50" w:after="120" w:afterLines="50" w:line="400" w:lineRule="exact"/>
              <w:jc w:val="left"/>
              <w:rPr>
                <w:rFonts w:hint="eastAsia" w:ascii="仿宋" w:hAnsi="仿宋" w:eastAsia="仿宋" w:cs="仿宋"/>
                <w:b w:val="0"/>
                <w:bCs/>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06E00AD">
            <w:pPr>
              <w:snapToGrid w:val="0"/>
              <w:spacing w:before="50" w:after="120" w:afterLines="50" w:line="400" w:lineRule="exact"/>
              <w:jc w:val="left"/>
              <w:rPr>
                <w:rFonts w:hint="eastAsia" w:ascii="仿宋" w:hAnsi="仿宋" w:eastAsia="仿宋" w:cs="仿宋"/>
                <w:b w:val="0"/>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87508D2">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77F360C">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2E8528A">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6A9BA5">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A344FA1">
            <w:pPr>
              <w:snapToGrid w:val="0"/>
              <w:spacing w:before="50" w:after="120" w:afterLines="50" w:line="400" w:lineRule="exact"/>
              <w:jc w:val="left"/>
              <w:rPr>
                <w:rFonts w:hint="eastAsia" w:ascii="仿宋" w:hAnsi="仿宋" w:eastAsia="仿宋" w:cs="仿宋"/>
                <w:b w:val="0"/>
                <w:bCs/>
                <w:color w:val="auto"/>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F0917">
            <w:pPr>
              <w:snapToGrid w:val="0"/>
              <w:spacing w:before="50" w:after="120" w:afterLines="50" w:line="400" w:lineRule="exact"/>
              <w:jc w:val="left"/>
              <w:rPr>
                <w:rFonts w:hint="eastAsia" w:ascii="仿宋" w:hAnsi="仿宋" w:eastAsia="仿宋" w:cs="仿宋"/>
                <w:b w:val="0"/>
                <w:bCs/>
                <w:color w:val="auto"/>
                <w:kern w:val="0"/>
                <w:sz w:val="24"/>
                <w:szCs w:val="24"/>
              </w:rPr>
            </w:pPr>
          </w:p>
        </w:tc>
      </w:tr>
      <w:tr w14:paraId="2B87E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A725061">
            <w:pPr>
              <w:snapToGrid w:val="0"/>
              <w:spacing w:before="50" w:after="120" w:afterLines="50"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355C303F">
            <w:pPr>
              <w:snapToGrid w:val="0"/>
              <w:spacing w:before="50" w:after="120" w:afterLines="50"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提供</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同类项目合同复印件、用户验收报告（如有）。</w:t>
            </w:r>
          </w:p>
        </w:tc>
      </w:tr>
    </w:tbl>
    <w:p w14:paraId="64EBD885">
      <w:pPr>
        <w:pStyle w:val="8"/>
        <w:snapToGrid w:val="0"/>
        <w:spacing w:before="240"/>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授权代表签名：</w:t>
      </w:r>
      <w:r>
        <w:rPr>
          <w:rFonts w:hint="eastAsia" w:ascii="仿宋" w:hAnsi="仿宋" w:eastAsia="仿宋" w:cs="仿宋"/>
          <w:b w:val="0"/>
          <w:bCs/>
          <w:color w:val="auto"/>
          <w:sz w:val="24"/>
          <w:szCs w:val="24"/>
          <w:u w:val="single"/>
        </w:rPr>
        <w:t>　　　　　</w:t>
      </w:r>
      <w:r>
        <w:rPr>
          <w:rFonts w:hint="eastAsia" w:ascii="仿宋" w:hAnsi="仿宋" w:eastAsia="仿宋" w:cs="仿宋"/>
          <w:b w:val="0"/>
          <w:bCs/>
          <w:color w:val="auto"/>
          <w:sz w:val="24"/>
          <w:szCs w:val="24"/>
        </w:rPr>
        <w:t xml:space="preserve">                                            时  间：</w:t>
      </w:r>
    </w:p>
    <w:p w14:paraId="099AE29D">
      <w:pPr>
        <w:jc w:val="left"/>
        <w:rPr>
          <w:rFonts w:hint="eastAsia" w:ascii="仿宋" w:hAnsi="仿宋" w:eastAsia="仿宋" w:cs="仿宋"/>
          <w:b w:val="0"/>
          <w:bCs/>
          <w:color w:val="auto"/>
          <w:sz w:val="24"/>
          <w:szCs w:val="24"/>
        </w:rPr>
      </w:pPr>
    </w:p>
    <w:p w14:paraId="70FCE26C">
      <w:pPr>
        <w:jc w:val="left"/>
        <w:rPr>
          <w:rFonts w:hint="eastAsia" w:ascii="仿宋" w:hAnsi="仿宋" w:eastAsia="仿宋" w:cs="仿宋"/>
          <w:b w:val="0"/>
          <w:bCs/>
          <w:color w:val="auto"/>
          <w:sz w:val="24"/>
          <w:szCs w:val="24"/>
        </w:rPr>
      </w:pPr>
    </w:p>
    <w:p w14:paraId="20195C9B">
      <w:pPr>
        <w:jc w:val="left"/>
        <w:rPr>
          <w:rFonts w:hint="eastAsia" w:ascii="仿宋" w:hAnsi="仿宋" w:eastAsia="仿宋" w:cs="仿宋"/>
          <w:b w:val="0"/>
          <w:bCs/>
          <w:color w:val="auto"/>
          <w:sz w:val="24"/>
          <w:szCs w:val="24"/>
        </w:rPr>
      </w:pPr>
    </w:p>
    <w:p w14:paraId="3B8AD402">
      <w:pPr>
        <w:jc w:val="left"/>
        <w:rPr>
          <w:rFonts w:hint="eastAsia" w:ascii="仿宋" w:hAnsi="仿宋" w:eastAsia="仿宋" w:cs="仿宋"/>
          <w:b w:val="0"/>
          <w:bCs/>
          <w:color w:val="auto"/>
          <w:sz w:val="24"/>
          <w:szCs w:val="24"/>
        </w:rPr>
      </w:pPr>
    </w:p>
    <w:p w14:paraId="3C6967C3">
      <w:pPr>
        <w:jc w:val="left"/>
        <w:rPr>
          <w:rFonts w:hint="eastAsia" w:ascii="仿宋" w:hAnsi="仿宋" w:eastAsia="仿宋" w:cs="仿宋"/>
          <w:b w:val="0"/>
          <w:bCs/>
          <w:color w:val="auto"/>
          <w:sz w:val="24"/>
          <w:szCs w:val="24"/>
        </w:rPr>
      </w:pPr>
    </w:p>
    <w:p w14:paraId="3D6225BD">
      <w:pPr>
        <w:jc w:val="left"/>
        <w:rPr>
          <w:rFonts w:hint="eastAsia" w:ascii="仿宋" w:hAnsi="仿宋" w:eastAsia="仿宋" w:cs="仿宋"/>
          <w:b w:val="0"/>
          <w:bCs/>
          <w:color w:val="auto"/>
          <w:sz w:val="24"/>
          <w:szCs w:val="24"/>
        </w:rPr>
      </w:pPr>
    </w:p>
    <w:p w14:paraId="45A6B4D8">
      <w:pPr>
        <w:jc w:val="left"/>
        <w:rPr>
          <w:rFonts w:hint="eastAsia" w:ascii="仿宋" w:hAnsi="仿宋" w:eastAsia="仿宋" w:cs="仿宋"/>
          <w:b w:val="0"/>
          <w:bCs/>
          <w:color w:val="auto"/>
          <w:sz w:val="24"/>
          <w:szCs w:val="24"/>
        </w:rPr>
        <w:sectPr>
          <w:pgSz w:w="16838" w:h="11905" w:orient="landscape"/>
          <w:pgMar w:top="1417" w:right="1134" w:bottom="1417" w:left="1134"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70E9BB28">
      <w:pPr>
        <w:jc w:val="left"/>
        <w:rPr>
          <w:rFonts w:hint="eastAsia" w:ascii="仿宋" w:hAnsi="仿宋" w:eastAsia="仿宋" w:cs="仿宋"/>
          <w:b w:val="0"/>
          <w:bCs/>
          <w:color w:val="auto"/>
          <w:sz w:val="24"/>
          <w:szCs w:val="24"/>
        </w:rPr>
        <w:sectPr>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4EEBA0C2">
      <w:pPr>
        <w:snapToGrid w:val="0"/>
        <w:spacing w:before="156" w:beforeLines="50" w:after="50"/>
        <w:outlineLvl w:val="0"/>
        <w:rPr>
          <w:rFonts w:hint="eastAsia" w:ascii="仿宋" w:hAnsi="仿宋" w:eastAsia="仿宋" w:cs="仿宋"/>
          <w:b w:val="0"/>
          <w:bCs/>
          <w:color w:val="auto"/>
          <w:sz w:val="24"/>
          <w:szCs w:val="24"/>
        </w:rPr>
      </w:pPr>
      <w:bookmarkStart w:id="83" w:name="_Toc3121"/>
      <w:r>
        <w:rPr>
          <w:rFonts w:hint="eastAsia" w:ascii="仿宋" w:hAnsi="仿宋" w:eastAsia="仿宋" w:cs="仿宋"/>
          <w:b w:val="0"/>
          <w:bCs/>
          <w:color w:val="auto"/>
          <w:sz w:val="24"/>
          <w:szCs w:val="24"/>
        </w:rPr>
        <w:t>附件1</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w:t>
      </w:r>
      <w:bookmarkEnd w:id="83"/>
      <w:r>
        <w:rPr>
          <w:rFonts w:hint="eastAsia" w:ascii="仿宋" w:hAnsi="仿宋" w:eastAsia="仿宋" w:cs="仿宋"/>
          <w:b w:val="0"/>
          <w:bCs/>
          <w:color w:val="auto"/>
          <w:sz w:val="24"/>
          <w:szCs w:val="24"/>
        </w:rPr>
        <w:t xml:space="preserve">                                    </w:t>
      </w:r>
    </w:p>
    <w:p w14:paraId="41230520">
      <w:pPr>
        <w:ind w:right="-110"/>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项目名称</w:t>
      </w:r>
    </w:p>
    <w:p w14:paraId="1DA3BD68">
      <w:pPr>
        <w:spacing w:before="312" w:beforeLines="100" w:line="240" w:lineRule="atLeas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项目编号：（标项  ）</w:t>
      </w:r>
    </w:p>
    <w:p w14:paraId="6ED54441">
      <w:pPr>
        <w:spacing w:after="100" w:afterAutospacing="1" w:line="800" w:lineRule="exact"/>
        <w:ind w:right="-108"/>
        <w:jc w:val="center"/>
        <w:rPr>
          <w:rFonts w:hint="eastAsia" w:ascii="仿宋" w:hAnsi="仿宋" w:eastAsia="仿宋" w:cs="仿宋"/>
          <w:b w:val="0"/>
          <w:bCs/>
          <w:color w:val="auto"/>
          <w:spacing w:val="40"/>
          <w:sz w:val="24"/>
          <w:szCs w:val="24"/>
        </w:rPr>
      </w:pPr>
    </w:p>
    <w:p w14:paraId="2B785478">
      <w:pPr>
        <w:spacing w:after="100" w:afterAutospacing="1"/>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报</w:t>
      </w:r>
    </w:p>
    <w:p w14:paraId="309A01CD">
      <w:pPr>
        <w:spacing w:after="100" w:afterAutospacing="1"/>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价</w:t>
      </w:r>
    </w:p>
    <w:p w14:paraId="468C25B6">
      <w:pPr>
        <w:spacing w:after="100" w:afterAutospacing="1"/>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文</w:t>
      </w:r>
    </w:p>
    <w:p w14:paraId="57795779">
      <w:pPr>
        <w:spacing w:after="100" w:afterAutospacing="1"/>
        <w:ind w:right="-108"/>
        <w:jc w:val="center"/>
        <w:rPr>
          <w:rFonts w:hint="eastAsia" w:ascii="仿宋" w:hAnsi="仿宋" w:eastAsia="仿宋" w:cs="仿宋"/>
          <w:b w:val="0"/>
          <w:bCs/>
          <w:color w:val="auto"/>
          <w:spacing w:val="40"/>
          <w:sz w:val="24"/>
          <w:szCs w:val="24"/>
        </w:rPr>
      </w:pPr>
      <w:r>
        <w:rPr>
          <w:rFonts w:hint="eastAsia" w:ascii="仿宋" w:hAnsi="仿宋" w:eastAsia="仿宋" w:cs="仿宋"/>
          <w:b w:val="0"/>
          <w:bCs/>
          <w:color w:val="auto"/>
          <w:spacing w:val="40"/>
          <w:sz w:val="24"/>
          <w:szCs w:val="24"/>
        </w:rPr>
        <w:t>件</w:t>
      </w:r>
    </w:p>
    <w:p w14:paraId="30552DC5">
      <w:pPr>
        <w:spacing w:line="500" w:lineRule="exact"/>
        <w:ind w:right="532"/>
        <w:jc w:val="center"/>
        <w:rPr>
          <w:rFonts w:hint="eastAsia" w:ascii="仿宋" w:hAnsi="仿宋" w:eastAsia="仿宋" w:cs="仿宋"/>
          <w:b w:val="0"/>
          <w:bCs/>
          <w:color w:val="auto"/>
          <w:sz w:val="24"/>
          <w:szCs w:val="24"/>
        </w:rPr>
      </w:pPr>
    </w:p>
    <w:p w14:paraId="2ACABF05">
      <w:pPr>
        <w:spacing w:line="500" w:lineRule="exact"/>
        <w:ind w:right="532"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全称：</w:t>
      </w:r>
    </w:p>
    <w:p w14:paraId="2E3BE388">
      <w:pPr>
        <w:wordWrap w:val="0"/>
        <w:spacing w:line="500" w:lineRule="exact"/>
        <w:ind w:right="-108"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地    址：</w:t>
      </w:r>
    </w:p>
    <w:p w14:paraId="06FD9715">
      <w:pPr>
        <w:wordWrap w:val="0"/>
        <w:spacing w:line="500" w:lineRule="exact"/>
        <w:ind w:right="-108"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    间：</w:t>
      </w:r>
    </w:p>
    <w:p w14:paraId="43B8F46A">
      <w:pPr>
        <w:snapToGrid w:val="0"/>
        <w:spacing w:before="50" w:after="50"/>
        <w:rPr>
          <w:rFonts w:hint="eastAsia" w:ascii="仿宋" w:hAnsi="仿宋" w:eastAsia="仿宋" w:cs="仿宋"/>
          <w:b w:val="0"/>
          <w:bCs/>
          <w:color w:val="auto"/>
          <w:sz w:val="24"/>
          <w:szCs w:val="24"/>
        </w:rPr>
      </w:pPr>
    </w:p>
    <w:p w14:paraId="61FE5EE1">
      <w:pPr>
        <w:pStyle w:val="20"/>
        <w:snapToGrid w:val="0"/>
        <w:ind w:left="0" w:leftChars="0"/>
        <w:outlineLvl w:val="0"/>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br w:type="page"/>
      </w:r>
      <w:bookmarkStart w:id="84" w:name="_Toc2680"/>
      <w:r>
        <w:rPr>
          <w:rFonts w:hint="eastAsia" w:ascii="仿宋" w:hAnsi="仿宋" w:eastAsia="仿宋" w:cs="仿宋"/>
          <w:b w:val="0"/>
          <w:bCs/>
          <w:color w:val="auto"/>
          <w:sz w:val="24"/>
          <w:szCs w:val="24"/>
        </w:rPr>
        <w:t>3、报价文件目录</w:t>
      </w:r>
      <w:bookmarkEnd w:id="84"/>
    </w:p>
    <w:p w14:paraId="1C1AB95F">
      <w:pPr>
        <w:rPr>
          <w:rFonts w:hint="eastAsia" w:ascii="仿宋" w:hAnsi="仿宋" w:eastAsia="仿宋" w:cs="仿宋"/>
          <w:b w:val="0"/>
          <w:bCs/>
          <w:color w:val="auto"/>
          <w:sz w:val="24"/>
          <w:szCs w:val="24"/>
        </w:rPr>
      </w:pPr>
    </w:p>
    <w:p w14:paraId="6B880EA3">
      <w:pPr>
        <w:pStyle w:val="20"/>
        <w:snapToGrid w:val="0"/>
        <w:spacing w:line="460" w:lineRule="exact"/>
        <w:ind w:left="0" w:left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响应报价一览表</w:t>
      </w:r>
      <w:r>
        <w:rPr>
          <w:rFonts w:hint="eastAsia" w:ascii="仿宋" w:hAnsi="仿宋" w:eastAsia="仿宋" w:cs="仿宋"/>
          <w:b w:val="0"/>
          <w:bCs/>
          <w:color w:val="auto"/>
          <w:sz w:val="24"/>
          <w:szCs w:val="24"/>
        </w:rPr>
        <w:t>（见附件1</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w:t>
      </w:r>
    </w:p>
    <w:p w14:paraId="014D7FA8">
      <w:pPr>
        <w:pStyle w:val="20"/>
        <w:snapToGrid w:val="0"/>
        <w:spacing w:line="460" w:lineRule="exact"/>
        <w:ind w:left="0" w:left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eastAsia="zh-CN"/>
        </w:rPr>
        <w:t>响应供应商</w:t>
      </w:r>
      <w:r>
        <w:rPr>
          <w:rFonts w:hint="eastAsia" w:ascii="仿宋" w:hAnsi="仿宋" w:eastAsia="仿宋" w:cs="仿宋"/>
          <w:b w:val="0"/>
          <w:bCs/>
          <w:color w:val="auto"/>
          <w:sz w:val="24"/>
          <w:szCs w:val="24"/>
        </w:rPr>
        <w:t>针对报价需要说明的其他文件和说明（格式自拟）；</w:t>
      </w:r>
    </w:p>
    <w:p w14:paraId="6A659DB9">
      <w:pPr>
        <w:pStyle w:val="18"/>
        <w:snapToGrid w:val="0"/>
        <w:spacing w:before="120" w:after="120"/>
        <w:jc w:val="left"/>
        <w:outlineLvl w:val="0"/>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br w:type="page"/>
      </w:r>
      <w:bookmarkStart w:id="85" w:name="_Toc18750"/>
      <w:r>
        <w:rPr>
          <w:rFonts w:hint="eastAsia" w:ascii="仿宋" w:hAnsi="仿宋" w:eastAsia="仿宋" w:cs="仿宋"/>
          <w:b w:val="0"/>
          <w:bCs/>
          <w:color w:val="auto"/>
          <w:sz w:val="24"/>
          <w:szCs w:val="24"/>
        </w:rPr>
        <w:t>附件1</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w:t>
      </w:r>
      <w:bookmarkEnd w:id="85"/>
    </w:p>
    <w:p w14:paraId="76C3F0CB">
      <w:pPr>
        <w:spacing w:line="4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响应报价一览表</w:t>
      </w:r>
    </w:p>
    <w:p w14:paraId="44D967A6">
      <w:pPr>
        <w:spacing w:before="24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响应供应商</w:t>
      </w:r>
      <w:r>
        <w:rPr>
          <w:rFonts w:hint="eastAsia" w:ascii="仿宋" w:hAnsi="仿宋" w:eastAsia="仿宋" w:cs="仿宋"/>
          <w:b w:val="0"/>
          <w:bCs/>
          <w:color w:val="auto"/>
          <w:sz w:val="24"/>
          <w:szCs w:val="24"/>
          <w:highlight w:val="none"/>
        </w:rPr>
        <w:t xml:space="preserve">名称（盖章）：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 采购编号：</w:t>
      </w:r>
    </w:p>
    <w:p w14:paraId="2268F858">
      <w:pPr>
        <w:pStyle w:val="28"/>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标段：</w:t>
      </w:r>
      <w:r>
        <w:rPr>
          <w:rFonts w:hint="eastAsia" w:ascii="仿宋" w:hAnsi="仿宋" w:eastAsia="仿宋" w:cs="仿宋"/>
          <w:b w:val="0"/>
          <w:bCs/>
          <w:color w:val="auto"/>
          <w:sz w:val="24"/>
          <w:szCs w:val="24"/>
          <w:highlight w:val="none"/>
          <w:lang w:val="en-US" w:eastAsia="zh-CN"/>
        </w:rPr>
        <w:t xml:space="preserve"> </w:t>
      </w:r>
    </w:p>
    <w:tbl>
      <w:tblPr>
        <w:tblStyle w:val="2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55"/>
        <w:gridCol w:w="2294"/>
        <w:gridCol w:w="2843"/>
      </w:tblGrid>
      <w:tr w14:paraId="76D1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00" w:type="dxa"/>
            <w:noWrap/>
            <w:vAlign w:val="center"/>
          </w:tcPr>
          <w:p w14:paraId="34E8F182">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3655" w:type="dxa"/>
            <w:noWrap/>
            <w:vAlign w:val="center"/>
          </w:tcPr>
          <w:p w14:paraId="59557552">
            <w:pPr>
              <w:spacing w:line="40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征集项目</w:t>
            </w:r>
          </w:p>
        </w:tc>
        <w:tc>
          <w:tcPr>
            <w:tcW w:w="2294" w:type="dxa"/>
            <w:noWrap/>
            <w:vAlign w:val="center"/>
          </w:tcPr>
          <w:p w14:paraId="62AE15D7">
            <w:pPr>
              <w:spacing w:line="40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协议有效期</w:t>
            </w:r>
          </w:p>
        </w:tc>
        <w:tc>
          <w:tcPr>
            <w:tcW w:w="2843" w:type="dxa"/>
            <w:noWrap/>
            <w:vAlign w:val="center"/>
          </w:tcPr>
          <w:p w14:paraId="695BAFE5">
            <w:p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优惠率（下浮率）</w:t>
            </w:r>
          </w:p>
        </w:tc>
      </w:tr>
      <w:tr w14:paraId="6F80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00" w:type="dxa"/>
            <w:noWrap/>
            <w:vAlign w:val="center"/>
          </w:tcPr>
          <w:p w14:paraId="09E29D1D">
            <w:pPr>
              <w:spacing w:before="156" w:beforeLines="50" w:after="156" w:afterLine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3655" w:type="dxa"/>
            <w:noWrap/>
            <w:vAlign w:val="center"/>
          </w:tcPr>
          <w:p w14:paraId="0B8713DA">
            <w:pPr>
              <w:spacing w:before="156" w:beforeLines="50" w:after="156" w:afterLines="50"/>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 xml:space="preserve"> </w:t>
            </w:r>
          </w:p>
        </w:tc>
        <w:tc>
          <w:tcPr>
            <w:tcW w:w="2294" w:type="dxa"/>
            <w:noWrap/>
            <w:vAlign w:val="center"/>
          </w:tcPr>
          <w:p w14:paraId="4D72AD75">
            <w:pPr>
              <w:spacing w:before="156" w:beforeLines="50" w:after="156" w:afterLines="50"/>
              <w:jc w:val="center"/>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 xml:space="preserve"> </w:t>
            </w:r>
          </w:p>
        </w:tc>
        <w:tc>
          <w:tcPr>
            <w:tcW w:w="2843" w:type="dxa"/>
            <w:noWrap/>
            <w:vAlign w:val="center"/>
          </w:tcPr>
          <w:p w14:paraId="6E7E3ED8">
            <w:p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bCs w:val="0"/>
                <w:color w:val="auto"/>
                <w:kern w:val="0"/>
                <w:sz w:val="24"/>
                <w:szCs w:val="24"/>
                <w:lang w:val="en-US" w:eastAsia="zh-CN"/>
              </w:rPr>
              <w:t>10.00%</w:t>
            </w:r>
          </w:p>
        </w:tc>
      </w:tr>
      <w:tr w14:paraId="6257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92" w:type="dxa"/>
            <w:gridSpan w:val="4"/>
            <w:noWrap/>
            <w:vAlign w:val="center"/>
          </w:tcPr>
          <w:p w14:paraId="3C12E7DE">
            <w:pPr>
              <w:spacing w:line="360" w:lineRule="auto"/>
              <w:contextualSpacing/>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备注：</w:t>
            </w:r>
            <w:r>
              <w:rPr>
                <w:rFonts w:hint="eastAsia" w:ascii="仿宋" w:hAnsi="仿宋" w:eastAsia="仿宋" w:cs="仿宋"/>
                <w:b/>
                <w:bCs w:val="0"/>
                <w:snapToGrid w:val="0"/>
                <w:color w:val="auto"/>
                <w:kern w:val="2"/>
                <w:sz w:val="24"/>
                <w:szCs w:val="24"/>
                <w:lang w:val="en-US" w:eastAsia="zh-CN" w:bidi="ar-SA"/>
              </w:rPr>
              <w:t>本项目供应商为统一报价，即在政采云系统和本表内的价格填写，均为</w:t>
            </w:r>
            <w:r>
              <w:rPr>
                <w:rFonts w:hint="eastAsia" w:ascii="仿宋" w:hAnsi="仿宋" w:eastAsia="仿宋" w:cs="仿宋"/>
                <w:b/>
                <w:bCs w:val="0"/>
                <w:color w:val="auto"/>
                <w:kern w:val="2"/>
                <w:sz w:val="24"/>
                <w:szCs w:val="24"/>
                <w:highlight w:val="none"/>
                <w:lang w:val="en-US" w:eastAsia="zh-CN" w:bidi="ar-SA"/>
              </w:rPr>
              <w:t>优惠率（下浮率）：10.00%</w:t>
            </w:r>
          </w:p>
        </w:tc>
      </w:tr>
    </w:tbl>
    <w:p w14:paraId="489EBA83">
      <w:pPr>
        <w:rPr>
          <w:rFonts w:hint="eastAsia" w:ascii="仿宋" w:hAnsi="仿宋" w:eastAsia="仿宋" w:cs="仿宋"/>
          <w:b w:val="0"/>
          <w:bCs/>
          <w:color w:val="auto"/>
          <w:sz w:val="24"/>
          <w:szCs w:val="24"/>
          <w:lang w:eastAsia="zh-CN"/>
        </w:rPr>
      </w:pPr>
    </w:p>
    <w:p w14:paraId="4EFFE092">
      <w:pPr>
        <w:snapToGrid w:val="0"/>
        <w:spacing w:before="120" w:beforeLines="50" w:after="120" w:afterLines="50"/>
        <w:jc w:val="center"/>
        <w:outlineLvl w:val="9"/>
        <w:rPr>
          <w:rFonts w:hint="eastAsia" w:ascii="仿宋" w:hAnsi="仿宋" w:eastAsia="仿宋" w:cs="仿宋"/>
          <w:b w:val="0"/>
          <w:bCs/>
          <w:color w:val="auto"/>
          <w:sz w:val="24"/>
          <w:szCs w:val="24"/>
          <w:highlight w:val="none"/>
        </w:rPr>
      </w:pPr>
    </w:p>
    <w:p w14:paraId="6362FD77">
      <w:pPr>
        <w:snapToGrid w:val="0"/>
        <w:spacing w:before="120" w:beforeLines="50" w:after="120" w:afterLines="5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授权代表签名：                              日期：</w:t>
      </w:r>
    </w:p>
    <w:p w14:paraId="11C899B7">
      <w:pPr>
        <w:widowControl w:val="0"/>
        <w:snapToGrid w:val="0"/>
        <w:spacing w:line="900" w:lineRule="exact"/>
        <w:jc w:val="center"/>
        <w:rPr>
          <w:rFonts w:hint="eastAsia" w:ascii="仿宋" w:hAnsi="仿宋" w:eastAsia="仿宋" w:cs="仿宋"/>
          <w:b w:val="0"/>
          <w:bCs/>
          <w:color w:val="auto"/>
          <w:sz w:val="24"/>
          <w:szCs w:val="24"/>
        </w:rPr>
      </w:pPr>
    </w:p>
    <w:p w14:paraId="15C5BB85">
      <w:pPr>
        <w:pStyle w:val="28"/>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p>
    <w:p w14:paraId="3818D232">
      <w:pPr>
        <w:widowControl w:val="0"/>
        <w:snapToGrid w:val="0"/>
        <w:spacing w:line="900" w:lineRule="exact"/>
        <w:rPr>
          <w:rFonts w:hint="eastAsia" w:ascii="仿宋" w:hAnsi="仿宋" w:eastAsia="仿宋" w:cs="仿宋"/>
          <w:b w:val="0"/>
          <w:bCs/>
          <w:color w:val="auto"/>
          <w:sz w:val="24"/>
          <w:szCs w:val="24"/>
        </w:rPr>
      </w:pPr>
    </w:p>
    <w:p w14:paraId="0115AD90">
      <w:pPr>
        <w:widowControl w:val="0"/>
        <w:snapToGrid w:val="0"/>
        <w:spacing w:line="900" w:lineRule="exact"/>
        <w:jc w:val="center"/>
        <w:rPr>
          <w:rFonts w:hint="eastAsia" w:ascii="仿宋" w:hAnsi="仿宋" w:eastAsia="仿宋" w:cs="仿宋"/>
          <w:b w:val="0"/>
          <w:bCs/>
          <w:color w:val="auto"/>
          <w:sz w:val="24"/>
          <w:szCs w:val="24"/>
        </w:rPr>
      </w:pPr>
    </w:p>
    <w:p w14:paraId="48AD35C1">
      <w:pPr>
        <w:keepNext/>
        <w:keepLines/>
        <w:tabs>
          <w:tab w:val="left" w:pos="1080"/>
        </w:tabs>
        <w:spacing w:line="360" w:lineRule="auto"/>
        <w:outlineLvl w:val="9"/>
        <w:rPr>
          <w:rFonts w:hint="eastAsia" w:ascii="仿宋" w:hAnsi="仿宋" w:eastAsia="仿宋" w:cs="仿宋"/>
          <w:b w:val="0"/>
          <w:bCs/>
          <w:color w:val="auto"/>
          <w:kern w:val="24"/>
          <w:sz w:val="24"/>
          <w:szCs w:val="24"/>
          <w:lang w:val="en-US" w:eastAsia="en-US" w:bidi="en-US"/>
        </w:rPr>
      </w:pPr>
    </w:p>
    <w:p w14:paraId="7FBE1AA5">
      <w:pPr>
        <w:rPr>
          <w:rFonts w:hint="eastAsia" w:ascii="仿宋" w:hAnsi="仿宋" w:eastAsia="仿宋" w:cs="仿宋"/>
          <w:b w:val="0"/>
          <w:bCs/>
          <w:color w:val="auto"/>
          <w:sz w:val="24"/>
          <w:szCs w:val="24"/>
        </w:rPr>
      </w:pPr>
    </w:p>
    <w:p w14:paraId="4BFF6518">
      <w:pPr>
        <w:rPr>
          <w:rFonts w:hint="eastAsia" w:ascii="仿宋" w:hAnsi="仿宋" w:eastAsia="仿宋" w:cs="仿宋"/>
          <w:b w:val="0"/>
          <w:bCs/>
          <w:color w:val="auto"/>
          <w:sz w:val="24"/>
          <w:szCs w:val="24"/>
        </w:rPr>
      </w:pPr>
    </w:p>
    <w:p w14:paraId="164320C1">
      <w:pPr>
        <w:rPr>
          <w:rFonts w:hint="eastAsia" w:ascii="仿宋" w:hAnsi="仿宋" w:eastAsia="仿宋" w:cs="仿宋"/>
          <w:b w:val="0"/>
          <w:bCs/>
          <w:color w:val="auto"/>
          <w:sz w:val="24"/>
          <w:szCs w:val="24"/>
        </w:rPr>
      </w:pPr>
    </w:p>
    <w:p w14:paraId="57D3C10B">
      <w:pPr>
        <w:pStyle w:val="19"/>
        <w:rPr>
          <w:rFonts w:hint="eastAsia" w:ascii="仿宋" w:hAnsi="仿宋" w:eastAsia="仿宋" w:cs="仿宋"/>
          <w:b w:val="0"/>
          <w:bCs/>
          <w:color w:val="auto"/>
          <w:sz w:val="24"/>
          <w:szCs w:val="24"/>
        </w:rPr>
      </w:pPr>
    </w:p>
    <w:p w14:paraId="40DC6E1D">
      <w:pPr>
        <w:pStyle w:val="19"/>
        <w:rPr>
          <w:rFonts w:hint="eastAsia" w:ascii="仿宋" w:hAnsi="仿宋" w:eastAsia="仿宋" w:cs="仿宋"/>
          <w:b w:val="0"/>
          <w:bCs/>
          <w:color w:val="auto"/>
          <w:sz w:val="24"/>
          <w:szCs w:val="24"/>
        </w:rPr>
      </w:pPr>
    </w:p>
    <w:p w14:paraId="54904365">
      <w:pPr>
        <w:pStyle w:val="19"/>
        <w:rPr>
          <w:rFonts w:hint="eastAsia" w:ascii="仿宋" w:hAnsi="仿宋" w:eastAsia="仿宋" w:cs="仿宋"/>
          <w:b w:val="0"/>
          <w:bCs/>
          <w:color w:val="auto"/>
          <w:sz w:val="24"/>
          <w:szCs w:val="24"/>
        </w:rPr>
      </w:pPr>
    </w:p>
    <w:p w14:paraId="36993901">
      <w:pPr>
        <w:pStyle w:val="19"/>
        <w:rPr>
          <w:rFonts w:hint="eastAsia" w:ascii="仿宋" w:hAnsi="仿宋" w:eastAsia="仿宋" w:cs="仿宋"/>
          <w:b w:val="0"/>
          <w:bCs/>
          <w:color w:val="auto"/>
          <w:sz w:val="24"/>
          <w:szCs w:val="24"/>
        </w:rPr>
      </w:pPr>
    </w:p>
    <w:p w14:paraId="6F954C4E">
      <w:pPr>
        <w:pStyle w:val="27"/>
        <w:rPr>
          <w:rFonts w:hint="eastAsia" w:ascii="仿宋" w:hAnsi="仿宋" w:eastAsia="仿宋" w:cs="仿宋"/>
          <w:b w:val="0"/>
          <w:bCs/>
          <w:color w:val="auto"/>
          <w:sz w:val="24"/>
          <w:szCs w:val="24"/>
        </w:rPr>
      </w:pPr>
    </w:p>
    <w:p w14:paraId="1298E795">
      <w:pPr>
        <w:rPr>
          <w:rFonts w:hint="eastAsia" w:ascii="仿宋" w:hAnsi="仿宋" w:eastAsia="仿宋" w:cs="仿宋"/>
          <w:b w:val="0"/>
          <w:bCs/>
          <w:color w:val="auto"/>
          <w:sz w:val="24"/>
          <w:szCs w:val="24"/>
        </w:rPr>
      </w:pPr>
    </w:p>
    <w:p w14:paraId="475916AC">
      <w:pPr>
        <w:snapToGrid w:val="0"/>
        <w:spacing w:before="50" w:after="50"/>
        <w:jc w:val="left"/>
        <w:outlineLvl w:val="0"/>
        <w:rPr>
          <w:rFonts w:hint="eastAsia" w:ascii="仿宋" w:hAnsi="仿宋" w:eastAsia="仿宋" w:cs="仿宋"/>
          <w:b w:val="0"/>
          <w:bCs/>
          <w:color w:val="auto"/>
          <w:kern w:val="2"/>
          <w:sz w:val="24"/>
          <w:szCs w:val="24"/>
          <w:lang w:val="en-US" w:eastAsia="zh-CN" w:bidi="ar-SA"/>
        </w:rPr>
      </w:pPr>
      <w:bookmarkStart w:id="86" w:name="_Toc28493"/>
      <w:r>
        <w:rPr>
          <w:rFonts w:hint="eastAsia" w:ascii="仿宋" w:hAnsi="仿宋" w:eastAsia="仿宋" w:cs="仿宋"/>
          <w:b w:val="0"/>
          <w:bCs/>
          <w:color w:val="auto"/>
          <w:kern w:val="2"/>
          <w:sz w:val="24"/>
          <w:szCs w:val="24"/>
          <w:lang w:val="en-US" w:eastAsia="en-US" w:bidi="ar-SA"/>
        </w:rPr>
        <w:t>附件1</w:t>
      </w:r>
      <w:r>
        <w:rPr>
          <w:rFonts w:hint="eastAsia" w:ascii="仿宋" w:hAnsi="仿宋" w:eastAsia="仿宋" w:cs="仿宋"/>
          <w:b w:val="0"/>
          <w:bCs/>
          <w:color w:val="auto"/>
          <w:kern w:val="2"/>
          <w:sz w:val="24"/>
          <w:szCs w:val="24"/>
          <w:lang w:val="en-US" w:eastAsia="zh-CN" w:bidi="ar-SA"/>
        </w:rPr>
        <w:t>8</w:t>
      </w:r>
      <w:r>
        <w:rPr>
          <w:rFonts w:hint="eastAsia" w:ascii="仿宋" w:hAnsi="仿宋" w:eastAsia="仿宋" w:cs="仿宋"/>
          <w:b w:val="0"/>
          <w:bCs/>
          <w:color w:val="auto"/>
          <w:kern w:val="2"/>
          <w:sz w:val="24"/>
          <w:szCs w:val="24"/>
          <w:lang w:val="en-US" w:eastAsia="en-US" w:bidi="ar-SA"/>
        </w:rPr>
        <w:t>：</w:t>
      </w:r>
      <w:r>
        <w:rPr>
          <w:rFonts w:hint="eastAsia" w:ascii="仿宋" w:hAnsi="仿宋" w:eastAsia="仿宋" w:cs="仿宋"/>
          <w:b w:val="0"/>
          <w:bCs/>
          <w:color w:val="auto"/>
          <w:kern w:val="2"/>
          <w:sz w:val="24"/>
          <w:szCs w:val="24"/>
          <w:lang w:val="en-US" w:eastAsia="zh-CN" w:bidi="ar-SA"/>
        </w:rPr>
        <w:t>供应商认为需要提供的其他资料</w:t>
      </w:r>
      <w:bookmarkEnd w:id="86"/>
    </w:p>
    <w:p w14:paraId="74BF212E">
      <w:pPr>
        <w:snapToGrid w:val="0"/>
        <w:spacing w:before="50" w:after="50"/>
        <w:jc w:val="left"/>
        <w:rPr>
          <w:rFonts w:hint="eastAsia" w:ascii="仿宋" w:hAnsi="仿宋" w:eastAsia="仿宋" w:cs="仿宋"/>
          <w:b w:val="0"/>
          <w:bCs/>
          <w:color w:val="auto"/>
          <w:kern w:val="2"/>
          <w:sz w:val="24"/>
          <w:szCs w:val="24"/>
          <w:lang w:val="en-US" w:eastAsia="zh-CN" w:bidi="ar-SA"/>
        </w:rPr>
      </w:pPr>
    </w:p>
    <w:p w14:paraId="7B54D60A">
      <w:pPr>
        <w:snapToGrid w:val="0"/>
        <w:spacing w:before="50" w:after="50"/>
        <w:jc w:val="left"/>
        <w:rPr>
          <w:rFonts w:hint="eastAsia" w:ascii="仿宋" w:hAnsi="仿宋" w:eastAsia="仿宋" w:cs="仿宋"/>
          <w:b w:val="0"/>
          <w:bCs/>
          <w:color w:val="auto"/>
          <w:kern w:val="2"/>
          <w:sz w:val="24"/>
          <w:szCs w:val="24"/>
          <w:lang w:val="en-US" w:eastAsia="zh-CN" w:bidi="ar-SA"/>
        </w:rPr>
      </w:pPr>
    </w:p>
    <w:p w14:paraId="370CDF50">
      <w:pPr>
        <w:snapToGrid w:val="0"/>
        <w:spacing w:before="50" w:after="50"/>
        <w:jc w:val="left"/>
        <w:rPr>
          <w:rFonts w:hint="eastAsia" w:ascii="仿宋" w:hAnsi="仿宋" w:eastAsia="仿宋" w:cs="仿宋"/>
          <w:b w:val="0"/>
          <w:bCs/>
          <w:color w:val="auto"/>
          <w:kern w:val="2"/>
          <w:sz w:val="24"/>
          <w:szCs w:val="24"/>
          <w:lang w:val="en-US" w:eastAsia="zh-CN" w:bidi="ar-SA"/>
        </w:rPr>
      </w:pPr>
    </w:p>
    <w:p w14:paraId="3767080D">
      <w:pPr>
        <w:snapToGrid w:val="0"/>
        <w:spacing w:before="50" w:after="50"/>
        <w:jc w:val="left"/>
        <w:rPr>
          <w:rFonts w:hint="eastAsia" w:ascii="仿宋" w:hAnsi="仿宋" w:eastAsia="仿宋" w:cs="仿宋"/>
          <w:b w:val="0"/>
          <w:bCs/>
          <w:color w:val="auto"/>
          <w:kern w:val="2"/>
          <w:sz w:val="24"/>
          <w:szCs w:val="24"/>
          <w:lang w:val="en-US" w:eastAsia="zh-CN" w:bidi="ar-SA"/>
        </w:rPr>
      </w:pPr>
    </w:p>
    <w:p w14:paraId="600CB80F">
      <w:pPr>
        <w:snapToGrid w:val="0"/>
        <w:spacing w:before="50" w:after="50"/>
        <w:jc w:val="left"/>
        <w:rPr>
          <w:rFonts w:hint="eastAsia" w:ascii="仿宋" w:hAnsi="仿宋" w:eastAsia="仿宋" w:cs="仿宋"/>
          <w:b w:val="0"/>
          <w:bCs/>
          <w:color w:val="auto"/>
          <w:kern w:val="2"/>
          <w:sz w:val="24"/>
          <w:szCs w:val="24"/>
          <w:lang w:val="en-US" w:eastAsia="zh-CN" w:bidi="ar-SA"/>
        </w:rPr>
      </w:pPr>
    </w:p>
    <w:p w14:paraId="06C5B859">
      <w:pPr>
        <w:snapToGrid w:val="0"/>
        <w:spacing w:before="50" w:after="50"/>
        <w:jc w:val="left"/>
        <w:rPr>
          <w:rFonts w:hint="eastAsia" w:ascii="仿宋" w:hAnsi="仿宋" w:eastAsia="仿宋" w:cs="仿宋"/>
          <w:b w:val="0"/>
          <w:bCs/>
          <w:color w:val="auto"/>
          <w:kern w:val="2"/>
          <w:sz w:val="24"/>
          <w:szCs w:val="24"/>
          <w:lang w:val="en-US" w:eastAsia="zh-CN" w:bidi="ar-SA"/>
        </w:rPr>
      </w:pPr>
    </w:p>
    <w:p w14:paraId="686C16C6">
      <w:pPr>
        <w:snapToGrid w:val="0"/>
        <w:spacing w:before="50" w:after="50"/>
        <w:jc w:val="left"/>
        <w:rPr>
          <w:rFonts w:hint="eastAsia" w:ascii="仿宋" w:hAnsi="仿宋" w:eastAsia="仿宋" w:cs="仿宋"/>
          <w:b w:val="0"/>
          <w:bCs/>
          <w:color w:val="auto"/>
          <w:kern w:val="2"/>
          <w:sz w:val="24"/>
          <w:szCs w:val="24"/>
          <w:lang w:val="en-US" w:eastAsia="zh-CN" w:bidi="ar-SA"/>
        </w:rPr>
      </w:pPr>
    </w:p>
    <w:p w14:paraId="030D03E5">
      <w:pPr>
        <w:snapToGrid w:val="0"/>
        <w:spacing w:before="50" w:after="50"/>
        <w:jc w:val="left"/>
        <w:rPr>
          <w:rFonts w:hint="eastAsia" w:ascii="仿宋" w:hAnsi="仿宋" w:eastAsia="仿宋" w:cs="仿宋"/>
          <w:b w:val="0"/>
          <w:bCs/>
          <w:color w:val="auto"/>
          <w:kern w:val="2"/>
          <w:sz w:val="24"/>
          <w:szCs w:val="24"/>
          <w:lang w:val="en-US" w:eastAsia="zh-CN" w:bidi="ar-SA"/>
        </w:rPr>
      </w:pPr>
    </w:p>
    <w:p w14:paraId="00D37F8C">
      <w:pPr>
        <w:snapToGrid w:val="0"/>
        <w:spacing w:before="50" w:after="50"/>
        <w:jc w:val="left"/>
        <w:rPr>
          <w:rFonts w:hint="eastAsia" w:ascii="仿宋" w:hAnsi="仿宋" w:eastAsia="仿宋" w:cs="仿宋"/>
          <w:b w:val="0"/>
          <w:bCs/>
          <w:color w:val="auto"/>
          <w:kern w:val="2"/>
          <w:sz w:val="24"/>
          <w:szCs w:val="24"/>
          <w:lang w:val="en-US" w:eastAsia="zh-CN" w:bidi="ar-SA"/>
        </w:rPr>
      </w:pPr>
    </w:p>
    <w:p w14:paraId="0BCD7268">
      <w:pPr>
        <w:snapToGrid w:val="0"/>
        <w:spacing w:before="50" w:after="50"/>
        <w:jc w:val="left"/>
        <w:rPr>
          <w:rFonts w:hint="eastAsia" w:ascii="仿宋" w:hAnsi="仿宋" w:eastAsia="仿宋" w:cs="仿宋"/>
          <w:b w:val="0"/>
          <w:bCs/>
          <w:color w:val="auto"/>
          <w:kern w:val="2"/>
          <w:sz w:val="24"/>
          <w:szCs w:val="24"/>
          <w:lang w:val="en-US" w:eastAsia="zh-CN" w:bidi="ar-SA"/>
        </w:rPr>
      </w:pPr>
    </w:p>
    <w:p w14:paraId="14BE988E">
      <w:pPr>
        <w:snapToGrid w:val="0"/>
        <w:spacing w:before="50" w:after="50"/>
        <w:jc w:val="left"/>
        <w:rPr>
          <w:rFonts w:hint="eastAsia" w:ascii="仿宋" w:hAnsi="仿宋" w:eastAsia="仿宋" w:cs="仿宋"/>
          <w:b w:val="0"/>
          <w:bCs/>
          <w:color w:val="auto"/>
          <w:kern w:val="2"/>
          <w:sz w:val="24"/>
          <w:szCs w:val="24"/>
          <w:lang w:val="en-US" w:eastAsia="zh-CN" w:bidi="ar-SA"/>
        </w:rPr>
      </w:pPr>
    </w:p>
    <w:p w14:paraId="1445E26C">
      <w:pPr>
        <w:snapToGrid w:val="0"/>
        <w:spacing w:before="50" w:after="50"/>
        <w:jc w:val="left"/>
        <w:rPr>
          <w:rFonts w:hint="eastAsia" w:ascii="仿宋" w:hAnsi="仿宋" w:eastAsia="仿宋" w:cs="仿宋"/>
          <w:b w:val="0"/>
          <w:bCs/>
          <w:color w:val="auto"/>
          <w:kern w:val="2"/>
          <w:sz w:val="24"/>
          <w:szCs w:val="24"/>
          <w:lang w:val="en-US" w:eastAsia="zh-CN" w:bidi="ar-SA"/>
        </w:rPr>
      </w:pPr>
    </w:p>
    <w:p w14:paraId="4836C548">
      <w:pPr>
        <w:snapToGrid w:val="0"/>
        <w:spacing w:before="50" w:after="50"/>
        <w:jc w:val="left"/>
        <w:rPr>
          <w:rFonts w:hint="eastAsia" w:ascii="仿宋" w:hAnsi="仿宋" w:eastAsia="仿宋" w:cs="仿宋"/>
          <w:b w:val="0"/>
          <w:bCs/>
          <w:color w:val="auto"/>
          <w:kern w:val="2"/>
          <w:sz w:val="24"/>
          <w:szCs w:val="24"/>
          <w:lang w:val="en-US" w:eastAsia="zh-CN" w:bidi="ar-SA"/>
        </w:rPr>
      </w:pPr>
    </w:p>
    <w:p w14:paraId="7A9C1298">
      <w:pPr>
        <w:snapToGrid w:val="0"/>
        <w:spacing w:before="50" w:after="50"/>
        <w:jc w:val="left"/>
        <w:rPr>
          <w:rFonts w:hint="eastAsia" w:ascii="仿宋" w:hAnsi="仿宋" w:eastAsia="仿宋" w:cs="仿宋"/>
          <w:b w:val="0"/>
          <w:bCs/>
          <w:color w:val="auto"/>
          <w:kern w:val="2"/>
          <w:sz w:val="24"/>
          <w:szCs w:val="24"/>
          <w:lang w:val="en-US" w:eastAsia="zh-CN" w:bidi="ar-SA"/>
        </w:rPr>
      </w:pPr>
    </w:p>
    <w:p w14:paraId="66030E2B">
      <w:pPr>
        <w:snapToGrid w:val="0"/>
        <w:spacing w:before="50" w:after="50"/>
        <w:jc w:val="left"/>
        <w:rPr>
          <w:rFonts w:hint="eastAsia" w:ascii="仿宋" w:hAnsi="仿宋" w:eastAsia="仿宋" w:cs="仿宋"/>
          <w:b w:val="0"/>
          <w:bCs/>
          <w:color w:val="auto"/>
          <w:kern w:val="2"/>
          <w:sz w:val="24"/>
          <w:szCs w:val="24"/>
          <w:lang w:val="en-US" w:eastAsia="zh-CN" w:bidi="ar-SA"/>
        </w:rPr>
      </w:pPr>
    </w:p>
    <w:p w14:paraId="11DDFE81">
      <w:pPr>
        <w:snapToGrid w:val="0"/>
        <w:spacing w:before="50" w:after="50"/>
        <w:jc w:val="left"/>
        <w:rPr>
          <w:rFonts w:hint="eastAsia" w:ascii="仿宋" w:hAnsi="仿宋" w:eastAsia="仿宋" w:cs="仿宋"/>
          <w:b w:val="0"/>
          <w:bCs/>
          <w:color w:val="auto"/>
          <w:kern w:val="2"/>
          <w:sz w:val="24"/>
          <w:szCs w:val="24"/>
          <w:lang w:val="en-US" w:eastAsia="zh-CN" w:bidi="ar-SA"/>
        </w:rPr>
      </w:pPr>
    </w:p>
    <w:p w14:paraId="554B13D5">
      <w:pPr>
        <w:snapToGrid w:val="0"/>
        <w:spacing w:before="50" w:after="50"/>
        <w:jc w:val="left"/>
        <w:rPr>
          <w:rFonts w:hint="eastAsia" w:ascii="仿宋" w:hAnsi="仿宋" w:eastAsia="仿宋" w:cs="仿宋"/>
          <w:b w:val="0"/>
          <w:bCs/>
          <w:color w:val="auto"/>
          <w:kern w:val="2"/>
          <w:sz w:val="24"/>
          <w:szCs w:val="24"/>
          <w:lang w:val="en-US" w:eastAsia="zh-CN" w:bidi="ar-SA"/>
        </w:rPr>
      </w:pPr>
    </w:p>
    <w:p w14:paraId="5C6B0080">
      <w:pPr>
        <w:snapToGrid w:val="0"/>
        <w:spacing w:before="50" w:after="50"/>
        <w:jc w:val="left"/>
        <w:rPr>
          <w:rFonts w:hint="eastAsia" w:ascii="仿宋" w:hAnsi="仿宋" w:eastAsia="仿宋" w:cs="仿宋"/>
          <w:b w:val="0"/>
          <w:bCs/>
          <w:color w:val="auto"/>
          <w:kern w:val="2"/>
          <w:sz w:val="24"/>
          <w:szCs w:val="24"/>
          <w:lang w:val="en-US" w:eastAsia="zh-CN" w:bidi="ar-SA"/>
        </w:rPr>
      </w:pPr>
    </w:p>
    <w:p w14:paraId="11EB4D76">
      <w:pPr>
        <w:snapToGrid w:val="0"/>
        <w:spacing w:before="50" w:after="50"/>
        <w:jc w:val="left"/>
        <w:rPr>
          <w:rFonts w:hint="eastAsia" w:ascii="仿宋" w:hAnsi="仿宋" w:eastAsia="仿宋" w:cs="仿宋"/>
          <w:b w:val="0"/>
          <w:bCs/>
          <w:color w:val="auto"/>
          <w:kern w:val="2"/>
          <w:sz w:val="24"/>
          <w:szCs w:val="24"/>
          <w:lang w:val="en-US" w:eastAsia="zh-CN" w:bidi="ar-SA"/>
        </w:rPr>
      </w:pPr>
    </w:p>
    <w:p w14:paraId="643151BE">
      <w:pPr>
        <w:snapToGrid w:val="0"/>
        <w:spacing w:before="50" w:after="50"/>
        <w:jc w:val="left"/>
        <w:rPr>
          <w:rFonts w:hint="eastAsia" w:ascii="仿宋" w:hAnsi="仿宋" w:eastAsia="仿宋" w:cs="仿宋"/>
          <w:b w:val="0"/>
          <w:bCs/>
          <w:color w:val="auto"/>
          <w:kern w:val="2"/>
          <w:sz w:val="24"/>
          <w:szCs w:val="24"/>
          <w:lang w:val="en-US" w:eastAsia="zh-CN" w:bidi="ar-SA"/>
        </w:rPr>
      </w:pPr>
    </w:p>
    <w:p w14:paraId="23260348">
      <w:pPr>
        <w:snapToGrid w:val="0"/>
        <w:spacing w:before="50" w:after="50"/>
        <w:jc w:val="left"/>
        <w:rPr>
          <w:rFonts w:hint="eastAsia" w:ascii="仿宋" w:hAnsi="仿宋" w:eastAsia="仿宋" w:cs="仿宋"/>
          <w:b w:val="0"/>
          <w:bCs/>
          <w:color w:val="auto"/>
          <w:kern w:val="2"/>
          <w:sz w:val="24"/>
          <w:szCs w:val="24"/>
          <w:lang w:val="en-US" w:eastAsia="zh-CN" w:bidi="ar-SA"/>
        </w:rPr>
      </w:pPr>
    </w:p>
    <w:p w14:paraId="177E8B5B">
      <w:pPr>
        <w:snapToGrid w:val="0"/>
        <w:spacing w:before="50" w:after="50"/>
        <w:jc w:val="left"/>
        <w:rPr>
          <w:rFonts w:hint="eastAsia" w:ascii="仿宋" w:hAnsi="仿宋" w:eastAsia="仿宋" w:cs="仿宋"/>
          <w:b w:val="0"/>
          <w:bCs/>
          <w:color w:val="auto"/>
          <w:kern w:val="2"/>
          <w:sz w:val="24"/>
          <w:szCs w:val="24"/>
          <w:lang w:val="en-US" w:eastAsia="zh-CN" w:bidi="ar-SA"/>
        </w:rPr>
      </w:pPr>
    </w:p>
    <w:p w14:paraId="31DDE115">
      <w:pPr>
        <w:snapToGrid w:val="0"/>
        <w:spacing w:before="50" w:after="50"/>
        <w:jc w:val="left"/>
        <w:rPr>
          <w:rFonts w:hint="eastAsia" w:ascii="仿宋" w:hAnsi="仿宋" w:eastAsia="仿宋" w:cs="仿宋"/>
          <w:b w:val="0"/>
          <w:bCs/>
          <w:color w:val="auto"/>
          <w:kern w:val="2"/>
          <w:sz w:val="24"/>
          <w:szCs w:val="24"/>
          <w:lang w:val="en-US" w:eastAsia="zh-CN" w:bidi="ar-SA"/>
        </w:rPr>
      </w:pPr>
    </w:p>
    <w:p w14:paraId="2DB7F1AC">
      <w:pPr>
        <w:snapToGrid w:val="0"/>
        <w:spacing w:before="50" w:after="50"/>
        <w:jc w:val="left"/>
        <w:rPr>
          <w:rFonts w:hint="eastAsia" w:ascii="仿宋" w:hAnsi="仿宋" w:eastAsia="仿宋" w:cs="仿宋"/>
          <w:b w:val="0"/>
          <w:bCs/>
          <w:color w:val="auto"/>
          <w:kern w:val="2"/>
          <w:sz w:val="24"/>
          <w:szCs w:val="24"/>
          <w:lang w:val="en-US" w:eastAsia="zh-CN" w:bidi="ar-SA"/>
        </w:rPr>
      </w:pPr>
    </w:p>
    <w:p w14:paraId="5CB8D4D9">
      <w:pPr>
        <w:snapToGrid w:val="0"/>
        <w:spacing w:before="50" w:after="50"/>
        <w:jc w:val="left"/>
        <w:rPr>
          <w:rFonts w:hint="eastAsia" w:ascii="仿宋" w:hAnsi="仿宋" w:eastAsia="仿宋" w:cs="仿宋"/>
          <w:b w:val="0"/>
          <w:bCs/>
          <w:color w:val="auto"/>
          <w:kern w:val="2"/>
          <w:sz w:val="24"/>
          <w:szCs w:val="24"/>
          <w:lang w:val="en-US" w:eastAsia="zh-CN" w:bidi="ar-SA"/>
        </w:rPr>
      </w:pPr>
    </w:p>
    <w:p w14:paraId="43AB35B3">
      <w:pPr>
        <w:snapToGrid w:val="0"/>
        <w:spacing w:before="50" w:after="50"/>
        <w:jc w:val="left"/>
        <w:rPr>
          <w:rFonts w:hint="eastAsia" w:ascii="仿宋" w:hAnsi="仿宋" w:eastAsia="仿宋" w:cs="仿宋"/>
          <w:b w:val="0"/>
          <w:bCs/>
          <w:color w:val="auto"/>
          <w:kern w:val="2"/>
          <w:sz w:val="24"/>
          <w:szCs w:val="24"/>
          <w:lang w:val="en-US" w:eastAsia="zh-CN" w:bidi="ar-SA"/>
        </w:rPr>
      </w:pPr>
    </w:p>
    <w:p w14:paraId="3948BC7A">
      <w:pPr>
        <w:snapToGrid w:val="0"/>
        <w:spacing w:before="50" w:after="50"/>
        <w:jc w:val="left"/>
        <w:rPr>
          <w:rFonts w:hint="eastAsia" w:ascii="仿宋" w:hAnsi="仿宋" w:eastAsia="仿宋" w:cs="仿宋"/>
          <w:b w:val="0"/>
          <w:bCs/>
          <w:color w:val="auto"/>
          <w:kern w:val="2"/>
          <w:sz w:val="24"/>
          <w:szCs w:val="24"/>
          <w:lang w:val="en-US" w:eastAsia="zh-CN" w:bidi="ar-SA"/>
        </w:rPr>
      </w:pPr>
    </w:p>
    <w:p w14:paraId="22356E81">
      <w:pPr>
        <w:snapToGrid w:val="0"/>
        <w:spacing w:before="50" w:after="50"/>
        <w:jc w:val="left"/>
        <w:rPr>
          <w:rFonts w:hint="eastAsia" w:ascii="仿宋" w:hAnsi="仿宋" w:eastAsia="仿宋" w:cs="仿宋"/>
          <w:b w:val="0"/>
          <w:bCs/>
          <w:color w:val="auto"/>
          <w:kern w:val="2"/>
          <w:sz w:val="24"/>
          <w:szCs w:val="24"/>
          <w:lang w:val="en-US" w:eastAsia="zh-CN" w:bidi="ar-SA"/>
        </w:rPr>
      </w:pPr>
    </w:p>
    <w:p w14:paraId="7D111E02">
      <w:pPr>
        <w:snapToGrid w:val="0"/>
        <w:spacing w:before="50" w:after="50"/>
        <w:jc w:val="left"/>
        <w:rPr>
          <w:rFonts w:hint="eastAsia" w:ascii="仿宋" w:hAnsi="仿宋" w:eastAsia="仿宋" w:cs="仿宋"/>
          <w:b w:val="0"/>
          <w:bCs/>
          <w:color w:val="auto"/>
          <w:kern w:val="2"/>
          <w:sz w:val="24"/>
          <w:szCs w:val="24"/>
          <w:lang w:val="en-US" w:eastAsia="zh-CN" w:bidi="ar-SA"/>
        </w:rPr>
      </w:pPr>
    </w:p>
    <w:p w14:paraId="76D24C66">
      <w:pPr>
        <w:snapToGrid w:val="0"/>
        <w:spacing w:before="50" w:after="50"/>
        <w:jc w:val="left"/>
        <w:rPr>
          <w:rFonts w:hint="eastAsia" w:ascii="仿宋" w:hAnsi="仿宋" w:eastAsia="仿宋" w:cs="仿宋"/>
          <w:b w:val="0"/>
          <w:bCs/>
          <w:color w:val="auto"/>
          <w:kern w:val="2"/>
          <w:sz w:val="24"/>
          <w:szCs w:val="24"/>
          <w:lang w:val="en-US" w:eastAsia="zh-CN" w:bidi="ar-SA"/>
        </w:rPr>
      </w:pPr>
    </w:p>
    <w:p w14:paraId="55FA55D0">
      <w:pPr>
        <w:snapToGrid w:val="0"/>
        <w:spacing w:before="50" w:after="50"/>
        <w:jc w:val="left"/>
        <w:rPr>
          <w:rFonts w:hint="eastAsia" w:ascii="仿宋" w:hAnsi="仿宋" w:eastAsia="仿宋" w:cs="仿宋"/>
          <w:b w:val="0"/>
          <w:bCs/>
          <w:color w:val="auto"/>
          <w:kern w:val="2"/>
          <w:sz w:val="24"/>
          <w:szCs w:val="24"/>
          <w:lang w:val="en-US" w:eastAsia="zh-CN" w:bidi="ar-SA"/>
        </w:rPr>
      </w:pPr>
    </w:p>
    <w:p w14:paraId="61FFB407">
      <w:pPr>
        <w:snapToGrid w:val="0"/>
        <w:spacing w:before="50" w:after="50"/>
        <w:jc w:val="left"/>
        <w:rPr>
          <w:rFonts w:hint="eastAsia" w:ascii="仿宋" w:hAnsi="仿宋" w:eastAsia="仿宋" w:cs="仿宋"/>
          <w:b w:val="0"/>
          <w:bCs/>
          <w:color w:val="auto"/>
          <w:kern w:val="2"/>
          <w:sz w:val="24"/>
          <w:szCs w:val="24"/>
          <w:lang w:val="en-US" w:eastAsia="zh-CN" w:bidi="ar-SA"/>
        </w:rPr>
      </w:pPr>
    </w:p>
    <w:p w14:paraId="3DD95BB1">
      <w:pPr>
        <w:pStyle w:val="28"/>
        <w:rPr>
          <w:rFonts w:hint="eastAsia"/>
          <w:color w:val="auto"/>
          <w:lang w:val="en-US" w:eastAsia="zh-CN"/>
        </w:rPr>
      </w:pPr>
    </w:p>
    <w:p w14:paraId="1D1DAEA3">
      <w:pPr>
        <w:snapToGrid w:val="0"/>
        <w:spacing w:before="50" w:after="50"/>
        <w:jc w:val="left"/>
        <w:rPr>
          <w:rFonts w:hint="eastAsia" w:ascii="仿宋" w:hAnsi="仿宋" w:eastAsia="仿宋" w:cs="仿宋"/>
          <w:b w:val="0"/>
          <w:bCs/>
          <w:color w:val="auto"/>
          <w:kern w:val="2"/>
          <w:sz w:val="24"/>
          <w:szCs w:val="24"/>
          <w:lang w:val="en-US" w:eastAsia="zh-CN" w:bidi="ar-SA"/>
        </w:rPr>
      </w:pPr>
    </w:p>
    <w:p w14:paraId="1F7563F9">
      <w:pPr>
        <w:snapToGrid w:val="0"/>
        <w:spacing w:before="50" w:after="50"/>
        <w:jc w:val="left"/>
        <w:rPr>
          <w:rFonts w:hint="eastAsia" w:ascii="仿宋" w:hAnsi="仿宋" w:eastAsia="仿宋" w:cs="仿宋"/>
          <w:b w:val="0"/>
          <w:bCs/>
          <w:color w:val="auto"/>
          <w:kern w:val="2"/>
          <w:sz w:val="24"/>
          <w:szCs w:val="24"/>
          <w:lang w:val="en-US" w:eastAsia="zh-CN" w:bidi="ar-SA"/>
        </w:rPr>
      </w:pPr>
    </w:p>
    <w:p w14:paraId="0BFFC681">
      <w:pPr>
        <w:snapToGrid w:val="0"/>
        <w:spacing w:before="50" w:after="50"/>
        <w:jc w:val="left"/>
        <w:rPr>
          <w:rFonts w:hint="eastAsia" w:ascii="仿宋" w:hAnsi="仿宋" w:eastAsia="仿宋" w:cs="仿宋"/>
          <w:b w:val="0"/>
          <w:bCs/>
          <w:color w:val="auto"/>
          <w:kern w:val="2"/>
          <w:sz w:val="24"/>
          <w:szCs w:val="24"/>
          <w:lang w:val="en-US" w:eastAsia="zh-CN" w:bidi="ar-SA"/>
        </w:rPr>
      </w:pPr>
    </w:p>
    <w:p w14:paraId="002AE54B">
      <w:pPr>
        <w:snapToGrid w:val="0"/>
        <w:spacing w:before="50" w:after="50"/>
        <w:jc w:val="left"/>
        <w:rPr>
          <w:rFonts w:hint="eastAsia" w:ascii="仿宋" w:hAnsi="仿宋" w:eastAsia="仿宋" w:cs="仿宋"/>
          <w:b w:val="0"/>
          <w:bCs/>
          <w:color w:val="auto"/>
          <w:kern w:val="2"/>
          <w:sz w:val="24"/>
          <w:szCs w:val="24"/>
          <w:lang w:val="en-US" w:eastAsia="zh-CN" w:bidi="ar-SA"/>
        </w:rPr>
      </w:pPr>
    </w:p>
    <w:p w14:paraId="57E46784">
      <w:pPr>
        <w:snapToGrid w:val="0"/>
        <w:spacing w:before="50" w:after="50"/>
        <w:jc w:val="left"/>
        <w:rPr>
          <w:rFonts w:hint="eastAsia" w:ascii="仿宋" w:hAnsi="仿宋" w:eastAsia="仿宋" w:cs="仿宋"/>
          <w:b w:val="0"/>
          <w:bCs/>
          <w:color w:val="auto"/>
          <w:kern w:val="2"/>
          <w:sz w:val="24"/>
          <w:szCs w:val="24"/>
          <w:lang w:val="en-US" w:eastAsia="zh-CN" w:bidi="ar-SA"/>
        </w:rPr>
      </w:pPr>
    </w:p>
    <w:p w14:paraId="79039B21">
      <w:pPr>
        <w:snapToGrid w:val="0"/>
        <w:spacing w:before="50" w:after="50"/>
        <w:jc w:val="center"/>
        <w:outlineLvl w:val="0"/>
        <w:rPr>
          <w:rFonts w:hint="eastAsia" w:ascii="仿宋" w:hAnsi="仿宋" w:eastAsia="仿宋" w:cs="仿宋"/>
          <w:b/>
          <w:bCs w:val="0"/>
          <w:color w:val="auto"/>
          <w:sz w:val="32"/>
          <w:szCs w:val="32"/>
          <w:lang w:val="en-US" w:eastAsia="zh-CN"/>
        </w:rPr>
      </w:pPr>
      <w:bookmarkStart w:id="87" w:name="_Toc26729"/>
      <w:r>
        <w:rPr>
          <w:rFonts w:hint="eastAsia" w:ascii="仿宋" w:hAnsi="仿宋" w:eastAsia="仿宋" w:cs="仿宋"/>
          <w:b/>
          <w:bCs w:val="0"/>
          <w:color w:val="auto"/>
          <w:sz w:val="32"/>
          <w:szCs w:val="32"/>
        </w:rPr>
        <w:t>第六章</w:t>
      </w:r>
      <w:r>
        <w:rPr>
          <w:rFonts w:hint="eastAsia" w:ascii="仿宋" w:hAnsi="仿宋" w:eastAsia="仿宋" w:cs="仿宋"/>
          <w:b/>
          <w:bCs w:val="0"/>
          <w:color w:val="auto"/>
          <w:sz w:val="32"/>
          <w:szCs w:val="32"/>
          <w:lang w:val="en-US" w:eastAsia="zh-CN"/>
        </w:rPr>
        <w:t>框架协议</w:t>
      </w:r>
      <w:bookmarkEnd w:id="87"/>
    </w:p>
    <w:p w14:paraId="7EF4A328">
      <w:pPr>
        <w:spacing w:line="360" w:lineRule="auto"/>
        <w:jc w:val="center"/>
        <w:rPr>
          <w:rFonts w:hint="eastAsia" w:ascii="仿宋_GB2312" w:hAnsi="宋体" w:eastAsia="仿宋_GB2312"/>
          <w:b/>
          <w:bCs/>
          <w:color w:val="auto"/>
          <w:lang w:eastAsia="zh-CN"/>
        </w:rPr>
      </w:pPr>
    </w:p>
    <w:p w14:paraId="4B0AC885">
      <w:pPr>
        <w:spacing w:line="360" w:lineRule="auto"/>
        <w:jc w:val="both"/>
        <w:rPr>
          <w:rFonts w:hint="eastAsia" w:ascii="仿宋" w:hAnsi="仿宋" w:eastAsia="仿宋" w:cs="仿宋"/>
          <w:color w:val="auto"/>
          <w:lang w:eastAsia="zh-CN"/>
        </w:rPr>
      </w:pPr>
      <w:r>
        <w:rPr>
          <w:rFonts w:hint="eastAsia" w:ascii="仿宋" w:hAnsi="仿宋" w:eastAsia="仿宋" w:cs="仿宋"/>
          <w:color w:val="auto"/>
        </w:rPr>
        <w:t>采购机构</w:t>
      </w:r>
      <w:r>
        <w:rPr>
          <w:rFonts w:hint="eastAsia" w:ascii="仿宋" w:hAnsi="仿宋" w:eastAsia="仿宋" w:cs="仿宋"/>
          <w:color w:val="auto"/>
          <w:lang w:eastAsia="zh-CN"/>
        </w:rPr>
        <w:t>（</w:t>
      </w:r>
      <w:r>
        <w:rPr>
          <w:rFonts w:hint="eastAsia" w:ascii="仿宋" w:hAnsi="仿宋" w:eastAsia="仿宋" w:cs="仿宋"/>
          <w:color w:val="auto"/>
          <w:lang w:val="en-US" w:eastAsia="zh-CN"/>
        </w:rPr>
        <w:t>征集人</w:t>
      </w:r>
      <w:r>
        <w:rPr>
          <w:rFonts w:hint="eastAsia" w:ascii="仿宋" w:hAnsi="仿宋" w:eastAsia="仿宋" w:cs="仿宋"/>
          <w:color w:val="auto"/>
          <w:lang w:eastAsia="zh-CN"/>
        </w:rPr>
        <w:t>）</w:t>
      </w:r>
      <w:r>
        <w:rPr>
          <w:rFonts w:hint="eastAsia" w:ascii="仿宋" w:hAnsi="仿宋" w:eastAsia="仿宋" w:cs="仿宋"/>
          <w:color w:val="auto"/>
        </w:rPr>
        <w:t>（甲方）：</w:t>
      </w:r>
      <w:r>
        <w:rPr>
          <w:rFonts w:hint="eastAsia" w:ascii="仿宋" w:hAnsi="仿宋" w:eastAsia="仿宋" w:cs="仿宋"/>
          <w:color w:val="auto"/>
          <w:lang w:val="en-US" w:eastAsia="zh-CN"/>
        </w:rPr>
        <w:t xml:space="preserve"> </w:t>
      </w:r>
    </w:p>
    <w:p w14:paraId="300E10C4">
      <w:pPr>
        <w:spacing w:line="360" w:lineRule="auto"/>
        <w:jc w:val="both"/>
        <w:rPr>
          <w:rFonts w:hint="eastAsia" w:ascii="仿宋" w:hAnsi="仿宋" w:eastAsia="仿宋" w:cs="仿宋"/>
          <w:color w:val="auto"/>
          <w:lang w:eastAsia="zh-CN"/>
        </w:rPr>
      </w:pPr>
      <w:r>
        <w:rPr>
          <w:rFonts w:hint="eastAsia" w:ascii="仿宋" w:hAnsi="仿宋" w:eastAsia="仿宋" w:cs="仿宋"/>
          <w:color w:val="auto"/>
        </w:rPr>
        <w:t>供应商（乙方）：</w:t>
      </w:r>
    </w:p>
    <w:p w14:paraId="43648B42">
      <w:pPr>
        <w:spacing w:line="360" w:lineRule="auto"/>
        <w:jc w:val="both"/>
        <w:rPr>
          <w:rFonts w:hint="eastAsia" w:ascii="仿宋" w:hAnsi="仿宋" w:eastAsia="仿宋" w:cs="仿宋"/>
          <w:color w:val="auto"/>
          <w:lang w:eastAsia="zh-CN"/>
        </w:rPr>
      </w:pPr>
      <w:r>
        <w:rPr>
          <w:rFonts w:hint="eastAsia" w:ascii="仿宋" w:hAnsi="仿宋" w:eastAsia="仿宋" w:cs="仿宋"/>
          <w:color w:val="auto"/>
          <w:lang w:eastAsia="zh-CN"/>
        </w:rPr>
        <w:t>乙方项目总协调人及联系方式：</w:t>
      </w:r>
    </w:p>
    <w:p w14:paraId="2FE55D97">
      <w:pPr>
        <w:spacing w:line="360" w:lineRule="auto"/>
        <w:jc w:val="both"/>
        <w:rPr>
          <w:rFonts w:hint="eastAsia" w:ascii="仿宋" w:hAnsi="仿宋" w:eastAsia="仿宋" w:cs="仿宋"/>
          <w:color w:val="auto"/>
          <w:lang w:eastAsia="zh-CN"/>
        </w:rPr>
      </w:pPr>
      <w:r>
        <w:rPr>
          <w:rFonts w:hint="eastAsia" w:ascii="仿宋" w:hAnsi="仿宋" w:eastAsia="仿宋" w:cs="仿宋"/>
          <w:color w:val="auto"/>
          <w:lang w:eastAsia="zh-CN"/>
        </w:rPr>
        <w:t>乙方协议签约人及联系方式：</w:t>
      </w:r>
    </w:p>
    <w:p w14:paraId="1F0F876D">
      <w:pPr>
        <w:spacing w:line="360" w:lineRule="auto"/>
        <w:jc w:val="both"/>
        <w:rPr>
          <w:rFonts w:hint="eastAsia" w:ascii="仿宋" w:hAnsi="仿宋" w:eastAsia="仿宋" w:cs="仿宋"/>
          <w:color w:val="auto"/>
          <w:lang w:eastAsia="zh-CN"/>
        </w:rPr>
      </w:pPr>
      <w:r>
        <w:rPr>
          <w:rFonts w:hint="eastAsia" w:ascii="仿宋" w:hAnsi="仿宋" w:eastAsia="仿宋" w:cs="仿宋"/>
          <w:b/>
          <w:bCs/>
          <w:color w:val="auto"/>
          <w:lang w:val="en-US" w:eastAsia="zh-CN"/>
        </w:rPr>
        <w:t xml:space="preserve">第一条 </w:t>
      </w:r>
      <w:r>
        <w:rPr>
          <w:rFonts w:hint="eastAsia" w:ascii="仿宋" w:hAnsi="仿宋" w:eastAsia="仿宋" w:cs="仿宋"/>
          <w:color w:val="auto"/>
          <w:lang w:eastAsia="zh-CN"/>
        </w:rPr>
        <w:t>根据《中华人民共和国政府采购法》、《政府采购框架协议采购方式管理暂行办法》（财政部110号令）等相关法律法规规定，伊宁市某局2025年度办公耗材框架协议采购项目征集文件相关要求及入围供应商投标（响应）文件相关内容，制定以下条款。</w:t>
      </w:r>
    </w:p>
    <w:p w14:paraId="62EFE3DC">
      <w:pPr>
        <w:numPr>
          <w:ilvl w:val="0"/>
          <w:numId w:val="0"/>
        </w:numPr>
        <w:spacing w:line="360" w:lineRule="auto"/>
        <w:contextualSpacing/>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第二条</w:t>
      </w:r>
      <w:r>
        <w:rPr>
          <w:rFonts w:hint="eastAsia" w:ascii="仿宋" w:hAnsi="仿宋" w:eastAsia="仿宋" w:cs="仿宋"/>
          <w:b w:val="0"/>
          <w:bCs/>
          <w:color w:val="auto"/>
          <w:lang w:eastAsia="zh-CN"/>
        </w:rPr>
        <w:t>供应商在接到</w:t>
      </w:r>
      <w:r>
        <w:rPr>
          <w:rFonts w:hint="eastAsia" w:ascii="仿宋" w:hAnsi="仿宋" w:eastAsia="仿宋" w:cs="仿宋"/>
          <w:b w:val="0"/>
          <w:bCs/>
          <w:color w:val="auto"/>
          <w:lang w:val="en-US" w:eastAsia="zh-CN"/>
        </w:rPr>
        <w:t>采购人</w:t>
      </w:r>
      <w:r>
        <w:rPr>
          <w:rFonts w:hint="eastAsia" w:ascii="仿宋" w:hAnsi="仿宋" w:eastAsia="仿宋" w:cs="仿宋"/>
          <w:b w:val="0"/>
          <w:bCs/>
          <w:color w:val="auto"/>
          <w:lang w:eastAsia="zh-CN"/>
        </w:rPr>
        <w:t>通知</w:t>
      </w:r>
      <w:r>
        <w:rPr>
          <w:rFonts w:hint="eastAsia" w:ascii="仿宋" w:hAnsi="仿宋" w:eastAsia="仿宋" w:cs="仿宋"/>
          <w:b w:val="0"/>
          <w:bCs/>
          <w:color w:val="auto"/>
          <w:u w:val="single"/>
          <w:lang w:eastAsia="zh-CN"/>
        </w:rPr>
        <w:t>2</w:t>
      </w:r>
      <w:r>
        <w:rPr>
          <w:rFonts w:hint="eastAsia" w:ascii="仿宋" w:hAnsi="仿宋" w:eastAsia="仿宋" w:cs="仿宋"/>
          <w:b w:val="0"/>
          <w:bCs/>
          <w:color w:val="auto"/>
          <w:lang w:eastAsia="zh-CN"/>
        </w:rPr>
        <w:t>小时内免费上门服务，并按合同约定时间、地点及要求免费送货。</w:t>
      </w:r>
    </w:p>
    <w:p w14:paraId="08E15793">
      <w:pPr>
        <w:numPr>
          <w:ilvl w:val="0"/>
          <w:numId w:val="0"/>
        </w:numPr>
        <w:spacing w:line="360" w:lineRule="auto"/>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第三条</w:t>
      </w:r>
      <w:r>
        <w:rPr>
          <w:rFonts w:hint="eastAsia" w:ascii="仿宋" w:hAnsi="仿宋" w:eastAsia="仿宋" w:cs="仿宋"/>
          <w:b w:val="0"/>
          <w:bCs/>
          <w:color w:val="auto"/>
          <w:lang w:eastAsia="zh-CN"/>
        </w:rPr>
        <w:t>供应商按第二阶段的合同约定，凭正式发票向</w:t>
      </w:r>
      <w:r>
        <w:rPr>
          <w:rFonts w:hint="eastAsia" w:ascii="仿宋" w:hAnsi="仿宋" w:eastAsia="仿宋" w:cs="仿宋"/>
          <w:b w:val="0"/>
          <w:bCs/>
          <w:color w:val="auto"/>
          <w:lang w:val="en-US" w:eastAsia="zh-CN"/>
        </w:rPr>
        <w:t>采购</w:t>
      </w:r>
      <w:r>
        <w:rPr>
          <w:rFonts w:hint="eastAsia" w:ascii="仿宋" w:hAnsi="仿宋" w:eastAsia="仿宋" w:cs="仿宋"/>
          <w:b w:val="0"/>
          <w:bCs/>
          <w:color w:val="auto"/>
          <w:lang w:eastAsia="zh-CN"/>
        </w:rPr>
        <w:t>单位直接结算货款。</w:t>
      </w:r>
    </w:p>
    <w:p w14:paraId="6D4906E9">
      <w:pPr>
        <w:spacing w:line="360" w:lineRule="auto"/>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第四条</w:t>
      </w:r>
      <w:r>
        <w:rPr>
          <w:rFonts w:hint="eastAsia" w:ascii="仿宋" w:hAnsi="仿宋" w:eastAsia="仿宋" w:cs="仿宋"/>
          <w:b w:val="0"/>
          <w:bCs/>
          <w:color w:val="auto"/>
          <w:lang w:eastAsia="zh-CN"/>
        </w:rPr>
        <w:t>相关管理条例与技术标准、行业规范</w:t>
      </w:r>
    </w:p>
    <w:p w14:paraId="4A67AEFD">
      <w:pPr>
        <w:spacing w:line="360" w:lineRule="auto"/>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第五条</w:t>
      </w:r>
      <w:r>
        <w:rPr>
          <w:rFonts w:hint="eastAsia" w:ascii="仿宋" w:hAnsi="仿宋" w:eastAsia="仿宋" w:cs="仿宋"/>
          <w:b w:val="0"/>
          <w:bCs/>
          <w:color w:val="auto"/>
          <w:lang w:eastAsia="zh-CN"/>
        </w:rPr>
        <w:t>供应商要求</w:t>
      </w:r>
    </w:p>
    <w:p w14:paraId="4B3D432B">
      <w:pPr>
        <w:numPr>
          <w:ilvl w:val="0"/>
          <w:numId w:val="10"/>
        </w:numPr>
        <w:spacing w:line="360" w:lineRule="auto"/>
        <w:rPr>
          <w:rFonts w:hint="eastAsia" w:ascii="仿宋" w:hAnsi="仿宋" w:eastAsia="仿宋" w:cs="仿宋"/>
          <w:b w:val="0"/>
          <w:bCs/>
          <w:color w:val="auto"/>
          <w:lang w:eastAsia="zh-CN"/>
        </w:rPr>
      </w:pPr>
      <w:r>
        <w:rPr>
          <w:rFonts w:hint="eastAsia" w:ascii="仿宋" w:hAnsi="仿宋" w:eastAsia="仿宋" w:cs="仿宋"/>
          <w:b w:val="0"/>
          <w:bCs/>
          <w:color w:val="auto"/>
          <w:lang w:eastAsia="zh-CN"/>
        </w:rPr>
        <w:t>供应商应具备专业设备和专业技能。</w:t>
      </w:r>
    </w:p>
    <w:p w14:paraId="655C7CC0">
      <w:pPr>
        <w:spacing w:line="360" w:lineRule="auto"/>
        <w:rPr>
          <w:rFonts w:hint="eastAsia" w:ascii="仿宋" w:hAnsi="仿宋" w:eastAsia="仿宋" w:cs="仿宋"/>
          <w:b w:val="0"/>
          <w:bCs/>
          <w:color w:val="auto"/>
          <w:lang w:eastAsia="zh-CN"/>
        </w:rPr>
      </w:pPr>
      <w:r>
        <w:rPr>
          <w:rFonts w:hint="eastAsia" w:ascii="仿宋" w:hAnsi="仿宋" w:eastAsia="仿宋" w:cs="仿宋"/>
          <w:b w:val="0"/>
          <w:bCs/>
          <w:color w:val="auto"/>
          <w:lang w:eastAsia="zh-CN"/>
        </w:rPr>
        <w:t>供应商应当建立健全制度。</w:t>
      </w:r>
    </w:p>
    <w:p w14:paraId="2490B3FE">
      <w:pPr>
        <w:spacing w:line="360" w:lineRule="auto"/>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 xml:space="preserve">第六条 </w:t>
      </w:r>
      <w:r>
        <w:rPr>
          <w:rFonts w:hint="eastAsia" w:ascii="仿宋" w:hAnsi="仿宋" w:eastAsia="仿宋" w:cs="仿宋"/>
          <w:b w:val="0"/>
          <w:bCs/>
          <w:color w:val="auto"/>
          <w:lang w:eastAsia="zh-CN"/>
        </w:rPr>
        <w:t>相关手续</w:t>
      </w:r>
    </w:p>
    <w:p w14:paraId="18D8813B">
      <w:pPr>
        <w:spacing w:line="360" w:lineRule="auto"/>
        <w:ind w:left="48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费用结算手续</w:t>
      </w:r>
    </w:p>
    <w:p w14:paraId="0FD21F38">
      <w:pPr>
        <w:spacing w:line="360" w:lineRule="auto"/>
        <w:ind w:left="480" w:leftChars="0"/>
        <w:outlineLvl w:val="1"/>
        <w:rPr>
          <w:rFonts w:hint="eastAsia" w:ascii="仿宋" w:hAnsi="仿宋" w:eastAsia="仿宋" w:cs="仿宋"/>
          <w:b w:val="0"/>
          <w:bCs/>
          <w:color w:val="auto"/>
          <w:lang w:eastAsia="zh-CN"/>
        </w:rPr>
      </w:pPr>
      <w:bookmarkStart w:id="88" w:name="_Toc17383"/>
      <w:r>
        <w:rPr>
          <w:rFonts w:hint="eastAsia" w:ascii="仿宋" w:hAnsi="仿宋" w:eastAsia="仿宋" w:cs="仿宋"/>
          <w:b w:val="0"/>
          <w:bCs/>
          <w:color w:val="auto"/>
          <w:lang w:eastAsia="zh-CN"/>
        </w:rPr>
        <w:t>1.基本费用结算</w:t>
      </w:r>
      <w:bookmarkEnd w:id="88"/>
    </w:p>
    <w:p w14:paraId="6A58CA95">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（1）采购单位应与入围供应商，可以选择按次结算或按月</w:t>
      </w:r>
      <w:r>
        <w:rPr>
          <w:rFonts w:hint="eastAsia" w:ascii="仿宋" w:hAnsi="仿宋" w:eastAsia="仿宋" w:cs="仿宋"/>
          <w:b w:val="0"/>
          <w:bCs/>
          <w:color w:val="auto"/>
          <w:lang w:val="en-US" w:eastAsia="zh-CN"/>
        </w:rPr>
        <w:t>或按季度</w:t>
      </w:r>
      <w:r>
        <w:rPr>
          <w:rFonts w:hint="eastAsia" w:ascii="仿宋" w:hAnsi="仿宋" w:eastAsia="仿宋" w:cs="仿宋"/>
          <w:b w:val="0"/>
          <w:bCs/>
          <w:color w:val="auto"/>
          <w:lang w:eastAsia="zh-CN"/>
        </w:rPr>
        <w:t>结算。结算时入围供应商应向采购单位提供下列单据：</w:t>
      </w:r>
    </w:p>
    <w:p w14:paraId="24F7E747">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 正式的项目填写全面、清楚的服务发票；</w:t>
      </w:r>
    </w:p>
    <w:p w14:paraId="18B9257F">
      <w:pPr>
        <w:spacing w:line="360" w:lineRule="auto"/>
        <w:ind w:left="48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 完整的第二阶段合同。</w:t>
      </w:r>
    </w:p>
    <w:p w14:paraId="6CD4CF7F">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val="en-US" w:eastAsia="zh-CN"/>
        </w:rPr>
        <w:t>3</w:t>
      </w:r>
      <w:r>
        <w:rPr>
          <w:rFonts w:hint="eastAsia" w:ascii="仿宋" w:hAnsi="仿宋" w:eastAsia="仿宋" w:cs="仿宋"/>
          <w:b w:val="0"/>
          <w:bCs/>
          <w:color w:val="auto"/>
          <w:lang w:eastAsia="zh-CN"/>
        </w:rPr>
        <w:t>）采购单位应对有关单据进行认真审核，审核无误后，须以转帐或支票方式向供应商支付有关费用，一律不得采用现金结算。</w:t>
      </w:r>
    </w:p>
    <w:p w14:paraId="0E4125F6">
      <w:pPr>
        <w:spacing w:line="360" w:lineRule="auto"/>
        <w:ind w:left="480"/>
        <w:rPr>
          <w:rFonts w:hint="eastAsia" w:ascii="仿宋" w:hAnsi="仿宋" w:eastAsia="仿宋" w:cs="仿宋"/>
          <w:b w:val="0"/>
          <w:bCs/>
          <w:color w:val="auto"/>
          <w:lang w:eastAsia="zh-CN"/>
        </w:rPr>
      </w:pPr>
      <w:r>
        <w:rPr>
          <w:rFonts w:hint="eastAsia" w:ascii="仿宋" w:hAnsi="仿宋" w:eastAsia="仿宋" w:cs="仿宋"/>
          <w:b w:val="0"/>
          <w:bCs/>
          <w:color w:val="auto"/>
          <w:lang w:val="en-US" w:eastAsia="zh-CN"/>
        </w:rPr>
        <w:t>4</w:t>
      </w:r>
      <w:r>
        <w:rPr>
          <w:rFonts w:hint="eastAsia" w:ascii="仿宋" w:hAnsi="仿宋" w:eastAsia="仿宋" w:cs="仿宋"/>
          <w:b w:val="0"/>
          <w:bCs/>
          <w:color w:val="auto"/>
          <w:lang w:eastAsia="zh-CN"/>
        </w:rPr>
        <w:t>）采购单位有权对承诺文件中承诺的报价和收费比例，以及提供的服务</w:t>
      </w:r>
    </w:p>
    <w:p w14:paraId="1287A768">
      <w:pPr>
        <w:spacing w:line="360" w:lineRule="auto"/>
        <w:rPr>
          <w:rFonts w:hint="eastAsia" w:ascii="仿宋" w:hAnsi="仿宋" w:eastAsia="仿宋" w:cs="仿宋"/>
          <w:b w:val="0"/>
          <w:bCs/>
          <w:color w:val="auto"/>
          <w:lang w:eastAsia="zh-CN"/>
        </w:rPr>
      </w:pPr>
      <w:r>
        <w:rPr>
          <w:rFonts w:hint="eastAsia" w:ascii="仿宋" w:hAnsi="仿宋" w:eastAsia="仿宋" w:cs="仿宋"/>
          <w:b w:val="0"/>
          <w:bCs/>
          <w:color w:val="auto"/>
          <w:lang w:eastAsia="zh-CN"/>
        </w:rPr>
        <w:t>进行协商。</w:t>
      </w:r>
    </w:p>
    <w:p w14:paraId="0759E700">
      <w:pPr>
        <w:spacing w:line="360" w:lineRule="auto"/>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 xml:space="preserve">第七条 </w:t>
      </w:r>
      <w:r>
        <w:rPr>
          <w:rFonts w:hint="eastAsia" w:ascii="仿宋" w:hAnsi="仿宋" w:eastAsia="仿宋" w:cs="仿宋"/>
          <w:b w:val="0"/>
          <w:bCs/>
          <w:color w:val="auto"/>
          <w:lang w:eastAsia="zh-CN"/>
        </w:rPr>
        <w:t>服务要求</w:t>
      </w:r>
    </w:p>
    <w:p w14:paraId="31B6D0C3">
      <w:pPr>
        <w:spacing w:line="360" w:lineRule="auto"/>
        <w:ind w:left="480" w:leftChars="0"/>
        <w:outlineLvl w:val="1"/>
        <w:rPr>
          <w:rFonts w:hint="eastAsia" w:ascii="仿宋" w:hAnsi="仿宋" w:eastAsia="仿宋" w:cs="仿宋"/>
          <w:b w:val="0"/>
          <w:bCs/>
          <w:color w:val="auto"/>
          <w:lang w:eastAsia="zh-CN"/>
        </w:rPr>
      </w:pPr>
      <w:bookmarkStart w:id="89" w:name="_Toc747"/>
      <w:r>
        <w:rPr>
          <w:rFonts w:hint="eastAsia" w:ascii="仿宋" w:hAnsi="仿宋" w:eastAsia="仿宋" w:cs="仿宋"/>
          <w:b w:val="0"/>
          <w:bCs/>
          <w:color w:val="auto"/>
          <w:lang w:eastAsia="zh-CN"/>
        </w:rPr>
        <w:t>（一）基本服务要求</w:t>
      </w:r>
      <w:bookmarkEnd w:id="89"/>
    </w:p>
    <w:p w14:paraId="59F5B1DA">
      <w:pPr>
        <w:spacing w:line="360" w:lineRule="auto"/>
        <w:ind w:left="48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1.应保证采购单位获得优先服务的权利，积极主动配合采购单位，并在</w:t>
      </w:r>
    </w:p>
    <w:p w14:paraId="1A015947">
      <w:pPr>
        <w:spacing w:line="360" w:lineRule="auto"/>
        <w:rPr>
          <w:rFonts w:hint="eastAsia" w:ascii="仿宋" w:hAnsi="仿宋" w:eastAsia="仿宋" w:cs="仿宋"/>
          <w:b w:val="0"/>
          <w:bCs/>
          <w:color w:val="auto"/>
          <w:lang w:eastAsia="zh-CN"/>
        </w:rPr>
      </w:pPr>
      <w:r>
        <w:rPr>
          <w:rFonts w:hint="eastAsia" w:ascii="仿宋" w:hAnsi="仿宋" w:eastAsia="仿宋" w:cs="仿宋"/>
          <w:b w:val="0"/>
          <w:bCs/>
          <w:color w:val="auto"/>
          <w:lang w:eastAsia="zh-CN"/>
        </w:rPr>
        <w:t>不超过承诺的期限内完成工作。</w:t>
      </w:r>
    </w:p>
    <w:p w14:paraId="0F695794">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2.应设有专线服务电话7*24小时服务，不论业务量大小，随时响应采购单位的各项要求，并按采购单位要求免费提供上门服务。</w:t>
      </w:r>
    </w:p>
    <w:p w14:paraId="7365F158">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3.对承接的业务，单独建立帐户核算。</w:t>
      </w:r>
    </w:p>
    <w:p w14:paraId="02C3833F">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4.对采购单位的业务建立采购单位档案，开展跟踪服务。</w:t>
      </w:r>
    </w:p>
    <w:p w14:paraId="703B6D96">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5.协助有关部门做好对采购单位经办人的廉政工作，防止腐败现象的出现。</w:t>
      </w:r>
    </w:p>
    <w:p w14:paraId="44CE1A6B">
      <w:pPr>
        <w:spacing w:line="360" w:lineRule="auto"/>
        <w:ind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6.方法。由采购人在确定的企业中自行选择。选择乙方时由双方签订第二阶段的合同，明确具体要求和费用等，费用的计算按采购文件规定和投标报价执行。乙方提供免费送样、送货等一条龙上门服务。</w:t>
      </w:r>
    </w:p>
    <w:p w14:paraId="7CED9594">
      <w:pPr>
        <w:spacing w:line="360" w:lineRule="auto"/>
        <w:ind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7.质量保证。乙方要确保符合有关的质量要求。采购人对质量有异议的，应向乙方提出，乙方应耐心查实和说明。</w:t>
      </w:r>
    </w:p>
    <w:p w14:paraId="3B67B89D">
      <w:pPr>
        <w:spacing w:line="360" w:lineRule="auto"/>
        <w:ind w:left="480" w:leftChars="0"/>
        <w:outlineLvl w:val="1"/>
        <w:rPr>
          <w:rFonts w:hint="eastAsia" w:ascii="仿宋" w:hAnsi="仿宋" w:eastAsia="仿宋" w:cs="仿宋"/>
          <w:b w:val="0"/>
          <w:bCs/>
          <w:color w:val="auto"/>
          <w:lang w:eastAsia="zh-CN"/>
        </w:rPr>
      </w:pPr>
      <w:bookmarkStart w:id="90" w:name="_Toc8085"/>
      <w:r>
        <w:rPr>
          <w:rFonts w:hint="eastAsia" w:ascii="仿宋" w:hAnsi="仿宋" w:eastAsia="仿宋" w:cs="仿宋"/>
          <w:b w:val="0"/>
          <w:bCs/>
          <w:color w:val="auto"/>
          <w:lang w:eastAsia="zh-CN"/>
        </w:rPr>
        <w:t>（二）售后服务要求</w:t>
      </w:r>
      <w:bookmarkEnd w:id="90"/>
    </w:p>
    <w:p w14:paraId="2E6547BF">
      <w:pPr>
        <w:spacing w:line="360" w:lineRule="auto"/>
        <w:ind w:left="48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1.入围供应商提供服务时，要求应按不低于国家、省、市有关部门规定的质量标准执行。</w:t>
      </w:r>
    </w:p>
    <w:p w14:paraId="448795A2">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2.入围供应商，必须严格按承诺时所承诺的内容进行服务，应符合采购单位的要求；</w:t>
      </w:r>
    </w:p>
    <w:p w14:paraId="5A1C7A63">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3.入围供应商应保证印材料是未使用过的合同承诺的合格正品，并完全符合质量和性能的要求。材料的缺陷以及其他由于入围供应商的原因而发生的任何不足负责，费用由入围供应商负担。根据法定第三方机构的鉴定结果，如果证明是有缺陷的，包括潜在的缺陷或使用不符合要求的材料等，采购单位将以书面形式向入围供应商提出索赔。</w:t>
      </w:r>
    </w:p>
    <w:p w14:paraId="77036C9D">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4.如果入围供应商在收到索赔通知后，在服务承诺约定的时间内没有采取措施，采购单位可采取必要的补救措施，但风险和费用将由入围供应商承担。</w:t>
      </w:r>
    </w:p>
    <w:p w14:paraId="3B4EA213">
      <w:pPr>
        <w:spacing w:line="360" w:lineRule="auto"/>
        <w:rPr>
          <w:rFonts w:hint="eastAsia" w:ascii="仿宋" w:hAnsi="仿宋" w:eastAsia="仿宋" w:cs="仿宋"/>
          <w:b w:val="0"/>
          <w:bCs/>
          <w:color w:val="auto"/>
          <w:lang w:eastAsia="zh-CN"/>
        </w:rPr>
      </w:pPr>
      <w:r>
        <w:rPr>
          <w:rFonts w:hint="eastAsia" w:ascii="仿宋" w:hAnsi="仿宋" w:eastAsia="仿宋" w:cs="仿宋"/>
          <w:b/>
          <w:bCs/>
          <w:color w:val="auto"/>
          <w:lang w:val="en-US" w:eastAsia="zh-CN"/>
        </w:rPr>
        <w:t xml:space="preserve">第八条 </w:t>
      </w:r>
      <w:r>
        <w:rPr>
          <w:rFonts w:hint="eastAsia" w:ascii="仿宋" w:hAnsi="仿宋" w:eastAsia="仿宋" w:cs="仿宋"/>
          <w:b w:val="0"/>
          <w:bCs/>
          <w:color w:val="auto"/>
          <w:lang w:eastAsia="zh-CN"/>
        </w:rPr>
        <w:t>服务保证</w:t>
      </w:r>
    </w:p>
    <w:p w14:paraId="0E3C54FB">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1.遵守《中华人民共和国政府采购法》和相关法律法规规定。</w:t>
      </w:r>
    </w:p>
    <w:p w14:paraId="44AD4545">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2.按经营范围接受</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的业务。</w:t>
      </w:r>
    </w:p>
    <w:p w14:paraId="26BF6FF1">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3.严格按征集文件规定及乙方的投标报价计算费用，并在政府采购合同单中注明具体内容及具体计价方法，相同产品费用不得高于其他非政府采购的正常价格。</w:t>
      </w:r>
    </w:p>
    <w:p w14:paraId="6F3B1028">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4.确定专人负责业务；确定专人负责计价，确保准确无误。</w:t>
      </w:r>
    </w:p>
    <w:p w14:paraId="1E650D45">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5.做好生产技术质量管理工作；设立政府采购业务台帐；</w:t>
      </w:r>
    </w:p>
    <w:p w14:paraId="293B13AA">
      <w:pPr>
        <w:spacing w:line="360" w:lineRule="auto"/>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    6.根据</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要求按时交货，免费送货到指定地点。</w:t>
      </w:r>
    </w:p>
    <w:p w14:paraId="309A58CA">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7.自觉接受</w:t>
      </w:r>
      <w:r>
        <w:rPr>
          <w:rFonts w:hint="eastAsia" w:ascii="仿宋" w:hAnsi="仿宋" w:eastAsia="仿宋" w:cs="仿宋"/>
          <w:color w:val="auto"/>
          <w:lang w:val="en-US" w:eastAsia="zh-CN"/>
        </w:rPr>
        <w:t>师市</w:t>
      </w:r>
      <w:r>
        <w:rPr>
          <w:rFonts w:hint="eastAsia" w:ascii="仿宋" w:hAnsi="仿宋" w:eastAsia="仿宋" w:cs="仿宋"/>
          <w:color w:val="auto"/>
          <w:lang w:eastAsia="zh-CN"/>
        </w:rPr>
        <w:t>政府采购监管部门和甲方监督检查。</w:t>
      </w:r>
    </w:p>
    <w:p w14:paraId="766866C7">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8</w:t>
      </w:r>
      <w:r>
        <w:rPr>
          <w:rFonts w:hint="eastAsia" w:ascii="仿宋" w:hAnsi="仿宋" w:eastAsia="仿宋" w:cs="仿宋"/>
          <w:color w:val="auto"/>
        </w:rPr>
        <w:t>.乙方在</w:t>
      </w:r>
      <w:r>
        <w:rPr>
          <w:rFonts w:hint="eastAsia" w:ascii="仿宋" w:hAnsi="仿宋" w:eastAsia="仿宋" w:cs="仿宋"/>
          <w:snapToGrid w:val="0"/>
          <w:color w:val="auto"/>
        </w:rPr>
        <w:t>投标（响应）</w:t>
      </w:r>
      <w:r>
        <w:rPr>
          <w:rFonts w:hint="eastAsia" w:ascii="仿宋" w:hAnsi="仿宋" w:eastAsia="仿宋" w:cs="仿宋"/>
          <w:color w:val="auto"/>
        </w:rPr>
        <w:t>文件中的其他承诺。</w:t>
      </w:r>
    </w:p>
    <w:p w14:paraId="1D869CB4">
      <w:pPr>
        <w:spacing w:line="360" w:lineRule="auto"/>
        <w:ind w:firstLine="480" w:firstLineChars="200"/>
        <w:jc w:val="both"/>
        <w:rPr>
          <w:rFonts w:hint="eastAsia" w:ascii="仿宋" w:hAnsi="仿宋" w:eastAsia="仿宋" w:cs="仿宋"/>
          <w:snapToGrid w:val="0"/>
          <w:color w:val="auto"/>
          <w:lang w:eastAsia="zh-CN"/>
        </w:rPr>
      </w:pPr>
      <w:r>
        <w:rPr>
          <w:rFonts w:hint="eastAsia" w:ascii="仿宋" w:hAnsi="仿宋" w:eastAsia="仿宋" w:cs="仿宋"/>
          <w:snapToGrid w:val="0"/>
          <w:color w:val="auto"/>
          <w:lang w:val="en-US" w:eastAsia="zh-CN"/>
        </w:rPr>
        <w:t>9</w:t>
      </w:r>
      <w:r>
        <w:rPr>
          <w:rFonts w:hint="eastAsia" w:ascii="仿宋" w:hAnsi="仿宋" w:eastAsia="仿宋" w:cs="仿宋"/>
          <w:snapToGrid w:val="0"/>
          <w:color w:val="auto"/>
          <w:lang w:eastAsia="zh-CN"/>
        </w:rPr>
        <w:t>.征集文件约定的其他内容。</w:t>
      </w:r>
    </w:p>
    <w:p w14:paraId="67AA1EA2">
      <w:pPr>
        <w:spacing w:line="360" w:lineRule="auto"/>
        <w:ind w:firstLine="482" w:firstLineChars="200"/>
        <w:jc w:val="both"/>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 xml:space="preserve">第九条 </w:t>
      </w:r>
      <w:r>
        <w:rPr>
          <w:rFonts w:hint="eastAsia" w:ascii="仿宋" w:hAnsi="仿宋" w:eastAsia="仿宋" w:cs="仿宋"/>
          <w:b w:val="0"/>
          <w:bCs/>
          <w:color w:val="auto"/>
          <w:lang w:val="en-US" w:eastAsia="zh-CN"/>
        </w:rPr>
        <w:t>监督机制</w:t>
      </w:r>
    </w:p>
    <w:p w14:paraId="0504D7C3">
      <w:pPr>
        <w:spacing w:line="360" w:lineRule="auto"/>
        <w:ind w:firstLine="480" w:firstLineChars="200"/>
        <w:jc w:val="both"/>
        <w:rPr>
          <w:rFonts w:hint="eastAsia" w:ascii="仿宋" w:hAnsi="仿宋" w:eastAsia="仿宋" w:cs="仿宋"/>
          <w:b/>
          <w:bCs/>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一</w:t>
      </w:r>
      <w:r>
        <w:rPr>
          <w:rFonts w:hint="eastAsia" w:ascii="仿宋" w:hAnsi="仿宋" w:eastAsia="仿宋" w:cs="仿宋"/>
          <w:color w:val="auto"/>
          <w:lang w:eastAsia="zh-CN"/>
        </w:rPr>
        <w:t>）</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向政府采购监管部门反映</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有下列情形的，经核实，在</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对</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违约而采取的任何补救措施不受影响的情况下，根据情节轻重，报经政府采购监管部门批准，</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可采取以下一种或者几种方式追究</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违约责任：警告、解除与其签订的框架协议。如因</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的违约造成</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损失的，</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还应当赔偿损失。</w:t>
      </w:r>
    </w:p>
    <w:p w14:paraId="2155F3CF">
      <w:pPr>
        <w:numPr>
          <w:ilvl w:val="0"/>
          <w:numId w:val="0"/>
        </w:numPr>
        <w:spacing w:line="360" w:lineRule="auto"/>
        <w:ind w:left="640" w:leftChars="0"/>
        <w:jc w:val="both"/>
        <w:rPr>
          <w:rFonts w:hint="eastAsia" w:ascii="仿宋" w:hAnsi="仿宋" w:eastAsia="仿宋" w:cs="仿宋"/>
          <w:bCs/>
          <w:color w:val="auto"/>
        </w:rPr>
      </w:pPr>
      <w:r>
        <w:rPr>
          <w:rFonts w:hint="eastAsia" w:ascii="仿宋" w:hAnsi="仿宋" w:eastAsia="仿宋" w:cs="仿宋"/>
          <w:color w:val="auto"/>
          <w:lang w:val="en-US" w:eastAsia="zh-CN"/>
        </w:rPr>
        <w:t>1.入围供应商</w:t>
      </w:r>
      <w:r>
        <w:rPr>
          <w:rFonts w:hint="eastAsia" w:ascii="仿宋" w:hAnsi="仿宋" w:eastAsia="仿宋" w:cs="仿宋"/>
          <w:color w:val="auto"/>
        </w:rPr>
        <w:t>被有效投诉的；</w:t>
      </w:r>
    </w:p>
    <w:p w14:paraId="27057D71">
      <w:pPr>
        <w:numPr>
          <w:ilvl w:val="0"/>
          <w:numId w:val="0"/>
        </w:numPr>
        <w:spacing w:line="360" w:lineRule="auto"/>
        <w:ind w:left="640" w:leftChars="0"/>
        <w:jc w:val="both"/>
        <w:rPr>
          <w:rFonts w:hint="eastAsia" w:ascii="仿宋" w:hAnsi="仿宋" w:eastAsia="仿宋" w:cs="仿宋"/>
          <w:bCs/>
          <w:color w:val="auto"/>
          <w:lang w:eastAsia="zh-CN"/>
        </w:rPr>
      </w:pPr>
      <w:r>
        <w:rPr>
          <w:rFonts w:hint="eastAsia" w:ascii="仿宋" w:hAnsi="仿宋" w:eastAsia="仿宋" w:cs="仿宋"/>
          <w:color w:val="auto"/>
          <w:lang w:val="en-US" w:eastAsia="zh-CN"/>
        </w:rPr>
        <w:t>2.入围供应商</w:t>
      </w:r>
      <w:r>
        <w:rPr>
          <w:rFonts w:hint="eastAsia" w:ascii="仿宋" w:hAnsi="仿宋" w:eastAsia="仿宋" w:cs="仿宋"/>
          <w:color w:val="auto"/>
          <w:lang w:eastAsia="zh-CN"/>
        </w:rPr>
        <w:t>以超过合同承诺的价格和费用标准向</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收取费用的；</w:t>
      </w:r>
    </w:p>
    <w:p w14:paraId="6D0FACCF">
      <w:pPr>
        <w:numPr>
          <w:ilvl w:val="0"/>
          <w:numId w:val="0"/>
        </w:numPr>
        <w:spacing w:line="360" w:lineRule="auto"/>
        <w:ind w:left="640" w:leftChars="0"/>
        <w:jc w:val="both"/>
        <w:rPr>
          <w:rFonts w:hint="eastAsia" w:ascii="仿宋" w:hAnsi="仿宋" w:eastAsia="仿宋" w:cs="仿宋"/>
          <w:bCs/>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未经</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同意，</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擅自将业务转包给其他公司或他人的；</w:t>
      </w:r>
    </w:p>
    <w:p w14:paraId="2EF81DBD">
      <w:pPr>
        <w:numPr>
          <w:ilvl w:val="0"/>
          <w:numId w:val="0"/>
        </w:numPr>
        <w:spacing w:line="360" w:lineRule="auto"/>
        <w:ind w:left="640" w:leftChars="0"/>
        <w:jc w:val="both"/>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因</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服务问题，导致</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出现重大损失的。</w:t>
      </w:r>
    </w:p>
    <w:p w14:paraId="2424218A">
      <w:pPr>
        <w:spacing w:line="360" w:lineRule="auto"/>
        <w:ind w:firstLine="470" w:firstLineChars="196"/>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在任何情况下不得向</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经办人提供任何形式的回扣，一经发现，可提请有关部门追究有关当事人的责任，并立即全面终止协议履行。</w:t>
      </w:r>
    </w:p>
    <w:p w14:paraId="75DF99D7">
      <w:pPr>
        <w:numPr>
          <w:ilvl w:val="0"/>
          <w:numId w:val="0"/>
        </w:numPr>
        <w:spacing w:line="360" w:lineRule="auto"/>
        <w:ind w:leftChars="0"/>
        <w:jc w:val="both"/>
        <w:rPr>
          <w:rFonts w:hint="eastAsia" w:ascii="仿宋" w:hAnsi="仿宋" w:eastAsia="仿宋" w:cs="仿宋"/>
          <w:b w:val="0"/>
          <w:bCs/>
          <w:color w:val="auto"/>
          <w:lang w:val="en-US" w:eastAsia="zh-CN"/>
        </w:rPr>
      </w:pPr>
      <w:r>
        <w:rPr>
          <w:rFonts w:hint="eastAsia" w:ascii="仿宋" w:hAnsi="仿宋" w:eastAsia="仿宋" w:cs="仿宋"/>
          <w:b/>
          <w:bCs/>
          <w:color w:val="auto"/>
          <w:lang w:val="en-US" w:eastAsia="zh-CN"/>
        </w:rPr>
        <w:t>第十条</w:t>
      </w:r>
      <w:r>
        <w:rPr>
          <w:rFonts w:hint="eastAsia" w:ascii="仿宋" w:hAnsi="仿宋" w:eastAsia="仿宋" w:cs="仿宋"/>
          <w:b w:val="0"/>
          <w:bCs/>
          <w:color w:val="auto"/>
          <w:lang w:val="en-US" w:eastAsia="zh-CN"/>
        </w:rPr>
        <w:t xml:space="preserve"> 处罚机制</w:t>
      </w:r>
    </w:p>
    <w:p w14:paraId="10DF8006">
      <w:pPr>
        <w:tabs>
          <w:tab w:val="left" w:pos="3780"/>
        </w:tabs>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一</w:t>
      </w:r>
      <w:r>
        <w:rPr>
          <w:rFonts w:hint="eastAsia" w:ascii="仿宋" w:hAnsi="仿宋" w:eastAsia="仿宋" w:cs="仿宋"/>
          <w:color w:val="auto"/>
          <w:lang w:eastAsia="zh-CN"/>
        </w:rPr>
        <w:t>）.在框架协议采购期间，</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存在中华人民共和国财政部令第110号—《政府采购框架协议采购方式管理暂行办法》第19条情形之一或出现下列情形之一的，</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将按照合同约定的方式进行处理，直接追究供应商的违约责任；报经</w:t>
      </w:r>
      <w:r>
        <w:rPr>
          <w:rFonts w:hint="eastAsia" w:ascii="仿宋" w:hAnsi="仿宋" w:eastAsia="仿宋" w:cs="仿宋"/>
          <w:color w:val="auto"/>
          <w:lang w:val="en-US" w:eastAsia="zh-CN"/>
        </w:rPr>
        <w:t>政府采购监管部门</w:t>
      </w:r>
      <w:r>
        <w:rPr>
          <w:rFonts w:hint="eastAsia" w:ascii="仿宋" w:hAnsi="仿宋" w:eastAsia="仿宋" w:cs="仿宋"/>
          <w:color w:val="auto"/>
          <w:lang w:eastAsia="zh-CN"/>
        </w:rPr>
        <w:t>批准，对</w:t>
      </w:r>
      <w:r>
        <w:rPr>
          <w:rFonts w:hint="eastAsia" w:ascii="仿宋" w:hAnsi="仿宋" w:eastAsia="仿宋" w:cs="仿宋"/>
          <w:color w:val="auto"/>
          <w:lang w:val="en-US" w:eastAsia="zh-CN"/>
        </w:rPr>
        <w:t>入围供应商</w:t>
      </w:r>
      <w:r>
        <w:rPr>
          <w:rFonts w:hint="eastAsia" w:ascii="仿宋" w:hAnsi="仿宋" w:eastAsia="仿宋" w:cs="仿宋"/>
          <w:color w:val="auto"/>
          <w:lang w:eastAsia="zh-CN"/>
        </w:rPr>
        <w:t>予以警告、取消入围资格、解除与其签订的框架协议等相应处理。</w:t>
      </w:r>
    </w:p>
    <w:p w14:paraId="3E4E6814">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采取不正当手段诋毁、排挤其他供应商的；</w:t>
      </w:r>
    </w:p>
    <w:p w14:paraId="5681D2D9">
      <w:pPr>
        <w:tabs>
          <w:tab w:val="left" w:pos="3780"/>
        </w:tabs>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向</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 xml:space="preserve">、采购机构行贿或者提供其他不正当利益的； </w:t>
      </w:r>
    </w:p>
    <w:p w14:paraId="65350E08">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拒绝有关部门监督检查或者提供虚假情况的；</w:t>
      </w:r>
    </w:p>
    <w:p w14:paraId="00F06E05">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无故拖延或拒绝签订协议的，或拒绝按照入围承诺优惠条款执行的；</w:t>
      </w:r>
    </w:p>
    <w:p w14:paraId="57558BB0">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无故拖延或拒绝签订协议，或拒绝按照优惠率报价及承诺的优惠条款执行的；</w:t>
      </w:r>
    </w:p>
    <w:p w14:paraId="18DEC668">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非法转包或未经同意将项目分包的；</w:t>
      </w:r>
    </w:p>
    <w:p w14:paraId="2E66F3B8">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7.</w:t>
      </w:r>
      <w:r>
        <w:rPr>
          <w:rFonts w:hint="eastAsia" w:ascii="仿宋" w:hAnsi="仿宋" w:eastAsia="仿宋" w:cs="仿宋"/>
          <w:color w:val="auto"/>
        </w:rPr>
        <w:t>在服务过程中提供假冒伪劣产品的；</w:t>
      </w:r>
    </w:p>
    <w:p w14:paraId="58F72725">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8.</w:t>
      </w:r>
      <w:r>
        <w:rPr>
          <w:rFonts w:hint="eastAsia" w:ascii="仿宋" w:hAnsi="仿宋" w:eastAsia="仿宋" w:cs="仿宋"/>
          <w:color w:val="auto"/>
        </w:rPr>
        <w:t>服务（产品）质量不符合国家有关规定和承诺的标准的；</w:t>
      </w:r>
    </w:p>
    <w:p w14:paraId="7A6D39B6">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9.</w:t>
      </w:r>
      <w:r>
        <w:rPr>
          <w:rFonts w:hint="eastAsia" w:ascii="仿宋" w:hAnsi="仿宋" w:eastAsia="仿宋" w:cs="仿宋"/>
          <w:color w:val="auto"/>
        </w:rPr>
        <w:t>无正当理由拒绝按照合同约定提供服务的或未能在承诺期限内提供服务；</w:t>
      </w:r>
    </w:p>
    <w:p w14:paraId="1F3199E5">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10.</w:t>
      </w:r>
      <w:r>
        <w:rPr>
          <w:rFonts w:hint="eastAsia" w:ascii="仿宋" w:hAnsi="仿宋" w:eastAsia="仿宋" w:cs="仿宋"/>
          <w:color w:val="auto"/>
        </w:rPr>
        <w:t>超过合同价格收取费用或减少服务项目、服务人数、降低服务质量的；</w:t>
      </w:r>
    </w:p>
    <w:p w14:paraId="06F9BD60">
      <w:pPr>
        <w:tabs>
          <w:tab w:val="left" w:pos="3780"/>
        </w:tabs>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使用不正当竞争手段，影响</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正常采购活动的；</w:t>
      </w:r>
    </w:p>
    <w:p w14:paraId="7048D2C1">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12.</w:t>
      </w:r>
      <w:r>
        <w:rPr>
          <w:rFonts w:hint="eastAsia" w:ascii="仿宋" w:hAnsi="仿宋" w:eastAsia="仿宋" w:cs="仿宋"/>
          <w:color w:val="auto"/>
        </w:rPr>
        <w:t>违反法律法规和合同约定的其他情形的。</w:t>
      </w:r>
    </w:p>
    <w:p w14:paraId="08DCFADB">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入围供应商</w:t>
      </w:r>
      <w:r>
        <w:rPr>
          <w:rFonts w:hint="eastAsia" w:ascii="仿宋" w:hAnsi="仿宋" w:eastAsia="仿宋" w:cs="仿宋"/>
          <w:color w:val="auto"/>
        </w:rPr>
        <w:t>提供服务不到位的，</w:t>
      </w:r>
      <w:r>
        <w:rPr>
          <w:rFonts w:hint="eastAsia" w:ascii="仿宋" w:hAnsi="仿宋" w:eastAsia="仿宋" w:cs="仿宋"/>
          <w:color w:val="auto"/>
          <w:lang w:val="en-US" w:eastAsia="zh-CN"/>
        </w:rPr>
        <w:t>征集人</w:t>
      </w:r>
      <w:r>
        <w:rPr>
          <w:rFonts w:hint="eastAsia" w:ascii="仿宋" w:hAnsi="仿宋" w:eastAsia="仿宋" w:cs="仿宋"/>
          <w:color w:val="auto"/>
        </w:rPr>
        <w:t>可约谈</w:t>
      </w:r>
      <w:r>
        <w:rPr>
          <w:rFonts w:hint="eastAsia" w:ascii="仿宋" w:hAnsi="仿宋" w:eastAsia="仿宋" w:cs="仿宋"/>
          <w:color w:val="auto"/>
          <w:lang w:val="en-US" w:eastAsia="zh-CN"/>
        </w:rPr>
        <w:t>入围供应商</w:t>
      </w:r>
      <w:r>
        <w:rPr>
          <w:rFonts w:hint="eastAsia" w:ascii="仿宋" w:hAnsi="仿宋" w:eastAsia="仿宋" w:cs="仿宋"/>
          <w:color w:val="auto"/>
        </w:rPr>
        <w:t>，</w:t>
      </w:r>
      <w:r>
        <w:rPr>
          <w:rFonts w:hint="eastAsia" w:ascii="仿宋" w:hAnsi="仿宋" w:eastAsia="仿宋" w:cs="仿宋"/>
          <w:color w:val="auto"/>
          <w:lang w:val="en-US" w:eastAsia="zh-CN"/>
        </w:rPr>
        <w:t>入围供应商</w:t>
      </w:r>
      <w:r>
        <w:rPr>
          <w:rFonts w:hint="eastAsia" w:ascii="仿宋" w:hAnsi="仿宋" w:eastAsia="仿宋" w:cs="仿宋"/>
          <w:color w:val="auto"/>
        </w:rPr>
        <w:t>无法做出合理解释或拒不改正的，报经</w:t>
      </w:r>
      <w:r>
        <w:rPr>
          <w:rFonts w:hint="eastAsia" w:ascii="仿宋" w:hAnsi="仿宋" w:eastAsia="仿宋" w:cs="仿宋"/>
          <w:color w:val="auto"/>
          <w:lang w:val="en-US" w:eastAsia="zh-CN"/>
        </w:rPr>
        <w:t>政府采购监管部门</w:t>
      </w:r>
      <w:r>
        <w:rPr>
          <w:rFonts w:hint="eastAsia" w:ascii="仿宋" w:hAnsi="仿宋" w:eastAsia="仿宋" w:cs="仿宋"/>
          <w:color w:val="auto"/>
        </w:rPr>
        <w:t>批准，对其予以警告、取消入围资格、解除与其签订的框架协议等相应处理。</w:t>
      </w:r>
    </w:p>
    <w:p w14:paraId="06023B3E">
      <w:pPr>
        <w:tabs>
          <w:tab w:val="left" w:pos="3780"/>
        </w:tabs>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三</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政府采购监管部门</w:t>
      </w:r>
      <w:r>
        <w:rPr>
          <w:rFonts w:hint="eastAsia" w:ascii="仿宋" w:hAnsi="仿宋" w:eastAsia="仿宋" w:cs="仿宋"/>
          <w:color w:val="auto"/>
        </w:rPr>
        <w:t>对</w:t>
      </w:r>
      <w:r>
        <w:rPr>
          <w:rFonts w:hint="eastAsia" w:ascii="仿宋" w:hAnsi="仿宋" w:eastAsia="仿宋" w:cs="仿宋"/>
          <w:color w:val="auto"/>
          <w:lang w:val="en-US" w:eastAsia="zh-CN"/>
        </w:rPr>
        <w:t>入围供应商</w:t>
      </w:r>
      <w:r>
        <w:rPr>
          <w:rFonts w:hint="eastAsia" w:ascii="仿宋" w:hAnsi="仿宋" w:eastAsia="仿宋" w:cs="仿宋"/>
          <w:color w:val="auto"/>
        </w:rPr>
        <w:t>做出相关处理或处罚的，</w:t>
      </w:r>
      <w:r>
        <w:rPr>
          <w:rFonts w:hint="eastAsia" w:ascii="仿宋" w:hAnsi="仿宋" w:eastAsia="仿宋" w:cs="仿宋"/>
          <w:color w:val="auto"/>
          <w:lang w:val="en-US" w:eastAsia="zh-CN"/>
        </w:rPr>
        <w:t>征集人</w:t>
      </w:r>
      <w:r>
        <w:rPr>
          <w:rFonts w:hint="eastAsia" w:ascii="仿宋" w:hAnsi="仿宋" w:eastAsia="仿宋" w:cs="仿宋"/>
          <w:color w:val="auto"/>
        </w:rPr>
        <w:t>根据处理或处罚内容对其予以警告、取消入围资格、解除与其签订的框架协议等相应处理。</w:t>
      </w:r>
    </w:p>
    <w:p w14:paraId="432BB952">
      <w:pPr>
        <w:tabs>
          <w:tab w:val="left" w:pos="105"/>
          <w:tab w:val="left" w:pos="735"/>
          <w:tab w:val="left" w:pos="945"/>
          <w:tab w:val="left" w:pos="3360"/>
        </w:tabs>
        <w:spacing w:line="360" w:lineRule="auto"/>
        <w:contextualSpacing/>
        <w:jc w:val="both"/>
        <w:rPr>
          <w:rFonts w:hint="eastAsia" w:ascii="仿宋" w:hAnsi="仿宋" w:eastAsia="仿宋" w:cs="仿宋"/>
          <w:b/>
          <w:color w:val="auto"/>
        </w:rPr>
      </w:pPr>
      <w:r>
        <w:rPr>
          <w:rFonts w:hint="eastAsia" w:ascii="仿宋" w:hAnsi="仿宋" w:eastAsia="仿宋" w:cs="仿宋"/>
          <w:b/>
          <w:bCs/>
          <w:color w:val="auto"/>
          <w:lang w:val="en-US" w:eastAsia="zh-CN"/>
        </w:rPr>
        <w:t>第十一条</w:t>
      </w:r>
      <w:r>
        <w:rPr>
          <w:rFonts w:hint="eastAsia" w:ascii="仿宋" w:hAnsi="仿宋" w:eastAsia="仿宋" w:cs="仿宋"/>
          <w:b/>
          <w:color w:val="auto"/>
        </w:rPr>
        <w:t>、其他要求</w:t>
      </w:r>
    </w:p>
    <w:p w14:paraId="3E8E6A8C">
      <w:pPr>
        <w:tabs>
          <w:tab w:val="left" w:pos="105"/>
          <w:tab w:val="left" w:pos="735"/>
          <w:tab w:val="left" w:pos="945"/>
          <w:tab w:val="left" w:pos="3360"/>
        </w:tabs>
        <w:spacing w:line="360" w:lineRule="auto"/>
        <w:ind w:firstLine="480" w:firstLineChars="200"/>
        <w:contextualSpacing/>
        <w:jc w:val="both"/>
        <w:rPr>
          <w:rFonts w:hint="eastAsia" w:ascii="仿宋" w:hAnsi="仿宋" w:eastAsia="仿宋" w:cs="仿宋"/>
          <w:color w:val="auto"/>
          <w:lang w:eastAsia="zh-CN"/>
        </w:rPr>
      </w:pPr>
      <w:r>
        <w:rPr>
          <w:rFonts w:hint="eastAsia" w:ascii="仿宋" w:hAnsi="仿宋" w:eastAsia="仿宋" w:cs="仿宋"/>
          <w:color w:val="auto"/>
          <w:lang w:eastAsia="zh-CN"/>
        </w:rPr>
        <w:t>（一）供应商应承诺响应征集文件规定计价方式。按要求计算其他非政府采购的正常价格。</w:t>
      </w:r>
    </w:p>
    <w:p w14:paraId="2B132CA4">
      <w:pPr>
        <w:tabs>
          <w:tab w:val="left" w:pos="105"/>
          <w:tab w:val="left" w:pos="735"/>
          <w:tab w:val="left" w:pos="945"/>
          <w:tab w:val="left" w:pos="3360"/>
        </w:tabs>
        <w:spacing w:line="360" w:lineRule="auto"/>
        <w:ind w:firstLine="480" w:firstLineChars="200"/>
        <w:contextualSpacing/>
        <w:jc w:val="both"/>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二</w:t>
      </w:r>
      <w:r>
        <w:rPr>
          <w:rFonts w:hint="eastAsia" w:ascii="仿宋" w:hAnsi="仿宋" w:eastAsia="仿宋" w:cs="仿宋"/>
          <w:color w:val="auto"/>
          <w:lang w:eastAsia="zh-CN"/>
        </w:rPr>
        <w:t>）征集人将建立用户反馈和评价机制，接受</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对入围供应商履行框架协议和采购合同情况的反馈与评价，作为</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第二阶段直接选定成交供应商的参考。</w:t>
      </w:r>
      <w:r>
        <w:rPr>
          <w:rFonts w:hint="eastAsia" w:ascii="仿宋" w:hAnsi="仿宋" w:eastAsia="仿宋" w:cs="仿宋"/>
          <w:color w:val="auto"/>
          <w:lang w:val="en-US" w:eastAsia="zh-CN"/>
        </w:rPr>
        <w:t>采购人</w:t>
      </w:r>
      <w:r>
        <w:rPr>
          <w:rFonts w:hint="eastAsia" w:ascii="仿宋" w:hAnsi="仿宋" w:eastAsia="仿宋" w:cs="仿宋"/>
          <w:color w:val="auto"/>
          <w:lang w:eastAsia="zh-CN"/>
        </w:rPr>
        <w:t>应根据《政府采购框架协议采购方式管理暂行办法》相关规定及时在政采云系统中作出反馈和评价。</w:t>
      </w:r>
    </w:p>
    <w:p w14:paraId="49A6BB4A">
      <w:pPr>
        <w:tabs>
          <w:tab w:val="left" w:pos="105"/>
          <w:tab w:val="left" w:pos="735"/>
          <w:tab w:val="left" w:pos="945"/>
          <w:tab w:val="left" w:pos="3360"/>
        </w:tabs>
        <w:spacing w:line="360" w:lineRule="auto"/>
        <w:contextualSpacing/>
        <w:jc w:val="both"/>
        <w:rPr>
          <w:rFonts w:hint="eastAsia" w:ascii="仿宋" w:hAnsi="仿宋" w:eastAsia="仿宋" w:cs="仿宋"/>
          <w:b/>
          <w:color w:val="auto"/>
          <w:lang w:eastAsia="zh-CN"/>
        </w:rPr>
      </w:pPr>
      <w:r>
        <w:rPr>
          <w:rFonts w:hint="eastAsia" w:ascii="仿宋" w:hAnsi="仿宋" w:eastAsia="仿宋" w:cs="仿宋"/>
          <w:b/>
          <w:bCs/>
          <w:color w:val="auto"/>
          <w:lang w:val="en-US" w:eastAsia="zh-CN"/>
        </w:rPr>
        <w:t>第十二条</w:t>
      </w:r>
      <w:r>
        <w:rPr>
          <w:rFonts w:hint="eastAsia" w:ascii="仿宋" w:hAnsi="仿宋" w:eastAsia="仿宋" w:cs="仿宋"/>
          <w:b/>
          <w:color w:val="auto"/>
          <w:lang w:eastAsia="zh-CN"/>
        </w:rPr>
        <w:t xml:space="preserve">、违约处理  </w:t>
      </w:r>
    </w:p>
    <w:p w14:paraId="2B3C4606">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（一）在协议履约过程中发现</w:t>
      </w:r>
      <w:r>
        <w:rPr>
          <w:rFonts w:hint="eastAsia" w:ascii="仿宋" w:hAnsi="仿宋" w:eastAsia="仿宋" w:cs="仿宋"/>
          <w:b w:val="0"/>
          <w:bCs/>
          <w:color w:val="auto"/>
          <w:sz w:val="24"/>
          <w:szCs w:val="24"/>
          <w:shd w:val="clear" w:color="auto" w:fill="FFFFFF"/>
          <w:lang w:val="en-US" w:eastAsia="zh-CN"/>
        </w:rPr>
        <w:t>入围供应</w:t>
      </w:r>
      <w:r>
        <w:rPr>
          <w:rFonts w:hint="eastAsia" w:ascii="仿宋" w:hAnsi="仿宋" w:eastAsia="仿宋" w:cs="仿宋"/>
          <w:b w:val="0"/>
          <w:bCs/>
          <w:color w:val="auto"/>
          <w:sz w:val="24"/>
          <w:szCs w:val="24"/>
          <w:shd w:val="clear" w:color="auto" w:fill="FFFFFF"/>
        </w:rPr>
        <w:t>商有下列情形之一的，</w:t>
      </w:r>
      <w:r>
        <w:rPr>
          <w:rFonts w:hint="eastAsia" w:ascii="仿宋" w:hAnsi="仿宋" w:eastAsia="仿宋" w:cs="仿宋"/>
          <w:b w:val="0"/>
          <w:bCs/>
          <w:color w:val="auto"/>
          <w:sz w:val="24"/>
          <w:szCs w:val="24"/>
          <w:shd w:val="clear" w:color="auto" w:fill="FFFFFF"/>
          <w:lang w:val="en-US" w:eastAsia="zh-CN"/>
        </w:rPr>
        <w:t>征集人</w:t>
      </w:r>
      <w:r>
        <w:rPr>
          <w:rFonts w:hint="eastAsia" w:ascii="仿宋" w:hAnsi="仿宋" w:eastAsia="仿宋" w:cs="仿宋"/>
          <w:b w:val="0"/>
          <w:bCs/>
          <w:color w:val="auto"/>
          <w:sz w:val="24"/>
          <w:szCs w:val="24"/>
          <w:shd w:val="clear" w:color="auto" w:fill="FFFFFF"/>
        </w:rPr>
        <w:t>依据框架协议管理办法、征集文件及框架协议等相关规定约定，可视情对其作出约谈整改、暂停</w:t>
      </w:r>
      <w:r>
        <w:rPr>
          <w:rFonts w:hint="eastAsia" w:ascii="仿宋" w:hAnsi="仿宋" w:eastAsia="仿宋" w:cs="仿宋"/>
          <w:b w:val="0"/>
          <w:bCs/>
          <w:color w:val="auto"/>
          <w:sz w:val="24"/>
          <w:szCs w:val="24"/>
          <w:shd w:val="clear" w:color="auto" w:fill="FFFFFF"/>
          <w:lang w:val="en-US" w:eastAsia="zh-CN"/>
        </w:rPr>
        <w:t>入围供应商</w:t>
      </w:r>
      <w:r>
        <w:rPr>
          <w:rFonts w:hint="eastAsia" w:ascii="仿宋" w:hAnsi="仿宋" w:eastAsia="仿宋" w:cs="仿宋"/>
          <w:b w:val="0"/>
          <w:bCs/>
          <w:color w:val="auto"/>
          <w:sz w:val="24"/>
          <w:szCs w:val="24"/>
          <w:shd w:val="clear" w:color="auto" w:fill="FFFFFF"/>
        </w:rPr>
        <w:t>接受框架协议合同资格、取消代理商接受框架协议合同资格。</w:t>
      </w:r>
    </w:p>
    <w:p w14:paraId="0B7A3753">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1.未按框架协议入围结果签订合同，或与</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另行订立背离合同实质性内容协议的；</w:t>
      </w:r>
    </w:p>
    <w:p w14:paraId="7EA9B42B">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2.合同授予后与</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再次议价的；</w:t>
      </w:r>
    </w:p>
    <w:p w14:paraId="0DD7FF59">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3.在合同履行过程中与</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协商变更合同主要条款的。</w:t>
      </w:r>
    </w:p>
    <w:p w14:paraId="7DCA0466">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（二）在协议履约过程中发现乙方有下列情形之一的，甲方依据框架协议管理办法、征集文件及框架协议等相关规定约定，可视情对其作出约谈整改、暂停框架协议入围资格。</w:t>
      </w:r>
    </w:p>
    <w:p w14:paraId="1399886B">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1.未及时更新维护产品及供应商，影响</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采购的；</w:t>
      </w:r>
    </w:p>
    <w:p w14:paraId="6797D056">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2.委托的供应商中有3家及以上因违规违约被取消委托协议的；</w:t>
      </w:r>
    </w:p>
    <w:p w14:paraId="2D671A2C">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shd w:val="clear" w:color="auto" w:fill="FFFFFF"/>
        </w:rPr>
        <w:t>各级财政部门认定的其他违法、违规的行为。</w:t>
      </w:r>
    </w:p>
    <w:p w14:paraId="35B89889">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（三）</w:t>
      </w:r>
      <w:r>
        <w:rPr>
          <w:rFonts w:hint="eastAsia" w:ascii="仿宋" w:hAnsi="仿宋" w:eastAsia="仿宋" w:cs="仿宋"/>
          <w:b w:val="0"/>
          <w:bCs/>
          <w:color w:val="auto"/>
          <w:sz w:val="24"/>
          <w:szCs w:val="24"/>
          <w:shd w:val="clear" w:color="auto" w:fill="FFFFFF"/>
          <w:lang w:val="en-US" w:eastAsia="zh-CN"/>
        </w:rPr>
        <w:t>征集人</w:t>
      </w:r>
      <w:r>
        <w:rPr>
          <w:rFonts w:hint="eastAsia" w:ascii="仿宋" w:hAnsi="仿宋" w:eastAsia="仿宋" w:cs="仿宋"/>
          <w:b w:val="0"/>
          <w:bCs/>
          <w:color w:val="auto"/>
          <w:sz w:val="24"/>
          <w:szCs w:val="24"/>
          <w:shd w:val="clear" w:color="auto" w:fill="FFFFFF"/>
        </w:rPr>
        <w:t>发现</w:t>
      </w:r>
      <w:r>
        <w:rPr>
          <w:rFonts w:hint="eastAsia" w:ascii="仿宋" w:hAnsi="仿宋" w:eastAsia="仿宋" w:cs="仿宋"/>
          <w:b w:val="0"/>
          <w:bCs/>
          <w:color w:val="auto"/>
          <w:sz w:val="24"/>
          <w:szCs w:val="24"/>
          <w:shd w:val="clear" w:color="auto" w:fill="FFFFFF"/>
          <w:lang w:val="en-US" w:eastAsia="zh-CN"/>
        </w:rPr>
        <w:t>入围供应商</w:t>
      </w:r>
      <w:r>
        <w:rPr>
          <w:rFonts w:hint="eastAsia" w:ascii="仿宋" w:hAnsi="仿宋" w:eastAsia="仿宋" w:cs="仿宋"/>
          <w:b w:val="0"/>
          <w:bCs/>
          <w:color w:val="auto"/>
          <w:sz w:val="24"/>
          <w:szCs w:val="24"/>
          <w:shd w:val="clear" w:color="auto" w:fill="FFFFFF"/>
        </w:rPr>
        <w:t>有下列情形之一，解除与其签订的框架协议：</w:t>
      </w:r>
    </w:p>
    <w:p w14:paraId="736BDDC9">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1.恶意串通谋取入围或者合同成交的；</w:t>
      </w:r>
    </w:p>
    <w:p w14:paraId="262C275A">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2.提供虚假材料谋取入围或者合同成交的；</w:t>
      </w:r>
    </w:p>
    <w:p w14:paraId="1E09C99E">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3.无正当理由拒不接受合同授予的；</w:t>
      </w:r>
    </w:p>
    <w:p w14:paraId="212BE12B">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4.不履行合同义务或者履行合同义务不符合约定，经</w:t>
      </w:r>
      <w:r>
        <w:rPr>
          <w:rFonts w:hint="eastAsia" w:ascii="仿宋" w:hAnsi="仿宋" w:eastAsia="仿宋" w:cs="仿宋"/>
          <w:b w:val="0"/>
          <w:bCs/>
          <w:color w:val="auto"/>
          <w:sz w:val="24"/>
          <w:szCs w:val="24"/>
          <w:shd w:val="clear" w:color="auto" w:fill="FFFFFF"/>
          <w:lang w:val="en-US" w:eastAsia="zh-CN"/>
        </w:rPr>
        <w:t>采购人</w:t>
      </w:r>
      <w:r>
        <w:rPr>
          <w:rFonts w:hint="eastAsia" w:ascii="仿宋" w:hAnsi="仿宋" w:eastAsia="仿宋" w:cs="仿宋"/>
          <w:b w:val="0"/>
          <w:bCs/>
          <w:color w:val="auto"/>
          <w:sz w:val="24"/>
          <w:szCs w:val="24"/>
          <w:shd w:val="clear" w:color="auto" w:fill="FFFFFF"/>
        </w:rPr>
        <w:t>请求履行后仍不履行或者仍未按约定履行的；</w:t>
      </w:r>
    </w:p>
    <w:p w14:paraId="2DDE9973">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5.框架协议有效期内，因违法行为被禁止或限制参加政府采购活动的；</w:t>
      </w:r>
    </w:p>
    <w:p w14:paraId="5FC3D02B">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.入围供应商及委托代理商超过2周无法保证框架协议全部适用范围或地域范围内供货的；</w:t>
      </w:r>
    </w:p>
    <w:p w14:paraId="6961A552">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shd w:val="clear" w:color="auto" w:fill="FFFFFF"/>
        </w:rPr>
        <w:t>框架协议约定的其他情形。</w:t>
      </w:r>
    </w:p>
    <w:p w14:paraId="71997735">
      <w:pPr>
        <w:snapToGrid w:val="0"/>
        <w:spacing w:line="360" w:lineRule="auto"/>
        <w:ind w:firstLine="480" w:firstLineChars="200"/>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rPr>
        <w:t>入围供应商</w:t>
      </w:r>
      <w:r>
        <w:rPr>
          <w:rFonts w:hint="eastAsia" w:ascii="仿宋" w:hAnsi="仿宋" w:eastAsia="仿宋" w:cs="仿宋"/>
          <w:b w:val="0"/>
          <w:bCs/>
          <w:color w:val="auto"/>
          <w:sz w:val="24"/>
          <w:szCs w:val="24"/>
          <w:shd w:val="clear" w:color="auto" w:fill="FFFFFF"/>
        </w:rPr>
        <w:t>有上述</w:t>
      </w:r>
      <w:r>
        <w:rPr>
          <w:rFonts w:hint="eastAsia" w:ascii="仿宋" w:hAnsi="仿宋" w:eastAsia="仿宋" w:cs="仿宋"/>
          <w:b w:val="0"/>
          <w:bCs/>
          <w:color w:val="auto"/>
          <w:sz w:val="24"/>
          <w:szCs w:val="24"/>
        </w:rPr>
        <w:t>1、2、3情形之一，以及无正当理由放弃本框架协议入围资格或者退出本框架协议的，由甲方移送财政</w:t>
      </w:r>
      <w:r>
        <w:rPr>
          <w:rFonts w:hint="eastAsia" w:ascii="仿宋" w:hAnsi="仿宋" w:eastAsia="仿宋" w:cs="仿宋"/>
          <w:b w:val="0"/>
          <w:bCs/>
          <w:color w:val="auto"/>
          <w:sz w:val="24"/>
          <w:szCs w:val="24"/>
          <w:lang w:eastAsia="zh-CN"/>
        </w:rPr>
        <w:t>局</w:t>
      </w:r>
      <w:r>
        <w:rPr>
          <w:rFonts w:hint="eastAsia" w:ascii="仿宋" w:hAnsi="仿宋" w:eastAsia="仿宋" w:cs="仿宋"/>
          <w:b w:val="0"/>
          <w:bCs/>
          <w:color w:val="auto"/>
          <w:sz w:val="24"/>
          <w:szCs w:val="24"/>
        </w:rPr>
        <w:t>依照政府采购法等有关法律、行政法规追究法律责任。</w:t>
      </w:r>
    </w:p>
    <w:p w14:paraId="6A7A2D87">
      <w:pPr>
        <w:tabs>
          <w:tab w:val="left" w:pos="105"/>
          <w:tab w:val="left" w:pos="735"/>
          <w:tab w:val="left" w:pos="945"/>
          <w:tab w:val="left" w:pos="3360"/>
        </w:tabs>
        <w:spacing w:line="360" w:lineRule="auto"/>
        <w:contextualSpacing/>
        <w:jc w:val="both"/>
        <w:rPr>
          <w:rFonts w:hint="eastAsia" w:ascii="仿宋" w:hAnsi="仿宋" w:eastAsia="仿宋" w:cs="仿宋"/>
          <w:b/>
          <w:color w:val="auto"/>
          <w:lang w:eastAsia="zh-CN"/>
        </w:rPr>
      </w:pPr>
      <w:r>
        <w:rPr>
          <w:rFonts w:hint="eastAsia" w:ascii="仿宋" w:hAnsi="仿宋" w:eastAsia="仿宋" w:cs="仿宋"/>
          <w:b/>
          <w:bCs/>
          <w:color w:val="auto"/>
          <w:lang w:val="en-US" w:eastAsia="zh-CN"/>
        </w:rPr>
        <w:t>第十三条</w:t>
      </w:r>
      <w:r>
        <w:rPr>
          <w:rFonts w:hint="eastAsia" w:ascii="仿宋" w:hAnsi="仿宋" w:eastAsia="仿宋" w:cs="仿宋"/>
          <w:b/>
          <w:color w:val="auto"/>
          <w:lang w:eastAsia="zh-CN"/>
        </w:rPr>
        <w:t>、本次协议时间：</w:t>
      </w:r>
    </w:p>
    <w:p w14:paraId="688D27A7">
      <w:pPr>
        <w:tabs>
          <w:tab w:val="left" w:pos="105"/>
          <w:tab w:val="left" w:pos="735"/>
          <w:tab w:val="left" w:pos="945"/>
          <w:tab w:val="left" w:pos="3360"/>
        </w:tabs>
        <w:spacing w:line="360" w:lineRule="auto"/>
        <w:ind w:firstLine="480" w:firstLineChars="200"/>
        <w:contextualSpacing/>
        <w:jc w:val="both"/>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一年（协议到期后如果还未确定新一轮框架协议供应商，本次招标供应商继续沿用至新一轮供应商确认止）。</w:t>
      </w:r>
    </w:p>
    <w:p w14:paraId="7FF8AD8A">
      <w:pPr>
        <w:tabs>
          <w:tab w:val="left" w:pos="105"/>
          <w:tab w:val="left" w:pos="735"/>
          <w:tab w:val="left" w:pos="945"/>
          <w:tab w:val="left" w:pos="3360"/>
        </w:tabs>
        <w:spacing w:line="360" w:lineRule="auto"/>
        <w:contextualSpacing/>
        <w:jc w:val="both"/>
        <w:rPr>
          <w:rFonts w:hint="eastAsia" w:ascii="仿宋" w:hAnsi="仿宋" w:eastAsia="仿宋" w:cs="仿宋"/>
          <w:b/>
          <w:color w:val="auto"/>
          <w:lang w:eastAsia="zh-CN"/>
        </w:rPr>
      </w:pPr>
      <w:r>
        <w:rPr>
          <w:rFonts w:hint="eastAsia" w:ascii="仿宋" w:hAnsi="仿宋" w:eastAsia="仿宋" w:cs="仿宋"/>
          <w:b/>
          <w:bCs/>
          <w:color w:val="auto"/>
          <w:lang w:val="en-US" w:eastAsia="zh-CN"/>
        </w:rPr>
        <w:t>第十四条</w:t>
      </w:r>
      <w:r>
        <w:rPr>
          <w:rFonts w:hint="eastAsia" w:ascii="仿宋" w:hAnsi="仿宋" w:eastAsia="仿宋" w:cs="仿宋"/>
          <w:b/>
          <w:color w:val="auto"/>
          <w:lang w:eastAsia="zh-CN"/>
        </w:rPr>
        <w:t>、入围供应商的清退规则</w:t>
      </w:r>
    </w:p>
    <w:p w14:paraId="1993D2C1">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（一）入围供应商存在《政府采购框架协议采购方式管理暂行办法》第十九条规定情形的，尚未签订框架协议的，取消其入围资格；已经签订框架协议的，解除与其签订的框架协议。</w:t>
      </w:r>
    </w:p>
    <w:p w14:paraId="00744BFA">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（二）在协议有效期内，入围供应商有违约情形或被有效投诉的，第一次予以警告，第二次解除与其签订的框架协议。</w:t>
      </w:r>
    </w:p>
    <w:p w14:paraId="70424F5C">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（三）被取消入围资格或者被解除框架协议的供应商不得参加同一封闭式框架协议补充征集，或者重新申请加入同一开放式框架协议。入围供应商无正当理由，不得主动放弃入围资格或者退出框架协议。</w:t>
      </w:r>
    </w:p>
    <w:p w14:paraId="7244F574">
      <w:pPr>
        <w:spacing w:line="360" w:lineRule="auto"/>
        <w:jc w:val="both"/>
        <w:rPr>
          <w:rFonts w:hint="eastAsia" w:ascii="仿宋" w:hAnsi="仿宋" w:eastAsia="仿宋" w:cs="仿宋"/>
          <w:b/>
          <w:color w:val="auto"/>
          <w:lang w:eastAsia="zh-CN"/>
        </w:rPr>
      </w:pPr>
      <w:r>
        <w:rPr>
          <w:rFonts w:hint="eastAsia" w:ascii="仿宋" w:hAnsi="仿宋" w:eastAsia="仿宋" w:cs="仿宋"/>
          <w:b/>
          <w:bCs/>
          <w:color w:val="auto"/>
          <w:lang w:val="en-US" w:eastAsia="zh-CN"/>
        </w:rPr>
        <w:t>第十五条</w:t>
      </w:r>
      <w:r>
        <w:rPr>
          <w:rFonts w:hint="eastAsia" w:ascii="仿宋" w:hAnsi="仿宋" w:eastAsia="仿宋" w:cs="仿宋"/>
          <w:b/>
          <w:color w:val="auto"/>
          <w:lang w:eastAsia="zh-CN"/>
        </w:rPr>
        <w:t>、入围供应商的补充规则</w:t>
      </w:r>
      <w:r>
        <w:rPr>
          <w:rFonts w:hint="eastAsia" w:ascii="仿宋" w:hAnsi="仿宋" w:eastAsia="仿宋" w:cs="仿宋"/>
          <w:b/>
          <w:color w:val="auto"/>
          <w:lang w:eastAsia="zh-CN"/>
        </w:rPr>
        <w:tab/>
      </w:r>
    </w:p>
    <w:p w14:paraId="623A0E44">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如出现剩余入围供应商不足入围供应商总数70%且影响框架协议执行的情形时，征集人报财政部门同意后，将进行补充征集供应商。补充征集的条件、程序、评审方法和淘汰比例与初次征集相同。补充征集遵守原框架协议的有效期。补充征集期间，原框架协议继续履行。</w:t>
      </w:r>
    </w:p>
    <w:p w14:paraId="75C388AE">
      <w:pPr>
        <w:spacing w:line="360" w:lineRule="auto"/>
        <w:jc w:val="both"/>
        <w:rPr>
          <w:rFonts w:hint="eastAsia" w:ascii="仿宋" w:hAnsi="仿宋" w:eastAsia="仿宋" w:cs="仿宋"/>
          <w:b/>
          <w:color w:val="auto"/>
          <w:lang w:eastAsia="zh-CN"/>
        </w:rPr>
      </w:pPr>
      <w:r>
        <w:rPr>
          <w:rFonts w:hint="eastAsia" w:ascii="仿宋" w:hAnsi="仿宋" w:eastAsia="仿宋" w:cs="仿宋"/>
          <w:b/>
          <w:bCs/>
          <w:color w:val="auto"/>
          <w:lang w:val="en-US" w:eastAsia="zh-CN"/>
        </w:rPr>
        <w:t>第十六条</w:t>
      </w:r>
      <w:r>
        <w:rPr>
          <w:rFonts w:hint="eastAsia" w:ascii="仿宋" w:hAnsi="仿宋" w:eastAsia="仿宋" w:cs="仿宋"/>
          <w:b/>
          <w:color w:val="auto"/>
          <w:lang w:eastAsia="zh-CN"/>
        </w:rPr>
        <w:t>、入围供应商的日常管理</w:t>
      </w:r>
    </w:p>
    <w:p w14:paraId="463BAB01">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rPr>
        <w:t>征集人将与入围供应商建立日常联络机制。</w:t>
      </w:r>
      <w:r>
        <w:rPr>
          <w:rFonts w:hint="eastAsia" w:ascii="仿宋" w:hAnsi="仿宋" w:eastAsia="仿宋" w:cs="仿宋"/>
          <w:color w:val="auto"/>
          <w:lang w:eastAsia="zh-CN"/>
        </w:rPr>
        <w:t>入围供应商应在第一阶段框架协议采购合同中明确项目总协调人、协议签约人、政采云平台操作岗管理人员及联系方式，在框架协议有效期内，相关人员一般不得变动，确需变更的，须经征集人同意，并及时做出调整。</w:t>
      </w:r>
    </w:p>
    <w:p w14:paraId="188989D8">
      <w:pPr>
        <w:spacing w:line="360" w:lineRule="auto"/>
        <w:jc w:val="both"/>
        <w:rPr>
          <w:rFonts w:hint="eastAsia" w:ascii="仿宋" w:hAnsi="仿宋" w:eastAsia="仿宋" w:cs="仿宋"/>
          <w:b/>
          <w:color w:val="auto"/>
        </w:rPr>
      </w:pPr>
      <w:r>
        <w:rPr>
          <w:rFonts w:hint="eastAsia" w:ascii="仿宋" w:hAnsi="仿宋" w:eastAsia="仿宋" w:cs="仿宋"/>
          <w:b/>
          <w:color w:val="auto"/>
          <w:lang w:val="en-US" w:eastAsia="zh-CN"/>
        </w:rPr>
        <w:t xml:space="preserve">第十七条  </w:t>
      </w:r>
      <w:r>
        <w:rPr>
          <w:rFonts w:hint="eastAsia" w:ascii="仿宋" w:hAnsi="仿宋" w:eastAsia="仿宋" w:cs="仿宋"/>
          <w:b/>
          <w:color w:val="auto"/>
        </w:rPr>
        <w:t>争议的解决</w:t>
      </w:r>
    </w:p>
    <w:p w14:paraId="00A6573E">
      <w:pPr>
        <w:spacing w:line="360" w:lineRule="auto"/>
        <w:ind w:firstLine="480"/>
        <w:jc w:val="both"/>
        <w:rPr>
          <w:rFonts w:hint="eastAsia" w:ascii="仿宋" w:hAnsi="仿宋" w:eastAsia="仿宋" w:cs="仿宋"/>
          <w:color w:val="auto"/>
        </w:rPr>
      </w:pPr>
      <w:r>
        <w:rPr>
          <w:rFonts w:hint="eastAsia" w:ascii="仿宋" w:hAnsi="仿宋" w:eastAsia="仿宋" w:cs="仿宋"/>
          <w:color w:val="auto"/>
        </w:rPr>
        <w:t>本协议如发生纠纷，甲、乙双方应当及时协商解决，如协商不成，按《中华人民共和国政府采购法》、《政府采购框架协议采购方式管理暂行办法》（财政部110号令）等有关规定及本协议约定处理。</w:t>
      </w:r>
    </w:p>
    <w:p w14:paraId="16333410">
      <w:pPr>
        <w:spacing w:line="360" w:lineRule="auto"/>
        <w:jc w:val="both"/>
        <w:rPr>
          <w:rFonts w:hint="eastAsia" w:ascii="仿宋" w:hAnsi="仿宋" w:eastAsia="仿宋" w:cs="仿宋"/>
          <w:b/>
          <w:color w:val="auto"/>
        </w:rPr>
      </w:pPr>
      <w:r>
        <w:rPr>
          <w:rFonts w:hint="eastAsia" w:ascii="仿宋" w:hAnsi="仿宋" w:eastAsia="仿宋" w:cs="仿宋"/>
          <w:b/>
          <w:color w:val="auto"/>
          <w:lang w:val="en-US" w:eastAsia="zh-CN"/>
        </w:rPr>
        <w:t>第十八条</w:t>
      </w:r>
      <w:r>
        <w:rPr>
          <w:rFonts w:hint="eastAsia" w:ascii="仿宋" w:hAnsi="仿宋" w:eastAsia="仿宋" w:cs="仿宋"/>
          <w:b/>
          <w:bCs/>
          <w:color w:val="auto"/>
        </w:rPr>
        <w:t xml:space="preserve"> </w:t>
      </w:r>
      <w:r>
        <w:rPr>
          <w:rFonts w:hint="eastAsia" w:ascii="仿宋" w:hAnsi="仿宋" w:eastAsia="仿宋" w:cs="仿宋"/>
          <w:b/>
          <w:color w:val="auto"/>
        </w:rPr>
        <w:t>协议的生效</w:t>
      </w:r>
    </w:p>
    <w:p w14:paraId="71901FA4">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1.本协议经甲乙双方法定代表人或其委托人签字盖章。</w:t>
      </w:r>
    </w:p>
    <w:p w14:paraId="1102340A">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2.协议履行期内甲乙双方均不得随意变更或解除协议。协议书若有未尽事宜，需经双方共同协商，作出补充规定，补充规定与本协议书有同等法律效力。</w:t>
      </w:r>
    </w:p>
    <w:p w14:paraId="52D4831F">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3.本项目所有相关公告、通知，投标（响应）文件及评审过程中形成的文字资料、询标纪要等均作为本协议的组成部分，具有同等效力。</w:t>
      </w:r>
    </w:p>
    <w:p w14:paraId="4BC19442">
      <w:pPr>
        <w:spacing w:line="360"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rPr>
        <w:t>4.本协议一式三份，甲方、乙方各执一份，同级财政部门一份。</w:t>
      </w:r>
    </w:p>
    <w:p w14:paraId="420954A8">
      <w:pPr>
        <w:spacing w:line="360" w:lineRule="auto"/>
        <w:jc w:val="both"/>
        <w:rPr>
          <w:rFonts w:hint="eastAsia" w:ascii="仿宋" w:hAnsi="仿宋" w:eastAsia="仿宋" w:cs="仿宋"/>
          <w:color w:val="auto"/>
          <w:lang w:eastAsia="zh-CN"/>
        </w:rPr>
      </w:pPr>
    </w:p>
    <w:p w14:paraId="423D7D73">
      <w:pPr>
        <w:spacing w:line="360" w:lineRule="auto"/>
        <w:jc w:val="both"/>
        <w:rPr>
          <w:rFonts w:hint="eastAsia" w:ascii="仿宋" w:hAnsi="仿宋" w:eastAsia="仿宋" w:cs="仿宋"/>
          <w:color w:val="auto"/>
          <w:lang w:eastAsia="zh-CN"/>
        </w:rPr>
      </w:pPr>
    </w:p>
    <w:p w14:paraId="3D4DA2BB">
      <w:pPr>
        <w:spacing w:line="360" w:lineRule="auto"/>
        <w:jc w:val="both"/>
        <w:rPr>
          <w:rFonts w:hint="eastAsia" w:ascii="仿宋" w:hAnsi="仿宋" w:eastAsia="仿宋" w:cs="仿宋"/>
          <w:color w:val="auto"/>
          <w:lang w:eastAsia="zh-CN"/>
        </w:rPr>
      </w:pPr>
    </w:p>
    <w:p w14:paraId="674C32F8">
      <w:pPr>
        <w:spacing w:line="360" w:lineRule="auto"/>
        <w:jc w:val="both"/>
        <w:rPr>
          <w:rFonts w:hint="eastAsia" w:ascii="仿宋" w:hAnsi="仿宋" w:eastAsia="仿宋" w:cs="仿宋"/>
          <w:color w:val="auto"/>
          <w:lang w:eastAsia="zh-CN"/>
        </w:rPr>
      </w:pPr>
      <w:r>
        <w:rPr>
          <w:rFonts w:hint="eastAsia" w:ascii="仿宋" w:hAnsi="仿宋" w:eastAsia="仿宋" w:cs="仿宋"/>
          <w:color w:val="auto"/>
          <w:lang w:eastAsia="zh-CN"/>
        </w:rPr>
        <w:t>甲方（盖章）：                     乙方（盖章）：</w:t>
      </w:r>
    </w:p>
    <w:p w14:paraId="2D26588A">
      <w:pPr>
        <w:spacing w:line="360" w:lineRule="auto"/>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14:paraId="483CFA90">
      <w:pPr>
        <w:spacing w:line="360" w:lineRule="auto"/>
        <w:jc w:val="both"/>
        <w:rPr>
          <w:rFonts w:hint="eastAsia" w:ascii="仿宋" w:hAnsi="仿宋" w:eastAsia="仿宋" w:cs="仿宋"/>
          <w:color w:val="auto"/>
        </w:rPr>
      </w:pPr>
      <w:r>
        <w:rPr>
          <w:rFonts w:hint="eastAsia" w:ascii="仿宋" w:hAnsi="仿宋" w:eastAsia="仿宋" w:cs="仿宋"/>
          <w:color w:val="auto"/>
        </w:rPr>
        <w:t xml:space="preserve">法定代表人 </w:t>
      </w:r>
      <w:r>
        <w:rPr>
          <w:rFonts w:hint="eastAsia" w:ascii="仿宋" w:hAnsi="仿宋" w:eastAsia="仿宋" w:cs="仿宋"/>
          <w:color w:val="auto"/>
          <w:lang w:eastAsia="zh-CN"/>
        </w:rPr>
        <w:t>：</w:t>
      </w:r>
      <w:r>
        <w:rPr>
          <w:rFonts w:hint="eastAsia" w:ascii="仿宋" w:hAnsi="仿宋" w:eastAsia="仿宋" w:cs="仿宋"/>
          <w:color w:val="auto"/>
        </w:rPr>
        <w:t xml:space="preserve">                       法定代表人</w:t>
      </w:r>
      <w:r>
        <w:rPr>
          <w:rFonts w:hint="eastAsia" w:ascii="仿宋" w:hAnsi="仿宋" w:eastAsia="仿宋" w:cs="仿宋"/>
          <w:color w:val="auto"/>
          <w:lang w:eastAsia="zh-CN"/>
        </w:rPr>
        <w:t>：</w:t>
      </w:r>
      <w:r>
        <w:rPr>
          <w:rFonts w:hint="eastAsia" w:ascii="仿宋" w:hAnsi="仿宋" w:eastAsia="仿宋" w:cs="仿宋"/>
          <w:color w:val="auto"/>
        </w:rPr>
        <w:t xml:space="preserve"> </w:t>
      </w:r>
    </w:p>
    <w:p w14:paraId="4535FA46">
      <w:pPr>
        <w:pStyle w:val="28"/>
        <w:rPr>
          <w:rFonts w:hint="eastAsia"/>
          <w:color w:val="auto"/>
        </w:rPr>
      </w:pPr>
    </w:p>
    <w:p w14:paraId="7E07AE27">
      <w:pPr>
        <w:spacing w:line="360" w:lineRule="auto"/>
        <w:jc w:val="both"/>
        <w:rPr>
          <w:rFonts w:hint="eastAsia" w:ascii="仿宋" w:hAnsi="仿宋" w:eastAsia="仿宋" w:cs="仿宋"/>
          <w:color w:val="auto"/>
        </w:rPr>
      </w:pPr>
      <w:r>
        <w:rPr>
          <w:rFonts w:hint="eastAsia" w:ascii="仿宋" w:hAnsi="仿宋" w:eastAsia="仿宋" w:cs="仿宋"/>
          <w:color w:val="auto"/>
        </w:rPr>
        <w:t>或受委托人（签字）：              或受委托人（签字）：</w:t>
      </w:r>
    </w:p>
    <w:p w14:paraId="17DE8E73">
      <w:pPr>
        <w:spacing w:line="360" w:lineRule="auto"/>
        <w:jc w:val="both"/>
        <w:rPr>
          <w:rFonts w:hint="eastAsia" w:ascii="仿宋" w:hAnsi="仿宋" w:eastAsia="仿宋" w:cs="仿宋"/>
          <w:color w:val="auto"/>
        </w:rPr>
      </w:pPr>
      <w:r>
        <w:rPr>
          <w:rFonts w:hint="eastAsia" w:ascii="仿宋" w:hAnsi="仿宋" w:eastAsia="仿宋" w:cs="仿宋"/>
          <w:color w:val="auto"/>
        </w:rPr>
        <w:t xml:space="preserve"> </w:t>
      </w:r>
    </w:p>
    <w:p w14:paraId="3DF4FCD1">
      <w:pPr>
        <w:spacing w:line="360" w:lineRule="auto"/>
        <w:jc w:val="both"/>
        <w:rPr>
          <w:rFonts w:hint="eastAsia" w:ascii="仿宋" w:hAnsi="仿宋" w:eastAsia="仿宋" w:cs="仿宋"/>
          <w:color w:val="auto"/>
        </w:rPr>
      </w:pPr>
      <w:r>
        <w:rPr>
          <w:rFonts w:hint="eastAsia" w:ascii="仿宋" w:hAnsi="仿宋" w:eastAsia="仿宋" w:cs="仿宋"/>
          <w:color w:val="auto"/>
        </w:rPr>
        <w:t>联系人：                           联系人：</w:t>
      </w:r>
    </w:p>
    <w:p w14:paraId="05E30601">
      <w:pPr>
        <w:pStyle w:val="28"/>
        <w:rPr>
          <w:rFonts w:hint="eastAsia"/>
          <w:color w:val="auto"/>
        </w:rPr>
      </w:pPr>
    </w:p>
    <w:p w14:paraId="09E4E4D8">
      <w:pPr>
        <w:spacing w:line="360" w:lineRule="auto"/>
        <w:jc w:val="both"/>
        <w:rPr>
          <w:rFonts w:hint="eastAsia" w:ascii="仿宋" w:hAnsi="仿宋" w:eastAsia="仿宋" w:cs="仿宋"/>
          <w:color w:val="auto"/>
        </w:rPr>
      </w:pPr>
      <w:r>
        <w:rPr>
          <w:rFonts w:hint="eastAsia" w:ascii="仿宋" w:hAnsi="仿宋" w:eastAsia="仿宋" w:cs="仿宋"/>
          <w:color w:val="auto"/>
        </w:rPr>
        <w:t xml:space="preserve">地址：                             地址： </w:t>
      </w:r>
    </w:p>
    <w:p w14:paraId="0C52D732">
      <w:pPr>
        <w:pStyle w:val="28"/>
        <w:rPr>
          <w:rFonts w:hint="eastAsia"/>
          <w:color w:val="auto"/>
        </w:rPr>
      </w:pPr>
    </w:p>
    <w:p w14:paraId="029D157C">
      <w:pPr>
        <w:spacing w:line="360" w:lineRule="auto"/>
        <w:jc w:val="both"/>
        <w:rPr>
          <w:rFonts w:hint="eastAsia" w:ascii="仿宋" w:hAnsi="仿宋" w:eastAsia="仿宋" w:cs="仿宋"/>
          <w:color w:val="auto"/>
          <w:lang w:eastAsia="zh-CN"/>
        </w:rPr>
      </w:pPr>
      <w:r>
        <w:rPr>
          <w:rFonts w:hint="eastAsia" w:ascii="仿宋" w:hAnsi="仿宋" w:eastAsia="仿宋" w:cs="仿宋"/>
          <w:color w:val="auto"/>
        </w:rPr>
        <w:t>邮编：                             邮编</w:t>
      </w:r>
      <w:r>
        <w:rPr>
          <w:rFonts w:hint="eastAsia" w:ascii="仿宋" w:hAnsi="仿宋" w:eastAsia="仿宋" w:cs="仿宋"/>
          <w:color w:val="auto"/>
          <w:lang w:eastAsia="zh-CN"/>
        </w:rPr>
        <w:t>：</w:t>
      </w:r>
    </w:p>
    <w:p w14:paraId="7D517BFE">
      <w:pPr>
        <w:pStyle w:val="28"/>
        <w:rPr>
          <w:rFonts w:hint="eastAsia"/>
          <w:color w:val="auto"/>
        </w:rPr>
      </w:pPr>
    </w:p>
    <w:p w14:paraId="209BB0DD">
      <w:pPr>
        <w:spacing w:line="360" w:lineRule="auto"/>
        <w:jc w:val="both"/>
        <w:rPr>
          <w:rFonts w:hint="eastAsia" w:ascii="仿宋" w:hAnsi="仿宋" w:eastAsia="仿宋" w:cs="仿宋"/>
          <w:color w:val="auto"/>
        </w:rPr>
      </w:pPr>
      <w:r>
        <w:rPr>
          <w:rFonts w:hint="eastAsia" w:ascii="仿宋" w:hAnsi="仿宋" w:eastAsia="仿宋" w:cs="仿宋"/>
          <w:color w:val="auto"/>
        </w:rPr>
        <w:t>电话：                             电话：</w:t>
      </w:r>
    </w:p>
    <w:p w14:paraId="08D282CD">
      <w:pPr>
        <w:pStyle w:val="28"/>
        <w:rPr>
          <w:rFonts w:hint="eastAsia"/>
          <w:color w:val="auto"/>
        </w:rPr>
      </w:pPr>
    </w:p>
    <w:p w14:paraId="5C4F9148">
      <w:pPr>
        <w:spacing w:line="360" w:lineRule="auto"/>
        <w:jc w:val="both"/>
        <w:rPr>
          <w:rFonts w:hint="eastAsia" w:ascii="仿宋" w:hAnsi="仿宋" w:eastAsia="仿宋" w:cs="仿宋"/>
          <w:color w:val="auto"/>
        </w:rPr>
      </w:pPr>
      <w:r>
        <w:rPr>
          <w:rFonts w:hint="eastAsia" w:ascii="仿宋" w:hAnsi="仿宋" w:eastAsia="仿宋" w:cs="仿宋"/>
          <w:color w:val="auto"/>
        </w:rPr>
        <w:t>传真：                             传真：</w:t>
      </w:r>
    </w:p>
    <w:p w14:paraId="706657F8">
      <w:pPr>
        <w:pStyle w:val="28"/>
        <w:rPr>
          <w:rFonts w:hint="eastAsia"/>
          <w:color w:val="auto"/>
        </w:rPr>
      </w:pPr>
    </w:p>
    <w:p w14:paraId="25E8BFB1">
      <w:pPr>
        <w:spacing w:line="360" w:lineRule="auto"/>
        <w:rPr>
          <w:rFonts w:hint="eastAsia" w:ascii="仿宋" w:hAnsi="仿宋" w:eastAsia="仿宋" w:cs="仿宋"/>
          <w:color w:val="auto"/>
          <w:lang w:val="en-US" w:eastAsia="zh-CN"/>
        </w:rPr>
      </w:pP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p>
    <w:p w14:paraId="14503CB5">
      <w:pPr>
        <w:spacing w:line="360" w:lineRule="auto"/>
        <w:ind w:firstLine="4560" w:firstLineChars="1900"/>
        <w:rPr>
          <w:rFonts w:hint="eastAsia" w:ascii="仿宋_GB2312" w:hAnsi="宋体" w:eastAsia="仿宋_GB2312"/>
          <w:color w:val="auto"/>
        </w:rPr>
      </w:pPr>
      <w:r>
        <w:rPr>
          <w:rFonts w:hint="eastAsia" w:ascii="仿宋" w:hAnsi="仿宋" w:eastAsia="仿宋" w:cs="仿宋"/>
          <w:color w:val="auto"/>
        </w:rPr>
        <w:t xml:space="preserve">签订日期：   年    月   日  </w:t>
      </w:r>
    </w:p>
    <w:p w14:paraId="22041C09">
      <w:pPr>
        <w:keepNext/>
        <w:keepLines/>
        <w:spacing w:after="120" w:line="360" w:lineRule="auto"/>
        <w:outlineLvl w:val="9"/>
        <w:rPr>
          <w:rFonts w:hint="eastAsia" w:ascii="仿宋_GB2312" w:hAnsi="宋体" w:eastAsia="仿宋_GB2312" w:cs="Times New Roman"/>
          <w:color w:val="auto"/>
          <w:kern w:val="24"/>
          <w:sz w:val="24"/>
          <w:szCs w:val="24"/>
          <w:lang w:val="en-US" w:eastAsia="en-US" w:bidi="en-US"/>
        </w:rPr>
      </w:pPr>
    </w:p>
    <w:p w14:paraId="49012CED">
      <w:pPr>
        <w:rPr>
          <w:rFonts w:hint="eastAsia" w:ascii="仿宋_GB2312" w:hAnsi="宋体" w:eastAsia="仿宋_GB2312"/>
          <w:color w:val="auto"/>
        </w:rPr>
      </w:pPr>
    </w:p>
    <w:p w14:paraId="753054EE">
      <w:pPr>
        <w:keepNext/>
        <w:keepLines/>
        <w:spacing w:after="120" w:line="360" w:lineRule="auto"/>
        <w:outlineLvl w:val="9"/>
        <w:rPr>
          <w:rFonts w:hint="eastAsia" w:ascii="仿宋_GB2312" w:hAnsi="宋体" w:eastAsia="仿宋_GB2312" w:cs="Times New Roman"/>
          <w:color w:val="auto"/>
          <w:kern w:val="24"/>
          <w:sz w:val="24"/>
          <w:szCs w:val="24"/>
          <w:lang w:val="en-US" w:eastAsia="en-US" w:bidi="en-US"/>
        </w:rPr>
      </w:pPr>
    </w:p>
    <w:p w14:paraId="45742A64">
      <w:pPr>
        <w:rPr>
          <w:rFonts w:hint="eastAsia" w:ascii="仿宋_GB2312" w:hAnsi="宋体" w:eastAsia="仿宋_GB2312"/>
          <w:color w:val="auto"/>
        </w:rPr>
      </w:pPr>
    </w:p>
    <w:p w14:paraId="4D0880A3">
      <w:pPr>
        <w:keepNext/>
        <w:keepLines/>
        <w:spacing w:after="120" w:line="360" w:lineRule="auto"/>
        <w:outlineLvl w:val="9"/>
        <w:rPr>
          <w:rFonts w:hint="eastAsia" w:ascii="仿宋_GB2312" w:hAnsi="宋体" w:eastAsia="仿宋_GB2312" w:cs="Times New Roman"/>
          <w:color w:val="auto"/>
          <w:kern w:val="24"/>
          <w:sz w:val="24"/>
          <w:szCs w:val="24"/>
          <w:lang w:val="en-US" w:eastAsia="en-US" w:bidi="en-US"/>
        </w:rPr>
      </w:pPr>
    </w:p>
    <w:p w14:paraId="7F619F8A">
      <w:pPr>
        <w:rPr>
          <w:rFonts w:hint="eastAsia" w:ascii="仿宋_GB2312" w:hAnsi="宋体" w:eastAsia="仿宋_GB2312"/>
          <w:color w:val="auto"/>
        </w:rPr>
      </w:pPr>
    </w:p>
    <w:p w14:paraId="035A9733">
      <w:pPr>
        <w:keepNext/>
        <w:keepLines/>
        <w:spacing w:after="120" w:line="360" w:lineRule="auto"/>
        <w:outlineLvl w:val="9"/>
        <w:rPr>
          <w:rFonts w:hint="eastAsia" w:ascii="仿宋_GB2312" w:hAnsi="宋体" w:eastAsia="仿宋_GB2312" w:cs="Times New Roman"/>
          <w:color w:val="auto"/>
          <w:kern w:val="24"/>
          <w:sz w:val="24"/>
          <w:szCs w:val="24"/>
          <w:lang w:val="en-US" w:eastAsia="en-US" w:bidi="en-US"/>
        </w:rPr>
      </w:pPr>
    </w:p>
    <w:p w14:paraId="4ADD0C69">
      <w:pPr>
        <w:rPr>
          <w:rFonts w:hint="eastAsia" w:ascii="仿宋_GB2312" w:hAnsi="宋体" w:eastAsia="仿宋_GB2312"/>
          <w:color w:val="auto"/>
        </w:rPr>
      </w:pPr>
    </w:p>
    <w:p w14:paraId="37A7A1F1">
      <w:pPr>
        <w:keepNext/>
        <w:keepLines/>
        <w:spacing w:after="120" w:line="360" w:lineRule="auto"/>
        <w:outlineLvl w:val="9"/>
        <w:rPr>
          <w:rFonts w:hint="eastAsia" w:ascii="仿宋_GB2312" w:hAnsi="宋体" w:eastAsia="仿宋_GB2312" w:cs="Times New Roman"/>
          <w:color w:val="auto"/>
          <w:kern w:val="24"/>
          <w:sz w:val="24"/>
          <w:szCs w:val="24"/>
          <w:lang w:val="en-US" w:eastAsia="en-US" w:bidi="en-US"/>
        </w:rPr>
      </w:pPr>
    </w:p>
    <w:p w14:paraId="6DD6A9EC">
      <w:pPr>
        <w:pStyle w:val="19"/>
        <w:rPr>
          <w:rFonts w:hint="eastAsia" w:ascii="仿宋" w:hAnsi="仿宋" w:eastAsia="仿宋" w:cs="仿宋"/>
          <w:color w:val="auto"/>
          <w:sz w:val="24"/>
          <w:szCs w:val="24"/>
        </w:rPr>
      </w:pPr>
    </w:p>
    <w:p w14:paraId="304740B6">
      <w:pPr>
        <w:pStyle w:val="26"/>
        <w:keepNext w:val="0"/>
        <w:keepLines w:val="0"/>
        <w:widowControl/>
        <w:suppressLineNumbers w:val="0"/>
        <w:spacing w:line="360" w:lineRule="auto"/>
        <w:ind w:left="0" w:firstLine="0"/>
        <w:jc w:val="center"/>
        <w:rPr>
          <w:rFonts w:hint="eastAsia" w:ascii="仿宋" w:hAnsi="仿宋" w:eastAsia="仿宋" w:cs="仿宋"/>
          <w:b/>
          <w:bCs/>
          <w:i w:val="0"/>
          <w:iCs w:val="0"/>
          <w:caps w:val="0"/>
          <w:color w:val="auto"/>
          <w:spacing w:val="0"/>
          <w:sz w:val="28"/>
          <w:szCs w:val="28"/>
          <w:lang w:val="en-US" w:eastAsia="zh-CN"/>
        </w:rPr>
      </w:pPr>
      <w:r>
        <w:rPr>
          <w:rFonts w:hint="eastAsia" w:ascii="仿宋" w:hAnsi="仿宋" w:eastAsia="仿宋" w:cs="仿宋"/>
          <w:b/>
          <w:bCs/>
          <w:i w:val="0"/>
          <w:iCs w:val="0"/>
          <w:caps w:val="0"/>
          <w:color w:val="auto"/>
          <w:spacing w:val="0"/>
          <w:sz w:val="28"/>
          <w:szCs w:val="28"/>
          <w:lang w:val="en-US" w:eastAsia="zh-CN"/>
        </w:rPr>
        <w:t>框架协议文件获取步骤</w:t>
      </w:r>
    </w:p>
    <w:p w14:paraId="7EDDB2A9">
      <w:pPr>
        <w:keepLines w:val="0"/>
        <w:pageBreakBefore w:val="0"/>
        <w:widowControl w:val="0"/>
        <w:kinsoku/>
        <w:wordWrap w:val="0"/>
        <w:overflowPunct/>
        <w:topLinePunct w:val="0"/>
        <w:autoSpaceDE/>
        <w:autoSpaceDN/>
        <w:bidi w:val="0"/>
        <w:adjustRightInd w:val="0"/>
        <w:snapToGrid w:val="0"/>
        <w:spacing w:before="120" w:after="120" w:line="56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方式：框架协议--获取征集文件--申请获取征集文件（如图1），如没有框架协议模块需到系统管理添加，操作路径：系统管理--成员管理--更多--设置岗位--编辑（右上角）勾选框架协议后保存（如：图2、图3）即可。</w:t>
      </w:r>
    </w:p>
    <w:p w14:paraId="74CFE5AD">
      <w:pPr>
        <w:pStyle w:val="52"/>
        <w:ind w:left="0" w:leftChars="0" w:firstLine="0" w:firstLineChars="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751830" cy="1468120"/>
            <wp:effectExtent l="0" t="0" r="1270" b="17780"/>
            <wp:docPr id="7" name="图片 1" descr="81cab7bd1522da3e4982d107facc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81cab7bd1522da3e4982d107facca3f"/>
                    <pic:cNvPicPr>
                      <a:picLocks noChangeAspect="1"/>
                    </pic:cNvPicPr>
                  </pic:nvPicPr>
                  <pic:blipFill>
                    <a:blip r:embed="rId11"/>
                    <a:stretch>
                      <a:fillRect/>
                    </a:stretch>
                  </pic:blipFill>
                  <pic:spPr>
                    <a:xfrm>
                      <a:off x="0" y="0"/>
                      <a:ext cx="5751830" cy="1468120"/>
                    </a:xfrm>
                    <a:prstGeom prst="rect">
                      <a:avLst/>
                    </a:prstGeom>
                    <a:noFill/>
                    <a:ln>
                      <a:noFill/>
                    </a:ln>
                  </pic:spPr>
                </pic:pic>
              </a:graphicData>
            </a:graphic>
          </wp:inline>
        </w:drawing>
      </w:r>
    </w:p>
    <w:p w14:paraId="11FA1CDF">
      <w:pPr>
        <w:pStyle w:val="52"/>
        <w:ind w:left="0" w:leftChars="0" w:firstLine="0" w:firstLineChars="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760720" cy="2496185"/>
            <wp:effectExtent l="0" t="0" r="11430" b="18415"/>
            <wp:docPr id="4" name="图片 2" descr="3b41971b6c061d178f8b20cb7813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b41971b6c061d178f8b20cb7813cbe"/>
                    <pic:cNvPicPr>
                      <a:picLocks noChangeAspect="1"/>
                    </pic:cNvPicPr>
                  </pic:nvPicPr>
                  <pic:blipFill>
                    <a:blip r:embed="rId12"/>
                    <a:stretch>
                      <a:fillRect/>
                    </a:stretch>
                  </pic:blipFill>
                  <pic:spPr>
                    <a:xfrm>
                      <a:off x="0" y="0"/>
                      <a:ext cx="5760720" cy="2496185"/>
                    </a:xfrm>
                    <a:prstGeom prst="rect">
                      <a:avLst/>
                    </a:prstGeom>
                    <a:noFill/>
                    <a:ln>
                      <a:noFill/>
                    </a:ln>
                  </pic:spPr>
                </pic:pic>
              </a:graphicData>
            </a:graphic>
          </wp:inline>
        </w:drawing>
      </w:r>
    </w:p>
    <w:p w14:paraId="22DB630A">
      <w:pPr>
        <w:pStyle w:val="19"/>
        <w:rPr>
          <w:rFonts w:hint="eastAsia" w:ascii="仿宋" w:hAnsi="仿宋" w:eastAsia="仿宋" w:cs="仿宋"/>
          <w:color w:val="auto"/>
          <w:sz w:val="24"/>
          <w:szCs w:val="24"/>
        </w:rPr>
      </w:pPr>
      <w:r>
        <w:rPr>
          <w:rFonts w:hint="eastAsia" w:eastAsia="宋体"/>
          <w:color w:val="auto"/>
          <w:highlight w:val="none"/>
          <w:lang w:eastAsia="zh-CN"/>
        </w:rPr>
        <w:drawing>
          <wp:inline distT="0" distB="0" distL="114300" distR="114300">
            <wp:extent cx="5755005" cy="2591435"/>
            <wp:effectExtent l="0" t="0" r="17145" b="18415"/>
            <wp:docPr id="1" name="图片 3" descr="a07f446bcbf008c053935b43fb2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07f446bcbf008c053935b43fb28141"/>
                    <pic:cNvPicPr>
                      <a:picLocks noChangeAspect="1"/>
                    </pic:cNvPicPr>
                  </pic:nvPicPr>
                  <pic:blipFill>
                    <a:blip r:embed="rId13"/>
                    <a:stretch>
                      <a:fillRect/>
                    </a:stretch>
                  </pic:blipFill>
                  <pic:spPr>
                    <a:xfrm>
                      <a:off x="0" y="0"/>
                      <a:ext cx="5755005" cy="2591435"/>
                    </a:xfrm>
                    <a:prstGeom prst="rect">
                      <a:avLst/>
                    </a:prstGeom>
                    <a:noFill/>
                    <a:ln>
                      <a:noFill/>
                    </a:ln>
                  </pic:spPr>
                </pic:pic>
              </a:graphicData>
            </a:graphic>
          </wp:inline>
        </w:drawing>
      </w:r>
    </w:p>
    <w:sectPr>
      <w:headerReference r:id="rId8" w:type="default"/>
      <w:footerReference r:id="rId9" w:type="default"/>
      <w:type w:val="continuous"/>
      <w:pgSz w:w="11905" w:h="16838"/>
      <w:pgMar w:top="1134" w:right="1417" w:bottom="1134" w:left="1417" w:header="851" w:footer="992" w:gutter="0"/>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FECC">
    <w:pPr>
      <w:widowControl w:val="0"/>
      <w:rPr>
        <w:rFonts w:ascii="Calibri" w:hAnsi="Calibri"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3451C">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43451C">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691B">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9B8CE">
                          <w:pPr>
                            <w:pStyle w:val="2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19B8CE">
                    <w:pPr>
                      <w:pStyle w:val="2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133C">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9E8DF">
                          <w:pPr>
                            <w:pStyle w:val="2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E9E8DF">
                    <w:pPr>
                      <w:pStyle w:val="21"/>
                    </w:pPr>
                    <w:r>
                      <w:fldChar w:fldCharType="begin"/>
                    </w:r>
                    <w:r>
                      <w:instrText xml:space="preserve"> PAGE  \* MERGEFORMAT </w:instrText>
                    </w:r>
                    <w:r>
                      <w:fldChar w:fldCharType="separate"/>
                    </w:r>
                    <w:r>
                      <w:t>36</w:t>
                    </w:r>
                    <w:r>
                      <w:fldChar w:fldCharType="end"/>
                    </w:r>
                  </w:p>
                </w:txbxContent>
              </v:textbox>
            </v:shape>
          </w:pict>
        </mc:Fallback>
      </mc:AlternateContent>
    </w:r>
  </w:p>
  <w:p w14:paraId="1C40BD62">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C63B">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81FB3">
                          <w:pPr>
                            <w:pStyle w:val="2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581FB3">
                    <w:pPr>
                      <w:pStyle w:val="2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51F6">
    <w:pPr>
      <w:pStyle w:val="22"/>
      <w:pBdr>
        <w:bottom w:val="single" w:color="auto" w:sz="4" w:space="1"/>
      </w:pBdr>
      <w:jc w:val="both"/>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9E7A">
    <w:pPr>
      <w:pStyle w:val="1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81AB">
    <w:pPr>
      <w:pStyle w:val="18"/>
      <w:spacing w:before="120" w:after="1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B1CDC"/>
    <w:multiLevelType w:val="singleLevel"/>
    <w:tmpl w:val="CB6B1CDC"/>
    <w:lvl w:ilvl="0" w:tentative="0">
      <w:start w:val="1"/>
      <w:numFmt w:val="chineseCountingThousand"/>
      <w:suff w:val="nothing"/>
      <w:lvlText w:val="%1、"/>
      <w:lvlJc w:val="center"/>
      <w:pPr>
        <w:ind w:left="987" w:hanging="193"/>
      </w:pPr>
      <w:rPr>
        <w:rFonts w:hint="eastAsia"/>
      </w:rPr>
    </w:lvl>
  </w:abstractNum>
  <w:abstractNum w:abstractNumId="1">
    <w:nsid w:val="D0C851F0"/>
    <w:multiLevelType w:val="singleLevel"/>
    <w:tmpl w:val="D0C851F0"/>
    <w:lvl w:ilvl="0" w:tentative="0">
      <w:start w:val="1"/>
      <w:numFmt w:val="decimal"/>
      <w:lvlText w:val="%1."/>
      <w:lvlJc w:val="left"/>
      <w:pPr>
        <w:tabs>
          <w:tab w:val="left" w:pos="312"/>
        </w:tabs>
      </w:pPr>
    </w:lvl>
  </w:abstractNum>
  <w:abstractNum w:abstractNumId="2">
    <w:nsid w:val="FFD82DFD"/>
    <w:multiLevelType w:val="singleLevel"/>
    <w:tmpl w:val="FFD82DFD"/>
    <w:lvl w:ilvl="0" w:tentative="0">
      <w:start w:val="1"/>
      <w:numFmt w:val="decimal"/>
      <w:suff w:val="nothing"/>
      <w:lvlText w:val="（%1）"/>
      <w:lvlJc w:val="left"/>
    </w:lvl>
  </w:abstractNum>
  <w:abstractNum w:abstractNumId="3">
    <w:nsid w:val="03072D54"/>
    <w:multiLevelType w:val="singleLevel"/>
    <w:tmpl w:val="03072D54"/>
    <w:lvl w:ilvl="0" w:tentative="0">
      <w:start w:val="11"/>
      <w:numFmt w:val="decimal"/>
      <w:suff w:val="nothing"/>
      <w:lvlText w:val="%1、"/>
      <w:lvlJc w:val="left"/>
    </w:lvl>
  </w:abstractNum>
  <w:abstractNum w:abstractNumId="4">
    <w:nsid w:val="06B203B1"/>
    <w:multiLevelType w:val="singleLevel"/>
    <w:tmpl w:val="06B203B1"/>
    <w:lvl w:ilvl="0" w:tentative="0">
      <w:start w:val="1"/>
      <w:numFmt w:val="decimal"/>
      <w:lvlText w:val="%1."/>
      <w:lvlJc w:val="left"/>
      <w:pPr>
        <w:tabs>
          <w:tab w:val="left" w:pos="312"/>
        </w:tabs>
      </w:pPr>
    </w:lvl>
  </w:abstractNum>
  <w:abstractNum w:abstractNumId="5">
    <w:nsid w:val="20272BA6"/>
    <w:multiLevelType w:val="multilevel"/>
    <w:tmpl w:val="20272BA6"/>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E212FC"/>
    <w:multiLevelType w:val="multilevel"/>
    <w:tmpl w:val="28E212FC"/>
    <w:lvl w:ilvl="0" w:tentative="0">
      <w:start w:val="1"/>
      <w:numFmt w:val="chineseCountingThousand"/>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7BE3174"/>
    <w:multiLevelType w:val="multilevel"/>
    <w:tmpl w:val="37BE3174"/>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7F041723"/>
    <w:multiLevelType w:val="multilevel"/>
    <w:tmpl w:val="7F04172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8"/>
  </w:num>
  <w:num w:numId="4">
    <w:abstractNumId w:val="7"/>
  </w:num>
  <w:num w:numId="5">
    <w:abstractNumId w:val="3"/>
  </w:num>
  <w:num w:numId="6">
    <w:abstractNumId w:val="0"/>
  </w:num>
  <w:num w:numId="7">
    <w:abstractNumId w:val="6"/>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Tk3NGZmZWUwZGM1Mzk2YTk0ZTNlNzhjMjdkYWYifQ=="/>
  </w:docVars>
  <w:rsids>
    <w:rsidRoot w:val="33863C35"/>
    <w:rsid w:val="00270BE1"/>
    <w:rsid w:val="003F5F2A"/>
    <w:rsid w:val="01593ADB"/>
    <w:rsid w:val="017A063B"/>
    <w:rsid w:val="02A66735"/>
    <w:rsid w:val="035E4919"/>
    <w:rsid w:val="03D55951"/>
    <w:rsid w:val="040A59A6"/>
    <w:rsid w:val="04536448"/>
    <w:rsid w:val="04BC223F"/>
    <w:rsid w:val="04CE1F73"/>
    <w:rsid w:val="052A61F4"/>
    <w:rsid w:val="05357906"/>
    <w:rsid w:val="05E7509A"/>
    <w:rsid w:val="0707619D"/>
    <w:rsid w:val="0782491E"/>
    <w:rsid w:val="07C22FFD"/>
    <w:rsid w:val="080A3CD6"/>
    <w:rsid w:val="080D0FCD"/>
    <w:rsid w:val="08A678D8"/>
    <w:rsid w:val="08F875BE"/>
    <w:rsid w:val="08FA3336"/>
    <w:rsid w:val="09644C54"/>
    <w:rsid w:val="097857F2"/>
    <w:rsid w:val="0A982E07"/>
    <w:rsid w:val="0B0C7351"/>
    <w:rsid w:val="0BBE1BA0"/>
    <w:rsid w:val="0BED2CDE"/>
    <w:rsid w:val="0C525237"/>
    <w:rsid w:val="0CA823E6"/>
    <w:rsid w:val="0D1A3FA7"/>
    <w:rsid w:val="0E0F558A"/>
    <w:rsid w:val="0E127240"/>
    <w:rsid w:val="0F582B65"/>
    <w:rsid w:val="0FB247D6"/>
    <w:rsid w:val="102869DB"/>
    <w:rsid w:val="1031510F"/>
    <w:rsid w:val="10390BE8"/>
    <w:rsid w:val="1081433D"/>
    <w:rsid w:val="10F468BD"/>
    <w:rsid w:val="112F0A20"/>
    <w:rsid w:val="11344DC3"/>
    <w:rsid w:val="12CF75E2"/>
    <w:rsid w:val="12FD6F19"/>
    <w:rsid w:val="13580A0A"/>
    <w:rsid w:val="13B256CA"/>
    <w:rsid w:val="13E64384"/>
    <w:rsid w:val="13EC5B14"/>
    <w:rsid w:val="140B1D9B"/>
    <w:rsid w:val="14FE5F5C"/>
    <w:rsid w:val="158D4D06"/>
    <w:rsid w:val="15A05265"/>
    <w:rsid w:val="16A82624"/>
    <w:rsid w:val="17234A9F"/>
    <w:rsid w:val="17D31922"/>
    <w:rsid w:val="182A05AE"/>
    <w:rsid w:val="1867206B"/>
    <w:rsid w:val="189F1804"/>
    <w:rsid w:val="18B034BA"/>
    <w:rsid w:val="19642480"/>
    <w:rsid w:val="1AE14356"/>
    <w:rsid w:val="1AF56B46"/>
    <w:rsid w:val="1B2D759B"/>
    <w:rsid w:val="1B5117D4"/>
    <w:rsid w:val="1B5F16D8"/>
    <w:rsid w:val="1B614682"/>
    <w:rsid w:val="1B7156DA"/>
    <w:rsid w:val="1B723013"/>
    <w:rsid w:val="1BF113F2"/>
    <w:rsid w:val="1C13053F"/>
    <w:rsid w:val="1C4B1C91"/>
    <w:rsid w:val="1C7524DA"/>
    <w:rsid w:val="1C9F1DD3"/>
    <w:rsid w:val="1D8C7119"/>
    <w:rsid w:val="1D9C6DC4"/>
    <w:rsid w:val="1DC43CB7"/>
    <w:rsid w:val="1E324D9F"/>
    <w:rsid w:val="1EF74148"/>
    <w:rsid w:val="1F0A3482"/>
    <w:rsid w:val="1F22038A"/>
    <w:rsid w:val="1F3C070C"/>
    <w:rsid w:val="2039253E"/>
    <w:rsid w:val="20C22534"/>
    <w:rsid w:val="21482CA5"/>
    <w:rsid w:val="21A910CA"/>
    <w:rsid w:val="22745AB0"/>
    <w:rsid w:val="22943A5C"/>
    <w:rsid w:val="232A2B89"/>
    <w:rsid w:val="24B71C84"/>
    <w:rsid w:val="25020DB9"/>
    <w:rsid w:val="25145328"/>
    <w:rsid w:val="255319AC"/>
    <w:rsid w:val="26176E83"/>
    <w:rsid w:val="2639712E"/>
    <w:rsid w:val="26BE72FA"/>
    <w:rsid w:val="270C4509"/>
    <w:rsid w:val="27BF3B6C"/>
    <w:rsid w:val="27C94223"/>
    <w:rsid w:val="29302D00"/>
    <w:rsid w:val="294659C0"/>
    <w:rsid w:val="29C96C90"/>
    <w:rsid w:val="2BC87C28"/>
    <w:rsid w:val="2C3C763E"/>
    <w:rsid w:val="2CCE34AC"/>
    <w:rsid w:val="2D173C07"/>
    <w:rsid w:val="2D897C8D"/>
    <w:rsid w:val="2F020D28"/>
    <w:rsid w:val="2F161568"/>
    <w:rsid w:val="2F6D5D61"/>
    <w:rsid w:val="2FE40437"/>
    <w:rsid w:val="30844132"/>
    <w:rsid w:val="3098505F"/>
    <w:rsid w:val="30B26121"/>
    <w:rsid w:val="30D84B47"/>
    <w:rsid w:val="313B7F7B"/>
    <w:rsid w:val="31AE40A0"/>
    <w:rsid w:val="31B3772D"/>
    <w:rsid w:val="31FB5F5C"/>
    <w:rsid w:val="32237D11"/>
    <w:rsid w:val="322F221D"/>
    <w:rsid w:val="3299403B"/>
    <w:rsid w:val="32E53E60"/>
    <w:rsid w:val="333B1BDE"/>
    <w:rsid w:val="33863C35"/>
    <w:rsid w:val="342C57CA"/>
    <w:rsid w:val="351A2AB9"/>
    <w:rsid w:val="35A677CE"/>
    <w:rsid w:val="36870140"/>
    <w:rsid w:val="36BB67C1"/>
    <w:rsid w:val="36DD6847"/>
    <w:rsid w:val="37124374"/>
    <w:rsid w:val="37971BCD"/>
    <w:rsid w:val="379E73FF"/>
    <w:rsid w:val="37F92887"/>
    <w:rsid w:val="38144713"/>
    <w:rsid w:val="38965738"/>
    <w:rsid w:val="38F80818"/>
    <w:rsid w:val="39D55A01"/>
    <w:rsid w:val="3B5D0700"/>
    <w:rsid w:val="3C2879B9"/>
    <w:rsid w:val="3C32006A"/>
    <w:rsid w:val="3CC83538"/>
    <w:rsid w:val="3D1F0474"/>
    <w:rsid w:val="3D4225DB"/>
    <w:rsid w:val="3D5E6263"/>
    <w:rsid w:val="3D7D1029"/>
    <w:rsid w:val="3D837E0F"/>
    <w:rsid w:val="3E6D18D9"/>
    <w:rsid w:val="3EB26B52"/>
    <w:rsid w:val="3F3B5533"/>
    <w:rsid w:val="3F9C3979"/>
    <w:rsid w:val="3FE1256A"/>
    <w:rsid w:val="3FEB51AC"/>
    <w:rsid w:val="40224945"/>
    <w:rsid w:val="402C23CD"/>
    <w:rsid w:val="402E3139"/>
    <w:rsid w:val="412A1D04"/>
    <w:rsid w:val="41646A90"/>
    <w:rsid w:val="41EB476D"/>
    <w:rsid w:val="4214006C"/>
    <w:rsid w:val="424E2EB4"/>
    <w:rsid w:val="4269060A"/>
    <w:rsid w:val="42825C63"/>
    <w:rsid w:val="42F26851"/>
    <w:rsid w:val="439E6E16"/>
    <w:rsid w:val="43D56F46"/>
    <w:rsid w:val="440F1E46"/>
    <w:rsid w:val="442561D0"/>
    <w:rsid w:val="443216AD"/>
    <w:rsid w:val="44873BD2"/>
    <w:rsid w:val="4487573D"/>
    <w:rsid w:val="44C33FBA"/>
    <w:rsid w:val="44E4666D"/>
    <w:rsid w:val="4551125F"/>
    <w:rsid w:val="459B6062"/>
    <w:rsid w:val="459C4852"/>
    <w:rsid w:val="46C0492C"/>
    <w:rsid w:val="470D1EAB"/>
    <w:rsid w:val="47C952C3"/>
    <w:rsid w:val="47CA7E15"/>
    <w:rsid w:val="47F6293F"/>
    <w:rsid w:val="483671E0"/>
    <w:rsid w:val="484A67E7"/>
    <w:rsid w:val="48912668"/>
    <w:rsid w:val="49523BA5"/>
    <w:rsid w:val="496B110B"/>
    <w:rsid w:val="49CC29FE"/>
    <w:rsid w:val="4A3634C7"/>
    <w:rsid w:val="4AF82B41"/>
    <w:rsid w:val="4B094738"/>
    <w:rsid w:val="4B2E79D2"/>
    <w:rsid w:val="4B9407BB"/>
    <w:rsid w:val="4C175738"/>
    <w:rsid w:val="4CE7620B"/>
    <w:rsid w:val="4D461CB1"/>
    <w:rsid w:val="4D9549A9"/>
    <w:rsid w:val="4DDC6134"/>
    <w:rsid w:val="4E2D2E33"/>
    <w:rsid w:val="4E437F61"/>
    <w:rsid w:val="4EC00544"/>
    <w:rsid w:val="4F2E4B29"/>
    <w:rsid w:val="4F4977F9"/>
    <w:rsid w:val="4F4D61C1"/>
    <w:rsid w:val="4F901089"/>
    <w:rsid w:val="500F36D9"/>
    <w:rsid w:val="50203030"/>
    <w:rsid w:val="50F639B0"/>
    <w:rsid w:val="50FA6C98"/>
    <w:rsid w:val="51A02E30"/>
    <w:rsid w:val="52296BB4"/>
    <w:rsid w:val="52CF270B"/>
    <w:rsid w:val="52ED4A5D"/>
    <w:rsid w:val="535C0AA1"/>
    <w:rsid w:val="53762B86"/>
    <w:rsid w:val="53FF492A"/>
    <w:rsid w:val="55104C09"/>
    <w:rsid w:val="562272F1"/>
    <w:rsid w:val="56C14EBA"/>
    <w:rsid w:val="57325016"/>
    <w:rsid w:val="578D66F1"/>
    <w:rsid w:val="587F6039"/>
    <w:rsid w:val="58A62685"/>
    <w:rsid w:val="58B54151"/>
    <w:rsid w:val="5956171D"/>
    <w:rsid w:val="59E24AD2"/>
    <w:rsid w:val="5A421A14"/>
    <w:rsid w:val="5ABC2DD0"/>
    <w:rsid w:val="5AC7545F"/>
    <w:rsid w:val="5AD5176E"/>
    <w:rsid w:val="5B184523"/>
    <w:rsid w:val="5B8E1BA7"/>
    <w:rsid w:val="5C081447"/>
    <w:rsid w:val="5C1967A5"/>
    <w:rsid w:val="5C56756F"/>
    <w:rsid w:val="5C651B97"/>
    <w:rsid w:val="5CC80E41"/>
    <w:rsid w:val="5CD66444"/>
    <w:rsid w:val="5CF1327E"/>
    <w:rsid w:val="5D132AA2"/>
    <w:rsid w:val="5D2E4F87"/>
    <w:rsid w:val="5D3E1876"/>
    <w:rsid w:val="5DCA41FA"/>
    <w:rsid w:val="5DDE3F0F"/>
    <w:rsid w:val="5E5D0BCB"/>
    <w:rsid w:val="5E8B6B8D"/>
    <w:rsid w:val="5EC8350B"/>
    <w:rsid w:val="5F660942"/>
    <w:rsid w:val="5F7F4130"/>
    <w:rsid w:val="5F914F42"/>
    <w:rsid w:val="6023229C"/>
    <w:rsid w:val="602F47E9"/>
    <w:rsid w:val="603B4F3C"/>
    <w:rsid w:val="604B5F85"/>
    <w:rsid w:val="60536729"/>
    <w:rsid w:val="60A23327"/>
    <w:rsid w:val="61CB22EF"/>
    <w:rsid w:val="624F5FC0"/>
    <w:rsid w:val="63F24190"/>
    <w:rsid w:val="63FE77E3"/>
    <w:rsid w:val="64021955"/>
    <w:rsid w:val="641A130C"/>
    <w:rsid w:val="6558033E"/>
    <w:rsid w:val="655A5E64"/>
    <w:rsid w:val="65CB447C"/>
    <w:rsid w:val="66106E6A"/>
    <w:rsid w:val="664D7777"/>
    <w:rsid w:val="667967BE"/>
    <w:rsid w:val="678C37E1"/>
    <w:rsid w:val="68282249"/>
    <w:rsid w:val="683651F8"/>
    <w:rsid w:val="684D7F02"/>
    <w:rsid w:val="68AA0EB0"/>
    <w:rsid w:val="69822C8C"/>
    <w:rsid w:val="69C45FA2"/>
    <w:rsid w:val="6A5D23AD"/>
    <w:rsid w:val="6A627741"/>
    <w:rsid w:val="6ACE1EB7"/>
    <w:rsid w:val="6AE85CC0"/>
    <w:rsid w:val="6B0A3E88"/>
    <w:rsid w:val="6B0F4348"/>
    <w:rsid w:val="6B3453A9"/>
    <w:rsid w:val="6C6D5711"/>
    <w:rsid w:val="6D275835"/>
    <w:rsid w:val="6ED36154"/>
    <w:rsid w:val="6EEA46FD"/>
    <w:rsid w:val="6F6B4D95"/>
    <w:rsid w:val="6FE0340A"/>
    <w:rsid w:val="70194B6E"/>
    <w:rsid w:val="701F74FE"/>
    <w:rsid w:val="708477F7"/>
    <w:rsid w:val="71153587"/>
    <w:rsid w:val="718561E3"/>
    <w:rsid w:val="71E35433"/>
    <w:rsid w:val="71EC42E8"/>
    <w:rsid w:val="71FE6188"/>
    <w:rsid w:val="72671BC0"/>
    <w:rsid w:val="738A200A"/>
    <w:rsid w:val="73B74121"/>
    <w:rsid w:val="74A24D5F"/>
    <w:rsid w:val="74C23398"/>
    <w:rsid w:val="74C257D4"/>
    <w:rsid w:val="75322F93"/>
    <w:rsid w:val="75526B58"/>
    <w:rsid w:val="760228A4"/>
    <w:rsid w:val="76684159"/>
    <w:rsid w:val="76C85BE6"/>
    <w:rsid w:val="78335A98"/>
    <w:rsid w:val="78850FF2"/>
    <w:rsid w:val="798E3ED6"/>
    <w:rsid w:val="79AF4F7F"/>
    <w:rsid w:val="7AAB4404"/>
    <w:rsid w:val="7B002BB2"/>
    <w:rsid w:val="7B077445"/>
    <w:rsid w:val="7B615D46"/>
    <w:rsid w:val="7BCD518A"/>
    <w:rsid w:val="7BFA3AA5"/>
    <w:rsid w:val="7C4D62CB"/>
    <w:rsid w:val="7C52743D"/>
    <w:rsid w:val="7CC43CCD"/>
    <w:rsid w:val="7D4A1DD5"/>
    <w:rsid w:val="7D692C90"/>
    <w:rsid w:val="7D9D3C24"/>
    <w:rsid w:val="7DBC1A21"/>
    <w:rsid w:val="7DF3597E"/>
    <w:rsid w:val="7E266DD3"/>
    <w:rsid w:val="7E3B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paragraph" w:styleId="2">
    <w:name w:val="heading 1"/>
    <w:basedOn w:val="3"/>
    <w:next w:val="1"/>
    <w:qFormat/>
    <w:uiPriority w:val="9"/>
    <w:pPr>
      <w:keepNext/>
      <w:spacing w:before="240" w:after="60"/>
      <w:outlineLvl w:val="0"/>
    </w:pPr>
    <w:rPr>
      <w:rFonts w:ascii="Cambria" w:hAnsi="Cambria" w:eastAsia="宋体"/>
      <w:kern w:val="32"/>
      <w:sz w:val="32"/>
      <w:szCs w:val="32"/>
    </w:rPr>
  </w:style>
  <w:style w:type="paragraph" w:styleId="4">
    <w:name w:val="heading 2"/>
    <w:basedOn w:val="1"/>
    <w:next w:val="1"/>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qFormat/>
    <w:uiPriority w:val="9"/>
    <w:pPr>
      <w:keepNext/>
      <w:keepLines/>
      <w:spacing w:after="120" w:line="360" w:lineRule="auto"/>
      <w:outlineLvl w:val="2"/>
    </w:pPr>
    <w:rPr>
      <w:rFonts w:ascii="黑体" w:eastAsia="黑体" w:cs="Times New Roman"/>
      <w:color w:val="000000"/>
      <w:kern w:val="24"/>
      <w:sz w:val="24"/>
      <w:szCs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6">
    <w:name w:val="Normal Indent"/>
    <w:basedOn w:val="1"/>
    <w:next w:val="7"/>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7">
    <w:name w:val="Body Text Indent"/>
    <w:basedOn w:val="1"/>
    <w:next w:val="1"/>
    <w:qFormat/>
    <w:uiPriority w:val="99"/>
    <w:pPr>
      <w:widowControl w:val="0"/>
      <w:spacing w:after="120"/>
      <w:ind w:left="420" w:leftChars="200"/>
    </w:pPr>
    <w:rPr>
      <w:rFonts w:ascii="Calibri" w:hAnsi="Calibri" w:cs="Times New Roman"/>
    </w:rPr>
  </w:style>
  <w:style w:type="paragraph" w:styleId="8">
    <w:name w:val="caption"/>
    <w:basedOn w:val="1"/>
    <w:next w:val="1"/>
    <w:qFormat/>
    <w:uiPriority w:val="35"/>
    <w:rPr>
      <w:rFonts w:ascii="Arial" w:hAnsi="Arial" w:eastAsia="黑体"/>
      <w:sz w:val="20"/>
    </w:rPr>
  </w:style>
  <w:style w:type="paragraph" w:styleId="9">
    <w:name w:val="annotation text"/>
    <w:basedOn w:val="1"/>
    <w:next w:val="10"/>
    <w:qFormat/>
    <w:uiPriority w:val="99"/>
    <w:pPr>
      <w:widowControl w:val="0"/>
      <w:jc w:val="left"/>
    </w:pPr>
    <w:rPr>
      <w:rFonts w:ascii="Calibri" w:hAnsi="Calibri" w:cs="Times New Roman"/>
    </w:rPr>
  </w:style>
  <w:style w:type="paragraph" w:customStyle="1" w:styleId="10">
    <w:name w:val="样式6"/>
    <w:next w:val="11"/>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styleId="11">
    <w:name w:val="Body Text 2"/>
    <w:basedOn w:val="1"/>
    <w:next w:val="12"/>
    <w:qFormat/>
    <w:uiPriority w:val="0"/>
    <w:rPr>
      <w:rFonts w:ascii="宋体" w:hAnsi="Times New Roman" w:cs="Times New Roman"/>
      <w:color w:val="000000"/>
      <w:sz w:val="28"/>
    </w:rPr>
  </w:style>
  <w:style w:type="paragraph" w:customStyle="1" w:styleId="12">
    <w:name w:val="默认段落字体 Para Char"/>
    <w:basedOn w:val="1"/>
    <w:next w:val="13"/>
    <w:qFormat/>
    <w:uiPriority w:val="0"/>
    <w:pPr>
      <w:widowControl/>
      <w:autoSpaceDE/>
      <w:autoSpaceDN/>
      <w:spacing w:before="160" w:after="160" w:line="240" w:lineRule="atLeast"/>
      <w:ind w:left="1701" w:firstLine="3584"/>
    </w:pPr>
  </w:style>
  <w:style w:type="paragraph" w:customStyle="1" w:styleId="13">
    <w:name w:val=" Char Char Char Char Char Char Char Char Char Char Char Char Char Char Char Char"/>
    <w:basedOn w:val="1"/>
    <w:next w:val="14"/>
    <w:qFormat/>
    <w:uiPriority w:val="0"/>
    <w:pPr>
      <w:widowControl w:val="0"/>
      <w:autoSpaceDE/>
      <w:autoSpaceDN/>
      <w:spacing w:before="0" w:after="0" w:line="240" w:lineRule="auto"/>
      <w:ind w:left="0" w:firstLine="3584"/>
      <w:jc w:val="both"/>
    </w:pPr>
  </w:style>
  <w:style w:type="paragraph" w:styleId="14">
    <w:name w:val="List Paragraph"/>
    <w:basedOn w:val="1"/>
    <w:next w:val="15"/>
    <w:qFormat/>
    <w:uiPriority w:val="34"/>
    <w:pPr>
      <w:ind w:firstLine="420" w:firstLineChars="200"/>
    </w:pPr>
  </w:style>
  <w:style w:type="paragraph" w:customStyle="1" w:styleId="15">
    <w:name w:val="Char"/>
    <w:basedOn w:val="1"/>
    <w:next w:val="16"/>
    <w:qFormat/>
    <w:uiPriority w:val="0"/>
    <w:pPr>
      <w:widowControl w:val="0"/>
      <w:autoSpaceDE/>
      <w:autoSpaceDN/>
      <w:spacing w:before="0" w:after="0" w:line="240" w:lineRule="auto"/>
      <w:ind w:left="0" w:firstLine="3584"/>
      <w:jc w:val="both"/>
    </w:pPr>
  </w:style>
  <w:style w:type="paragraph" w:customStyle="1" w:styleId="16">
    <w:name w:val="p0"/>
    <w:basedOn w:val="1"/>
    <w:next w:val="17"/>
    <w:qFormat/>
    <w:uiPriority w:val="0"/>
    <w:pPr>
      <w:ind w:left="108" w:right="108" w:firstLine="200"/>
    </w:pPr>
    <w:rPr>
      <w:rFonts w:ascii="Times New Roman" w:hAnsi="Times New Roman" w:eastAsia="微软雅黑" w:cs="Times New Roman"/>
      <w:kern w:val="0"/>
    </w:rPr>
  </w:style>
  <w:style w:type="paragraph" w:customStyle="1" w:styleId="17">
    <w:name w:val=" Char Char2"/>
    <w:basedOn w:val="1"/>
    <w:next w:val="18"/>
    <w:qFormat/>
    <w:uiPriority w:val="0"/>
    <w:pPr>
      <w:widowControl w:val="0"/>
      <w:autoSpaceDE/>
      <w:autoSpaceDN/>
      <w:spacing w:before="0" w:after="0" w:line="240" w:lineRule="auto"/>
      <w:ind w:left="0" w:firstLine="3584"/>
      <w:jc w:val="both"/>
    </w:pPr>
  </w:style>
  <w:style w:type="paragraph" w:styleId="18">
    <w:name w:val="Plain Text"/>
    <w:basedOn w:val="1"/>
    <w:next w:val="1"/>
    <w:qFormat/>
    <w:uiPriority w:val="0"/>
    <w:pPr>
      <w:spacing w:before="156" w:beforeLines="50" w:after="156" w:afterLines="50" w:line="400" w:lineRule="exact"/>
    </w:pPr>
    <w:rPr>
      <w:rFonts w:ascii="宋体" w:hAnsi="Courier New"/>
      <w:kern w:val="2"/>
      <w:lang w:bidi="ar-SA"/>
    </w:rPr>
  </w:style>
  <w:style w:type="paragraph" w:styleId="19">
    <w:name w:val="Body Text"/>
    <w:basedOn w:val="1"/>
    <w:unhideWhenUsed/>
    <w:qFormat/>
    <w:uiPriority w:val="99"/>
    <w:pPr>
      <w:spacing w:after="120"/>
    </w:pPr>
    <w:rPr>
      <w:rFonts w:ascii="Times New Roman" w:hAnsi="Times New Roman"/>
      <w:kern w:val="2"/>
      <w:sz w:val="21"/>
      <w:szCs w:val="20"/>
      <w:lang w:bidi="ar-SA"/>
    </w:rPr>
  </w:style>
  <w:style w:type="paragraph" w:styleId="20">
    <w:name w:val="Date"/>
    <w:basedOn w:val="1"/>
    <w:next w:val="1"/>
    <w:qFormat/>
    <w:uiPriority w:val="0"/>
    <w:rPr>
      <w:rFonts w:ascii="Times New Roman" w:hAnsi="Times New Roman"/>
      <w:sz w:val="20"/>
      <w:szCs w:val="20"/>
      <w:lang w:bidi="ar-SA"/>
    </w:rPr>
  </w:style>
  <w:style w:type="paragraph" w:styleId="21">
    <w:name w:val="footer"/>
    <w:basedOn w:val="1"/>
    <w:unhideWhenUsed/>
    <w:qFormat/>
    <w:uiPriority w:val="99"/>
    <w:pPr>
      <w:tabs>
        <w:tab w:val="center" w:pos="4153"/>
        <w:tab w:val="right" w:pos="8306"/>
      </w:tabs>
      <w:snapToGrid w:val="0"/>
      <w:jc w:val="left"/>
    </w:pPr>
    <w:rPr>
      <w:sz w:val="18"/>
      <w:szCs w:val="18"/>
      <w:lang w:bidi="ar-SA"/>
    </w:rPr>
  </w:style>
  <w:style w:type="paragraph" w:styleId="22">
    <w:name w:val="header"/>
    <w:basedOn w:val="1"/>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3">
    <w:name w:val="toc 1"/>
    <w:basedOn w:val="1"/>
    <w:next w:val="1"/>
    <w:unhideWhenUsed/>
    <w:qFormat/>
    <w:uiPriority w:val="39"/>
    <w:pPr>
      <w:tabs>
        <w:tab w:val="right" w:leader="dot" w:pos="8296"/>
      </w:tabs>
    </w:pPr>
    <w:rPr>
      <w:rFonts w:ascii="宋体" w:hAnsi="宋体"/>
      <w:sz w:val="32"/>
      <w:szCs w:val="32"/>
    </w:rPr>
  </w:style>
  <w:style w:type="paragraph" w:styleId="24">
    <w:name w:val="footnote text"/>
    <w:basedOn w:val="1"/>
    <w:qFormat/>
    <w:uiPriority w:val="0"/>
    <w:pPr>
      <w:snapToGrid w:val="0"/>
      <w:jc w:val="left"/>
    </w:pPr>
    <w:rPr>
      <w:sz w:val="18"/>
    </w:rPr>
  </w:style>
  <w:style w:type="paragraph" w:styleId="25">
    <w:name w:val="toc 2"/>
    <w:basedOn w:val="1"/>
    <w:next w:val="1"/>
    <w:qFormat/>
    <w:uiPriority w:val="0"/>
    <w:pPr>
      <w:ind w:left="420" w:leftChars="200"/>
    </w:pPr>
  </w:style>
  <w:style w:type="paragraph" w:styleId="26">
    <w:name w:val="Normal (Web)"/>
    <w:basedOn w:val="1"/>
    <w:qFormat/>
    <w:uiPriority w:val="0"/>
    <w:pPr>
      <w:widowControl w:val="0"/>
    </w:pPr>
    <w:rPr>
      <w:rFonts w:ascii="Calibri" w:hAnsi="Calibri" w:cs="Calibri"/>
      <w:sz w:val="24"/>
      <w:szCs w:val="24"/>
    </w:rPr>
  </w:style>
  <w:style w:type="paragraph" w:styleId="27">
    <w:name w:val="Body Text First Indent"/>
    <w:basedOn w:val="19"/>
    <w:unhideWhenUsed/>
    <w:qFormat/>
    <w:uiPriority w:val="99"/>
    <w:pPr>
      <w:spacing w:after="120"/>
      <w:ind w:firstLine="420" w:firstLineChars="100"/>
    </w:pPr>
    <w:rPr>
      <w:rFonts w:ascii="Calibri" w:hAnsi="Calibri" w:eastAsia="宋体" w:cs="Times New Roman"/>
      <w:szCs w:val="22"/>
      <w:lang w:val="en-US" w:bidi="ar-SA"/>
    </w:rPr>
  </w:style>
  <w:style w:type="paragraph" w:styleId="28">
    <w:name w:val="Body Text First Indent 2"/>
    <w:basedOn w:val="7"/>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Hyperlink"/>
    <w:unhideWhenUsed/>
    <w:qFormat/>
    <w:uiPriority w:val="99"/>
    <w:rPr>
      <w:color w:val="0000FF"/>
      <w:u w:val="single"/>
    </w:rPr>
  </w:style>
  <w:style w:type="character" w:styleId="34">
    <w:name w:val="HTML Sample"/>
    <w:basedOn w:val="31"/>
    <w:qFormat/>
    <w:uiPriority w:val="0"/>
    <w:rPr>
      <w:rFonts w:ascii="Courier New" w:hAnsi="Courier New" w:eastAsia="宋体" w:cs="Times New Roman"/>
    </w:rPr>
  </w:style>
  <w:style w:type="paragraph" w:customStyle="1" w:styleId="35">
    <w:name w:val=" Char Char Char"/>
    <w:basedOn w:val="1"/>
    <w:next w:val="36"/>
    <w:qFormat/>
    <w:uiPriority w:val="0"/>
    <w:pPr>
      <w:widowControl/>
      <w:autoSpaceDE/>
      <w:autoSpaceDN/>
      <w:spacing w:before="0" w:after="160" w:line="240" w:lineRule="exact"/>
      <w:ind w:left="0" w:firstLine="3584"/>
    </w:pPr>
  </w:style>
  <w:style w:type="paragraph" w:customStyle="1" w:styleId="36">
    <w:name w:val="正文2"/>
    <w:basedOn w:val="1"/>
    <w:next w:val="9"/>
    <w:qFormat/>
    <w:uiPriority w:val="99"/>
    <w:pPr>
      <w:widowControl w:val="0"/>
      <w:spacing w:before="156" w:line="360" w:lineRule="auto"/>
      <w:ind w:firstLine="510" w:firstLineChars="200"/>
    </w:pPr>
    <w:rPr>
      <w:rFonts w:ascii="Calibri" w:hAnsi="Calibri" w:cs="Calibri"/>
      <w:sz w:val="24"/>
      <w:szCs w:val="24"/>
    </w:rPr>
  </w:style>
  <w:style w:type="paragraph" w:customStyle="1" w:styleId="37">
    <w:name w:val="xl53"/>
    <w:basedOn w:val="1"/>
    <w:next w:val="1"/>
    <w:qFormat/>
    <w:uiPriority w:val="0"/>
    <w:pPr>
      <w:spacing w:before="280" w:after="280" w:line="100" w:lineRule="exact"/>
      <w:jc w:val="center"/>
    </w:pPr>
    <w:rPr>
      <w:b/>
      <w:sz w:val="20"/>
    </w:rPr>
  </w:style>
  <w:style w:type="paragraph" w:customStyle="1" w:styleId="38">
    <w:name w:val="_Style 5"/>
    <w:basedOn w:val="2"/>
    <w:next w:val="1"/>
    <w:unhideWhenUsed/>
    <w:qFormat/>
    <w:uiPriority w:val="39"/>
    <w:pPr>
      <w:outlineLvl w:val="9"/>
    </w:pPr>
  </w:style>
  <w:style w:type="paragraph" w:customStyle="1" w:styleId="39">
    <w:name w:val="样式 表格正文 + 两端对齐"/>
    <w:basedOn w:val="1"/>
    <w:qFormat/>
    <w:uiPriority w:val="0"/>
    <w:pPr>
      <w:spacing w:line="300" w:lineRule="auto"/>
    </w:pPr>
    <w:rPr>
      <w:sz w:val="24"/>
    </w:rPr>
  </w:style>
  <w:style w:type="paragraph" w:customStyle="1" w:styleId="40">
    <w:name w:val="3"/>
    <w:basedOn w:val="1"/>
    <w:next w:val="18"/>
    <w:qFormat/>
    <w:uiPriority w:val="0"/>
    <w:rPr>
      <w:rFonts w:ascii="宋体" w:hAnsi="Courier New"/>
      <w:szCs w:val="21"/>
    </w:rPr>
  </w:style>
  <w:style w:type="paragraph" w:customStyle="1" w:styleId="41">
    <w:name w:val="表格文字"/>
    <w:basedOn w:val="1"/>
    <w:next w:val="19"/>
    <w:qFormat/>
    <w:uiPriority w:val="0"/>
    <w:pPr>
      <w:spacing w:before="25" w:after="25" w:line="300" w:lineRule="auto"/>
    </w:pPr>
    <w:rPr>
      <w:rFonts w:ascii="Times" w:hAnsi="Times"/>
      <w:spacing w:val="10"/>
      <w:kern w:val="0"/>
      <w:sz w:val="24"/>
      <w:szCs w:val="20"/>
    </w:rPr>
  </w:style>
  <w:style w:type="paragraph" w:customStyle="1" w:styleId="42">
    <w:name w:val="正文_0"/>
    <w:basedOn w:val="43"/>
    <w:qFormat/>
    <w:uiPriority w:val="0"/>
    <w:pPr>
      <w:widowControl w:val="0"/>
      <w:jc w:val="both"/>
    </w:pPr>
    <w:rPr>
      <w:rFonts w:eastAsia="仿宋_GB2312"/>
      <w:kern w:val="2"/>
      <w:sz w:val="28"/>
      <w:szCs w:val="24"/>
      <w:lang w:val="en-US" w:eastAsia="zh-CN" w:bidi="ar-SA"/>
    </w:rPr>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
    <w:basedOn w:val="42"/>
    <w:qFormat/>
    <w:uiPriority w:val="0"/>
    <w:rPr>
      <w:rFonts w:ascii="Calibri" w:hAnsi="Calibri" w:eastAsia="宋体" w:cs="宋体"/>
      <w:sz w:val="21"/>
      <w:szCs w:val="21"/>
    </w:rPr>
  </w:style>
  <w:style w:type="paragraph" w:customStyle="1" w:styleId="45">
    <w:name w:val="正文_2"/>
    <w:basedOn w:val="43"/>
    <w:qFormat/>
    <w:uiPriority w:val="0"/>
    <w:pPr>
      <w:widowControl w:val="0"/>
      <w:jc w:val="both"/>
    </w:pPr>
    <w:rPr>
      <w:rFonts w:ascii="Calibri" w:hAnsi="Calibri"/>
      <w:kern w:val="2"/>
      <w:sz w:val="21"/>
      <w:szCs w:val="22"/>
      <w:lang w:val="en-US" w:eastAsia="zh-CN" w:bidi="ar-SA"/>
    </w:rPr>
  </w:style>
  <w:style w:type="paragraph" w:customStyle="1" w:styleId="46">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7">
    <w:name w:val="无间隔1"/>
    <w:qFormat/>
    <w:uiPriority w:val="0"/>
    <w:pPr>
      <w:widowControl w:val="0"/>
      <w:spacing w:line="360" w:lineRule="auto"/>
      <w:jc w:val="both"/>
    </w:pPr>
    <w:rPr>
      <w:rFonts w:ascii="Times New Roman" w:hAnsi="Times New Roman" w:eastAsia="宋体" w:cs="Times New Roman"/>
      <w:kern w:val="0"/>
      <w:sz w:val="24"/>
      <w:szCs w:val="20"/>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NormalCharacter"/>
    <w:semiHidden/>
    <w:qFormat/>
    <w:uiPriority w:val="0"/>
  </w:style>
  <w:style w:type="paragraph" w:customStyle="1" w:styleId="50">
    <w:name w:val="PlainText"/>
    <w:basedOn w:val="1"/>
    <w:next w:val="51"/>
    <w:qFormat/>
    <w:uiPriority w:val="0"/>
    <w:rPr>
      <w:rFonts w:ascii="宋体" w:hAnsi="Courier New"/>
    </w:rPr>
  </w:style>
  <w:style w:type="paragraph" w:customStyle="1" w:styleId="51">
    <w:name w:val="Index7"/>
    <w:basedOn w:val="1"/>
    <w:next w:val="1"/>
    <w:semiHidden/>
    <w:qFormat/>
    <w:uiPriority w:val="0"/>
    <w:pPr>
      <w:ind w:left="2520"/>
    </w:pPr>
  </w:style>
  <w:style w:type="paragraph" w:customStyle="1" w:styleId="52">
    <w:name w:val="首行缩进"/>
    <w:basedOn w:val="1"/>
    <w:qFormat/>
    <w:uiPriority w:val="0"/>
    <w:pPr>
      <w:spacing w:line="360" w:lineRule="auto"/>
      <w:ind w:firstLine="480" w:firstLineChars="200"/>
    </w:pPr>
    <w:rPr>
      <w:rFonts w:ascii="宋体" w:hAnsi="宋体" w:cs="宋体"/>
      <w:kern w:val="0"/>
      <w:sz w:val="24"/>
    </w:rPr>
  </w:style>
  <w:style w:type="paragraph" w:customStyle="1" w:styleId="53">
    <w:name w:val="Normal_4"/>
    <w:qFormat/>
    <w:uiPriority w:val="0"/>
    <w:rPr>
      <w:rFonts w:ascii="黑体" w:hAnsi="黑体" w:eastAsia="黑体" w:cs="Times New Roman"/>
      <w:b/>
      <w:sz w:val="32"/>
      <w:szCs w:val="24"/>
      <w:lang w:val="en-US" w:eastAsia="zh-CN" w:bidi="ar-SA"/>
    </w:rPr>
  </w:style>
  <w:style w:type="paragraph" w:customStyle="1" w:styleId="5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Table Text"/>
    <w:basedOn w:val="1"/>
    <w:qFormat/>
    <w:uiPriority w:val="0"/>
    <w:rPr>
      <w:rFonts w:ascii="宋体" w:hAnsi="宋体" w:eastAsia="宋体" w:cs="宋体"/>
      <w:sz w:val="20"/>
      <w:szCs w:val="20"/>
    </w:rPr>
  </w:style>
  <w:style w:type="paragraph" w:customStyle="1" w:styleId="56">
    <w:name w:val="Normal_1"/>
    <w:qFormat/>
    <w:uiPriority w:val="0"/>
    <w:rPr>
      <w:rFonts w:ascii="Times New Roman" w:hAnsi="Times New Roman" w:eastAsia="Times New Roman" w:cs="Times New Roman"/>
      <w:sz w:val="24"/>
      <w:szCs w:val="24"/>
      <w:lang w:bidi="ar-SA"/>
    </w:rPr>
  </w:style>
  <w:style w:type="paragraph" w:customStyle="1" w:styleId="57">
    <w:name w:val="Body Text Indent 21"/>
    <w:basedOn w:val="1"/>
    <w:autoRedefine/>
    <w:qFormat/>
    <w:uiPriority w:val="99"/>
    <w:pPr>
      <w:spacing w:after="120" w:line="480" w:lineRule="auto"/>
      <w:ind w:left="420" w:leftChars="200"/>
    </w:pPr>
    <w:rPr>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19835</Words>
  <Characters>20797</Characters>
  <Lines>0</Lines>
  <Paragraphs>0</Paragraphs>
  <TotalTime>1</TotalTime>
  <ScaleCrop>false</ScaleCrop>
  <LinksUpToDate>false</LinksUpToDate>
  <CharactersWithSpaces>20982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2023-05-31T09:21:00Z</dcterms:created>
  <dc:creator>笑</dc:creator>
  <cp:lastModifiedBy>你会恨我吗？</cp:lastModifiedBy>
  <cp:lastPrinted>2023-12-06T04:47:00Z</cp:lastPrinted>
  <dcterms:modified xsi:type="dcterms:W3CDTF">2025-07-01T08:07:10Z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692B823505D6487EBE2201E06E949B04_13</vt:lpwstr>
  </property>
  <property fmtid="{D5CDD505-2E9C-101B-9397-08002B2CF9AE}" pid="4" name="KSOTemplateDocerSaveRecord">
    <vt:lpwstr>eyJoZGlkIjoiNTU2NTk3NGZmZWUwZGM1Mzk2YTk0ZTNlNzhjMjdkYWYiLCJ1c2VySWQiOiIzMDMyNjEzNDIifQ==</vt:lpwstr>
  </property>
</Properties>
</file>