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51DDE">
      <w:pPr>
        <w:pStyle w:val="3"/>
        <w:keepNext w:val="0"/>
        <w:widowControl/>
        <w:numPr>
          <w:ilvl w:val="0"/>
          <w:numId w:val="0"/>
        </w:numPr>
        <w:spacing w:line="360" w:lineRule="auto"/>
        <w:rPr>
          <w:rFonts w:ascii="宋体" w:hAnsi="宋体" w:cs="宋体"/>
          <w:sz w:val="40"/>
          <w:szCs w:val="40"/>
        </w:rPr>
      </w:pPr>
    </w:p>
    <w:p w14:paraId="1767729F">
      <w:pPr>
        <w:pStyle w:val="14"/>
        <w:spacing w:line="400" w:lineRule="atLeast"/>
        <w:jc w:val="center"/>
        <w:rPr>
          <w:rFonts w:hint="eastAsia" w:hAnsi="宋体" w:eastAsia="宋体" w:cs="宋体"/>
          <w:b/>
          <w:sz w:val="28"/>
          <w:szCs w:val="28"/>
          <w:lang w:eastAsia="zh-CN"/>
        </w:rPr>
      </w:pPr>
      <w:r>
        <w:rPr>
          <w:rFonts w:hint="eastAsia" w:hAnsi="宋体" w:cs="宋体"/>
          <w:b/>
          <w:sz w:val="52"/>
          <w:szCs w:val="52"/>
          <w:lang w:eastAsia="zh-CN"/>
        </w:rPr>
        <w:t>自治区福利彩票公益金伊犁州公益驿站宣传示范项目（二次）</w:t>
      </w:r>
    </w:p>
    <w:p w14:paraId="7D37E1A0">
      <w:pPr>
        <w:pStyle w:val="14"/>
        <w:spacing w:line="400" w:lineRule="atLeast"/>
        <w:jc w:val="center"/>
        <w:rPr>
          <w:rFonts w:hAnsi="宋体" w:cs="宋体"/>
          <w:b/>
          <w:sz w:val="28"/>
          <w:szCs w:val="28"/>
        </w:rPr>
      </w:pPr>
    </w:p>
    <w:p w14:paraId="32788D26">
      <w:pPr>
        <w:pStyle w:val="14"/>
        <w:spacing w:line="400" w:lineRule="atLeast"/>
        <w:jc w:val="center"/>
        <w:rPr>
          <w:rFonts w:hAnsi="宋体" w:cs="宋体"/>
          <w:b/>
          <w:sz w:val="28"/>
          <w:szCs w:val="28"/>
        </w:rPr>
      </w:pPr>
    </w:p>
    <w:p w14:paraId="47460D89">
      <w:pPr>
        <w:pStyle w:val="14"/>
        <w:spacing w:line="400" w:lineRule="atLeast"/>
        <w:jc w:val="center"/>
        <w:rPr>
          <w:rFonts w:hAnsi="宋体" w:cs="宋体"/>
          <w:b/>
          <w:sz w:val="28"/>
          <w:szCs w:val="28"/>
        </w:rPr>
      </w:pPr>
    </w:p>
    <w:p w14:paraId="76E94179">
      <w:pPr>
        <w:pStyle w:val="14"/>
        <w:spacing w:line="400" w:lineRule="atLeast"/>
        <w:jc w:val="center"/>
        <w:rPr>
          <w:rFonts w:asciiTheme="minorEastAsia" w:hAnsiTheme="minorEastAsia" w:eastAsiaTheme="minorEastAsia" w:cstheme="minorEastAsia"/>
          <w:b/>
          <w:sz w:val="72"/>
          <w:szCs w:val="28"/>
        </w:rPr>
      </w:pPr>
      <w:r>
        <w:rPr>
          <w:rFonts w:hint="eastAsia" w:asciiTheme="minorEastAsia" w:hAnsiTheme="minorEastAsia" w:eastAsiaTheme="minorEastAsia" w:cstheme="minorEastAsia"/>
          <w:b/>
          <w:sz w:val="72"/>
          <w:szCs w:val="28"/>
        </w:rPr>
        <w:t>磋  商  文  件</w:t>
      </w:r>
    </w:p>
    <w:p w14:paraId="71415BA5">
      <w:pPr>
        <w:pStyle w:val="14"/>
        <w:spacing w:line="400" w:lineRule="atLeast"/>
        <w:jc w:val="center"/>
        <w:rPr>
          <w:rFonts w:hAnsi="宋体" w:cs="宋体"/>
          <w:b/>
          <w:sz w:val="32"/>
          <w:szCs w:val="32"/>
        </w:rPr>
      </w:pPr>
      <w:r>
        <w:rPr>
          <w:rFonts w:hint="eastAsia" w:hAnsi="宋体" w:cs="宋体"/>
          <w:b/>
          <w:sz w:val="32"/>
          <w:szCs w:val="32"/>
        </w:rPr>
        <w:t>项目编号：</w:t>
      </w:r>
      <w:r>
        <w:rPr>
          <w:rFonts w:hint="eastAsia" w:hAnsi="宋体" w:cs="宋体"/>
          <w:b/>
          <w:sz w:val="32"/>
          <w:szCs w:val="32"/>
          <w:lang w:eastAsia="zh-CN"/>
        </w:rPr>
        <w:t>XJJB-2025-050</w:t>
      </w:r>
    </w:p>
    <w:p w14:paraId="1388AA9B">
      <w:pPr>
        <w:pStyle w:val="14"/>
        <w:spacing w:line="400" w:lineRule="atLeast"/>
        <w:rPr>
          <w:rFonts w:asciiTheme="minorEastAsia" w:hAnsiTheme="minorEastAsia" w:eastAsiaTheme="minorEastAsia" w:cstheme="minorEastAsia"/>
          <w:b/>
          <w:sz w:val="52"/>
        </w:rPr>
      </w:pPr>
    </w:p>
    <w:p w14:paraId="5531BE9D">
      <w:pPr>
        <w:pStyle w:val="14"/>
        <w:spacing w:line="400" w:lineRule="atLeast"/>
        <w:rPr>
          <w:rFonts w:asciiTheme="minorEastAsia" w:hAnsiTheme="minorEastAsia" w:eastAsiaTheme="minorEastAsia" w:cstheme="minorEastAsia"/>
          <w:b/>
          <w:sz w:val="52"/>
        </w:rPr>
      </w:pPr>
    </w:p>
    <w:p w14:paraId="253AF280">
      <w:pPr>
        <w:autoSpaceDE w:val="0"/>
        <w:autoSpaceDN w:val="0"/>
        <w:adjustRightInd w:val="0"/>
        <w:spacing w:line="480" w:lineRule="auto"/>
        <w:ind w:firstLine="602" w:firstLineChars="200"/>
        <w:rPr>
          <w:rFonts w:hint="eastAsia" w:ascii="宋体" w:hAnsi="宋体" w:eastAsia="宋体"/>
          <w:b/>
          <w:kern w:val="0"/>
          <w:sz w:val="30"/>
          <w:szCs w:val="30"/>
          <w:highlight w:val="none"/>
          <w:lang w:eastAsia="zh-CN"/>
        </w:rPr>
      </w:pPr>
      <w:r>
        <w:rPr>
          <w:rFonts w:hint="eastAsia" w:ascii="宋体" w:hAnsi="宋体"/>
          <w:b/>
          <w:kern w:val="0"/>
          <w:sz w:val="30"/>
          <w:szCs w:val="30"/>
          <w:highlight w:val="none"/>
        </w:rPr>
        <w:t>招标人（盖章）：</w:t>
      </w:r>
      <w:r>
        <w:rPr>
          <w:rFonts w:hint="eastAsia" w:ascii="宋体" w:hAnsi="宋体"/>
          <w:b/>
          <w:kern w:val="0"/>
          <w:sz w:val="30"/>
          <w:szCs w:val="30"/>
          <w:highlight w:val="none"/>
          <w:lang w:eastAsia="zh-CN"/>
        </w:rPr>
        <w:t>伊犁哈萨克自治州民政局</w:t>
      </w:r>
    </w:p>
    <w:p w14:paraId="56193549">
      <w:pPr>
        <w:autoSpaceDE w:val="0"/>
        <w:autoSpaceDN w:val="0"/>
        <w:adjustRightInd w:val="0"/>
        <w:spacing w:line="480" w:lineRule="auto"/>
        <w:ind w:firstLine="602" w:firstLineChars="200"/>
        <w:rPr>
          <w:rFonts w:hint="default" w:ascii="宋体" w:hAnsi="宋体" w:eastAsia="宋体"/>
          <w:b/>
          <w:kern w:val="0"/>
          <w:sz w:val="30"/>
          <w:szCs w:val="30"/>
          <w:highlight w:val="none"/>
          <w:lang w:val="en-US" w:eastAsia="zh-CN"/>
        </w:rPr>
      </w:pPr>
      <w:r>
        <w:rPr>
          <w:rFonts w:hint="eastAsia" w:ascii="宋体" w:hAnsi="宋体"/>
          <w:b/>
          <w:kern w:val="0"/>
          <w:sz w:val="30"/>
          <w:szCs w:val="30"/>
          <w:highlight w:val="none"/>
        </w:rPr>
        <w:t>联系人：</w:t>
      </w:r>
      <w:r>
        <w:rPr>
          <w:rFonts w:hint="eastAsia" w:ascii="宋体" w:hAnsi="宋体"/>
          <w:b/>
          <w:kern w:val="0"/>
          <w:sz w:val="30"/>
          <w:szCs w:val="30"/>
          <w:highlight w:val="none"/>
          <w:lang w:val="en-US" w:eastAsia="zh-CN"/>
        </w:rPr>
        <w:t xml:space="preserve"> 陈燕</w:t>
      </w:r>
    </w:p>
    <w:p w14:paraId="124AA3CD">
      <w:pPr>
        <w:autoSpaceDE w:val="0"/>
        <w:autoSpaceDN w:val="0"/>
        <w:adjustRightInd w:val="0"/>
        <w:spacing w:line="480" w:lineRule="auto"/>
        <w:ind w:firstLine="602" w:firstLineChars="200"/>
        <w:rPr>
          <w:rFonts w:ascii="宋体" w:hAnsi="宋体"/>
          <w:b/>
          <w:bCs/>
          <w:kern w:val="0"/>
          <w:sz w:val="30"/>
          <w:szCs w:val="30"/>
          <w:highlight w:val="none"/>
        </w:rPr>
      </w:pPr>
      <w:r>
        <w:rPr>
          <w:rFonts w:hint="eastAsia" w:ascii="宋体" w:hAnsi="宋体"/>
          <w:b/>
          <w:kern w:val="0"/>
          <w:sz w:val="30"/>
          <w:szCs w:val="30"/>
          <w:highlight w:val="none"/>
        </w:rPr>
        <w:t>联系电话：</w:t>
      </w:r>
      <w:r>
        <w:rPr>
          <w:rFonts w:hint="eastAsia" w:ascii="宋体" w:hAnsi="宋体"/>
          <w:b/>
          <w:kern w:val="0"/>
          <w:sz w:val="30"/>
          <w:szCs w:val="30"/>
          <w:highlight w:val="none"/>
          <w:lang w:val="en-US" w:eastAsia="zh-CN"/>
        </w:rPr>
        <w:t>13565215307</w:t>
      </w:r>
      <w:r>
        <w:rPr>
          <w:rFonts w:hint="eastAsia" w:ascii="宋体" w:hAnsi="宋体"/>
          <w:b/>
          <w:kern w:val="0"/>
          <w:sz w:val="30"/>
          <w:szCs w:val="30"/>
          <w:highlight w:val="none"/>
        </w:rPr>
        <w:t xml:space="preserve"> </w:t>
      </w:r>
    </w:p>
    <w:p w14:paraId="5AC7DD23">
      <w:pPr>
        <w:autoSpaceDE w:val="0"/>
        <w:autoSpaceDN w:val="0"/>
        <w:adjustRightInd w:val="0"/>
        <w:spacing w:line="480" w:lineRule="auto"/>
        <w:ind w:left="1707" w:leftChars="103" w:hanging="1491" w:hangingChars="495"/>
        <w:rPr>
          <w:rFonts w:ascii="宋体" w:hAnsi="宋体"/>
          <w:b/>
          <w:kern w:val="0"/>
          <w:sz w:val="30"/>
          <w:szCs w:val="30"/>
        </w:rPr>
      </w:pPr>
    </w:p>
    <w:p w14:paraId="53B64929">
      <w:pPr>
        <w:autoSpaceDE w:val="0"/>
        <w:autoSpaceDN w:val="0"/>
        <w:adjustRightInd w:val="0"/>
        <w:spacing w:line="480" w:lineRule="auto"/>
        <w:ind w:firstLine="602" w:firstLineChars="200"/>
        <w:rPr>
          <w:rFonts w:ascii="宋体" w:hAnsi="宋体" w:cs="宋体"/>
          <w:color w:val="000000"/>
          <w:szCs w:val="21"/>
        </w:rPr>
      </w:pPr>
      <w:r>
        <w:rPr>
          <w:rFonts w:hint="eastAsia" w:ascii="宋体" w:hAnsi="宋体"/>
          <w:b/>
          <w:kern w:val="0"/>
          <w:sz w:val="30"/>
          <w:szCs w:val="30"/>
        </w:rPr>
        <w:t>招标代理机构（盖章）：新疆金斌工程项目管理有限公司</w:t>
      </w:r>
    </w:p>
    <w:p w14:paraId="7E8AECBD">
      <w:pPr>
        <w:autoSpaceDE w:val="0"/>
        <w:autoSpaceDN w:val="0"/>
        <w:adjustRightInd w:val="0"/>
        <w:spacing w:line="480" w:lineRule="auto"/>
        <w:ind w:firstLine="602" w:firstLineChars="200"/>
        <w:rPr>
          <w:rFonts w:ascii="宋体" w:hAnsi="宋体" w:eastAsiaTheme="minorEastAsia"/>
          <w:b/>
          <w:bCs/>
          <w:kern w:val="0"/>
          <w:sz w:val="30"/>
          <w:szCs w:val="30"/>
        </w:rPr>
      </w:pPr>
      <w:r>
        <w:rPr>
          <w:rFonts w:hint="eastAsia" w:ascii="宋体" w:hAnsi="宋体"/>
          <w:b/>
          <w:bCs/>
          <w:kern w:val="0"/>
          <w:sz w:val="30"/>
          <w:szCs w:val="30"/>
        </w:rPr>
        <w:t>联系人：王</w:t>
      </w:r>
      <w:r>
        <w:rPr>
          <w:rFonts w:hint="eastAsia" w:ascii="宋体" w:hAnsi="宋体"/>
          <w:b/>
          <w:bCs/>
          <w:kern w:val="0"/>
          <w:sz w:val="30"/>
          <w:szCs w:val="30"/>
          <w:lang w:val="en-US" w:eastAsia="zh-CN"/>
        </w:rPr>
        <w:t xml:space="preserve"> </w:t>
      </w:r>
      <w:r>
        <w:rPr>
          <w:rFonts w:hint="eastAsia" w:ascii="宋体" w:hAnsi="宋体"/>
          <w:b/>
          <w:bCs/>
          <w:kern w:val="0"/>
          <w:sz w:val="30"/>
          <w:szCs w:val="30"/>
        </w:rPr>
        <w:t>琳</w:t>
      </w:r>
    </w:p>
    <w:p w14:paraId="59EAF4F3">
      <w:pPr>
        <w:autoSpaceDE w:val="0"/>
        <w:autoSpaceDN w:val="0"/>
        <w:adjustRightInd w:val="0"/>
        <w:spacing w:line="480" w:lineRule="auto"/>
        <w:ind w:firstLine="602" w:firstLineChars="200"/>
        <w:rPr>
          <w:rFonts w:ascii="Arial" w:hAnsi="Arial" w:cs="Arial"/>
          <w:b/>
          <w:sz w:val="52"/>
        </w:rPr>
      </w:pPr>
      <w:r>
        <w:rPr>
          <w:rFonts w:hint="eastAsia" w:ascii="宋体" w:hAnsi="宋体"/>
          <w:b/>
          <w:kern w:val="0"/>
          <w:sz w:val="30"/>
          <w:szCs w:val="30"/>
        </w:rPr>
        <w:t>联系电话</w:t>
      </w:r>
      <w:r>
        <w:rPr>
          <w:rFonts w:hint="eastAsia" w:ascii="宋体" w:hAnsi="宋体"/>
          <w:b/>
          <w:bCs/>
          <w:kern w:val="0"/>
          <w:sz w:val="30"/>
          <w:szCs w:val="30"/>
        </w:rPr>
        <w:t>：18699935081</w:t>
      </w:r>
    </w:p>
    <w:p w14:paraId="79B04354">
      <w:pPr>
        <w:pStyle w:val="4"/>
        <w:jc w:val="center"/>
      </w:pPr>
      <w:r>
        <w:rPr>
          <w:rFonts w:hint="eastAsia"/>
        </w:rPr>
        <w:t>二零二</w:t>
      </w:r>
      <w:r>
        <w:rPr>
          <w:rFonts w:hint="eastAsia"/>
          <w:lang w:val="en-US" w:eastAsia="zh-CN"/>
        </w:rPr>
        <w:t>五</w:t>
      </w:r>
      <w:r>
        <w:rPr>
          <w:rFonts w:hint="eastAsia"/>
        </w:rPr>
        <w:t>年</w:t>
      </w:r>
      <w:r>
        <w:rPr>
          <w:rFonts w:hint="eastAsia"/>
          <w:lang w:val="en-US" w:eastAsia="zh-CN"/>
        </w:rPr>
        <w:t>五</w:t>
      </w:r>
      <w:r>
        <w:rPr>
          <w:rFonts w:hint="eastAsia"/>
        </w:rPr>
        <w:t>月</w:t>
      </w:r>
    </w:p>
    <w:p w14:paraId="71D9E7CE">
      <w:pPr>
        <w:spacing w:line="400" w:lineRule="atLeast"/>
        <w:rPr>
          <w:rFonts w:ascii="Arial" w:hAnsi="Arial" w:cs="Arial"/>
          <w:b/>
          <w:sz w:val="36"/>
        </w:rPr>
        <w:sectPr>
          <w:headerReference r:id="rId5" w:type="first"/>
          <w:footerReference r:id="rId8" w:type="first"/>
          <w:headerReference r:id="rId3" w:type="default"/>
          <w:footerReference r:id="rId6" w:type="default"/>
          <w:headerReference r:id="rId4" w:type="even"/>
          <w:footerReference r:id="rId7" w:type="even"/>
          <w:pgSz w:w="11907" w:h="16840"/>
          <w:pgMar w:top="1020" w:right="1080" w:bottom="1440" w:left="1080" w:header="231" w:footer="68" w:gutter="0"/>
          <w:pgNumType w:start="0"/>
          <w:cols w:space="720" w:num="1"/>
          <w:titlePg/>
          <w:docGrid w:type="lines" w:linePitch="409" w:charSpace="0"/>
        </w:sectPr>
      </w:pPr>
    </w:p>
    <w:p w14:paraId="23DC0B94">
      <w:pPr>
        <w:pStyle w:val="14"/>
        <w:spacing w:line="400" w:lineRule="atLeast"/>
        <w:rPr>
          <w:rFonts w:asciiTheme="minorEastAsia" w:hAnsiTheme="minorEastAsia" w:eastAsiaTheme="minorEastAsia" w:cstheme="minorEastAsia"/>
          <w:b/>
        </w:rPr>
      </w:pPr>
    </w:p>
    <w:sdt>
      <w:sdtPr>
        <w:rPr>
          <w:rFonts w:ascii="宋体" w:hAnsi="宋体"/>
          <w:sz w:val="36"/>
          <w:szCs w:val="32"/>
        </w:rPr>
        <w:id w:val="147474832"/>
        <w:docPartObj>
          <w:docPartGallery w:val="Table of Contents"/>
          <w:docPartUnique/>
        </w:docPartObj>
      </w:sdtPr>
      <w:sdtEndPr>
        <w:rPr>
          <w:rFonts w:ascii="宋体" w:hAnsi="宋体"/>
          <w:sz w:val="21"/>
          <w:szCs w:val="32"/>
        </w:rPr>
      </w:sdtEndPr>
      <w:sdtContent>
        <w:p w14:paraId="077826E0">
          <w:pPr>
            <w:jc w:val="center"/>
            <w:rPr>
              <w:sz w:val="36"/>
              <w:szCs w:val="32"/>
            </w:rPr>
          </w:pPr>
          <w:r>
            <w:rPr>
              <w:rFonts w:ascii="宋体" w:hAnsi="宋体"/>
              <w:sz w:val="36"/>
              <w:szCs w:val="32"/>
            </w:rPr>
            <w:t>目录</w:t>
          </w:r>
        </w:p>
        <w:p w14:paraId="618F2CA8">
          <w:pPr>
            <w:pStyle w:val="19"/>
            <w:tabs>
              <w:tab w:val="right" w:leader="dot" w:pos="8312"/>
            </w:tabs>
          </w:pPr>
          <w:r>
            <w:fldChar w:fldCharType="begin"/>
          </w:r>
          <w:r>
            <w:instrText xml:space="preserve">TOC \o "1-1" \h \u </w:instrText>
          </w:r>
          <w:r>
            <w:fldChar w:fldCharType="separate"/>
          </w:r>
        </w:p>
        <w:p w14:paraId="57EBAA42">
          <w:pPr>
            <w:pStyle w:val="19"/>
            <w:tabs>
              <w:tab w:val="right" w:leader="dot" w:pos="8312"/>
            </w:tabs>
            <w:spacing w:line="600" w:lineRule="auto"/>
            <w:rPr>
              <w:sz w:val="28"/>
              <w:szCs w:val="24"/>
            </w:rPr>
          </w:pPr>
          <w:r>
            <w:fldChar w:fldCharType="begin"/>
          </w:r>
          <w:r>
            <w:instrText xml:space="preserve"> HYPERLINK \l "_Toc14685" </w:instrText>
          </w:r>
          <w:r>
            <w:fldChar w:fldCharType="separate"/>
          </w:r>
          <w:r>
            <w:rPr>
              <w:rFonts w:hint="eastAsia" w:asciiTheme="minorEastAsia" w:hAnsiTheme="minorEastAsia" w:eastAsiaTheme="minorEastAsia" w:cstheme="minorEastAsia"/>
              <w:sz w:val="28"/>
              <w:szCs w:val="44"/>
            </w:rPr>
            <w:t>第一部分竞争性磋商公告</w:t>
          </w:r>
          <w:r>
            <w:rPr>
              <w:sz w:val="28"/>
              <w:szCs w:val="24"/>
            </w:rPr>
            <w:tab/>
          </w:r>
          <w:r>
            <w:rPr>
              <w:sz w:val="28"/>
              <w:szCs w:val="24"/>
            </w:rPr>
            <w:fldChar w:fldCharType="begin"/>
          </w:r>
          <w:r>
            <w:rPr>
              <w:sz w:val="28"/>
              <w:szCs w:val="24"/>
            </w:rPr>
            <w:instrText xml:space="preserve"> PAGEREF _Toc14685 </w:instrText>
          </w:r>
          <w:r>
            <w:rPr>
              <w:sz w:val="28"/>
              <w:szCs w:val="24"/>
            </w:rPr>
            <w:fldChar w:fldCharType="separate"/>
          </w:r>
          <w:r>
            <w:rPr>
              <w:sz w:val="28"/>
              <w:szCs w:val="24"/>
            </w:rPr>
            <w:t>2</w:t>
          </w:r>
          <w:r>
            <w:rPr>
              <w:sz w:val="28"/>
              <w:szCs w:val="24"/>
            </w:rPr>
            <w:fldChar w:fldCharType="end"/>
          </w:r>
          <w:r>
            <w:rPr>
              <w:sz w:val="28"/>
              <w:szCs w:val="24"/>
            </w:rPr>
            <w:fldChar w:fldCharType="end"/>
          </w:r>
        </w:p>
        <w:p w14:paraId="79E4734C">
          <w:pPr>
            <w:pStyle w:val="19"/>
            <w:tabs>
              <w:tab w:val="right" w:leader="dot" w:pos="8312"/>
            </w:tabs>
            <w:spacing w:line="600" w:lineRule="auto"/>
            <w:rPr>
              <w:sz w:val="28"/>
              <w:szCs w:val="24"/>
            </w:rPr>
          </w:pPr>
          <w:r>
            <w:fldChar w:fldCharType="begin"/>
          </w:r>
          <w:r>
            <w:instrText xml:space="preserve"> HYPERLINK \l "_Toc20015" </w:instrText>
          </w:r>
          <w:r>
            <w:fldChar w:fldCharType="separate"/>
          </w:r>
          <w:r>
            <w:rPr>
              <w:rFonts w:hint="eastAsia" w:asciiTheme="minorEastAsia" w:hAnsiTheme="minorEastAsia" w:eastAsiaTheme="minorEastAsia" w:cstheme="minorEastAsia"/>
              <w:sz w:val="28"/>
              <w:szCs w:val="44"/>
            </w:rPr>
            <w:t>第二部分  供应商须知</w:t>
          </w:r>
          <w:r>
            <w:rPr>
              <w:sz w:val="28"/>
              <w:szCs w:val="24"/>
            </w:rPr>
            <w:tab/>
          </w:r>
          <w:r>
            <w:rPr>
              <w:sz w:val="28"/>
              <w:szCs w:val="24"/>
            </w:rPr>
            <w:fldChar w:fldCharType="begin"/>
          </w:r>
          <w:r>
            <w:rPr>
              <w:sz w:val="28"/>
              <w:szCs w:val="24"/>
            </w:rPr>
            <w:instrText xml:space="preserve"> PAGEREF _Toc20015 </w:instrText>
          </w:r>
          <w:r>
            <w:rPr>
              <w:sz w:val="28"/>
              <w:szCs w:val="24"/>
            </w:rPr>
            <w:fldChar w:fldCharType="separate"/>
          </w:r>
          <w:r>
            <w:rPr>
              <w:sz w:val="28"/>
              <w:szCs w:val="24"/>
            </w:rPr>
            <w:t>5</w:t>
          </w:r>
          <w:r>
            <w:rPr>
              <w:sz w:val="28"/>
              <w:szCs w:val="24"/>
            </w:rPr>
            <w:fldChar w:fldCharType="end"/>
          </w:r>
          <w:r>
            <w:rPr>
              <w:sz w:val="28"/>
              <w:szCs w:val="24"/>
            </w:rPr>
            <w:fldChar w:fldCharType="end"/>
          </w:r>
        </w:p>
        <w:p w14:paraId="72E1BBB3">
          <w:pPr>
            <w:pStyle w:val="19"/>
            <w:tabs>
              <w:tab w:val="right" w:leader="dot" w:pos="8312"/>
            </w:tabs>
            <w:spacing w:line="600" w:lineRule="auto"/>
            <w:rPr>
              <w:sz w:val="28"/>
              <w:szCs w:val="24"/>
            </w:rPr>
          </w:pPr>
          <w:r>
            <w:fldChar w:fldCharType="begin"/>
          </w:r>
          <w:r>
            <w:instrText xml:space="preserve"> HYPERLINK \l "_Toc28010" </w:instrText>
          </w:r>
          <w:r>
            <w:fldChar w:fldCharType="separate"/>
          </w:r>
          <w:r>
            <w:rPr>
              <w:rFonts w:hint="eastAsia" w:asciiTheme="minorEastAsia" w:hAnsiTheme="minorEastAsia" w:eastAsiaTheme="minorEastAsia" w:cstheme="minorEastAsia"/>
              <w:sz w:val="28"/>
              <w:szCs w:val="44"/>
            </w:rPr>
            <w:t>第三部分  技术要求</w:t>
          </w:r>
          <w:r>
            <w:rPr>
              <w:sz w:val="28"/>
              <w:szCs w:val="24"/>
            </w:rPr>
            <w:tab/>
          </w:r>
          <w:r>
            <w:rPr>
              <w:sz w:val="28"/>
              <w:szCs w:val="24"/>
            </w:rPr>
            <w:fldChar w:fldCharType="begin"/>
          </w:r>
          <w:r>
            <w:rPr>
              <w:sz w:val="28"/>
              <w:szCs w:val="24"/>
            </w:rPr>
            <w:instrText xml:space="preserve"> PAGEREF _Toc28010 </w:instrText>
          </w:r>
          <w:r>
            <w:rPr>
              <w:sz w:val="28"/>
              <w:szCs w:val="24"/>
            </w:rPr>
            <w:fldChar w:fldCharType="separate"/>
          </w:r>
          <w:r>
            <w:rPr>
              <w:sz w:val="28"/>
              <w:szCs w:val="24"/>
            </w:rPr>
            <w:t>24</w:t>
          </w:r>
          <w:r>
            <w:rPr>
              <w:sz w:val="28"/>
              <w:szCs w:val="24"/>
            </w:rPr>
            <w:fldChar w:fldCharType="end"/>
          </w:r>
          <w:r>
            <w:rPr>
              <w:sz w:val="28"/>
              <w:szCs w:val="24"/>
            </w:rPr>
            <w:fldChar w:fldCharType="end"/>
          </w:r>
        </w:p>
        <w:p w14:paraId="6DB670B0">
          <w:pPr>
            <w:pStyle w:val="19"/>
            <w:tabs>
              <w:tab w:val="right" w:leader="dot" w:pos="8312"/>
            </w:tabs>
            <w:spacing w:line="600" w:lineRule="auto"/>
            <w:rPr>
              <w:sz w:val="28"/>
              <w:szCs w:val="24"/>
            </w:rPr>
          </w:pPr>
          <w:r>
            <w:fldChar w:fldCharType="begin"/>
          </w:r>
          <w:r>
            <w:instrText xml:space="preserve"> HYPERLINK \l "_Toc10290" </w:instrText>
          </w:r>
          <w:r>
            <w:fldChar w:fldCharType="separate"/>
          </w:r>
          <w:r>
            <w:rPr>
              <w:rFonts w:hint="eastAsia" w:asciiTheme="minorEastAsia" w:hAnsiTheme="minorEastAsia" w:eastAsiaTheme="minorEastAsia" w:cstheme="minorEastAsia"/>
              <w:sz w:val="28"/>
              <w:szCs w:val="44"/>
            </w:rPr>
            <w:t xml:space="preserve">第四部分 </w:t>
          </w:r>
          <w:r>
            <w:rPr>
              <w:rFonts w:hint="eastAsia" w:asciiTheme="minorEastAsia" w:hAnsiTheme="minorEastAsia" w:eastAsiaTheme="minorEastAsia" w:cstheme="minorEastAsia"/>
              <w:bCs/>
              <w:sz w:val="28"/>
              <w:szCs w:val="44"/>
            </w:rPr>
            <w:t>合同条款及格式</w:t>
          </w:r>
          <w:r>
            <w:rPr>
              <w:sz w:val="28"/>
              <w:szCs w:val="24"/>
            </w:rPr>
            <w:tab/>
          </w:r>
          <w:r>
            <w:rPr>
              <w:sz w:val="28"/>
              <w:szCs w:val="24"/>
            </w:rPr>
            <w:fldChar w:fldCharType="begin"/>
          </w:r>
          <w:r>
            <w:rPr>
              <w:sz w:val="28"/>
              <w:szCs w:val="24"/>
            </w:rPr>
            <w:instrText xml:space="preserve"> PAGEREF _Toc10290 </w:instrText>
          </w:r>
          <w:r>
            <w:rPr>
              <w:sz w:val="28"/>
              <w:szCs w:val="24"/>
            </w:rPr>
            <w:fldChar w:fldCharType="separate"/>
          </w:r>
          <w:r>
            <w:rPr>
              <w:sz w:val="28"/>
              <w:szCs w:val="24"/>
            </w:rPr>
            <w:t>25</w:t>
          </w:r>
          <w:r>
            <w:rPr>
              <w:sz w:val="28"/>
              <w:szCs w:val="24"/>
            </w:rPr>
            <w:fldChar w:fldCharType="end"/>
          </w:r>
          <w:r>
            <w:rPr>
              <w:sz w:val="28"/>
              <w:szCs w:val="24"/>
            </w:rPr>
            <w:fldChar w:fldCharType="end"/>
          </w:r>
        </w:p>
        <w:p w14:paraId="2A7EBD04">
          <w:pPr>
            <w:pStyle w:val="19"/>
            <w:tabs>
              <w:tab w:val="right" w:leader="dot" w:pos="8312"/>
            </w:tabs>
            <w:spacing w:line="600" w:lineRule="auto"/>
            <w:rPr>
              <w:sz w:val="28"/>
              <w:szCs w:val="24"/>
            </w:rPr>
          </w:pPr>
          <w:r>
            <w:fldChar w:fldCharType="begin"/>
          </w:r>
          <w:r>
            <w:instrText xml:space="preserve"> HYPERLINK \l "_Toc13252" </w:instrText>
          </w:r>
          <w:r>
            <w:fldChar w:fldCharType="separate"/>
          </w:r>
          <w:r>
            <w:rPr>
              <w:rFonts w:hint="eastAsia" w:asciiTheme="minorEastAsia" w:hAnsiTheme="minorEastAsia" w:eastAsiaTheme="minorEastAsia" w:cstheme="minorEastAsia"/>
              <w:sz w:val="28"/>
              <w:szCs w:val="44"/>
            </w:rPr>
            <w:t>第五部分　</w:t>
          </w:r>
          <w:r>
            <w:rPr>
              <w:rFonts w:hint="eastAsia" w:asciiTheme="minorEastAsia" w:hAnsiTheme="minorEastAsia" w:eastAsiaTheme="minorEastAsia" w:cstheme="minorEastAsia"/>
              <w:sz w:val="28"/>
              <w:szCs w:val="44"/>
              <w:lang w:val="zh-CN"/>
            </w:rPr>
            <w:t>响应文件格式</w:t>
          </w:r>
          <w:r>
            <w:rPr>
              <w:sz w:val="28"/>
              <w:szCs w:val="24"/>
            </w:rPr>
            <w:tab/>
          </w:r>
          <w:r>
            <w:rPr>
              <w:rFonts w:hint="eastAsia"/>
              <w:sz w:val="28"/>
              <w:szCs w:val="24"/>
            </w:rPr>
            <w:t>1</w:t>
          </w:r>
          <w:r>
            <w:rPr>
              <w:rFonts w:hint="eastAsia"/>
              <w:sz w:val="28"/>
              <w:szCs w:val="24"/>
            </w:rPr>
            <w:fldChar w:fldCharType="end"/>
          </w:r>
          <w:r>
            <w:rPr>
              <w:rFonts w:hint="eastAsia"/>
              <w:sz w:val="28"/>
              <w:szCs w:val="24"/>
            </w:rPr>
            <w:t>38</w:t>
          </w:r>
        </w:p>
        <w:p w14:paraId="2DFF5A4C">
          <w:pPr>
            <w:pStyle w:val="19"/>
            <w:tabs>
              <w:tab w:val="right" w:leader="dot" w:pos="8312"/>
            </w:tabs>
            <w:spacing w:line="600" w:lineRule="auto"/>
            <w:rPr>
              <w:sz w:val="28"/>
              <w:szCs w:val="24"/>
            </w:rPr>
          </w:pPr>
          <w:r>
            <w:fldChar w:fldCharType="begin"/>
          </w:r>
          <w:r>
            <w:instrText xml:space="preserve"> HYPERLINK \l "_Toc8679" </w:instrText>
          </w:r>
          <w:r>
            <w:fldChar w:fldCharType="separate"/>
          </w:r>
          <w:r>
            <w:rPr>
              <w:rFonts w:hint="eastAsia" w:asciiTheme="minorEastAsia" w:hAnsiTheme="minorEastAsia" w:eastAsiaTheme="minorEastAsia" w:cstheme="minorEastAsia"/>
              <w:bCs/>
              <w:sz w:val="28"/>
              <w:szCs w:val="44"/>
            </w:rPr>
            <w:t>第六部分 补充条款</w:t>
          </w:r>
          <w:r>
            <w:rPr>
              <w:sz w:val="28"/>
              <w:szCs w:val="24"/>
            </w:rPr>
            <w:tab/>
          </w:r>
          <w:r>
            <w:rPr>
              <w:rFonts w:hint="eastAsia"/>
              <w:sz w:val="28"/>
              <w:szCs w:val="24"/>
            </w:rPr>
            <w:t>1</w:t>
          </w:r>
          <w:r>
            <w:rPr>
              <w:rFonts w:hint="eastAsia"/>
              <w:sz w:val="28"/>
              <w:szCs w:val="24"/>
            </w:rPr>
            <w:fldChar w:fldCharType="end"/>
          </w:r>
          <w:r>
            <w:rPr>
              <w:rFonts w:hint="eastAsia"/>
              <w:sz w:val="28"/>
              <w:szCs w:val="24"/>
            </w:rPr>
            <w:t>61</w:t>
          </w:r>
        </w:p>
        <w:p w14:paraId="19A3DB29">
          <w:r>
            <w:fldChar w:fldCharType="end"/>
          </w:r>
        </w:p>
      </w:sdtContent>
    </w:sdt>
    <w:p w14:paraId="6EDCF846">
      <w:pPr>
        <w:pStyle w:val="3"/>
        <w:numPr>
          <w:ilvl w:val="0"/>
          <w:numId w:val="0"/>
        </w:numPr>
        <w:spacing w:line="400" w:lineRule="atLeas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br w:type="page"/>
      </w:r>
      <w:bookmarkStart w:id="0" w:name="_Toc349573118"/>
      <w:bookmarkStart w:id="1" w:name="_Toc349637917"/>
      <w:bookmarkStart w:id="2" w:name="_Toc527642949"/>
      <w:bookmarkStart w:id="3" w:name="_Toc298240402"/>
      <w:bookmarkStart w:id="4" w:name="_Toc14685"/>
      <w:r>
        <w:rPr>
          <w:rFonts w:hint="eastAsia" w:asciiTheme="minorEastAsia" w:hAnsiTheme="minorEastAsia" w:eastAsiaTheme="minorEastAsia" w:cstheme="minorEastAsia"/>
          <w:sz w:val="32"/>
          <w:szCs w:val="32"/>
        </w:rPr>
        <w:t>第一部分</w:t>
      </w:r>
      <w:bookmarkEnd w:id="0"/>
      <w:bookmarkEnd w:id="1"/>
      <w:bookmarkEnd w:id="2"/>
      <w:bookmarkEnd w:id="3"/>
      <w:r>
        <w:rPr>
          <w:rFonts w:hint="eastAsia" w:asciiTheme="minorEastAsia" w:hAnsiTheme="minorEastAsia" w:eastAsiaTheme="minorEastAsia" w:cstheme="minorEastAsia"/>
          <w:sz w:val="32"/>
          <w:szCs w:val="32"/>
        </w:rPr>
        <w:t>竞争性磋商公告</w:t>
      </w:r>
      <w:bookmarkEnd w:id="4"/>
    </w:p>
    <w:p w14:paraId="69E5549A">
      <w:pPr>
        <w:widowControl/>
        <w:tabs>
          <w:tab w:val="left" w:pos="360"/>
        </w:tabs>
        <w:spacing w:line="360" w:lineRule="auto"/>
        <w:ind w:firstLine="562" w:firstLineChars="200"/>
        <w:jc w:val="center"/>
        <w:outlineLvl w:val="0"/>
        <w:rPr>
          <w:rFonts w:hint="eastAsia" w:ascii="宋体" w:hAnsi="宋体" w:cs="宋体"/>
          <w:b/>
          <w:sz w:val="28"/>
          <w:szCs w:val="28"/>
          <w:lang w:eastAsia="zh-CN"/>
        </w:rPr>
      </w:pPr>
      <w:bookmarkStart w:id="5" w:name="_Toc267301280"/>
      <w:bookmarkStart w:id="6" w:name="_Toc298240403"/>
      <w:bookmarkStart w:id="7" w:name="_Toc349573119"/>
      <w:bookmarkStart w:id="8" w:name="_Toc349637918"/>
      <w:bookmarkStart w:id="9" w:name="_Toc527642950"/>
      <w:r>
        <w:rPr>
          <w:rFonts w:hint="eastAsia" w:ascii="宋体" w:hAnsi="宋体" w:cs="宋体"/>
          <w:b/>
          <w:sz w:val="28"/>
          <w:szCs w:val="28"/>
          <w:lang w:eastAsia="zh-CN"/>
        </w:rPr>
        <w:t>自治区福利彩票公益金伊犁州公益驿站宣传示范项目（二次）</w:t>
      </w:r>
    </w:p>
    <w:p w14:paraId="4306A11E">
      <w:pPr>
        <w:widowControl/>
        <w:tabs>
          <w:tab w:val="left" w:pos="360"/>
        </w:tabs>
        <w:spacing w:line="360" w:lineRule="auto"/>
        <w:ind w:firstLine="562" w:firstLineChars="200"/>
        <w:jc w:val="center"/>
        <w:outlineLvl w:val="0"/>
        <w:rPr>
          <w:rFonts w:ascii="宋体" w:hAnsi="宋体" w:cs="宋体"/>
          <w:b/>
          <w:sz w:val="28"/>
          <w:szCs w:val="28"/>
        </w:rPr>
      </w:pPr>
      <w:r>
        <w:rPr>
          <w:rFonts w:hint="eastAsia" w:ascii="宋体" w:hAnsi="宋体" w:cs="宋体"/>
          <w:b/>
          <w:sz w:val="28"/>
          <w:szCs w:val="28"/>
        </w:rPr>
        <w:t>竞争性磋商公告</w:t>
      </w:r>
    </w:p>
    <w:p w14:paraId="4DE18014">
      <w:pPr>
        <w:widowControl/>
        <w:spacing w:before="255" w:after="255" w:line="300" w:lineRule="exact"/>
        <w:rPr>
          <w:rFonts w:ascii="黑体" w:hAnsi="宋体" w:eastAsia="黑体" w:cs="黑体"/>
          <w:color w:val="000000"/>
          <w:kern w:val="0"/>
          <w:sz w:val="27"/>
          <w:szCs w:val="22"/>
        </w:rPr>
      </w:pPr>
      <w:r>
        <w:rPr>
          <w:rFonts w:ascii="仿宋" w:hAnsi="仿宋" w:eastAsia="仿宋" w:cs="仿宋"/>
          <w:sz w:val="27"/>
          <w:szCs w:val="27"/>
        </w:rPr>
        <w:t> </w:t>
      </w:r>
      <w:r>
        <w:rPr>
          <w:rFonts w:hint="eastAsia" w:ascii="黑体" w:hAnsi="宋体" w:eastAsia="黑体" w:cs="黑体"/>
          <w:color w:val="000000"/>
          <w:kern w:val="0"/>
          <w:sz w:val="27"/>
          <w:szCs w:val="22"/>
        </w:rPr>
        <w:t>项目概况</w:t>
      </w:r>
    </w:p>
    <w:p w14:paraId="7BD299A0">
      <w:pPr>
        <w:widowControl/>
        <w:tabs>
          <w:tab w:val="left" w:pos="360"/>
        </w:tabs>
        <w:spacing w:line="300" w:lineRule="exact"/>
        <w:ind w:firstLine="420" w:firstLineChars="200"/>
        <w:jc w:val="left"/>
        <w:outlineLvl w:val="0"/>
        <w:rPr>
          <w:rFonts w:ascii="宋体" w:hAnsi="宋体" w:cs="宋体"/>
          <w:szCs w:val="21"/>
          <w:u w:val="single"/>
          <w:shd w:val="clear" w:color="auto" w:fill="FFFFFF"/>
        </w:rPr>
      </w:pPr>
      <w:r>
        <w:rPr>
          <w:rFonts w:hint="eastAsia" w:ascii="宋体" w:hAnsi="宋体" w:cs="宋体"/>
          <w:szCs w:val="21"/>
          <w:u w:val="single"/>
          <w:shd w:val="clear" w:color="auto" w:fill="FFFFFF"/>
        </w:rPr>
        <w:t>新疆金斌工程项目管理有限公司</w:t>
      </w:r>
      <w:r>
        <w:rPr>
          <w:rFonts w:hint="eastAsia" w:ascii="宋体" w:hAnsi="宋体" w:cs="宋体"/>
          <w:szCs w:val="21"/>
          <w:shd w:val="clear" w:color="auto" w:fill="FFFFFF"/>
        </w:rPr>
        <w:t>关于</w:t>
      </w:r>
      <w:r>
        <w:rPr>
          <w:rFonts w:hint="eastAsia" w:ascii="宋体" w:hAnsi="宋体" w:cs="宋体"/>
          <w:szCs w:val="21"/>
          <w:u w:val="single"/>
          <w:shd w:val="clear" w:color="auto" w:fill="FFFFFF"/>
          <w:lang w:eastAsia="zh-CN"/>
        </w:rPr>
        <w:t>自治区福利彩票公益金伊犁州公益驿站宣传示范项目（二次）</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招标项目的潜在投标人应在</w:t>
      </w:r>
      <w:r>
        <w:rPr>
          <w:rFonts w:hint="eastAsia" w:ascii="宋体" w:hAnsi="宋体" w:cs="宋体"/>
          <w:szCs w:val="21"/>
          <w:u w:val="single"/>
          <w:shd w:val="clear" w:color="auto" w:fill="FFFFFF"/>
        </w:rPr>
        <w:t>政采云平台线上</w:t>
      </w:r>
      <w:r>
        <w:rPr>
          <w:rFonts w:hint="eastAsia" w:ascii="宋体" w:hAnsi="宋体" w:cs="宋体"/>
          <w:szCs w:val="21"/>
          <w:shd w:val="clear" w:color="auto" w:fill="FFFFFF"/>
        </w:rPr>
        <w:t>获取（下载）招标文件，并于</w:t>
      </w:r>
      <w:r>
        <w:rPr>
          <w:rFonts w:hint="eastAsia" w:ascii="宋体" w:hAnsi="宋体" w:cs="宋体"/>
          <w:szCs w:val="21"/>
          <w:u w:val="single"/>
          <w:shd w:val="clear" w:color="auto" w:fill="FFFFFF"/>
          <w:lang w:eastAsia="zh-CN"/>
        </w:rPr>
        <w:t>2025年06月03日 16:30</w:t>
      </w:r>
      <w:r>
        <w:rPr>
          <w:rFonts w:hint="eastAsia" w:ascii="宋体" w:hAnsi="宋体" w:cs="宋体"/>
          <w:szCs w:val="21"/>
          <w:u w:val="single"/>
          <w:shd w:val="clear" w:color="auto" w:fill="FFFFFF"/>
        </w:rPr>
        <w:t>（北京时间）</w:t>
      </w:r>
      <w:r>
        <w:rPr>
          <w:rFonts w:hint="eastAsia" w:ascii="宋体" w:hAnsi="宋体" w:cs="宋体"/>
          <w:szCs w:val="21"/>
          <w:shd w:val="clear" w:color="auto" w:fill="FFFFFF"/>
        </w:rPr>
        <w:t>前递交投标文件。</w:t>
      </w:r>
    </w:p>
    <w:p w14:paraId="0FA6FD31">
      <w:pPr>
        <w:widowControl/>
        <w:spacing w:before="255" w:after="255" w:line="300" w:lineRule="exact"/>
        <w:rPr>
          <w:rFonts w:ascii="黑体" w:hAnsi="宋体" w:eastAsia="黑体" w:cs="黑体"/>
          <w:kern w:val="0"/>
          <w:sz w:val="27"/>
          <w:szCs w:val="27"/>
        </w:rPr>
      </w:pPr>
      <w:r>
        <w:rPr>
          <w:rFonts w:ascii="黑体" w:hAnsi="宋体" w:eastAsia="黑体" w:cs="黑体"/>
          <w:color w:val="000000"/>
          <w:kern w:val="0"/>
          <w:sz w:val="27"/>
          <w:szCs w:val="22"/>
        </w:rPr>
        <w:t>一、项目基本情况</w:t>
      </w:r>
    </w:p>
    <w:p w14:paraId="6FA53724">
      <w:pPr>
        <w:widowControl/>
        <w:spacing w:before="75" w:after="75" w:line="300" w:lineRule="exact"/>
        <w:ind w:firstLine="420"/>
        <w:jc w:val="left"/>
        <w:rPr>
          <w:rFonts w:hint="eastAsia" w:ascii="宋体" w:hAnsi="宋体" w:cs="宋体" w:eastAsiaTheme="minorEastAsia"/>
          <w:szCs w:val="21"/>
          <w:shd w:val="clear" w:color="auto" w:fill="FFFFFF"/>
          <w:lang w:val="en-US" w:eastAsia="zh-CN"/>
        </w:rPr>
      </w:pPr>
      <w:r>
        <w:rPr>
          <w:rFonts w:hint="eastAsia" w:ascii="宋体" w:hAnsi="宋体" w:cs="宋体"/>
          <w:szCs w:val="21"/>
          <w:shd w:val="clear" w:color="auto" w:fill="FFFFFF"/>
        </w:rPr>
        <w:t>项目编号：</w:t>
      </w:r>
      <w:r>
        <w:rPr>
          <w:rFonts w:hint="eastAsia" w:ascii="宋体" w:hAnsi="宋体" w:cs="宋体"/>
          <w:szCs w:val="21"/>
          <w:shd w:val="clear" w:color="auto" w:fill="FFFFFF"/>
          <w:lang w:eastAsia="zh-CN"/>
        </w:rPr>
        <w:t>XJJB-2025-050</w:t>
      </w:r>
    </w:p>
    <w:p w14:paraId="2DE69CA8">
      <w:pPr>
        <w:widowControl/>
        <w:spacing w:before="75" w:after="75" w:line="300" w:lineRule="exact"/>
        <w:ind w:left="420" w:leftChars="200"/>
        <w:jc w:val="left"/>
        <w:rPr>
          <w:rFonts w:hint="eastAsia" w:ascii="宋体" w:hAnsi="宋体" w:eastAsia="宋体" w:cs="宋体"/>
          <w:szCs w:val="21"/>
          <w:shd w:val="clear" w:color="auto" w:fill="FFFFFF"/>
          <w:lang w:eastAsia="zh-CN"/>
        </w:rPr>
      </w:pPr>
      <w:r>
        <w:rPr>
          <w:rFonts w:hint="eastAsia" w:ascii="宋体" w:hAnsi="宋体" w:cs="宋体"/>
          <w:szCs w:val="21"/>
          <w:shd w:val="clear" w:color="auto" w:fill="FFFFFF"/>
        </w:rPr>
        <w:t>项目名称：</w:t>
      </w:r>
      <w:r>
        <w:rPr>
          <w:rFonts w:hint="eastAsia" w:ascii="宋体" w:hAnsi="宋体" w:cs="宋体"/>
          <w:szCs w:val="21"/>
          <w:shd w:val="clear" w:color="auto" w:fill="FFFFFF"/>
          <w:lang w:eastAsia="zh-CN"/>
        </w:rPr>
        <w:t>自治区福利彩票公益金伊犁州公益驿站宣传示范项目（二次）</w:t>
      </w:r>
    </w:p>
    <w:p w14:paraId="3DA2E2E6">
      <w:pPr>
        <w:widowControl/>
        <w:spacing w:before="75" w:after="75" w:line="300" w:lineRule="exact"/>
        <w:ind w:left="420" w:leftChars="200"/>
        <w:jc w:val="left"/>
        <w:rPr>
          <w:rFonts w:hint="eastAsia" w:ascii="宋体" w:hAnsi="宋体" w:cs="宋体"/>
          <w:szCs w:val="21"/>
          <w:shd w:val="clear" w:color="auto" w:fill="FFFFFF"/>
        </w:rPr>
      </w:pPr>
      <w:r>
        <w:rPr>
          <w:rFonts w:hint="eastAsia" w:ascii="宋体" w:hAnsi="宋体" w:cs="宋体"/>
          <w:szCs w:val="21"/>
          <w:shd w:val="clear" w:color="auto" w:fill="FFFFFF"/>
        </w:rPr>
        <w:t>采购方式：竞争性磋商</w:t>
      </w:r>
    </w:p>
    <w:p w14:paraId="22083259">
      <w:pPr>
        <w:widowControl/>
        <w:spacing w:before="75" w:after="75" w:line="300" w:lineRule="exact"/>
        <w:ind w:firstLine="420"/>
        <w:jc w:val="left"/>
        <w:rPr>
          <w:rFonts w:hint="default" w:ascii="宋体" w:hAnsi="宋体" w:cs="宋体" w:eastAsiaTheme="minorEastAsia"/>
          <w:szCs w:val="21"/>
          <w:highlight w:val="none"/>
          <w:shd w:val="clear" w:color="auto" w:fill="FFFFFF"/>
          <w:lang w:val="en-US" w:eastAsia="zh-CN"/>
        </w:rPr>
      </w:pPr>
      <w:r>
        <w:rPr>
          <w:rFonts w:hint="eastAsia" w:ascii="宋体" w:hAnsi="宋体" w:cs="宋体"/>
          <w:szCs w:val="21"/>
          <w:highlight w:val="none"/>
          <w:shd w:val="clear" w:color="auto" w:fill="FFFFFF"/>
        </w:rPr>
        <w:t>预算金额（元）：</w:t>
      </w:r>
      <w:r>
        <w:rPr>
          <w:rFonts w:hint="eastAsia" w:ascii="宋体" w:hAnsi="宋体" w:cs="宋体"/>
          <w:szCs w:val="21"/>
          <w:highlight w:val="none"/>
          <w:shd w:val="clear" w:color="auto" w:fill="FFFFFF"/>
          <w:lang w:val="en-US" w:eastAsia="zh-CN"/>
        </w:rPr>
        <w:t>1394108.66</w:t>
      </w:r>
    </w:p>
    <w:p w14:paraId="6955CF8F">
      <w:pPr>
        <w:widowControl/>
        <w:spacing w:before="75" w:after="75" w:line="300" w:lineRule="exact"/>
        <w:ind w:firstLine="420"/>
        <w:jc w:val="left"/>
        <w:rPr>
          <w:rFonts w:hint="default" w:ascii="宋体" w:hAnsi="宋体" w:cs="宋体" w:eastAsiaTheme="minorEastAsia"/>
          <w:szCs w:val="21"/>
          <w:shd w:val="clear" w:color="auto" w:fill="FFFFFF"/>
          <w:lang w:val="en-US" w:eastAsia="zh-CN"/>
        </w:rPr>
      </w:pPr>
      <w:r>
        <w:rPr>
          <w:rFonts w:hint="eastAsia" w:ascii="宋体" w:hAnsi="宋体" w:cs="宋体"/>
          <w:szCs w:val="21"/>
          <w:shd w:val="clear" w:color="auto" w:fill="FFFFFF"/>
        </w:rPr>
        <w:t>最高限价（元）：</w:t>
      </w:r>
      <w:r>
        <w:rPr>
          <w:rFonts w:hint="eastAsia" w:ascii="宋体" w:hAnsi="宋体" w:cs="宋体"/>
          <w:szCs w:val="21"/>
          <w:shd w:val="clear" w:color="auto" w:fill="FFFFFF"/>
          <w:lang w:val="en-US" w:eastAsia="zh-CN"/>
        </w:rPr>
        <w:t>1394108.66</w:t>
      </w:r>
    </w:p>
    <w:p w14:paraId="12C8A6FD">
      <w:pPr>
        <w:widowControl/>
        <w:spacing w:before="75" w:after="75" w:line="3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采购需求：</w:t>
      </w:r>
    </w:p>
    <w:p w14:paraId="17042FE6">
      <w:pPr>
        <w:widowControl/>
        <w:spacing w:before="75" w:after="75" w:line="3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标项一：</w:t>
      </w:r>
    </w:p>
    <w:p w14:paraId="6A5D47CE">
      <w:pPr>
        <w:spacing w:line="300" w:lineRule="exact"/>
        <w:ind w:firstLine="420" w:firstLineChars="200"/>
        <w:jc w:val="left"/>
        <w:rPr>
          <w:rFonts w:hint="eastAsia" w:ascii="宋体" w:hAnsi="宋体" w:eastAsia="宋体" w:cs="宋体"/>
          <w:szCs w:val="21"/>
          <w:shd w:val="clear" w:color="auto" w:fill="FFFFFF"/>
          <w:lang w:eastAsia="zh-CN"/>
        </w:rPr>
      </w:pPr>
      <w:r>
        <w:rPr>
          <w:rFonts w:hint="eastAsia" w:ascii="宋体" w:hAnsi="宋体" w:cs="宋体"/>
          <w:szCs w:val="21"/>
          <w:shd w:val="clear" w:color="auto" w:fill="FFFFFF"/>
        </w:rPr>
        <w:t xml:space="preserve">标项名称: </w:t>
      </w:r>
      <w:r>
        <w:rPr>
          <w:rFonts w:hint="eastAsia" w:ascii="宋体" w:hAnsi="宋体" w:cs="宋体"/>
          <w:szCs w:val="21"/>
          <w:shd w:val="clear" w:color="auto" w:fill="FFFFFF"/>
          <w:lang w:eastAsia="zh-CN"/>
        </w:rPr>
        <w:t>自治区福利彩票公益金伊犁州公益驿站宣传示范项目（二次）</w:t>
      </w:r>
    </w:p>
    <w:p w14:paraId="5DA7E936">
      <w:pPr>
        <w:widowControl/>
        <w:spacing w:before="75" w:after="75" w:line="300" w:lineRule="exact"/>
        <w:ind w:left="420" w:leftChars="200"/>
        <w:jc w:val="left"/>
        <w:rPr>
          <w:rFonts w:ascii="宋体" w:hAnsi="宋体" w:cs="宋体"/>
          <w:szCs w:val="21"/>
          <w:shd w:val="clear" w:color="auto" w:fill="FFFFFF"/>
        </w:rPr>
      </w:pPr>
      <w:r>
        <w:rPr>
          <w:rFonts w:hint="eastAsia" w:ascii="宋体" w:hAnsi="宋体" w:cs="宋体"/>
          <w:szCs w:val="21"/>
          <w:shd w:val="clear" w:color="auto" w:fill="FFFFFF"/>
        </w:rPr>
        <w:t>数量:1</w:t>
      </w:r>
    </w:p>
    <w:p w14:paraId="2AB4685B">
      <w:pPr>
        <w:widowControl/>
        <w:spacing w:before="75" w:after="75" w:line="300" w:lineRule="exact"/>
        <w:ind w:left="420" w:leftChars="200"/>
        <w:jc w:val="left"/>
        <w:rPr>
          <w:rFonts w:ascii="Arial Unicode MS" w:hAnsi="Arial Unicode MS" w:eastAsia="Arial Unicode MS" w:cs="Arial Unicode MS"/>
          <w:kern w:val="0"/>
          <w:sz w:val="18"/>
          <w:szCs w:val="21"/>
        </w:rPr>
      </w:pPr>
      <w:r>
        <w:rPr>
          <w:rFonts w:hint="eastAsia" w:ascii="宋体" w:hAnsi="宋体" w:cs="宋体"/>
          <w:szCs w:val="21"/>
          <w:shd w:val="clear" w:color="auto" w:fill="FFFFFF"/>
        </w:rPr>
        <w:t>单位：批</w:t>
      </w:r>
      <w:r>
        <w:rPr>
          <w:rFonts w:hint="eastAsia" w:ascii="宋体" w:hAnsi="宋体" w:cs="宋体"/>
          <w:szCs w:val="21"/>
          <w:shd w:val="clear" w:color="auto" w:fill="FFFFFF"/>
        </w:rPr>
        <w:br w:type="textWrapping"/>
      </w:r>
      <w:r>
        <w:rPr>
          <w:rFonts w:hint="eastAsia" w:ascii="宋体" w:hAnsi="宋体" w:cs="宋体"/>
          <w:szCs w:val="21"/>
          <w:shd w:val="clear" w:color="auto" w:fill="FFFFFF"/>
        </w:rPr>
        <w:t>预算金额（元）:</w:t>
      </w:r>
      <w:r>
        <w:rPr>
          <w:rFonts w:hint="eastAsia" w:ascii="宋体" w:hAnsi="宋体" w:cs="宋体"/>
          <w:szCs w:val="21"/>
          <w:shd w:val="clear" w:color="auto" w:fill="FFFFFF"/>
          <w:lang w:val="en-US" w:eastAsia="zh-CN"/>
        </w:rPr>
        <w:t>1394108.66</w:t>
      </w:r>
      <w:r>
        <w:rPr>
          <w:rFonts w:hint="eastAsia" w:ascii="宋体" w:hAnsi="宋体" w:cs="宋体"/>
          <w:szCs w:val="21"/>
          <w:shd w:val="clear" w:color="auto" w:fill="FFFFFF"/>
        </w:rPr>
        <w:br w:type="textWrapping"/>
      </w:r>
      <w:r>
        <w:rPr>
          <w:rFonts w:hint="eastAsia" w:ascii="宋体" w:hAnsi="宋体" w:cs="宋体"/>
          <w:szCs w:val="21"/>
          <w:shd w:val="clear" w:color="auto" w:fill="FFFFFF"/>
        </w:rPr>
        <w:t>简要规格描述或项目基本概况介绍、用途：</w:t>
      </w:r>
      <w:r>
        <w:rPr>
          <w:rFonts w:hint="eastAsia" w:ascii="宋体" w:hAnsi="宋体" w:cs="宋体"/>
          <w:szCs w:val="21"/>
          <w:shd w:val="clear" w:color="auto" w:fill="FFFFFF"/>
          <w:lang w:eastAsia="zh-CN"/>
        </w:rPr>
        <w:t>自治区福利彩票公益金伊犁州公益驿站宣传示范项目（二次）</w:t>
      </w:r>
      <w:r>
        <w:rPr>
          <w:rFonts w:ascii="宋体" w:hAnsi="宋体" w:cs="宋体"/>
          <w:szCs w:val="21"/>
          <w:shd w:val="clear" w:color="auto" w:fill="FFFFFF"/>
        </w:rPr>
        <w:t>，建设内容为</w:t>
      </w:r>
      <w:r>
        <w:rPr>
          <w:rFonts w:hint="eastAsia" w:ascii="宋体" w:hAnsi="宋体" w:cs="宋体"/>
          <w:szCs w:val="21"/>
          <w:shd w:val="clear" w:color="auto" w:fill="FFFFFF"/>
        </w:rPr>
        <w:t>基础设施提升改造</w:t>
      </w:r>
      <w:r>
        <w:rPr>
          <w:rFonts w:ascii="宋体" w:hAnsi="宋体" w:cs="宋体"/>
          <w:szCs w:val="21"/>
          <w:shd w:val="clear" w:color="auto" w:fill="FFFFFF"/>
        </w:rPr>
        <w:t>（详细数据以工程量清单为准）。包括采购文件、工程量清单及采购文件补充包含的全部工作内容</w:t>
      </w:r>
      <w:r>
        <w:rPr>
          <w:rFonts w:hint="eastAsia" w:ascii="宋体" w:hAnsi="宋体" w:cs="宋体"/>
          <w:szCs w:val="21"/>
          <w:shd w:val="clear" w:color="auto" w:fill="FFFFFF"/>
        </w:rPr>
        <w:t>。</w:t>
      </w:r>
    </w:p>
    <w:p w14:paraId="155C4F52">
      <w:pPr>
        <w:widowControl/>
        <w:spacing w:before="75" w:after="75" w:line="300" w:lineRule="exact"/>
        <w:ind w:left="420" w:leftChars="200"/>
        <w:jc w:val="left"/>
        <w:rPr>
          <w:rFonts w:hint="eastAsia" w:ascii="宋体" w:hAnsi="宋体" w:cs="宋体"/>
          <w:szCs w:val="21"/>
          <w:shd w:val="clear" w:color="auto" w:fill="FFFFFF"/>
        </w:rPr>
      </w:pPr>
      <w:r>
        <w:rPr>
          <w:rFonts w:hint="eastAsia" w:ascii="宋体" w:hAnsi="宋体" w:cs="宋体"/>
          <w:szCs w:val="21"/>
          <w:shd w:val="clear" w:color="auto" w:fill="FFFFFF"/>
        </w:rPr>
        <w:t>备注：/</w:t>
      </w:r>
    </w:p>
    <w:p w14:paraId="7736F285">
      <w:pPr>
        <w:widowControl/>
        <w:spacing w:before="75" w:after="75" w:line="300" w:lineRule="exact"/>
        <w:ind w:left="420" w:leftChars="200"/>
        <w:jc w:val="left"/>
        <w:rPr>
          <w:rFonts w:ascii="宋体" w:hAnsi="宋体" w:cs="宋体"/>
          <w:szCs w:val="21"/>
          <w:shd w:val="clear" w:color="auto" w:fill="FFFFFF"/>
        </w:rPr>
      </w:pPr>
      <w:r>
        <w:rPr>
          <w:rFonts w:hint="eastAsia" w:ascii="宋体" w:hAnsi="宋体" w:cs="宋体"/>
          <w:szCs w:val="21"/>
          <w:shd w:val="clear" w:color="auto" w:fill="FFFFFF"/>
        </w:rPr>
        <w:t>合同履约期限：详见采购文件。</w:t>
      </w:r>
    </w:p>
    <w:p w14:paraId="266DED4F">
      <w:pPr>
        <w:widowControl/>
        <w:spacing w:before="75" w:after="75" w:line="3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本项目（否）接受联合体投标。</w:t>
      </w:r>
    </w:p>
    <w:p w14:paraId="4D3E9CD2">
      <w:pPr>
        <w:widowControl/>
        <w:spacing w:before="75" w:after="75" w:line="300" w:lineRule="exact"/>
        <w:jc w:val="left"/>
        <w:rPr>
          <w:rFonts w:ascii="Arial Unicode MS" w:hAnsi="Arial Unicode MS" w:eastAsia="Arial Unicode MS" w:cs="Arial Unicode MS"/>
          <w:kern w:val="0"/>
          <w:sz w:val="24"/>
          <w:szCs w:val="24"/>
        </w:rPr>
      </w:pPr>
      <w:r>
        <w:rPr>
          <w:rFonts w:ascii="黑体" w:hAnsi="宋体" w:eastAsia="黑体" w:cs="黑体"/>
          <w:color w:val="000000"/>
          <w:kern w:val="0"/>
          <w:sz w:val="27"/>
          <w:szCs w:val="22"/>
        </w:rPr>
        <w:t>二、申请人的资格要求：</w:t>
      </w:r>
    </w:p>
    <w:p w14:paraId="3C92DA4B">
      <w:pPr>
        <w:widowControl/>
        <w:spacing w:before="75" w:after="75" w:line="3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1.满足《中华人民共和国政府采购法》第二十二条规定；</w:t>
      </w:r>
    </w:p>
    <w:p w14:paraId="5CF0E10B">
      <w:pPr>
        <w:widowControl/>
        <w:spacing w:before="75" w:after="75" w:line="3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2.落实政府采购政策需满足的资格要求：标项1：供应商为中小企业；</w:t>
      </w:r>
    </w:p>
    <w:p w14:paraId="7CA66842">
      <w:pPr>
        <w:widowControl/>
        <w:spacing w:before="75" w:after="75" w:line="300" w:lineRule="exact"/>
        <w:ind w:firstLine="420"/>
        <w:jc w:val="left"/>
        <w:rPr>
          <w:rFonts w:hint="eastAsia" w:ascii="宋体" w:hAnsi="宋体" w:eastAsia="宋体" w:cs="宋体"/>
          <w:szCs w:val="21"/>
          <w:shd w:val="clear" w:color="auto" w:fill="FFFFFF"/>
          <w:lang w:eastAsia="zh-CN"/>
        </w:rPr>
      </w:pPr>
      <w:r>
        <w:rPr>
          <w:rFonts w:hint="eastAsia" w:ascii="宋体" w:hAnsi="宋体" w:cs="宋体"/>
          <w:szCs w:val="21"/>
          <w:shd w:val="clear" w:color="auto" w:fill="FFFFFF"/>
        </w:rPr>
        <w:t>3.本项目的特定资格要求：</w:t>
      </w:r>
      <w:r>
        <w:rPr>
          <w:rFonts w:ascii="宋体" w:hAnsi="宋体" w:cs="宋体"/>
          <w:szCs w:val="21"/>
          <w:shd w:val="clear" w:color="auto" w:fill="FFFFFF"/>
        </w:rPr>
        <w:t>【标项</w:t>
      </w:r>
      <w:r>
        <w:rPr>
          <w:rFonts w:hint="eastAsia" w:ascii="宋体" w:hAnsi="宋体" w:cs="宋体"/>
          <w:szCs w:val="21"/>
          <w:shd w:val="clear" w:color="auto" w:fill="FFFFFF"/>
        </w:rPr>
        <w:t>1</w:t>
      </w:r>
      <w:r>
        <w:rPr>
          <w:rFonts w:ascii="宋体" w:hAnsi="宋体" w:cs="宋体"/>
          <w:szCs w:val="21"/>
          <w:shd w:val="clear" w:color="auto" w:fill="FFFFFF"/>
        </w:rPr>
        <w:t>】</w:t>
      </w:r>
      <w:r>
        <w:rPr>
          <w:rFonts w:hint="eastAsia" w:ascii="宋体" w:hAnsi="宋体" w:cs="宋体"/>
          <w:szCs w:val="21"/>
          <w:shd w:val="clear" w:color="auto" w:fill="FFFFFF"/>
        </w:rPr>
        <w:t>（1）投标人</w:t>
      </w:r>
      <w:r>
        <w:rPr>
          <w:rFonts w:hint="eastAsia" w:ascii="宋体" w:hAnsi="宋体" w:cs="宋体"/>
          <w:bCs/>
          <w:color w:val="000000"/>
          <w:kern w:val="0"/>
          <w:szCs w:val="21"/>
        </w:rPr>
        <w:t>具备</w:t>
      </w:r>
      <w:r>
        <w:rPr>
          <w:rFonts w:hint="eastAsia" w:ascii="宋体" w:hAnsi="宋体" w:cs="宋体"/>
          <w:bCs/>
          <w:color w:val="000000"/>
          <w:kern w:val="0"/>
          <w:szCs w:val="21"/>
          <w:lang w:val="en-US" w:eastAsia="zh-CN"/>
        </w:rPr>
        <w:t>有效的营业执照</w:t>
      </w:r>
      <w:r>
        <w:rPr>
          <w:rFonts w:hint="eastAsia" w:ascii="宋体" w:hAnsi="宋体" w:cs="宋体"/>
          <w:bCs/>
          <w:color w:val="000000"/>
          <w:kern w:val="0"/>
          <w:szCs w:val="21"/>
          <w:lang w:eastAsia="zh-CN"/>
        </w:rPr>
        <w:t>。（</w:t>
      </w:r>
      <w:r>
        <w:rPr>
          <w:rFonts w:hint="eastAsia" w:ascii="宋体" w:hAnsi="宋体" w:cs="宋体"/>
          <w:bCs/>
          <w:color w:val="000000"/>
          <w:kern w:val="0"/>
          <w:szCs w:val="21"/>
          <w:lang w:val="en-US" w:eastAsia="zh-CN"/>
        </w:rPr>
        <w:t>2</w:t>
      </w:r>
      <w:r>
        <w:rPr>
          <w:rFonts w:hint="eastAsia" w:ascii="宋体" w:hAnsi="宋体" w:cs="宋体"/>
          <w:bCs/>
          <w:color w:val="000000"/>
          <w:kern w:val="0"/>
          <w:szCs w:val="21"/>
          <w:lang w:eastAsia="zh-CN"/>
        </w:rPr>
        <w:t>）</w:t>
      </w:r>
      <w:r>
        <w:rPr>
          <w:rFonts w:hint="eastAsia" w:ascii="宋体" w:hAnsi="宋体" w:cs="宋体"/>
          <w:szCs w:val="21"/>
          <w:shd w:val="clear" w:color="auto" w:fill="FFFFFF"/>
        </w:rPr>
        <w:t>具备</w:t>
      </w:r>
      <w:r>
        <w:rPr>
          <w:rFonts w:hint="eastAsia" w:ascii="宋体" w:hAnsi="宋体" w:cs="宋体"/>
          <w:szCs w:val="21"/>
          <w:shd w:val="clear" w:color="auto" w:fill="FFFFFF"/>
          <w:lang w:val="en-US" w:eastAsia="zh-CN"/>
        </w:rPr>
        <w:t>建筑</w:t>
      </w:r>
      <w:r>
        <w:rPr>
          <w:rFonts w:hint="eastAsia" w:ascii="宋体" w:hAnsi="宋体" w:cs="宋体"/>
          <w:szCs w:val="21"/>
          <w:shd w:val="clear" w:color="auto" w:fill="FFFFFF"/>
        </w:rPr>
        <w:t>工程总承包叁级及以上资质</w:t>
      </w:r>
      <w:r>
        <w:rPr>
          <w:rFonts w:hint="eastAsia" w:ascii="宋体" w:hAnsi="宋体" w:cs="宋体"/>
          <w:szCs w:val="21"/>
          <w:shd w:val="clear" w:color="auto" w:fill="FFFFFF"/>
          <w:lang w:eastAsia="zh-CN"/>
        </w:rPr>
        <w:t>。</w:t>
      </w: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3</w:t>
      </w:r>
      <w:r>
        <w:rPr>
          <w:rFonts w:hint="eastAsia" w:ascii="宋体" w:hAnsi="宋体" w:cs="宋体"/>
          <w:szCs w:val="21"/>
          <w:shd w:val="clear" w:color="auto" w:fill="FFFFFF"/>
        </w:rPr>
        <w:t>）具备有效安全生产许可证</w:t>
      </w:r>
      <w:r>
        <w:rPr>
          <w:rFonts w:hint="eastAsia" w:ascii="宋体" w:hAnsi="宋体" w:cs="宋体"/>
          <w:szCs w:val="21"/>
          <w:shd w:val="clear" w:color="auto" w:fill="FFFFFF"/>
          <w:lang w:eastAsia="zh-CN"/>
        </w:rPr>
        <w:t>。（</w:t>
      </w:r>
      <w:r>
        <w:rPr>
          <w:rFonts w:hint="eastAsia" w:ascii="宋体" w:hAnsi="宋体" w:cs="宋体"/>
          <w:szCs w:val="21"/>
          <w:shd w:val="clear" w:color="auto" w:fill="FFFFFF"/>
          <w:lang w:val="en-US" w:eastAsia="zh-CN"/>
        </w:rPr>
        <w:t>4</w:t>
      </w:r>
      <w:r>
        <w:rPr>
          <w:rFonts w:hint="eastAsia" w:ascii="宋体" w:hAnsi="宋体" w:cs="宋体"/>
          <w:szCs w:val="21"/>
          <w:shd w:val="clear" w:color="auto" w:fill="FFFFFF"/>
          <w:lang w:eastAsia="zh-CN"/>
        </w:rPr>
        <w:t>）</w:t>
      </w:r>
      <w:r>
        <w:rPr>
          <w:rFonts w:hint="eastAsia" w:ascii="宋体" w:hAnsi="宋体" w:cs="宋体"/>
          <w:szCs w:val="21"/>
          <w:shd w:val="clear" w:color="auto" w:fill="FFFFFF"/>
        </w:rPr>
        <w:t>项目负责人具备</w:t>
      </w:r>
      <w:r>
        <w:rPr>
          <w:rFonts w:hint="eastAsia" w:ascii="宋体" w:hAnsi="宋体" w:cs="宋体"/>
          <w:szCs w:val="21"/>
          <w:shd w:val="clear" w:color="auto" w:fill="FFFFFF"/>
          <w:lang w:val="en-US" w:eastAsia="zh-CN"/>
        </w:rPr>
        <w:t>建筑</w:t>
      </w:r>
      <w:r>
        <w:rPr>
          <w:rFonts w:hint="eastAsia" w:ascii="宋体" w:hAnsi="宋体" w:cs="宋体"/>
          <w:szCs w:val="21"/>
          <w:shd w:val="clear" w:color="auto" w:fill="FFFFFF"/>
        </w:rPr>
        <w:t>工程专业贰级及以上注册建造师资格和</w:t>
      </w:r>
      <w:r>
        <w:rPr>
          <w:rFonts w:hint="eastAsia" w:ascii="宋体" w:hAnsi="宋体" w:cs="宋体"/>
          <w:szCs w:val="21"/>
          <w:shd w:val="clear" w:color="auto" w:fill="FFFFFF"/>
          <w:lang w:val="en-US" w:eastAsia="zh-CN"/>
        </w:rPr>
        <w:t>有效的</w:t>
      </w:r>
      <w:r>
        <w:rPr>
          <w:rFonts w:hint="eastAsia" w:ascii="宋体" w:hAnsi="宋体" w:cs="宋体"/>
          <w:szCs w:val="21"/>
          <w:shd w:val="clear" w:color="auto" w:fill="FFFFFF"/>
        </w:rPr>
        <w:t>安全生产考核合格证书</w:t>
      </w:r>
      <w:r>
        <w:rPr>
          <w:rFonts w:hint="eastAsia" w:ascii="宋体" w:hAnsi="宋体" w:cs="宋体"/>
          <w:szCs w:val="21"/>
          <w:shd w:val="clear" w:color="auto" w:fill="FFFFFF"/>
          <w:lang w:eastAsia="zh-CN"/>
        </w:rPr>
        <w:t>，</w:t>
      </w:r>
      <w:r>
        <w:rPr>
          <w:rFonts w:hint="eastAsia" w:ascii="宋体" w:hAnsi="宋体" w:cs="宋体"/>
          <w:szCs w:val="21"/>
          <w:shd w:val="clear" w:color="auto" w:fill="FFFFFF"/>
          <w:lang w:val="en-US" w:eastAsia="zh-CN"/>
        </w:rPr>
        <w:t>且</w:t>
      </w:r>
      <w:r>
        <w:rPr>
          <w:rFonts w:hint="eastAsia" w:ascii="宋体" w:hAnsi="宋体" w:cs="宋体"/>
          <w:szCs w:val="21"/>
          <w:shd w:val="clear" w:color="auto" w:fill="FFFFFF"/>
        </w:rPr>
        <w:t>未担任其他在建工程项目。（</w:t>
      </w:r>
      <w:r>
        <w:rPr>
          <w:rFonts w:hint="eastAsia" w:ascii="宋体" w:hAnsi="宋体" w:cs="宋体"/>
          <w:szCs w:val="21"/>
          <w:shd w:val="clear" w:color="auto" w:fill="FFFFFF"/>
          <w:lang w:val="en-US" w:eastAsia="zh-CN"/>
        </w:rPr>
        <w:t>5</w:t>
      </w:r>
      <w:r>
        <w:rPr>
          <w:rFonts w:hint="eastAsia" w:ascii="宋体" w:hAnsi="宋体" w:cs="宋体"/>
          <w:szCs w:val="21"/>
          <w:shd w:val="clear" w:color="auto" w:fill="FFFFFF"/>
        </w:rPr>
        <w:t>）单位负责人为同一人或者存在直接控股、管理关系的不同供应商，不得参加同一合同项下的政府采购活动。</w:t>
      </w:r>
    </w:p>
    <w:p w14:paraId="0580FD0B">
      <w:pPr>
        <w:widowControl/>
        <w:spacing w:before="255" w:after="255" w:line="300" w:lineRule="exact"/>
        <w:rPr>
          <w:rFonts w:ascii="黑体" w:hAnsi="宋体" w:eastAsia="黑体" w:cs="黑体"/>
          <w:kern w:val="0"/>
          <w:sz w:val="27"/>
          <w:szCs w:val="27"/>
        </w:rPr>
      </w:pPr>
      <w:r>
        <w:rPr>
          <w:rFonts w:ascii="黑体" w:hAnsi="宋体" w:eastAsia="黑体" w:cs="黑体"/>
          <w:kern w:val="0"/>
          <w:sz w:val="27"/>
          <w:szCs w:val="22"/>
        </w:rPr>
        <w:t>三、获取</w:t>
      </w:r>
      <w:r>
        <w:rPr>
          <w:rFonts w:hint="eastAsia" w:ascii="黑体" w:hAnsi="宋体" w:eastAsia="黑体" w:cs="黑体"/>
          <w:kern w:val="0"/>
          <w:sz w:val="27"/>
          <w:szCs w:val="22"/>
        </w:rPr>
        <w:t>采购</w:t>
      </w:r>
      <w:r>
        <w:rPr>
          <w:rFonts w:ascii="黑体" w:hAnsi="宋体" w:eastAsia="黑体" w:cs="黑体"/>
          <w:kern w:val="0"/>
          <w:sz w:val="27"/>
          <w:szCs w:val="22"/>
        </w:rPr>
        <w:t>文件</w:t>
      </w:r>
    </w:p>
    <w:p w14:paraId="368028CD">
      <w:pPr>
        <w:widowControl/>
        <w:spacing w:before="75" w:after="75" w:line="300" w:lineRule="exact"/>
        <w:ind w:firstLine="420"/>
        <w:jc w:val="left"/>
        <w:rPr>
          <w:rFonts w:hint="eastAsia" w:ascii="宋体" w:hAnsi="宋体" w:eastAsia="宋体" w:cs="宋体"/>
          <w:szCs w:val="21"/>
          <w:shd w:val="clear" w:color="auto" w:fill="FFFFFF"/>
          <w:lang w:eastAsia="zh-CN"/>
        </w:rPr>
      </w:pPr>
      <w:r>
        <w:rPr>
          <w:rFonts w:hint="eastAsia" w:ascii="宋体" w:hAnsi="宋体" w:cs="宋体"/>
          <w:szCs w:val="21"/>
          <w:shd w:val="clear" w:color="auto" w:fill="FFFFFF"/>
        </w:rPr>
        <w:t>时间：</w:t>
      </w:r>
      <w:r>
        <w:rPr>
          <w:rFonts w:hint="eastAsia" w:ascii="宋体" w:hAnsi="宋体" w:cs="宋体"/>
          <w:szCs w:val="21"/>
          <w:shd w:val="clear" w:color="auto" w:fill="FFFFFF"/>
          <w:lang w:eastAsia="zh-CN"/>
        </w:rPr>
        <w:t>2025年05月</w:t>
      </w:r>
      <w:r>
        <w:rPr>
          <w:rFonts w:hint="eastAsia" w:ascii="宋体" w:hAnsi="宋体" w:cs="宋体"/>
          <w:szCs w:val="21"/>
          <w:shd w:val="clear" w:color="auto" w:fill="FFFFFF"/>
          <w:lang w:val="en-US" w:eastAsia="zh-CN"/>
        </w:rPr>
        <w:t>22</w:t>
      </w:r>
      <w:r>
        <w:rPr>
          <w:rFonts w:hint="eastAsia" w:ascii="宋体" w:hAnsi="宋体" w:cs="宋体"/>
          <w:szCs w:val="21"/>
          <w:shd w:val="clear" w:color="auto" w:fill="FFFFFF"/>
          <w:lang w:eastAsia="zh-CN"/>
        </w:rPr>
        <w:t>日至2025年05月</w:t>
      </w:r>
      <w:r>
        <w:rPr>
          <w:rFonts w:hint="eastAsia" w:ascii="宋体" w:hAnsi="宋体" w:cs="宋体"/>
          <w:szCs w:val="21"/>
          <w:shd w:val="clear" w:color="auto" w:fill="FFFFFF"/>
          <w:lang w:val="en-US" w:eastAsia="zh-CN"/>
        </w:rPr>
        <w:t>29</w:t>
      </w:r>
      <w:r>
        <w:rPr>
          <w:rFonts w:hint="eastAsia" w:ascii="宋体" w:hAnsi="宋体" w:cs="宋体"/>
          <w:szCs w:val="21"/>
          <w:shd w:val="clear" w:color="auto" w:fill="FFFFFF"/>
          <w:lang w:eastAsia="zh-CN"/>
        </w:rPr>
        <w:t>日</w:t>
      </w:r>
      <w:r>
        <w:rPr>
          <w:rFonts w:hint="eastAsia" w:ascii="宋体" w:hAnsi="宋体" w:eastAsia="宋体" w:cs="宋体"/>
          <w:szCs w:val="21"/>
          <w:shd w:val="clear" w:color="auto" w:fill="FFFFFF"/>
          <w:lang w:eastAsia="zh-CN"/>
        </w:rPr>
        <w:t>，每天上午00:00至12:00，下午12:00至23:59（北京时间，法定节假日除外）</w:t>
      </w:r>
    </w:p>
    <w:p w14:paraId="7DB4B02D">
      <w:pPr>
        <w:widowControl/>
        <w:spacing w:before="75" w:after="75" w:line="3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地点：政采云平台线上获取</w:t>
      </w:r>
    </w:p>
    <w:p w14:paraId="58DAF7FD">
      <w:pPr>
        <w:widowControl/>
        <w:spacing w:before="75" w:after="75" w:line="3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方式：供应商登录政采云平台https://www.zcygov.cn/在线申请获取采购文件（进入“项目采购”应用，在获取采购文件菜单中选择项目，申请获取采购文件）</w:t>
      </w:r>
    </w:p>
    <w:p w14:paraId="06DAA69F">
      <w:pPr>
        <w:widowControl/>
        <w:spacing w:before="255" w:after="255" w:line="300" w:lineRule="exact"/>
        <w:rPr>
          <w:rFonts w:ascii="黑体" w:hAnsi="宋体" w:eastAsia="黑体" w:cs="黑体"/>
          <w:kern w:val="0"/>
          <w:sz w:val="27"/>
          <w:szCs w:val="27"/>
        </w:rPr>
      </w:pPr>
      <w:r>
        <w:rPr>
          <w:rFonts w:ascii="黑体" w:hAnsi="宋体" w:eastAsia="黑体" w:cs="黑体"/>
          <w:kern w:val="0"/>
          <w:sz w:val="27"/>
          <w:szCs w:val="22"/>
        </w:rPr>
        <w:t>四、</w:t>
      </w:r>
      <w:r>
        <w:rPr>
          <w:rFonts w:hint="eastAsia" w:ascii="黑体" w:hAnsi="宋体" w:eastAsia="黑体" w:cs="黑体"/>
          <w:kern w:val="0"/>
          <w:sz w:val="27"/>
          <w:szCs w:val="22"/>
        </w:rPr>
        <w:t>相应文件提交</w:t>
      </w:r>
    </w:p>
    <w:p w14:paraId="3D1E504F">
      <w:pPr>
        <w:widowControl/>
        <w:spacing w:before="75" w:after="75" w:line="3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截止时间：</w:t>
      </w:r>
      <w:r>
        <w:rPr>
          <w:rFonts w:hint="eastAsia" w:ascii="宋体" w:hAnsi="宋体" w:cs="宋体"/>
          <w:szCs w:val="21"/>
          <w:shd w:val="clear" w:color="auto" w:fill="FFFFFF"/>
          <w:lang w:eastAsia="zh-CN"/>
        </w:rPr>
        <w:t>2025年06月03日 16:30</w:t>
      </w:r>
      <w:r>
        <w:rPr>
          <w:rFonts w:hint="eastAsia" w:ascii="宋体" w:hAnsi="宋体" w:cs="宋体"/>
          <w:szCs w:val="21"/>
          <w:shd w:val="clear" w:color="auto" w:fill="FFFFFF"/>
        </w:rPr>
        <w:t>（北京时间）</w:t>
      </w:r>
    </w:p>
    <w:p w14:paraId="37835E93">
      <w:pPr>
        <w:widowControl/>
        <w:spacing w:before="75" w:after="75" w:line="3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地点：登录政采云投标客户端</w:t>
      </w:r>
    </w:p>
    <w:p w14:paraId="23518330">
      <w:pPr>
        <w:widowControl/>
        <w:spacing w:before="255" w:after="255" w:line="300" w:lineRule="exact"/>
        <w:rPr>
          <w:rFonts w:ascii="黑体" w:hAnsi="宋体" w:eastAsia="黑体" w:cs="黑体"/>
          <w:kern w:val="0"/>
          <w:sz w:val="27"/>
          <w:szCs w:val="22"/>
        </w:rPr>
      </w:pPr>
      <w:r>
        <w:rPr>
          <w:rFonts w:hint="eastAsia" w:ascii="黑体" w:hAnsi="宋体" w:eastAsia="黑体" w:cs="黑体"/>
          <w:kern w:val="0"/>
          <w:sz w:val="27"/>
          <w:szCs w:val="22"/>
        </w:rPr>
        <w:t>五、相应文件开启：</w:t>
      </w:r>
    </w:p>
    <w:p w14:paraId="58C77388">
      <w:pPr>
        <w:widowControl/>
        <w:spacing w:before="75" w:after="75" w:line="3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开启时间：</w:t>
      </w:r>
      <w:r>
        <w:rPr>
          <w:rFonts w:hint="eastAsia" w:ascii="宋体" w:hAnsi="宋体" w:cs="宋体"/>
          <w:szCs w:val="21"/>
          <w:shd w:val="clear" w:color="auto" w:fill="FFFFFF"/>
          <w:lang w:eastAsia="zh-CN"/>
        </w:rPr>
        <w:t>2025年06月03日 16:30</w:t>
      </w:r>
      <w:r>
        <w:rPr>
          <w:rFonts w:hint="eastAsia" w:ascii="宋体" w:hAnsi="宋体" w:cs="宋体"/>
          <w:szCs w:val="21"/>
          <w:shd w:val="clear" w:color="auto" w:fill="FFFFFF"/>
        </w:rPr>
        <w:t>（北京时间）</w:t>
      </w:r>
    </w:p>
    <w:p w14:paraId="11D5FE19">
      <w:pPr>
        <w:widowControl/>
        <w:spacing w:before="75" w:after="75" w:line="300" w:lineRule="exact"/>
        <w:ind w:firstLine="420"/>
        <w:jc w:val="left"/>
        <w:rPr>
          <w:rFonts w:ascii="宋体" w:hAnsi="宋体" w:eastAsia="Arial Unicode MS" w:cs="宋体"/>
          <w:szCs w:val="21"/>
          <w:shd w:val="clear" w:color="auto" w:fill="FFFFFF"/>
        </w:rPr>
      </w:pPr>
      <w:r>
        <w:rPr>
          <w:rFonts w:hint="eastAsia" w:ascii="宋体" w:hAnsi="宋体" w:cs="宋体"/>
          <w:szCs w:val="21"/>
          <w:shd w:val="clear" w:color="auto" w:fill="FFFFFF"/>
        </w:rPr>
        <w:t>地点：登录政采云投标客户端</w:t>
      </w:r>
    </w:p>
    <w:p w14:paraId="40DBF489">
      <w:pPr>
        <w:widowControl/>
        <w:spacing w:before="255" w:after="255" w:line="300" w:lineRule="exact"/>
        <w:rPr>
          <w:rFonts w:ascii="黑体" w:hAnsi="宋体" w:eastAsia="黑体" w:cs="黑体"/>
          <w:kern w:val="0"/>
          <w:sz w:val="31"/>
          <w:szCs w:val="31"/>
        </w:rPr>
      </w:pPr>
      <w:r>
        <w:rPr>
          <w:rFonts w:hint="eastAsia" w:ascii="黑体" w:hAnsi="宋体" w:eastAsia="黑体" w:cs="黑体"/>
          <w:color w:val="000000"/>
          <w:kern w:val="0"/>
          <w:sz w:val="27"/>
          <w:szCs w:val="22"/>
        </w:rPr>
        <w:t>六</w:t>
      </w:r>
      <w:r>
        <w:rPr>
          <w:rFonts w:ascii="黑体" w:hAnsi="宋体" w:eastAsia="黑体" w:cs="黑体"/>
          <w:color w:val="000000"/>
          <w:kern w:val="0"/>
          <w:sz w:val="27"/>
          <w:szCs w:val="22"/>
        </w:rPr>
        <w:t>、公告期限</w:t>
      </w:r>
    </w:p>
    <w:p w14:paraId="5B9670E3">
      <w:pPr>
        <w:widowControl/>
        <w:spacing w:before="75" w:after="75" w:line="3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自本公告发布之日起5个工作日。</w:t>
      </w:r>
    </w:p>
    <w:p w14:paraId="14DE07B9">
      <w:pPr>
        <w:widowControl/>
        <w:spacing w:before="255" w:after="255" w:line="300" w:lineRule="exact"/>
        <w:rPr>
          <w:rFonts w:ascii="黑体" w:hAnsi="宋体" w:eastAsia="黑体" w:cs="黑体"/>
          <w:kern w:val="0"/>
          <w:sz w:val="27"/>
          <w:szCs w:val="27"/>
        </w:rPr>
      </w:pPr>
      <w:r>
        <w:rPr>
          <w:rFonts w:hint="eastAsia" w:ascii="黑体" w:hAnsi="宋体" w:eastAsia="黑体" w:cs="黑体"/>
          <w:color w:val="000000"/>
          <w:kern w:val="0"/>
          <w:sz w:val="27"/>
          <w:szCs w:val="22"/>
        </w:rPr>
        <w:t>七</w:t>
      </w:r>
      <w:r>
        <w:rPr>
          <w:rFonts w:ascii="黑体" w:hAnsi="宋体" w:eastAsia="黑体" w:cs="黑体"/>
          <w:color w:val="000000"/>
          <w:kern w:val="0"/>
          <w:sz w:val="27"/>
          <w:szCs w:val="22"/>
        </w:rPr>
        <w:t>、其他补充事宜</w:t>
      </w:r>
    </w:p>
    <w:p w14:paraId="3CCB256A">
      <w:pPr>
        <w:widowControl/>
        <w:spacing w:before="75" w:after="75" w:line="300" w:lineRule="exact"/>
        <w:ind w:left="420" w:leftChars="200"/>
        <w:jc w:val="left"/>
        <w:rPr>
          <w:rFonts w:hint="eastAsia" w:ascii="宋体" w:hAnsi="宋体" w:cs="宋体"/>
          <w:szCs w:val="21"/>
          <w:shd w:val="clear" w:color="auto" w:fill="FFFFFF"/>
        </w:rPr>
      </w:pPr>
      <w:r>
        <w:rPr>
          <w:rFonts w:hint="eastAsia" w:ascii="宋体" w:hAnsi="宋体" w:cs="宋体"/>
          <w:szCs w:val="21"/>
          <w:shd w:val="clear" w:color="auto" w:fill="FFFFFF"/>
        </w:rPr>
        <w:t>1、本次采购采用电子交易方式，电子交易平台为“政府采购云平台（www.zcygov.cn）”。供应商参与本项目电子交易活动前，应注册成为政府采购云平台供应商。编制电子投标文件前还需申领CA证书并绑定帐号，CA申领地址查看网址https://www.xjca.com.cn/article/content/201802/582/1.html，CA服务电话：95763。</w:t>
      </w:r>
      <w:r>
        <w:rPr>
          <w:rFonts w:hint="eastAsia" w:ascii="宋体" w:hAnsi="宋体" w:cs="宋体"/>
          <w:szCs w:val="21"/>
          <w:shd w:val="clear" w:color="auto" w:fill="FFFFFF"/>
        </w:rPr>
        <w:br w:type="textWrapping"/>
      </w:r>
      <w:r>
        <w:rPr>
          <w:rFonts w:hint="eastAsia" w:ascii="宋体" w:hAnsi="宋体" w:cs="宋体"/>
          <w:szCs w:val="21"/>
          <w:shd w:val="clear" w:color="auto" w:fill="FFFFFF"/>
        </w:rPr>
        <w:t>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r>
        <w:rPr>
          <w:rFonts w:hint="eastAsia" w:ascii="宋体" w:hAnsi="宋体" w:cs="宋体"/>
          <w:szCs w:val="21"/>
          <w:shd w:val="clear" w:color="auto" w:fill="FFFFFF"/>
        </w:rPr>
        <w:br w:type="textWrapping"/>
      </w:r>
      <w:r>
        <w:rPr>
          <w:rFonts w:hint="eastAsia" w:ascii="宋体" w:hAnsi="宋体" w:cs="宋体"/>
          <w:szCs w:val="21"/>
          <w:shd w:val="clear" w:color="auto" w:fill="FFFFFF"/>
        </w:rPr>
        <w:t>3、供应商应当在投标截止时间前，将“电子招投标供应商客户端”生成的“电子加密投标文件”上传电子交易平台。</w:t>
      </w:r>
      <w:r>
        <w:rPr>
          <w:rFonts w:hint="eastAsia" w:ascii="宋体" w:hAnsi="宋体" w:cs="宋体"/>
          <w:szCs w:val="21"/>
          <w:shd w:val="clear" w:color="auto" w:fill="FFFFFF"/>
        </w:rPr>
        <w:br w:type="textWrapping"/>
      </w:r>
      <w:r>
        <w:rPr>
          <w:rFonts w:hint="eastAsia" w:ascii="宋体" w:hAnsi="宋体" w:cs="宋体"/>
          <w:szCs w:val="21"/>
          <w:shd w:val="clear" w:color="auto" w:fill="FFFFFF"/>
        </w:rPr>
        <w:t>4、服务与支持。各政府采购代理机构（含集采机构）及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政采云热线人工号码：95763（工作时间：工作日08:00~20：00）   </w:t>
      </w:r>
    </w:p>
    <w:p w14:paraId="3AA171C8">
      <w:pPr>
        <w:widowControl/>
        <w:spacing w:before="75" w:after="75" w:line="300" w:lineRule="exact"/>
        <w:ind w:left="420" w:leftChars="200"/>
        <w:jc w:val="left"/>
        <w:rPr>
          <w:rFonts w:ascii="宋体" w:hAnsi="宋体" w:cs="宋体"/>
          <w:szCs w:val="21"/>
          <w:shd w:val="clear" w:color="auto" w:fill="FFFFFF"/>
        </w:rPr>
      </w:pPr>
      <w:r>
        <w:rPr>
          <w:rFonts w:hint="eastAsia" w:ascii="宋体" w:hAnsi="宋体" w:cs="宋体"/>
          <w:szCs w:val="21"/>
          <w:shd w:val="clear" w:color="auto" w:fill="FFFFFF"/>
        </w:rPr>
        <w:t>特别提示：</w:t>
      </w:r>
    </w:p>
    <w:p w14:paraId="4169F10A">
      <w:pPr>
        <w:widowControl/>
        <w:spacing w:before="75" w:after="75" w:line="300" w:lineRule="exact"/>
        <w:ind w:left="420" w:leftChars="200"/>
        <w:jc w:val="left"/>
        <w:rPr>
          <w:rFonts w:ascii="宋体" w:hAnsi="宋体" w:cs="宋体"/>
          <w:szCs w:val="21"/>
          <w:shd w:val="clear" w:color="auto" w:fill="FFFFFF"/>
        </w:rPr>
      </w:pPr>
      <w:r>
        <w:rPr>
          <w:rFonts w:hint="eastAsia" w:ascii="宋体" w:hAnsi="宋体" w:cs="宋体"/>
          <w:szCs w:val="21"/>
          <w:shd w:val="clear" w:color="auto" w:fill="FFFFFF"/>
        </w:rPr>
        <w:t>1、超过200万元的货物和服务采购项目、超过400万元的工程采购项目中适宜由中小企业提供的，预留该部分采购项目预算总额的40%以上专门面向中小企业采购，其中预留给小微企业的比例不低于60%。</w:t>
      </w:r>
    </w:p>
    <w:p w14:paraId="2CFED2B9">
      <w:pPr>
        <w:widowControl/>
        <w:spacing w:before="75" w:after="75" w:line="300" w:lineRule="exact"/>
        <w:ind w:left="420" w:leftChars="200"/>
        <w:jc w:val="left"/>
        <w:rPr>
          <w:rFonts w:ascii="宋体" w:hAnsi="宋体" w:cs="宋体"/>
          <w:szCs w:val="21"/>
          <w:shd w:val="clear" w:color="auto" w:fill="FFFFFF"/>
        </w:rPr>
      </w:pPr>
      <w:r>
        <w:rPr>
          <w:rFonts w:hint="eastAsia" w:ascii="宋体" w:hAnsi="宋体" w:cs="宋体"/>
          <w:szCs w:val="21"/>
          <w:shd w:val="clear" w:color="auto" w:fill="FFFFFF"/>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    价格得分的6%～10%作为其价格分。</w:t>
      </w:r>
    </w:p>
    <w:p w14:paraId="0F0100E4">
      <w:pPr>
        <w:widowControl/>
        <w:spacing w:before="75" w:after="75" w:line="300" w:lineRule="exact"/>
        <w:ind w:left="420" w:leftChars="200"/>
        <w:jc w:val="left"/>
        <w:rPr>
          <w:rFonts w:ascii="宋体" w:hAnsi="宋体" w:cs="宋体"/>
          <w:szCs w:val="21"/>
          <w:shd w:val="clear" w:color="auto" w:fill="FFFFFF"/>
        </w:rPr>
      </w:pPr>
      <w:r>
        <w:rPr>
          <w:rFonts w:hint="eastAsia" w:ascii="宋体" w:hAnsi="宋体" w:cs="宋体"/>
          <w:szCs w:val="21"/>
          <w:shd w:val="clear" w:color="auto" w:fill="FFFFFF"/>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0362A988">
      <w:pPr>
        <w:widowControl/>
        <w:spacing w:before="255" w:after="255" w:line="300" w:lineRule="exact"/>
        <w:rPr>
          <w:rFonts w:ascii="黑体" w:hAnsi="宋体" w:eastAsia="黑体" w:cs="黑体"/>
          <w:kern w:val="0"/>
          <w:sz w:val="31"/>
          <w:szCs w:val="31"/>
        </w:rPr>
      </w:pPr>
      <w:r>
        <w:rPr>
          <w:rFonts w:hint="eastAsia" w:ascii="黑体" w:hAnsi="宋体" w:eastAsia="黑体" w:cs="黑体"/>
          <w:color w:val="000000"/>
          <w:kern w:val="0"/>
          <w:sz w:val="27"/>
          <w:szCs w:val="22"/>
        </w:rPr>
        <w:t>八</w:t>
      </w:r>
      <w:r>
        <w:rPr>
          <w:rFonts w:ascii="黑体" w:hAnsi="宋体" w:eastAsia="黑体" w:cs="黑体"/>
          <w:color w:val="000000"/>
          <w:kern w:val="0"/>
          <w:sz w:val="27"/>
          <w:szCs w:val="22"/>
        </w:rPr>
        <w:t>、对本次采购提出询问，请按以下方式联系</w:t>
      </w:r>
    </w:p>
    <w:p w14:paraId="5D555FC1">
      <w:pPr>
        <w:widowControl/>
        <w:spacing w:before="75" w:after="75" w:line="3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1.采购人信息</w:t>
      </w:r>
    </w:p>
    <w:p w14:paraId="36AB1AC3">
      <w:pPr>
        <w:widowControl/>
        <w:spacing w:before="75" w:after="75" w:line="300" w:lineRule="exact"/>
        <w:ind w:firstLine="420"/>
        <w:jc w:val="left"/>
        <w:rPr>
          <w:rFonts w:hint="eastAsia" w:ascii="宋体" w:hAnsi="宋体" w:eastAsia="宋体" w:cs="宋体"/>
          <w:szCs w:val="21"/>
          <w:shd w:val="clear" w:color="auto" w:fill="FFFFFF"/>
          <w:lang w:eastAsia="zh-CN"/>
        </w:rPr>
      </w:pPr>
      <w:r>
        <w:rPr>
          <w:rFonts w:hint="eastAsia" w:ascii="宋体" w:hAnsi="宋体" w:cs="宋体"/>
          <w:szCs w:val="21"/>
          <w:shd w:val="clear" w:color="auto" w:fill="FFFFFF"/>
        </w:rPr>
        <w:t>名 称：</w:t>
      </w:r>
      <w:r>
        <w:rPr>
          <w:rFonts w:hint="eastAsia" w:ascii="宋体" w:hAnsi="宋体" w:cs="宋体"/>
          <w:szCs w:val="21"/>
          <w:shd w:val="clear" w:color="auto" w:fill="FFFFFF"/>
          <w:lang w:eastAsia="zh-CN"/>
        </w:rPr>
        <w:t>伊犁哈萨克自治州民政局</w:t>
      </w:r>
    </w:p>
    <w:p w14:paraId="1EBDA4F0">
      <w:pPr>
        <w:widowControl/>
        <w:spacing w:before="75" w:after="75" w:line="300" w:lineRule="exact"/>
        <w:ind w:firstLine="420"/>
        <w:jc w:val="left"/>
        <w:rPr>
          <w:rFonts w:hint="eastAsia" w:ascii="宋体" w:hAnsi="宋体" w:cs="宋体"/>
          <w:szCs w:val="21"/>
          <w:shd w:val="clear" w:color="auto" w:fill="FFFFFF"/>
          <w:lang w:eastAsia="zh-CN"/>
        </w:rPr>
      </w:pPr>
      <w:r>
        <w:rPr>
          <w:rFonts w:hint="eastAsia" w:ascii="宋体" w:hAnsi="宋体" w:cs="宋体"/>
          <w:szCs w:val="21"/>
          <w:shd w:val="clear" w:color="auto" w:fill="FFFFFF"/>
          <w:lang w:eastAsia="zh-CN"/>
        </w:rPr>
        <w:t>地 址：伊宁市</w:t>
      </w:r>
    </w:p>
    <w:p w14:paraId="20C23D81">
      <w:pPr>
        <w:widowControl/>
        <w:spacing w:before="75" w:after="75" w:line="300" w:lineRule="exact"/>
        <w:ind w:firstLine="420"/>
        <w:jc w:val="left"/>
        <w:rPr>
          <w:rFonts w:hint="eastAsia" w:ascii="宋体" w:hAnsi="宋体" w:cs="宋体"/>
          <w:szCs w:val="21"/>
          <w:shd w:val="clear" w:color="auto" w:fill="FFFFFF"/>
          <w:lang w:eastAsia="zh-CN"/>
        </w:rPr>
      </w:pPr>
      <w:r>
        <w:rPr>
          <w:rFonts w:hint="eastAsia" w:ascii="宋体" w:hAnsi="宋体" w:cs="宋体"/>
          <w:szCs w:val="21"/>
          <w:shd w:val="clear" w:color="auto" w:fill="FFFFFF"/>
          <w:lang w:eastAsia="zh-CN"/>
        </w:rPr>
        <w:t>联系方式：</w:t>
      </w:r>
      <w:r>
        <w:rPr>
          <w:rFonts w:hint="eastAsia" w:ascii="宋体" w:hAnsi="宋体" w:cs="宋体"/>
          <w:szCs w:val="21"/>
          <w:shd w:val="clear" w:color="auto" w:fill="FFFFFF"/>
          <w:lang w:val="en-US" w:eastAsia="zh-CN"/>
        </w:rPr>
        <w:t xml:space="preserve"> 13565215307</w:t>
      </w:r>
    </w:p>
    <w:p w14:paraId="17EA7258">
      <w:pPr>
        <w:widowControl/>
        <w:spacing w:before="75" w:after="75" w:line="3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2.采购代理机构信息</w:t>
      </w:r>
    </w:p>
    <w:p w14:paraId="4F184D01">
      <w:pPr>
        <w:widowControl/>
        <w:spacing w:before="75" w:after="75" w:line="3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名 称：新疆金斌工程项目管理有限公司</w:t>
      </w:r>
    </w:p>
    <w:p w14:paraId="3014F5D4">
      <w:pPr>
        <w:widowControl/>
        <w:spacing w:before="75" w:after="75" w:line="3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地 址：伊宁市开发区河北路福安国际1号商业楼413室</w:t>
      </w:r>
    </w:p>
    <w:p w14:paraId="02A1E8BB">
      <w:pPr>
        <w:widowControl/>
        <w:spacing w:before="75" w:after="75" w:line="3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联系方式：18699935081</w:t>
      </w:r>
    </w:p>
    <w:p w14:paraId="6F9B8D2D">
      <w:pPr>
        <w:widowControl/>
        <w:spacing w:before="75" w:after="75" w:line="300" w:lineRule="exact"/>
        <w:ind w:firstLine="420"/>
        <w:jc w:val="left"/>
        <w:rPr>
          <w:rFonts w:hint="eastAsia" w:ascii="宋体" w:hAnsi="宋体" w:eastAsia="宋体" w:cs="宋体"/>
          <w:szCs w:val="21"/>
          <w:shd w:val="clear" w:color="auto" w:fill="FFFFFF"/>
          <w:lang w:val="en-US" w:eastAsia="zh-CN"/>
        </w:rPr>
      </w:pPr>
      <w:r>
        <w:rPr>
          <w:rFonts w:hint="eastAsia" w:ascii="宋体" w:hAnsi="宋体" w:cs="宋体"/>
          <w:szCs w:val="21"/>
          <w:shd w:val="clear" w:color="auto" w:fill="FFFFFF"/>
        </w:rPr>
        <w:t>3.项目联系方式</w:t>
      </w:r>
      <w:r>
        <w:rPr>
          <w:rFonts w:hint="eastAsia" w:ascii="宋体" w:hAnsi="宋体" w:cs="宋体"/>
          <w:szCs w:val="21"/>
          <w:shd w:val="clear" w:color="auto" w:fill="FFFFFF"/>
          <w:lang w:val="en-US" w:eastAsia="zh-CN"/>
        </w:rPr>
        <w:t xml:space="preserve"> </w:t>
      </w:r>
    </w:p>
    <w:p w14:paraId="56DCA20A">
      <w:pPr>
        <w:widowControl/>
        <w:spacing w:before="75" w:after="75" w:line="3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项目联系人：王琳</w:t>
      </w:r>
    </w:p>
    <w:p w14:paraId="1DC04657">
      <w:pPr>
        <w:widowControl/>
        <w:spacing w:before="75" w:after="75" w:line="3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电 话：18699935081</w:t>
      </w:r>
    </w:p>
    <w:p w14:paraId="1DDB595F">
      <w:pPr>
        <w:pStyle w:val="22"/>
        <w:spacing w:before="75" w:beforeAutospacing="0" w:after="75" w:afterAutospacing="0"/>
        <w:rPr>
          <w:rFonts w:asciiTheme="minorEastAsia" w:hAnsiTheme="minorEastAsia" w:eastAsiaTheme="minorEastAsia" w:cstheme="minorEastAsia"/>
        </w:rPr>
      </w:pPr>
    </w:p>
    <w:p w14:paraId="7F37E0AE">
      <w:pPr>
        <w:pStyle w:val="22"/>
        <w:spacing w:before="75" w:beforeAutospacing="0" w:after="75" w:afterAutospacing="0"/>
        <w:rPr>
          <w:rFonts w:asciiTheme="minorEastAsia" w:hAnsiTheme="minorEastAsia" w:eastAsiaTheme="minorEastAsia" w:cstheme="minorEastAsia"/>
        </w:rPr>
      </w:pPr>
    </w:p>
    <w:p w14:paraId="528DB236">
      <w:pPr>
        <w:pStyle w:val="22"/>
        <w:spacing w:before="75" w:beforeAutospacing="0" w:after="75" w:afterAutospacing="0"/>
        <w:rPr>
          <w:rFonts w:asciiTheme="minorEastAsia" w:hAnsiTheme="minorEastAsia" w:eastAsiaTheme="minorEastAsia" w:cstheme="minorEastAsia"/>
        </w:rPr>
      </w:pPr>
    </w:p>
    <w:p w14:paraId="15546895">
      <w:pPr>
        <w:pStyle w:val="22"/>
        <w:spacing w:before="75" w:beforeAutospacing="0" w:after="75" w:afterAutospacing="0"/>
        <w:rPr>
          <w:rFonts w:asciiTheme="minorEastAsia" w:hAnsiTheme="minorEastAsia" w:eastAsiaTheme="minorEastAsia" w:cstheme="minorEastAsia"/>
        </w:rPr>
      </w:pPr>
    </w:p>
    <w:p w14:paraId="27A55BF3">
      <w:pPr>
        <w:pStyle w:val="22"/>
        <w:spacing w:before="75" w:beforeAutospacing="0" w:after="75" w:afterAutospacing="0"/>
        <w:rPr>
          <w:rFonts w:asciiTheme="minorEastAsia" w:hAnsiTheme="minorEastAsia" w:eastAsiaTheme="minorEastAsia" w:cstheme="minorEastAsia"/>
        </w:rPr>
      </w:pPr>
    </w:p>
    <w:p w14:paraId="6B7E1911">
      <w:pPr>
        <w:pStyle w:val="22"/>
        <w:spacing w:before="75" w:beforeAutospacing="0" w:after="75" w:afterAutospacing="0"/>
        <w:rPr>
          <w:rFonts w:asciiTheme="minorEastAsia" w:hAnsiTheme="minorEastAsia" w:eastAsiaTheme="minorEastAsia" w:cstheme="minorEastAsia"/>
        </w:rPr>
      </w:pPr>
    </w:p>
    <w:p w14:paraId="4FF56617">
      <w:pPr>
        <w:pStyle w:val="22"/>
        <w:spacing w:before="75" w:beforeAutospacing="0" w:after="75" w:afterAutospacing="0"/>
        <w:rPr>
          <w:rFonts w:asciiTheme="minorEastAsia" w:hAnsiTheme="minorEastAsia" w:eastAsiaTheme="minorEastAsia" w:cstheme="minorEastAsia"/>
        </w:rPr>
      </w:pPr>
    </w:p>
    <w:p w14:paraId="4E6A4FA6">
      <w:pPr>
        <w:pStyle w:val="22"/>
        <w:spacing w:before="75" w:beforeAutospacing="0" w:after="75" w:afterAutospacing="0"/>
        <w:rPr>
          <w:rFonts w:asciiTheme="minorEastAsia" w:hAnsiTheme="minorEastAsia" w:eastAsiaTheme="minorEastAsia" w:cstheme="minorEastAsia"/>
        </w:rPr>
      </w:pPr>
    </w:p>
    <w:p w14:paraId="1DCF2E7E">
      <w:pPr>
        <w:pStyle w:val="22"/>
        <w:spacing w:before="75" w:beforeAutospacing="0" w:after="75" w:afterAutospacing="0"/>
        <w:rPr>
          <w:rFonts w:asciiTheme="minorEastAsia" w:hAnsiTheme="minorEastAsia" w:eastAsiaTheme="minorEastAsia" w:cstheme="minorEastAsia"/>
        </w:rPr>
      </w:pPr>
    </w:p>
    <w:p w14:paraId="22C9E119">
      <w:pPr>
        <w:pStyle w:val="22"/>
        <w:spacing w:before="75" w:beforeAutospacing="0" w:after="75" w:afterAutospacing="0"/>
        <w:rPr>
          <w:rFonts w:asciiTheme="minorEastAsia" w:hAnsiTheme="minorEastAsia" w:eastAsiaTheme="minorEastAsia" w:cstheme="minorEastAsia"/>
        </w:rPr>
      </w:pPr>
    </w:p>
    <w:p w14:paraId="46BF80FC">
      <w:pPr>
        <w:pStyle w:val="22"/>
        <w:spacing w:before="75" w:beforeAutospacing="0" w:after="75" w:afterAutospacing="0"/>
        <w:rPr>
          <w:rFonts w:asciiTheme="minorEastAsia" w:hAnsiTheme="minorEastAsia" w:eastAsiaTheme="minorEastAsia" w:cstheme="minorEastAsia"/>
        </w:rPr>
      </w:pPr>
    </w:p>
    <w:p w14:paraId="2C208727">
      <w:pPr>
        <w:pStyle w:val="22"/>
        <w:spacing w:before="75" w:beforeAutospacing="0" w:after="75" w:afterAutospacing="0"/>
        <w:rPr>
          <w:rFonts w:asciiTheme="minorEastAsia" w:hAnsiTheme="minorEastAsia" w:eastAsiaTheme="minorEastAsia" w:cstheme="minorEastAsia"/>
        </w:rPr>
      </w:pPr>
    </w:p>
    <w:p w14:paraId="223EF62A">
      <w:pPr>
        <w:pStyle w:val="22"/>
        <w:spacing w:before="75" w:beforeAutospacing="0" w:after="75" w:afterAutospacing="0"/>
        <w:rPr>
          <w:rFonts w:asciiTheme="minorEastAsia" w:hAnsiTheme="minorEastAsia" w:eastAsiaTheme="minorEastAsia" w:cstheme="minorEastAsia"/>
        </w:rPr>
      </w:pPr>
    </w:p>
    <w:p w14:paraId="2B7F4F38">
      <w:pPr>
        <w:pStyle w:val="22"/>
        <w:spacing w:before="75" w:beforeAutospacing="0" w:after="75" w:afterAutospacing="0"/>
        <w:rPr>
          <w:rFonts w:asciiTheme="minorEastAsia" w:hAnsiTheme="minorEastAsia" w:eastAsiaTheme="minorEastAsia" w:cstheme="minorEastAsia"/>
        </w:rPr>
      </w:pPr>
    </w:p>
    <w:p w14:paraId="13A48059">
      <w:pPr>
        <w:pStyle w:val="22"/>
        <w:spacing w:before="75" w:beforeAutospacing="0" w:after="75" w:afterAutospacing="0"/>
        <w:rPr>
          <w:rFonts w:asciiTheme="minorEastAsia" w:hAnsiTheme="minorEastAsia" w:eastAsiaTheme="minorEastAsia" w:cstheme="minorEastAsia"/>
        </w:rPr>
      </w:pPr>
    </w:p>
    <w:p w14:paraId="70C4D4A8">
      <w:pPr>
        <w:pStyle w:val="3"/>
        <w:numPr>
          <w:ilvl w:val="0"/>
          <w:numId w:val="0"/>
        </w:numPr>
        <w:spacing w:line="400" w:lineRule="atLeast"/>
        <w:jc w:val="center"/>
        <w:rPr>
          <w:rFonts w:asciiTheme="minorEastAsia" w:hAnsiTheme="minorEastAsia" w:eastAsiaTheme="minorEastAsia" w:cstheme="minorEastAsia"/>
          <w:sz w:val="32"/>
          <w:szCs w:val="32"/>
        </w:rPr>
      </w:pPr>
      <w:bookmarkStart w:id="10" w:name="_Toc20015"/>
      <w:r>
        <w:rPr>
          <w:rFonts w:hint="eastAsia" w:asciiTheme="minorEastAsia" w:hAnsiTheme="minorEastAsia" w:eastAsiaTheme="minorEastAsia" w:cstheme="minorEastAsia"/>
          <w:sz w:val="32"/>
          <w:szCs w:val="32"/>
        </w:rPr>
        <w:t>第二部分  供应商须知</w:t>
      </w:r>
      <w:bookmarkEnd w:id="5"/>
      <w:bookmarkEnd w:id="6"/>
      <w:bookmarkEnd w:id="7"/>
      <w:bookmarkEnd w:id="8"/>
      <w:bookmarkEnd w:id="9"/>
      <w:bookmarkEnd w:id="10"/>
    </w:p>
    <w:p w14:paraId="1376BBF8">
      <w:pPr>
        <w:pStyle w:val="4"/>
        <w:spacing w:before="0" w:after="100" w:afterAutospacing="1" w:line="400" w:lineRule="atLeast"/>
        <w:jc w:val="center"/>
        <w:rPr>
          <w:rFonts w:asciiTheme="minorEastAsia" w:hAnsiTheme="minorEastAsia" w:eastAsiaTheme="minorEastAsia" w:cstheme="minorEastAsia"/>
          <w:sz w:val="28"/>
          <w:szCs w:val="28"/>
        </w:rPr>
      </w:pPr>
      <w:bookmarkStart w:id="11" w:name="_Toc349573120"/>
      <w:bookmarkStart w:id="12" w:name="_Toc527642951"/>
      <w:bookmarkStart w:id="13" w:name="_Toc267301281"/>
      <w:bookmarkStart w:id="14" w:name="_Toc298240404"/>
      <w:bookmarkStart w:id="15" w:name="_Toc349637919"/>
      <w:r>
        <w:rPr>
          <w:rFonts w:hint="eastAsia" w:asciiTheme="minorEastAsia" w:hAnsiTheme="minorEastAsia" w:eastAsiaTheme="minorEastAsia" w:cstheme="minorEastAsia"/>
          <w:sz w:val="28"/>
          <w:szCs w:val="28"/>
        </w:rPr>
        <w:t>供应商须知附表</w:t>
      </w:r>
      <w:bookmarkEnd w:id="11"/>
      <w:bookmarkEnd w:id="12"/>
      <w:bookmarkEnd w:id="13"/>
      <w:bookmarkEnd w:id="14"/>
      <w:bookmarkEnd w:id="15"/>
    </w:p>
    <w:tbl>
      <w:tblPr>
        <w:tblStyle w:val="26"/>
        <w:tblW w:w="9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785"/>
        <w:gridCol w:w="6600"/>
      </w:tblGrid>
      <w:tr w14:paraId="351B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7CA84C6D">
            <w:pPr>
              <w:adjustRightInd w:val="0"/>
              <w:snapToGrid w:val="0"/>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b/>
                <w:szCs w:val="21"/>
                <w:lang w:val="en-US" w:eastAsia="zh-CN"/>
              </w:rPr>
              <w:t>序号</w:t>
            </w:r>
          </w:p>
        </w:tc>
        <w:tc>
          <w:tcPr>
            <w:tcW w:w="1785" w:type="dxa"/>
            <w:vAlign w:val="center"/>
          </w:tcPr>
          <w:p w14:paraId="60A61344">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条款名称</w:t>
            </w:r>
          </w:p>
        </w:tc>
        <w:tc>
          <w:tcPr>
            <w:tcW w:w="6600" w:type="dxa"/>
            <w:vAlign w:val="center"/>
          </w:tcPr>
          <w:p w14:paraId="2D98FB1D">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编列内容规定</w:t>
            </w:r>
          </w:p>
        </w:tc>
      </w:tr>
      <w:tr w14:paraId="4FC5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0B0531C7">
            <w:pPr>
              <w:adjustRightInd w:val="0"/>
              <w:snapToGrid w:val="0"/>
              <w:spacing w:line="360" w:lineRule="auto"/>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1</w:t>
            </w:r>
          </w:p>
        </w:tc>
        <w:tc>
          <w:tcPr>
            <w:tcW w:w="1785" w:type="dxa"/>
            <w:vAlign w:val="center"/>
          </w:tcPr>
          <w:p w14:paraId="4B00F831">
            <w:pPr>
              <w:adjustRightInd w:val="0"/>
              <w:snapToGrid w:val="0"/>
              <w:spacing w:line="360" w:lineRule="auto"/>
              <w:jc w:val="center"/>
              <w:rPr>
                <w:rFonts w:ascii="宋体" w:hAnsi="宋体" w:cs="宋体"/>
                <w:bCs/>
                <w:color w:val="000000"/>
                <w:kern w:val="0"/>
                <w:szCs w:val="21"/>
              </w:rPr>
            </w:pPr>
            <w:r>
              <w:rPr>
                <w:rFonts w:hint="eastAsia" w:ascii="宋体" w:hAnsi="宋体" w:cs="宋体"/>
                <w:bCs/>
                <w:color w:val="000000"/>
                <w:kern w:val="0"/>
                <w:szCs w:val="21"/>
              </w:rPr>
              <w:t>采购项目</w:t>
            </w:r>
          </w:p>
        </w:tc>
        <w:tc>
          <w:tcPr>
            <w:tcW w:w="6600" w:type="dxa"/>
            <w:vAlign w:val="center"/>
          </w:tcPr>
          <w:p w14:paraId="6BEC3961">
            <w:pPr>
              <w:pStyle w:val="22"/>
              <w:spacing w:before="75" w:beforeAutospacing="0" w:after="75" w:afterAutospacing="0"/>
              <w:rPr>
                <w:rFonts w:hint="eastAsia" w:ascii="宋体" w:hAnsi="宋体" w:eastAsia="宋体" w:cs="宋体"/>
                <w:bCs/>
                <w:color w:val="000000"/>
                <w:sz w:val="21"/>
                <w:szCs w:val="21"/>
                <w:lang w:eastAsia="zh-CN"/>
              </w:rPr>
            </w:pPr>
            <w:r>
              <w:rPr>
                <w:rFonts w:hint="eastAsia" w:ascii="宋体" w:hAnsi="宋体" w:eastAsia="宋体" w:cs="宋体"/>
                <w:kern w:val="2"/>
                <w:sz w:val="21"/>
                <w:szCs w:val="21"/>
                <w:shd w:val="clear" w:color="auto" w:fill="FFFFFF"/>
                <w:lang w:eastAsia="zh-CN"/>
              </w:rPr>
              <w:t>自治区福利彩票公益金伊犁州公益驿站宣传示范项目（二次）</w:t>
            </w:r>
          </w:p>
        </w:tc>
      </w:tr>
      <w:tr w14:paraId="7274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2" w:type="dxa"/>
            <w:vAlign w:val="center"/>
          </w:tcPr>
          <w:p w14:paraId="3AA994CB">
            <w:pPr>
              <w:adjustRightInd w:val="0"/>
              <w:snapToGrid w:val="0"/>
              <w:spacing w:line="360" w:lineRule="auto"/>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2</w:t>
            </w:r>
          </w:p>
        </w:tc>
        <w:tc>
          <w:tcPr>
            <w:tcW w:w="1785" w:type="dxa"/>
            <w:vAlign w:val="center"/>
          </w:tcPr>
          <w:p w14:paraId="6E9C88E1">
            <w:pPr>
              <w:adjustRightInd w:val="0"/>
              <w:snapToGrid w:val="0"/>
              <w:spacing w:line="360" w:lineRule="auto"/>
              <w:jc w:val="center"/>
              <w:rPr>
                <w:rFonts w:ascii="宋体" w:hAnsi="宋体" w:cs="宋体"/>
                <w:bCs/>
                <w:color w:val="000000"/>
                <w:kern w:val="0"/>
                <w:szCs w:val="21"/>
              </w:rPr>
            </w:pPr>
            <w:r>
              <w:rPr>
                <w:rFonts w:hint="eastAsia" w:ascii="宋体" w:hAnsi="宋体" w:cs="宋体"/>
                <w:bCs/>
                <w:color w:val="000000"/>
                <w:kern w:val="0"/>
                <w:szCs w:val="21"/>
              </w:rPr>
              <w:t>招标内容</w:t>
            </w:r>
          </w:p>
        </w:tc>
        <w:tc>
          <w:tcPr>
            <w:tcW w:w="6600" w:type="dxa"/>
            <w:vAlign w:val="center"/>
          </w:tcPr>
          <w:p w14:paraId="709CA414">
            <w:pPr>
              <w:pStyle w:val="22"/>
              <w:spacing w:before="75" w:beforeAutospacing="0" w:after="75" w:afterAutospacing="0"/>
              <w:rPr>
                <w:rFonts w:ascii="宋体" w:hAnsi="宋体" w:eastAsia="宋体" w:cs="宋体"/>
                <w:bCs/>
                <w:color w:val="000000"/>
                <w:sz w:val="21"/>
                <w:szCs w:val="21"/>
              </w:rPr>
            </w:pPr>
            <w:r>
              <w:rPr>
                <w:rFonts w:hint="eastAsia" w:ascii="宋体" w:hAnsi="宋体" w:eastAsia="宋体" w:cs="宋体"/>
                <w:kern w:val="2"/>
                <w:sz w:val="21"/>
                <w:szCs w:val="21"/>
                <w:shd w:val="clear" w:color="auto" w:fill="FFFFFF"/>
                <w:lang w:eastAsia="zh-CN"/>
              </w:rPr>
              <w:t>自治区福利彩票公益金伊犁州公益驿站宣传示范项目（二次），建设内容为基础设施提升改造（详细数据以工程量清单为准）</w:t>
            </w:r>
            <w:r>
              <w:rPr>
                <w:rFonts w:hint="eastAsia" w:ascii="宋体" w:hAnsi="宋体" w:eastAsia="宋体" w:cs="宋体"/>
                <w:kern w:val="2"/>
                <w:sz w:val="21"/>
                <w:szCs w:val="21"/>
                <w:shd w:val="clear" w:color="auto" w:fill="FFFFFF"/>
              </w:rPr>
              <w:t>。包括采购文件、工程量清单及采购文件补充包含的全部工作内容。</w:t>
            </w:r>
          </w:p>
        </w:tc>
      </w:tr>
      <w:tr w14:paraId="026C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1C4A741A">
            <w:pPr>
              <w:adjustRightInd w:val="0"/>
              <w:snapToGrid w:val="0"/>
              <w:spacing w:line="360" w:lineRule="auto"/>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3</w:t>
            </w:r>
          </w:p>
        </w:tc>
        <w:tc>
          <w:tcPr>
            <w:tcW w:w="1785" w:type="dxa"/>
            <w:vAlign w:val="center"/>
          </w:tcPr>
          <w:p w14:paraId="0E774BB3">
            <w:pPr>
              <w:adjustRightInd w:val="0"/>
              <w:snapToGrid w:val="0"/>
              <w:spacing w:line="360" w:lineRule="auto"/>
              <w:jc w:val="center"/>
              <w:rPr>
                <w:rFonts w:ascii="宋体" w:hAnsi="宋体" w:cs="宋体"/>
                <w:bCs/>
                <w:color w:val="000000"/>
                <w:kern w:val="0"/>
                <w:szCs w:val="21"/>
              </w:rPr>
            </w:pPr>
            <w:r>
              <w:rPr>
                <w:rFonts w:hint="eastAsia" w:ascii="宋体" w:hAnsi="宋体" w:cs="宋体"/>
                <w:bCs/>
                <w:color w:val="000000"/>
                <w:kern w:val="0"/>
                <w:szCs w:val="21"/>
              </w:rPr>
              <w:t>项目地点</w:t>
            </w:r>
          </w:p>
        </w:tc>
        <w:tc>
          <w:tcPr>
            <w:tcW w:w="6600" w:type="dxa"/>
            <w:vAlign w:val="center"/>
          </w:tcPr>
          <w:p w14:paraId="1B7D0587">
            <w:pPr>
              <w:adjustRightInd w:val="0"/>
              <w:snapToGrid w:val="0"/>
              <w:spacing w:line="360" w:lineRule="auto"/>
              <w:rPr>
                <w:rFonts w:ascii="宋体" w:hAnsi="宋体" w:cs="宋体"/>
                <w:bCs/>
                <w:color w:val="000000"/>
                <w:kern w:val="0"/>
                <w:szCs w:val="21"/>
              </w:rPr>
            </w:pPr>
            <w:r>
              <w:rPr>
                <w:rFonts w:hint="eastAsia" w:ascii="宋体" w:hAnsi="宋体" w:cs="宋体"/>
                <w:szCs w:val="21"/>
                <w:shd w:val="clear" w:color="auto" w:fill="FFFFFF"/>
              </w:rPr>
              <w:t>伊宁市</w:t>
            </w:r>
          </w:p>
        </w:tc>
      </w:tr>
      <w:tr w14:paraId="799D1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152" w:type="dxa"/>
            <w:vAlign w:val="center"/>
          </w:tcPr>
          <w:p w14:paraId="190C8CE6">
            <w:pPr>
              <w:adjustRightInd w:val="0"/>
              <w:snapToGrid w:val="0"/>
              <w:spacing w:line="360" w:lineRule="auto"/>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4</w:t>
            </w:r>
          </w:p>
        </w:tc>
        <w:tc>
          <w:tcPr>
            <w:tcW w:w="1785" w:type="dxa"/>
            <w:vAlign w:val="center"/>
          </w:tcPr>
          <w:p w14:paraId="086485A0">
            <w:pPr>
              <w:adjustRightInd w:val="0"/>
              <w:snapToGrid w:val="0"/>
              <w:spacing w:line="360" w:lineRule="auto"/>
              <w:jc w:val="center"/>
              <w:rPr>
                <w:rFonts w:ascii="宋体" w:hAnsi="宋体" w:cs="宋体"/>
                <w:bCs/>
                <w:color w:val="000000"/>
                <w:kern w:val="0"/>
                <w:szCs w:val="21"/>
              </w:rPr>
            </w:pPr>
            <w:r>
              <w:rPr>
                <w:rFonts w:hint="eastAsia" w:ascii="宋体" w:hAnsi="宋体" w:cs="宋体"/>
                <w:bCs/>
                <w:color w:val="000000"/>
                <w:kern w:val="0"/>
                <w:szCs w:val="21"/>
              </w:rPr>
              <w:t>采购方式</w:t>
            </w:r>
          </w:p>
        </w:tc>
        <w:tc>
          <w:tcPr>
            <w:tcW w:w="6600" w:type="dxa"/>
            <w:vAlign w:val="center"/>
          </w:tcPr>
          <w:p w14:paraId="614FFE4E">
            <w:pPr>
              <w:adjustRightInd w:val="0"/>
              <w:snapToGrid w:val="0"/>
              <w:spacing w:line="360" w:lineRule="auto"/>
              <w:rPr>
                <w:rFonts w:ascii="宋体" w:hAnsi="宋体" w:cs="宋体"/>
                <w:bCs/>
                <w:color w:val="000000"/>
                <w:kern w:val="0"/>
                <w:szCs w:val="21"/>
              </w:rPr>
            </w:pPr>
            <w:r>
              <w:rPr>
                <w:rFonts w:hint="eastAsia" w:ascii="宋体" w:hAnsi="宋体" w:cs="宋体"/>
                <w:bCs/>
                <w:color w:val="000000"/>
                <w:kern w:val="0"/>
                <w:szCs w:val="21"/>
              </w:rPr>
              <w:t>竞争性磋商</w:t>
            </w:r>
          </w:p>
        </w:tc>
      </w:tr>
      <w:tr w14:paraId="1A6E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26E69734">
            <w:pPr>
              <w:adjustRightInd w:val="0"/>
              <w:snapToGrid w:val="0"/>
              <w:spacing w:line="360" w:lineRule="auto"/>
              <w:rPr>
                <w:rFonts w:hint="default"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5</w:t>
            </w:r>
          </w:p>
        </w:tc>
        <w:tc>
          <w:tcPr>
            <w:tcW w:w="1785" w:type="dxa"/>
            <w:vAlign w:val="center"/>
          </w:tcPr>
          <w:p w14:paraId="54775417">
            <w:pPr>
              <w:adjustRightInd w:val="0"/>
              <w:snapToGrid w:val="0"/>
              <w:spacing w:line="360" w:lineRule="auto"/>
              <w:jc w:val="center"/>
              <w:rPr>
                <w:rFonts w:ascii="宋体" w:hAnsi="宋体" w:cs="宋体"/>
                <w:bCs/>
                <w:color w:val="000000"/>
                <w:kern w:val="0"/>
                <w:szCs w:val="21"/>
              </w:rPr>
            </w:pPr>
            <w:r>
              <w:rPr>
                <w:rFonts w:hint="eastAsia" w:ascii="宋体" w:hAnsi="宋体" w:cs="宋体"/>
                <w:bCs/>
                <w:color w:val="000000"/>
                <w:kern w:val="0"/>
                <w:szCs w:val="21"/>
              </w:rPr>
              <w:t>工期、质量等级</w:t>
            </w:r>
          </w:p>
        </w:tc>
        <w:tc>
          <w:tcPr>
            <w:tcW w:w="6600" w:type="dxa"/>
            <w:vAlign w:val="center"/>
          </w:tcPr>
          <w:p w14:paraId="772EE1C0">
            <w:pPr>
              <w:adjustRightInd w:val="0"/>
              <w:snapToGrid w:val="0"/>
              <w:spacing w:line="360" w:lineRule="auto"/>
              <w:rPr>
                <w:rFonts w:ascii="宋体" w:hAnsi="宋体" w:cs="宋体"/>
                <w:szCs w:val="21"/>
                <w:highlight w:val="none"/>
                <w:shd w:val="clear" w:color="auto" w:fill="FFFFFF"/>
              </w:rPr>
            </w:pPr>
            <w:r>
              <w:rPr>
                <w:rFonts w:hint="eastAsia" w:ascii="宋体" w:hAnsi="宋体" w:cs="宋体"/>
                <w:szCs w:val="21"/>
                <w:highlight w:val="none"/>
                <w:shd w:val="clear" w:color="auto" w:fill="FFFFFF"/>
              </w:rPr>
              <w:t>工期：</w:t>
            </w:r>
            <w:r>
              <w:rPr>
                <w:rFonts w:hint="eastAsia" w:ascii="宋体" w:hAnsi="宋体" w:cs="宋体"/>
                <w:szCs w:val="21"/>
                <w:highlight w:val="none"/>
                <w:shd w:val="clear" w:color="auto" w:fill="FFFFFF"/>
                <w:lang w:val="en-US" w:eastAsia="zh-CN"/>
              </w:rPr>
              <w:t>60</w:t>
            </w:r>
            <w:r>
              <w:rPr>
                <w:rFonts w:hint="eastAsia" w:ascii="宋体" w:hAnsi="宋体" w:cs="宋体"/>
                <w:szCs w:val="21"/>
                <w:highlight w:val="none"/>
                <w:shd w:val="clear" w:color="auto" w:fill="FFFFFF"/>
              </w:rPr>
              <w:t>日历天；具体开工日期在签订合同时约定。</w:t>
            </w:r>
          </w:p>
          <w:p w14:paraId="14A717D6">
            <w:pPr>
              <w:adjustRightInd w:val="0"/>
              <w:snapToGrid w:val="0"/>
              <w:spacing w:line="360" w:lineRule="auto"/>
              <w:rPr>
                <w:rFonts w:ascii="宋体" w:hAnsi="宋体" w:cs="宋体"/>
                <w:bCs/>
                <w:color w:val="000000"/>
                <w:kern w:val="0"/>
                <w:szCs w:val="21"/>
                <w:highlight w:val="none"/>
              </w:rPr>
            </w:pPr>
            <w:r>
              <w:rPr>
                <w:rFonts w:hint="eastAsia" w:ascii="宋体" w:hAnsi="宋体" w:cs="宋体"/>
                <w:szCs w:val="21"/>
                <w:highlight w:val="none"/>
                <w:shd w:val="clear" w:color="auto" w:fill="FFFFFF"/>
              </w:rPr>
              <w:t>质量等级：合格</w:t>
            </w:r>
          </w:p>
        </w:tc>
      </w:tr>
      <w:tr w14:paraId="27CD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39923969">
            <w:pPr>
              <w:adjustRightInd w:val="0"/>
              <w:snapToGrid w:val="0"/>
              <w:spacing w:line="360" w:lineRule="auto"/>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6</w:t>
            </w:r>
          </w:p>
        </w:tc>
        <w:tc>
          <w:tcPr>
            <w:tcW w:w="1785" w:type="dxa"/>
            <w:vAlign w:val="center"/>
          </w:tcPr>
          <w:p w14:paraId="759A487F">
            <w:pPr>
              <w:adjustRightInd w:val="0"/>
              <w:snapToGrid w:val="0"/>
              <w:spacing w:line="360" w:lineRule="auto"/>
              <w:jc w:val="center"/>
              <w:rPr>
                <w:rFonts w:ascii="宋体" w:hAnsi="宋体" w:cs="宋体"/>
                <w:bCs/>
                <w:color w:val="000000"/>
                <w:kern w:val="0"/>
                <w:szCs w:val="21"/>
              </w:rPr>
            </w:pPr>
            <w:r>
              <w:rPr>
                <w:rFonts w:hint="eastAsia" w:ascii="宋体" w:hAnsi="宋体" w:cs="宋体"/>
                <w:bCs/>
                <w:color w:val="000000"/>
                <w:kern w:val="0"/>
                <w:szCs w:val="21"/>
              </w:rPr>
              <w:t>采购人</w:t>
            </w:r>
          </w:p>
        </w:tc>
        <w:tc>
          <w:tcPr>
            <w:tcW w:w="6600" w:type="dxa"/>
            <w:vAlign w:val="center"/>
          </w:tcPr>
          <w:p w14:paraId="19DBE147">
            <w:pPr>
              <w:adjustRightInd w:val="0"/>
              <w:snapToGrid w:val="0"/>
              <w:spacing w:line="360" w:lineRule="auto"/>
              <w:rPr>
                <w:rFonts w:hint="eastAsia" w:ascii="宋体" w:hAnsi="宋体" w:eastAsia="宋体" w:cs="宋体"/>
                <w:szCs w:val="21"/>
                <w:shd w:val="clear" w:color="auto" w:fill="FFFFFF"/>
                <w:lang w:eastAsia="zh-CN"/>
              </w:rPr>
            </w:pPr>
            <w:r>
              <w:rPr>
                <w:rFonts w:hint="eastAsia" w:ascii="宋体" w:hAnsi="宋体" w:cs="宋体"/>
                <w:szCs w:val="21"/>
                <w:shd w:val="clear" w:color="auto" w:fill="FFFFFF"/>
              </w:rPr>
              <w:t>名称：</w:t>
            </w:r>
            <w:r>
              <w:rPr>
                <w:rFonts w:hint="eastAsia" w:ascii="宋体" w:hAnsi="宋体" w:cs="宋体"/>
                <w:szCs w:val="21"/>
                <w:shd w:val="clear" w:color="auto" w:fill="FFFFFF"/>
                <w:lang w:eastAsia="zh-CN"/>
              </w:rPr>
              <w:t>伊犁哈萨克自治州民政局</w:t>
            </w:r>
          </w:p>
          <w:p w14:paraId="1CC5A63B">
            <w:pPr>
              <w:adjustRightInd w:val="0"/>
              <w:snapToGrid w:val="0"/>
              <w:spacing w:line="360" w:lineRule="auto"/>
              <w:rPr>
                <w:rFonts w:ascii="宋体" w:hAnsi="宋体" w:cs="宋体"/>
                <w:szCs w:val="21"/>
                <w:shd w:val="clear" w:color="auto" w:fill="FFFFFF"/>
              </w:rPr>
            </w:pPr>
            <w:r>
              <w:rPr>
                <w:rFonts w:hint="eastAsia" w:ascii="宋体" w:hAnsi="宋体" w:cs="宋体"/>
                <w:szCs w:val="21"/>
                <w:shd w:val="clear" w:color="auto" w:fill="FFFFFF"/>
              </w:rPr>
              <w:t>地址：伊宁市</w:t>
            </w:r>
          </w:p>
          <w:p w14:paraId="4E0AECBF">
            <w:pPr>
              <w:adjustRightInd w:val="0"/>
              <w:snapToGrid w:val="0"/>
              <w:spacing w:line="360" w:lineRule="auto"/>
              <w:rPr>
                <w:rFonts w:hint="eastAsia" w:ascii="宋体" w:hAnsi="宋体" w:cs="宋体"/>
                <w:szCs w:val="21"/>
                <w:shd w:val="clear" w:color="auto" w:fill="FFFFFF"/>
                <w:lang w:val="en-US" w:eastAsia="zh-CN"/>
              </w:rPr>
            </w:pPr>
            <w:r>
              <w:rPr>
                <w:rFonts w:hint="eastAsia" w:ascii="宋体" w:hAnsi="宋体" w:cs="宋体"/>
                <w:szCs w:val="21"/>
                <w:shd w:val="clear" w:color="auto" w:fill="FFFFFF"/>
                <w:lang w:val="en-US" w:eastAsia="zh-CN"/>
              </w:rPr>
              <w:t>联系人： 陈燕</w:t>
            </w:r>
          </w:p>
          <w:p w14:paraId="432F58FB">
            <w:pPr>
              <w:adjustRightInd w:val="0"/>
              <w:snapToGrid w:val="0"/>
              <w:spacing w:line="360" w:lineRule="auto"/>
              <w:rPr>
                <w:rFonts w:ascii="宋体" w:hAnsi="宋体" w:cs="宋体"/>
                <w:bCs/>
                <w:color w:val="000000"/>
                <w:kern w:val="0"/>
                <w:szCs w:val="21"/>
              </w:rPr>
            </w:pPr>
            <w:r>
              <w:rPr>
                <w:rFonts w:hint="eastAsia" w:ascii="宋体" w:hAnsi="宋体" w:cs="宋体"/>
                <w:szCs w:val="21"/>
                <w:shd w:val="clear" w:color="auto" w:fill="FFFFFF"/>
                <w:lang w:val="en-US" w:eastAsia="zh-CN"/>
              </w:rPr>
              <w:t xml:space="preserve">联系电话：13565215307 </w:t>
            </w:r>
            <w:r>
              <w:rPr>
                <w:rFonts w:hint="eastAsia" w:ascii="宋体" w:hAnsi="宋体" w:cs="宋体"/>
                <w:szCs w:val="21"/>
                <w:shd w:val="clear" w:color="auto" w:fill="FFFFFF"/>
              </w:rPr>
              <w:t xml:space="preserve"> </w:t>
            </w:r>
          </w:p>
        </w:tc>
      </w:tr>
      <w:tr w14:paraId="10B22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2E4E97A8">
            <w:pPr>
              <w:adjustRightInd w:val="0"/>
              <w:snapToGrid w:val="0"/>
              <w:spacing w:line="360" w:lineRule="auto"/>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7</w:t>
            </w:r>
          </w:p>
        </w:tc>
        <w:tc>
          <w:tcPr>
            <w:tcW w:w="1785" w:type="dxa"/>
            <w:vAlign w:val="center"/>
          </w:tcPr>
          <w:p w14:paraId="2076E041">
            <w:pPr>
              <w:adjustRightInd w:val="0"/>
              <w:snapToGrid w:val="0"/>
              <w:spacing w:line="360" w:lineRule="auto"/>
              <w:jc w:val="center"/>
              <w:rPr>
                <w:rFonts w:ascii="宋体" w:hAnsi="宋体" w:cs="宋体"/>
                <w:bCs/>
                <w:color w:val="000000"/>
                <w:kern w:val="0"/>
                <w:szCs w:val="21"/>
              </w:rPr>
            </w:pPr>
            <w:r>
              <w:rPr>
                <w:rFonts w:hint="eastAsia" w:ascii="宋体" w:hAnsi="宋体" w:cs="宋体"/>
                <w:bCs/>
                <w:color w:val="000000"/>
                <w:kern w:val="0"/>
                <w:szCs w:val="21"/>
              </w:rPr>
              <w:t>采购代理机构</w:t>
            </w:r>
          </w:p>
        </w:tc>
        <w:tc>
          <w:tcPr>
            <w:tcW w:w="6600" w:type="dxa"/>
            <w:vAlign w:val="center"/>
          </w:tcPr>
          <w:p w14:paraId="67CFCBC4">
            <w:pPr>
              <w:adjustRightInd w:val="0"/>
              <w:snapToGrid w:val="0"/>
              <w:spacing w:line="360" w:lineRule="auto"/>
              <w:rPr>
                <w:rFonts w:ascii="宋体" w:hAnsi="宋体" w:cs="宋体"/>
                <w:bCs/>
                <w:color w:val="000000"/>
                <w:kern w:val="0"/>
                <w:szCs w:val="21"/>
              </w:rPr>
            </w:pPr>
            <w:r>
              <w:rPr>
                <w:rFonts w:hint="eastAsia" w:ascii="宋体" w:hAnsi="宋体" w:cs="宋体"/>
                <w:bCs/>
                <w:color w:val="000000"/>
                <w:kern w:val="0"/>
                <w:szCs w:val="21"/>
              </w:rPr>
              <w:t>名称：新疆金斌工程项目管理有限公司</w:t>
            </w:r>
          </w:p>
          <w:p w14:paraId="6C746851">
            <w:pPr>
              <w:adjustRightInd w:val="0"/>
              <w:snapToGrid w:val="0"/>
              <w:spacing w:line="360" w:lineRule="auto"/>
              <w:rPr>
                <w:rFonts w:ascii="宋体" w:hAnsi="宋体" w:cs="宋体"/>
                <w:bCs/>
                <w:color w:val="000000"/>
                <w:kern w:val="0"/>
                <w:szCs w:val="21"/>
              </w:rPr>
            </w:pPr>
            <w:r>
              <w:rPr>
                <w:rFonts w:hint="eastAsia" w:ascii="宋体" w:hAnsi="宋体" w:cs="宋体"/>
                <w:bCs/>
                <w:color w:val="000000"/>
                <w:kern w:val="0"/>
                <w:szCs w:val="21"/>
              </w:rPr>
              <w:t>地址：</w:t>
            </w:r>
            <w:r>
              <w:rPr>
                <w:rFonts w:hint="eastAsia" w:ascii="宋体" w:hAnsi="宋体" w:cs="宋体"/>
                <w:szCs w:val="21"/>
                <w:shd w:val="clear" w:color="auto" w:fill="FFFFFF"/>
              </w:rPr>
              <w:t>伊宁市开发区河北路福安国际1号商业楼413室</w:t>
            </w:r>
          </w:p>
          <w:p w14:paraId="6E36B38E">
            <w:pPr>
              <w:adjustRightInd w:val="0"/>
              <w:snapToGrid w:val="0"/>
              <w:spacing w:line="360" w:lineRule="auto"/>
              <w:rPr>
                <w:rFonts w:ascii="宋体" w:hAnsi="宋体" w:cs="宋体"/>
                <w:bCs/>
                <w:color w:val="000000"/>
                <w:kern w:val="0"/>
                <w:szCs w:val="21"/>
              </w:rPr>
            </w:pPr>
            <w:r>
              <w:rPr>
                <w:rFonts w:hint="eastAsia" w:ascii="宋体" w:hAnsi="宋体" w:cs="宋体"/>
                <w:bCs/>
                <w:color w:val="000000"/>
                <w:kern w:val="0"/>
                <w:szCs w:val="21"/>
              </w:rPr>
              <w:t xml:space="preserve">联 系 人：王琳 </w:t>
            </w:r>
          </w:p>
          <w:p w14:paraId="33FEC428">
            <w:pPr>
              <w:adjustRightInd w:val="0"/>
              <w:snapToGrid w:val="0"/>
              <w:spacing w:line="360" w:lineRule="auto"/>
              <w:rPr>
                <w:rFonts w:ascii="宋体" w:hAnsi="宋体" w:cs="宋体"/>
                <w:bCs/>
                <w:color w:val="000000"/>
                <w:kern w:val="0"/>
                <w:szCs w:val="21"/>
              </w:rPr>
            </w:pPr>
            <w:r>
              <w:rPr>
                <w:rFonts w:hint="eastAsia" w:ascii="宋体" w:hAnsi="宋体" w:cs="宋体"/>
                <w:bCs/>
                <w:color w:val="000000"/>
                <w:kern w:val="0"/>
                <w:szCs w:val="21"/>
              </w:rPr>
              <w:t>电    话：18699935081</w:t>
            </w:r>
          </w:p>
        </w:tc>
      </w:tr>
      <w:tr w14:paraId="04BFE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0F4A1440">
            <w:pPr>
              <w:adjustRightInd w:val="0"/>
              <w:snapToGrid w:val="0"/>
              <w:spacing w:line="360" w:lineRule="auto"/>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8</w:t>
            </w:r>
          </w:p>
        </w:tc>
        <w:tc>
          <w:tcPr>
            <w:tcW w:w="1785" w:type="dxa"/>
            <w:vAlign w:val="center"/>
          </w:tcPr>
          <w:p w14:paraId="5881BF09">
            <w:pPr>
              <w:adjustRightInd w:val="0"/>
              <w:snapToGrid w:val="0"/>
              <w:spacing w:line="360" w:lineRule="auto"/>
              <w:jc w:val="center"/>
              <w:rPr>
                <w:rFonts w:ascii="宋体" w:hAnsi="宋体" w:cs="宋体"/>
                <w:bCs/>
                <w:color w:val="000000"/>
                <w:kern w:val="0"/>
                <w:szCs w:val="21"/>
              </w:rPr>
            </w:pPr>
            <w:r>
              <w:rPr>
                <w:rFonts w:hint="eastAsia" w:ascii="宋体" w:hAnsi="宋体" w:cs="宋体"/>
                <w:bCs/>
                <w:color w:val="000000"/>
                <w:kern w:val="0"/>
                <w:szCs w:val="21"/>
              </w:rPr>
              <w:t>磋商单位资格条件</w:t>
            </w:r>
          </w:p>
        </w:tc>
        <w:tc>
          <w:tcPr>
            <w:tcW w:w="6600" w:type="dxa"/>
            <w:vAlign w:val="center"/>
          </w:tcPr>
          <w:p w14:paraId="388270AF">
            <w:pPr>
              <w:widowControl/>
              <w:spacing w:before="75" w:after="75" w:line="300" w:lineRule="exact"/>
              <w:jc w:val="left"/>
              <w:rPr>
                <w:rFonts w:ascii="宋体" w:hAnsi="宋体" w:cs="宋体"/>
                <w:szCs w:val="21"/>
                <w:shd w:val="clear" w:color="auto" w:fill="FFFFFF"/>
              </w:rPr>
            </w:pPr>
            <w:r>
              <w:rPr>
                <w:rFonts w:hint="eastAsia" w:ascii="宋体" w:hAnsi="宋体" w:cs="宋体"/>
                <w:szCs w:val="21"/>
                <w:shd w:val="clear" w:color="auto" w:fill="FFFFFF"/>
              </w:rPr>
              <w:t>1.满足《中华人民共和国政府采购法》第二十二条规定；</w:t>
            </w:r>
          </w:p>
          <w:p w14:paraId="2C4D835B">
            <w:pPr>
              <w:widowControl/>
              <w:spacing w:before="75" w:after="75" w:line="300" w:lineRule="exact"/>
              <w:jc w:val="left"/>
              <w:rPr>
                <w:rFonts w:ascii="宋体" w:hAnsi="宋体" w:cs="宋体"/>
                <w:szCs w:val="21"/>
                <w:shd w:val="clear" w:color="auto" w:fill="FFFFFF"/>
              </w:rPr>
            </w:pPr>
            <w:r>
              <w:rPr>
                <w:rFonts w:hint="eastAsia" w:ascii="宋体" w:hAnsi="宋体" w:cs="宋体"/>
                <w:szCs w:val="21"/>
                <w:shd w:val="clear" w:color="auto" w:fill="FFFFFF"/>
              </w:rPr>
              <w:t>2.落实政府采购政策需满足的资格要求：标项1：供应商为中小企业；</w:t>
            </w:r>
          </w:p>
          <w:p w14:paraId="15481036">
            <w:pPr>
              <w:widowControl/>
              <w:spacing w:before="75" w:after="75" w:line="300" w:lineRule="exact"/>
              <w:jc w:val="left"/>
              <w:rPr>
                <w:rFonts w:ascii="宋体" w:hAnsi="宋体" w:cs="宋体"/>
                <w:bCs/>
                <w:color w:val="000000"/>
                <w:kern w:val="0"/>
                <w:szCs w:val="21"/>
              </w:rPr>
            </w:pPr>
            <w:r>
              <w:rPr>
                <w:rFonts w:hint="eastAsia" w:ascii="宋体" w:hAnsi="宋体" w:cs="宋体"/>
                <w:szCs w:val="21"/>
                <w:shd w:val="clear" w:color="auto" w:fill="FFFFFF"/>
              </w:rPr>
              <w:t>3.本项目的特定资格要求：</w:t>
            </w:r>
            <w:r>
              <w:rPr>
                <w:rFonts w:ascii="宋体" w:hAnsi="宋体" w:cs="宋体"/>
                <w:szCs w:val="21"/>
                <w:shd w:val="clear" w:color="auto" w:fill="FFFFFF"/>
              </w:rPr>
              <w:t>【标项</w:t>
            </w:r>
            <w:r>
              <w:rPr>
                <w:rFonts w:hint="eastAsia" w:ascii="宋体" w:hAnsi="宋体" w:cs="宋体"/>
                <w:szCs w:val="21"/>
                <w:shd w:val="clear" w:color="auto" w:fill="FFFFFF"/>
              </w:rPr>
              <w:t>1</w:t>
            </w:r>
            <w:r>
              <w:rPr>
                <w:rFonts w:ascii="宋体" w:hAnsi="宋体" w:cs="宋体"/>
                <w:szCs w:val="21"/>
                <w:shd w:val="clear" w:color="auto" w:fill="FFFFFF"/>
              </w:rPr>
              <w:t>】</w:t>
            </w:r>
            <w:r>
              <w:rPr>
                <w:rFonts w:hint="eastAsia" w:ascii="宋体" w:hAnsi="宋体" w:cs="宋体"/>
                <w:szCs w:val="21"/>
                <w:shd w:val="clear" w:color="auto" w:fill="FFFFFF"/>
              </w:rPr>
              <w:t>（1）投标人</w:t>
            </w:r>
            <w:r>
              <w:rPr>
                <w:rFonts w:hint="eastAsia" w:ascii="宋体" w:hAnsi="宋体" w:cs="宋体"/>
                <w:bCs/>
                <w:color w:val="000000"/>
                <w:kern w:val="0"/>
                <w:szCs w:val="21"/>
              </w:rPr>
              <w:t>具备</w:t>
            </w:r>
            <w:r>
              <w:rPr>
                <w:rFonts w:hint="eastAsia" w:ascii="宋体" w:hAnsi="宋体" w:cs="宋体"/>
                <w:bCs/>
                <w:color w:val="000000"/>
                <w:kern w:val="0"/>
                <w:szCs w:val="21"/>
                <w:lang w:val="en-US" w:eastAsia="zh-CN"/>
              </w:rPr>
              <w:t>有效的营业执照</w:t>
            </w:r>
            <w:r>
              <w:rPr>
                <w:rFonts w:hint="eastAsia" w:ascii="宋体" w:hAnsi="宋体" w:cs="宋体"/>
                <w:bCs/>
                <w:color w:val="000000"/>
                <w:kern w:val="0"/>
                <w:szCs w:val="21"/>
                <w:lang w:eastAsia="zh-CN"/>
              </w:rPr>
              <w:t>。（</w:t>
            </w:r>
            <w:r>
              <w:rPr>
                <w:rFonts w:hint="eastAsia" w:ascii="宋体" w:hAnsi="宋体" w:cs="宋体"/>
                <w:bCs/>
                <w:color w:val="000000"/>
                <w:kern w:val="0"/>
                <w:szCs w:val="21"/>
                <w:lang w:val="en-US" w:eastAsia="zh-CN"/>
              </w:rPr>
              <w:t>2</w:t>
            </w:r>
            <w:r>
              <w:rPr>
                <w:rFonts w:hint="eastAsia" w:ascii="宋体" w:hAnsi="宋体" w:cs="宋体"/>
                <w:bCs/>
                <w:color w:val="000000"/>
                <w:kern w:val="0"/>
                <w:szCs w:val="21"/>
                <w:lang w:eastAsia="zh-CN"/>
              </w:rPr>
              <w:t>）</w:t>
            </w:r>
            <w:r>
              <w:rPr>
                <w:rFonts w:hint="eastAsia" w:ascii="宋体" w:hAnsi="宋体" w:cs="宋体"/>
                <w:szCs w:val="21"/>
                <w:shd w:val="clear" w:color="auto" w:fill="FFFFFF"/>
              </w:rPr>
              <w:t>具备</w:t>
            </w:r>
            <w:r>
              <w:rPr>
                <w:rFonts w:hint="eastAsia" w:ascii="宋体" w:hAnsi="宋体" w:cs="宋体"/>
                <w:szCs w:val="21"/>
                <w:shd w:val="clear" w:color="auto" w:fill="FFFFFF"/>
                <w:lang w:val="en-US" w:eastAsia="zh-CN"/>
              </w:rPr>
              <w:t>建筑</w:t>
            </w:r>
            <w:r>
              <w:rPr>
                <w:rFonts w:hint="eastAsia" w:ascii="宋体" w:hAnsi="宋体" w:cs="宋体"/>
                <w:szCs w:val="21"/>
                <w:shd w:val="clear" w:color="auto" w:fill="FFFFFF"/>
              </w:rPr>
              <w:t>工程总承包叁级及以上资质</w:t>
            </w:r>
            <w:r>
              <w:rPr>
                <w:rFonts w:hint="eastAsia" w:ascii="宋体" w:hAnsi="宋体" w:cs="宋体"/>
                <w:szCs w:val="21"/>
                <w:shd w:val="clear" w:color="auto" w:fill="FFFFFF"/>
                <w:lang w:eastAsia="zh-CN"/>
              </w:rPr>
              <w:t>。</w:t>
            </w: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3</w:t>
            </w:r>
            <w:r>
              <w:rPr>
                <w:rFonts w:hint="eastAsia" w:ascii="宋体" w:hAnsi="宋体" w:cs="宋体"/>
                <w:szCs w:val="21"/>
                <w:shd w:val="clear" w:color="auto" w:fill="FFFFFF"/>
              </w:rPr>
              <w:t>）具备有效安全生产许可证</w:t>
            </w:r>
            <w:r>
              <w:rPr>
                <w:rFonts w:hint="eastAsia" w:ascii="宋体" w:hAnsi="宋体" w:cs="宋体"/>
                <w:szCs w:val="21"/>
                <w:shd w:val="clear" w:color="auto" w:fill="FFFFFF"/>
                <w:lang w:eastAsia="zh-CN"/>
              </w:rPr>
              <w:t>。（</w:t>
            </w:r>
            <w:r>
              <w:rPr>
                <w:rFonts w:hint="eastAsia" w:ascii="宋体" w:hAnsi="宋体" w:cs="宋体"/>
                <w:szCs w:val="21"/>
                <w:shd w:val="clear" w:color="auto" w:fill="FFFFFF"/>
                <w:lang w:val="en-US" w:eastAsia="zh-CN"/>
              </w:rPr>
              <w:t>4</w:t>
            </w:r>
            <w:r>
              <w:rPr>
                <w:rFonts w:hint="eastAsia" w:ascii="宋体" w:hAnsi="宋体" w:cs="宋体"/>
                <w:szCs w:val="21"/>
                <w:shd w:val="clear" w:color="auto" w:fill="FFFFFF"/>
                <w:lang w:eastAsia="zh-CN"/>
              </w:rPr>
              <w:t>）</w:t>
            </w:r>
            <w:r>
              <w:rPr>
                <w:rFonts w:hint="eastAsia" w:ascii="宋体" w:hAnsi="宋体" w:cs="宋体"/>
                <w:szCs w:val="21"/>
                <w:shd w:val="clear" w:color="auto" w:fill="FFFFFF"/>
              </w:rPr>
              <w:t>项目负责人具备</w:t>
            </w:r>
            <w:r>
              <w:rPr>
                <w:rFonts w:hint="eastAsia" w:ascii="宋体" w:hAnsi="宋体" w:cs="宋体"/>
                <w:szCs w:val="21"/>
                <w:shd w:val="clear" w:color="auto" w:fill="FFFFFF"/>
                <w:lang w:val="en-US" w:eastAsia="zh-CN"/>
              </w:rPr>
              <w:t>建筑</w:t>
            </w:r>
            <w:r>
              <w:rPr>
                <w:rFonts w:hint="eastAsia" w:ascii="宋体" w:hAnsi="宋体" w:cs="宋体"/>
                <w:szCs w:val="21"/>
                <w:shd w:val="clear" w:color="auto" w:fill="FFFFFF"/>
              </w:rPr>
              <w:t>工程专业贰级及以上注册建造师资格和</w:t>
            </w:r>
            <w:r>
              <w:rPr>
                <w:rFonts w:hint="eastAsia" w:ascii="宋体" w:hAnsi="宋体" w:cs="宋体"/>
                <w:szCs w:val="21"/>
                <w:shd w:val="clear" w:color="auto" w:fill="FFFFFF"/>
                <w:lang w:val="en-US" w:eastAsia="zh-CN"/>
              </w:rPr>
              <w:t>有效的</w:t>
            </w:r>
            <w:r>
              <w:rPr>
                <w:rFonts w:hint="eastAsia" w:ascii="宋体" w:hAnsi="宋体" w:cs="宋体"/>
                <w:szCs w:val="21"/>
                <w:shd w:val="clear" w:color="auto" w:fill="FFFFFF"/>
              </w:rPr>
              <w:t>安全生产考核合格证书</w:t>
            </w:r>
            <w:r>
              <w:rPr>
                <w:rFonts w:hint="eastAsia" w:ascii="宋体" w:hAnsi="宋体" w:cs="宋体"/>
                <w:szCs w:val="21"/>
                <w:shd w:val="clear" w:color="auto" w:fill="FFFFFF"/>
                <w:lang w:eastAsia="zh-CN"/>
              </w:rPr>
              <w:t>，</w:t>
            </w:r>
            <w:r>
              <w:rPr>
                <w:rFonts w:hint="eastAsia" w:ascii="宋体" w:hAnsi="宋体" w:cs="宋体"/>
                <w:szCs w:val="21"/>
                <w:shd w:val="clear" w:color="auto" w:fill="FFFFFF"/>
                <w:lang w:val="en-US" w:eastAsia="zh-CN"/>
              </w:rPr>
              <w:t>且</w:t>
            </w:r>
            <w:r>
              <w:rPr>
                <w:rFonts w:hint="eastAsia" w:ascii="宋体" w:hAnsi="宋体" w:cs="宋体"/>
                <w:szCs w:val="21"/>
                <w:shd w:val="clear" w:color="auto" w:fill="FFFFFF"/>
              </w:rPr>
              <w:t>未担任其他在建工程项目。（</w:t>
            </w:r>
            <w:r>
              <w:rPr>
                <w:rFonts w:hint="eastAsia" w:ascii="宋体" w:hAnsi="宋体" w:cs="宋体"/>
                <w:szCs w:val="21"/>
                <w:shd w:val="clear" w:color="auto" w:fill="FFFFFF"/>
                <w:lang w:val="en-US" w:eastAsia="zh-CN"/>
              </w:rPr>
              <w:t>5</w:t>
            </w:r>
            <w:r>
              <w:rPr>
                <w:rFonts w:hint="eastAsia" w:ascii="宋体" w:hAnsi="宋体" w:cs="宋体"/>
                <w:szCs w:val="21"/>
                <w:shd w:val="clear" w:color="auto" w:fill="FFFFFF"/>
              </w:rPr>
              <w:t>）单位负责人为同一人或者存在直接控股、管理关系的不同供应商，不得参加同一合同项下的政府采购活动。</w:t>
            </w:r>
          </w:p>
        </w:tc>
      </w:tr>
      <w:tr w14:paraId="3A56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0D152D25">
            <w:pPr>
              <w:adjustRightInd w:val="0"/>
              <w:snapToGrid w:val="0"/>
              <w:spacing w:line="360" w:lineRule="auto"/>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9</w:t>
            </w:r>
          </w:p>
        </w:tc>
        <w:tc>
          <w:tcPr>
            <w:tcW w:w="1785" w:type="dxa"/>
            <w:vAlign w:val="center"/>
          </w:tcPr>
          <w:p w14:paraId="14D28751">
            <w:pPr>
              <w:adjustRightInd w:val="0"/>
              <w:snapToGrid w:val="0"/>
              <w:spacing w:line="360" w:lineRule="auto"/>
              <w:jc w:val="center"/>
              <w:rPr>
                <w:rFonts w:ascii="宋体" w:hAnsi="宋体" w:cs="宋体"/>
                <w:bCs/>
                <w:color w:val="000000"/>
                <w:kern w:val="0"/>
                <w:szCs w:val="21"/>
              </w:rPr>
            </w:pPr>
            <w:r>
              <w:rPr>
                <w:rFonts w:hint="eastAsia" w:ascii="宋体" w:hAnsi="宋体" w:cs="宋体"/>
                <w:bCs/>
                <w:color w:val="000000"/>
                <w:kern w:val="0"/>
                <w:szCs w:val="21"/>
              </w:rPr>
              <w:t>联合体形式</w:t>
            </w:r>
          </w:p>
        </w:tc>
        <w:tc>
          <w:tcPr>
            <w:tcW w:w="6600" w:type="dxa"/>
            <w:vAlign w:val="center"/>
          </w:tcPr>
          <w:p w14:paraId="1BFE997C">
            <w:pPr>
              <w:adjustRightInd w:val="0"/>
              <w:snapToGrid w:val="0"/>
              <w:spacing w:line="360" w:lineRule="auto"/>
              <w:rPr>
                <w:rFonts w:hint="default"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本项目不接受联合体投标。</w:t>
            </w:r>
          </w:p>
        </w:tc>
      </w:tr>
      <w:tr w14:paraId="3E66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2F7FF140">
            <w:pPr>
              <w:adjustRightInd w:val="0"/>
              <w:snapToGrid w:val="0"/>
              <w:spacing w:line="360" w:lineRule="auto"/>
              <w:rPr>
                <w:rFonts w:hint="default"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10</w:t>
            </w:r>
          </w:p>
        </w:tc>
        <w:tc>
          <w:tcPr>
            <w:tcW w:w="1785" w:type="dxa"/>
            <w:vAlign w:val="center"/>
          </w:tcPr>
          <w:p w14:paraId="563E06E9">
            <w:pPr>
              <w:adjustRightInd w:val="0"/>
              <w:snapToGrid w:val="0"/>
              <w:spacing w:line="360" w:lineRule="auto"/>
              <w:jc w:val="center"/>
              <w:rPr>
                <w:rFonts w:ascii="宋体" w:hAnsi="宋体" w:cs="宋体"/>
                <w:bCs/>
                <w:color w:val="000000"/>
                <w:kern w:val="0"/>
                <w:szCs w:val="21"/>
              </w:rPr>
            </w:pPr>
            <w:r>
              <w:rPr>
                <w:rFonts w:hint="eastAsia" w:ascii="宋体" w:hAnsi="宋体" w:cs="宋体"/>
                <w:bCs/>
                <w:color w:val="000000"/>
                <w:kern w:val="0"/>
                <w:szCs w:val="21"/>
              </w:rPr>
              <w:t>对联合体各方的</w:t>
            </w:r>
          </w:p>
          <w:p w14:paraId="1487B41F">
            <w:pPr>
              <w:adjustRightInd w:val="0"/>
              <w:snapToGrid w:val="0"/>
              <w:spacing w:line="360" w:lineRule="auto"/>
              <w:jc w:val="center"/>
              <w:rPr>
                <w:rFonts w:ascii="宋体" w:hAnsi="宋体" w:cs="宋体"/>
                <w:bCs/>
                <w:color w:val="000000"/>
                <w:kern w:val="0"/>
                <w:szCs w:val="21"/>
              </w:rPr>
            </w:pPr>
            <w:r>
              <w:rPr>
                <w:rFonts w:hint="eastAsia" w:ascii="宋体" w:hAnsi="宋体" w:cs="宋体"/>
                <w:bCs/>
                <w:color w:val="000000"/>
                <w:kern w:val="0"/>
                <w:szCs w:val="21"/>
              </w:rPr>
              <w:t>要求</w:t>
            </w:r>
          </w:p>
        </w:tc>
        <w:tc>
          <w:tcPr>
            <w:tcW w:w="6600" w:type="dxa"/>
            <w:vAlign w:val="center"/>
          </w:tcPr>
          <w:p w14:paraId="505C56DF">
            <w:pPr>
              <w:adjustRightInd w:val="0"/>
              <w:snapToGrid w:val="0"/>
              <w:spacing w:line="360" w:lineRule="auto"/>
              <w:rPr>
                <w:rFonts w:ascii="宋体" w:hAnsi="宋体" w:cs="宋体"/>
                <w:bCs/>
                <w:color w:val="000000"/>
                <w:kern w:val="0"/>
                <w:szCs w:val="21"/>
              </w:rPr>
            </w:pPr>
            <w:r>
              <w:rPr>
                <w:rFonts w:hint="eastAsia" w:ascii="宋体" w:hAnsi="宋体" w:cs="宋体"/>
                <w:bCs/>
                <w:color w:val="000000"/>
                <w:kern w:val="0"/>
                <w:szCs w:val="21"/>
              </w:rPr>
              <w:t>/</w:t>
            </w:r>
          </w:p>
        </w:tc>
      </w:tr>
      <w:tr w14:paraId="6C84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064EF26D">
            <w:pPr>
              <w:adjustRightInd w:val="0"/>
              <w:snapToGrid w:val="0"/>
              <w:spacing w:line="360" w:lineRule="auto"/>
              <w:rPr>
                <w:rFonts w:hint="default"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11</w:t>
            </w:r>
          </w:p>
        </w:tc>
        <w:tc>
          <w:tcPr>
            <w:tcW w:w="1785" w:type="dxa"/>
            <w:vAlign w:val="center"/>
          </w:tcPr>
          <w:p w14:paraId="6FE20A22">
            <w:pPr>
              <w:adjustRightInd w:val="0"/>
              <w:snapToGrid w:val="0"/>
              <w:spacing w:line="360" w:lineRule="auto"/>
              <w:jc w:val="center"/>
              <w:rPr>
                <w:rFonts w:ascii="宋体" w:hAnsi="宋体" w:cs="宋体"/>
                <w:bCs/>
                <w:color w:val="000000"/>
                <w:kern w:val="0"/>
                <w:szCs w:val="21"/>
              </w:rPr>
            </w:pPr>
            <w:r>
              <w:rPr>
                <w:rFonts w:hint="eastAsia" w:ascii="宋体" w:hAnsi="宋体" w:cs="宋体"/>
                <w:bCs/>
                <w:color w:val="000000"/>
                <w:kern w:val="0"/>
                <w:szCs w:val="21"/>
              </w:rPr>
              <w:t>现场踏勘</w:t>
            </w:r>
          </w:p>
        </w:tc>
        <w:tc>
          <w:tcPr>
            <w:tcW w:w="6600" w:type="dxa"/>
            <w:vAlign w:val="center"/>
          </w:tcPr>
          <w:p w14:paraId="2EE94AC1">
            <w:pPr>
              <w:adjustRightInd w:val="0"/>
              <w:snapToGrid w:val="0"/>
              <w:spacing w:line="360" w:lineRule="auto"/>
              <w:rPr>
                <w:rFonts w:ascii="宋体" w:hAnsi="宋体" w:cs="宋体"/>
                <w:bCs/>
                <w:color w:val="000000"/>
                <w:kern w:val="0"/>
                <w:szCs w:val="21"/>
              </w:rPr>
            </w:pPr>
            <w:r>
              <w:rPr>
                <w:rFonts w:hint="eastAsia" w:ascii="宋体" w:hAnsi="宋体" w:cs="宋体"/>
                <w:bCs/>
                <w:color w:val="000000"/>
                <w:kern w:val="0"/>
                <w:szCs w:val="21"/>
              </w:rPr>
              <w:t>招标人不统一组织。如需要</w:t>
            </w:r>
            <w:r>
              <w:rPr>
                <w:rFonts w:hint="eastAsia" w:ascii="宋体" w:hAnsi="宋体" w:cs="宋体"/>
                <w:bCs/>
                <w:color w:val="000000"/>
                <w:kern w:val="0"/>
                <w:szCs w:val="21"/>
                <w:lang w:eastAsia="zh-CN"/>
              </w:rPr>
              <w:t>供应商</w:t>
            </w:r>
            <w:r>
              <w:rPr>
                <w:rFonts w:hint="eastAsia" w:ascii="宋体" w:hAnsi="宋体" w:cs="宋体"/>
                <w:bCs/>
                <w:color w:val="000000"/>
                <w:kern w:val="0"/>
                <w:szCs w:val="21"/>
              </w:rPr>
              <w:t>可自行踏勘现场</w:t>
            </w:r>
            <w:r>
              <w:rPr>
                <w:rFonts w:hint="eastAsia" w:ascii="宋体" w:hAnsi="宋体" w:cs="宋体"/>
                <w:bCs/>
                <w:color w:val="000000"/>
                <w:kern w:val="0"/>
                <w:szCs w:val="21"/>
                <w:lang w:eastAsia="zh-CN"/>
              </w:rPr>
              <w:t>，</w:t>
            </w:r>
            <w:r>
              <w:rPr>
                <w:rFonts w:hint="eastAsia" w:ascii="宋体" w:hAnsi="宋体" w:cs="宋体"/>
                <w:bCs/>
                <w:color w:val="000000"/>
                <w:kern w:val="0"/>
                <w:szCs w:val="21"/>
                <w:lang w:val="en-US" w:eastAsia="zh-CN"/>
              </w:rPr>
              <w:t>相关费用及分险由供应商自行承担</w:t>
            </w:r>
            <w:r>
              <w:rPr>
                <w:rFonts w:hint="eastAsia" w:ascii="宋体" w:hAnsi="宋体" w:cs="宋体"/>
                <w:bCs/>
                <w:color w:val="000000"/>
                <w:kern w:val="0"/>
                <w:szCs w:val="21"/>
              </w:rPr>
              <w:t>。</w:t>
            </w:r>
          </w:p>
        </w:tc>
      </w:tr>
      <w:tr w14:paraId="3F69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6EFC0EA2">
            <w:pPr>
              <w:adjustRightInd w:val="0"/>
              <w:snapToGrid w:val="0"/>
              <w:spacing w:line="360" w:lineRule="auto"/>
              <w:rPr>
                <w:rFonts w:hint="default"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12</w:t>
            </w:r>
          </w:p>
        </w:tc>
        <w:tc>
          <w:tcPr>
            <w:tcW w:w="1785" w:type="dxa"/>
            <w:vAlign w:val="center"/>
          </w:tcPr>
          <w:p w14:paraId="41014CBC">
            <w:pPr>
              <w:adjustRightInd w:val="0"/>
              <w:snapToGrid w:val="0"/>
              <w:spacing w:line="360" w:lineRule="auto"/>
              <w:jc w:val="center"/>
              <w:rPr>
                <w:rFonts w:ascii="宋体" w:hAnsi="宋体" w:cs="宋体"/>
                <w:bCs/>
                <w:color w:val="000000"/>
                <w:kern w:val="0"/>
                <w:szCs w:val="21"/>
              </w:rPr>
            </w:pPr>
            <w:r>
              <w:rPr>
                <w:rFonts w:hint="eastAsia" w:ascii="宋体" w:hAnsi="宋体" w:cs="宋体"/>
                <w:bCs/>
                <w:color w:val="000000"/>
                <w:kern w:val="0"/>
                <w:szCs w:val="21"/>
              </w:rPr>
              <w:t>分包</w:t>
            </w:r>
          </w:p>
        </w:tc>
        <w:tc>
          <w:tcPr>
            <w:tcW w:w="6600" w:type="dxa"/>
            <w:vAlign w:val="center"/>
          </w:tcPr>
          <w:p w14:paraId="465C0855">
            <w:pPr>
              <w:adjustRightInd w:val="0"/>
              <w:snapToGrid w:val="0"/>
              <w:spacing w:line="360" w:lineRule="auto"/>
              <w:rPr>
                <w:rFonts w:ascii="宋体" w:hAnsi="宋体" w:cs="宋体"/>
                <w:bCs/>
                <w:color w:val="000000"/>
                <w:kern w:val="0"/>
                <w:szCs w:val="21"/>
              </w:rPr>
            </w:pPr>
            <w:r>
              <w:rPr>
                <w:rFonts w:hint="eastAsia" w:ascii="宋体" w:hAnsi="宋体" w:cs="宋体"/>
                <w:bCs/>
                <w:color w:val="000000"/>
                <w:kern w:val="0"/>
                <w:szCs w:val="21"/>
              </w:rPr>
              <w:t>不允许</w:t>
            </w:r>
          </w:p>
        </w:tc>
      </w:tr>
      <w:tr w14:paraId="0780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152" w:type="dxa"/>
            <w:vAlign w:val="center"/>
          </w:tcPr>
          <w:p w14:paraId="124946C9">
            <w:pPr>
              <w:adjustRightInd w:val="0"/>
              <w:snapToGrid w:val="0"/>
              <w:spacing w:line="360" w:lineRule="auto"/>
              <w:rPr>
                <w:rFonts w:hint="default"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13</w:t>
            </w:r>
          </w:p>
        </w:tc>
        <w:tc>
          <w:tcPr>
            <w:tcW w:w="1785" w:type="dxa"/>
            <w:vAlign w:val="center"/>
          </w:tcPr>
          <w:p w14:paraId="51E83F46">
            <w:pPr>
              <w:adjustRightInd w:val="0"/>
              <w:snapToGrid w:val="0"/>
              <w:spacing w:line="360" w:lineRule="auto"/>
              <w:jc w:val="center"/>
              <w:rPr>
                <w:rFonts w:hint="eastAsia" w:ascii="宋体" w:hAnsi="宋体" w:cs="宋体"/>
                <w:bCs/>
                <w:color w:val="000000"/>
                <w:kern w:val="0"/>
                <w:szCs w:val="21"/>
                <w:highlight w:val="none"/>
              </w:rPr>
            </w:pPr>
            <w:r>
              <w:rPr>
                <w:rFonts w:hint="eastAsia" w:ascii="宋体" w:hAnsi="宋体" w:cs="宋体"/>
                <w:bCs/>
                <w:color w:val="000000"/>
                <w:kern w:val="0"/>
                <w:szCs w:val="21"/>
                <w:highlight w:val="none"/>
              </w:rPr>
              <w:t>磋商</w:t>
            </w:r>
            <w:r>
              <w:rPr>
                <w:rFonts w:hint="eastAsia" w:ascii="宋体" w:hAnsi="宋体" w:cs="宋体"/>
                <w:bCs/>
                <w:color w:val="000000"/>
                <w:kern w:val="0"/>
                <w:szCs w:val="21"/>
                <w:highlight w:val="none"/>
                <w:lang w:val="en-US" w:eastAsia="zh-CN"/>
              </w:rPr>
              <w:t>响应</w:t>
            </w:r>
            <w:r>
              <w:rPr>
                <w:rFonts w:hint="eastAsia" w:ascii="宋体" w:hAnsi="宋体" w:cs="宋体"/>
                <w:bCs/>
                <w:color w:val="000000"/>
                <w:kern w:val="0"/>
                <w:szCs w:val="21"/>
                <w:highlight w:val="none"/>
              </w:rPr>
              <w:t>文件</w:t>
            </w:r>
          </w:p>
          <w:p w14:paraId="344F53B9">
            <w:pPr>
              <w:adjustRightInd w:val="0"/>
              <w:snapToGrid w:val="0"/>
              <w:spacing w:line="360" w:lineRule="auto"/>
              <w:jc w:val="center"/>
              <w:rPr>
                <w:rFonts w:ascii="宋体" w:hAnsi="宋体" w:cs="宋体"/>
                <w:bCs/>
                <w:color w:val="000000"/>
                <w:kern w:val="0"/>
                <w:szCs w:val="21"/>
              </w:rPr>
            </w:pPr>
            <w:r>
              <w:rPr>
                <w:rFonts w:hint="eastAsia" w:ascii="宋体" w:hAnsi="宋体" w:cs="宋体"/>
                <w:bCs/>
                <w:color w:val="000000"/>
                <w:kern w:val="0"/>
                <w:szCs w:val="21"/>
                <w:highlight w:val="none"/>
                <w:lang w:val="en-US" w:eastAsia="zh-CN"/>
              </w:rPr>
              <w:t>要求</w:t>
            </w:r>
          </w:p>
        </w:tc>
        <w:tc>
          <w:tcPr>
            <w:tcW w:w="6600" w:type="dxa"/>
            <w:vAlign w:val="center"/>
          </w:tcPr>
          <w:p w14:paraId="51FC4124">
            <w:pPr>
              <w:adjustRightInd w:val="0"/>
              <w:snapToGrid w:val="0"/>
              <w:spacing w:line="360" w:lineRule="auto"/>
              <w:rPr>
                <w:rFonts w:hint="eastAsia" w:ascii="宋体" w:hAnsi="宋体" w:cs="宋体"/>
                <w:bCs/>
                <w:color w:val="000000"/>
                <w:kern w:val="0"/>
                <w:szCs w:val="21"/>
                <w:highlight w:val="none"/>
              </w:rPr>
            </w:pPr>
            <w:r>
              <w:rPr>
                <w:rFonts w:hint="eastAsia" w:ascii="宋体" w:hAnsi="宋体" w:cs="宋体"/>
                <w:bCs/>
                <w:color w:val="000000"/>
                <w:kern w:val="0"/>
                <w:szCs w:val="21"/>
                <w:highlight w:val="none"/>
              </w:rPr>
              <w:t>其他要求:</w:t>
            </w:r>
          </w:p>
          <w:p w14:paraId="560C679B">
            <w:pPr>
              <w:adjustRightInd w:val="0"/>
              <w:snapToGrid w:val="0"/>
              <w:spacing w:line="360" w:lineRule="auto"/>
              <w:rPr>
                <w:rFonts w:hint="eastAsia" w:ascii="宋体" w:hAnsi="宋体" w:cs="宋体"/>
                <w:bCs/>
                <w:color w:val="000000"/>
                <w:kern w:val="0"/>
                <w:szCs w:val="21"/>
                <w:highlight w:val="none"/>
              </w:rPr>
            </w:pPr>
            <w:r>
              <w:rPr>
                <w:rFonts w:hint="eastAsia" w:ascii="宋体" w:hAnsi="宋体" w:cs="宋体"/>
                <w:bCs/>
                <w:color w:val="000000"/>
                <w:kern w:val="0"/>
                <w:szCs w:val="21"/>
                <w:highlight w:val="none"/>
              </w:rPr>
              <w:t>若招标文件评分项中规定须提供业绩、证件等资料作为评分依据的</w:t>
            </w:r>
            <w:r>
              <w:rPr>
                <w:rFonts w:hint="eastAsia" w:ascii="宋体" w:hAnsi="宋体" w:cs="宋体"/>
                <w:bCs/>
                <w:color w:val="000000"/>
                <w:kern w:val="0"/>
                <w:szCs w:val="21"/>
                <w:highlight w:val="none"/>
                <w:lang w:eastAsia="zh-CN"/>
              </w:rPr>
              <w:t>，供应商</w:t>
            </w:r>
            <w:r>
              <w:rPr>
                <w:rFonts w:hint="eastAsia" w:ascii="宋体" w:hAnsi="宋体" w:cs="宋体"/>
                <w:bCs/>
                <w:color w:val="000000"/>
                <w:kern w:val="0"/>
                <w:szCs w:val="21"/>
                <w:highlight w:val="none"/>
              </w:rPr>
              <w:t>须在响应文件中附原件的直接扫描件并清晰可辨，否则视为未提供评标证明资料。</w:t>
            </w:r>
          </w:p>
          <w:p w14:paraId="7C6B66DF">
            <w:pPr>
              <w:adjustRightInd w:val="0"/>
              <w:snapToGrid w:val="0"/>
              <w:spacing w:line="360" w:lineRule="auto"/>
            </w:pPr>
            <w:r>
              <w:rPr>
                <w:rFonts w:hint="eastAsia" w:ascii="宋体" w:hAnsi="宋体" w:cs="宋体"/>
                <w:bCs/>
                <w:color w:val="000000"/>
                <w:kern w:val="0"/>
                <w:szCs w:val="21"/>
                <w:highlight w:val="none"/>
                <w:lang w:eastAsia="zh-CN"/>
              </w:rPr>
              <w:t>自治区外建筑企业应按照《关于进一步推动自治区建筑市场统一开放的通知》（新建建〔2018〕10号）要求，提供有效的信息报送手续。</w:t>
            </w:r>
          </w:p>
        </w:tc>
      </w:tr>
      <w:tr w14:paraId="6E87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6ECD0355">
            <w:pPr>
              <w:adjustRightInd w:val="0"/>
              <w:snapToGrid w:val="0"/>
              <w:spacing w:line="360" w:lineRule="auto"/>
              <w:rPr>
                <w:rFonts w:hint="default"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14</w:t>
            </w:r>
          </w:p>
        </w:tc>
        <w:tc>
          <w:tcPr>
            <w:tcW w:w="1785" w:type="dxa"/>
            <w:vAlign w:val="center"/>
          </w:tcPr>
          <w:p w14:paraId="29909206">
            <w:pPr>
              <w:adjustRightInd w:val="0"/>
              <w:snapToGrid w:val="0"/>
              <w:spacing w:line="360" w:lineRule="auto"/>
              <w:jc w:val="center"/>
              <w:rPr>
                <w:rFonts w:ascii="宋体" w:hAnsi="宋体" w:cs="宋体"/>
                <w:bCs/>
                <w:color w:val="000000"/>
                <w:kern w:val="0"/>
                <w:szCs w:val="21"/>
              </w:rPr>
            </w:pPr>
            <w:r>
              <w:rPr>
                <w:rFonts w:hint="eastAsia" w:ascii="宋体" w:hAnsi="宋体" w:cs="宋体"/>
                <w:bCs/>
                <w:color w:val="000000"/>
                <w:kern w:val="0"/>
                <w:szCs w:val="21"/>
              </w:rPr>
              <w:t>投标保证金</w:t>
            </w:r>
          </w:p>
        </w:tc>
        <w:tc>
          <w:tcPr>
            <w:tcW w:w="6600" w:type="dxa"/>
            <w:vAlign w:val="center"/>
          </w:tcPr>
          <w:p w14:paraId="7F2C9BB1">
            <w:pPr>
              <w:rPr>
                <w:rFonts w:ascii="宋体" w:hAnsi="宋体" w:cs="宋体"/>
                <w:szCs w:val="21"/>
              </w:rPr>
            </w:pPr>
            <w:r>
              <w:rPr>
                <w:rFonts w:hint="eastAsia" w:ascii="宋体" w:hAnsi="宋体" w:cs="宋体"/>
                <w:szCs w:val="21"/>
              </w:rPr>
              <w:t>投标保证金的金额：</w:t>
            </w:r>
            <w:r>
              <w:rPr>
                <w:rFonts w:hint="eastAsia" w:ascii="宋体" w:hAnsi="宋体" w:cs="宋体"/>
                <w:szCs w:val="21"/>
                <w:lang w:val="en-US" w:eastAsia="zh-CN"/>
              </w:rPr>
              <w:t>15</w:t>
            </w:r>
            <w:r>
              <w:rPr>
                <w:rFonts w:hint="eastAsia" w:ascii="宋体" w:hAnsi="宋体" w:cs="宋体"/>
                <w:szCs w:val="21"/>
              </w:rPr>
              <w:t>000.00元人民币（</w:t>
            </w:r>
            <w:r>
              <w:rPr>
                <w:rFonts w:hint="eastAsia" w:ascii="宋体" w:hAnsi="宋体" w:cs="宋体"/>
                <w:szCs w:val="21"/>
                <w:lang w:val="en-US" w:eastAsia="zh-CN"/>
              </w:rPr>
              <w:t>壹万伍仟元整</w:t>
            </w:r>
            <w:r>
              <w:rPr>
                <w:rFonts w:hint="eastAsia" w:ascii="宋体" w:hAnsi="宋体" w:cs="宋体"/>
                <w:szCs w:val="21"/>
              </w:rPr>
              <w:t>）</w:t>
            </w:r>
          </w:p>
          <w:p w14:paraId="053DE5F7">
            <w:pPr>
              <w:spacing w:line="360" w:lineRule="exact"/>
              <w:jc w:val="left"/>
              <w:rPr>
                <w:szCs w:val="21"/>
              </w:rPr>
            </w:pPr>
            <w:r>
              <w:rPr>
                <w:rFonts w:hint="eastAsia"/>
                <w:szCs w:val="21"/>
              </w:rPr>
              <w:t>缴纳方式：以支票、汇票、本票或者金融机构、担保机构出具的保函等非现金形式提交。</w:t>
            </w:r>
          </w:p>
          <w:p w14:paraId="0850135E">
            <w:pPr>
              <w:spacing w:line="360" w:lineRule="exact"/>
              <w:jc w:val="left"/>
              <w:rPr>
                <w:szCs w:val="21"/>
              </w:rPr>
            </w:pPr>
            <w:r>
              <w:rPr>
                <w:rFonts w:hint="eastAsia"/>
                <w:szCs w:val="21"/>
              </w:rPr>
              <w:t>账户名称：新疆金斌工程项目管理有限公司</w:t>
            </w:r>
          </w:p>
          <w:p w14:paraId="10CBD99F">
            <w:pPr>
              <w:spacing w:line="360" w:lineRule="exact"/>
              <w:jc w:val="left"/>
              <w:rPr>
                <w:szCs w:val="21"/>
              </w:rPr>
            </w:pPr>
            <w:r>
              <w:rPr>
                <w:rFonts w:hint="eastAsia"/>
                <w:szCs w:val="21"/>
              </w:rPr>
              <w:t>开户行：交通银行伊犁州分行营业部</w:t>
            </w:r>
          </w:p>
          <w:p w14:paraId="69035121">
            <w:pPr>
              <w:spacing w:line="360" w:lineRule="exact"/>
              <w:jc w:val="left"/>
              <w:rPr>
                <w:szCs w:val="21"/>
              </w:rPr>
            </w:pPr>
            <w:r>
              <w:rPr>
                <w:rFonts w:hint="eastAsia"/>
                <w:szCs w:val="21"/>
              </w:rPr>
              <w:t>账号：6556 5510 1013 0000 76094</w:t>
            </w:r>
          </w:p>
          <w:p w14:paraId="263B09F0">
            <w:pPr>
              <w:spacing w:line="360" w:lineRule="exact"/>
              <w:jc w:val="left"/>
              <w:rPr>
                <w:szCs w:val="21"/>
              </w:rPr>
            </w:pPr>
            <w:r>
              <w:rPr>
                <w:rFonts w:hint="eastAsia"/>
                <w:szCs w:val="21"/>
              </w:rPr>
              <w:t xml:space="preserve">行号：3018 9800 1011 </w:t>
            </w:r>
          </w:p>
          <w:p w14:paraId="3B0CD6EA">
            <w:pPr>
              <w:spacing w:line="360" w:lineRule="exact"/>
              <w:jc w:val="left"/>
              <w:rPr>
                <w:szCs w:val="21"/>
              </w:rPr>
            </w:pPr>
            <w:r>
              <w:rPr>
                <w:rFonts w:hint="eastAsia"/>
                <w:szCs w:val="21"/>
              </w:rPr>
              <w:t>递交时间：投标截止时间之前（提交投标保证金应充分考虑资金在途时间、跨行等因素导致的延迟到账情况，由此导致的保证金不能按时到账其责任由投标人单位自行承担。各投标人缴纳投标保证金时需在附加信息及用途栏内注明“投标保证金、项目名称”，以投标保证金接收方银行到账信息为准）</w:t>
            </w:r>
          </w:p>
          <w:p w14:paraId="77911109">
            <w:pPr>
              <w:spacing w:line="360" w:lineRule="exact"/>
              <w:jc w:val="left"/>
              <w:rPr>
                <w:rFonts w:hint="eastAsia"/>
                <w:szCs w:val="21"/>
              </w:rPr>
            </w:pPr>
            <w:r>
              <w:rPr>
                <w:rFonts w:hint="eastAsia"/>
                <w:szCs w:val="21"/>
              </w:rPr>
              <w:t>友情提示：1、新疆政府采购电子保函操作流程：登录新疆政府采购网,进入“政采贷/电子保函”模块，即可在线完成电子保函的申请。若有任何问题，可以联系政采云金融服务专属客服，电话：95763。</w:t>
            </w:r>
          </w:p>
          <w:p w14:paraId="52B676BC">
            <w:pPr>
              <w:spacing w:line="360" w:lineRule="exact"/>
              <w:jc w:val="left"/>
              <w:rPr>
                <w:rFonts w:hint="eastAsia"/>
                <w:szCs w:val="21"/>
              </w:rPr>
            </w:pPr>
            <w:r>
              <w:rPr>
                <w:rFonts w:hint="eastAsia"/>
                <w:szCs w:val="21"/>
              </w:rPr>
              <w:t>2、潜在供应商可以自主选择以上任一种递交方式提交投标保证金。</w:t>
            </w:r>
          </w:p>
          <w:p w14:paraId="44E1B37C">
            <w:pPr>
              <w:spacing w:line="360" w:lineRule="exact"/>
              <w:jc w:val="left"/>
            </w:pPr>
            <w:r>
              <w:rPr>
                <w:rFonts w:hint="eastAsia"/>
                <w:szCs w:val="21"/>
              </w:rPr>
              <w:t>3、银行法定节假日不办理公对公账户电汇业务，请提前办理。投标保证金是否在规定截止时间前到户的风险由投标单位承担，投标保证金在银行的划转需要一定时间，望投标单位尽早缴纳！</w:t>
            </w:r>
          </w:p>
        </w:tc>
      </w:tr>
      <w:tr w14:paraId="6357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12612C95">
            <w:pPr>
              <w:adjustRightInd w:val="0"/>
              <w:snapToGrid w:val="0"/>
              <w:spacing w:line="360" w:lineRule="auto"/>
              <w:rPr>
                <w:rFonts w:hint="default"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15</w:t>
            </w:r>
          </w:p>
        </w:tc>
        <w:tc>
          <w:tcPr>
            <w:tcW w:w="1785" w:type="dxa"/>
            <w:vAlign w:val="center"/>
          </w:tcPr>
          <w:p w14:paraId="09CC6A2F">
            <w:pPr>
              <w:adjustRightInd w:val="0"/>
              <w:snapToGrid w:val="0"/>
              <w:spacing w:line="360" w:lineRule="auto"/>
              <w:jc w:val="center"/>
              <w:rPr>
                <w:rFonts w:ascii="宋体" w:hAnsi="宋体" w:cs="宋体"/>
                <w:bCs/>
                <w:color w:val="000000"/>
                <w:kern w:val="0"/>
                <w:szCs w:val="21"/>
              </w:rPr>
            </w:pPr>
            <w:r>
              <w:rPr>
                <w:rFonts w:hint="eastAsia" w:ascii="宋体" w:hAnsi="宋体" w:cs="宋体"/>
                <w:bCs/>
                <w:color w:val="000000"/>
                <w:kern w:val="0"/>
                <w:szCs w:val="21"/>
              </w:rPr>
              <w:t>响应文件有效期</w:t>
            </w:r>
          </w:p>
        </w:tc>
        <w:tc>
          <w:tcPr>
            <w:tcW w:w="6600" w:type="dxa"/>
            <w:vAlign w:val="center"/>
          </w:tcPr>
          <w:p w14:paraId="33053FDC">
            <w:pPr>
              <w:adjustRightInd w:val="0"/>
              <w:snapToGrid w:val="0"/>
              <w:spacing w:line="360" w:lineRule="auto"/>
              <w:rPr>
                <w:rFonts w:ascii="宋体" w:hAnsi="宋体" w:cs="宋体"/>
                <w:bCs/>
                <w:color w:val="000000"/>
                <w:kern w:val="0"/>
                <w:szCs w:val="21"/>
              </w:rPr>
            </w:pPr>
            <w:r>
              <w:rPr>
                <w:rFonts w:hint="eastAsia" w:ascii="宋体" w:hAnsi="宋体" w:cs="宋体"/>
                <w:bCs/>
                <w:color w:val="000000"/>
                <w:kern w:val="0"/>
                <w:szCs w:val="21"/>
              </w:rPr>
              <w:t xml:space="preserve"> 90 日（日历日）</w:t>
            </w:r>
          </w:p>
        </w:tc>
      </w:tr>
      <w:tr w14:paraId="306E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37D9C370">
            <w:pPr>
              <w:adjustRightInd w:val="0"/>
              <w:snapToGrid w:val="0"/>
              <w:spacing w:line="360" w:lineRule="auto"/>
              <w:rPr>
                <w:rFonts w:hint="default"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16</w:t>
            </w:r>
          </w:p>
        </w:tc>
        <w:tc>
          <w:tcPr>
            <w:tcW w:w="1785" w:type="dxa"/>
            <w:vAlign w:val="center"/>
          </w:tcPr>
          <w:p w14:paraId="6BF6E9BF">
            <w:pPr>
              <w:adjustRightInd w:val="0"/>
              <w:snapToGrid w:val="0"/>
              <w:spacing w:line="360" w:lineRule="auto"/>
              <w:jc w:val="center"/>
              <w:rPr>
                <w:rFonts w:ascii="宋体" w:hAnsi="宋体" w:cs="宋体"/>
                <w:bCs/>
                <w:color w:val="000000"/>
                <w:kern w:val="0"/>
                <w:szCs w:val="21"/>
              </w:rPr>
            </w:pPr>
            <w:r>
              <w:rPr>
                <w:rFonts w:hint="eastAsia" w:ascii="宋体" w:hAnsi="宋体" w:cs="宋体"/>
                <w:bCs/>
                <w:color w:val="000000"/>
                <w:kern w:val="0"/>
                <w:szCs w:val="21"/>
              </w:rPr>
              <w:t>响应文件份数</w:t>
            </w:r>
          </w:p>
        </w:tc>
        <w:tc>
          <w:tcPr>
            <w:tcW w:w="6600" w:type="dxa"/>
            <w:vAlign w:val="center"/>
          </w:tcPr>
          <w:p w14:paraId="1D4C56AC">
            <w:pPr>
              <w:adjustRightInd w:val="0"/>
              <w:snapToGrid w:val="0"/>
              <w:spacing w:line="360" w:lineRule="auto"/>
              <w:rPr>
                <w:rFonts w:ascii="宋体" w:hAnsi="宋体" w:cs="宋体"/>
                <w:bCs/>
                <w:color w:val="000000"/>
                <w:kern w:val="0"/>
                <w:szCs w:val="21"/>
              </w:rPr>
            </w:pPr>
            <w:r>
              <w:rPr>
                <w:rFonts w:hint="eastAsia"/>
                <w:szCs w:val="24"/>
              </w:rPr>
              <w:t>加密的电子投标文件在政府采购网指定位置上传。</w:t>
            </w:r>
          </w:p>
        </w:tc>
      </w:tr>
      <w:tr w14:paraId="01E3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4FBF76EC">
            <w:pPr>
              <w:adjustRightInd w:val="0"/>
              <w:snapToGrid w:val="0"/>
              <w:spacing w:line="360" w:lineRule="auto"/>
              <w:rPr>
                <w:rFonts w:hint="default"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17</w:t>
            </w:r>
          </w:p>
        </w:tc>
        <w:tc>
          <w:tcPr>
            <w:tcW w:w="1785" w:type="dxa"/>
            <w:vAlign w:val="center"/>
          </w:tcPr>
          <w:p w14:paraId="68ACF359">
            <w:pPr>
              <w:adjustRightInd w:val="0"/>
              <w:snapToGrid w:val="0"/>
              <w:spacing w:line="360" w:lineRule="auto"/>
              <w:jc w:val="center"/>
              <w:rPr>
                <w:rFonts w:ascii="宋体" w:hAnsi="宋体" w:cs="宋体"/>
                <w:bCs/>
                <w:kern w:val="0"/>
                <w:szCs w:val="21"/>
              </w:rPr>
            </w:pPr>
            <w:r>
              <w:rPr>
                <w:rFonts w:hint="eastAsia" w:ascii="宋体" w:hAnsi="宋体" w:cs="宋体"/>
                <w:bCs/>
                <w:kern w:val="0"/>
                <w:szCs w:val="21"/>
              </w:rPr>
              <w:t>提交响应文件的截止时间（开启时间）</w:t>
            </w:r>
          </w:p>
        </w:tc>
        <w:tc>
          <w:tcPr>
            <w:tcW w:w="6600" w:type="dxa"/>
            <w:vAlign w:val="center"/>
          </w:tcPr>
          <w:p w14:paraId="0B0B31E5">
            <w:pPr>
              <w:adjustRightInd w:val="0"/>
              <w:snapToGrid w:val="0"/>
              <w:spacing w:line="360" w:lineRule="auto"/>
              <w:rPr>
                <w:rFonts w:hint="eastAsia" w:ascii="宋体" w:hAnsi="宋体" w:eastAsia="宋体" w:cs="宋体"/>
                <w:bCs/>
                <w:kern w:val="0"/>
                <w:szCs w:val="21"/>
                <w:lang w:eastAsia="zh-CN"/>
              </w:rPr>
            </w:pPr>
            <w:r>
              <w:rPr>
                <w:rFonts w:hint="eastAsia" w:ascii="宋体" w:hAnsi="宋体" w:cs="宋体"/>
                <w:szCs w:val="21"/>
                <w:shd w:val="clear" w:color="auto" w:fill="FFFFFF"/>
                <w:lang w:eastAsia="zh-CN"/>
              </w:rPr>
              <w:t>2025年06月03日 16:30（北京时间）</w:t>
            </w:r>
          </w:p>
        </w:tc>
      </w:tr>
      <w:tr w14:paraId="0A5EE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152" w:type="dxa"/>
            <w:vAlign w:val="center"/>
          </w:tcPr>
          <w:p w14:paraId="48A5F102">
            <w:pPr>
              <w:adjustRightInd w:val="0"/>
              <w:snapToGrid w:val="0"/>
              <w:spacing w:line="360" w:lineRule="auto"/>
              <w:rPr>
                <w:rFonts w:hint="default"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18</w:t>
            </w:r>
          </w:p>
        </w:tc>
        <w:tc>
          <w:tcPr>
            <w:tcW w:w="1785" w:type="dxa"/>
            <w:vAlign w:val="center"/>
          </w:tcPr>
          <w:p w14:paraId="2B03E42B">
            <w:pPr>
              <w:adjustRightInd w:val="0"/>
              <w:snapToGrid w:val="0"/>
              <w:spacing w:line="360" w:lineRule="auto"/>
              <w:jc w:val="center"/>
              <w:rPr>
                <w:rFonts w:ascii="宋体" w:hAnsi="宋体" w:cs="宋体"/>
                <w:bCs/>
                <w:color w:val="000000"/>
                <w:kern w:val="0"/>
                <w:szCs w:val="21"/>
              </w:rPr>
            </w:pPr>
            <w:r>
              <w:rPr>
                <w:rFonts w:hint="eastAsia" w:ascii="宋体" w:hAnsi="宋体" w:cs="宋体"/>
                <w:bCs/>
                <w:color w:val="000000"/>
                <w:kern w:val="0"/>
                <w:szCs w:val="21"/>
              </w:rPr>
              <w:t>响应文件的递交地点</w:t>
            </w:r>
          </w:p>
        </w:tc>
        <w:tc>
          <w:tcPr>
            <w:tcW w:w="6600" w:type="dxa"/>
            <w:vAlign w:val="center"/>
          </w:tcPr>
          <w:p w14:paraId="105AB396">
            <w:pPr>
              <w:adjustRightInd w:val="0"/>
              <w:snapToGrid w:val="0"/>
              <w:spacing w:line="360" w:lineRule="auto"/>
              <w:rPr>
                <w:rFonts w:ascii="宋体" w:hAnsi="宋体" w:cs="宋体"/>
                <w:bCs/>
                <w:color w:val="000000"/>
                <w:kern w:val="0"/>
                <w:szCs w:val="21"/>
              </w:rPr>
            </w:pPr>
            <w:r>
              <w:rPr>
                <w:rFonts w:hint="eastAsia" w:ascii="宋体" w:hAnsi="宋体" w:cs="宋体"/>
                <w:bCs/>
                <w:color w:val="000000"/>
                <w:kern w:val="0"/>
                <w:szCs w:val="21"/>
              </w:rPr>
              <w:t>新疆政采云平台开标大厅</w:t>
            </w:r>
          </w:p>
        </w:tc>
      </w:tr>
      <w:tr w14:paraId="7714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2C6A9469">
            <w:pPr>
              <w:adjustRightInd w:val="0"/>
              <w:snapToGrid w:val="0"/>
              <w:spacing w:line="360" w:lineRule="auto"/>
              <w:rPr>
                <w:rFonts w:hint="default"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19</w:t>
            </w:r>
          </w:p>
        </w:tc>
        <w:tc>
          <w:tcPr>
            <w:tcW w:w="1785" w:type="dxa"/>
            <w:vAlign w:val="center"/>
          </w:tcPr>
          <w:p w14:paraId="26B69E8D">
            <w:pPr>
              <w:adjustRightInd w:val="0"/>
              <w:snapToGrid w:val="0"/>
              <w:spacing w:line="360" w:lineRule="auto"/>
              <w:jc w:val="center"/>
              <w:rPr>
                <w:rFonts w:ascii="宋体" w:hAnsi="宋体" w:cs="宋体"/>
                <w:bCs/>
                <w:color w:val="000000"/>
                <w:kern w:val="0"/>
                <w:szCs w:val="21"/>
              </w:rPr>
            </w:pPr>
            <w:r>
              <w:rPr>
                <w:rFonts w:hint="eastAsia" w:ascii="宋体" w:hAnsi="宋体" w:cs="宋体"/>
                <w:bCs/>
                <w:color w:val="000000"/>
                <w:kern w:val="0"/>
                <w:szCs w:val="21"/>
              </w:rPr>
              <w:t>中标公示发布媒体</w:t>
            </w:r>
          </w:p>
        </w:tc>
        <w:tc>
          <w:tcPr>
            <w:tcW w:w="6600" w:type="dxa"/>
            <w:vAlign w:val="center"/>
          </w:tcPr>
          <w:p w14:paraId="66BCB2B7">
            <w:pPr>
              <w:adjustRightInd w:val="0"/>
              <w:snapToGrid w:val="0"/>
              <w:spacing w:line="360" w:lineRule="auto"/>
              <w:jc w:val="left"/>
              <w:rPr>
                <w:rFonts w:hint="eastAsia"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rPr>
              <w:t>新疆政府采购网http://www.ccgp-xinjiang.gov.cn/</w:t>
            </w:r>
          </w:p>
          <w:p w14:paraId="0DB1F3A2">
            <w:pPr>
              <w:adjustRightInd w:val="0"/>
              <w:snapToGrid w:val="0"/>
              <w:spacing w:line="360" w:lineRule="auto"/>
              <w:rPr>
                <w:rFonts w:hint="default" w:ascii="宋体" w:hAnsi="宋体" w:eastAsia="宋体" w:cs="宋体"/>
                <w:bCs/>
                <w:color w:val="000000"/>
                <w:kern w:val="0"/>
                <w:szCs w:val="21"/>
                <w:highlight w:val="none"/>
                <w:lang w:val="en-US" w:eastAsia="zh-CN"/>
              </w:rPr>
            </w:pPr>
            <w:r>
              <w:rPr>
                <w:rFonts w:hint="eastAsia" w:ascii="宋体" w:hAnsi="宋体" w:eastAsia="宋体" w:cs="宋体"/>
                <w:bCs/>
                <w:color w:val="000000"/>
                <w:kern w:val="0"/>
                <w:szCs w:val="21"/>
                <w:highlight w:val="none"/>
                <w:lang w:val="en-US" w:eastAsia="zh-CN"/>
              </w:rPr>
              <w:t>伊犁州公共资源交易平台</w:t>
            </w:r>
            <w:r>
              <w:rPr>
                <w:rFonts w:hint="eastAsia" w:ascii="宋体" w:hAnsi="宋体" w:eastAsia="宋体" w:cs="宋体"/>
                <w:bCs/>
                <w:color w:val="000000"/>
                <w:kern w:val="0"/>
                <w:szCs w:val="21"/>
                <w:highlight w:val="none"/>
              </w:rPr>
              <w:t>http://ggzy.xjyl.gov.cn/</w:t>
            </w:r>
          </w:p>
        </w:tc>
      </w:tr>
      <w:tr w14:paraId="15E5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6F745176">
            <w:pPr>
              <w:adjustRightInd w:val="0"/>
              <w:snapToGrid w:val="0"/>
              <w:spacing w:line="360" w:lineRule="auto"/>
              <w:rPr>
                <w:rFonts w:hint="default"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20</w:t>
            </w:r>
          </w:p>
        </w:tc>
        <w:tc>
          <w:tcPr>
            <w:tcW w:w="1785" w:type="dxa"/>
            <w:vAlign w:val="center"/>
          </w:tcPr>
          <w:p w14:paraId="1C0B7BF7">
            <w:pPr>
              <w:adjustRightInd w:val="0"/>
              <w:snapToGrid w:val="0"/>
              <w:spacing w:line="360" w:lineRule="auto"/>
              <w:jc w:val="center"/>
              <w:rPr>
                <w:rFonts w:ascii="宋体" w:hAnsi="宋体" w:cs="宋体"/>
                <w:bCs/>
                <w:color w:val="000000"/>
                <w:kern w:val="0"/>
                <w:szCs w:val="21"/>
              </w:rPr>
            </w:pPr>
            <w:r>
              <w:rPr>
                <w:rFonts w:hint="eastAsia" w:ascii="宋体" w:hAnsi="宋体" w:cs="宋体"/>
                <w:bCs/>
                <w:color w:val="000000"/>
                <w:kern w:val="0"/>
                <w:szCs w:val="21"/>
              </w:rPr>
              <w:t>履约担保</w:t>
            </w:r>
          </w:p>
        </w:tc>
        <w:tc>
          <w:tcPr>
            <w:tcW w:w="6600" w:type="dxa"/>
            <w:vAlign w:val="center"/>
          </w:tcPr>
          <w:p w14:paraId="37196ECC">
            <w:pPr>
              <w:adjustRightInd w:val="0"/>
              <w:snapToGrid w:val="0"/>
              <w:spacing w:line="360" w:lineRule="auto"/>
              <w:rPr>
                <w:rFonts w:ascii="宋体" w:hAnsi="宋体" w:cs="宋体"/>
                <w:bCs/>
                <w:color w:val="000000"/>
                <w:kern w:val="0"/>
                <w:szCs w:val="21"/>
              </w:rPr>
            </w:pPr>
            <w:r>
              <w:rPr>
                <w:rFonts w:hint="eastAsia" w:ascii="宋体" w:hAnsi="宋体" w:cs="宋体"/>
                <w:bCs/>
                <w:color w:val="000000"/>
                <w:kern w:val="0"/>
                <w:szCs w:val="21"/>
              </w:rPr>
              <w:t>/</w:t>
            </w:r>
          </w:p>
        </w:tc>
      </w:tr>
      <w:tr w14:paraId="1136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152" w:type="dxa"/>
            <w:vAlign w:val="center"/>
          </w:tcPr>
          <w:p w14:paraId="477CFDB3">
            <w:pPr>
              <w:adjustRightInd w:val="0"/>
              <w:snapToGrid w:val="0"/>
              <w:spacing w:line="360" w:lineRule="auto"/>
              <w:rPr>
                <w:rFonts w:hint="default"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21</w:t>
            </w:r>
          </w:p>
        </w:tc>
        <w:tc>
          <w:tcPr>
            <w:tcW w:w="1785" w:type="dxa"/>
            <w:vAlign w:val="center"/>
          </w:tcPr>
          <w:p w14:paraId="2884DDD0">
            <w:pPr>
              <w:adjustRightInd w:val="0"/>
              <w:snapToGrid w:val="0"/>
              <w:spacing w:line="360" w:lineRule="auto"/>
              <w:jc w:val="center"/>
              <w:rPr>
                <w:rFonts w:ascii="宋体" w:hAnsi="宋体" w:cs="宋体"/>
                <w:bCs/>
                <w:color w:val="000000"/>
                <w:kern w:val="0"/>
                <w:szCs w:val="21"/>
              </w:rPr>
            </w:pPr>
            <w:r>
              <w:rPr>
                <w:rFonts w:hint="eastAsia" w:ascii="宋体" w:hAnsi="宋体" w:cs="宋体"/>
                <w:bCs/>
                <w:color w:val="000000"/>
                <w:kern w:val="0"/>
                <w:szCs w:val="21"/>
              </w:rPr>
              <w:t>采购代理服务费</w:t>
            </w:r>
          </w:p>
        </w:tc>
        <w:tc>
          <w:tcPr>
            <w:tcW w:w="6600" w:type="dxa"/>
            <w:vAlign w:val="center"/>
          </w:tcPr>
          <w:p w14:paraId="6DD2852A">
            <w:pPr>
              <w:adjustRightInd w:val="0"/>
              <w:snapToGrid w:val="0"/>
              <w:spacing w:line="360" w:lineRule="auto"/>
              <w:rPr>
                <w:rFonts w:ascii="宋体" w:hAnsi="宋体" w:cs="宋体"/>
                <w:bCs/>
                <w:color w:val="000000"/>
                <w:kern w:val="0"/>
                <w:szCs w:val="21"/>
                <w:highlight w:val="none"/>
              </w:rPr>
            </w:pPr>
            <w:r>
              <w:rPr>
                <w:rFonts w:hint="eastAsia" w:ascii="宋体" w:hAnsi="宋体" w:cs="宋体"/>
                <w:bCs/>
                <w:color w:val="000000"/>
                <w:kern w:val="0"/>
                <w:szCs w:val="21"/>
                <w:highlight w:val="none"/>
              </w:rPr>
              <w:t>代理服务费暂定</w:t>
            </w:r>
            <w:r>
              <w:rPr>
                <w:rFonts w:hint="eastAsia" w:ascii="宋体" w:hAnsi="宋体" w:cs="宋体"/>
                <w:bCs/>
                <w:color w:val="000000"/>
                <w:kern w:val="0"/>
                <w:szCs w:val="21"/>
                <w:highlight w:val="none"/>
                <w:lang w:val="en-US" w:eastAsia="zh-CN"/>
              </w:rPr>
              <w:t>10</w:t>
            </w:r>
            <w:r>
              <w:rPr>
                <w:rFonts w:hint="eastAsia" w:ascii="宋体" w:hAnsi="宋体" w:cs="宋体"/>
                <w:bCs/>
                <w:color w:val="000000"/>
                <w:kern w:val="0"/>
                <w:szCs w:val="21"/>
                <w:highlight w:val="none"/>
              </w:rPr>
              <w:t>000</w:t>
            </w:r>
            <w:r>
              <w:rPr>
                <w:rFonts w:hint="eastAsia" w:ascii="宋体" w:hAnsi="宋体" w:cs="宋体"/>
                <w:bCs/>
                <w:color w:val="000000"/>
                <w:kern w:val="0"/>
                <w:szCs w:val="21"/>
                <w:highlight w:val="none"/>
                <w:lang w:val="en-US" w:eastAsia="zh-CN"/>
              </w:rPr>
              <w:t>.00</w:t>
            </w:r>
            <w:r>
              <w:rPr>
                <w:rFonts w:hint="eastAsia" w:ascii="宋体" w:hAnsi="宋体" w:cs="宋体"/>
                <w:bCs/>
                <w:color w:val="000000"/>
                <w:kern w:val="0"/>
                <w:szCs w:val="21"/>
                <w:highlight w:val="none"/>
              </w:rPr>
              <w:t>元。本项目招标代理费参考发改价格[2011]534号文件计算后按</w:t>
            </w:r>
            <w:r>
              <w:rPr>
                <w:rFonts w:hint="eastAsia" w:ascii="宋体" w:hAnsi="宋体" w:cs="宋体"/>
                <w:bCs/>
                <w:color w:val="000000"/>
                <w:kern w:val="0"/>
                <w:szCs w:val="21"/>
                <w:highlight w:val="none"/>
                <w:lang w:val="en-US" w:eastAsia="zh-CN"/>
              </w:rPr>
              <w:t>80</w:t>
            </w:r>
            <w:r>
              <w:rPr>
                <w:rFonts w:hint="eastAsia" w:ascii="宋体" w:hAnsi="宋体" w:cs="宋体"/>
                <w:bCs/>
                <w:color w:val="000000"/>
                <w:kern w:val="0"/>
                <w:szCs w:val="21"/>
                <w:highlight w:val="none"/>
              </w:rPr>
              <w:t>%收取，由中标人支付。</w:t>
            </w:r>
          </w:p>
        </w:tc>
      </w:tr>
      <w:tr w14:paraId="71BE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152" w:type="dxa"/>
            <w:vAlign w:val="center"/>
          </w:tcPr>
          <w:p w14:paraId="7DD5FABD">
            <w:pPr>
              <w:adjustRightInd w:val="0"/>
              <w:snapToGrid w:val="0"/>
              <w:spacing w:line="360" w:lineRule="auto"/>
              <w:rPr>
                <w:rFonts w:hint="default"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22</w:t>
            </w:r>
          </w:p>
        </w:tc>
        <w:tc>
          <w:tcPr>
            <w:tcW w:w="1785" w:type="dxa"/>
            <w:vAlign w:val="center"/>
          </w:tcPr>
          <w:p w14:paraId="2C7319F8">
            <w:pPr>
              <w:adjustRightInd w:val="0"/>
              <w:snapToGrid w:val="0"/>
              <w:spacing w:line="360" w:lineRule="auto"/>
              <w:jc w:val="center"/>
              <w:rPr>
                <w:rFonts w:ascii="宋体" w:hAnsi="宋体" w:cs="宋体"/>
                <w:bCs/>
                <w:color w:val="000000"/>
                <w:kern w:val="0"/>
                <w:szCs w:val="21"/>
              </w:rPr>
            </w:pPr>
            <w:r>
              <w:rPr>
                <w:rFonts w:hint="eastAsia" w:ascii="宋体" w:hAnsi="宋体" w:cs="宋体"/>
                <w:bCs/>
                <w:color w:val="000000"/>
                <w:kern w:val="0"/>
                <w:szCs w:val="21"/>
              </w:rPr>
              <w:t>招标控制价</w:t>
            </w:r>
          </w:p>
        </w:tc>
        <w:tc>
          <w:tcPr>
            <w:tcW w:w="6600" w:type="dxa"/>
            <w:vAlign w:val="center"/>
          </w:tcPr>
          <w:p w14:paraId="5F8F98DA">
            <w:pPr>
              <w:adjustRightInd w:val="0"/>
              <w:snapToGrid w:val="0"/>
              <w:spacing w:line="360" w:lineRule="auto"/>
              <w:rPr>
                <w:rFonts w:ascii="宋体" w:hAnsi="宋体" w:cs="宋体"/>
                <w:bCs/>
                <w:color w:val="000000"/>
                <w:kern w:val="0"/>
                <w:szCs w:val="21"/>
              </w:rPr>
            </w:pPr>
            <w:r>
              <w:rPr>
                <w:rFonts w:hint="eastAsia" w:ascii="宋体" w:hAnsi="宋体" w:eastAsia="宋体" w:cs="宋体"/>
                <w:bCs/>
                <w:kern w:val="0"/>
                <w:szCs w:val="21"/>
              </w:rPr>
              <w:t xml:space="preserve"> </w:t>
            </w:r>
            <w:r>
              <w:rPr>
                <w:rFonts w:hint="eastAsia" w:ascii="宋体" w:hAnsi="宋体" w:eastAsia="宋体" w:cs="宋体"/>
                <w:bCs/>
                <w:kern w:val="0"/>
                <w:szCs w:val="21"/>
                <w:lang w:val="en-US" w:eastAsia="zh-CN"/>
              </w:rPr>
              <w:t>1394108.66元(含暂列金9.7万元)</w:t>
            </w:r>
            <w:r>
              <w:rPr>
                <w:rFonts w:hint="eastAsia" w:ascii="宋体" w:hAnsi="宋体" w:eastAsia="宋体" w:cs="宋体"/>
                <w:bCs/>
                <w:kern w:val="0"/>
                <w:szCs w:val="21"/>
              </w:rPr>
              <w:t>，</w:t>
            </w:r>
            <w:r>
              <w:rPr>
                <w:rFonts w:hint="eastAsia" w:ascii="宋体" w:hAnsi="宋体" w:cs="宋体"/>
                <w:bCs/>
                <w:kern w:val="0"/>
                <w:szCs w:val="21"/>
              </w:rPr>
              <w:t>供应商报价超过控制价，投标视为无效。</w:t>
            </w:r>
          </w:p>
        </w:tc>
      </w:tr>
      <w:tr w14:paraId="6F53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52" w:type="dxa"/>
            <w:vAlign w:val="center"/>
          </w:tcPr>
          <w:p w14:paraId="26FC4E05">
            <w:pPr>
              <w:adjustRightInd w:val="0"/>
              <w:snapToGrid w:val="0"/>
              <w:spacing w:line="360" w:lineRule="auto"/>
              <w:rPr>
                <w:rFonts w:hint="default"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23</w:t>
            </w:r>
          </w:p>
        </w:tc>
        <w:tc>
          <w:tcPr>
            <w:tcW w:w="1785" w:type="dxa"/>
            <w:vAlign w:val="center"/>
          </w:tcPr>
          <w:p w14:paraId="2E189917">
            <w:pPr>
              <w:adjustRightInd w:val="0"/>
              <w:snapToGrid w:val="0"/>
              <w:spacing w:line="360" w:lineRule="auto"/>
              <w:jc w:val="center"/>
              <w:rPr>
                <w:rFonts w:ascii="宋体" w:hAnsi="宋体" w:cs="宋体"/>
                <w:bCs/>
                <w:color w:val="000000"/>
                <w:kern w:val="0"/>
                <w:szCs w:val="21"/>
              </w:rPr>
            </w:pPr>
            <w:r>
              <w:rPr>
                <w:rFonts w:hint="eastAsia" w:ascii="宋体" w:hAnsi="宋体" w:cs="宋体"/>
                <w:bCs/>
                <w:color w:val="000000"/>
                <w:kern w:val="0"/>
                <w:szCs w:val="21"/>
                <w:lang w:val="zh-CN"/>
              </w:rPr>
              <w:t>监督部门</w:t>
            </w:r>
          </w:p>
        </w:tc>
        <w:tc>
          <w:tcPr>
            <w:tcW w:w="6600" w:type="dxa"/>
            <w:vAlign w:val="center"/>
          </w:tcPr>
          <w:p w14:paraId="52209552">
            <w:pPr>
              <w:adjustRightInd w:val="0"/>
              <w:snapToGrid w:val="0"/>
              <w:spacing w:line="360" w:lineRule="auto"/>
              <w:rPr>
                <w:rFonts w:ascii="宋体" w:hAnsi="宋体" w:cs="宋体"/>
                <w:bCs/>
                <w:color w:val="000000"/>
                <w:kern w:val="0"/>
                <w:szCs w:val="21"/>
              </w:rPr>
            </w:pPr>
            <w:r>
              <w:rPr>
                <w:rFonts w:hint="eastAsia" w:ascii="宋体" w:hAnsi="宋体" w:cs="宋体"/>
                <w:bCs/>
                <w:color w:val="000000"/>
                <w:kern w:val="0"/>
                <w:szCs w:val="21"/>
                <w:lang w:eastAsia="zh-CN"/>
              </w:rPr>
              <w:t>伊犁哈萨克自治州民政局</w:t>
            </w:r>
          </w:p>
        </w:tc>
      </w:tr>
      <w:tr w14:paraId="36C2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152" w:type="dxa"/>
            <w:vAlign w:val="center"/>
          </w:tcPr>
          <w:p w14:paraId="575354DF">
            <w:pPr>
              <w:adjustRightInd w:val="0"/>
              <w:snapToGrid w:val="0"/>
              <w:spacing w:line="360" w:lineRule="auto"/>
              <w:rPr>
                <w:rFonts w:hint="default"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24</w:t>
            </w:r>
          </w:p>
        </w:tc>
        <w:tc>
          <w:tcPr>
            <w:tcW w:w="1785" w:type="dxa"/>
            <w:vAlign w:val="center"/>
          </w:tcPr>
          <w:p w14:paraId="2F19FC6A">
            <w:pPr>
              <w:adjustRightInd w:val="0"/>
              <w:snapToGrid w:val="0"/>
              <w:spacing w:line="360" w:lineRule="auto"/>
              <w:jc w:val="center"/>
              <w:rPr>
                <w:rFonts w:ascii="宋体" w:hAnsi="宋体" w:cs="宋体"/>
                <w:bCs/>
                <w:color w:val="000000"/>
                <w:kern w:val="0"/>
                <w:szCs w:val="21"/>
              </w:rPr>
            </w:pPr>
            <w:r>
              <w:rPr>
                <w:rFonts w:hint="eastAsia" w:ascii="宋体" w:hAnsi="宋体" w:cs="宋体"/>
                <w:bCs/>
                <w:color w:val="000000"/>
                <w:kern w:val="0"/>
                <w:szCs w:val="21"/>
                <w:lang w:val="zh-CN"/>
              </w:rPr>
              <w:t>开标程序</w:t>
            </w:r>
          </w:p>
        </w:tc>
        <w:tc>
          <w:tcPr>
            <w:tcW w:w="6600" w:type="dxa"/>
            <w:vAlign w:val="center"/>
          </w:tcPr>
          <w:p w14:paraId="6116DB64">
            <w:pPr>
              <w:adjustRightInd w:val="0"/>
              <w:snapToGrid w:val="0"/>
              <w:spacing w:line="360" w:lineRule="auto"/>
              <w:rPr>
                <w:rFonts w:ascii="宋体" w:hAnsi="宋体" w:cs="宋体"/>
                <w:bCs/>
                <w:color w:val="000000"/>
                <w:kern w:val="0"/>
                <w:szCs w:val="21"/>
              </w:rPr>
            </w:pPr>
            <w:r>
              <w:rPr>
                <w:rFonts w:hint="eastAsia" w:ascii="宋体" w:hAnsi="宋体" w:cs="宋体"/>
                <w:bCs/>
                <w:color w:val="000000"/>
                <w:kern w:val="0"/>
                <w:szCs w:val="21"/>
              </w:rPr>
              <w:t>投标文件以电子形式递交至: 新疆政采云平台</w:t>
            </w:r>
          </w:p>
          <w:p w14:paraId="3BA2DA44">
            <w:pPr>
              <w:adjustRightInd w:val="0"/>
              <w:snapToGrid w:val="0"/>
              <w:spacing w:line="360" w:lineRule="auto"/>
              <w:rPr>
                <w:rFonts w:ascii="宋体" w:hAnsi="宋体" w:cs="宋体"/>
                <w:bCs/>
                <w:color w:val="000000"/>
                <w:kern w:val="0"/>
                <w:szCs w:val="21"/>
              </w:rPr>
            </w:pPr>
            <w:r>
              <w:rPr>
                <w:rFonts w:hint="eastAsia" w:ascii="宋体" w:hAnsi="宋体" w:cs="宋体"/>
                <w:bCs/>
                <w:color w:val="000000"/>
                <w:kern w:val="0"/>
                <w:szCs w:val="21"/>
              </w:rPr>
              <w:t>投标人应</w:t>
            </w:r>
            <w:r>
              <w:rPr>
                <w:rFonts w:hint="eastAsia" w:ascii="宋体" w:hAnsi="宋体" w:cs="宋体"/>
                <w:bCs/>
                <w:kern w:val="0"/>
                <w:szCs w:val="21"/>
              </w:rPr>
              <w:t>于</w:t>
            </w:r>
            <w:r>
              <w:rPr>
                <w:rFonts w:hint="eastAsia" w:ascii="宋体" w:hAnsi="宋体" w:cs="宋体"/>
                <w:szCs w:val="21"/>
                <w:shd w:val="clear" w:color="auto" w:fill="FFFFFF"/>
                <w:lang w:eastAsia="zh-CN"/>
              </w:rPr>
              <w:t>2025年06月03日 16:30（北京时</w:t>
            </w:r>
            <w:r>
              <w:rPr>
                <w:rFonts w:hint="eastAsia" w:ascii="宋体" w:hAnsi="宋体" w:cs="宋体"/>
                <w:szCs w:val="21"/>
                <w:shd w:val="clear" w:color="auto" w:fill="FFFFFF"/>
                <w:lang w:val="en-US" w:eastAsia="zh-CN"/>
              </w:rPr>
              <w:t>·</w:t>
            </w:r>
            <w:r>
              <w:rPr>
                <w:rFonts w:hint="eastAsia" w:ascii="宋体" w:hAnsi="宋体" w:cs="宋体"/>
                <w:szCs w:val="21"/>
                <w:shd w:val="clear" w:color="auto" w:fill="FFFFFF"/>
                <w:lang w:eastAsia="zh-CN"/>
              </w:rPr>
              <w:t>间）</w:t>
            </w:r>
            <w:r>
              <w:rPr>
                <w:rFonts w:hint="eastAsia" w:ascii="宋体" w:hAnsi="宋体" w:cs="宋体"/>
                <w:bCs/>
                <w:color w:val="000000"/>
                <w:kern w:val="0"/>
                <w:szCs w:val="21"/>
              </w:rPr>
              <w:t>之前将电子投标文件上传到“政采云”平台。开标时间后30分钟内供应商登录“政采云”平台，用“项目采购-开标评标”功能进行解密投标文件。若供应商在规定时间内未按时解密的，视为无效投标。(解密时间开始时政采云平台将以短信形式向供应商在政采云平台预留的手机号发送短信通知，请供应商及时关注。)</w:t>
            </w:r>
          </w:p>
        </w:tc>
      </w:tr>
      <w:tr w14:paraId="6D12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152" w:type="dxa"/>
            <w:vAlign w:val="center"/>
          </w:tcPr>
          <w:p w14:paraId="29AABA38">
            <w:pPr>
              <w:adjustRightInd w:val="0"/>
              <w:snapToGrid w:val="0"/>
              <w:spacing w:line="360" w:lineRule="auto"/>
              <w:rPr>
                <w:rFonts w:hint="default"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25</w:t>
            </w:r>
          </w:p>
        </w:tc>
        <w:tc>
          <w:tcPr>
            <w:tcW w:w="1785" w:type="dxa"/>
            <w:vAlign w:val="center"/>
          </w:tcPr>
          <w:p w14:paraId="274ABF8C">
            <w:pPr>
              <w:adjustRightInd w:val="0"/>
              <w:snapToGrid w:val="0"/>
              <w:spacing w:line="360" w:lineRule="auto"/>
              <w:jc w:val="center"/>
              <w:rPr>
                <w:rFonts w:ascii="宋体" w:hAnsi="宋体" w:cs="宋体"/>
                <w:bCs/>
                <w:color w:val="000000"/>
                <w:kern w:val="0"/>
                <w:szCs w:val="21"/>
                <w:highlight w:val="none"/>
                <w:lang w:val="zh-CN"/>
              </w:rPr>
            </w:pPr>
            <w:r>
              <w:rPr>
                <w:rFonts w:hint="eastAsia" w:ascii="宋体" w:hAnsi="宋体" w:cs="宋体"/>
                <w:bCs/>
                <w:color w:val="000000"/>
                <w:kern w:val="0"/>
                <w:szCs w:val="21"/>
                <w:highlight w:val="none"/>
                <w:lang w:val="zh-CN"/>
              </w:rPr>
              <w:t>付款方式</w:t>
            </w:r>
          </w:p>
        </w:tc>
        <w:tc>
          <w:tcPr>
            <w:tcW w:w="6600" w:type="dxa"/>
            <w:vAlign w:val="center"/>
          </w:tcPr>
          <w:p w14:paraId="6F1FCC6B">
            <w:pPr>
              <w:adjustRightInd w:val="0"/>
              <w:snapToGrid w:val="0"/>
              <w:spacing w:line="360" w:lineRule="auto"/>
              <w:rPr>
                <w:rFonts w:ascii="宋体" w:hAnsi="宋体" w:cs="宋体"/>
                <w:bCs/>
                <w:color w:val="000000"/>
                <w:kern w:val="0"/>
                <w:szCs w:val="21"/>
                <w:highlight w:val="none"/>
              </w:rPr>
            </w:pPr>
            <w:r>
              <w:rPr>
                <w:rFonts w:hint="eastAsia" w:ascii="宋体" w:hAnsi="宋体" w:cs="宋体"/>
                <w:bCs/>
                <w:color w:val="000000"/>
                <w:kern w:val="0"/>
                <w:szCs w:val="21"/>
                <w:highlight w:val="none"/>
                <w:lang w:val="zh-CN"/>
              </w:rPr>
              <w:t>签订合同后支付30%工程预付款</w:t>
            </w:r>
            <w:r>
              <w:rPr>
                <w:rFonts w:hint="eastAsia" w:ascii="宋体" w:hAnsi="宋体" w:cs="宋体"/>
                <w:bCs/>
                <w:color w:val="000000"/>
                <w:kern w:val="0"/>
                <w:szCs w:val="21"/>
                <w:highlight w:val="none"/>
              </w:rPr>
              <w:t>，</w:t>
            </w:r>
            <w:r>
              <w:rPr>
                <w:rFonts w:hint="eastAsia" w:ascii="宋体" w:hAnsi="宋体" w:cs="宋体"/>
                <w:bCs/>
                <w:color w:val="000000"/>
                <w:kern w:val="0"/>
                <w:szCs w:val="21"/>
                <w:highlight w:val="none"/>
                <w:lang w:val="zh-CN"/>
              </w:rPr>
              <w:t>待竣工验收付至合</w:t>
            </w:r>
            <w:r>
              <w:rPr>
                <w:rFonts w:hint="eastAsia" w:ascii="宋体" w:hAnsi="宋体" w:cs="宋体"/>
                <w:bCs/>
                <w:color w:val="auto"/>
                <w:kern w:val="0"/>
                <w:szCs w:val="21"/>
                <w:highlight w:val="none"/>
                <w:lang w:val="zh-CN"/>
              </w:rPr>
              <w:t>同总价</w:t>
            </w:r>
            <w:r>
              <w:rPr>
                <w:rFonts w:hint="eastAsia" w:ascii="宋体" w:hAnsi="宋体" w:cs="宋体"/>
                <w:bCs/>
                <w:color w:val="auto"/>
                <w:kern w:val="0"/>
                <w:szCs w:val="21"/>
                <w:highlight w:val="none"/>
                <w:lang w:val="en-US" w:eastAsia="zh-CN"/>
              </w:rPr>
              <w:t>7</w:t>
            </w:r>
            <w:r>
              <w:rPr>
                <w:rFonts w:hint="eastAsia" w:ascii="宋体" w:hAnsi="宋体" w:cs="宋体"/>
                <w:bCs/>
                <w:color w:val="auto"/>
                <w:kern w:val="0"/>
                <w:szCs w:val="21"/>
                <w:highlight w:val="none"/>
                <w:lang w:val="zh-CN"/>
              </w:rPr>
              <w:t>0%停止支</w:t>
            </w:r>
            <w:r>
              <w:rPr>
                <w:rFonts w:hint="eastAsia" w:ascii="宋体" w:hAnsi="宋体" w:cs="宋体"/>
                <w:bCs/>
                <w:color w:val="000000"/>
                <w:kern w:val="0"/>
                <w:szCs w:val="21"/>
                <w:highlight w:val="none"/>
                <w:lang w:val="zh-CN"/>
              </w:rPr>
              <w:t>付，</w:t>
            </w:r>
            <w:r>
              <w:rPr>
                <w:rFonts w:hint="eastAsia" w:ascii="宋体" w:hAnsi="宋体" w:cs="宋体"/>
                <w:bCs/>
                <w:color w:val="000000"/>
                <w:kern w:val="0"/>
                <w:szCs w:val="21"/>
                <w:highlight w:val="none"/>
                <w:lang w:val="en-US" w:eastAsia="zh-CN"/>
              </w:rPr>
              <w:t>完成工程</w:t>
            </w:r>
            <w:r>
              <w:rPr>
                <w:rFonts w:hint="eastAsia" w:ascii="宋体" w:hAnsi="宋体" w:cs="宋体"/>
                <w:bCs/>
                <w:color w:val="000000"/>
                <w:kern w:val="0"/>
                <w:szCs w:val="21"/>
                <w:highlight w:val="none"/>
              </w:rPr>
              <w:t>结算审核后支付结算价的97%，3%</w:t>
            </w:r>
            <w:r>
              <w:rPr>
                <w:rFonts w:hint="eastAsia" w:ascii="宋体" w:hAnsi="宋体" w:cs="宋体"/>
                <w:bCs/>
                <w:color w:val="000000"/>
                <w:kern w:val="0"/>
                <w:szCs w:val="21"/>
                <w:highlight w:val="none"/>
                <w:lang w:val="en-US" w:eastAsia="zh-CN"/>
              </w:rPr>
              <w:t>尾款</w:t>
            </w:r>
            <w:r>
              <w:rPr>
                <w:rFonts w:hint="eastAsia" w:ascii="宋体" w:hAnsi="宋体" w:cs="宋体"/>
                <w:bCs/>
                <w:color w:val="000000"/>
                <w:kern w:val="0"/>
                <w:szCs w:val="21"/>
                <w:highlight w:val="none"/>
              </w:rPr>
              <w:t>一年后一次性支付。</w:t>
            </w:r>
          </w:p>
        </w:tc>
      </w:tr>
      <w:tr w14:paraId="1E18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152" w:type="dxa"/>
            <w:vAlign w:val="center"/>
          </w:tcPr>
          <w:p w14:paraId="396D4CB1">
            <w:pPr>
              <w:adjustRightInd w:val="0"/>
              <w:snapToGrid w:val="0"/>
              <w:spacing w:line="360" w:lineRule="auto"/>
              <w:rPr>
                <w:rFonts w:hint="default"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26</w:t>
            </w:r>
          </w:p>
        </w:tc>
        <w:tc>
          <w:tcPr>
            <w:tcW w:w="1785" w:type="dxa"/>
            <w:vAlign w:val="center"/>
          </w:tcPr>
          <w:p w14:paraId="6846E405">
            <w:pPr>
              <w:adjustRightInd w:val="0"/>
              <w:snapToGrid w:val="0"/>
              <w:spacing w:line="360" w:lineRule="auto"/>
              <w:jc w:val="center"/>
              <w:rPr>
                <w:rFonts w:ascii="宋体" w:hAnsi="宋体" w:cs="宋体"/>
                <w:bCs/>
                <w:color w:val="000000"/>
                <w:kern w:val="0"/>
                <w:szCs w:val="21"/>
                <w:highlight w:val="yellow"/>
                <w:lang w:val="zh-CN"/>
              </w:rPr>
            </w:pPr>
            <w:r>
              <w:rPr>
                <w:rFonts w:hint="eastAsia" w:ascii="宋体" w:hAnsi="宋体" w:cs="宋体"/>
                <w:bCs/>
                <w:color w:val="000000"/>
                <w:kern w:val="0"/>
                <w:szCs w:val="21"/>
                <w:highlight w:val="none"/>
                <w:lang w:val="en-US" w:eastAsia="zh-CN"/>
              </w:rPr>
              <w:t>澄清及答疑</w:t>
            </w:r>
          </w:p>
        </w:tc>
        <w:tc>
          <w:tcPr>
            <w:tcW w:w="6600" w:type="dxa"/>
            <w:vAlign w:val="center"/>
          </w:tcPr>
          <w:p w14:paraId="34A3E23D">
            <w:pPr>
              <w:adjustRightInd w:val="0"/>
              <w:snapToGrid w:val="0"/>
              <w:spacing w:line="360" w:lineRule="auto"/>
              <w:rPr>
                <w:rFonts w:ascii="宋体" w:hAnsi="宋体" w:cs="宋体"/>
                <w:bCs/>
                <w:color w:val="000000"/>
                <w:kern w:val="0"/>
                <w:szCs w:val="21"/>
                <w:highlight w:val="yellow"/>
              </w:rPr>
            </w:pPr>
            <w:r>
              <w:rPr>
                <w:rFonts w:hint="eastAsia" w:ascii="宋体" w:hAnsi="宋体" w:cs="宋体"/>
                <w:bCs/>
                <w:color w:val="000000"/>
                <w:kern w:val="0"/>
                <w:szCs w:val="21"/>
                <w:highlight w:val="none"/>
              </w:rPr>
              <w:t>对招标文件有疑问、要求澄清的供应商，于投标截止时间至少15日前接受</w:t>
            </w:r>
            <w:r>
              <w:rPr>
                <w:rFonts w:hint="eastAsia" w:ascii="宋体" w:hAnsi="宋体" w:cs="宋体"/>
                <w:bCs/>
                <w:color w:val="000000"/>
                <w:kern w:val="0"/>
                <w:szCs w:val="21"/>
                <w:highlight w:val="none"/>
                <w:lang w:eastAsia="zh-CN"/>
              </w:rPr>
              <w:t>供应商</w:t>
            </w:r>
            <w:r>
              <w:rPr>
                <w:rFonts w:hint="eastAsia" w:ascii="宋体" w:hAnsi="宋体" w:cs="宋体"/>
                <w:bCs/>
                <w:color w:val="000000"/>
                <w:kern w:val="0"/>
                <w:szCs w:val="21"/>
                <w:highlight w:val="none"/>
              </w:rPr>
              <w:t>疑问或澄清要求(逾期不予受理)。提交方式:提交纸质材料以及营业执照复印件和授权委托书并加盖</w:t>
            </w:r>
            <w:r>
              <w:rPr>
                <w:rFonts w:hint="eastAsia" w:ascii="宋体" w:hAnsi="宋体" w:cs="宋体"/>
                <w:bCs/>
                <w:color w:val="000000"/>
                <w:kern w:val="0"/>
                <w:szCs w:val="21"/>
                <w:highlight w:val="none"/>
                <w:lang w:eastAsia="zh-CN"/>
              </w:rPr>
              <w:t>供应商</w:t>
            </w:r>
            <w:r>
              <w:rPr>
                <w:rFonts w:hint="eastAsia" w:ascii="宋体" w:hAnsi="宋体" w:cs="宋体"/>
                <w:bCs/>
                <w:color w:val="000000"/>
                <w:kern w:val="0"/>
                <w:szCs w:val="21"/>
                <w:highlight w:val="none"/>
              </w:rPr>
              <w:t>公章,或直接在政采云平台网上提问。注:如有最新的答疑后招标文件，</w:t>
            </w:r>
            <w:r>
              <w:rPr>
                <w:rFonts w:hint="eastAsia" w:ascii="宋体" w:hAnsi="宋体" w:cs="宋体"/>
                <w:bCs/>
                <w:color w:val="000000"/>
                <w:kern w:val="0"/>
                <w:szCs w:val="21"/>
                <w:highlight w:val="none"/>
                <w:lang w:eastAsia="zh-CN"/>
              </w:rPr>
              <w:t>供应商</w:t>
            </w:r>
            <w:r>
              <w:rPr>
                <w:rFonts w:hint="eastAsia" w:ascii="宋体" w:hAnsi="宋体" w:cs="宋体"/>
                <w:bCs/>
                <w:color w:val="000000"/>
                <w:kern w:val="0"/>
                <w:szCs w:val="21"/>
                <w:highlight w:val="none"/>
              </w:rPr>
              <w:t>必须下载并使用该文件制作电子投标文件，否则将无法完成上传、参与投标。</w:t>
            </w:r>
          </w:p>
        </w:tc>
      </w:tr>
      <w:tr w14:paraId="2B8C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152" w:type="dxa"/>
            <w:vAlign w:val="center"/>
          </w:tcPr>
          <w:p w14:paraId="4A670A1B">
            <w:pPr>
              <w:adjustRightInd w:val="0"/>
              <w:snapToGrid w:val="0"/>
              <w:spacing w:line="360" w:lineRule="auto"/>
              <w:rPr>
                <w:rFonts w:hint="default"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27</w:t>
            </w:r>
          </w:p>
        </w:tc>
        <w:tc>
          <w:tcPr>
            <w:tcW w:w="1785" w:type="dxa"/>
            <w:vAlign w:val="center"/>
          </w:tcPr>
          <w:p w14:paraId="2A035FB4">
            <w:pPr>
              <w:adjustRightInd w:val="0"/>
              <w:snapToGrid w:val="0"/>
              <w:spacing w:line="360" w:lineRule="auto"/>
              <w:jc w:val="center"/>
              <w:rPr>
                <w:rFonts w:ascii="宋体" w:hAnsi="宋体" w:cs="宋体"/>
                <w:bCs/>
                <w:color w:val="000000"/>
                <w:kern w:val="0"/>
                <w:szCs w:val="21"/>
              </w:rPr>
            </w:pPr>
            <w:r>
              <w:rPr>
                <w:rFonts w:hint="eastAsia" w:ascii="宋体" w:hAnsi="宋体" w:cs="宋体"/>
                <w:bCs/>
                <w:color w:val="000000"/>
                <w:kern w:val="0"/>
                <w:szCs w:val="21"/>
                <w:highlight w:val="none"/>
                <w:lang w:val="en-US" w:eastAsia="zh-CN"/>
              </w:rPr>
              <w:t>中标候选人推荐</w:t>
            </w:r>
          </w:p>
        </w:tc>
        <w:tc>
          <w:tcPr>
            <w:tcW w:w="6600" w:type="dxa"/>
            <w:vAlign w:val="center"/>
          </w:tcPr>
          <w:p w14:paraId="5C76EE14">
            <w:pPr>
              <w:adjustRightInd w:val="0"/>
              <w:snapToGrid w:val="0"/>
              <w:spacing w:line="360" w:lineRule="auto"/>
              <w:rPr>
                <w:rFonts w:ascii="宋体" w:hAnsi="宋体" w:cs="宋体"/>
                <w:bCs/>
                <w:color w:val="000000"/>
                <w:kern w:val="0"/>
                <w:szCs w:val="21"/>
              </w:rPr>
            </w:pPr>
            <w:r>
              <w:rPr>
                <w:rFonts w:hint="eastAsia" w:ascii="宋体" w:hAnsi="宋体" w:cs="宋体"/>
                <w:bCs/>
                <w:color w:val="000000"/>
                <w:kern w:val="0"/>
                <w:szCs w:val="21"/>
                <w:highlight w:val="none"/>
              </w:rPr>
              <w:t>评标委员会对通过技术部分、商务部分及报价部分评审的合格供应商以商务得分+技术得分+报价得分之和由高到低排序，确定出前3名作为中标候选人，并推荐综合得分第一的为中标人。供应商综合得分相同的，按照投标报价由低到高的顺序排列。供应商综合得分相同且投标报价也相同的并列，评标委员会将按照技术指标优劣顺序推荐。</w:t>
            </w:r>
          </w:p>
        </w:tc>
      </w:tr>
      <w:tr w14:paraId="0F8C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152" w:type="dxa"/>
            <w:vAlign w:val="center"/>
          </w:tcPr>
          <w:p w14:paraId="785B1ABD">
            <w:pPr>
              <w:adjustRightInd w:val="0"/>
              <w:snapToGrid w:val="0"/>
              <w:spacing w:line="360" w:lineRule="auto"/>
              <w:rPr>
                <w:rFonts w:hint="default"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28</w:t>
            </w:r>
          </w:p>
        </w:tc>
        <w:tc>
          <w:tcPr>
            <w:tcW w:w="1785" w:type="dxa"/>
            <w:vAlign w:val="center"/>
          </w:tcPr>
          <w:p w14:paraId="19B0E844">
            <w:pPr>
              <w:adjustRightInd w:val="0"/>
              <w:snapToGrid w:val="0"/>
              <w:spacing w:line="360" w:lineRule="auto"/>
              <w:jc w:val="center"/>
              <w:rPr>
                <w:rFonts w:hint="eastAsia" w:ascii="宋体" w:hAnsi="宋体" w:cs="宋体"/>
                <w:bCs/>
                <w:color w:val="000000"/>
                <w:kern w:val="0"/>
                <w:szCs w:val="21"/>
                <w:highlight w:val="none"/>
                <w:lang w:val="en-US" w:eastAsia="zh-CN"/>
              </w:rPr>
            </w:pPr>
            <w:r>
              <w:rPr>
                <w:rFonts w:hint="eastAsia" w:ascii="宋体" w:hAnsi="宋体" w:cs="宋体"/>
                <w:bCs/>
                <w:color w:val="000000"/>
                <w:kern w:val="0"/>
                <w:szCs w:val="21"/>
                <w:highlight w:val="none"/>
                <w:lang w:val="en-US" w:eastAsia="zh-CN"/>
              </w:rPr>
              <w:t>低于成本价不正当竞争预防措施</w:t>
            </w:r>
          </w:p>
        </w:tc>
        <w:tc>
          <w:tcPr>
            <w:tcW w:w="6600" w:type="dxa"/>
            <w:vAlign w:val="center"/>
          </w:tcPr>
          <w:p w14:paraId="6B63DC69">
            <w:pPr>
              <w:adjustRightInd w:val="0"/>
              <w:snapToGrid w:val="0"/>
              <w:spacing w:line="360" w:lineRule="auto"/>
              <w:rPr>
                <w:rFonts w:hint="eastAsia" w:ascii="宋体" w:hAnsi="宋体" w:cs="宋体"/>
                <w:bCs/>
                <w:color w:val="000000"/>
                <w:kern w:val="0"/>
                <w:szCs w:val="21"/>
                <w:highlight w:val="none"/>
              </w:rPr>
            </w:pPr>
            <w:r>
              <w:rPr>
                <w:rFonts w:hint="eastAsia" w:ascii="宋体" w:hAnsi="宋体" w:cs="宋体"/>
                <w:bCs/>
                <w:color w:val="000000"/>
                <w:kern w:val="0"/>
                <w:szCs w:val="21"/>
                <w:highlight w:val="none"/>
              </w:rPr>
              <w:t>在评标过程中，</w:t>
            </w:r>
            <w:r>
              <w:rPr>
                <w:rFonts w:hint="eastAsia" w:ascii="宋体" w:hAnsi="宋体" w:cs="宋体"/>
                <w:bCs/>
                <w:color w:val="000000"/>
                <w:kern w:val="0"/>
                <w:szCs w:val="21"/>
                <w:highlight w:val="none"/>
                <w:lang w:eastAsia="zh-CN"/>
              </w:rPr>
              <w:t>供应商</w:t>
            </w:r>
            <w:r>
              <w:rPr>
                <w:rFonts w:hint="eastAsia" w:ascii="宋体" w:hAnsi="宋体" w:cs="宋体"/>
                <w:bCs/>
                <w:color w:val="000000"/>
                <w:kern w:val="0"/>
                <w:szCs w:val="21"/>
                <w:highlight w:val="none"/>
              </w:rPr>
              <w:t>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392C578B">
            <w:pPr>
              <w:adjustRightInd w:val="0"/>
              <w:snapToGrid w:val="0"/>
              <w:spacing w:line="360" w:lineRule="auto"/>
              <w:rPr>
                <w:rFonts w:hint="eastAsia" w:ascii="宋体" w:hAnsi="宋体" w:cs="宋体"/>
                <w:bCs/>
                <w:color w:val="000000"/>
                <w:kern w:val="0"/>
                <w:szCs w:val="21"/>
                <w:highlight w:val="none"/>
              </w:rPr>
            </w:pPr>
            <w:r>
              <w:rPr>
                <w:rFonts w:hint="eastAsia" w:ascii="宋体" w:hAnsi="宋体" w:cs="宋体"/>
                <w:bCs/>
                <w:color w:val="000000"/>
                <w:kern w:val="0"/>
                <w:szCs w:val="21"/>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5D37B971">
            <w:pPr>
              <w:adjustRightInd w:val="0"/>
              <w:snapToGrid w:val="0"/>
              <w:spacing w:line="360" w:lineRule="auto"/>
              <w:rPr>
                <w:rFonts w:hint="eastAsia" w:ascii="宋体" w:hAnsi="宋体" w:cs="宋体"/>
                <w:bCs/>
                <w:color w:val="000000"/>
                <w:kern w:val="0"/>
                <w:szCs w:val="21"/>
                <w:highlight w:val="none"/>
              </w:rPr>
            </w:pPr>
            <w:r>
              <w:rPr>
                <w:rFonts w:hint="eastAsia" w:ascii="宋体" w:hAnsi="宋体" w:cs="宋体"/>
                <w:bCs/>
                <w:color w:val="000000"/>
                <w:kern w:val="0"/>
                <w:szCs w:val="21"/>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455F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152" w:type="dxa"/>
            <w:vAlign w:val="center"/>
          </w:tcPr>
          <w:p w14:paraId="2B3ADAB1">
            <w:pPr>
              <w:adjustRightInd w:val="0"/>
              <w:snapToGrid w:val="0"/>
              <w:spacing w:line="360" w:lineRule="auto"/>
              <w:rPr>
                <w:rFonts w:hint="default"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29</w:t>
            </w:r>
          </w:p>
        </w:tc>
        <w:tc>
          <w:tcPr>
            <w:tcW w:w="1785" w:type="dxa"/>
            <w:vAlign w:val="center"/>
          </w:tcPr>
          <w:p w14:paraId="41C23106">
            <w:pPr>
              <w:adjustRightInd w:val="0"/>
              <w:snapToGrid w:val="0"/>
              <w:spacing w:line="360" w:lineRule="auto"/>
              <w:jc w:val="center"/>
              <w:rPr>
                <w:rFonts w:hint="eastAsia" w:ascii="宋体" w:hAnsi="宋体" w:cs="宋体"/>
                <w:bCs/>
                <w:color w:val="000000"/>
                <w:kern w:val="0"/>
                <w:szCs w:val="21"/>
                <w:highlight w:val="none"/>
                <w:lang w:val="en-US" w:eastAsia="zh-CN"/>
              </w:rPr>
            </w:pPr>
            <w:r>
              <w:rPr>
                <w:rFonts w:hint="eastAsia" w:ascii="宋体" w:hAnsi="宋体" w:cs="宋体"/>
                <w:bCs/>
                <w:kern w:val="0"/>
                <w:szCs w:val="21"/>
                <w:highlight w:val="none"/>
              </w:rPr>
              <w:t>补充说明</w:t>
            </w:r>
          </w:p>
        </w:tc>
        <w:tc>
          <w:tcPr>
            <w:tcW w:w="6600" w:type="dxa"/>
            <w:vAlign w:val="center"/>
          </w:tcPr>
          <w:p w14:paraId="19752048">
            <w:pPr>
              <w:pStyle w:val="22"/>
              <w:spacing w:before="75" w:beforeAutospacing="0" w:after="75" w:afterAutospacing="0"/>
              <w:jc w:val="both"/>
              <w:rPr>
                <w:rFonts w:ascii="宋体" w:hAnsi="宋体" w:eastAsia="宋体" w:cs="宋体"/>
                <w:kern w:val="2"/>
                <w:sz w:val="21"/>
                <w:szCs w:val="21"/>
                <w:highlight w:val="none"/>
                <w:shd w:val="clear" w:color="auto" w:fill="FFFFFF"/>
              </w:rPr>
            </w:pPr>
            <w:r>
              <w:rPr>
                <w:rFonts w:hint="eastAsia" w:ascii="宋体" w:hAnsi="宋体" w:eastAsia="宋体" w:cs="宋体"/>
                <w:kern w:val="2"/>
                <w:sz w:val="21"/>
                <w:szCs w:val="21"/>
                <w:highlight w:val="none"/>
                <w:shd w:val="clear" w:color="auto" w:fill="FFFFFF"/>
              </w:rPr>
              <w:t>1、本次采购采用电子交易方式，电子交易平台为“政府采购云平台（www.zcygov.cn）”。供应商参与本项目电子交易活动前，应注册成为政府采购云平台供应商。编制电子投标文件前还需申领CA证书并绑定帐号，CA申领地址查看网址https://www.xjca.com.cn/article/content/201802/582/1.html，CA服务电话：0991-281-9290。</w:t>
            </w:r>
          </w:p>
          <w:p w14:paraId="0125ED47">
            <w:pPr>
              <w:pStyle w:val="22"/>
              <w:spacing w:before="75" w:beforeAutospacing="0" w:after="75" w:afterAutospacing="0"/>
              <w:jc w:val="both"/>
              <w:rPr>
                <w:rFonts w:ascii="宋体" w:hAnsi="宋体" w:eastAsia="宋体" w:cs="宋体"/>
                <w:kern w:val="2"/>
                <w:sz w:val="21"/>
                <w:szCs w:val="21"/>
                <w:highlight w:val="none"/>
                <w:shd w:val="clear" w:color="auto" w:fill="FFFFFF"/>
              </w:rPr>
            </w:pPr>
            <w:r>
              <w:rPr>
                <w:rFonts w:hint="eastAsia" w:ascii="宋体" w:hAnsi="宋体" w:eastAsia="宋体" w:cs="宋体"/>
                <w:kern w:val="2"/>
                <w:sz w:val="21"/>
                <w:szCs w:val="21"/>
                <w:highlight w:val="none"/>
                <w:shd w:val="clear" w:color="auto" w:fill="FFFFFF"/>
              </w:rPr>
              <w:t>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14:paraId="32EE09F0">
            <w:pPr>
              <w:pStyle w:val="22"/>
              <w:spacing w:before="75" w:beforeAutospacing="0" w:after="75" w:afterAutospacing="0"/>
              <w:jc w:val="both"/>
              <w:rPr>
                <w:rFonts w:ascii="宋体" w:hAnsi="宋体" w:eastAsia="宋体" w:cs="宋体"/>
                <w:kern w:val="2"/>
                <w:sz w:val="21"/>
                <w:szCs w:val="21"/>
                <w:highlight w:val="none"/>
                <w:shd w:val="clear" w:color="auto" w:fill="FFFFFF"/>
              </w:rPr>
            </w:pPr>
            <w:r>
              <w:rPr>
                <w:rFonts w:hint="eastAsia" w:ascii="宋体" w:hAnsi="宋体" w:eastAsia="宋体" w:cs="宋体"/>
                <w:kern w:val="2"/>
                <w:sz w:val="21"/>
                <w:szCs w:val="21"/>
                <w:highlight w:val="none"/>
                <w:shd w:val="clear" w:color="auto" w:fill="FFFFFF"/>
              </w:rPr>
              <w:t>3、供应商应当在投标截止时间前，将“电子招投标供应商客户端”生成的“电子加密投标文件”上传电子交易平台。</w:t>
            </w:r>
          </w:p>
          <w:p w14:paraId="01322691">
            <w:pPr>
              <w:adjustRightInd w:val="0"/>
              <w:snapToGrid w:val="0"/>
              <w:spacing w:line="360" w:lineRule="auto"/>
              <w:rPr>
                <w:rFonts w:ascii="宋体" w:hAnsi="宋体" w:cs="宋体"/>
                <w:szCs w:val="21"/>
                <w:highlight w:val="none"/>
                <w:shd w:val="clear" w:color="auto" w:fill="FFFFFF"/>
              </w:rPr>
            </w:pPr>
            <w:r>
              <w:rPr>
                <w:rFonts w:hint="eastAsia" w:ascii="宋体" w:hAnsi="宋体" w:cs="宋体"/>
                <w:szCs w:val="21"/>
                <w:highlight w:val="none"/>
                <w:shd w:val="clear" w:color="auto" w:fill="FFFFFF"/>
              </w:rPr>
              <w:t>4、服务与支持。各政府采购代理机构（含集采机构）及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政采云热线人工号码：95763（工作时间：工作日08:00~20：00）</w:t>
            </w:r>
          </w:p>
          <w:p w14:paraId="35EFFFF4">
            <w:pPr>
              <w:adjustRightInd w:val="0"/>
              <w:snapToGrid w:val="0"/>
              <w:spacing w:line="360" w:lineRule="auto"/>
              <w:rPr>
                <w:rFonts w:ascii="宋体" w:hAnsi="宋体" w:cs="宋体"/>
                <w:szCs w:val="21"/>
                <w:highlight w:val="none"/>
                <w:shd w:val="clear" w:color="auto" w:fill="FFFFFF"/>
              </w:rPr>
            </w:pPr>
            <w:r>
              <w:rPr>
                <w:rFonts w:hint="eastAsia" w:ascii="宋体" w:hAnsi="宋体" w:cs="宋体"/>
                <w:szCs w:val="21"/>
                <w:highlight w:val="none"/>
                <w:shd w:val="clear" w:color="auto" w:fill="FFFFFF"/>
              </w:rPr>
              <w:t>5、供应商成交后须提供投标保证金退款收据1份，邮寄至伊宁市福安国际1号商业楼413室，王琳（收），联系电话：18699935081。</w:t>
            </w:r>
          </w:p>
          <w:p w14:paraId="36AE2EDD">
            <w:pPr>
              <w:adjustRightInd w:val="0"/>
              <w:snapToGrid w:val="0"/>
              <w:spacing w:line="360" w:lineRule="auto"/>
              <w:rPr>
                <w:rFonts w:ascii="宋体" w:hAnsi="宋体" w:cs="宋体"/>
                <w:szCs w:val="21"/>
                <w:highlight w:val="none"/>
                <w:shd w:val="clear" w:color="auto" w:fill="FFFFFF"/>
              </w:rPr>
            </w:pPr>
            <w:r>
              <w:rPr>
                <w:rFonts w:hint="eastAsia" w:ascii="宋体" w:hAnsi="宋体" w:cs="宋体"/>
                <w:szCs w:val="21"/>
                <w:highlight w:val="none"/>
                <w:shd w:val="clear" w:color="auto" w:fill="FFFFFF"/>
              </w:rPr>
              <w:t>收据格式要求：(正规横线条收据)</w:t>
            </w:r>
          </w:p>
          <w:p w14:paraId="316D00D6">
            <w:pPr>
              <w:adjustRightInd w:val="0"/>
              <w:snapToGrid w:val="0"/>
              <w:spacing w:line="360" w:lineRule="auto"/>
              <w:rPr>
                <w:rFonts w:ascii="宋体" w:hAnsi="宋体" w:cs="宋体"/>
                <w:szCs w:val="21"/>
                <w:highlight w:val="none"/>
                <w:shd w:val="clear" w:color="auto" w:fill="FFFFFF"/>
              </w:rPr>
            </w:pPr>
            <w:r>
              <w:rPr>
                <w:rFonts w:hint="eastAsia" w:ascii="宋体" w:hAnsi="宋体" w:cs="宋体"/>
                <w:szCs w:val="21"/>
                <w:highlight w:val="none"/>
                <w:shd w:val="clear" w:color="auto" w:fill="FFFFFF"/>
              </w:rPr>
              <w:t>付款方：新疆金斌工程项目管理有限公司</w:t>
            </w:r>
          </w:p>
          <w:p w14:paraId="4928BD5B">
            <w:pPr>
              <w:adjustRightInd w:val="0"/>
              <w:snapToGrid w:val="0"/>
              <w:spacing w:line="360" w:lineRule="auto"/>
              <w:rPr>
                <w:rFonts w:ascii="宋体" w:hAnsi="宋体" w:cs="宋体"/>
                <w:szCs w:val="21"/>
                <w:highlight w:val="none"/>
                <w:shd w:val="clear" w:color="auto" w:fill="FFFFFF"/>
              </w:rPr>
            </w:pPr>
            <w:r>
              <w:rPr>
                <w:rFonts w:hint="eastAsia" w:ascii="宋体" w:hAnsi="宋体" w:cs="宋体"/>
                <w:szCs w:val="21"/>
                <w:highlight w:val="none"/>
                <w:shd w:val="clear" w:color="auto" w:fill="FFFFFF"/>
              </w:rPr>
              <w:t>付款方式：转账</w:t>
            </w:r>
          </w:p>
          <w:p w14:paraId="7F290C61">
            <w:pPr>
              <w:adjustRightInd w:val="0"/>
              <w:snapToGrid w:val="0"/>
              <w:spacing w:line="360" w:lineRule="auto"/>
              <w:rPr>
                <w:rFonts w:ascii="宋体" w:hAnsi="宋体" w:cs="宋体"/>
                <w:szCs w:val="21"/>
                <w:highlight w:val="none"/>
                <w:shd w:val="clear" w:color="auto" w:fill="FFFFFF"/>
              </w:rPr>
            </w:pPr>
            <w:r>
              <w:rPr>
                <w:rFonts w:hint="eastAsia" w:ascii="宋体" w:hAnsi="宋体" w:cs="宋体"/>
                <w:szCs w:val="21"/>
                <w:highlight w:val="none"/>
                <w:shd w:val="clear" w:color="auto" w:fill="FFFFFF"/>
              </w:rPr>
              <w:t>日期：填写收据当日即可</w:t>
            </w:r>
          </w:p>
          <w:p w14:paraId="2354A872">
            <w:pPr>
              <w:adjustRightInd w:val="0"/>
              <w:snapToGrid w:val="0"/>
              <w:spacing w:line="360" w:lineRule="auto"/>
              <w:rPr>
                <w:rFonts w:ascii="宋体" w:hAnsi="宋体" w:cs="宋体"/>
                <w:szCs w:val="21"/>
                <w:highlight w:val="none"/>
                <w:shd w:val="clear" w:color="auto" w:fill="FFFFFF"/>
              </w:rPr>
            </w:pPr>
            <w:r>
              <w:rPr>
                <w:rFonts w:hint="eastAsia" w:ascii="宋体" w:hAnsi="宋体" w:cs="宋体"/>
                <w:szCs w:val="21"/>
                <w:highlight w:val="none"/>
                <w:shd w:val="clear" w:color="auto" w:fill="FFFFFF"/>
              </w:rPr>
              <w:t>事由：退××××××××××××项目投标保证金</w:t>
            </w:r>
          </w:p>
          <w:p w14:paraId="7A4B3BE2">
            <w:pPr>
              <w:adjustRightInd w:val="0"/>
              <w:snapToGrid w:val="0"/>
              <w:spacing w:line="360" w:lineRule="auto"/>
              <w:rPr>
                <w:rFonts w:ascii="宋体" w:hAnsi="宋体" w:cs="宋体"/>
                <w:szCs w:val="21"/>
                <w:highlight w:val="none"/>
                <w:shd w:val="clear" w:color="auto" w:fill="FFFFFF"/>
              </w:rPr>
            </w:pPr>
            <w:r>
              <w:rPr>
                <w:rFonts w:hint="eastAsia" w:ascii="宋体" w:hAnsi="宋体" w:cs="宋体"/>
                <w:szCs w:val="21"/>
                <w:highlight w:val="none"/>
                <w:shd w:val="clear" w:color="auto" w:fill="FFFFFF"/>
              </w:rPr>
              <w:t>要求字迹清晰，工整，不能涂改。</w:t>
            </w:r>
          </w:p>
          <w:p w14:paraId="26875E54">
            <w:pPr>
              <w:numPr>
                <w:ilvl w:val="0"/>
                <w:numId w:val="3"/>
              </w:numPr>
              <w:adjustRightInd w:val="0"/>
              <w:snapToGrid w:val="0"/>
              <w:spacing w:line="360" w:lineRule="auto"/>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按评标办法提供材料。</w:t>
            </w:r>
          </w:p>
          <w:p w14:paraId="39B9BEAD">
            <w:pPr>
              <w:pStyle w:val="10"/>
              <w:numPr>
                <w:ilvl w:val="0"/>
                <w:numId w:val="0"/>
              </w:numPr>
              <w:ind w:left="0" w:leftChars="0" w:firstLine="0" w:firstLineChars="0"/>
              <w:rPr>
                <w:rFonts w:hint="eastAsia" w:ascii="宋体" w:hAnsi="宋体" w:cs="宋体"/>
                <w:bCs/>
                <w:color w:val="000000"/>
                <w:kern w:val="0"/>
                <w:szCs w:val="21"/>
                <w:highlight w:val="none"/>
              </w:rPr>
            </w:pPr>
            <w:r>
              <w:rPr>
                <w:rFonts w:hint="eastAsia" w:ascii="宋体" w:hAnsi="宋体" w:eastAsia="宋体" w:cs="宋体"/>
                <w:kern w:val="2"/>
                <w:sz w:val="21"/>
                <w:szCs w:val="21"/>
                <w:highlight w:val="none"/>
                <w:shd w:val="clear" w:color="auto" w:fill="FFFFFF"/>
                <w:lang w:val="en-US" w:eastAsia="zh-CN" w:bidi="ar-SA"/>
              </w:rPr>
              <w:t>7、本项目所属行业：建筑业</w:t>
            </w:r>
          </w:p>
        </w:tc>
      </w:tr>
      <w:tr w14:paraId="194C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537" w:type="dxa"/>
            <w:gridSpan w:val="3"/>
            <w:vAlign w:val="center"/>
          </w:tcPr>
          <w:p w14:paraId="543C3470">
            <w:pPr>
              <w:adjustRightInd w:val="0"/>
              <w:snapToGrid w:val="0"/>
              <w:spacing w:line="360" w:lineRule="auto"/>
            </w:pPr>
            <w:r>
              <w:rPr>
                <w:rFonts w:hint="eastAsia"/>
              </w:rPr>
              <w:t>备注：1、若招标文件中附表表格格式与工程量清单中表格格式不一致的，以工程量清单表格格式为主。2、招标文件正文与供应商须知前附表有矛盾以须知前附表为准。</w:t>
            </w:r>
          </w:p>
          <w:p w14:paraId="0CA30E6D">
            <w:pPr>
              <w:pStyle w:val="10"/>
            </w:pPr>
            <w:r>
              <w:rPr>
                <w:rFonts w:hint="eastAsia" w:ascii="宋体" w:hAnsi="宋体" w:cs="宋体"/>
                <w:bCs/>
                <w:color w:val="000000"/>
                <w:kern w:val="0"/>
                <w:sz w:val="21"/>
                <w:szCs w:val="21"/>
              </w:rPr>
              <w:t>3、本项目原则上采用二轮报价方式</w:t>
            </w:r>
            <w:r>
              <w:rPr>
                <w:rFonts w:hint="eastAsia" w:ascii="Times New Roman" w:hAnsi="Times New Roman"/>
                <w:sz w:val="21"/>
              </w:rPr>
              <w:t>，二轮报价不得高于一轮报价，且两轮报价均不得超过项目采购预算，否则按无效报价处理。</w:t>
            </w:r>
          </w:p>
        </w:tc>
      </w:tr>
    </w:tbl>
    <w:p w14:paraId="2F72A683">
      <w:pPr>
        <w:pStyle w:val="4"/>
        <w:spacing w:before="100" w:beforeAutospacing="1" w:after="100" w:afterAutospacing="1" w:line="400" w:lineRule="atLeast"/>
        <w:jc w:val="center"/>
        <w:rPr>
          <w:rFonts w:asciiTheme="minorEastAsia" w:hAnsiTheme="minorEastAsia" w:eastAsiaTheme="minorEastAsia" w:cstheme="minorEastAsia"/>
          <w:sz w:val="28"/>
          <w:szCs w:val="28"/>
        </w:rPr>
      </w:pPr>
      <w:bookmarkStart w:id="16" w:name="_Toc527642952"/>
      <w:bookmarkStart w:id="17" w:name="_Toc349573121"/>
      <w:bookmarkStart w:id="18" w:name="_Toc298240405"/>
      <w:bookmarkStart w:id="19" w:name="_Toc267301282"/>
      <w:bookmarkStart w:id="20" w:name="_Toc349637920"/>
      <w:r>
        <w:rPr>
          <w:rFonts w:hint="eastAsia" w:asciiTheme="minorEastAsia" w:hAnsiTheme="minorEastAsia" w:eastAsiaTheme="minorEastAsia" w:cstheme="minorEastAsia"/>
          <w:sz w:val="28"/>
          <w:szCs w:val="28"/>
        </w:rPr>
        <w:t>A  说　明</w:t>
      </w:r>
      <w:bookmarkEnd w:id="16"/>
      <w:bookmarkEnd w:id="17"/>
      <w:bookmarkEnd w:id="18"/>
      <w:bookmarkEnd w:id="19"/>
      <w:bookmarkEnd w:id="20"/>
    </w:p>
    <w:p w14:paraId="2708DD7E">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适用范围</w:t>
      </w:r>
    </w:p>
    <w:p w14:paraId="0ACB2DCC">
      <w:pPr>
        <w:numPr>
          <w:ilvl w:val="1"/>
          <w:numId w:val="4"/>
        </w:num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本磋商文件仅适用于本次投标中所叙述项目的工程项目采购。</w:t>
      </w:r>
    </w:p>
    <w:p w14:paraId="43925F8D">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2．定义</w:t>
      </w:r>
    </w:p>
    <w:p w14:paraId="05EC9986">
      <w:pPr>
        <w:spacing w:line="400" w:lineRule="atLeas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 “招标代理机构”系指新疆金斌工程项目管理有限公司；</w:t>
      </w:r>
    </w:p>
    <w:p w14:paraId="24F0F284">
      <w:pPr>
        <w:spacing w:line="400" w:lineRule="atLeast"/>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rPr>
        <w:t>2.2 “买方”系指（名称）；</w:t>
      </w:r>
      <w:r>
        <w:rPr>
          <w:rFonts w:hint="eastAsia" w:asciiTheme="minorEastAsia" w:hAnsiTheme="minorEastAsia" w:eastAsiaTheme="minorEastAsia" w:cstheme="minorEastAsia"/>
          <w:sz w:val="24"/>
          <w:szCs w:val="22"/>
          <w:lang w:eastAsia="zh-CN"/>
        </w:rPr>
        <w:t>伊犁哈萨克自治州民政局</w:t>
      </w:r>
    </w:p>
    <w:p w14:paraId="488BA737">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 “供应商”系指向招标代理机构提交磋商响应文件的供应商；</w:t>
      </w:r>
    </w:p>
    <w:p w14:paraId="520B00A5">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 “中标方”系指在本次项目中将被授予合同的供应商。</w:t>
      </w:r>
    </w:p>
    <w:p w14:paraId="790FC2E9">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3．合格的供应商</w:t>
      </w:r>
    </w:p>
    <w:p w14:paraId="734435F6">
      <w:pPr>
        <w:spacing w:line="400" w:lineRule="atLeast"/>
        <w:ind w:left="480" w:hanging="480" w:hanging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 有能力提供磋商文件中所要求的服务、资格审查合格的供应商；</w:t>
      </w:r>
    </w:p>
    <w:p w14:paraId="402AC42E">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 供应商必须遵守有关的国内法律和规章条例。</w:t>
      </w:r>
    </w:p>
    <w:p w14:paraId="2D9EA4A9">
      <w:pPr>
        <w:spacing w:line="400" w:lineRule="atLeast"/>
        <w:ind w:left="480" w:hanging="480" w:hanging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4．供应商资格(废标因素)</w:t>
      </w:r>
    </w:p>
    <w:p w14:paraId="65CBA35A">
      <w:pPr>
        <w:spacing w:line="400" w:lineRule="atLeast"/>
        <w:ind w:left="480" w:hanging="480" w:hanging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w:t>
      </w:r>
      <w:r>
        <w:rPr>
          <w:rFonts w:hint="eastAsia" w:asciiTheme="minorEastAsia" w:hAnsiTheme="minorEastAsia" w:eastAsiaTheme="minorEastAsia" w:cstheme="minorEastAsia"/>
          <w:sz w:val="24"/>
          <w:szCs w:val="22"/>
        </w:rPr>
        <w:t>符合供应商须知前附表第</w:t>
      </w:r>
      <w:r>
        <w:rPr>
          <w:rFonts w:hint="eastAsia" w:asciiTheme="minorEastAsia" w:hAnsiTheme="minorEastAsia" w:eastAsiaTheme="minorEastAsia" w:cstheme="minorEastAsia"/>
          <w:sz w:val="24"/>
          <w:szCs w:val="22"/>
          <w:lang w:val="en-US" w:eastAsia="zh-CN"/>
        </w:rPr>
        <w:t>8</w:t>
      </w:r>
      <w:r>
        <w:rPr>
          <w:rFonts w:hint="eastAsia" w:asciiTheme="minorEastAsia" w:hAnsiTheme="minorEastAsia" w:eastAsiaTheme="minorEastAsia" w:cstheme="minorEastAsia"/>
          <w:sz w:val="24"/>
          <w:szCs w:val="22"/>
        </w:rPr>
        <w:t>款。</w:t>
      </w:r>
    </w:p>
    <w:p w14:paraId="4C6188B6">
      <w:pPr>
        <w:tabs>
          <w:tab w:val="left" w:pos="252"/>
          <w:tab w:val="left" w:pos="671"/>
        </w:tabs>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5．投标费用</w:t>
      </w:r>
    </w:p>
    <w:p w14:paraId="763A214D">
      <w:pPr>
        <w:spacing w:line="400" w:lineRule="atLeast"/>
        <w:ind w:left="480" w:hanging="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 供应商将自行承担所有与参加投标有关的全部费用。</w:t>
      </w:r>
    </w:p>
    <w:p w14:paraId="3BFAB729">
      <w:pPr>
        <w:pStyle w:val="8"/>
        <w:rPr>
          <w:rFonts w:asciiTheme="minorEastAsia" w:hAnsiTheme="minorEastAsia" w:eastAsiaTheme="minorEastAsia" w:cstheme="minorEastAsia"/>
        </w:rPr>
      </w:pPr>
      <w:bookmarkStart w:id="21" w:name="_Toc349573122"/>
      <w:bookmarkStart w:id="22" w:name="_Toc267301283"/>
      <w:bookmarkStart w:id="23" w:name="_Toc298240406"/>
      <w:bookmarkStart w:id="24" w:name="_Toc527642953"/>
      <w:bookmarkStart w:id="25" w:name="_Toc349637921"/>
    </w:p>
    <w:p w14:paraId="3A667B21">
      <w:pPr>
        <w:pStyle w:val="4"/>
        <w:spacing w:before="100" w:beforeAutospacing="1" w:after="100" w:afterAutospacing="1" w:line="400" w:lineRule="atLeas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  磋商文件</w:t>
      </w:r>
      <w:bookmarkEnd w:id="21"/>
      <w:bookmarkEnd w:id="22"/>
      <w:bookmarkEnd w:id="23"/>
      <w:bookmarkEnd w:id="24"/>
      <w:bookmarkEnd w:id="25"/>
    </w:p>
    <w:p w14:paraId="54C4DB8C">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6．磋商文件构成</w:t>
      </w:r>
    </w:p>
    <w:p w14:paraId="2727F14F">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6.1磋商文件包括：</w:t>
      </w:r>
    </w:p>
    <w:p w14:paraId="5E56D68D">
      <w:pPr>
        <w:pStyle w:val="19"/>
        <w:tabs>
          <w:tab w:val="right" w:leader="dot" w:pos="8400"/>
          <w:tab w:val="right" w:leader="dot" w:pos="9737"/>
        </w:tabs>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fldChar w:fldCharType="begin"/>
      </w:r>
      <w:r>
        <w:rPr>
          <w:rFonts w:hint="eastAsia" w:asciiTheme="minorEastAsia" w:hAnsiTheme="minorEastAsia" w:eastAsiaTheme="minorEastAsia" w:cstheme="minorEastAsia"/>
          <w:sz w:val="24"/>
          <w:szCs w:val="22"/>
        </w:rPr>
        <w:instrText xml:space="preserve"> TOC \o "1-2" \h \z \u </w:instrText>
      </w:r>
      <w:r>
        <w:rPr>
          <w:rFonts w:hint="eastAsia" w:asciiTheme="minorEastAsia" w:hAnsiTheme="minorEastAsia" w:eastAsiaTheme="minorEastAsia" w:cstheme="minorEastAsia"/>
          <w:sz w:val="24"/>
          <w:szCs w:val="22"/>
        </w:rPr>
        <w:fldChar w:fldCharType="separate"/>
      </w:r>
      <w:r>
        <w:fldChar w:fldCharType="begin"/>
      </w:r>
      <w:r>
        <w:instrText xml:space="preserve"> HYPERLINK \l "_Toc527642949" </w:instrText>
      </w:r>
      <w:r>
        <w:fldChar w:fldCharType="separate"/>
      </w:r>
      <w:r>
        <w:rPr>
          <w:rFonts w:hint="eastAsia" w:asciiTheme="minorEastAsia" w:hAnsiTheme="minorEastAsia" w:eastAsiaTheme="minorEastAsia" w:cstheme="minorEastAsia"/>
          <w:sz w:val="24"/>
          <w:szCs w:val="22"/>
        </w:rPr>
        <w:t>（1）竞争性磋商公告</w:t>
      </w:r>
      <w:r>
        <w:rPr>
          <w:rFonts w:hint="eastAsia" w:asciiTheme="minorEastAsia" w:hAnsiTheme="minorEastAsia" w:eastAsiaTheme="minorEastAsia" w:cstheme="minorEastAsia"/>
          <w:sz w:val="24"/>
          <w:szCs w:val="22"/>
        </w:rPr>
        <w:fldChar w:fldCharType="end"/>
      </w:r>
    </w:p>
    <w:p w14:paraId="2ADE107A">
      <w:pPr>
        <w:pStyle w:val="19"/>
        <w:tabs>
          <w:tab w:val="right" w:leader="dot" w:pos="8400"/>
          <w:tab w:val="right" w:leader="dot" w:pos="9737"/>
        </w:tabs>
        <w:rPr>
          <w:rFonts w:asciiTheme="minorEastAsia" w:hAnsiTheme="minorEastAsia" w:eastAsiaTheme="minorEastAsia" w:cstheme="minorEastAsia"/>
          <w:sz w:val="24"/>
          <w:szCs w:val="22"/>
        </w:rPr>
      </w:pPr>
      <w:r>
        <w:fldChar w:fldCharType="begin"/>
      </w:r>
      <w:r>
        <w:instrText xml:space="preserve"> HYPERLINK \l "_Toc527642950" </w:instrText>
      </w:r>
      <w:r>
        <w:fldChar w:fldCharType="separate"/>
      </w:r>
      <w:r>
        <w:rPr>
          <w:rFonts w:hint="eastAsia" w:asciiTheme="minorEastAsia" w:hAnsiTheme="minorEastAsia" w:eastAsiaTheme="minorEastAsia" w:cstheme="minorEastAsia"/>
          <w:sz w:val="24"/>
          <w:szCs w:val="22"/>
        </w:rPr>
        <w:t>（2） 供应商须知</w:t>
      </w:r>
      <w:r>
        <w:rPr>
          <w:rFonts w:hint="eastAsia" w:asciiTheme="minorEastAsia" w:hAnsiTheme="minorEastAsia" w:eastAsiaTheme="minorEastAsia" w:cstheme="minorEastAsia"/>
          <w:sz w:val="24"/>
          <w:szCs w:val="22"/>
        </w:rPr>
        <w:fldChar w:fldCharType="end"/>
      </w:r>
    </w:p>
    <w:p w14:paraId="07D33B54">
      <w:pPr>
        <w:pStyle w:val="19"/>
        <w:tabs>
          <w:tab w:val="right" w:leader="dot" w:pos="9737"/>
        </w:tabs>
        <w:rPr>
          <w:rFonts w:asciiTheme="minorEastAsia" w:hAnsiTheme="minorEastAsia" w:eastAsiaTheme="minorEastAsia" w:cstheme="minorEastAsia"/>
          <w:sz w:val="24"/>
          <w:szCs w:val="22"/>
        </w:rPr>
      </w:pPr>
      <w:r>
        <w:fldChar w:fldCharType="begin"/>
      </w:r>
      <w:r>
        <w:instrText xml:space="preserve"> HYPERLINK \l "_Toc527642959" </w:instrText>
      </w:r>
      <w:r>
        <w:fldChar w:fldCharType="separate"/>
      </w:r>
      <w:r>
        <w:rPr>
          <w:rFonts w:hint="eastAsia" w:asciiTheme="minorEastAsia" w:hAnsiTheme="minorEastAsia" w:eastAsiaTheme="minorEastAsia" w:cstheme="minorEastAsia"/>
          <w:sz w:val="24"/>
          <w:szCs w:val="22"/>
        </w:rPr>
        <w:t>（3） 技术要求</w:t>
      </w:r>
      <w:r>
        <w:rPr>
          <w:rFonts w:hint="eastAsia" w:asciiTheme="minorEastAsia" w:hAnsiTheme="minorEastAsia" w:eastAsiaTheme="minorEastAsia" w:cstheme="minorEastAsia"/>
          <w:sz w:val="24"/>
          <w:szCs w:val="22"/>
        </w:rPr>
        <w:fldChar w:fldCharType="end"/>
      </w:r>
    </w:p>
    <w:p w14:paraId="053FADC8">
      <w:pPr>
        <w:pStyle w:val="19"/>
        <w:tabs>
          <w:tab w:val="right" w:leader="dot" w:pos="9737"/>
        </w:tabs>
        <w:rPr>
          <w:rFonts w:asciiTheme="minorEastAsia" w:hAnsiTheme="minorEastAsia" w:eastAsiaTheme="minorEastAsia" w:cstheme="minorEastAsia"/>
          <w:sz w:val="24"/>
          <w:szCs w:val="22"/>
        </w:rPr>
      </w:pPr>
      <w:r>
        <w:fldChar w:fldCharType="begin"/>
      </w:r>
      <w:r>
        <w:instrText xml:space="preserve"> HYPERLINK \l "_Toc527642960" </w:instrText>
      </w:r>
      <w:r>
        <w:fldChar w:fldCharType="separate"/>
      </w:r>
      <w:r>
        <w:rPr>
          <w:rFonts w:hint="eastAsia" w:asciiTheme="minorEastAsia" w:hAnsiTheme="minorEastAsia" w:eastAsiaTheme="minorEastAsia" w:cstheme="minorEastAsia"/>
          <w:sz w:val="24"/>
          <w:szCs w:val="22"/>
        </w:rPr>
        <w:t>（3） 合同条款及格式</w:t>
      </w:r>
      <w:r>
        <w:rPr>
          <w:rFonts w:hint="eastAsia" w:asciiTheme="minorEastAsia" w:hAnsiTheme="minorEastAsia" w:eastAsiaTheme="minorEastAsia" w:cstheme="minorEastAsia"/>
          <w:sz w:val="24"/>
          <w:szCs w:val="22"/>
        </w:rPr>
        <w:fldChar w:fldCharType="end"/>
      </w:r>
    </w:p>
    <w:p w14:paraId="03C22CB2">
      <w:pPr>
        <w:pStyle w:val="19"/>
        <w:tabs>
          <w:tab w:val="right" w:leader="dot" w:pos="9737"/>
        </w:tabs>
        <w:rPr>
          <w:rFonts w:asciiTheme="minorEastAsia" w:hAnsiTheme="minorEastAsia" w:eastAsiaTheme="minorEastAsia" w:cstheme="minorEastAsia"/>
          <w:sz w:val="24"/>
          <w:szCs w:val="22"/>
        </w:rPr>
      </w:pPr>
      <w:r>
        <w:fldChar w:fldCharType="begin"/>
      </w:r>
      <w:r>
        <w:instrText xml:space="preserve"> HYPERLINK \l "_Toc527642969" </w:instrText>
      </w:r>
      <w:r>
        <w:fldChar w:fldCharType="separate"/>
      </w:r>
      <w:r>
        <w:rPr>
          <w:rFonts w:hint="eastAsia" w:asciiTheme="minorEastAsia" w:hAnsiTheme="minorEastAsia" w:eastAsiaTheme="minorEastAsia" w:cstheme="minorEastAsia"/>
          <w:sz w:val="24"/>
          <w:szCs w:val="22"/>
        </w:rPr>
        <w:t>（4） 响应文件格式</w:t>
      </w:r>
      <w:r>
        <w:rPr>
          <w:rFonts w:hint="eastAsia" w:asciiTheme="minorEastAsia" w:hAnsiTheme="minorEastAsia" w:eastAsiaTheme="minorEastAsia" w:cstheme="minorEastAsia"/>
          <w:sz w:val="24"/>
          <w:szCs w:val="22"/>
        </w:rPr>
        <w:fldChar w:fldCharType="end"/>
      </w:r>
    </w:p>
    <w:p w14:paraId="316DB62A">
      <w:pPr>
        <w:pStyle w:val="19"/>
        <w:tabs>
          <w:tab w:val="right" w:leader="dot" w:pos="8541"/>
        </w:tabs>
        <w:spacing w:line="400" w:lineRule="atLeas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fldChar w:fldCharType="end"/>
      </w:r>
      <w:r>
        <w:rPr>
          <w:rFonts w:hint="eastAsia" w:asciiTheme="minorEastAsia" w:hAnsiTheme="minorEastAsia" w:eastAsiaTheme="minorEastAsia" w:cstheme="minorEastAsia"/>
          <w:sz w:val="24"/>
          <w:szCs w:val="22"/>
        </w:rPr>
        <w:t>（5） 补充条款</w:t>
      </w:r>
    </w:p>
    <w:p w14:paraId="5FE98250">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6.2 磋商文件以中文编写。</w:t>
      </w:r>
    </w:p>
    <w:p w14:paraId="2393AAA2">
      <w:pPr>
        <w:spacing w:line="400" w:lineRule="atLeas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6.3 供应商应认真阅读磋商文件中所有的事项、格式、条款和规范等要求，从而对磋商文件作出实质性响应。如果没有按照磋商文件要求提交全部磋商响应文件或资料，没有对磋商文件作出实质性响应，其风险应由供应商自行承担。</w:t>
      </w:r>
    </w:p>
    <w:p w14:paraId="7A8217BB">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7．磋商文件澄清</w:t>
      </w:r>
    </w:p>
    <w:p w14:paraId="3BA36A76">
      <w:pPr>
        <w:spacing w:line="400" w:lineRule="atLeast"/>
        <w:ind w:left="480" w:hanging="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 供应商对磋商文件有疑问的，可以向招标代理机构提出询问，招标代理机构将及时做出答复；</w:t>
      </w:r>
    </w:p>
    <w:p w14:paraId="597F41ED">
      <w:pPr>
        <w:spacing w:line="400" w:lineRule="atLeast"/>
        <w:ind w:left="480" w:hanging="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7.2 供应商对磋商文件有质疑，须在得到磋商文件之日起至质疑截止时间止，以书面形式向招标机构提出质疑；招标机构在收到书面质疑后，在投标截止时间3个工作日前做出答复，并以书面形式通知质疑供应商。</w:t>
      </w:r>
    </w:p>
    <w:p w14:paraId="7959C0BA">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  磋商文件的修改</w:t>
      </w:r>
    </w:p>
    <w:p w14:paraId="1B0F23F6">
      <w:pPr>
        <w:spacing w:line="400" w:lineRule="atLeast"/>
        <w:ind w:left="480" w:hanging="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8.1 对磋商文件进行必要的修改，招标代理机构将在投标截止时间5个日前通过新疆政府采购网通知所有购买磋商文件的供应商。该修改的内容为磋商文件的组成部分；</w:t>
      </w:r>
    </w:p>
    <w:p w14:paraId="2B8A629B">
      <w:pPr>
        <w:spacing w:line="400" w:lineRule="atLeast"/>
        <w:ind w:left="480" w:hanging="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8.2 在投标截止时间前，招标机构可视具体情况延长投标截止时间，并将变更时间通过新疆政府采购网通知所有购买磋商文件的供应商，请各潜在供应商认真查阅。</w:t>
      </w:r>
    </w:p>
    <w:p w14:paraId="639D352A">
      <w:pPr>
        <w:pStyle w:val="41"/>
        <w:rPr>
          <w:rFonts w:hint="default" w:asciiTheme="minorEastAsia" w:hAnsiTheme="minorEastAsia" w:eastAsiaTheme="minorEastAsia" w:cstheme="minorEastAsia"/>
          <w:color w:val="auto"/>
        </w:rPr>
      </w:pPr>
    </w:p>
    <w:p w14:paraId="00B29E84">
      <w:pPr>
        <w:pStyle w:val="4"/>
        <w:spacing w:before="100" w:beforeAutospacing="1" w:after="100" w:afterAutospacing="1" w:line="400" w:lineRule="atLeast"/>
        <w:jc w:val="center"/>
        <w:rPr>
          <w:rFonts w:asciiTheme="minorEastAsia" w:hAnsiTheme="minorEastAsia" w:eastAsiaTheme="minorEastAsia" w:cstheme="minorEastAsia"/>
          <w:sz w:val="28"/>
          <w:szCs w:val="28"/>
        </w:rPr>
      </w:pPr>
      <w:bookmarkStart w:id="26" w:name="_Toc298240407"/>
      <w:bookmarkStart w:id="27" w:name="_Toc349573123"/>
      <w:bookmarkStart w:id="28" w:name="_Toc349637922"/>
      <w:bookmarkStart w:id="29" w:name="_Toc527642954"/>
      <w:bookmarkStart w:id="30" w:name="_Toc267301284"/>
      <w:r>
        <w:rPr>
          <w:rFonts w:hint="eastAsia" w:asciiTheme="minorEastAsia" w:hAnsiTheme="minorEastAsia" w:eastAsiaTheme="minorEastAsia" w:cstheme="minorEastAsia"/>
          <w:sz w:val="28"/>
          <w:szCs w:val="28"/>
        </w:rPr>
        <w:t>C  磋商响应文件的编写</w:t>
      </w:r>
      <w:bookmarkEnd w:id="26"/>
      <w:bookmarkEnd w:id="27"/>
      <w:bookmarkEnd w:id="28"/>
      <w:bookmarkEnd w:id="29"/>
      <w:bookmarkEnd w:id="30"/>
    </w:p>
    <w:p w14:paraId="26C95180">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9．要求</w:t>
      </w:r>
    </w:p>
    <w:p w14:paraId="438B119F">
      <w:pPr>
        <w:spacing w:line="400" w:lineRule="atLeas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9.1 供应商应仔细阅读磋商文件的所有内容，按磋商文件的要求提供磋商响应文件，并保证所提供的全部资料的真实性，以使其投标对磋商文件作出实质性响应，否则，其投标可能被拒绝。</w:t>
      </w:r>
    </w:p>
    <w:p w14:paraId="07C99664">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10．投标语言</w:t>
      </w:r>
    </w:p>
    <w:p w14:paraId="62271D71">
      <w:pPr>
        <w:spacing w:line="400" w:lineRule="atLeast"/>
        <w:ind w:left="600" w:hanging="600" w:hanging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10.1磋商响应文件及供应商与招标代理机构就投标交换的文件和来往信件，应以中文书写。</w:t>
      </w:r>
    </w:p>
    <w:p w14:paraId="2F3A1137">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11．磋商响应文件的构成</w:t>
      </w:r>
    </w:p>
    <w:p w14:paraId="5AD96D15">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 供应商编写的磋商响应文件应包括下列内容：</w:t>
      </w:r>
    </w:p>
    <w:p w14:paraId="313C3BDA">
      <w:pPr>
        <w:tabs>
          <w:tab w:val="left" w:pos="540"/>
          <w:tab w:val="left" w:pos="900"/>
          <w:tab w:val="left" w:pos="1080"/>
        </w:tabs>
        <w:spacing w:line="400" w:lineRule="atLeast"/>
        <w:ind w:left="3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响应文件包含：商务标、经济标、技术标。</w:t>
      </w:r>
    </w:p>
    <w:p w14:paraId="402A3427">
      <w:pPr>
        <w:tabs>
          <w:tab w:val="left" w:pos="540"/>
          <w:tab w:val="left" w:pos="900"/>
          <w:tab w:val="left" w:pos="1080"/>
        </w:tabs>
        <w:spacing w:line="400" w:lineRule="atLeas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 w:val="24"/>
        </w:rPr>
        <w:t>11.1 .1</w:t>
      </w:r>
      <w:r>
        <w:rPr>
          <w:rFonts w:hint="eastAsia" w:asciiTheme="minorEastAsia" w:hAnsiTheme="minorEastAsia" w:eastAsiaTheme="minorEastAsia" w:cstheme="minorEastAsia"/>
          <w:b/>
          <w:bCs/>
          <w:color w:val="000000" w:themeColor="text1"/>
          <w:sz w:val="24"/>
        </w:rPr>
        <w:t>商务标内容：</w:t>
      </w:r>
    </w:p>
    <w:p w14:paraId="39E3216A">
      <w:pPr>
        <w:tabs>
          <w:tab w:val="left" w:pos="540"/>
          <w:tab w:val="left" w:pos="900"/>
          <w:tab w:val="left" w:pos="1080"/>
        </w:tabs>
        <w:spacing w:line="400" w:lineRule="atLeast"/>
        <w:ind w:left="36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1、投标承诺书（一）</w:t>
      </w:r>
    </w:p>
    <w:p w14:paraId="27ED5AAD">
      <w:pPr>
        <w:tabs>
          <w:tab w:val="left" w:pos="540"/>
          <w:tab w:val="left" w:pos="900"/>
          <w:tab w:val="left" w:pos="1080"/>
        </w:tabs>
        <w:spacing w:line="400" w:lineRule="atLeast"/>
        <w:ind w:left="36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2、投标承诺书（二）</w:t>
      </w:r>
    </w:p>
    <w:p w14:paraId="69AF2B7F">
      <w:pPr>
        <w:tabs>
          <w:tab w:val="left" w:pos="540"/>
          <w:tab w:val="left" w:pos="900"/>
          <w:tab w:val="left" w:pos="1080"/>
        </w:tabs>
        <w:spacing w:line="400" w:lineRule="atLeast"/>
        <w:ind w:left="36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3、投标承诺书（三）</w:t>
      </w:r>
    </w:p>
    <w:p w14:paraId="0C946E2E">
      <w:pPr>
        <w:tabs>
          <w:tab w:val="left" w:pos="540"/>
          <w:tab w:val="left" w:pos="900"/>
          <w:tab w:val="left" w:pos="1080"/>
        </w:tabs>
        <w:spacing w:line="400" w:lineRule="atLeast"/>
        <w:ind w:left="36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4、法定代表人身份证明书。</w:t>
      </w:r>
    </w:p>
    <w:p w14:paraId="3D8ABA2B">
      <w:pPr>
        <w:tabs>
          <w:tab w:val="left" w:pos="540"/>
          <w:tab w:val="left" w:pos="900"/>
          <w:tab w:val="left" w:pos="1080"/>
        </w:tabs>
        <w:spacing w:line="400" w:lineRule="atLeast"/>
        <w:ind w:left="36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5、法定代表人授权委托书。</w:t>
      </w:r>
    </w:p>
    <w:p w14:paraId="41CA9C15">
      <w:pPr>
        <w:tabs>
          <w:tab w:val="left" w:pos="540"/>
          <w:tab w:val="left" w:pos="900"/>
          <w:tab w:val="left" w:pos="1080"/>
        </w:tabs>
        <w:spacing w:line="400" w:lineRule="atLeast"/>
        <w:ind w:left="36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6、供应商概况（企业营业执照副本复印件、资质证书副本复印件、安全生产许可证复印件、注册建造师证书复印件、拟派建造师近六个月内任意一个月在本单位缴纳社会保险的凭据证明材料）。</w:t>
      </w:r>
    </w:p>
    <w:p w14:paraId="45B61697">
      <w:pPr>
        <w:tabs>
          <w:tab w:val="left" w:pos="540"/>
          <w:tab w:val="left" w:pos="900"/>
          <w:tab w:val="left" w:pos="1080"/>
        </w:tabs>
        <w:spacing w:line="400" w:lineRule="atLeast"/>
        <w:ind w:left="36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7、供应商近三年（</w:t>
      </w:r>
      <w:r>
        <w:rPr>
          <w:rFonts w:hint="eastAsia" w:asciiTheme="minorEastAsia" w:hAnsiTheme="minorEastAsia" w:eastAsiaTheme="minorEastAsia" w:cstheme="minorEastAsia"/>
          <w:sz w:val="24"/>
          <w:szCs w:val="22"/>
          <w:lang w:eastAsia="zh-CN"/>
        </w:rPr>
        <w:t>2022年05月—至今</w:t>
      </w:r>
      <w:r>
        <w:rPr>
          <w:rFonts w:hint="eastAsia" w:asciiTheme="minorEastAsia" w:hAnsiTheme="minorEastAsia" w:eastAsiaTheme="minorEastAsia" w:cstheme="minorEastAsia"/>
          <w:sz w:val="24"/>
          <w:szCs w:val="22"/>
        </w:rPr>
        <w:t>）类似工程业绩证明材料（附：</w:t>
      </w:r>
      <w:r>
        <w:rPr>
          <w:rFonts w:hint="eastAsia" w:ascii="宋体" w:hAnsi="宋体" w:eastAsia="宋体" w:cs="宋体"/>
          <w:snapToGrid w:val="0"/>
          <w:spacing w:val="-1"/>
          <w:kern w:val="0"/>
          <w:sz w:val="24"/>
          <w:szCs w:val="24"/>
        </w:rPr>
        <w:t>中标通知书或发包通知书、合同协议书、工程接收证书或工程竣工验收报告或单项工程竣工验收意见表</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eastAsia="zh-CN"/>
        </w:rPr>
        <w:t>，业绩认定日期以竣工日期为准</w:t>
      </w:r>
      <w:r>
        <w:rPr>
          <w:rFonts w:hint="eastAsia" w:asciiTheme="minorEastAsia" w:hAnsiTheme="minorEastAsia" w:eastAsiaTheme="minorEastAsia" w:cstheme="minorEastAsia"/>
          <w:sz w:val="24"/>
          <w:szCs w:val="22"/>
        </w:rPr>
        <w:t>；202</w:t>
      </w:r>
      <w:r>
        <w:rPr>
          <w:rFonts w:hint="eastAsia" w:asciiTheme="minorEastAsia" w:hAnsiTheme="minorEastAsia" w:eastAsiaTheme="minorEastAsia" w:cstheme="minorEastAsia"/>
          <w:sz w:val="24"/>
          <w:szCs w:val="22"/>
          <w:lang w:val="en-US" w:eastAsia="zh-CN"/>
        </w:rPr>
        <w:t>5</w:t>
      </w:r>
      <w:r>
        <w:rPr>
          <w:rFonts w:hint="eastAsia" w:asciiTheme="minorEastAsia" w:hAnsiTheme="minorEastAsia" w:eastAsiaTheme="minorEastAsia" w:cstheme="minorEastAsia"/>
          <w:sz w:val="24"/>
          <w:szCs w:val="22"/>
        </w:rPr>
        <w:t>年01月01日新成立的公司，业绩不做要求。</w:t>
      </w:r>
    </w:p>
    <w:p w14:paraId="0D304F64">
      <w:pPr>
        <w:tabs>
          <w:tab w:val="left" w:pos="540"/>
          <w:tab w:val="left" w:pos="900"/>
          <w:tab w:val="left" w:pos="1080"/>
        </w:tabs>
        <w:spacing w:line="400" w:lineRule="atLeast"/>
        <w:ind w:left="360"/>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rPr>
        <w:t>8、项目负责人简历【项目负责人近三年（</w:t>
      </w:r>
      <w:r>
        <w:rPr>
          <w:rFonts w:hint="eastAsia" w:asciiTheme="minorEastAsia" w:hAnsiTheme="minorEastAsia" w:eastAsiaTheme="minorEastAsia" w:cstheme="minorEastAsia"/>
          <w:sz w:val="24"/>
          <w:szCs w:val="22"/>
          <w:lang w:eastAsia="zh-CN"/>
        </w:rPr>
        <w:t>2022年05月—至今</w:t>
      </w:r>
      <w:r>
        <w:rPr>
          <w:rFonts w:hint="eastAsia" w:asciiTheme="minorEastAsia" w:hAnsiTheme="minorEastAsia" w:eastAsiaTheme="minorEastAsia" w:cstheme="minorEastAsia"/>
          <w:sz w:val="24"/>
          <w:szCs w:val="22"/>
        </w:rPr>
        <w:t>）类似工程业绩如有要求需附证明材料】（附：中标通知书或发包通知书、合同协议书、工程接收证书或工程竣工验收报告或单项工程竣工验收意见表）</w:t>
      </w:r>
      <w:r>
        <w:rPr>
          <w:rFonts w:hint="eastAsia" w:asciiTheme="minorEastAsia" w:hAnsiTheme="minorEastAsia" w:eastAsiaTheme="minorEastAsia" w:cstheme="minorEastAsia"/>
          <w:sz w:val="24"/>
          <w:szCs w:val="22"/>
          <w:lang w:eastAsia="zh-CN"/>
        </w:rPr>
        <w:t>。</w:t>
      </w:r>
    </w:p>
    <w:p w14:paraId="2A9D2680">
      <w:pPr>
        <w:tabs>
          <w:tab w:val="left" w:pos="540"/>
          <w:tab w:val="left" w:pos="900"/>
          <w:tab w:val="left" w:pos="1080"/>
        </w:tabs>
        <w:spacing w:line="400" w:lineRule="atLeast"/>
        <w:ind w:left="36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9、项目管理人员。</w:t>
      </w:r>
    </w:p>
    <w:p w14:paraId="43181E30">
      <w:pPr>
        <w:tabs>
          <w:tab w:val="left" w:pos="540"/>
          <w:tab w:val="left" w:pos="900"/>
          <w:tab w:val="left" w:pos="1080"/>
        </w:tabs>
        <w:spacing w:line="400" w:lineRule="atLeast"/>
        <w:ind w:left="36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10、投标保证金收据或相关凭证复印件。</w:t>
      </w:r>
    </w:p>
    <w:p w14:paraId="49446C46">
      <w:pPr>
        <w:tabs>
          <w:tab w:val="left" w:pos="540"/>
          <w:tab w:val="left" w:pos="900"/>
          <w:tab w:val="left" w:pos="1080"/>
        </w:tabs>
        <w:spacing w:line="400" w:lineRule="atLeast"/>
        <w:ind w:left="360"/>
        <w:rPr>
          <w:rFonts w:hint="eastAsia" w:asciiTheme="minorEastAsia" w:hAnsiTheme="minorEastAsia" w:eastAsiaTheme="minorEastAsia" w:cstheme="minorEastAsia"/>
          <w:sz w:val="24"/>
          <w:szCs w:val="22"/>
          <w:lang w:val="zh-CN"/>
        </w:rPr>
      </w:pPr>
      <w:r>
        <w:rPr>
          <w:rFonts w:hint="eastAsia" w:asciiTheme="minorEastAsia" w:hAnsiTheme="minorEastAsia" w:eastAsiaTheme="minorEastAsia" w:cstheme="minorEastAsia"/>
          <w:sz w:val="24"/>
          <w:szCs w:val="22"/>
        </w:rPr>
        <w:t>11、财务状况</w:t>
      </w:r>
      <w:r>
        <w:rPr>
          <w:rFonts w:hint="eastAsia" w:asciiTheme="minorEastAsia" w:hAnsiTheme="minorEastAsia" w:eastAsiaTheme="minorEastAsia" w:cstheme="minorEastAsia"/>
          <w:sz w:val="24"/>
          <w:szCs w:val="22"/>
          <w:lang w:eastAsia="zh-CN"/>
        </w:rPr>
        <w:t>，</w:t>
      </w:r>
      <w:r>
        <w:rPr>
          <w:rFonts w:hint="eastAsia" w:asciiTheme="minorEastAsia" w:hAnsiTheme="minorEastAsia" w:eastAsiaTheme="minorEastAsia" w:cstheme="minorEastAsia"/>
          <w:sz w:val="24"/>
          <w:szCs w:val="22"/>
        </w:rPr>
        <w:t>提供近</w:t>
      </w:r>
      <w:r>
        <w:rPr>
          <w:rFonts w:hint="eastAsia" w:asciiTheme="minorEastAsia" w:hAnsiTheme="minorEastAsia" w:eastAsiaTheme="minorEastAsia" w:cstheme="minorEastAsia"/>
          <w:sz w:val="24"/>
          <w:szCs w:val="22"/>
          <w:lang w:val="en-US" w:eastAsia="zh-CN"/>
        </w:rPr>
        <w:t>二</w:t>
      </w:r>
      <w:r>
        <w:rPr>
          <w:rFonts w:hint="eastAsia" w:asciiTheme="minorEastAsia" w:hAnsiTheme="minorEastAsia" w:eastAsiaTheme="minorEastAsia" w:cstheme="minorEastAsia"/>
          <w:sz w:val="24"/>
          <w:szCs w:val="22"/>
        </w:rPr>
        <w:t>年</w:t>
      </w:r>
      <w:r>
        <w:rPr>
          <w:rFonts w:hint="eastAsia" w:asciiTheme="minorEastAsia" w:hAnsiTheme="minorEastAsia" w:eastAsiaTheme="minorEastAsia" w:cstheme="minorEastAsia"/>
          <w:sz w:val="24"/>
          <w:szCs w:val="22"/>
          <w:lang w:eastAsia="zh-CN"/>
        </w:rPr>
        <w:t>，</w:t>
      </w:r>
      <w:r>
        <w:rPr>
          <w:rFonts w:hint="eastAsia" w:asciiTheme="minorEastAsia" w:hAnsiTheme="minorEastAsia" w:eastAsiaTheme="minorEastAsia" w:cstheme="minorEastAsia"/>
          <w:sz w:val="24"/>
          <w:szCs w:val="22"/>
        </w:rPr>
        <w:t>指2022年度、2023年度或2023年度、2024年度</w:t>
      </w:r>
      <w:r>
        <w:rPr>
          <w:rFonts w:hint="eastAsia" w:asciiTheme="minorEastAsia" w:hAnsiTheme="minorEastAsia" w:eastAsiaTheme="minorEastAsia" w:cstheme="minorEastAsia"/>
          <w:sz w:val="24"/>
          <w:szCs w:val="22"/>
          <w:lang w:eastAsia="zh-CN"/>
        </w:rPr>
        <w:t>，</w:t>
      </w:r>
      <w:r>
        <w:rPr>
          <w:rFonts w:hint="eastAsia" w:asciiTheme="minorEastAsia" w:hAnsiTheme="minorEastAsia" w:eastAsiaTheme="minorEastAsia" w:cstheme="minorEastAsia"/>
          <w:sz w:val="24"/>
          <w:szCs w:val="22"/>
        </w:rPr>
        <w:t>经会计师事务所或审计机构审计的财务审计报</w:t>
      </w:r>
      <w:r>
        <w:rPr>
          <w:rFonts w:hint="eastAsia" w:asciiTheme="minorEastAsia" w:hAnsiTheme="minorEastAsia" w:eastAsiaTheme="minorEastAsia" w:cstheme="minorEastAsia"/>
          <w:sz w:val="24"/>
          <w:szCs w:val="22"/>
          <w:lang w:val="zh-CN"/>
        </w:rPr>
        <w:t>告（成立不足</w:t>
      </w:r>
      <w:r>
        <w:rPr>
          <w:rFonts w:hint="eastAsia" w:asciiTheme="minorEastAsia" w:hAnsiTheme="minorEastAsia" w:eastAsiaTheme="minorEastAsia" w:cstheme="minorEastAsia"/>
          <w:sz w:val="24"/>
          <w:szCs w:val="22"/>
          <w:lang w:val="en-US" w:eastAsia="zh-CN"/>
        </w:rPr>
        <w:t>二</w:t>
      </w:r>
      <w:r>
        <w:rPr>
          <w:rFonts w:hint="eastAsia" w:asciiTheme="minorEastAsia" w:hAnsiTheme="minorEastAsia" w:eastAsiaTheme="minorEastAsia" w:cstheme="minorEastAsia"/>
          <w:sz w:val="24"/>
          <w:szCs w:val="22"/>
          <w:lang w:val="zh-CN"/>
        </w:rPr>
        <w:t>年且超过一年的企业应提供自注册年度后的经审计的财务报告，成立不足一年的企业提供银行资信证明）。</w:t>
      </w:r>
    </w:p>
    <w:p w14:paraId="02673654">
      <w:pPr>
        <w:tabs>
          <w:tab w:val="left" w:pos="540"/>
          <w:tab w:val="left" w:pos="900"/>
          <w:tab w:val="left" w:pos="1080"/>
        </w:tabs>
        <w:spacing w:line="400" w:lineRule="atLeast"/>
        <w:ind w:left="36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12、磋商文件要求的其他证明材料</w:t>
      </w:r>
    </w:p>
    <w:p w14:paraId="55D2748D">
      <w:pPr>
        <w:tabs>
          <w:tab w:val="left" w:pos="540"/>
          <w:tab w:val="left" w:pos="900"/>
          <w:tab w:val="left" w:pos="1080"/>
        </w:tabs>
        <w:spacing w:line="400" w:lineRule="atLeast"/>
        <w:rPr>
          <w:rFonts w:asciiTheme="minorEastAsia" w:hAnsiTheme="minorEastAsia" w:eastAsiaTheme="minorEastAsia" w:cstheme="minorEastAsia"/>
          <w:b/>
          <w:bCs/>
          <w:color w:val="000000" w:themeColor="text1"/>
          <w:sz w:val="24"/>
        </w:rPr>
      </w:pPr>
      <w:r>
        <w:rPr>
          <w:rFonts w:hint="eastAsia" w:asciiTheme="minorEastAsia" w:hAnsiTheme="minorEastAsia" w:eastAsiaTheme="minorEastAsia" w:cstheme="minorEastAsia"/>
          <w:b/>
          <w:bCs/>
          <w:sz w:val="24"/>
        </w:rPr>
        <w:t>11.</w:t>
      </w:r>
      <w:r>
        <w:rPr>
          <w:rFonts w:hint="eastAsia" w:asciiTheme="minorEastAsia" w:hAnsiTheme="minorEastAsia" w:eastAsiaTheme="minorEastAsia" w:cstheme="minorEastAsia"/>
          <w:b/>
          <w:bCs/>
          <w:color w:val="000000" w:themeColor="text1"/>
          <w:sz w:val="24"/>
        </w:rPr>
        <w:t>1 .2技术标内容：</w:t>
      </w:r>
    </w:p>
    <w:p w14:paraId="4662C8C0">
      <w:pPr>
        <w:topLinePunct/>
        <w:spacing w:line="400" w:lineRule="exact"/>
        <w:ind w:firstLine="240" w:firstLineChars="1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1、工程概况及特点</w:t>
      </w:r>
    </w:p>
    <w:p w14:paraId="4DE6E494">
      <w:pPr>
        <w:topLinePunct/>
        <w:spacing w:line="400" w:lineRule="exact"/>
        <w:ind w:firstLine="240" w:firstLineChars="1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2、施工准备计划</w:t>
      </w:r>
    </w:p>
    <w:p w14:paraId="52C8751C">
      <w:pPr>
        <w:topLinePunct/>
        <w:spacing w:line="400" w:lineRule="exact"/>
        <w:ind w:firstLine="240" w:firstLineChars="1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3、施工方案</w:t>
      </w:r>
    </w:p>
    <w:p w14:paraId="2863BF0F">
      <w:pPr>
        <w:topLinePunct/>
        <w:spacing w:line="400" w:lineRule="exact"/>
        <w:ind w:firstLine="240" w:firstLineChars="1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4、施工进度计划</w:t>
      </w:r>
    </w:p>
    <w:p w14:paraId="45F85797">
      <w:pPr>
        <w:topLinePunct/>
        <w:spacing w:line="400" w:lineRule="exact"/>
        <w:ind w:firstLine="240" w:firstLineChars="1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5、施工平面图</w:t>
      </w:r>
    </w:p>
    <w:p w14:paraId="607F1B3C">
      <w:pPr>
        <w:topLinePunct/>
        <w:spacing w:line="400" w:lineRule="exact"/>
        <w:ind w:firstLine="240" w:firstLineChars="1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6、劳动力需用量计划</w:t>
      </w:r>
    </w:p>
    <w:p w14:paraId="6B31DA7C">
      <w:pPr>
        <w:topLinePunct/>
        <w:spacing w:line="400" w:lineRule="exact"/>
        <w:ind w:firstLine="240" w:firstLineChars="1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7、材料需用量计划</w:t>
      </w:r>
    </w:p>
    <w:p w14:paraId="7E1DEABF">
      <w:pPr>
        <w:topLinePunct/>
        <w:spacing w:line="400" w:lineRule="exact"/>
        <w:ind w:firstLine="240" w:firstLineChars="1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8、机械设备需用量计划</w:t>
      </w:r>
    </w:p>
    <w:p w14:paraId="159926C1">
      <w:pPr>
        <w:topLinePunct/>
        <w:spacing w:line="400" w:lineRule="exact"/>
        <w:ind w:firstLine="240" w:firstLineChars="1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9、质量保证措施和体系</w:t>
      </w:r>
    </w:p>
    <w:p w14:paraId="2D7FDF0E">
      <w:pPr>
        <w:topLinePunct/>
        <w:spacing w:line="400" w:lineRule="exact"/>
        <w:ind w:firstLine="240" w:firstLineChars="1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10、工期保证措施和体系</w:t>
      </w:r>
    </w:p>
    <w:p w14:paraId="4795E3BF">
      <w:pPr>
        <w:topLinePunct/>
        <w:spacing w:line="400" w:lineRule="exact"/>
        <w:ind w:firstLine="240" w:firstLineChars="100"/>
        <w:rPr>
          <w:rFonts w:asciiTheme="minorEastAsia" w:hAnsiTheme="minorEastAsia" w:eastAsiaTheme="minorEastAsia" w:cstheme="minorEastAsia"/>
          <w:color w:val="000000" w:themeColor="text1"/>
          <w:sz w:val="24"/>
          <w:szCs w:val="22"/>
        </w:rPr>
      </w:pPr>
      <w:r>
        <w:rPr>
          <w:rFonts w:hint="eastAsia" w:asciiTheme="minorEastAsia" w:hAnsiTheme="minorEastAsia" w:eastAsiaTheme="minorEastAsia" w:cstheme="minorEastAsia"/>
          <w:color w:val="000000" w:themeColor="text1"/>
          <w:sz w:val="24"/>
          <w:szCs w:val="22"/>
        </w:rPr>
        <w:t>11、安全保证措施和体系</w:t>
      </w:r>
    </w:p>
    <w:p w14:paraId="4552BC45">
      <w:pPr>
        <w:topLinePunct/>
        <w:spacing w:line="400" w:lineRule="exact"/>
        <w:ind w:firstLine="240" w:firstLineChars="100"/>
        <w:rPr>
          <w:rFonts w:asciiTheme="minorEastAsia" w:hAnsiTheme="minorEastAsia" w:eastAsiaTheme="minorEastAsia" w:cstheme="minorEastAsia"/>
          <w:color w:val="000000" w:themeColor="text1"/>
          <w:sz w:val="24"/>
          <w:szCs w:val="22"/>
        </w:rPr>
      </w:pPr>
      <w:r>
        <w:rPr>
          <w:rFonts w:hint="eastAsia" w:asciiTheme="minorEastAsia" w:hAnsiTheme="minorEastAsia" w:eastAsiaTheme="minorEastAsia" w:cstheme="minorEastAsia"/>
          <w:color w:val="000000" w:themeColor="text1"/>
          <w:sz w:val="24"/>
          <w:szCs w:val="22"/>
        </w:rPr>
        <w:t>12、现场文明施工措施</w:t>
      </w:r>
    </w:p>
    <w:p w14:paraId="321D8086">
      <w:pPr>
        <w:topLinePunct/>
        <w:spacing w:line="400" w:lineRule="exact"/>
        <w:ind w:firstLine="240" w:firstLineChars="100"/>
        <w:rPr>
          <w:rFonts w:asciiTheme="minorEastAsia" w:hAnsiTheme="minorEastAsia" w:eastAsiaTheme="minorEastAsia" w:cstheme="minorEastAsia"/>
          <w:color w:val="000000" w:themeColor="text1"/>
          <w:sz w:val="24"/>
          <w:szCs w:val="22"/>
        </w:rPr>
      </w:pPr>
      <w:r>
        <w:rPr>
          <w:rFonts w:hint="eastAsia" w:asciiTheme="minorEastAsia" w:hAnsiTheme="minorEastAsia" w:eastAsiaTheme="minorEastAsia" w:cstheme="minorEastAsia"/>
          <w:color w:val="000000" w:themeColor="text1"/>
          <w:sz w:val="24"/>
          <w:szCs w:val="22"/>
        </w:rPr>
        <w:t>13、承诺</w:t>
      </w:r>
    </w:p>
    <w:p w14:paraId="5FE59E17">
      <w:pPr>
        <w:topLinePunct/>
        <w:spacing w:line="400" w:lineRule="exact"/>
        <w:rPr>
          <w:rFonts w:asciiTheme="minorEastAsia" w:hAnsiTheme="minorEastAsia" w:eastAsiaTheme="minorEastAsia" w:cstheme="minorEastAsia"/>
          <w:color w:val="000000" w:themeColor="text1"/>
          <w:kern w:val="0"/>
          <w:sz w:val="24"/>
          <w:szCs w:val="28"/>
        </w:rPr>
      </w:pPr>
      <w:r>
        <w:rPr>
          <w:rFonts w:hint="eastAsia" w:asciiTheme="minorEastAsia" w:hAnsiTheme="minorEastAsia" w:eastAsiaTheme="minorEastAsia" w:cstheme="minorEastAsia"/>
          <w:color w:val="000000" w:themeColor="text1"/>
          <w:sz w:val="24"/>
        </w:rPr>
        <w:t>注：</w:t>
      </w:r>
      <w:r>
        <w:rPr>
          <w:rFonts w:hint="eastAsia" w:asciiTheme="minorEastAsia" w:hAnsiTheme="minorEastAsia" w:eastAsiaTheme="minorEastAsia" w:cstheme="minorEastAsia"/>
          <w:color w:val="000000" w:themeColor="text1"/>
          <w:kern w:val="0"/>
          <w:sz w:val="24"/>
        </w:rPr>
        <w:t>投标文件须按技术标格式目录顺序编写</w:t>
      </w:r>
    </w:p>
    <w:p w14:paraId="396281F9">
      <w:pPr>
        <w:tabs>
          <w:tab w:val="left" w:pos="540"/>
          <w:tab w:val="left" w:pos="900"/>
          <w:tab w:val="left" w:pos="1080"/>
        </w:tabs>
        <w:spacing w:line="400" w:lineRule="atLeast"/>
        <w:rPr>
          <w:rFonts w:asciiTheme="minorEastAsia" w:hAnsiTheme="minorEastAsia" w:eastAsiaTheme="minorEastAsia" w:cstheme="minorEastAsia"/>
          <w:b/>
          <w:bCs/>
          <w:color w:val="000000" w:themeColor="text1"/>
          <w:sz w:val="24"/>
        </w:rPr>
      </w:pPr>
      <w:r>
        <w:rPr>
          <w:rFonts w:hint="eastAsia" w:asciiTheme="minorEastAsia" w:hAnsiTheme="minorEastAsia" w:eastAsiaTheme="minorEastAsia" w:cstheme="minorEastAsia"/>
          <w:b/>
          <w:bCs/>
          <w:color w:val="000000" w:themeColor="text1"/>
          <w:sz w:val="24"/>
        </w:rPr>
        <w:t>11.1 .3经济标内容：</w:t>
      </w:r>
    </w:p>
    <w:p w14:paraId="5CD69116">
      <w:pPr>
        <w:tabs>
          <w:tab w:val="left" w:pos="540"/>
          <w:tab w:val="left" w:pos="900"/>
          <w:tab w:val="left" w:pos="1080"/>
        </w:tabs>
        <w:spacing w:line="400" w:lineRule="atLeast"/>
        <w:ind w:left="36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经济标内容（供应商以本工程的招标工程量清单为依据编制，需按正规经济标内容及磋商文件规定编制，）</w:t>
      </w:r>
    </w:p>
    <w:p w14:paraId="3B1E771B">
      <w:pPr>
        <w:numPr>
          <w:ilvl w:val="0"/>
          <w:numId w:val="5"/>
        </w:num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磋商响应文件构成</w:t>
      </w:r>
      <w:bookmarkStart w:id="31" w:name="_Ref467052588"/>
    </w:p>
    <w:p w14:paraId="5B335D48">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12.1本项目采用不见面开标，投标人需要递交电子投标文件。加密的电子投标文件，在投标截止时间前通过政采云平台上传到指定位置，无需递交纸质文件。</w:t>
      </w:r>
    </w:p>
    <w:p w14:paraId="46D8CAA5">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开标当日，投标人无需到达开标现场，仅需通过政采云系统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政采云平台发生故障，导致无法按时完成响应文件解密或开、评标工作无法进行的，可根据实际情况相应延迟解密时间或调整开、评标时间。</w:t>
      </w:r>
    </w:p>
    <w:bookmarkEnd w:id="31"/>
    <w:p w14:paraId="49A03D3B">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13．投标报价</w:t>
      </w:r>
    </w:p>
    <w:p w14:paraId="601EF4E6">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13.1除本磋商文件另有规定外，供应商应按磋商文件所附相应的投标一览表格式标明拟提供服务的单价和总价等内容。报价以人民币报价，不接受有任何选择性报价。</w:t>
      </w:r>
    </w:p>
    <w:p w14:paraId="2476EFDD">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13.2 投标报价应注意下列要求：</w:t>
      </w:r>
    </w:p>
    <w:p w14:paraId="1FDD33BD">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13.2.1投标报价应包括实施该项目涵盖的所有费用。</w:t>
      </w:r>
    </w:p>
    <w:p w14:paraId="5E6E252E">
      <w:pPr>
        <w:spacing w:line="400" w:lineRule="atLeast"/>
        <w:ind w:left="629" w:hanging="628" w:hangingChars="26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13.3 算术性修正。算术性修正是指对磋商响应文件的报价明细进行校核，并对其算术上和运算上的差错给予修正。修正的原则如下：</w:t>
      </w:r>
    </w:p>
    <w:p w14:paraId="79F57D1F">
      <w:pPr>
        <w:spacing w:line="400" w:lineRule="atLeast"/>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13.3.1 当以数字表示的金额与文字表示的金额有差异时，以文字表示的金额为准；</w:t>
      </w:r>
    </w:p>
    <w:p w14:paraId="4E343E2F">
      <w:pPr>
        <w:spacing w:line="400" w:lineRule="atLeast"/>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13.3.2 当单价与数量相乘不等于合价时，以单价计算为准。如果单价有明显的小数点位置差错，应以标出的合价为准，同时对单价予以修正；</w:t>
      </w:r>
    </w:p>
    <w:p w14:paraId="3E36CB18">
      <w:pPr>
        <w:spacing w:line="400" w:lineRule="atLeast"/>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13.3.3 当各明细部分的价格累计不等于合价时，应以各明细的累计计数为准，修正合价。</w:t>
      </w:r>
    </w:p>
    <w:p w14:paraId="58F4E223">
      <w:pPr>
        <w:spacing w:line="400" w:lineRule="atLeast"/>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13.3.4 按以上原则对算术性差错修正，应取得供应商的同意，并确认修正后最终投标价。如果供应商拒绝确认，则其磋商响应文件将不予以评审并按废标处理，没收其投标担保。</w:t>
      </w:r>
    </w:p>
    <w:p w14:paraId="1BB9A5EE">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14．投标货币</w:t>
      </w:r>
    </w:p>
    <w:p w14:paraId="783ECBCF">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14.1人民币报价。</w:t>
      </w:r>
    </w:p>
    <w:p w14:paraId="01513A37">
      <w:pPr>
        <w:spacing w:line="400" w:lineRule="atLeast"/>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15．</w:t>
      </w:r>
      <w:r>
        <w:rPr>
          <w:rFonts w:hint="eastAsia" w:asciiTheme="minorEastAsia" w:hAnsiTheme="minorEastAsia" w:eastAsiaTheme="minorEastAsia" w:cstheme="minorEastAsia"/>
          <w:bCs/>
          <w:sz w:val="24"/>
        </w:rPr>
        <w:t>供应商的证明文件：</w:t>
      </w:r>
    </w:p>
    <w:p w14:paraId="5CF30B60">
      <w:pPr>
        <w:spacing w:line="400" w:lineRule="atLeast"/>
        <w:ind w:firstLine="480" w:firstLineChars="200"/>
        <w:rPr>
          <w:rFonts w:asciiTheme="minorEastAsia" w:hAnsiTheme="minorEastAsia" w:eastAsiaTheme="minorEastAsia" w:cstheme="minorEastAsia"/>
          <w:bCs/>
          <w:spacing w:val="8"/>
          <w:sz w:val="24"/>
          <w:szCs w:val="24"/>
        </w:rPr>
      </w:pPr>
      <w:r>
        <w:rPr>
          <w:rFonts w:hint="eastAsia" w:asciiTheme="minorEastAsia" w:hAnsiTheme="minorEastAsia" w:eastAsiaTheme="minorEastAsia" w:cstheme="minorEastAsia"/>
          <w:bCs/>
          <w:sz w:val="24"/>
        </w:rPr>
        <w:t>供应商必须提交证明其有资格进行投标和有能力履行合同的文件（范本格式），作为磋商响应文件的一部分。</w:t>
      </w:r>
    </w:p>
    <w:p w14:paraId="174D12E7">
      <w:pPr>
        <w:spacing w:line="400" w:lineRule="atLeast"/>
        <w:ind w:left="73" w:leftChars="35"/>
        <w:rPr>
          <w:rFonts w:asciiTheme="minorEastAsia" w:hAnsiTheme="minorEastAsia" w:eastAsiaTheme="minorEastAsia" w:cstheme="minorEastAsia"/>
          <w:b/>
          <w:color w:val="000000" w:themeColor="text1"/>
          <w:spacing w:val="8"/>
          <w:sz w:val="24"/>
          <w:szCs w:val="24"/>
        </w:rPr>
      </w:pPr>
      <w:r>
        <w:rPr>
          <w:rFonts w:hint="eastAsia" w:asciiTheme="minorEastAsia" w:hAnsiTheme="minorEastAsia" w:eastAsiaTheme="minorEastAsia" w:cstheme="minorEastAsia"/>
          <w:b/>
          <w:spacing w:val="8"/>
          <w:sz w:val="24"/>
          <w:szCs w:val="24"/>
        </w:rPr>
        <w:t>注：</w:t>
      </w:r>
      <w:r>
        <w:rPr>
          <w:rFonts w:hint="eastAsia" w:asciiTheme="minorEastAsia" w:hAnsiTheme="minorEastAsia" w:eastAsiaTheme="minorEastAsia" w:cstheme="minorEastAsia"/>
          <w:b/>
          <w:color w:val="000000" w:themeColor="text1"/>
          <w:spacing w:val="8"/>
          <w:sz w:val="24"/>
          <w:szCs w:val="24"/>
        </w:rPr>
        <w:t>（1）磋商响应文件中，所有供应商签字、法人代表签字、法人代表授权人签字和其它签字处须同时加盖有关有法律效力的印章方为有效；</w:t>
      </w:r>
    </w:p>
    <w:p w14:paraId="5CFE7EE7">
      <w:pPr>
        <w:spacing w:line="400" w:lineRule="atLeast"/>
        <w:ind w:firstLine="482"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b/>
          <w:color w:val="000000" w:themeColor="text1"/>
          <w:sz w:val="24"/>
        </w:rPr>
        <w:t>（2）所有资格证明文件必须满足磋商文件要求，否则将导致废标。</w:t>
      </w:r>
    </w:p>
    <w:p w14:paraId="1104B768">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 投标服务符合磋商文件规定的技术响应文件</w:t>
      </w:r>
    </w:p>
    <w:p w14:paraId="6F9E84B0">
      <w:pPr>
        <w:spacing w:line="400" w:lineRule="atLeast"/>
        <w:ind w:left="600" w:hanging="600" w:hanging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16.1供应商须提交证明拟供服务符合磋商文件规定的技术响应文件，作为磋商响应文件的一部分。</w:t>
      </w:r>
    </w:p>
    <w:p w14:paraId="12FC9FAF">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16.2上述文件可以是文字资料、图纸和数据，没有按要求提供资料或提供资料不完全，将是对本次招标没有作出实质性响应，其风险由供应商自行承担。</w:t>
      </w:r>
    </w:p>
    <w:p w14:paraId="69C80581">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17．投标的有效期</w:t>
      </w:r>
    </w:p>
    <w:p w14:paraId="1893AF45">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17.1</w:t>
      </w:r>
      <w:r>
        <w:rPr>
          <w:rFonts w:hint="eastAsia" w:asciiTheme="minorEastAsia" w:hAnsiTheme="minorEastAsia" w:eastAsiaTheme="minorEastAsia" w:cstheme="minorEastAsia"/>
          <w:b/>
          <w:sz w:val="24"/>
        </w:rPr>
        <w:t xml:space="preserve"> 磋商响应文件从开标之日起，投标有效期为90天。（如不满足将导致废标）</w:t>
      </w:r>
    </w:p>
    <w:p w14:paraId="0365C3AA">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17.2 在特殊情况下，招标代理机构可与供应商商量延长磋商响应文件的有效期。</w:t>
      </w:r>
    </w:p>
    <w:p w14:paraId="40B5C7BC">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18．磋商响应文件的书写要求。</w:t>
      </w:r>
    </w:p>
    <w:p w14:paraId="37C519A0">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18.1 磋商响应文件应清楚工整，修改处应由投标全权代表签章。</w:t>
      </w:r>
    </w:p>
    <w:p w14:paraId="6127DF2D">
      <w:pPr>
        <w:spacing w:line="400" w:lineRule="atLeast"/>
        <w:ind w:left="600" w:hanging="600" w:hanging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18.2磋商响应文件应由法人代表或法人授权代表在凡规定签章处逐一签署及加盖单位的公章。</w:t>
      </w:r>
    </w:p>
    <w:p w14:paraId="2331BF01">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18.3电报、电话、传真、邮寄等形式的投标概不接受。</w:t>
      </w:r>
    </w:p>
    <w:p w14:paraId="1D1A0741">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18.4磋商响应文件的份数：按磋商文件规定提供。</w:t>
      </w:r>
    </w:p>
    <w:p w14:paraId="7C8C2E4C">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19．投标保证金</w:t>
      </w:r>
    </w:p>
    <w:p w14:paraId="49734584">
      <w:pPr>
        <w:spacing w:line="400" w:lineRule="atLeast"/>
        <w:ind w:left="600" w:hanging="600" w:hanging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19.1于投标截止时间前向招标代理机构交纳投标保证金或保函。</w:t>
      </w:r>
    </w:p>
    <w:p w14:paraId="5745CED4">
      <w:pPr>
        <w:spacing w:line="400" w:lineRule="atLeast"/>
        <w:ind w:left="600" w:hanging="600" w:hanging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19.2 本次招标不接受现金作为投标保证金，</w:t>
      </w:r>
      <w:r>
        <w:rPr>
          <w:rFonts w:hint="eastAsia" w:asciiTheme="minorEastAsia" w:hAnsiTheme="minorEastAsia" w:eastAsiaTheme="minorEastAsia" w:cstheme="minorEastAsia"/>
          <w:sz w:val="24"/>
          <w:szCs w:val="24"/>
        </w:rPr>
        <w:t>投标保证金有效期应当与投标有效期一致</w:t>
      </w:r>
      <w:r>
        <w:rPr>
          <w:rFonts w:hint="eastAsia" w:asciiTheme="minorEastAsia" w:hAnsiTheme="minorEastAsia" w:eastAsiaTheme="minorEastAsia" w:cstheme="minorEastAsia"/>
          <w:sz w:val="24"/>
        </w:rPr>
        <w:t>。</w:t>
      </w:r>
    </w:p>
    <w:p w14:paraId="0F03ACFE">
      <w:pPr>
        <w:spacing w:line="400" w:lineRule="atLeast"/>
        <w:ind w:left="600" w:hanging="600" w:hanging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19.3投标保证金的退还时间：</w:t>
      </w:r>
    </w:p>
    <w:p w14:paraId="20373FDB">
      <w:pPr>
        <w:spacing w:line="400" w:lineRule="atLeast"/>
        <w:ind w:left="708" w:hanging="708" w:hangingChars="29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19.3.1 在成交通知书发出后5个工作日内退还未中标供应商的投标保证金，在采购合同签订后5个工作日内退还中标供应商的投标保证金。</w:t>
      </w:r>
    </w:p>
    <w:p w14:paraId="1FD76297">
      <w:pPr>
        <w:spacing w:line="400" w:lineRule="atLeas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19.4</w:t>
      </w:r>
      <w:r>
        <w:rPr>
          <w:rFonts w:hint="eastAsia" w:asciiTheme="minorEastAsia" w:hAnsiTheme="minorEastAsia" w:eastAsiaTheme="minorEastAsia" w:cstheme="minorEastAsia"/>
          <w:b/>
          <w:sz w:val="24"/>
        </w:rPr>
        <w:t>未按规定提交投标保证金的投标，将被视为投标无效。</w:t>
      </w:r>
    </w:p>
    <w:p w14:paraId="548DD5DD">
      <w:pPr>
        <w:pStyle w:val="14"/>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19.5下列任何情况发生时，投标保证金将不予退还：</w:t>
      </w:r>
    </w:p>
    <w:p w14:paraId="2509CB04">
      <w:pPr>
        <w:pStyle w:val="14"/>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19.5.1供应商在磋商文件规定的投标有效期内撤回其投标；</w:t>
      </w:r>
    </w:p>
    <w:p w14:paraId="443D29AE">
      <w:pPr>
        <w:pStyle w:val="14"/>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19.5.2成交方在规定期限内未能：</w:t>
      </w:r>
    </w:p>
    <w:p w14:paraId="50D8B8ED">
      <w:pPr>
        <w:pStyle w:val="14"/>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19.5.2.1按须知第32条向采购人提交履约保证金；</w:t>
      </w:r>
    </w:p>
    <w:p w14:paraId="42FA8E55">
      <w:pPr>
        <w:pStyle w:val="14"/>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19.5.2.2按本须知第33条规定向招标代理机构交纳招标代理服务费。</w:t>
      </w:r>
    </w:p>
    <w:p w14:paraId="37C77BE6">
      <w:pPr>
        <w:pStyle w:val="4"/>
        <w:spacing w:before="100" w:beforeAutospacing="1" w:after="100" w:afterAutospacing="1" w:line="400" w:lineRule="atLeast"/>
        <w:jc w:val="center"/>
        <w:rPr>
          <w:rFonts w:asciiTheme="minorEastAsia" w:hAnsiTheme="minorEastAsia" w:eastAsiaTheme="minorEastAsia" w:cstheme="minorEastAsia"/>
          <w:sz w:val="28"/>
          <w:szCs w:val="28"/>
        </w:rPr>
      </w:pPr>
      <w:bookmarkStart w:id="32" w:name="_Toc349573124"/>
      <w:bookmarkStart w:id="33" w:name="_Toc298240408"/>
      <w:bookmarkStart w:id="34" w:name="_Toc349637923"/>
      <w:bookmarkStart w:id="35" w:name="_Toc527642955"/>
      <w:bookmarkStart w:id="36" w:name="_Toc267301285"/>
      <w:r>
        <w:rPr>
          <w:rFonts w:hint="eastAsia" w:asciiTheme="minorEastAsia" w:hAnsiTheme="minorEastAsia" w:eastAsiaTheme="minorEastAsia" w:cstheme="minorEastAsia"/>
          <w:sz w:val="28"/>
          <w:szCs w:val="28"/>
        </w:rPr>
        <w:t>D  磋商响应文件的递交</w:t>
      </w:r>
      <w:bookmarkEnd w:id="32"/>
      <w:bookmarkEnd w:id="33"/>
      <w:bookmarkEnd w:id="34"/>
      <w:bookmarkEnd w:id="35"/>
      <w:bookmarkEnd w:id="36"/>
    </w:p>
    <w:p w14:paraId="238CD09C">
      <w:pPr>
        <w:pStyle w:val="14"/>
        <w:spacing w:line="400" w:lineRule="atLeast"/>
        <w:rPr>
          <w:rFonts w:asciiTheme="minorEastAsia" w:hAnsiTheme="minorEastAsia" w:eastAsiaTheme="minorEastAsia" w:cstheme="minorEastAsia"/>
          <w:sz w:val="24"/>
        </w:rPr>
      </w:pPr>
      <w:bookmarkStart w:id="37" w:name="_Toc520356160"/>
      <w:bookmarkStart w:id="38" w:name="_Toc26195"/>
      <w:bookmarkStart w:id="39" w:name="_Toc21645"/>
      <w:bookmarkStart w:id="40" w:name="_Toc32337"/>
      <w:bookmarkStart w:id="41" w:name="_Toc515647775"/>
      <w:bookmarkStart w:id="42" w:name="_Toc349573125"/>
      <w:bookmarkStart w:id="43" w:name="_Toc527642956"/>
      <w:bookmarkStart w:id="44" w:name="_Toc349637924"/>
      <w:bookmarkStart w:id="45" w:name="_Toc267301286"/>
      <w:bookmarkStart w:id="46" w:name="_Toc298240409"/>
      <w:r>
        <w:rPr>
          <w:rFonts w:hint="eastAsia" w:asciiTheme="minorEastAsia" w:hAnsiTheme="minorEastAsia" w:eastAsiaTheme="minorEastAsia" w:cstheme="minorEastAsia"/>
          <w:sz w:val="24"/>
        </w:rPr>
        <w:t>20.</w:t>
      </w:r>
      <w:bookmarkEnd w:id="37"/>
      <w:bookmarkEnd w:id="38"/>
      <w:bookmarkEnd w:id="39"/>
      <w:bookmarkEnd w:id="40"/>
      <w:bookmarkEnd w:id="41"/>
      <w:r>
        <w:rPr>
          <w:rFonts w:hint="eastAsia" w:asciiTheme="minorEastAsia" w:hAnsiTheme="minorEastAsia" w:eastAsiaTheme="minorEastAsia" w:cstheme="minorEastAsia"/>
          <w:sz w:val="24"/>
        </w:rPr>
        <w:t>磋商响应文件的密封和标记</w:t>
      </w:r>
    </w:p>
    <w:p w14:paraId="55970941">
      <w:pPr>
        <w:pStyle w:val="14"/>
        <w:spacing w:line="40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子响应文件的密封和标记。电子响应文件的内容通过数字证书进行加密并签章，投标截止时间前通过政采云平台上传到指定位置。未按要求加密和数字证书认证的电子响应文件，电子评标系统将无法接受,代理机构及采购方不予受理。</w:t>
      </w:r>
    </w:p>
    <w:p w14:paraId="7B319B4A">
      <w:pPr>
        <w:pStyle w:val="14"/>
        <w:spacing w:line="400" w:lineRule="atLeast"/>
        <w:rPr>
          <w:rFonts w:asciiTheme="minorEastAsia" w:hAnsiTheme="minorEastAsia" w:eastAsiaTheme="minorEastAsia" w:cstheme="minorEastAsia"/>
          <w:sz w:val="24"/>
        </w:rPr>
      </w:pPr>
      <w:bookmarkStart w:id="47" w:name="_Toc515647776"/>
      <w:bookmarkStart w:id="48" w:name="_Toc520356161"/>
      <w:bookmarkStart w:id="49" w:name="_Toc12751"/>
      <w:bookmarkStart w:id="50" w:name="_Toc24017"/>
      <w:bookmarkStart w:id="51" w:name="_Toc9840"/>
      <w:r>
        <w:rPr>
          <w:rFonts w:hint="eastAsia" w:asciiTheme="minorEastAsia" w:hAnsiTheme="minorEastAsia" w:eastAsiaTheme="minorEastAsia" w:cstheme="minorEastAsia"/>
          <w:sz w:val="24"/>
        </w:rPr>
        <w:t>21.投标截止</w:t>
      </w:r>
      <w:bookmarkEnd w:id="47"/>
      <w:bookmarkEnd w:id="48"/>
      <w:bookmarkEnd w:id="49"/>
      <w:bookmarkEnd w:id="50"/>
      <w:bookmarkEnd w:id="51"/>
    </w:p>
    <w:p w14:paraId="5F1BAF97">
      <w:pPr>
        <w:pStyle w:val="14"/>
        <w:spacing w:line="400" w:lineRule="atLeast"/>
        <w:rPr>
          <w:rFonts w:asciiTheme="minorEastAsia" w:hAnsiTheme="minorEastAsia" w:eastAsiaTheme="minorEastAsia" w:cstheme="minorEastAsia"/>
          <w:sz w:val="24"/>
        </w:rPr>
      </w:pPr>
      <w:bookmarkStart w:id="52" w:name="_Toc520356162"/>
      <w:bookmarkStart w:id="53" w:name="_Toc24275"/>
      <w:bookmarkStart w:id="54" w:name="_Toc18537"/>
      <w:bookmarkStart w:id="55" w:name="_Toc24785"/>
      <w:bookmarkStart w:id="56" w:name="_Toc515647777"/>
      <w:r>
        <w:rPr>
          <w:rFonts w:hint="eastAsia" w:asciiTheme="minorEastAsia" w:hAnsiTheme="minorEastAsia" w:eastAsiaTheme="minorEastAsia" w:cstheme="minorEastAsia"/>
          <w:sz w:val="24"/>
        </w:rPr>
        <w:t>21.1供应商应按照本项目招标文件和政采云平台的要求编制电子响应文件，于投标截止时间之前将制作好的加密的电子响应文件上传到“政采云”平台。未在响应文件递交截止时间前完成上传的电子响应文件视为逾期送达，逾期上传或未按规定方式上传的电子响应文件，采购单位不予受理。本项目采用不见面开标，无需提供电子响应文件U盘、纸质响应文件。供应商在使用系统进行投标的过程中遇到涉及平台使用的任何问题，可致电政采云平台技术支持热线咨询，联系方式：95763。</w:t>
      </w:r>
    </w:p>
    <w:p w14:paraId="02A86300">
      <w:pPr>
        <w:pStyle w:val="14"/>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22.2本项目实行网上投标，采用电子响应文件。若供应商参与投标，自行承担投标一切费用。</w:t>
      </w:r>
    </w:p>
    <w:p w14:paraId="2D80FD41">
      <w:pPr>
        <w:pStyle w:val="14"/>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22.34供应商将政采云电子交易客户端下载、安装完成后，可通过账号密码或CA登录客户端进行电子响应文件制作。客户端请至下载专区查看，如有问题可拨打政采云客户服务热95763进行咨询。</w:t>
      </w:r>
    </w:p>
    <w:p w14:paraId="73AA4E37">
      <w:pPr>
        <w:pStyle w:val="14"/>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22.4开标时间后30分钟内供应商可以登录“政采云”平台，用“项目采购-开标评标”功能进行解密响应文件。若供应商在规定时间内未按时解密的，视为电子响应文件撤回。</w:t>
      </w:r>
    </w:p>
    <w:p w14:paraId="2597EFAB">
      <w:pPr>
        <w:pStyle w:val="14"/>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22.5开标时报价签字确认时段不得超过30分钟。</w:t>
      </w:r>
    </w:p>
    <w:p w14:paraId="5EBC7E2F">
      <w:pPr>
        <w:pStyle w:val="14"/>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w:t>
      </w:r>
      <w:bookmarkEnd w:id="52"/>
      <w:bookmarkEnd w:id="53"/>
      <w:bookmarkEnd w:id="54"/>
      <w:bookmarkEnd w:id="55"/>
      <w:bookmarkEnd w:id="56"/>
      <w:r>
        <w:rPr>
          <w:rFonts w:hint="eastAsia" w:asciiTheme="minorEastAsia" w:hAnsiTheme="minorEastAsia" w:eastAsiaTheme="minorEastAsia" w:cstheme="minorEastAsia"/>
          <w:sz w:val="24"/>
        </w:rPr>
        <w:t>迟交的招标投标电子响应文件</w:t>
      </w:r>
    </w:p>
    <w:p w14:paraId="6095B390">
      <w:pPr>
        <w:pStyle w:val="14"/>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23.1各供应商应在开标前应确保成为新疆政府采购网正式注册入库供应商，并完成CA数字证书申领。因未注册入库、未办理CA数字证书等原因造成无法投标或投标失败等后果由供应商自行承担。</w:t>
      </w:r>
    </w:p>
    <w:p w14:paraId="6655F75D">
      <w:pPr>
        <w:spacing w:line="400" w:lineRule="atLeast"/>
        <w:ind w:left="703" w:hanging="703" w:hangingChars="25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E  磋商程序</w:t>
      </w:r>
      <w:bookmarkEnd w:id="42"/>
      <w:bookmarkEnd w:id="43"/>
      <w:bookmarkEnd w:id="44"/>
      <w:bookmarkEnd w:id="45"/>
      <w:bookmarkEnd w:id="46"/>
    </w:p>
    <w:p w14:paraId="439939CD">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23．磋商小组组成及职责 </w:t>
      </w:r>
    </w:p>
    <w:p w14:paraId="02F90150">
      <w:pPr>
        <w:spacing w:line="400" w:lineRule="atLeast"/>
        <w:ind w:left="480" w:hanging="480" w:hanging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sz w:val="24"/>
        </w:rPr>
        <w:t>23.1、</w:t>
      </w:r>
      <w:r>
        <w:rPr>
          <w:rFonts w:hint="eastAsia" w:asciiTheme="minorEastAsia" w:hAnsiTheme="minorEastAsia" w:eastAsiaTheme="minorEastAsia" w:cstheme="minorEastAsia"/>
          <w:color w:val="000000" w:themeColor="text1"/>
          <w:sz w:val="24"/>
        </w:rPr>
        <w:t>磋商小组组成：在磋商开始前，组建磋商小组共5人组成，磋商小组成员由有关技术、经济等方面的专家组成。</w:t>
      </w:r>
    </w:p>
    <w:p w14:paraId="65205AD8">
      <w:pPr>
        <w:spacing w:line="400" w:lineRule="atLeast"/>
        <w:ind w:left="480" w:hanging="480" w:hanging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23.2、磋商小组职责</w:t>
      </w:r>
    </w:p>
    <w:p w14:paraId="743F4DF5">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23.2.1、准时参加磋商评审会议。</w:t>
      </w:r>
    </w:p>
    <w:p w14:paraId="11C92826">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23.2.2、确定合格的供应商参加磋商。</w:t>
      </w:r>
    </w:p>
    <w:p w14:paraId="436CC708">
      <w:pPr>
        <w:spacing w:line="400" w:lineRule="atLeast"/>
        <w:ind w:firstLine="480" w:firstLineChars="20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供应商提供相应的资格审查证件资料原件由磋商小组核查（详见前附表）。满足要求的投标人为有效投标人。不满足要求的,其投标将予以拒绝。上述证件的公证件，本次招标不予认可。</w:t>
      </w:r>
    </w:p>
    <w:p w14:paraId="151A4E73">
      <w:pPr>
        <w:spacing w:line="400" w:lineRule="atLeas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23.2.3、审查供应商的磋商响应文件并做出评价。</w:t>
      </w:r>
    </w:p>
    <w:p w14:paraId="65684F6E">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23.2.4、要求供应商解释或者澄清其磋商响应文件。</w:t>
      </w:r>
    </w:p>
    <w:p w14:paraId="7F99DC92">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23.2.5、编写磋商评审报告。 </w:t>
      </w:r>
    </w:p>
    <w:p w14:paraId="0199F97F">
      <w:pPr>
        <w:spacing w:line="400" w:lineRule="atLeast"/>
        <w:ind w:left="600" w:hanging="600" w:hanging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24.磋商活动将按以下七个步骤进行：</w:t>
      </w:r>
    </w:p>
    <w:p w14:paraId="137B5A35">
      <w:pPr>
        <w:spacing w:line="360" w:lineRule="auto"/>
        <w:ind w:left="600" w:hanging="600" w:hanging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（1）标前会议；</w:t>
      </w:r>
    </w:p>
    <w:p w14:paraId="05281E26">
      <w:pPr>
        <w:spacing w:line="360" w:lineRule="auto"/>
        <w:ind w:left="600" w:hanging="600" w:hanging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（2）初步评审；</w:t>
      </w:r>
    </w:p>
    <w:p w14:paraId="441795DC">
      <w:pPr>
        <w:spacing w:line="360" w:lineRule="auto"/>
        <w:ind w:left="600" w:hanging="600" w:hanging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（3）澄清说明或补证；</w:t>
      </w:r>
    </w:p>
    <w:p w14:paraId="3F93EA32">
      <w:pPr>
        <w:spacing w:line="360" w:lineRule="auto"/>
        <w:ind w:left="600" w:hanging="600" w:hanging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（4）磋商小组所有成员集中与单一供应商分别进行磋商；</w:t>
      </w:r>
    </w:p>
    <w:p w14:paraId="387C6761">
      <w:pPr>
        <w:pStyle w:val="24"/>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（5）最后报价</w:t>
      </w:r>
    </w:p>
    <w:p w14:paraId="0D824504">
      <w:pPr>
        <w:pStyle w:val="24"/>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（6）详细评审（包括技术标评定、商务标评定）；</w:t>
      </w:r>
    </w:p>
    <w:p w14:paraId="2440537A">
      <w:pPr>
        <w:spacing w:line="360" w:lineRule="auto"/>
        <w:ind w:left="600" w:hanging="600" w:hanging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（7）按照评审得分由高到低顺序推荐3名以上成交候选供应商，并编写评审报告。</w:t>
      </w:r>
    </w:p>
    <w:p w14:paraId="48874E64">
      <w:pPr>
        <w:spacing w:line="400" w:lineRule="atLeast"/>
        <w:ind w:left="600" w:hanging="600" w:hangingChars="25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24.2 本次磋商按磋商文件中磋商邀请规定的时间地点进行磋商，将邀请供应商的法定代表人或其授权委托人准时参加磋商会。</w:t>
      </w:r>
    </w:p>
    <w:p w14:paraId="378A6E9B">
      <w:pPr>
        <w:spacing w:line="360" w:lineRule="auto"/>
        <w:ind w:left="600" w:hanging="600" w:hanging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24.3</w:t>
      </w:r>
      <w:r>
        <w:rPr>
          <w:rFonts w:hint="eastAsia" w:asciiTheme="minorEastAsia" w:hAnsiTheme="minorEastAsia" w:eastAsiaTheme="minorEastAsia" w:cstheme="minorEastAsia"/>
          <w:sz w:val="24"/>
          <w:szCs w:val="24"/>
        </w:rPr>
        <w:t>宣布磋商响应文件开启顺序</w:t>
      </w:r>
      <w:r>
        <w:rPr>
          <w:rFonts w:hint="eastAsia" w:asciiTheme="minorEastAsia" w:hAnsiTheme="minorEastAsia" w:eastAsiaTheme="minorEastAsia" w:cstheme="minorEastAsia"/>
          <w:sz w:val="30"/>
          <w:szCs w:val="30"/>
        </w:rPr>
        <w:t>。</w:t>
      </w:r>
    </w:p>
    <w:p w14:paraId="1C8E5062">
      <w:pPr>
        <w:spacing w:line="360" w:lineRule="auto"/>
        <w:ind w:left="600" w:hanging="600" w:hanging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24.4 磋商时检查磋商响应文件情况。</w:t>
      </w:r>
    </w:p>
    <w:p w14:paraId="0B93C3D8">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24.5 磋商原则在磋商会议上宣布。</w:t>
      </w:r>
    </w:p>
    <w:p w14:paraId="4EF3D0AF">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24.6 对采购方的纪律要求</w:t>
      </w:r>
    </w:p>
    <w:p w14:paraId="55B52490">
      <w:pPr>
        <w:spacing w:line="400" w:lineRule="atLeast"/>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采购方不得泄露磋商活动中应当保密的情况和资料，不得与供应商串通损害国家利益、社会公共利益或者他人合法权益。</w:t>
      </w:r>
    </w:p>
    <w:p w14:paraId="181AF0A3">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24.7对供应商的纪律要求</w:t>
      </w:r>
    </w:p>
    <w:p w14:paraId="24E159B8">
      <w:pPr>
        <w:spacing w:line="400" w:lineRule="atLeast"/>
        <w:ind w:left="598" w:leftChars="28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供应商不得互相串通磋商或者与采购人串通磋商，不得向采购人或者磋商小组成员行贿谋取成交，不得以他人名义磋商或者以其他方式弄虚作假骗取成交；供应商不得以任何方式干扰、影响磋商工作。</w:t>
      </w:r>
    </w:p>
    <w:p w14:paraId="1879E9A0">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24.8 对与磋商活动有关的工作人员的纪律要求</w:t>
      </w:r>
    </w:p>
    <w:p w14:paraId="50457542">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与磋商活动有关的工作人员不得收受他人的财物或者好处，不得向其他人透露对磋商响应文件的评审和比较、成交候选人的推荐情况及磋商有关其他情况。在磋商活动中，与磋商活动有关的工作人员不得擅离职守，影响磋商程序正常进行。</w:t>
      </w:r>
    </w:p>
    <w:p w14:paraId="06C61B63">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24.9对磋商小组成员要求磋商纪律</w:t>
      </w:r>
    </w:p>
    <w:p w14:paraId="41A4E3F1">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24.9.1磋商小组应当依照有关法律法规的规定，按照磋商文件确定的磋商标准和办法客观、公正的对磋商响应文件提出评审意见。磋商文件没有规定的磋商标准和方法不得作为磋商依据。</w:t>
      </w:r>
    </w:p>
    <w:p w14:paraId="1D013E86">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24.9.2磋商小组成员不得私下接触供应商，不得收受供应商给予的财务或者其他好处，不得向采购方征询确定成交方意向。</w:t>
      </w:r>
    </w:p>
    <w:p w14:paraId="4E533C54">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24.9.3不得接受任何单位或个人明示或暗示提出的倾向或排斥特定供应商的要求。</w:t>
      </w:r>
    </w:p>
    <w:p w14:paraId="09546009">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24.9.4不得有其他不客观，不公正履行职务的行为。</w:t>
      </w:r>
    </w:p>
    <w:p w14:paraId="43973A01">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25．磋商过程</w:t>
      </w:r>
    </w:p>
    <w:p w14:paraId="4759C25F">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25.1 磋商的依据为磋商文件和磋商响应文件。</w:t>
      </w:r>
    </w:p>
    <w:p w14:paraId="4DD7A769">
      <w:pPr>
        <w:spacing w:line="400" w:lineRule="atLeast"/>
        <w:ind w:left="600" w:hanging="600" w:hanging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25.2 磋商后磋商小组审查磋商响应文件是否完整，是否有计算错误，要求的保证金是否提供，文件是否恰当地签署。</w:t>
      </w:r>
    </w:p>
    <w:p w14:paraId="2A297D1E">
      <w:pPr>
        <w:spacing w:line="400" w:lineRule="atLeast"/>
        <w:ind w:left="600" w:hanging="600" w:hanging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25.3 在对磋商响应文件进行详细评估之前，监督人员或招标代理机构将依据供应商提供的资格证明文件审查供应商的财务、技术和生产能力。如果确定供应商无资格履行合同，其投标将被拒绝。</w:t>
      </w:r>
    </w:p>
    <w:p w14:paraId="6C725C5F">
      <w:pPr>
        <w:spacing w:line="400" w:lineRule="atLeast"/>
        <w:ind w:left="600" w:hanging="600" w:hanging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25.4 磋商小组将确定每一磋商响应文件是否对磋商文件的要求作出了实质性的响应，而没有重大偏离。实质性响应的磋商响应文件是指符合磋商文件的所有条款、条件和规定且没有重大偏离或保留。重大偏离或保留系指影响到磋商文件规定的供货范围、质量和性能，或限制了采购人的权利和供应商的义务的规定，而纠正这些偏离将影响到其他提交实质性响应投标的供应商的公平竞争地位。   </w:t>
      </w:r>
    </w:p>
    <w:p w14:paraId="2F1BE551">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26．磋商响应文件的澄清</w:t>
      </w:r>
    </w:p>
    <w:p w14:paraId="5AD14D7D">
      <w:pPr>
        <w:spacing w:line="400" w:lineRule="atLeast"/>
        <w:ind w:left="600" w:hanging="600" w:hanging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26.1为有助于对磋商响应文件进行审查、评估和比较，磋商小组将对供应商进行磋商，请供应商澄清其磋商内容，供应商有责任按照招标代理机构通知的时间、地点指派专人进行答疑和澄清。磋商时供应商代表应作书面记录。并对重要内容作出书面答复。</w:t>
      </w:r>
    </w:p>
    <w:p w14:paraId="70CA1C2E">
      <w:pPr>
        <w:spacing w:line="400" w:lineRule="atLeast"/>
        <w:ind w:left="600" w:hanging="600" w:hanging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26.2 要澄清的答复应是书面的，但不得对磋商内容进行实质性修改。澄清文件须由供应商法人代表或法人授权代表签字和/或加盖公章并作为磋商响应文件的组成部分。</w:t>
      </w:r>
    </w:p>
    <w:p w14:paraId="47681727">
      <w:pPr>
        <w:spacing w:line="400" w:lineRule="atLeast"/>
        <w:ind w:left="600" w:hanging="600" w:hanging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26.3 磋商结束后，磋商小组要求所有参加磋商的供应商在相关监督部门的监督下在规定的时间内进行</w:t>
      </w:r>
      <w:r>
        <w:rPr>
          <w:rFonts w:hint="eastAsia" w:asciiTheme="minorEastAsia" w:hAnsiTheme="minorEastAsia" w:eastAsiaTheme="minorEastAsia" w:cstheme="minorEastAsia"/>
          <w:sz w:val="24"/>
          <w:szCs w:val="24"/>
        </w:rPr>
        <w:t>最后报价</w:t>
      </w:r>
      <w:r>
        <w:rPr>
          <w:rFonts w:hint="eastAsia" w:asciiTheme="minorEastAsia" w:hAnsiTheme="minorEastAsia" w:eastAsiaTheme="minorEastAsia" w:cstheme="minorEastAsia"/>
          <w:sz w:val="24"/>
        </w:rPr>
        <w:t>。</w:t>
      </w:r>
    </w:p>
    <w:p w14:paraId="1C4E6C2E">
      <w:pPr>
        <w:spacing w:line="400" w:lineRule="atLeast"/>
        <w:ind w:left="600" w:hanging="600" w:hanging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27．确定成交供应商的办法</w:t>
      </w:r>
    </w:p>
    <w:p w14:paraId="0E09620F">
      <w:pPr>
        <w:spacing w:line="400" w:lineRule="atLeast"/>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27</w:t>
      </w:r>
      <w:r>
        <w:rPr>
          <w:rFonts w:hint="eastAsia" w:asciiTheme="minorEastAsia" w:hAnsiTheme="minorEastAsia" w:eastAsiaTheme="minorEastAsia" w:cstheme="minorEastAsia"/>
          <w:bCs/>
          <w:sz w:val="24"/>
        </w:rPr>
        <w:t>.1磋商小组按照磋商文件要求对磋商响应文件中重要技术指标以及技术、经济和商务上要求的其它重要内容进行审核。</w:t>
      </w:r>
    </w:p>
    <w:p w14:paraId="7A276E20">
      <w:pPr>
        <w:spacing w:line="400" w:lineRule="atLeast"/>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27</w:t>
      </w:r>
      <w:r>
        <w:rPr>
          <w:rFonts w:hint="eastAsia" w:asciiTheme="minorEastAsia" w:hAnsiTheme="minorEastAsia" w:eastAsiaTheme="minorEastAsia" w:cstheme="minorEastAsia"/>
          <w:bCs/>
          <w:sz w:val="24"/>
        </w:rPr>
        <w:t>.2磋商小组和供应商磋商过程中作出的书面承诺是否符合磋商文件中对质量、技术、经济和服务的要求。</w:t>
      </w:r>
    </w:p>
    <w:p w14:paraId="72389B95">
      <w:pPr>
        <w:spacing w:line="40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27</w:t>
      </w:r>
      <w:r>
        <w:rPr>
          <w:rFonts w:hint="eastAsia" w:asciiTheme="minorEastAsia" w:hAnsiTheme="minorEastAsia" w:eastAsiaTheme="minorEastAsia" w:cstheme="minorEastAsia"/>
          <w:bCs/>
          <w:sz w:val="24"/>
        </w:rPr>
        <w:t>.3</w:t>
      </w:r>
      <w:r>
        <w:rPr>
          <w:rFonts w:hint="eastAsia" w:asciiTheme="minorEastAsia" w:hAnsiTheme="minorEastAsia" w:eastAsiaTheme="minorEastAsia" w:cstheme="minorEastAsia"/>
          <w:sz w:val="24"/>
          <w:szCs w:val="24"/>
          <w:shd w:val="clear" w:color="auto" w:fill="FFFFFF"/>
        </w:rPr>
        <w:t>经磋商确定最终采购需求和提交最终报价的供应商后，由磋商小组采用综合评分法对提交最终报价的供应商的响应文件和最终报价进行综合评分。</w:t>
      </w:r>
    </w:p>
    <w:p w14:paraId="1A9A9D96">
      <w:pPr>
        <w:spacing w:line="40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2"/>
        </w:rPr>
        <w:t xml:space="preserve">27 </w:t>
      </w:r>
      <w:r>
        <w:rPr>
          <w:rFonts w:hint="eastAsia" w:asciiTheme="minorEastAsia" w:hAnsiTheme="minorEastAsia" w:eastAsiaTheme="minorEastAsia" w:cstheme="minorEastAsia"/>
          <w:sz w:val="24"/>
          <w:szCs w:val="24"/>
          <w:shd w:val="clear" w:color="auto" w:fill="FFFFFF"/>
        </w:rPr>
        <w:t>评审标准</w:t>
      </w:r>
    </w:p>
    <w:p w14:paraId="7158276D">
      <w:pPr>
        <w:pStyle w:val="50"/>
        <w:widowControl/>
        <w:spacing w:line="460" w:lineRule="exact"/>
        <w:ind w:firstLine="361" w:firstLineChars="150"/>
        <w:rPr>
          <w:rFonts w:asciiTheme="minorEastAsia" w:hAnsiTheme="minorEastAsia" w:eastAsiaTheme="minorEastAsia" w:cstheme="minorEastAsia"/>
          <w:color w:val="000000" w:themeColor="text1"/>
          <w:szCs w:val="24"/>
        </w:rPr>
      </w:pPr>
      <w:bookmarkStart w:id="57" w:name="_Toc18339"/>
      <w:bookmarkStart w:id="58" w:name="_Toc7276"/>
      <w:r>
        <w:rPr>
          <w:rFonts w:hint="eastAsia" w:asciiTheme="minorEastAsia" w:hAnsiTheme="minorEastAsia" w:eastAsiaTheme="minorEastAsia" w:cstheme="minorEastAsia"/>
          <w:color w:val="000000" w:themeColor="text1"/>
          <w:szCs w:val="24"/>
        </w:rPr>
        <w:t>27.1 初步评审标准</w:t>
      </w:r>
      <w:bookmarkEnd w:id="57"/>
      <w:bookmarkEnd w:id="58"/>
    </w:p>
    <w:p w14:paraId="718D1A3D">
      <w:pPr>
        <w:spacing w:line="46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2"/>
        </w:rPr>
        <w:t>27.1.1</w:t>
      </w:r>
      <w:r>
        <w:rPr>
          <w:rFonts w:hint="eastAsia" w:asciiTheme="minorEastAsia" w:hAnsiTheme="minorEastAsia" w:eastAsiaTheme="minorEastAsia" w:cstheme="minorEastAsia"/>
          <w:sz w:val="24"/>
          <w:szCs w:val="24"/>
        </w:rPr>
        <w:t>初步评审标准-形式评审：</w:t>
      </w:r>
    </w:p>
    <w:p w14:paraId="571C0E29">
      <w:pPr>
        <w:spacing w:line="4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（1）投标保证金的缴纳主体与供应商不一致的，没有按照磋商文件要求提供投标担保，或者所提供的投标担保有瑕疵的；</w:t>
      </w:r>
    </w:p>
    <w:p w14:paraId="42E10FA7">
      <w:pPr>
        <w:spacing w:line="4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（2）供应商的项目负责人不是供应商的注册执业人员，或者不具备项目负责人资格条件的；</w:t>
      </w:r>
    </w:p>
    <w:p w14:paraId="18812F77">
      <w:pPr>
        <w:spacing w:line="4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（3）磋商响应文件没有投标单位法定代表人或其授权代表签字和加盖投标单位公章的；</w:t>
      </w:r>
    </w:p>
    <w:p w14:paraId="01D64A46">
      <w:pPr>
        <w:spacing w:line="460" w:lineRule="exact"/>
        <w:ind w:firstLine="480" w:firstLineChars="200"/>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color w:val="000000" w:themeColor="text1"/>
          <w:sz w:val="24"/>
          <w:szCs w:val="24"/>
        </w:rPr>
        <w:t>投标工程的完成期限超过磋商文件规定期限的；</w:t>
      </w:r>
    </w:p>
    <w:p w14:paraId="71B2983E">
      <w:pPr>
        <w:spacing w:line="4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（5）供应商项目负责人要求：具备</w:t>
      </w:r>
      <w:r>
        <w:rPr>
          <w:rFonts w:hint="eastAsia" w:asciiTheme="minorEastAsia" w:hAnsiTheme="minorEastAsia" w:eastAsiaTheme="minorEastAsia" w:cstheme="minorEastAsia"/>
          <w:sz w:val="24"/>
          <w:szCs w:val="24"/>
          <w:lang w:val="en-US" w:eastAsia="zh-CN"/>
        </w:rPr>
        <w:t>建筑</w:t>
      </w:r>
      <w:r>
        <w:rPr>
          <w:rFonts w:hint="eastAsia" w:asciiTheme="minorEastAsia" w:hAnsiTheme="minorEastAsia" w:eastAsiaTheme="minorEastAsia" w:cstheme="minorEastAsia"/>
          <w:sz w:val="24"/>
          <w:szCs w:val="24"/>
        </w:rPr>
        <w:t>工程专业贰级及以上注册建造师资格和</w:t>
      </w:r>
      <w:r>
        <w:rPr>
          <w:rFonts w:hint="eastAsia" w:asciiTheme="minorEastAsia" w:hAnsiTheme="minorEastAsia" w:eastAsiaTheme="minorEastAsia" w:cstheme="minorEastAsia"/>
          <w:sz w:val="24"/>
          <w:szCs w:val="24"/>
          <w:lang w:val="en-US" w:eastAsia="zh-CN"/>
        </w:rPr>
        <w:t>有效的</w:t>
      </w:r>
      <w:r>
        <w:rPr>
          <w:rFonts w:hint="eastAsia" w:asciiTheme="minorEastAsia" w:hAnsiTheme="minorEastAsia" w:eastAsiaTheme="minorEastAsia" w:cstheme="minorEastAsia"/>
          <w:sz w:val="24"/>
          <w:szCs w:val="24"/>
        </w:rPr>
        <w:t>安全生产考核合格证书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且</w:t>
      </w:r>
      <w:r>
        <w:rPr>
          <w:rFonts w:hint="eastAsia" w:asciiTheme="minorEastAsia" w:hAnsiTheme="minorEastAsia" w:eastAsiaTheme="minorEastAsia" w:cstheme="minorEastAsia"/>
          <w:sz w:val="24"/>
          <w:szCs w:val="24"/>
        </w:rPr>
        <w:t>未担任其他在建工程项目，必须为本单位注册，不接受临时注册建造师；</w:t>
      </w:r>
    </w:p>
    <w:p w14:paraId="7F92AA0C">
      <w:pPr>
        <w:spacing w:line="4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（6）磋商文件载明的技术规格、技术标准、货物包装方式、检验标准和方法等，不符合磋商文件要求的；</w:t>
      </w:r>
    </w:p>
    <w:p w14:paraId="58A36ECE">
      <w:pPr>
        <w:spacing w:line="4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（7）磋商文件附有采购人不能接受条件的；</w:t>
      </w:r>
    </w:p>
    <w:p w14:paraId="0C6827A2">
      <w:pPr>
        <w:spacing w:line="4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（8）不满足磋商文件实质性要求的其他情形。</w:t>
      </w:r>
    </w:p>
    <w:p w14:paraId="57844018">
      <w:pPr>
        <w:spacing w:line="460" w:lineRule="exact"/>
        <w:ind w:firstLine="480" w:firstLineChars="200"/>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Cs/>
          <w:color w:val="000000" w:themeColor="text1"/>
          <w:sz w:val="24"/>
          <w:szCs w:val="22"/>
        </w:rPr>
        <w:t>27.2</w:t>
      </w:r>
      <w:r>
        <w:rPr>
          <w:rFonts w:hint="eastAsia" w:asciiTheme="minorEastAsia" w:hAnsiTheme="minorEastAsia" w:eastAsiaTheme="minorEastAsia" w:cstheme="minorEastAsia"/>
          <w:b/>
          <w:color w:val="000000" w:themeColor="text1"/>
          <w:sz w:val="24"/>
          <w:szCs w:val="24"/>
        </w:rPr>
        <w:t>初步评审标准-响应性评审</w:t>
      </w:r>
    </w:p>
    <w:p w14:paraId="7904E48A">
      <w:pPr>
        <w:spacing w:line="460" w:lineRule="exact"/>
        <w:ind w:left="315" w:left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（1）投标报价高于设定的工程预算招标控制价（工程限额）的；</w:t>
      </w:r>
    </w:p>
    <w:p w14:paraId="26199FAA">
      <w:pPr>
        <w:spacing w:line="460" w:lineRule="exact"/>
        <w:ind w:left="315" w:left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（2）未按磋商文件规定的格式填写，内容不全或关键字迹模糊、无法辨认的；</w:t>
      </w:r>
    </w:p>
    <w:p w14:paraId="2DF866BE">
      <w:pPr>
        <w:spacing w:line="460" w:lineRule="exact"/>
        <w:ind w:left="315" w:left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（3）改变磋商文件提供的工程量清单中的计量单位、工程量的；</w:t>
      </w:r>
    </w:p>
    <w:p w14:paraId="67891FA6">
      <w:pPr>
        <w:spacing w:line="460" w:lineRule="exact"/>
        <w:ind w:left="315" w:left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（4）将工程排污费、社会保障费、住房公积金、危险作业意外伤害保险等规费和营业税、城市维护建设税、教育费附加等税金，以及安全文明施工费列入招标投标竞争性费用的；</w:t>
      </w:r>
    </w:p>
    <w:p w14:paraId="0D3D334D">
      <w:pPr>
        <w:spacing w:line="460" w:lineRule="exact"/>
        <w:ind w:left="315" w:left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（5）供应商名称、组织机构与资格预审时不符，涉嫌以他人名义投标的；</w:t>
      </w:r>
    </w:p>
    <w:p w14:paraId="23613ED9">
      <w:pPr>
        <w:spacing w:line="460" w:lineRule="exact"/>
        <w:ind w:left="315" w:left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（6）供应商之间或者供应商与采购人串通投标的；</w:t>
      </w:r>
    </w:p>
    <w:p w14:paraId="60CA6578">
      <w:pPr>
        <w:tabs>
          <w:tab w:val="left" w:pos="392"/>
        </w:tabs>
        <w:spacing w:line="4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27.3详细评审标准</w:t>
      </w:r>
    </w:p>
    <w:p w14:paraId="6864EE33">
      <w:pPr>
        <w:spacing w:line="460" w:lineRule="exact"/>
        <w:ind w:left="691" w:leftChars="157" w:hanging="361" w:hanging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27.3.1技术标评定</w:t>
      </w:r>
    </w:p>
    <w:p w14:paraId="6839DD27">
      <w:pPr>
        <w:pStyle w:val="50"/>
        <w:widowControl/>
        <w:spacing w:line="460" w:lineRule="exact"/>
        <w:ind w:firstLine="241" w:firstLineChars="100"/>
        <w:rPr>
          <w:rFonts w:asciiTheme="minorEastAsia" w:hAnsiTheme="minorEastAsia" w:eastAsiaTheme="minorEastAsia" w:cstheme="minorEastAsia"/>
          <w:szCs w:val="24"/>
        </w:rPr>
      </w:pPr>
      <w:bookmarkStart w:id="59" w:name="_Toc4220"/>
      <w:bookmarkStart w:id="60" w:name="_Toc18855"/>
      <w:r>
        <w:rPr>
          <w:rFonts w:hint="eastAsia" w:asciiTheme="minorEastAsia" w:hAnsiTheme="minorEastAsia" w:eastAsiaTheme="minorEastAsia" w:cstheme="minorEastAsia"/>
          <w:szCs w:val="24"/>
        </w:rPr>
        <w:t>评委按照磋商文件要求，对技术标磋商响应文件进行评定，磋商小组对于认定不合格的技术标书，应具书面评标报告。评标报告由评委会组长拟稿，全体评标成员签字确认（评审标准详附表）。</w:t>
      </w:r>
      <w:bookmarkEnd w:id="59"/>
      <w:bookmarkEnd w:id="60"/>
    </w:p>
    <w:p w14:paraId="1B2C156E">
      <w:pPr>
        <w:pStyle w:val="50"/>
        <w:widowControl/>
        <w:spacing w:line="460" w:lineRule="exact"/>
        <w:ind w:firstLine="482" w:firstLineChars="200"/>
        <w:rPr>
          <w:rFonts w:asciiTheme="minorEastAsia" w:hAnsiTheme="minorEastAsia" w:eastAsiaTheme="minorEastAsia" w:cstheme="minorEastAsia"/>
          <w:szCs w:val="24"/>
        </w:rPr>
      </w:pPr>
      <w:bookmarkStart w:id="61" w:name="_Toc671"/>
      <w:bookmarkStart w:id="62" w:name="_Toc19540"/>
      <w:r>
        <w:rPr>
          <w:rFonts w:hint="eastAsia" w:asciiTheme="minorEastAsia" w:hAnsiTheme="minorEastAsia" w:eastAsiaTheme="minorEastAsia" w:cstheme="minorEastAsia"/>
          <w:szCs w:val="24"/>
        </w:rPr>
        <w:t>27.3.2商务标评定</w:t>
      </w:r>
      <w:bookmarkEnd w:id="61"/>
      <w:bookmarkEnd w:id="62"/>
    </w:p>
    <w:p w14:paraId="472812A1">
      <w:pPr>
        <w:pStyle w:val="50"/>
        <w:widowControl/>
        <w:spacing w:line="460" w:lineRule="exact"/>
        <w:ind w:firstLine="482" w:firstLineChars="200"/>
        <w:rPr>
          <w:rFonts w:asciiTheme="minorEastAsia" w:hAnsiTheme="minorEastAsia" w:eastAsiaTheme="minorEastAsia" w:cstheme="minorEastAsia"/>
          <w:szCs w:val="24"/>
        </w:rPr>
      </w:pPr>
      <w:bookmarkStart w:id="63" w:name="_Toc19117"/>
      <w:bookmarkStart w:id="64" w:name="_Toc11285"/>
      <w:r>
        <w:rPr>
          <w:rFonts w:hint="eastAsia" w:asciiTheme="minorEastAsia" w:hAnsiTheme="minorEastAsia" w:eastAsiaTheme="minorEastAsia" w:cstheme="minorEastAsia"/>
          <w:szCs w:val="24"/>
        </w:rPr>
        <w:t>商务标的评审标准详见附表。</w:t>
      </w:r>
      <w:bookmarkEnd w:id="63"/>
      <w:bookmarkEnd w:id="64"/>
    </w:p>
    <w:p w14:paraId="6AC9A89D">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27.4 </w:t>
      </w:r>
      <w:r>
        <w:rPr>
          <w:rFonts w:hint="eastAsia" w:asciiTheme="minorEastAsia" w:hAnsiTheme="minorEastAsia" w:eastAsiaTheme="minorEastAsia" w:cstheme="minorEastAsia"/>
          <w:sz w:val="24"/>
          <w:szCs w:val="24"/>
        </w:rPr>
        <w:t>评审结果</w:t>
      </w:r>
    </w:p>
    <w:p w14:paraId="2619AC79">
      <w:pPr>
        <w:spacing w:line="400" w:lineRule="exact"/>
        <w:ind w:firstLine="4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27.4 .1</w:t>
      </w:r>
      <w:r>
        <w:rPr>
          <w:rFonts w:hint="eastAsia" w:asciiTheme="minorEastAsia" w:hAnsiTheme="minorEastAsia" w:eastAsiaTheme="minorEastAsia" w:cstheme="minorEastAsia"/>
          <w:sz w:val="24"/>
          <w:szCs w:val="24"/>
        </w:rPr>
        <w:t xml:space="preserve"> 除第二章“供应商须知”前附表授权直接确定中标人外，磋商小组通过评标办法以得分由高到低确定出前三名作为中标候选人推荐给采购人。</w:t>
      </w:r>
    </w:p>
    <w:p w14:paraId="649264FF">
      <w:pPr>
        <w:spacing w:line="400" w:lineRule="exact"/>
        <w:ind w:firstLine="4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法必须招标的项目，采购人应当确定排名第一的中标候选人为中标人。排名第一的中标候选人放弃中标、因不可抗力提出不能履行合同、或者磋商文件规定应当提交履约保证金而在规定的期限内未能提交的，采购人可以确定排名第二的中标候选人为中标人。</w:t>
      </w:r>
    </w:p>
    <w:p w14:paraId="733F8C10">
      <w:pPr>
        <w:spacing w:line="400" w:lineRule="exact"/>
        <w:ind w:firstLine="4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排名第二的中标候选人因前款确定的同样原因不能签订合同的，采购人可以确定排名第三的中标候选人为中标人。</w:t>
      </w:r>
    </w:p>
    <w:p w14:paraId="1DFC9F65">
      <w:pPr>
        <w:spacing w:line="40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27.4 </w:t>
      </w: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sz w:val="24"/>
          <w:szCs w:val="24"/>
        </w:rPr>
        <w:t>磋商小组完成评审后，应当向采购人提交书面评审报告。</w:t>
      </w:r>
    </w:p>
    <w:p w14:paraId="28205BEE">
      <w:pPr>
        <w:spacing w:line="400" w:lineRule="atLeast"/>
        <w:ind w:left="1" w:firstLine="426" w:firstLineChars="177"/>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 xml:space="preserve">27.4 </w:t>
      </w: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sz w:val="24"/>
          <w:szCs w:val="24"/>
        </w:rPr>
        <w:t>成交结果信息公布</w:t>
      </w:r>
    </w:p>
    <w:p w14:paraId="3F3E068D">
      <w:pPr>
        <w:spacing w:line="400" w:lineRule="atLeast"/>
        <w:ind w:left="1" w:firstLine="424" w:firstLineChars="177"/>
        <w:rPr>
          <w:rFonts w:asciiTheme="minorEastAsia" w:hAnsiTheme="minorEastAsia" w:eastAsiaTheme="minorEastAsia" w:cstheme="minorEastAsia"/>
          <w:szCs w:val="24"/>
        </w:rPr>
      </w:pPr>
      <w:r>
        <w:rPr>
          <w:rFonts w:hint="eastAsia" w:asciiTheme="minorEastAsia" w:hAnsiTheme="minorEastAsia" w:eastAsiaTheme="minorEastAsia" w:cstheme="minorEastAsia"/>
          <w:sz w:val="24"/>
          <w:szCs w:val="24"/>
          <w:shd w:val="clear" w:color="auto" w:fill="FFFFFF"/>
        </w:rPr>
        <w:t>磋商小组按照磋商文件要求对响应文件中的重要技术指标以及技术和商务上要求的其它重要内容进行审核，审核合格后即视为实质性响应的磋商响应文件，进行第二个步骤：对实质性响应的磋商响应文件进行评估和比较采用综合评分法进行打分评比，打分方法：</w:t>
      </w:r>
      <w:r>
        <w:rPr>
          <w:rFonts w:hint="eastAsia" w:asciiTheme="minorEastAsia" w:hAnsiTheme="minorEastAsia" w:eastAsiaTheme="minorEastAsia" w:cstheme="minorEastAsia"/>
          <w:color w:val="000000" w:themeColor="text1"/>
          <w:sz w:val="24"/>
          <w:szCs w:val="24"/>
          <w:shd w:val="clear" w:color="auto" w:fill="FFFFFF"/>
        </w:rPr>
        <w:t>总分为100分，其中经济标30分，商务标技术标70分。将每位</w:t>
      </w:r>
      <w:r>
        <w:rPr>
          <w:rFonts w:hint="eastAsia" w:asciiTheme="minorEastAsia" w:hAnsiTheme="minorEastAsia" w:eastAsiaTheme="minorEastAsia" w:cstheme="minorEastAsia"/>
          <w:sz w:val="24"/>
          <w:szCs w:val="24"/>
          <w:shd w:val="clear" w:color="auto" w:fill="FFFFFF"/>
        </w:rPr>
        <w:t>供应商的所有得分相加即为该供应商的总得分。初步评审附表及详细评审内容标准如下：</w:t>
      </w:r>
    </w:p>
    <w:p w14:paraId="5655307B">
      <w:pPr>
        <w:pStyle w:val="41"/>
        <w:rPr>
          <w:rFonts w:hint="default" w:asciiTheme="minorEastAsia" w:hAnsiTheme="minorEastAsia" w:eastAsiaTheme="minorEastAsia" w:cstheme="minorEastAsia"/>
          <w:szCs w:val="24"/>
        </w:rPr>
      </w:pPr>
    </w:p>
    <w:p w14:paraId="2D4418B9">
      <w:pPr>
        <w:pStyle w:val="41"/>
        <w:rPr>
          <w:rFonts w:hint="default" w:asciiTheme="minorEastAsia" w:hAnsiTheme="minorEastAsia" w:eastAsiaTheme="minorEastAsia" w:cstheme="minorEastAsia"/>
          <w:szCs w:val="24"/>
        </w:rPr>
      </w:pPr>
    </w:p>
    <w:p w14:paraId="7FB84A5D">
      <w:pPr>
        <w:pStyle w:val="41"/>
        <w:rPr>
          <w:rFonts w:hint="default" w:asciiTheme="minorEastAsia" w:hAnsiTheme="minorEastAsia" w:eastAsiaTheme="minorEastAsia" w:cstheme="minorEastAsia"/>
          <w:color w:val="auto"/>
          <w:szCs w:val="24"/>
          <w:lang w:val="zh-CN"/>
        </w:rPr>
      </w:pPr>
      <w:r>
        <w:rPr>
          <w:rFonts w:asciiTheme="minorEastAsia" w:hAnsiTheme="minorEastAsia" w:eastAsiaTheme="minorEastAsia" w:cstheme="minorEastAsia"/>
          <w:szCs w:val="24"/>
        </w:rPr>
        <w:t>附表一：</w:t>
      </w:r>
    </w:p>
    <w:p w14:paraId="1B36CA42">
      <w:pPr>
        <w:jc w:val="center"/>
        <w:rPr>
          <w:rFonts w:asciiTheme="minorEastAsia" w:hAnsiTheme="minorEastAsia" w:eastAsiaTheme="minorEastAsia" w:cstheme="minorEastAsia"/>
          <w:b/>
          <w:sz w:val="32"/>
          <w:szCs w:val="24"/>
        </w:rPr>
      </w:pPr>
      <w:bookmarkStart w:id="65" w:name="_Toc349637925"/>
      <w:bookmarkStart w:id="66" w:name="_Toc267301287"/>
      <w:bookmarkStart w:id="67" w:name="_Toc298240410"/>
      <w:bookmarkStart w:id="68" w:name="_Toc349573126"/>
      <w:bookmarkStart w:id="69" w:name="_Toc471489758"/>
      <w:bookmarkStart w:id="70" w:name="_Toc527642957"/>
      <w:bookmarkStart w:id="71" w:name="_Toc267301288"/>
      <w:r>
        <w:rPr>
          <w:rFonts w:hint="eastAsia" w:asciiTheme="minorEastAsia" w:hAnsiTheme="minorEastAsia" w:eastAsiaTheme="minorEastAsia" w:cstheme="minorEastAsia"/>
          <w:b/>
          <w:sz w:val="32"/>
          <w:szCs w:val="24"/>
          <w:lang w:val="zh-CN"/>
        </w:rPr>
        <w:t>（1）初步评审标准</w:t>
      </w:r>
      <w:r>
        <w:rPr>
          <w:rFonts w:hint="eastAsia" w:asciiTheme="minorEastAsia" w:hAnsiTheme="minorEastAsia" w:eastAsiaTheme="minorEastAsia" w:cstheme="minorEastAsia"/>
          <w:b/>
          <w:sz w:val="32"/>
          <w:szCs w:val="24"/>
        </w:rPr>
        <w:t>-形式评审</w:t>
      </w:r>
    </w:p>
    <w:tbl>
      <w:tblPr>
        <w:tblStyle w:val="25"/>
        <w:tblW w:w="8430" w:type="dxa"/>
        <w:tblInd w:w="2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6"/>
        <w:gridCol w:w="8074"/>
      </w:tblGrid>
      <w:tr w14:paraId="3A6EA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6" w:type="dxa"/>
            <w:tcBorders>
              <w:top w:val="single" w:color="auto" w:sz="4" w:space="0"/>
              <w:bottom w:val="single" w:color="auto" w:sz="4" w:space="0"/>
              <w:right w:val="single" w:color="auto" w:sz="4" w:space="0"/>
            </w:tcBorders>
            <w:noWrap/>
            <w:vAlign w:val="center"/>
          </w:tcPr>
          <w:p w14:paraId="3AB9102E">
            <w:pPr>
              <w:autoSpaceDE w:val="0"/>
              <w:autoSpaceDN w:val="0"/>
              <w:adjustRightInd w:val="0"/>
              <w:jc w:val="center"/>
              <w:rPr>
                <w:rFonts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序号</w:t>
            </w:r>
          </w:p>
        </w:tc>
        <w:tc>
          <w:tcPr>
            <w:tcW w:w="8074" w:type="dxa"/>
            <w:tcBorders>
              <w:top w:val="single" w:color="auto" w:sz="4" w:space="0"/>
              <w:left w:val="single" w:color="auto" w:sz="4" w:space="0"/>
              <w:bottom w:val="single" w:color="auto" w:sz="4" w:space="0"/>
            </w:tcBorders>
            <w:noWrap/>
            <w:vAlign w:val="center"/>
          </w:tcPr>
          <w:p w14:paraId="1A2AEC8A">
            <w:pPr>
              <w:autoSpaceDE w:val="0"/>
              <w:autoSpaceDN w:val="0"/>
              <w:adjustRightInd w:val="0"/>
              <w:jc w:val="center"/>
              <w:rPr>
                <w:rFonts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标  准</w:t>
            </w:r>
          </w:p>
        </w:tc>
      </w:tr>
      <w:tr w14:paraId="26342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356" w:type="dxa"/>
            <w:tcBorders>
              <w:top w:val="single" w:color="auto" w:sz="4" w:space="0"/>
              <w:bottom w:val="single" w:color="auto" w:sz="4" w:space="0"/>
              <w:right w:val="single" w:color="auto" w:sz="4" w:space="0"/>
            </w:tcBorders>
            <w:noWrap/>
            <w:vAlign w:val="center"/>
          </w:tcPr>
          <w:p w14:paraId="3158DE04">
            <w:pPr>
              <w:autoSpaceDE w:val="0"/>
              <w:autoSpaceDN w:val="0"/>
              <w:adjustRightInd w:val="0"/>
              <w:jc w:val="center"/>
              <w:rPr>
                <w:rFonts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1</w:t>
            </w:r>
          </w:p>
        </w:tc>
        <w:tc>
          <w:tcPr>
            <w:tcW w:w="8074" w:type="dxa"/>
            <w:tcBorders>
              <w:top w:val="single" w:color="auto" w:sz="4" w:space="0"/>
              <w:left w:val="single" w:color="auto" w:sz="4" w:space="0"/>
              <w:bottom w:val="single" w:color="auto" w:sz="4" w:space="0"/>
            </w:tcBorders>
            <w:noWrap/>
            <w:vAlign w:val="center"/>
          </w:tcPr>
          <w:p w14:paraId="6775FF46">
            <w:pPr>
              <w:spacing w:line="460" w:lineRule="exact"/>
              <w:rPr>
                <w:rFonts w:asciiTheme="minorEastAsia" w:hAnsiTheme="minorEastAsia" w:eastAsiaTheme="minorEastAsia" w:cstheme="minorEastAsia"/>
                <w:color w:val="000000"/>
                <w:lang w:val="zh-CN"/>
              </w:rPr>
            </w:pPr>
            <w:r>
              <w:rPr>
                <w:rFonts w:hint="eastAsia" w:asciiTheme="minorEastAsia" w:hAnsiTheme="minorEastAsia" w:eastAsiaTheme="minorEastAsia" w:cstheme="minorEastAsia"/>
                <w:sz w:val="24"/>
                <w:szCs w:val="24"/>
              </w:rPr>
              <w:t>投标保证金的缴纳主体与供应商不一致的，没有按照磋商文件要求提供投标担保，或者所提供的投标担保有瑕疵的；</w:t>
            </w:r>
          </w:p>
        </w:tc>
      </w:tr>
      <w:tr w14:paraId="62B96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6" w:type="dxa"/>
            <w:tcBorders>
              <w:top w:val="single" w:color="auto" w:sz="4" w:space="0"/>
              <w:bottom w:val="single" w:color="auto" w:sz="4" w:space="0"/>
              <w:right w:val="single" w:color="auto" w:sz="4" w:space="0"/>
            </w:tcBorders>
            <w:noWrap/>
            <w:vAlign w:val="center"/>
          </w:tcPr>
          <w:p w14:paraId="074043EE">
            <w:pPr>
              <w:autoSpaceDE w:val="0"/>
              <w:autoSpaceDN w:val="0"/>
              <w:adjustRightInd w:val="0"/>
              <w:jc w:val="center"/>
              <w:rPr>
                <w:rFonts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2</w:t>
            </w:r>
          </w:p>
        </w:tc>
        <w:tc>
          <w:tcPr>
            <w:tcW w:w="8074" w:type="dxa"/>
            <w:tcBorders>
              <w:top w:val="single" w:color="auto" w:sz="4" w:space="0"/>
              <w:left w:val="single" w:color="auto" w:sz="4" w:space="0"/>
              <w:bottom w:val="single" w:color="auto" w:sz="4" w:space="0"/>
            </w:tcBorders>
            <w:noWrap/>
            <w:vAlign w:val="center"/>
          </w:tcPr>
          <w:p w14:paraId="3A394B69">
            <w:pPr>
              <w:spacing w:line="460" w:lineRule="exact"/>
              <w:rPr>
                <w:rFonts w:asciiTheme="minorEastAsia" w:hAnsiTheme="minorEastAsia" w:eastAsiaTheme="minorEastAsia" w:cstheme="minorEastAsia"/>
                <w:color w:val="000000"/>
                <w:lang w:val="zh-CN"/>
              </w:rPr>
            </w:pPr>
            <w:r>
              <w:rPr>
                <w:rFonts w:hint="eastAsia" w:asciiTheme="minorEastAsia" w:hAnsiTheme="minorEastAsia" w:eastAsiaTheme="minorEastAsia" w:cstheme="minorEastAsia"/>
                <w:sz w:val="24"/>
                <w:szCs w:val="24"/>
              </w:rPr>
              <w:t>供应商的项目负责人不是供应商的注册执业人员，或者不具备项目负责人资格条件的；</w:t>
            </w:r>
          </w:p>
        </w:tc>
      </w:tr>
      <w:tr w14:paraId="0AA3F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6" w:type="dxa"/>
            <w:tcBorders>
              <w:top w:val="single" w:color="auto" w:sz="4" w:space="0"/>
              <w:bottom w:val="single" w:color="auto" w:sz="4" w:space="0"/>
              <w:right w:val="single" w:color="auto" w:sz="4" w:space="0"/>
            </w:tcBorders>
            <w:noWrap/>
            <w:vAlign w:val="center"/>
          </w:tcPr>
          <w:p w14:paraId="7B3CEA9D">
            <w:pPr>
              <w:autoSpaceDE w:val="0"/>
              <w:autoSpaceDN w:val="0"/>
              <w:adjustRightInd w:val="0"/>
              <w:jc w:val="center"/>
              <w:rPr>
                <w:rFonts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3</w:t>
            </w:r>
          </w:p>
        </w:tc>
        <w:tc>
          <w:tcPr>
            <w:tcW w:w="8074" w:type="dxa"/>
            <w:tcBorders>
              <w:top w:val="single" w:color="auto" w:sz="4" w:space="0"/>
              <w:left w:val="single" w:color="auto" w:sz="4" w:space="0"/>
              <w:bottom w:val="single" w:color="auto" w:sz="4" w:space="0"/>
            </w:tcBorders>
            <w:noWrap/>
            <w:vAlign w:val="center"/>
          </w:tcPr>
          <w:p w14:paraId="45576893">
            <w:pPr>
              <w:spacing w:line="460" w:lineRule="exact"/>
              <w:rPr>
                <w:rFonts w:asciiTheme="minorEastAsia" w:hAnsiTheme="minorEastAsia" w:eastAsiaTheme="minorEastAsia" w:cstheme="minorEastAsia"/>
                <w:color w:val="000000"/>
                <w:lang w:val="zh-CN"/>
              </w:rPr>
            </w:pPr>
            <w:r>
              <w:rPr>
                <w:rFonts w:hint="eastAsia" w:asciiTheme="minorEastAsia" w:hAnsiTheme="minorEastAsia" w:eastAsiaTheme="minorEastAsia" w:cstheme="minorEastAsia"/>
                <w:sz w:val="24"/>
                <w:szCs w:val="24"/>
              </w:rPr>
              <w:t>磋商响应文件没有投标单位法定代表人或其授权代表签字和加盖投标单位公章的；</w:t>
            </w:r>
          </w:p>
        </w:tc>
      </w:tr>
      <w:tr w14:paraId="54B5F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6" w:type="dxa"/>
            <w:tcBorders>
              <w:top w:val="single" w:color="auto" w:sz="4" w:space="0"/>
              <w:bottom w:val="single" w:color="auto" w:sz="4" w:space="0"/>
              <w:right w:val="single" w:color="auto" w:sz="4" w:space="0"/>
            </w:tcBorders>
            <w:noWrap/>
            <w:vAlign w:val="center"/>
          </w:tcPr>
          <w:p w14:paraId="0B82844E">
            <w:pPr>
              <w:autoSpaceDE w:val="0"/>
              <w:autoSpaceDN w:val="0"/>
              <w:adjustRightInd w:val="0"/>
              <w:jc w:val="center"/>
              <w:rPr>
                <w:rFonts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rPr>
              <w:t>4</w:t>
            </w:r>
          </w:p>
        </w:tc>
        <w:tc>
          <w:tcPr>
            <w:tcW w:w="8074" w:type="dxa"/>
            <w:tcBorders>
              <w:top w:val="single" w:color="auto" w:sz="4" w:space="0"/>
              <w:left w:val="single" w:color="auto" w:sz="4" w:space="0"/>
              <w:bottom w:val="single" w:color="auto" w:sz="4" w:space="0"/>
            </w:tcBorders>
            <w:noWrap/>
            <w:vAlign w:val="center"/>
          </w:tcPr>
          <w:p w14:paraId="6A6BDC27">
            <w:pPr>
              <w:spacing w:line="460" w:lineRule="exact"/>
              <w:rPr>
                <w:rFonts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themeColor="text1"/>
                <w:sz w:val="24"/>
                <w:szCs w:val="24"/>
              </w:rPr>
              <w:t>投标工程的完成期限超过磋商文件规定期限的；</w:t>
            </w:r>
          </w:p>
        </w:tc>
      </w:tr>
      <w:tr w14:paraId="7C5A5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356" w:type="dxa"/>
            <w:tcBorders>
              <w:top w:val="single" w:color="auto" w:sz="4" w:space="0"/>
              <w:bottom w:val="single" w:color="auto" w:sz="4" w:space="0"/>
              <w:right w:val="single" w:color="auto" w:sz="4" w:space="0"/>
            </w:tcBorders>
            <w:noWrap/>
            <w:vAlign w:val="center"/>
          </w:tcPr>
          <w:p w14:paraId="31F2CE71">
            <w:pPr>
              <w:autoSpaceDE w:val="0"/>
              <w:autoSpaceDN w:val="0"/>
              <w:adjustRightInd w:val="0"/>
              <w:jc w:val="center"/>
              <w:rPr>
                <w:rFonts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rPr>
              <w:t>5</w:t>
            </w:r>
          </w:p>
        </w:tc>
        <w:tc>
          <w:tcPr>
            <w:tcW w:w="8074" w:type="dxa"/>
            <w:tcBorders>
              <w:top w:val="single" w:color="auto" w:sz="4" w:space="0"/>
              <w:left w:val="single" w:color="auto" w:sz="4" w:space="0"/>
              <w:bottom w:val="single" w:color="auto" w:sz="4" w:space="0"/>
            </w:tcBorders>
            <w:noWrap/>
            <w:vAlign w:val="center"/>
          </w:tcPr>
          <w:p w14:paraId="75D4512C">
            <w:pPr>
              <w:spacing w:line="460" w:lineRule="exact"/>
              <w:rPr>
                <w:rFonts w:asciiTheme="minorEastAsia" w:hAnsiTheme="minorEastAsia" w:eastAsiaTheme="minorEastAsia" w:cstheme="minorEastAsia"/>
                <w:color w:val="000000" w:themeColor="text1"/>
                <w:sz w:val="24"/>
                <w:szCs w:val="24"/>
                <w:lang w:val="zh-CN"/>
              </w:rPr>
            </w:pPr>
            <w:r>
              <w:rPr>
                <w:rFonts w:hint="eastAsia" w:asciiTheme="minorEastAsia" w:hAnsiTheme="minorEastAsia" w:eastAsiaTheme="minorEastAsia" w:cstheme="minorEastAsia"/>
                <w:sz w:val="24"/>
                <w:szCs w:val="24"/>
              </w:rPr>
              <w:t>供应商项目负责人要求：具备贰级及以上注册建造师资格和</w:t>
            </w:r>
            <w:r>
              <w:rPr>
                <w:rFonts w:hint="eastAsia" w:asciiTheme="minorEastAsia" w:hAnsiTheme="minorEastAsia" w:eastAsiaTheme="minorEastAsia" w:cstheme="minorEastAsia"/>
                <w:sz w:val="24"/>
                <w:szCs w:val="24"/>
                <w:lang w:val="en-US" w:eastAsia="zh-CN"/>
              </w:rPr>
              <w:t>有效的</w:t>
            </w:r>
            <w:r>
              <w:rPr>
                <w:rFonts w:hint="eastAsia" w:asciiTheme="minorEastAsia" w:hAnsiTheme="minorEastAsia" w:eastAsiaTheme="minorEastAsia" w:cstheme="minorEastAsia"/>
                <w:sz w:val="24"/>
                <w:szCs w:val="24"/>
              </w:rPr>
              <w:t>安全生产考核合格证书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必须为本单位注册，不接受临时注册建造师；</w:t>
            </w:r>
          </w:p>
        </w:tc>
      </w:tr>
      <w:tr w14:paraId="2D841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356" w:type="dxa"/>
            <w:tcBorders>
              <w:top w:val="single" w:color="auto" w:sz="4" w:space="0"/>
              <w:bottom w:val="single" w:color="auto" w:sz="4" w:space="0"/>
              <w:right w:val="single" w:color="auto" w:sz="4" w:space="0"/>
            </w:tcBorders>
            <w:noWrap/>
            <w:vAlign w:val="center"/>
          </w:tcPr>
          <w:p w14:paraId="7EA7573A">
            <w:pPr>
              <w:autoSpaceDE w:val="0"/>
              <w:autoSpaceDN w:val="0"/>
              <w:adjustRightInd w:val="0"/>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6</w:t>
            </w:r>
          </w:p>
        </w:tc>
        <w:tc>
          <w:tcPr>
            <w:tcW w:w="8074" w:type="dxa"/>
            <w:tcBorders>
              <w:top w:val="single" w:color="auto" w:sz="4" w:space="0"/>
              <w:left w:val="single" w:color="auto" w:sz="4" w:space="0"/>
              <w:bottom w:val="single" w:color="auto" w:sz="4" w:space="0"/>
            </w:tcBorders>
            <w:noWrap/>
            <w:vAlign w:val="center"/>
          </w:tcPr>
          <w:p w14:paraId="418B8D9B">
            <w:pPr>
              <w:autoSpaceDE w:val="0"/>
              <w:autoSpaceDN w:val="0"/>
              <w:adjustRightInd w:val="0"/>
              <w:jc w:val="left"/>
              <w:rPr>
                <w:rFonts w:asciiTheme="minorEastAsia" w:hAnsiTheme="minorEastAsia" w:eastAsiaTheme="minorEastAsia" w:cstheme="minorEastAsia"/>
                <w:color w:val="000000" w:themeColor="text1"/>
                <w:sz w:val="24"/>
                <w:szCs w:val="24"/>
                <w:lang w:val="zh-CN"/>
              </w:rPr>
            </w:pPr>
            <w:r>
              <w:rPr>
                <w:rFonts w:hint="eastAsia" w:asciiTheme="minorEastAsia" w:hAnsiTheme="minorEastAsia" w:eastAsiaTheme="minorEastAsia" w:cstheme="minorEastAsia"/>
                <w:sz w:val="24"/>
                <w:szCs w:val="24"/>
              </w:rPr>
              <w:t>磋商文件载明的技术规格、技术标准、货物包装方式、检验标准和方法等，不符合磋商文件要求的；</w:t>
            </w:r>
          </w:p>
        </w:tc>
      </w:tr>
      <w:tr w14:paraId="72848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6" w:type="dxa"/>
            <w:tcBorders>
              <w:top w:val="single" w:color="auto" w:sz="4" w:space="0"/>
              <w:bottom w:val="single" w:color="auto" w:sz="4" w:space="0"/>
              <w:right w:val="single" w:color="auto" w:sz="4" w:space="0"/>
            </w:tcBorders>
            <w:noWrap/>
            <w:vAlign w:val="center"/>
          </w:tcPr>
          <w:p w14:paraId="6A5621F3">
            <w:pPr>
              <w:autoSpaceDE w:val="0"/>
              <w:autoSpaceDN w:val="0"/>
              <w:adjustRightInd w:val="0"/>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7</w:t>
            </w:r>
          </w:p>
        </w:tc>
        <w:tc>
          <w:tcPr>
            <w:tcW w:w="8074" w:type="dxa"/>
            <w:tcBorders>
              <w:top w:val="single" w:color="auto" w:sz="4" w:space="0"/>
              <w:left w:val="single" w:color="auto" w:sz="4" w:space="0"/>
              <w:bottom w:val="single" w:color="auto" w:sz="4" w:space="0"/>
            </w:tcBorders>
            <w:noWrap/>
            <w:vAlign w:val="center"/>
          </w:tcPr>
          <w:p w14:paraId="70137D8A">
            <w:pPr>
              <w:spacing w:line="460" w:lineRule="exact"/>
              <w:rPr>
                <w:rFonts w:asciiTheme="minorEastAsia" w:hAnsiTheme="minorEastAsia" w:eastAsiaTheme="minorEastAsia" w:cstheme="minorEastAsia"/>
                <w:color w:val="000000"/>
                <w:lang w:val="zh-CN"/>
              </w:rPr>
            </w:pPr>
            <w:r>
              <w:rPr>
                <w:rFonts w:hint="eastAsia" w:asciiTheme="minorEastAsia" w:hAnsiTheme="minorEastAsia" w:eastAsiaTheme="minorEastAsia" w:cstheme="minorEastAsia"/>
                <w:sz w:val="24"/>
                <w:szCs w:val="24"/>
              </w:rPr>
              <w:t>磋商文件附有采购人不能接受条件的；</w:t>
            </w:r>
          </w:p>
        </w:tc>
      </w:tr>
      <w:tr w14:paraId="20986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356" w:type="dxa"/>
            <w:tcBorders>
              <w:top w:val="single" w:color="auto" w:sz="4" w:space="0"/>
              <w:bottom w:val="single" w:color="auto" w:sz="4" w:space="0"/>
              <w:right w:val="single" w:color="auto" w:sz="4" w:space="0"/>
            </w:tcBorders>
            <w:noWrap/>
            <w:vAlign w:val="center"/>
          </w:tcPr>
          <w:p w14:paraId="5203A47D">
            <w:pPr>
              <w:autoSpaceDE w:val="0"/>
              <w:autoSpaceDN w:val="0"/>
              <w:adjustRightInd w:val="0"/>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8</w:t>
            </w:r>
          </w:p>
        </w:tc>
        <w:tc>
          <w:tcPr>
            <w:tcW w:w="8074" w:type="dxa"/>
            <w:tcBorders>
              <w:top w:val="single" w:color="auto" w:sz="4" w:space="0"/>
              <w:left w:val="single" w:color="auto" w:sz="4" w:space="0"/>
              <w:bottom w:val="single" w:color="auto" w:sz="4" w:space="0"/>
            </w:tcBorders>
            <w:noWrap/>
            <w:vAlign w:val="center"/>
          </w:tcPr>
          <w:p w14:paraId="3C82A8E9">
            <w:pPr>
              <w:autoSpaceDE w:val="0"/>
              <w:autoSpaceDN w:val="0"/>
              <w:adjustRightInd w:val="0"/>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sz w:val="24"/>
                <w:szCs w:val="24"/>
              </w:rPr>
              <w:t>不满足磋商文件实质性要求的其他情形。</w:t>
            </w:r>
          </w:p>
        </w:tc>
      </w:tr>
    </w:tbl>
    <w:p w14:paraId="7D434A87">
      <w:pPr>
        <w:spacing w:line="360" w:lineRule="auto"/>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备注：1、如果资格评审中有一项不满足审查标准的，磋商小组将认定该供应商不通过资格审查，不得进入下一阶段评审。并且不允许供应商通过修改或撤销其不符合要求的差异或保留，使之成为具有响应性的投标。</w:t>
      </w:r>
    </w:p>
    <w:p w14:paraId="1F9BAC3E">
      <w:pPr>
        <w:pStyle w:val="10"/>
        <w:rPr>
          <w:rFonts w:asciiTheme="minorEastAsia" w:hAnsiTheme="minorEastAsia" w:eastAsiaTheme="minorEastAsia" w:cstheme="minorEastAsia"/>
          <w:color w:val="000000"/>
          <w:szCs w:val="24"/>
          <w:lang w:val="zh-CN"/>
        </w:rPr>
      </w:pPr>
    </w:p>
    <w:p w14:paraId="6B766130">
      <w:pPr>
        <w:pStyle w:val="41"/>
        <w:rPr>
          <w:rFonts w:hint="default" w:asciiTheme="minorEastAsia" w:hAnsiTheme="minorEastAsia" w:eastAsiaTheme="minorEastAsia" w:cstheme="minorEastAsia"/>
          <w:szCs w:val="24"/>
          <w:lang w:val="zh-CN"/>
        </w:rPr>
      </w:pPr>
    </w:p>
    <w:p w14:paraId="3D15E7E6">
      <w:pPr>
        <w:pStyle w:val="41"/>
        <w:rPr>
          <w:rFonts w:hint="default" w:asciiTheme="minorEastAsia" w:hAnsiTheme="minorEastAsia" w:eastAsiaTheme="minorEastAsia" w:cstheme="minorEastAsia"/>
          <w:color w:val="auto"/>
          <w:szCs w:val="24"/>
          <w:lang w:val="zh-CN"/>
        </w:rPr>
      </w:pPr>
      <w:r>
        <w:rPr>
          <w:rFonts w:asciiTheme="minorEastAsia" w:hAnsiTheme="minorEastAsia" w:eastAsiaTheme="minorEastAsia" w:cstheme="minorEastAsia"/>
          <w:szCs w:val="24"/>
        </w:rPr>
        <w:t>附表二：</w:t>
      </w:r>
    </w:p>
    <w:p w14:paraId="71EBB31D">
      <w:pPr>
        <w:jc w:val="center"/>
        <w:rPr>
          <w:rFonts w:asciiTheme="minorEastAsia" w:hAnsiTheme="minorEastAsia" w:eastAsiaTheme="minorEastAsia" w:cstheme="minorEastAsia"/>
          <w:b/>
          <w:sz w:val="32"/>
          <w:szCs w:val="24"/>
        </w:rPr>
      </w:pPr>
      <w:r>
        <w:rPr>
          <w:rFonts w:hint="eastAsia" w:asciiTheme="minorEastAsia" w:hAnsiTheme="minorEastAsia" w:eastAsiaTheme="minorEastAsia" w:cstheme="minorEastAsia"/>
          <w:b/>
          <w:sz w:val="32"/>
          <w:szCs w:val="24"/>
        </w:rPr>
        <w:t>（2）初步评审标准-响应性评审</w:t>
      </w:r>
    </w:p>
    <w:tbl>
      <w:tblPr>
        <w:tblStyle w:val="25"/>
        <w:tblpPr w:leftFromText="180" w:rightFromText="180" w:vertAnchor="text" w:horzAnchor="margin" w:tblpX="-271" w:tblpY="158"/>
        <w:tblW w:w="935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1"/>
        <w:gridCol w:w="745"/>
        <w:gridCol w:w="5978"/>
        <w:gridCol w:w="1684"/>
      </w:tblGrid>
      <w:tr w14:paraId="1CE605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trPr>
        <w:tc>
          <w:tcPr>
            <w:tcW w:w="951" w:type="dxa"/>
            <w:vMerge w:val="restart"/>
            <w:tcBorders>
              <w:top w:val="single" w:color="auto" w:sz="12" w:space="0"/>
              <w:left w:val="single" w:color="auto" w:sz="12" w:space="0"/>
              <w:bottom w:val="single" w:color="auto" w:sz="4" w:space="0"/>
              <w:right w:val="single" w:color="auto" w:sz="6" w:space="0"/>
            </w:tcBorders>
            <w:noWrap/>
            <w:vAlign w:val="center"/>
          </w:tcPr>
          <w:p w14:paraId="0DDBE5B0">
            <w:pPr>
              <w:autoSpaceDE w:val="0"/>
              <w:autoSpaceDN w:val="0"/>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p>
        </w:tc>
        <w:tc>
          <w:tcPr>
            <w:tcW w:w="6723" w:type="dxa"/>
            <w:gridSpan w:val="2"/>
            <w:vMerge w:val="restart"/>
            <w:tcBorders>
              <w:top w:val="single" w:color="auto" w:sz="12" w:space="0"/>
              <w:left w:val="single" w:color="auto" w:sz="6" w:space="0"/>
              <w:bottom w:val="single" w:color="auto" w:sz="4" w:space="0"/>
              <w:right w:val="single" w:color="auto" w:sz="6" w:space="0"/>
            </w:tcBorders>
            <w:noWrap/>
            <w:vAlign w:val="center"/>
          </w:tcPr>
          <w:p w14:paraId="2A79F6D3">
            <w:pPr>
              <w:jc w:val="center"/>
              <w:rPr>
                <w:rFonts w:asciiTheme="minorEastAsia" w:hAnsiTheme="minorEastAsia" w:eastAsiaTheme="minorEastAsia" w:cstheme="minorEastAsia"/>
                <w:b/>
                <w:sz w:val="20"/>
                <w:szCs w:val="21"/>
              </w:rPr>
            </w:pPr>
            <w:r>
              <w:rPr>
                <w:rFonts w:hint="eastAsia" w:asciiTheme="minorEastAsia" w:hAnsiTheme="minorEastAsia" w:eastAsiaTheme="minorEastAsia" w:cstheme="minorEastAsia"/>
                <w:sz w:val="24"/>
                <w:szCs w:val="24"/>
              </w:rPr>
              <w:t>评审内容</w:t>
            </w:r>
          </w:p>
        </w:tc>
        <w:tc>
          <w:tcPr>
            <w:tcW w:w="1684" w:type="dxa"/>
            <w:tcBorders>
              <w:top w:val="single" w:color="auto" w:sz="12" w:space="0"/>
              <w:left w:val="single" w:color="auto" w:sz="6" w:space="0"/>
              <w:bottom w:val="single" w:color="auto" w:sz="6" w:space="0"/>
              <w:right w:val="single" w:color="auto" w:sz="12" w:space="0"/>
            </w:tcBorders>
            <w:noWrap/>
            <w:vAlign w:val="center"/>
          </w:tcPr>
          <w:p w14:paraId="0BEC2702">
            <w:pPr>
              <w:autoSpaceDE w:val="0"/>
              <w:autoSpaceDN w:val="0"/>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w:t>
            </w:r>
          </w:p>
          <w:p w14:paraId="2B4C37F4">
            <w:pPr>
              <w:autoSpaceDE w:val="0"/>
              <w:autoSpaceDN w:val="0"/>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意见</w:t>
            </w:r>
          </w:p>
        </w:tc>
      </w:tr>
      <w:tr w14:paraId="53867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6" w:hRule="atLeast"/>
        </w:trPr>
        <w:tc>
          <w:tcPr>
            <w:tcW w:w="951" w:type="dxa"/>
            <w:vMerge w:val="continue"/>
            <w:tcBorders>
              <w:top w:val="single" w:color="auto" w:sz="12" w:space="0"/>
              <w:left w:val="single" w:color="auto" w:sz="12" w:space="0"/>
              <w:bottom w:val="single" w:color="auto" w:sz="4" w:space="0"/>
              <w:right w:val="single" w:color="auto" w:sz="6" w:space="0"/>
            </w:tcBorders>
            <w:noWrap/>
            <w:vAlign w:val="center"/>
          </w:tcPr>
          <w:p w14:paraId="34F1E024">
            <w:pPr>
              <w:autoSpaceDE w:val="0"/>
              <w:autoSpaceDN w:val="0"/>
              <w:adjustRightInd w:val="0"/>
              <w:jc w:val="center"/>
              <w:rPr>
                <w:rFonts w:asciiTheme="minorEastAsia" w:hAnsiTheme="minorEastAsia" w:eastAsiaTheme="minorEastAsia" w:cstheme="minorEastAsia"/>
                <w:sz w:val="24"/>
                <w:szCs w:val="24"/>
              </w:rPr>
            </w:pPr>
          </w:p>
        </w:tc>
        <w:tc>
          <w:tcPr>
            <w:tcW w:w="6723" w:type="dxa"/>
            <w:gridSpan w:val="2"/>
            <w:vMerge w:val="continue"/>
            <w:tcBorders>
              <w:top w:val="single" w:color="auto" w:sz="12" w:space="0"/>
              <w:left w:val="single" w:color="auto" w:sz="6" w:space="0"/>
              <w:bottom w:val="single" w:color="auto" w:sz="4" w:space="0"/>
              <w:right w:val="single" w:color="auto" w:sz="6" w:space="0"/>
            </w:tcBorders>
            <w:noWrap/>
            <w:vAlign w:val="center"/>
          </w:tcPr>
          <w:p w14:paraId="1DBA9F62">
            <w:pPr>
              <w:rPr>
                <w:rFonts w:asciiTheme="minorEastAsia" w:hAnsiTheme="minorEastAsia" w:eastAsiaTheme="minorEastAsia" w:cstheme="minorEastAsia"/>
                <w:sz w:val="20"/>
              </w:rPr>
            </w:pPr>
          </w:p>
        </w:tc>
        <w:tc>
          <w:tcPr>
            <w:tcW w:w="1684" w:type="dxa"/>
            <w:tcBorders>
              <w:top w:val="single" w:color="auto" w:sz="6" w:space="0"/>
              <w:left w:val="single" w:color="auto" w:sz="6" w:space="0"/>
              <w:bottom w:val="single" w:color="auto" w:sz="6" w:space="0"/>
              <w:right w:val="single" w:color="auto" w:sz="12" w:space="0"/>
            </w:tcBorders>
            <w:noWrap/>
            <w:vAlign w:val="center"/>
          </w:tcPr>
          <w:p w14:paraId="10A1C12B">
            <w:pPr>
              <w:autoSpaceDE w:val="0"/>
              <w:autoSpaceDN w:val="0"/>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（通过打√、不通过打×）</w:t>
            </w:r>
          </w:p>
        </w:tc>
      </w:tr>
      <w:tr w14:paraId="0E6B1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0" w:hRule="atLeast"/>
        </w:trPr>
        <w:tc>
          <w:tcPr>
            <w:tcW w:w="951" w:type="dxa"/>
            <w:vMerge w:val="restart"/>
            <w:tcBorders>
              <w:top w:val="single" w:color="auto" w:sz="4" w:space="0"/>
              <w:left w:val="single" w:color="auto" w:sz="12" w:space="0"/>
              <w:right w:val="single" w:color="auto" w:sz="6" w:space="0"/>
            </w:tcBorders>
            <w:noWrap/>
            <w:vAlign w:val="center"/>
          </w:tcPr>
          <w:p w14:paraId="38849BD6">
            <w:pPr>
              <w:autoSpaceDE w:val="0"/>
              <w:autoSpaceDN w:val="0"/>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w:t>
            </w:r>
          </w:p>
          <w:p w14:paraId="5FE5C68B">
            <w:pPr>
              <w:autoSpaceDE w:val="0"/>
              <w:autoSpaceDN w:val="0"/>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w:t>
            </w:r>
          </w:p>
          <w:p w14:paraId="25F7B3D1">
            <w:pPr>
              <w:autoSpaceDE w:val="0"/>
              <w:autoSpaceDN w:val="0"/>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w:t>
            </w:r>
          </w:p>
          <w:p w14:paraId="5E17FD8C">
            <w:pPr>
              <w:autoSpaceDE w:val="0"/>
              <w:autoSpaceDN w:val="0"/>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准</w:t>
            </w:r>
          </w:p>
        </w:tc>
        <w:tc>
          <w:tcPr>
            <w:tcW w:w="745" w:type="dxa"/>
            <w:tcBorders>
              <w:top w:val="single" w:color="auto" w:sz="4" w:space="0"/>
              <w:left w:val="single" w:color="auto" w:sz="6" w:space="0"/>
              <w:bottom w:val="single" w:color="auto" w:sz="6" w:space="0"/>
              <w:right w:val="single" w:color="auto" w:sz="4" w:space="0"/>
            </w:tcBorders>
            <w:noWrap/>
            <w:vAlign w:val="center"/>
          </w:tcPr>
          <w:p w14:paraId="05178615">
            <w:pPr>
              <w:autoSpaceDE w:val="0"/>
              <w:autoSpaceDN w:val="0"/>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978" w:type="dxa"/>
            <w:tcBorders>
              <w:top w:val="single" w:color="auto" w:sz="6" w:space="0"/>
              <w:left w:val="single" w:color="auto" w:sz="4" w:space="0"/>
              <w:bottom w:val="single" w:color="auto" w:sz="6" w:space="0"/>
              <w:right w:val="single" w:color="auto" w:sz="4" w:space="0"/>
            </w:tcBorders>
            <w:noWrap/>
            <w:vAlign w:val="center"/>
          </w:tcPr>
          <w:p w14:paraId="21C0529B">
            <w:pPr>
              <w:spacing w:line="4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投标报价高于设定的工程预算招标控制价（工程限额）的；</w:t>
            </w:r>
          </w:p>
        </w:tc>
        <w:tc>
          <w:tcPr>
            <w:tcW w:w="1684" w:type="dxa"/>
            <w:tcBorders>
              <w:top w:val="single" w:color="auto" w:sz="6" w:space="0"/>
              <w:left w:val="single" w:color="auto" w:sz="4" w:space="0"/>
              <w:bottom w:val="single" w:color="auto" w:sz="6" w:space="0"/>
              <w:right w:val="single" w:color="auto" w:sz="12" w:space="0"/>
            </w:tcBorders>
            <w:noWrap/>
          </w:tcPr>
          <w:p w14:paraId="18806613">
            <w:pPr>
              <w:autoSpaceDE w:val="0"/>
              <w:autoSpaceDN w:val="0"/>
              <w:adjustRightInd w:val="0"/>
              <w:jc w:val="left"/>
              <w:rPr>
                <w:rFonts w:asciiTheme="minorEastAsia" w:hAnsiTheme="minorEastAsia" w:eastAsiaTheme="minorEastAsia" w:cstheme="minorEastAsia"/>
                <w:sz w:val="24"/>
                <w:szCs w:val="24"/>
              </w:rPr>
            </w:pPr>
          </w:p>
        </w:tc>
      </w:tr>
      <w:tr w14:paraId="2F4EF9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5" w:hRule="atLeast"/>
        </w:trPr>
        <w:tc>
          <w:tcPr>
            <w:tcW w:w="951" w:type="dxa"/>
            <w:vMerge w:val="continue"/>
            <w:tcBorders>
              <w:left w:val="single" w:color="auto" w:sz="12" w:space="0"/>
              <w:right w:val="single" w:color="auto" w:sz="6" w:space="0"/>
            </w:tcBorders>
            <w:noWrap/>
            <w:vAlign w:val="center"/>
          </w:tcPr>
          <w:p w14:paraId="3ACAA5CF">
            <w:pPr>
              <w:autoSpaceDE w:val="0"/>
              <w:autoSpaceDN w:val="0"/>
              <w:adjustRightInd w:val="0"/>
              <w:jc w:val="center"/>
              <w:rPr>
                <w:rFonts w:asciiTheme="minorEastAsia" w:hAnsiTheme="minorEastAsia" w:eastAsiaTheme="minorEastAsia" w:cstheme="minorEastAsia"/>
                <w:sz w:val="24"/>
                <w:szCs w:val="24"/>
              </w:rPr>
            </w:pPr>
          </w:p>
        </w:tc>
        <w:tc>
          <w:tcPr>
            <w:tcW w:w="745" w:type="dxa"/>
            <w:tcBorders>
              <w:top w:val="nil"/>
              <w:left w:val="single" w:color="auto" w:sz="6" w:space="0"/>
              <w:bottom w:val="single" w:color="auto" w:sz="6" w:space="0"/>
              <w:right w:val="single" w:color="auto" w:sz="6" w:space="0"/>
            </w:tcBorders>
            <w:noWrap/>
            <w:vAlign w:val="center"/>
          </w:tcPr>
          <w:p w14:paraId="6D940326">
            <w:pPr>
              <w:autoSpaceDE w:val="0"/>
              <w:autoSpaceDN w:val="0"/>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5978" w:type="dxa"/>
            <w:tcBorders>
              <w:top w:val="nil"/>
              <w:left w:val="single" w:color="auto" w:sz="6" w:space="0"/>
              <w:bottom w:val="single" w:color="auto" w:sz="6" w:space="0"/>
              <w:right w:val="single" w:color="auto" w:sz="6" w:space="0"/>
            </w:tcBorders>
            <w:noWrap/>
            <w:vAlign w:val="center"/>
          </w:tcPr>
          <w:p w14:paraId="1453598E">
            <w:pPr>
              <w:autoSpaceDE w:val="0"/>
              <w:autoSpaceDN w:val="0"/>
              <w:adjustRightIn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未按磋商文件规定的格式填写，内容不全或关键字迹模糊、无法辨认的；</w:t>
            </w:r>
          </w:p>
        </w:tc>
        <w:tc>
          <w:tcPr>
            <w:tcW w:w="1684" w:type="dxa"/>
            <w:tcBorders>
              <w:top w:val="single" w:color="auto" w:sz="6" w:space="0"/>
              <w:left w:val="single" w:color="auto" w:sz="6" w:space="0"/>
              <w:bottom w:val="single" w:color="auto" w:sz="6" w:space="0"/>
              <w:right w:val="single" w:color="auto" w:sz="12" w:space="0"/>
            </w:tcBorders>
            <w:noWrap/>
          </w:tcPr>
          <w:p w14:paraId="6FC9610D">
            <w:pPr>
              <w:rPr>
                <w:rFonts w:asciiTheme="minorEastAsia" w:hAnsiTheme="minorEastAsia" w:eastAsiaTheme="minorEastAsia" w:cstheme="minorEastAsia"/>
                <w:sz w:val="20"/>
                <w:szCs w:val="21"/>
              </w:rPr>
            </w:pPr>
          </w:p>
        </w:tc>
      </w:tr>
      <w:tr w14:paraId="3A095B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5" w:hRule="atLeast"/>
        </w:trPr>
        <w:tc>
          <w:tcPr>
            <w:tcW w:w="951" w:type="dxa"/>
            <w:vMerge w:val="continue"/>
            <w:tcBorders>
              <w:left w:val="single" w:color="auto" w:sz="12" w:space="0"/>
              <w:right w:val="single" w:color="auto" w:sz="6" w:space="0"/>
            </w:tcBorders>
            <w:noWrap/>
            <w:vAlign w:val="center"/>
          </w:tcPr>
          <w:p w14:paraId="53C8690E">
            <w:pPr>
              <w:autoSpaceDE w:val="0"/>
              <w:autoSpaceDN w:val="0"/>
              <w:adjustRightInd w:val="0"/>
              <w:jc w:val="center"/>
              <w:rPr>
                <w:rFonts w:asciiTheme="minorEastAsia" w:hAnsiTheme="minorEastAsia" w:eastAsiaTheme="minorEastAsia" w:cstheme="minorEastAsia"/>
                <w:sz w:val="24"/>
                <w:szCs w:val="24"/>
              </w:rPr>
            </w:pPr>
          </w:p>
        </w:tc>
        <w:tc>
          <w:tcPr>
            <w:tcW w:w="745" w:type="dxa"/>
            <w:tcBorders>
              <w:top w:val="single" w:color="auto" w:sz="6" w:space="0"/>
              <w:left w:val="single" w:color="auto" w:sz="6" w:space="0"/>
              <w:bottom w:val="single" w:color="auto" w:sz="6" w:space="0"/>
              <w:right w:val="single" w:color="auto" w:sz="6" w:space="0"/>
            </w:tcBorders>
            <w:noWrap/>
            <w:vAlign w:val="center"/>
          </w:tcPr>
          <w:p w14:paraId="29F4D47D">
            <w:pPr>
              <w:autoSpaceDE w:val="0"/>
              <w:autoSpaceDN w:val="0"/>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5978" w:type="dxa"/>
            <w:tcBorders>
              <w:top w:val="single" w:color="auto" w:sz="6" w:space="0"/>
              <w:left w:val="single" w:color="auto" w:sz="6" w:space="0"/>
              <w:bottom w:val="single" w:color="auto" w:sz="6" w:space="0"/>
              <w:right w:val="single" w:color="auto" w:sz="6" w:space="0"/>
            </w:tcBorders>
            <w:noWrap/>
            <w:vAlign w:val="center"/>
          </w:tcPr>
          <w:p w14:paraId="75B7521B">
            <w:pPr>
              <w:autoSpaceDE w:val="0"/>
              <w:autoSpaceDN w:val="0"/>
              <w:adjustRightIn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改变磋商文件提供的工程量清单中的计量单位、工程量的；</w:t>
            </w:r>
          </w:p>
        </w:tc>
        <w:tc>
          <w:tcPr>
            <w:tcW w:w="1684" w:type="dxa"/>
            <w:tcBorders>
              <w:top w:val="single" w:color="auto" w:sz="6" w:space="0"/>
              <w:left w:val="single" w:color="auto" w:sz="6" w:space="0"/>
              <w:bottom w:val="single" w:color="auto" w:sz="6" w:space="0"/>
              <w:right w:val="single" w:color="auto" w:sz="12" w:space="0"/>
            </w:tcBorders>
            <w:noWrap/>
          </w:tcPr>
          <w:p w14:paraId="3080FF7C">
            <w:pPr>
              <w:rPr>
                <w:rFonts w:asciiTheme="minorEastAsia" w:hAnsiTheme="minorEastAsia" w:eastAsiaTheme="minorEastAsia" w:cstheme="minorEastAsia"/>
                <w:sz w:val="20"/>
                <w:szCs w:val="21"/>
              </w:rPr>
            </w:pPr>
          </w:p>
        </w:tc>
      </w:tr>
      <w:tr w14:paraId="6DB144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3" w:hRule="atLeast"/>
        </w:trPr>
        <w:tc>
          <w:tcPr>
            <w:tcW w:w="951" w:type="dxa"/>
            <w:vMerge w:val="continue"/>
            <w:tcBorders>
              <w:left w:val="single" w:color="auto" w:sz="12" w:space="0"/>
              <w:right w:val="single" w:color="auto" w:sz="6" w:space="0"/>
            </w:tcBorders>
            <w:noWrap/>
            <w:vAlign w:val="center"/>
          </w:tcPr>
          <w:p w14:paraId="24DCCD78">
            <w:pPr>
              <w:autoSpaceDE w:val="0"/>
              <w:autoSpaceDN w:val="0"/>
              <w:adjustRightInd w:val="0"/>
              <w:jc w:val="center"/>
              <w:rPr>
                <w:rFonts w:asciiTheme="minorEastAsia" w:hAnsiTheme="minorEastAsia" w:eastAsiaTheme="minorEastAsia" w:cstheme="minorEastAsia"/>
                <w:sz w:val="24"/>
                <w:szCs w:val="24"/>
              </w:rPr>
            </w:pPr>
          </w:p>
        </w:tc>
        <w:tc>
          <w:tcPr>
            <w:tcW w:w="745" w:type="dxa"/>
            <w:tcBorders>
              <w:top w:val="single" w:color="auto" w:sz="6" w:space="0"/>
              <w:left w:val="single" w:color="auto" w:sz="6" w:space="0"/>
              <w:bottom w:val="single" w:color="auto" w:sz="6" w:space="0"/>
              <w:right w:val="single" w:color="auto" w:sz="6" w:space="0"/>
            </w:tcBorders>
            <w:noWrap/>
            <w:vAlign w:val="center"/>
          </w:tcPr>
          <w:p w14:paraId="72F01622">
            <w:pPr>
              <w:autoSpaceDE w:val="0"/>
              <w:autoSpaceDN w:val="0"/>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5978" w:type="dxa"/>
            <w:tcBorders>
              <w:top w:val="single" w:color="auto" w:sz="6" w:space="0"/>
              <w:left w:val="single" w:color="auto" w:sz="6" w:space="0"/>
              <w:bottom w:val="single" w:color="auto" w:sz="6" w:space="0"/>
              <w:right w:val="single" w:color="auto" w:sz="6" w:space="0"/>
            </w:tcBorders>
            <w:noWrap/>
            <w:vAlign w:val="center"/>
          </w:tcPr>
          <w:p w14:paraId="69DA8655">
            <w:pPr>
              <w:autoSpaceDE w:val="0"/>
              <w:autoSpaceDN w:val="0"/>
              <w:adjustRightIn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将工程排污费、社会保障费、住房公积金、危险作业意外伤害保险等规费和营业税、城市维护建设税、教育费附加等税金，以及安全文明施工费列入招标投标竞争性费用的；</w:t>
            </w:r>
          </w:p>
        </w:tc>
        <w:tc>
          <w:tcPr>
            <w:tcW w:w="1684" w:type="dxa"/>
            <w:tcBorders>
              <w:top w:val="single" w:color="auto" w:sz="6" w:space="0"/>
              <w:left w:val="single" w:color="auto" w:sz="6" w:space="0"/>
              <w:bottom w:val="single" w:color="auto" w:sz="6" w:space="0"/>
              <w:right w:val="single" w:color="auto" w:sz="12" w:space="0"/>
            </w:tcBorders>
            <w:noWrap/>
          </w:tcPr>
          <w:p w14:paraId="36134134">
            <w:pPr>
              <w:rPr>
                <w:rFonts w:asciiTheme="minorEastAsia" w:hAnsiTheme="minorEastAsia" w:eastAsiaTheme="minorEastAsia" w:cstheme="minorEastAsia"/>
                <w:sz w:val="20"/>
                <w:szCs w:val="21"/>
              </w:rPr>
            </w:pPr>
          </w:p>
        </w:tc>
      </w:tr>
      <w:tr w14:paraId="058A6B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5" w:hRule="atLeast"/>
        </w:trPr>
        <w:tc>
          <w:tcPr>
            <w:tcW w:w="951" w:type="dxa"/>
            <w:vMerge w:val="continue"/>
            <w:tcBorders>
              <w:left w:val="single" w:color="auto" w:sz="12" w:space="0"/>
              <w:right w:val="single" w:color="auto" w:sz="6" w:space="0"/>
            </w:tcBorders>
            <w:noWrap/>
            <w:vAlign w:val="center"/>
          </w:tcPr>
          <w:p w14:paraId="35458128">
            <w:pPr>
              <w:autoSpaceDE w:val="0"/>
              <w:autoSpaceDN w:val="0"/>
              <w:adjustRightInd w:val="0"/>
              <w:jc w:val="center"/>
              <w:rPr>
                <w:rFonts w:asciiTheme="minorEastAsia" w:hAnsiTheme="minorEastAsia" w:eastAsiaTheme="minorEastAsia" w:cstheme="minorEastAsia"/>
                <w:sz w:val="24"/>
                <w:szCs w:val="24"/>
              </w:rPr>
            </w:pPr>
          </w:p>
        </w:tc>
        <w:tc>
          <w:tcPr>
            <w:tcW w:w="745" w:type="dxa"/>
            <w:tcBorders>
              <w:top w:val="single" w:color="auto" w:sz="6" w:space="0"/>
              <w:left w:val="single" w:color="auto" w:sz="6" w:space="0"/>
              <w:bottom w:val="single" w:color="auto" w:sz="6" w:space="0"/>
              <w:right w:val="single" w:color="auto" w:sz="6" w:space="0"/>
            </w:tcBorders>
            <w:noWrap/>
            <w:vAlign w:val="center"/>
          </w:tcPr>
          <w:p w14:paraId="071DDFE1">
            <w:pPr>
              <w:autoSpaceDE w:val="0"/>
              <w:autoSpaceDN w:val="0"/>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5978" w:type="dxa"/>
            <w:tcBorders>
              <w:top w:val="single" w:color="auto" w:sz="6" w:space="0"/>
              <w:left w:val="single" w:color="auto" w:sz="6" w:space="0"/>
              <w:bottom w:val="single" w:color="auto" w:sz="6" w:space="0"/>
              <w:right w:val="single" w:color="auto" w:sz="6" w:space="0"/>
            </w:tcBorders>
            <w:noWrap/>
            <w:vAlign w:val="center"/>
          </w:tcPr>
          <w:p w14:paraId="0BC38307">
            <w:pPr>
              <w:autoSpaceDE w:val="0"/>
              <w:autoSpaceDN w:val="0"/>
              <w:adjustRightIn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投标人名称与报名不符，涉嫌以他人名义投标的；</w:t>
            </w:r>
          </w:p>
        </w:tc>
        <w:tc>
          <w:tcPr>
            <w:tcW w:w="1684" w:type="dxa"/>
            <w:tcBorders>
              <w:top w:val="single" w:color="auto" w:sz="6" w:space="0"/>
              <w:left w:val="single" w:color="auto" w:sz="6" w:space="0"/>
              <w:bottom w:val="single" w:color="auto" w:sz="6" w:space="0"/>
              <w:right w:val="single" w:color="auto" w:sz="12" w:space="0"/>
            </w:tcBorders>
            <w:noWrap/>
          </w:tcPr>
          <w:p w14:paraId="02AF71B9">
            <w:pPr>
              <w:rPr>
                <w:rFonts w:asciiTheme="minorEastAsia" w:hAnsiTheme="minorEastAsia" w:eastAsiaTheme="minorEastAsia" w:cstheme="minorEastAsia"/>
                <w:sz w:val="20"/>
                <w:szCs w:val="21"/>
              </w:rPr>
            </w:pPr>
          </w:p>
        </w:tc>
      </w:tr>
      <w:tr w14:paraId="62225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951" w:type="dxa"/>
            <w:vMerge w:val="continue"/>
            <w:tcBorders>
              <w:left w:val="single" w:color="auto" w:sz="12" w:space="0"/>
              <w:right w:val="single" w:color="auto" w:sz="6" w:space="0"/>
            </w:tcBorders>
            <w:noWrap/>
            <w:vAlign w:val="center"/>
          </w:tcPr>
          <w:p w14:paraId="7D32245A">
            <w:pPr>
              <w:autoSpaceDE w:val="0"/>
              <w:autoSpaceDN w:val="0"/>
              <w:adjustRightInd w:val="0"/>
              <w:jc w:val="center"/>
              <w:rPr>
                <w:rFonts w:asciiTheme="minorEastAsia" w:hAnsiTheme="minorEastAsia" w:eastAsiaTheme="minorEastAsia" w:cstheme="minorEastAsia"/>
                <w:sz w:val="24"/>
                <w:szCs w:val="24"/>
              </w:rPr>
            </w:pPr>
          </w:p>
        </w:tc>
        <w:tc>
          <w:tcPr>
            <w:tcW w:w="745" w:type="dxa"/>
            <w:tcBorders>
              <w:top w:val="single" w:color="auto" w:sz="6" w:space="0"/>
              <w:left w:val="single" w:color="auto" w:sz="6" w:space="0"/>
              <w:bottom w:val="single" w:color="auto" w:sz="6" w:space="0"/>
              <w:right w:val="single" w:color="auto" w:sz="6" w:space="0"/>
            </w:tcBorders>
            <w:noWrap/>
            <w:vAlign w:val="center"/>
          </w:tcPr>
          <w:p w14:paraId="54CC55D2">
            <w:pPr>
              <w:autoSpaceDE w:val="0"/>
              <w:autoSpaceDN w:val="0"/>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5978" w:type="dxa"/>
            <w:tcBorders>
              <w:top w:val="single" w:color="auto" w:sz="6" w:space="0"/>
              <w:left w:val="single" w:color="auto" w:sz="6" w:space="0"/>
              <w:bottom w:val="single" w:color="auto" w:sz="6" w:space="0"/>
              <w:right w:val="single" w:color="auto" w:sz="6" w:space="0"/>
            </w:tcBorders>
            <w:noWrap/>
            <w:vAlign w:val="center"/>
          </w:tcPr>
          <w:p w14:paraId="57C0E888">
            <w:pPr>
              <w:autoSpaceDE w:val="0"/>
              <w:autoSpaceDN w:val="0"/>
              <w:adjustRightIn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供应商之间或者供应商与采购人串通投标的；</w:t>
            </w:r>
          </w:p>
        </w:tc>
        <w:tc>
          <w:tcPr>
            <w:tcW w:w="1684" w:type="dxa"/>
            <w:tcBorders>
              <w:top w:val="single" w:color="auto" w:sz="6" w:space="0"/>
              <w:left w:val="single" w:color="auto" w:sz="6" w:space="0"/>
              <w:bottom w:val="single" w:color="auto" w:sz="6" w:space="0"/>
              <w:right w:val="single" w:color="auto" w:sz="12" w:space="0"/>
            </w:tcBorders>
            <w:noWrap/>
          </w:tcPr>
          <w:p w14:paraId="0BB0D8FE">
            <w:pPr>
              <w:rPr>
                <w:rFonts w:asciiTheme="minorEastAsia" w:hAnsiTheme="minorEastAsia" w:eastAsiaTheme="minorEastAsia" w:cstheme="minorEastAsia"/>
                <w:sz w:val="20"/>
                <w:szCs w:val="21"/>
              </w:rPr>
            </w:pPr>
          </w:p>
        </w:tc>
      </w:tr>
      <w:tr w14:paraId="7DEC30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trPr>
        <w:tc>
          <w:tcPr>
            <w:tcW w:w="951" w:type="dxa"/>
            <w:tcBorders>
              <w:top w:val="single" w:color="auto" w:sz="6" w:space="0"/>
              <w:left w:val="single" w:color="auto" w:sz="12" w:space="0"/>
              <w:bottom w:val="single" w:color="auto" w:sz="12" w:space="0"/>
              <w:right w:val="single" w:color="auto" w:sz="6" w:space="0"/>
            </w:tcBorders>
            <w:noWrap/>
            <w:vAlign w:val="center"/>
          </w:tcPr>
          <w:p w14:paraId="0DA37835">
            <w:pPr>
              <w:autoSpaceDE w:val="0"/>
              <w:autoSpaceDN w:val="0"/>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结论：</w:t>
            </w:r>
          </w:p>
        </w:tc>
        <w:tc>
          <w:tcPr>
            <w:tcW w:w="6723" w:type="dxa"/>
            <w:gridSpan w:val="2"/>
            <w:tcBorders>
              <w:top w:val="single" w:color="auto" w:sz="6" w:space="0"/>
              <w:left w:val="single" w:color="auto" w:sz="6" w:space="0"/>
              <w:bottom w:val="single" w:color="auto" w:sz="12" w:space="0"/>
              <w:right w:val="single" w:color="auto" w:sz="6" w:space="0"/>
            </w:tcBorders>
            <w:noWrap/>
            <w:vAlign w:val="center"/>
          </w:tcPr>
          <w:p w14:paraId="3EF41863">
            <w:pPr>
              <w:autoSpaceDE w:val="0"/>
              <w:autoSpaceDN w:val="0"/>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是否通过评审（通过打√、不通过打×）</w:t>
            </w:r>
          </w:p>
        </w:tc>
        <w:tc>
          <w:tcPr>
            <w:tcW w:w="1684" w:type="dxa"/>
            <w:tcBorders>
              <w:top w:val="single" w:color="auto" w:sz="6" w:space="0"/>
              <w:left w:val="single" w:color="auto" w:sz="6" w:space="0"/>
              <w:bottom w:val="single" w:color="auto" w:sz="12" w:space="0"/>
              <w:right w:val="single" w:color="auto" w:sz="12" w:space="0"/>
            </w:tcBorders>
            <w:noWrap/>
          </w:tcPr>
          <w:p w14:paraId="0AFA4598">
            <w:pPr>
              <w:rPr>
                <w:rFonts w:asciiTheme="minorEastAsia" w:hAnsiTheme="minorEastAsia" w:eastAsiaTheme="minorEastAsia" w:cstheme="minorEastAsia"/>
                <w:sz w:val="20"/>
                <w:szCs w:val="21"/>
              </w:rPr>
            </w:pPr>
          </w:p>
        </w:tc>
      </w:tr>
    </w:tbl>
    <w:p w14:paraId="5AA40E02">
      <w:pPr>
        <w:pStyle w:val="24"/>
        <w:ind w:firstLine="3213" w:firstLineChars="1000"/>
        <w:rPr>
          <w:rFonts w:asciiTheme="minorEastAsia" w:hAnsiTheme="minorEastAsia" w:eastAsiaTheme="minorEastAsia" w:cstheme="minorEastAsia"/>
          <w:b/>
          <w:sz w:val="32"/>
          <w:szCs w:val="24"/>
          <w:lang w:val="zh-CN"/>
        </w:rPr>
      </w:pPr>
    </w:p>
    <w:p w14:paraId="1DB0A9B8">
      <w:pPr>
        <w:pStyle w:val="24"/>
        <w:ind w:firstLine="3213" w:firstLineChars="1000"/>
        <w:rPr>
          <w:rFonts w:asciiTheme="minorEastAsia" w:hAnsiTheme="minorEastAsia" w:eastAsiaTheme="minorEastAsia" w:cstheme="minorEastAsia"/>
          <w:b/>
          <w:sz w:val="32"/>
          <w:szCs w:val="24"/>
          <w:lang w:val="zh-CN"/>
        </w:rPr>
      </w:pPr>
    </w:p>
    <w:p w14:paraId="61627919">
      <w:pPr>
        <w:pStyle w:val="24"/>
        <w:ind w:firstLine="3213" w:firstLineChars="1000"/>
        <w:rPr>
          <w:rFonts w:asciiTheme="minorEastAsia" w:hAnsiTheme="minorEastAsia" w:eastAsiaTheme="minorEastAsia" w:cstheme="minorEastAsia"/>
          <w:b/>
          <w:sz w:val="32"/>
          <w:szCs w:val="24"/>
          <w:lang w:val="zh-CN"/>
        </w:rPr>
      </w:pPr>
    </w:p>
    <w:p w14:paraId="352A4056">
      <w:pPr>
        <w:pStyle w:val="24"/>
        <w:ind w:firstLine="3213" w:firstLineChars="1000"/>
        <w:rPr>
          <w:rFonts w:asciiTheme="minorEastAsia" w:hAnsiTheme="minorEastAsia" w:eastAsiaTheme="minorEastAsia" w:cstheme="minorEastAsia"/>
          <w:b/>
          <w:sz w:val="32"/>
          <w:szCs w:val="24"/>
          <w:lang w:val="zh-CN"/>
        </w:rPr>
      </w:pPr>
    </w:p>
    <w:p w14:paraId="4A1FFC69">
      <w:pPr>
        <w:pStyle w:val="24"/>
        <w:ind w:firstLine="3213" w:firstLineChars="1000"/>
        <w:rPr>
          <w:rFonts w:asciiTheme="minorEastAsia" w:hAnsiTheme="minorEastAsia" w:eastAsiaTheme="minorEastAsia" w:cstheme="minorEastAsia"/>
          <w:b/>
          <w:sz w:val="32"/>
          <w:szCs w:val="24"/>
          <w:lang w:val="zh-CN"/>
        </w:rPr>
      </w:pPr>
    </w:p>
    <w:p w14:paraId="068A2947">
      <w:pPr>
        <w:ind w:firstLine="3213" w:firstLineChars="1000"/>
        <w:rPr>
          <w:rFonts w:asciiTheme="minorEastAsia" w:hAnsiTheme="minorEastAsia" w:eastAsiaTheme="minorEastAsia" w:cstheme="minorEastAsia"/>
          <w:b/>
          <w:sz w:val="32"/>
          <w:szCs w:val="24"/>
          <w:lang w:val="zh-CN"/>
        </w:rPr>
      </w:pPr>
      <w:r>
        <w:rPr>
          <w:rFonts w:hint="eastAsia" w:asciiTheme="minorEastAsia" w:hAnsiTheme="minorEastAsia" w:eastAsiaTheme="minorEastAsia" w:cstheme="minorEastAsia"/>
          <w:b/>
          <w:sz w:val="32"/>
          <w:szCs w:val="24"/>
          <w:lang w:val="zh-CN"/>
        </w:rPr>
        <w:t>详细评审内容标准</w:t>
      </w:r>
    </w:p>
    <w:tbl>
      <w:tblPr>
        <w:tblStyle w:val="25"/>
        <w:tblpPr w:leftFromText="180" w:rightFromText="180" w:vertAnchor="text" w:horzAnchor="page" w:tblpX="1652" w:tblpY="208"/>
        <w:tblOverlap w:val="never"/>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50"/>
        <w:gridCol w:w="6230"/>
      </w:tblGrid>
      <w:tr w14:paraId="6665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vAlign w:val="center"/>
          </w:tcPr>
          <w:p w14:paraId="29F0BDF4">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评审项目</w:t>
            </w:r>
          </w:p>
        </w:tc>
        <w:tc>
          <w:tcPr>
            <w:tcW w:w="2126" w:type="dxa"/>
            <w:gridSpan w:val="2"/>
            <w:vAlign w:val="center"/>
          </w:tcPr>
          <w:p w14:paraId="079DEA91">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权重值%</w:t>
            </w:r>
          </w:p>
        </w:tc>
        <w:tc>
          <w:tcPr>
            <w:tcW w:w="6230" w:type="dxa"/>
            <w:vAlign w:val="center"/>
          </w:tcPr>
          <w:p w14:paraId="681DA98D">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评分标准说明</w:t>
            </w:r>
          </w:p>
        </w:tc>
      </w:tr>
      <w:tr w14:paraId="2225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9173" w:type="dxa"/>
            <w:gridSpan w:val="4"/>
            <w:vAlign w:val="center"/>
          </w:tcPr>
          <w:p w14:paraId="162CEA3B">
            <w:pPr>
              <w:numPr>
                <w:ilvl w:val="0"/>
                <w:numId w:val="6"/>
              </w:numPr>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bCs/>
              </w:rPr>
              <w:t>报价部分权重K1=30%；2、商务技术权重K2=70%；3. K1+K2 =100%</w:t>
            </w:r>
          </w:p>
        </w:tc>
      </w:tr>
      <w:tr w14:paraId="214E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17" w:type="dxa"/>
            <w:vAlign w:val="center"/>
          </w:tcPr>
          <w:p w14:paraId="7F70169C">
            <w:pPr>
              <w:widowControl/>
              <w:ind w:left="630" w:hanging="630" w:hangingChars="300"/>
              <w:contextualSpacing/>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w:t>
            </w:r>
          </w:p>
        </w:tc>
        <w:tc>
          <w:tcPr>
            <w:tcW w:w="2126" w:type="dxa"/>
            <w:gridSpan w:val="2"/>
            <w:vAlign w:val="center"/>
          </w:tcPr>
          <w:p w14:paraId="7D7A1F8D">
            <w:pPr>
              <w:contextualSpacing/>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 分</w:t>
            </w:r>
          </w:p>
        </w:tc>
        <w:tc>
          <w:tcPr>
            <w:tcW w:w="6230" w:type="dxa"/>
            <w:vAlign w:val="center"/>
          </w:tcPr>
          <w:p w14:paraId="733E0FB7">
            <w:pPr>
              <w:spacing w:line="400" w:lineRule="exact"/>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zCs w:val="21"/>
              </w:rPr>
              <w:t xml:space="preserve">按照财政部《政府采购竞争性磋商采购方式管理暂行办法》（财库[2014]214 </w:t>
            </w:r>
            <w:r>
              <w:rPr>
                <w:rFonts w:hint="eastAsia" w:asciiTheme="minorEastAsia" w:hAnsiTheme="minorEastAsia" w:eastAsiaTheme="minorEastAsia" w:cstheme="minorEastAsia"/>
                <w:spacing w:val="-4"/>
                <w:szCs w:val="21"/>
              </w:rPr>
              <w:t>号）的有关规定：价格分采用低价优先法计算，即满足竞争</w:t>
            </w:r>
            <w:r>
              <w:rPr>
                <w:rFonts w:hint="eastAsia" w:asciiTheme="minorEastAsia" w:hAnsiTheme="minorEastAsia" w:eastAsiaTheme="minorEastAsia" w:cstheme="minorEastAsia"/>
                <w:szCs w:val="21"/>
              </w:rPr>
              <w:t>性磋商文件要求且最后报价最低的供应商的价格为磋商基准价，其价格分为满分。其他供应商的价格分统一按照下列公式计算：</w:t>
            </w:r>
          </w:p>
          <w:p w14:paraId="1CFB1FD4">
            <w:pPr>
              <w:spacing w:line="400" w:lineRule="exact"/>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磋商报价得分=（磋商基准价/最后磋商报价）×30%×100。</w:t>
            </w:r>
          </w:p>
          <w:p w14:paraId="5B49C583">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4"/>
                <w:szCs w:val="21"/>
              </w:rPr>
              <w:t>注：磋商报价得分小数点后保留两位有效数字。</w:t>
            </w:r>
          </w:p>
        </w:tc>
      </w:tr>
      <w:tr w14:paraId="629B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817" w:type="dxa"/>
            <w:tcBorders>
              <w:left w:val="single" w:color="auto" w:sz="4" w:space="0"/>
              <w:right w:val="single" w:color="auto" w:sz="4" w:space="0"/>
            </w:tcBorders>
            <w:vAlign w:val="center"/>
          </w:tcPr>
          <w:p w14:paraId="0849CC84">
            <w:pPr>
              <w:tabs>
                <w:tab w:val="left" w:pos="749"/>
                <w:tab w:val="left" w:pos="3346"/>
                <w:tab w:val="left" w:pos="3873"/>
                <w:tab w:val="left" w:pos="9611"/>
              </w:tabs>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276" w:type="dxa"/>
            <w:tcBorders>
              <w:left w:val="single" w:color="auto" w:sz="4" w:space="0"/>
              <w:right w:val="single" w:color="auto" w:sz="4" w:space="0"/>
            </w:tcBorders>
            <w:vAlign w:val="center"/>
          </w:tcPr>
          <w:p w14:paraId="320267F2">
            <w:pPr>
              <w:tabs>
                <w:tab w:val="left" w:pos="749"/>
                <w:tab w:val="left" w:pos="3346"/>
                <w:tab w:val="left" w:pos="3873"/>
                <w:tab w:val="left" w:pos="9611"/>
              </w:tabs>
              <w:ind w:left="22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w:t>
            </w:r>
          </w:p>
          <w:p w14:paraId="2AC6C6B1">
            <w:pPr>
              <w:tabs>
                <w:tab w:val="left" w:pos="749"/>
                <w:tab w:val="left" w:pos="3346"/>
                <w:tab w:val="left" w:pos="3873"/>
                <w:tab w:val="left" w:pos="9611"/>
              </w:tabs>
              <w:ind w:left="22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w:t>
            </w:r>
          </w:p>
        </w:tc>
        <w:tc>
          <w:tcPr>
            <w:tcW w:w="850" w:type="dxa"/>
            <w:tcBorders>
              <w:top w:val="single" w:color="auto" w:sz="4" w:space="0"/>
              <w:left w:val="single" w:color="auto" w:sz="4" w:space="0"/>
              <w:bottom w:val="single" w:color="auto" w:sz="4" w:space="0"/>
              <w:right w:val="single" w:color="auto" w:sz="4" w:space="0"/>
            </w:tcBorders>
            <w:vAlign w:val="center"/>
          </w:tcPr>
          <w:p w14:paraId="3DDC3A5C">
            <w:pPr>
              <w:tabs>
                <w:tab w:val="left" w:pos="749"/>
                <w:tab w:val="left" w:pos="3346"/>
                <w:tab w:val="left" w:pos="3873"/>
                <w:tab w:val="left" w:pos="9611"/>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分值</w:t>
            </w:r>
          </w:p>
        </w:tc>
        <w:tc>
          <w:tcPr>
            <w:tcW w:w="6230" w:type="dxa"/>
            <w:tcBorders>
              <w:top w:val="single" w:color="auto" w:sz="4" w:space="0"/>
              <w:left w:val="single" w:color="auto" w:sz="4" w:space="0"/>
              <w:right w:val="single" w:color="auto" w:sz="4" w:space="0"/>
            </w:tcBorders>
            <w:vAlign w:val="center"/>
          </w:tcPr>
          <w:p w14:paraId="37754DED">
            <w:pPr>
              <w:tabs>
                <w:tab w:val="left" w:pos="749"/>
                <w:tab w:val="left" w:pos="3346"/>
                <w:tab w:val="left" w:pos="3873"/>
                <w:tab w:val="left" w:pos="9611"/>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评审内容</w:t>
            </w:r>
          </w:p>
        </w:tc>
      </w:tr>
      <w:tr w14:paraId="1F22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817" w:type="dxa"/>
            <w:vMerge w:val="restart"/>
            <w:tcBorders>
              <w:left w:val="single" w:color="auto" w:sz="4" w:space="0"/>
              <w:right w:val="single" w:color="auto" w:sz="4" w:space="0"/>
            </w:tcBorders>
            <w:vAlign w:val="center"/>
          </w:tcPr>
          <w:p w14:paraId="526CB621">
            <w:pPr>
              <w:tabs>
                <w:tab w:val="left" w:pos="761"/>
                <w:tab w:val="left" w:pos="1662"/>
                <w:tab w:val="left" w:pos="3363"/>
                <w:tab w:val="left" w:pos="3887"/>
                <w:tab w:val="left" w:pos="9649"/>
              </w:tabs>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76" w:type="dxa"/>
            <w:vMerge w:val="restart"/>
            <w:tcBorders>
              <w:left w:val="single" w:color="auto" w:sz="4" w:space="0"/>
              <w:right w:val="single" w:color="auto" w:sz="4" w:space="0"/>
            </w:tcBorders>
            <w:vAlign w:val="center"/>
          </w:tcPr>
          <w:p w14:paraId="58D17DC4">
            <w:pPr>
              <w:tabs>
                <w:tab w:val="left" w:pos="761"/>
                <w:tab w:val="left" w:pos="1662"/>
                <w:tab w:val="left" w:pos="3363"/>
                <w:tab w:val="left" w:pos="3887"/>
                <w:tab w:val="left" w:pos="9649"/>
              </w:tabs>
              <w:ind w:left="227"/>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项目负责人</w:t>
            </w:r>
          </w:p>
        </w:tc>
        <w:tc>
          <w:tcPr>
            <w:tcW w:w="850" w:type="dxa"/>
            <w:tcBorders>
              <w:top w:val="single" w:color="auto" w:sz="4" w:space="0"/>
              <w:left w:val="single" w:color="auto" w:sz="4" w:space="0"/>
              <w:bottom w:val="single" w:color="auto" w:sz="4" w:space="0"/>
              <w:right w:val="single" w:color="auto" w:sz="4" w:space="0"/>
            </w:tcBorders>
            <w:vAlign w:val="center"/>
          </w:tcPr>
          <w:p w14:paraId="423E65E5">
            <w:pPr>
              <w:tabs>
                <w:tab w:val="left" w:pos="761"/>
                <w:tab w:val="left" w:pos="1662"/>
                <w:tab w:val="left" w:pos="3363"/>
                <w:tab w:val="left" w:pos="3887"/>
                <w:tab w:val="left" w:pos="9649"/>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0-2</w:t>
            </w:r>
          </w:p>
        </w:tc>
        <w:tc>
          <w:tcPr>
            <w:tcW w:w="6230" w:type="dxa"/>
            <w:tcBorders>
              <w:top w:val="single" w:color="auto" w:sz="4" w:space="0"/>
              <w:left w:val="single" w:color="auto" w:sz="4" w:space="0"/>
              <w:right w:val="single" w:color="auto" w:sz="4" w:space="0"/>
            </w:tcBorders>
            <w:vAlign w:val="center"/>
          </w:tcPr>
          <w:p w14:paraId="5355B238">
            <w:pPr>
              <w:tabs>
                <w:tab w:val="left" w:pos="761"/>
                <w:tab w:val="left" w:pos="1662"/>
                <w:tab w:val="left" w:pos="3363"/>
                <w:tab w:val="left" w:pos="3887"/>
                <w:tab w:val="left" w:pos="9649"/>
              </w:tabs>
              <w:ind w:left="43"/>
              <w:rPr>
                <w:rFonts w:asciiTheme="minorEastAsia" w:hAnsiTheme="minorEastAsia" w:eastAsiaTheme="minorEastAsia" w:cstheme="minorEastAsia"/>
                <w:szCs w:val="21"/>
              </w:rPr>
            </w:pPr>
            <w:r>
              <w:rPr>
                <w:rFonts w:hint="eastAsia" w:ascii="宋体" w:hAnsi="宋体"/>
                <w:szCs w:val="21"/>
              </w:rPr>
              <w:t>项目负责人近3年（</w:t>
            </w:r>
            <w:r>
              <w:rPr>
                <w:rFonts w:hint="eastAsia" w:ascii="宋体" w:hAnsi="宋体"/>
                <w:szCs w:val="21"/>
                <w:lang w:val="zh-CN"/>
              </w:rPr>
              <w:t>2022年05月—至今）</w:t>
            </w:r>
            <w:r>
              <w:rPr>
                <w:rFonts w:hint="eastAsia" w:ascii="宋体" w:hAnsi="宋体"/>
                <w:szCs w:val="21"/>
              </w:rPr>
              <w:t>类似业绩（须提供中标通知书或发包通知书、合同协议书、工程接收证书或工程竣工验收报告或单项工程竣工验收意见表）每提供一项有效业绩得1分，最高得2分。</w:t>
            </w:r>
          </w:p>
        </w:tc>
      </w:tr>
      <w:tr w14:paraId="0CB0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817" w:type="dxa"/>
            <w:vMerge w:val="continue"/>
            <w:tcBorders>
              <w:left w:val="single" w:color="auto" w:sz="4" w:space="0"/>
              <w:right w:val="single" w:color="auto" w:sz="4" w:space="0"/>
            </w:tcBorders>
            <w:vAlign w:val="center"/>
          </w:tcPr>
          <w:p w14:paraId="7E3A3CAE">
            <w:pPr>
              <w:tabs>
                <w:tab w:val="left" w:pos="761"/>
                <w:tab w:val="left" w:pos="1662"/>
                <w:tab w:val="left" w:pos="3363"/>
                <w:tab w:val="left" w:pos="3887"/>
                <w:tab w:val="left" w:pos="9649"/>
              </w:tabs>
              <w:jc w:val="center"/>
              <w:rPr>
                <w:rFonts w:asciiTheme="minorEastAsia" w:hAnsiTheme="minorEastAsia" w:eastAsiaTheme="minorEastAsia" w:cstheme="minorEastAsia"/>
                <w:szCs w:val="21"/>
              </w:rPr>
            </w:pPr>
          </w:p>
        </w:tc>
        <w:tc>
          <w:tcPr>
            <w:tcW w:w="1276" w:type="dxa"/>
            <w:vMerge w:val="continue"/>
            <w:tcBorders>
              <w:left w:val="single" w:color="auto" w:sz="4" w:space="0"/>
              <w:right w:val="single" w:color="auto" w:sz="4" w:space="0"/>
            </w:tcBorders>
            <w:vAlign w:val="center"/>
          </w:tcPr>
          <w:p w14:paraId="26BDF1B1">
            <w:pPr>
              <w:tabs>
                <w:tab w:val="left" w:pos="761"/>
                <w:tab w:val="left" w:pos="1662"/>
                <w:tab w:val="left" w:pos="3363"/>
                <w:tab w:val="left" w:pos="3887"/>
                <w:tab w:val="left" w:pos="9649"/>
              </w:tabs>
              <w:jc w:val="center"/>
              <w:rPr>
                <w:rFonts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CC2A658">
            <w:pPr>
              <w:tabs>
                <w:tab w:val="left" w:pos="761"/>
                <w:tab w:val="left" w:pos="1662"/>
                <w:tab w:val="left" w:pos="3363"/>
                <w:tab w:val="left" w:pos="3887"/>
                <w:tab w:val="left" w:pos="9649"/>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0-2</w:t>
            </w:r>
          </w:p>
        </w:tc>
        <w:tc>
          <w:tcPr>
            <w:tcW w:w="6230" w:type="dxa"/>
            <w:tcBorders>
              <w:left w:val="single" w:color="auto" w:sz="4" w:space="0"/>
              <w:bottom w:val="single" w:color="auto" w:sz="4" w:space="0"/>
              <w:right w:val="single" w:color="auto" w:sz="4" w:space="0"/>
            </w:tcBorders>
            <w:vAlign w:val="center"/>
          </w:tcPr>
          <w:p w14:paraId="643A9E90">
            <w:pPr>
              <w:tabs>
                <w:tab w:val="left" w:pos="761"/>
                <w:tab w:val="left" w:pos="1662"/>
                <w:tab w:val="left" w:pos="3363"/>
                <w:tab w:val="left" w:pos="3887"/>
                <w:tab w:val="left" w:pos="9649"/>
              </w:tabs>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项目负责人注册建造师自我</w:t>
            </w:r>
            <w:r>
              <w:rPr>
                <w:rFonts w:hint="eastAsia" w:asciiTheme="minorEastAsia" w:hAnsiTheme="minorEastAsia" w:eastAsiaTheme="minorEastAsia" w:cstheme="minorEastAsia"/>
                <w:color w:val="000000" w:themeColor="text1"/>
                <w:szCs w:val="21"/>
              </w:rPr>
              <w:t>简介、项目经理类似业绩及承揽工程饱和度，简介内容优秀，类似工</w:t>
            </w:r>
            <w:r>
              <w:rPr>
                <w:rFonts w:hint="eastAsia" w:asciiTheme="minorEastAsia" w:hAnsiTheme="minorEastAsia" w:eastAsiaTheme="minorEastAsia" w:cstheme="minorEastAsia"/>
                <w:szCs w:val="21"/>
              </w:rPr>
              <w:t>程较多，暂时未承揽工程得2分，否则酌情扣分。</w:t>
            </w:r>
          </w:p>
        </w:tc>
      </w:tr>
      <w:tr w14:paraId="2888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atLeast"/>
        </w:trPr>
        <w:tc>
          <w:tcPr>
            <w:tcW w:w="817" w:type="dxa"/>
            <w:tcBorders>
              <w:top w:val="single" w:color="auto" w:sz="4" w:space="0"/>
              <w:left w:val="single" w:color="auto" w:sz="4" w:space="0"/>
              <w:bottom w:val="single" w:color="auto" w:sz="4" w:space="0"/>
              <w:right w:val="single" w:color="auto" w:sz="4" w:space="0"/>
            </w:tcBorders>
            <w:vAlign w:val="center"/>
          </w:tcPr>
          <w:p w14:paraId="52E51D25">
            <w:pPr>
              <w:tabs>
                <w:tab w:val="left" w:pos="741"/>
                <w:tab w:val="left" w:pos="1642"/>
                <w:tab w:val="left" w:pos="3363"/>
                <w:tab w:val="left" w:pos="3887"/>
                <w:tab w:val="left" w:pos="9649"/>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76" w:type="dxa"/>
            <w:tcBorders>
              <w:top w:val="single" w:color="auto" w:sz="4" w:space="0"/>
              <w:left w:val="single" w:color="auto" w:sz="4" w:space="0"/>
              <w:bottom w:val="single" w:color="auto" w:sz="4" w:space="0"/>
              <w:right w:val="single" w:color="auto" w:sz="4" w:space="0"/>
            </w:tcBorders>
            <w:vAlign w:val="center"/>
          </w:tcPr>
          <w:p w14:paraId="4E54081C">
            <w:pPr>
              <w:tabs>
                <w:tab w:val="left" w:pos="741"/>
                <w:tab w:val="left" w:pos="1642"/>
                <w:tab w:val="left" w:pos="3363"/>
                <w:tab w:val="left" w:pos="3887"/>
                <w:tab w:val="left" w:pos="9649"/>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项目管理人员组成</w:t>
            </w:r>
          </w:p>
        </w:tc>
        <w:tc>
          <w:tcPr>
            <w:tcW w:w="850" w:type="dxa"/>
            <w:tcBorders>
              <w:top w:val="single" w:color="auto" w:sz="4" w:space="0"/>
              <w:left w:val="single" w:color="auto" w:sz="4" w:space="0"/>
              <w:bottom w:val="single" w:color="auto" w:sz="4" w:space="0"/>
              <w:right w:val="single" w:color="auto" w:sz="4" w:space="0"/>
            </w:tcBorders>
            <w:vAlign w:val="center"/>
          </w:tcPr>
          <w:p w14:paraId="6BFB476A">
            <w:pPr>
              <w:tabs>
                <w:tab w:val="left" w:pos="741"/>
                <w:tab w:val="left" w:pos="1642"/>
                <w:tab w:val="left" w:pos="3363"/>
                <w:tab w:val="left" w:pos="3887"/>
                <w:tab w:val="left" w:pos="9649"/>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0-4</w:t>
            </w:r>
          </w:p>
        </w:tc>
        <w:tc>
          <w:tcPr>
            <w:tcW w:w="6230" w:type="dxa"/>
            <w:tcBorders>
              <w:top w:val="single" w:color="auto" w:sz="4" w:space="0"/>
              <w:left w:val="single" w:color="auto" w:sz="4" w:space="0"/>
              <w:bottom w:val="single" w:color="auto" w:sz="4" w:space="0"/>
              <w:right w:val="single" w:color="auto" w:sz="4" w:space="0"/>
            </w:tcBorders>
            <w:vAlign w:val="center"/>
          </w:tcPr>
          <w:p w14:paraId="020423E0">
            <w:pPr>
              <w:widowControl/>
              <w:spacing w:line="280" w:lineRule="exact"/>
              <w:jc w:val="left"/>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1、根据对各投标单位所提供的专业技术服务人员团队成员及外部专家顾问团队的人员在数量、专业性范围、人员资格、实操经验能力等是否满足本项目要求进行综合比较评审。</w:t>
            </w:r>
          </w:p>
          <w:p w14:paraId="21FA5FAD">
            <w:pPr>
              <w:widowControl/>
              <w:spacing w:line="280" w:lineRule="exact"/>
              <w:jc w:val="left"/>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2、对各投标单位所提供的团队专业人员的执业资格证书、职称证书、复印件齐全等情况进行综合比较评审。不齐全的酌情扣分。</w:t>
            </w:r>
          </w:p>
        </w:tc>
      </w:tr>
      <w:tr w14:paraId="3C50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817" w:type="dxa"/>
            <w:tcBorders>
              <w:top w:val="single" w:color="auto" w:sz="4" w:space="0"/>
              <w:left w:val="single" w:color="auto" w:sz="4" w:space="0"/>
              <w:bottom w:val="single" w:color="auto" w:sz="4" w:space="0"/>
              <w:right w:val="single" w:color="auto" w:sz="4" w:space="0"/>
            </w:tcBorders>
            <w:vAlign w:val="center"/>
          </w:tcPr>
          <w:p w14:paraId="73241E4A">
            <w:pPr>
              <w:spacing w:line="2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76" w:type="dxa"/>
            <w:tcBorders>
              <w:top w:val="single" w:color="auto" w:sz="4" w:space="0"/>
              <w:left w:val="single" w:color="auto" w:sz="4" w:space="0"/>
              <w:bottom w:val="single" w:color="auto" w:sz="4" w:space="0"/>
              <w:right w:val="single" w:color="auto" w:sz="4" w:space="0"/>
            </w:tcBorders>
            <w:vAlign w:val="center"/>
          </w:tcPr>
          <w:p w14:paraId="00697945">
            <w:pPr>
              <w:spacing w:line="2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业绩证明</w:t>
            </w:r>
          </w:p>
        </w:tc>
        <w:tc>
          <w:tcPr>
            <w:tcW w:w="850" w:type="dxa"/>
            <w:tcBorders>
              <w:top w:val="single" w:color="auto" w:sz="4" w:space="0"/>
              <w:left w:val="single" w:color="auto" w:sz="4" w:space="0"/>
              <w:bottom w:val="single" w:color="auto" w:sz="4" w:space="0"/>
              <w:right w:val="single" w:color="auto" w:sz="4" w:space="0"/>
            </w:tcBorders>
            <w:vAlign w:val="center"/>
          </w:tcPr>
          <w:p w14:paraId="76FF210B">
            <w:pPr>
              <w:widowControl/>
              <w:spacing w:line="2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0-6</w:t>
            </w:r>
          </w:p>
        </w:tc>
        <w:tc>
          <w:tcPr>
            <w:tcW w:w="6230" w:type="dxa"/>
            <w:tcBorders>
              <w:top w:val="single" w:color="auto" w:sz="4" w:space="0"/>
              <w:left w:val="single" w:color="auto" w:sz="4" w:space="0"/>
              <w:bottom w:val="single" w:color="auto" w:sz="4" w:space="0"/>
              <w:right w:val="single" w:color="auto" w:sz="4" w:space="0"/>
            </w:tcBorders>
            <w:vAlign w:val="center"/>
          </w:tcPr>
          <w:p w14:paraId="40DFA0C8">
            <w:pPr>
              <w:widowControl/>
              <w:spacing w:line="280" w:lineRule="exact"/>
              <w:jc w:val="left"/>
              <w:textAlignment w:val="center"/>
              <w:rPr>
                <w:rFonts w:asciiTheme="minorEastAsia" w:hAnsiTheme="minorEastAsia" w:eastAsiaTheme="minorEastAsia" w:cstheme="minorEastAsia"/>
                <w:kern w:val="0"/>
                <w:szCs w:val="21"/>
              </w:rPr>
            </w:pPr>
            <w:r>
              <w:rPr>
                <w:rFonts w:hint="eastAsia" w:ascii="宋体" w:hAnsi="宋体"/>
                <w:kern w:val="0"/>
                <w:szCs w:val="21"/>
              </w:rPr>
              <w:t>投标人近3年（</w:t>
            </w:r>
            <w:r>
              <w:rPr>
                <w:rFonts w:hint="eastAsia" w:ascii="宋体" w:hAnsi="宋体"/>
                <w:kern w:val="0"/>
                <w:szCs w:val="21"/>
                <w:lang w:val="zh-CN"/>
              </w:rPr>
              <w:t>2022年05月—至今）</w:t>
            </w:r>
            <w:r>
              <w:rPr>
                <w:rFonts w:hint="eastAsia" w:ascii="宋体" w:hAnsi="宋体"/>
                <w:kern w:val="0"/>
                <w:szCs w:val="21"/>
              </w:rPr>
              <w:t>类似业绩至少提供2项得4分（少于2项不得分）（须提供</w:t>
            </w:r>
            <w:r>
              <w:rPr>
                <w:rFonts w:hint="eastAsia" w:ascii="宋体" w:hAnsi="宋体"/>
                <w:szCs w:val="21"/>
              </w:rPr>
              <w:t>中标通知书或发包通知书、合同协议书、工程接收证书或工程竣工验收报告或单项工程竣工验收意见表</w:t>
            </w:r>
            <w:r>
              <w:rPr>
                <w:rFonts w:hint="eastAsia" w:ascii="宋体" w:hAnsi="宋体"/>
                <w:kern w:val="0"/>
                <w:szCs w:val="21"/>
              </w:rPr>
              <w:t>）；2项以上每多提供一项有效业绩得1分，最高得2分。</w:t>
            </w:r>
          </w:p>
        </w:tc>
      </w:tr>
      <w:tr w14:paraId="49B47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blHeader/>
        </w:trPr>
        <w:tc>
          <w:tcPr>
            <w:tcW w:w="817" w:type="dxa"/>
            <w:tcBorders>
              <w:bottom w:val="single" w:color="auto" w:sz="4" w:space="0"/>
            </w:tcBorders>
            <w:vAlign w:val="center"/>
          </w:tcPr>
          <w:p w14:paraId="3CE04D8E">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76" w:type="dxa"/>
            <w:tcBorders>
              <w:bottom w:val="single" w:color="auto" w:sz="4" w:space="0"/>
            </w:tcBorders>
            <w:vAlign w:val="center"/>
          </w:tcPr>
          <w:p w14:paraId="28E5DA8C">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工程概况及特点</w:t>
            </w:r>
          </w:p>
        </w:tc>
        <w:tc>
          <w:tcPr>
            <w:tcW w:w="850" w:type="dxa"/>
            <w:tcBorders>
              <w:bottom w:val="single" w:color="auto" w:sz="4" w:space="0"/>
            </w:tcBorders>
            <w:vAlign w:val="center"/>
          </w:tcPr>
          <w:p w14:paraId="1B06BFA1">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0-6</w:t>
            </w:r>
          </w:p>
        </w:tc>
        <w:tc>
          <w:tcPr>
            <w:tcW w:w="6230" w:type="dxa"/>
            <w:tcBorders>
              <w:bottom w:val="single" w:color="auto" w:sz="4" w:space="0"/>
            </w:tcBorders>
            <w:vAlign w:val="center"/>
          </w:tcPr>
          <w:p w14:paraId="610606AF">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工程概况及特点叙述正确，符合实际得6分，工程概况及特点叙述存在缺漏、不准确的得2分，不符合实际情况得0分</w:t>
            </w:r>
          </w:p>
        </w:tc>
      </w:tr>
      <w:tr w14:paraId="74A9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17" w:type="dxa"/>
            <w:vAlign w:val="center"/>
          </w:tcPr>
          <w:p w14:paraId="18BF7E05">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76" w:type="dxa"/>
            <w:vAlign w:val="center"/>
          </w:tcPr>
          <w:p w14:paraId="545423A1">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施工准备</w:t>
            </w:r>
          </w:p>
          <w:p w14:paraId="0D244171">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计划</w:t>
            </w:r>
          </w:p>
        </w:tc>
        <w:tc>
          <w:tcPr>
            <w:tcW w:w="850" w:type="dxa"/>
            <w:vAlign w:val="center"/>
          </w:tcPr>
          <w:p w14:paraId="39E7326A">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0-8</w:t>
            </w:r>
          </w:p>
        </w:tc>
        <w:tc>
          <w:tcPr>
            <w:tcW w:w="6230" w:type="dxa"/>
            <w:vAlign w:val="center"/>
          </w:tcPr>
          <w:p w14:paraId="2DFF9D8E">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施工技术、现场、物资与机械、队伍准备计划应能充分保证工程需要等综合打分，计划内容完整可行、符合项目实际情况的得8分；每存在一处缺漏或不详实的扣1分，扣完为止。</w:t>
            </w:r>
          </w:p>
        </w:tc>
      </w:tr>
      <w:tr w14:paraId="01F0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17" w:type="dxa"/>
            <w:vAlign w:val="center"/>
          </w:tcPr>
          <w:p w14:paraId="34761BFE">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76" w:type="dxa"/>
            <w:vAlign w:val="center"/>
          </w:tcPr>
          <w:p w14:paraId="59663169">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施工方案</w:t>
            </w:r>
          </w:p>
        </w:tc>
        <w:tc>
          <w:tcPr>
            <w:tcW w:w="850" w:type="dxa"/>
            <w:vAlign w:val="center"/>
          </w:tcPr>
          <w:p w14:paraId="4B30C58C">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0-10</w:t>
            </w:r>
          </w:p>
        </w:tc>
        <w:tc>
          <w:tcPr>
            <w:tcW w:w="6230" w:type="dxa"/>
            <w:vAlign w:val="center"/>
          </w:tcPr>
          <w:p w14:paraId="5DB18310">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施工方案应能符合工程实际情况，提高生产率、缩短工期、提高质量、降低消耗，方案完整、可行、准确，完全符合项目实际情况的得10分；每存在一处缺漏或不详实、不准确的扣2分，扣完为止。</w:t>
            </w:r>
          </w:p>
        </w:tc>
      </w:tr>
      <w:tr w14:paraId="51FA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blHeader/>
        </w:trPr>
        <w:tc>
          <w:tcPr>
            <w:tcW w:w="817" w:type="dxa"/>
            <w:vAlign w:val="center"/>
          </w:tcPr>
          <w:p w14:paraId="28B7963C">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w:t>
            </w:r>
          </w:p>
        </w:tc>
        <w:tc>
          <w:tcPr>
            <w:tcW w:w="1276" w:type="dxa"/>
            <w:vAlign w:val="center"/>
          </w:tcPr>
          <w:p w14:paraId="159A3C91">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施工进度</w:t>
            </w:r>
          </w:p>
          <w:p w14:paraId="6E7D82A8">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计划</w:t>
            </w:r>
          </w:p>
        </w:tc>
        <w:tc>
          <w:tcPr>
            <w:tcW w:w="850" w:type="dxa"/>
            <w:vAlign w:val="center"/>
          </w:tcPr>
          <w:p w14:paraId="2002E2AD">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0-6</w:t>
            </w:r>
          </w:p>
        </w:tc>
        <w:tc>
          <w:tcPr>
            <w:tcW w:w="6230" w:type="dxa"/>
            <w:vAlign w:val="center"/>
          </w:tcPr>
          <w:p w14:paraId="152BC0F7">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进度计划应在空间和时间上做合理的统筹安排且符合施工的科学规律，计划完整、科学、符合项目实际情况的得6分；计划内容完整但空间及时间安排不合理的得2分；计划存在缺漏，不科学、不能符合项目实际情况的得0分。</w:t>
            </w:r>
          </w:p>
        </w:tc>
      </w:tr>
      <w:tr w14:paraId="453B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17" w:type="dxa"/>
            <w:vAlign w:val="center"/>
          </w:tcPr>
          <w:p w14:paraId="19A6720B">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w:t>
            </w:r>
          </w:p>
        </w:tc>
        <w:tc>
          <w:tcPr>
            <w:tcW w:w="1276" w:type="dxa"/>
            <w:vAlign w:val="center"/>
          </w:tcPr>
          <w:p w14:paraId="245C4986">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施工平面图</w:t>
            </w:r>
          </w:p>
        </w:tc>
        <w:tc>
          <w:tcPr>
            <w:tcW w:w="850" w:type="dxa"/>
            <w:vAlign w:val="center"/>
          </w:tcPr>
          <w:p w14:paraId="59E9700E">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0-2</w:t>
            </w:r>
          </w:p>
        </w:tc>
        <w:tc>
          <w:tcPr>
            <w:tcW w:w="6230" w:type="dxa"/>
            <w:vAlign w:val="center"/>
          </w:tcPr>
          <w:p w14:paraId="1EB33ED1">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施工平面图应符合工程实际，布置紧凑，便于施工和管理并符合劳保、安全要求。满足得2分，不满足不得分。</w:t>
            </w:r>
          </w:p>
        </w:tc>
      </w:tr>
      <w:tr w14:paraId="6B39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blHeader/>
        </w:trPr>
        <w:tc>
          <w:tcPr>
            <w:tcW w:w="817" w:type="dxa"/>
            <w:vAlign w:val="center"/>
          </w:tcPr>
          <w:p w14:paraId="522949CD">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w:t>
            </w:r>
          </w:p>
        </w:tc>
        <w:tc>
          <w:tcPr>
            <w:tcW w:w="1276" w:type="dxa"/>
            <w:vAlign w:val="center"/>
          </w:tcPr>
          <w:p w14:paraId="6D526018">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劳动力需用量计划</w:t>
            </w:r>
          </w:p>
        </w:tc>
        <w:tc>
          <w:tcPr>
            <w:tcW w:w="850" w:type="dxa"/>
            <w:vMerge w:val="restart"/>
            <w:vAlign w:val="center"/>
          </w:tcPr>
          <w:p w14:paraId="7BF61561">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0-6</w:t>
            </w:r>
          </w:p>
        </w:tc>
        <w:tc>
          <w:tcPr>
            <w:tcW w:w="6230" w:type="dxa"/>
            <w:vMerge w:val="restart"/>
            <w:vAlign w:val="center"/>
          </w:tcPr>
          <w:p w14:paraId="31C20D1B">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需用量计划应是根据工程进度计划的安排计算出的，并与工程进度计划相一致。计划完整、科学、符合项目实际情况的得6分；计划内容完整但空间及时间安排不合理的得2分；计划存在缺漏，不科学、不能符合项目实际情况的得0分。</w:t>
            </w:r>
          </w:p>
        </w:tc>
      </w:tr>
      <w:tr w14:paraId="5693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blHeader/>
        </w:trPr>
        <w:tc>
          <w:tcPr>
            <w:tcW w:w="817" w:type="dxa"/>
            <w:vAlign w:val="center"/>
          </w:tcPr>
          <w:p w14:paraId="6C92E3D1">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w:t>
            </w:r>
          </w:p>
        </w:tc>
        <w:tc>
          <w:tcPr>
            <w:tcW w:w="1276" w:type="dxa"/>
            <w:vAlign w:val="center"/>
          </w:tcPr>
          <w:p w14:paraId="26F005BA">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材料需用量计划</w:t>
            </w:r>
          </w:p>
        </w:tc>
        <w:tc>
          <w:tcPr>
            <w:tcW w:w="850" w:type="dxa"/>
            <w:vMerge w:val="continue"/>
            <w:vAlign w:val="center"/>
          </w:tcPr>
          <w:p w14:paraId="3CD31641">
            <w:pPr>
              <w:jc w:val="center"/>
              <w:rPr>
                <w:rFonts w:asciiTheme="minorEastAsia" w:hAnsiTheme="minorEastAsia" w:eastAsiaTheme="minorEastAsia" w:cstheme="minorEastAsia"/>
                <w:szCs w:val="21"/>
              </w:rPr>
            </w:pPr>
          </w:p>
        </w:tc>
        <w:tc>
          <w:tcPr>
            <w:tcW w:w="6230" w:type="dxa"/>
            <w:vMerge w:val="continue"/>
            <w:vAlign w:val="center"/>
          </w:tcPr>
          <w:p w14:paraId="4018979D">
            <w:pPr>
              <w:rPr>
                <w:rFonts w:asciiTheme="minorEastAsia" w:hAnsiTheme="minorEastAsia" w:eastAsiaTheme="minorEastAsia" w:cstheme="minorEastAsia"/>
                <w:szCs w:val="21"/>
              </w:rPr>
            </w:pPr>
          </w:p>
        </w:tc>
      </w:tr>
      <w:tr w14:paraId="7A3D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blHeader/>
        </w:trPr>
        <w:tc>
          <w:tcPr>
            <w:tcW w:w="817" w:type="dxa"/>
            <w:vAlign w:val="center"/>
          </w:tcPr>
          <w:p w14:paraId="02E42816">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w:t>
            </w:r>
          </w:p>
        </w:tc>
        <w:tc>
          <w:tcPr>
            <w:tcW w:w="1276" w:type="dxa"/>
            <w:vAlign w:val="center"/>
          </w:tcPr>
          <w:p w14:paraId="2AD2FA45">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机械设备需用量计划</w:t>
            </w:r>
          </w:p>
        </w:tc>
        <w:tc>
          <w:tcPr>
            <w:tcW w:w="850" w:type="dxa"/>
            <w:vMerge w:val="continue"/>
            <w:vAlign w:val="center"/>
          </w:tcPr>
          <w:p w14:paraId="26C2AE3E">
            <w:pPr>
              <w:jc w:val="center"/>
              <w:rPr>
                <w:rFonts w:asciiTheme="minorEastAsia" w:hAnsiTheme="minorEastAsia" w:eastAsiaTheme="minorEastAsia" w:cstheme="minorEastAsia"/>
                <w:bCs/>
                <w:szCs w:val="21"/>
              </w:rPr>
            </w:pPr>
          </w:p>
        </w:tc>
        <w:tc>
          <w:tcPr>
            <w:tcW w:w="6230" w:type="dxa"/>
            <w:vMerge w:val="continue"/>
            <w:vAlign w:val="center"/>
          </w:tcPr>
          <w:p w14:paraId="4C7FDECF">
            <w:pPr>
              <w:rPr>
                <w:rFonts w:asciiTheme="minorEastAsia" w:hAnsiTheme="minorEastAsia" w:eastAsiaTheme="minorEastAsia" w:cstheme="minorEastAsia"/>
                <w:bCs/>
                <w:szCs w:val="21"/>
              </w:rPr>
            </w:pPr>
          </w:p>
        </w:tc>
      </w:tr>
      <w:tr w14:paraId="7CB2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blHeader/>
        </w:trPr>
        <w:tc>
          <w:tcPr>
            <w:tcW w:w="817" w:type="dxa"/>
            <w:vAlign w:val="center"/>
          </w:tcPr>
          <w:p w14:paraId="7A30D862">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w:t>
            </w:r>
          </w:p>
        </w:tc>
        <w:tc>
          <w:tcPr>
            <w:tcW w:w="1276" w:type="dxa"/>
            <w:vAlign w:val="center"/>
          </w:tcPr>
          <w:p w14:paraId="18261B9A">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质量保证措施和体系</w:t>
            </w:r>
          </w:p>
        </w:tc>
        <w:tc>
          <w:tcPr>
            <w:tcW w:w="850" w:type="dxa"/>
            <w:vMerge w:val="restart"/>
            <w:vAlign w:val="center"/>
          </w:tcPr>
          <w:p w14:paraId="4C07CDAC">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0-5</w:t>
            </w:r>
          </w:p>
        </w:tc>
        <w:tc>
          <w:tcPr>
            <w:tcW w:w="6230" w:type="dxa"/>
            <w:vMerge w:val="restart"/>
            <w:vAlign w:val="center"/>
          </w:tcPr>
          <w:p w14:paraId="113262FA">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保证措施应符合科学的施工规律、国家规定的强制性标准并有针对性，同时要符合实际情况，切实可行。切实可行得5分；每有一项缺失或不详实准确的扣1分，扣完为止。</w:t>
            </w:r>
          </w:p>
        </w:tc>
      </w:tr>
      <w:tr w14:paraId="5BAE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blHeader/>
        </w:trPr>
        <w:tc>
          <w:tcPr>
            <w:tcW w:w="817" w:type="dxa"/>
            <w:vAlign w:val="center"/>
          </w:tcPr>
          <w:p w14:paraId="1110FA90">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w:t>
            </w:r>
          </w:p>
        </w:tc>
        <w:tc>
          <w:tcPr>
            <w:tcW w:w="1276" w:type="dxa"/>
            <w:vAlign w:val="center"/>
          </w:tcPr>
          <w:p w14:paraId="75C95695">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工期保证措施和体系</w:t>
            </w:r>
          </w:p>
        </w:tc>
        <w:tc>
          <w:tcPr>
            <w:tcW w:w="850" w:type="dxa"/>
            <w:vMerge w:val="continue"/>
            <w:vAlign w:val="center"/>
          </w:tcPr>
          <w:p w14:paraId="74EF1DFA">
            <w:pPr>
              <w:jc w:val="center"/>
              <w:rPr>
                <w:rFonts w:asciiTheme="minorEastAsia" w:hAnsiTheme="minorEastAsia" w:eastAsiaTheme="minorEastAsia" w:cstheme="minorEastAsia"/>
                <w:szCs w:val="21"/>
              </w:rPr>
            </w:pPr>
          </w:p>
        </w:tc>
        <w:tc>
          <w:tcPr>
            <w:tcW w:w="6230" w:type="dxa"/>
            <w:vMerge w:val="continue"/>
            <w:vAlign w:val="center"/>
          </w:tcPr>
          <w:p w14:paraId="201E50F5">
            <w:pPr>
              <w:rPr>
                <w:rFonts w:asciiTheme="minorEastAsia" w:hAnsiTheme="minorEastAsia" w:eastAsiaTheme="minorEastAsia" w:cstheme="minorEastAsia"/>
                <w:szCs w:val="21"/>
              </w:rPr>
            </w:pPr>
          </w:p>
        </w:tc>
      </w:tr>
      <w:tr w14:paraId="27A4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blHeader/>
        </w:trPr>
        <w:tc>
          <w:tcPr>
            <w:tcW w:w="817" w:type="dxa"/>
            <w:vAlign w:val="center"/>
          </w:tcPr>
          <w:p w14:paraId="1898008A">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w:t>
            </w:r>
          </w:p>
        </w:tc>
        <w:tc>
          <w:tcPr>
            <w:tcW w:w="1276" w:type="dxa"/>
            <w:vAlign w:val="center"/>
          </w:tcPr>
          <w:p w14:paraId="63ED25E4">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安全保证措施和体系</w:t>
            </w:r>
          </w:p>
        </w:tc>
        <w:tc>
          <w:tcPr>
            <w:tcW w:w="850" w:type="dxa"/>
            <w:vAlign w:val="center"/>
          </w:tcPr>
          <w:p w14:paraId="66CA0140">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0-5</w:t>
            </w:r>
          </w:p>
        </w:tc>
        <w:tc>
          <w:tcPr>
            <w:tcW w:w="6230" w:type="dxa"/>
            <w:vAlign w:val="center"/>
          </w:tcPr>
          <w:p w14:paraId="392CFB4B">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保证措施应符合</w:t>
            </w:r>
            <w:r>
              <w:rPr>
                <w:rFonts w:hint="eastAsia" w:asciiTheme="minorEastAsia" w:hAnsiTheme="minorEastAsia" w:eastAsiaTheme="minorEastAsia" w:cstheme="minorEastAsia"/>
                <w:szCs w:val="21"/>
              </w:rPr>
              <w:t>国家规定的强制性标准并有针对性，同时要符合实际情况，切实可行。切实可行得5分；每有一项缺失或不详实准确的扣1分，扣完为止。</w:t>
            </w:r>
          </w:p>
        </w:tc>
      </w:tr>
      <w:tr w14:paraId="35A2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blHeader/>
        </w:trPr>
        <w:tc>
          <w:tcPr>
            <w:tcW w:w="817" w:type="dxa"/>
            <w:vAlign w:val="center"/>
          </w:tcPr>
          <w:p w14:paraId="401B6913">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w:t>
            </w:r>
          </w:p>
        </w:tc>
        <w:tc>
          <w:tcPr>
            <w:tcW w:w="1276" w:type="dxa"/>
            <w:vAlign w:val="center"/>
          </w:tcPr>
          <w:p w14:paraId="2A05501C">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现场文明施工措施</w:t>
            </w:r>
          </w:p>
        </w:tc>
        <w:tc>
          <w:tcPr>
            <w:tcW w:w="850" w:type="dxa"/>
            <w:vAlign w:val="center"/>
          </w:tcPr>
          <w:p w14:paraId="0A0899F0">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0-5</w:t>
            </w:r>
          </w:p>
        </w:tc>
        <w:tc>
          <w:tcPr>
            <w:tcW w:w="6230" w:type="dxa"/>
            <w:vAlign w:val="center"/>
          </w:tcPr>
          <w:p w14:paraId="1D9C1D0E">
            <w:pPr>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措施应符合工程实际情况，切实可行得5分，每有一项缺失或不详实准确的扣1分，扣完为止。</w:t>
            </w:r>
          </w:p>
        </w:tc>
      </w:tr>
      <w:tr w14:paraId="1958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817" w:type="dxa"/>
            <w:vAlign w:val="center"/>
          </w:tcPr>
          <w:p w14:paraId="2A94895E">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w:t>
            </w:r>
          </w:p>
        </w:tc>
        <w:tc>
          <w:tcPr>
            <w:tcW w:w="1276" w:type="dxa"/>
            <w:vAlign w:val="center"/>
          </w:tcPr>
          <w:p w14:paraId="66BC8BB5">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承诺</w:t>
            </w:r>
          </w:p>
        </w:tc>
        <w:tc>
          <w:tcPr>
            <w:tcW w:w="850" w:type="dxa"/>
            <w:vAlign w:val="center"/>
          </w:tcPr>
          <w:p w14:paraId="175EDED7">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0-3</w:t>
            </w:r>
          </w:p>
        </w:tc>
        <w:tc>
          <w:tcPr>
            <w:tcW w:w="6230" w:type="dxa"/>
            <w:vAlign w:val="center"/>
          </w:tcPr>
          <w:p w14:paraId="263C3EC6">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有承诺、有违约经济处罚且措施可行得3分，否则酌情扣分</w:t>
            </w:r>
          </w:p>
        </w:tc>
      </w:tr>
    </w:tbl>
    <w:p w14:paraId="39392435">
      <w:pPr>
        <w:spacing w:line="360" w:lineRule="auto"/>
        <w:rPr>
          <w:rFonts w:asciiTheme="minorEastAsia" w:hAnsiTheme="minorEastAsia" w:eastAsiaTheme="minorEastAsia" w:cstheme="minorEastAsia"/>
          <w:color w:val="000000"/>
          <w:sz w:val="24"/>
          <w:szCs w:val="24"/>
          <w:lang w:val="zh-CN"/>
        </w:rPr>
      </w:pPr>
    </w:p>
    <w:p w14:paraId="0B9869C3">
      <w:pPr>
        <w:spacing w:line="360" w:lineRule="auto"/>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注：1、各评委应认真了解本磋商文件和工程有关情况后，做出须自己负责的评审。</w:t>
      </w:r>
    </w:p>
    <w:p w14:paraId="565408D8">
      <w:pPr>
        <w:spacing w:line="360" w:lineRule="auto"/>
        <w:jc w:val="left"/>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zh-CN"/>
        </w:rPr>
        <w:t>技术标在进行汇总时，分项项目评分进行算术平均，计算结果值在小数点后保留两位小数，后余位数四舍五入计。项目评审过程中，不得去掉最后报价中的最高报价和最低报价。</w:t>
      </w:r>
    </w:p>
    <w:p w14:paraId="7482719C">
      <w:pPr>
        <w:spacing w:line="360" w:lineRule="auto"/>
        <w:rPr>
          <w:rFonts w:asciiTheme="minorEastAsia" w:hAnsiTheme="minorEastAsia" w:eastAsiaTheme="minorEastAsia" w:cstheme="minorEastAsia"/>
          <w:lang w:val="zh-CN"/>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val="zh-CN"/>
        </w:rPr>
        <w:t>商务标详细评审：供应商商务部分得分等于评委评分的算术平均值。</w:t>
      </w:r>
    </w:p>
    <w:p w14:paraId="543BC487">
      <w:pPr>
        <w:tabs>
          <w:tab w:val="left" w:pos="741"/>
          <w:tab w:val="left" w:pos="1642"/>
          <w:tab w:val="left" w:pos="3363"/>
          <w:tab w:val="left" w:pos="3887"/>
          <w:tab w:val="left" w:pos="9649"/>
        </w:tabs>
        <w:spacing w:line="360" w:lineRule="auto"/>
        <w:rPr>
          <w:rFonts w:asciiTheme="minorEastAsia" w:hAnsiTheme="minorEastAsia" w:eastAsiaTheme="minorEastAsia" w:cstheme="minorEastAsia"/>
          <w:sz w:val="24"/>
          <w:szCs w:val="22"/>
          <w:lang w:val="zh-CN"/>
        </w:rPr>
      </w:pPr>
      <w:r>
        <w:rPr>
          <w:rFonts w:hint="eastAsia" w:asciiTheme="minorEastAsia" w:hAnsiTheme="minorEastAsia" w:eastAsiaTheme="minorEastAsia" w:cstheme="minorEastAsia"/>
          <w:sz w:val="24"/>
          <w:szCs w:val="22"/>
        </w:rPr>
        <w:t>4</w:t>
      </w:r>
      <w:r>
        <w:rPr>
          <w:rFonts w:hint="eastAsia" w:asciiTheme="minorEastAsia" w:hAnsiTheme="minorEastAsia" w:eastAsiaTheme="minorEastAsia" w:cstheme="minorEastAsia"/>
          <w:sz w:val="24"/>
          <w:szCs w:val="22"/>
          <w:lang w:val="zh-CN"/>
        </w:rPr>
        <w:t>、供应商请认真阅读和理解上述内容，避免投标文件中有违背上述审查标准之一的情况发生而造成废标；评标中各评委若发生意见分歧，通过书面表决形式，以少数服从多数为原则决定。</w:t>
      </w:r>
    </w:p>
    <w:p w14:paraId="6FFF9438">
      <w:pPr>
        <w:tabs>
          <w:tab w:val="left" w:pos="741"/>
          <w:tab w:val="left" w:pos="1642"/>
          <w:tab w:val="left" w:pos="3363"/>
          <w:tab w:val="left" w:pos="3887"/>
          <w:tab w:val="left" w:pos="9649"/>
        </w:tabs>
        <w:spacing w:line="360" w:lineRule="auto"/>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zh-CN"/>
        </w:rPr>
        <w:t>5、磋商确定最终采购需求和提交最后报价的供应商后，价格得分的评分方法：采用低价优先法计算，即满足磋商文件要求且最后磋商报价最低的供应商的最后磋商报价为磋商基准价，其价格得分为满分。其他供应商的最后磋商报价得分统一按照下列公式计算：磋商报价得分=（磋商基准价/最后磋商报价）×</w:t>
      </w:r>
      <w:r>
        <w:rPr>
          <w:rFonts w:hint="eastAsia" w:asciiTheme="minorEastAsia" w:hAnsiTheme="minorEastAsia" w:eastAsiaTheme="minorEastAsia" w:cstheme="minorEastAsia"/>
          <w:sz w:val="24"/>
          <w:szCs w:val="22"/>
        </w:rPr>
        <w:t>3</w:t>
      </w:r>
      <w:r>
        <w:rPr>
          <w:rFonts w:hint="eastAsia" w:asciiTheme="minorEastAsia" w:hAnsiTheme="minorEastAsia" w:eastAsiaTheme="minorEastAsia" w:cstheme="minorEastAsia"/>
          <w:sz w:val="24"/>
          <w:szCs w:val="22"/>
          <w:lang w:val="zh-CN"/>
        </w:rPr>
        <w:t xml:space="preserve">0%×100，如此类推，算出所有投标供应商的价格得分。          </w:t>
      </w:r>
    </w:p>
    <w:p w14:paraId="0EEF219B">
      <w:pPr>
        <w:tabs>
          <w:tab w:val="left" w:pos="741"/>
          <w:tab w:val="left" w:pos="1642"/>
          <w:tab w:val="left" w:pos="3363"/>
          <w:tab w:val="left" w:pos="3887"/>
          <w:tab w:val="left" w:pos="9649"/>
        </w:tabs>
        <w:spacing w:line="360" w:lineRule="auto"/>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评分分值计算结果值在小数点后均保留两位小数，后余位数四舍五入计。</w:t>
      </w:r>
    </w:p>
    <w:p w14:paraId="12731203">
      <w:pPr>
        <w:tabs>
          <w:tab w:val="left" w:pos="741"/>
          <w:tab w:val="left" w:pos="1642"/>
          <w:tab w:val="left" w:pos="3363"/>
          <w:tab w:val="left" w:pos="3887"/>
          <w:tab w:val="left" w:pos="9649"/>
        </w:tabs>
        <w:spacing w:line="360" w:lineRule="auto"/>
        <w:ind w:firstLine="240" w:firstLineChars="100"/>
        <w:rPr>
          <w:rFonts w:asciiTheme="minorEastAsia" w:hAnsiTheme="minorEastAsia" w:eastAsiaTheme="minorEastAsia" w:cstheme="minorEastAsia"/>
          <w:sz w:val="24"/>
          <w:szCs w:val="22"/>
          <w:lang w:val="zh-CN"/>
        </w:rPr>
      </w:pPr>
      <w:r>
        <w:rPr>
          <w:rFonts w:hint="eastAsia" w:asciiTheme="minorEastAsia" w:hAnsiTheme="minorEastAsia" w:eastAsiaTheme="minorEastAsia" w:cstheme="minorEastAsia"/>
          <w:sz w:val="24"/>
          <w:szCs w:val="22"/>
          <w:lang w:val="zh-CN"/>
        </w:rPr>
        <w:t>在报价评审中，若磋商小组发现供应商以明显低于市场或成本的价格投标，而供应商又未在投标文件中提供有力证据证明其报价合理的，磋商小组可以认定该投标以低于成本的价格投标。被认定为低于成本价格的投标将按废标处理。</w:t>
      </w:r>
    </w:p>
    <w:p w14:paraId="1E986C5E">
      <w:pPr>
        <w:tabs>
          <w:tab w:val="left" w:pos="741"/>
          <w:tab w:val="left" w:pos="1642"/>
          <w:tab w:val="left" w:pos="3363"/>
          <w:tab w:val="left" w:pos="3887"/>
          <w:tab w:val="left" w:pos="9649"/>
        </w:tabs>
        <w:spacing w:line="360" w:lineRule="auto"/>
        <w:rPr>
          <w:rFonts w:asciiTheme="minorEastAsia" w:hAnsiTheme="minorEastAsia" w:eastAsiaTheme="minorEastAsia" w:cstheme="minorEastAsia"/>
          <w:sz w:val="24"/>
          <w:szCs w:val="22"/>
          <w:lang w:val="zh-CN"/>
        </w:rPr>
      </w:pPr>
      <w:r>
        <w:rPr>
          <w:rFonts w:hint="eastAsia" w:asciiTheme="minorEastAsia" w:hAnsiTheme="minorEastAsia" w:eastAsiaTheme="minorEastAsia" w:cstheme="minorEastAsia"/>
          <w:sz w:val="24"/>
          <w:szCs w:val="22"/>
          <w:lang w:val="zh-CN"/>
        </w:rPr>
        <w:t>6、磋商小组应当根据综合评分情况，按照评审得分由高到低顺序推荐3名成交候选供应商。评审得分相同的，按照最终报价由低到高的顺序推荐。评审得分且最终报价相同的，按照技术指标优劣顺序推荐。</w:t>
      </w:r>
    </w:p>
    <w:p w14:paraId="32468BE1">
      <w:pPr>
        <w:tabs>
          <w:tab w:val="left" w:pos="741"/>
          <w:tab w:val="left" w:pos="1642"/>
          <w:tab w:val="left" w:pos="3363"/>
          <w:tab w:val="left" w:pos="3887"/>
          <w:tab w:val="left" w:pos="9649"/>
        </w:tabs>
        <w:spacing w:line="360" w:lineRule="auto"/>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sz w:val="24"/>
          <w:szCs w:val="22"/>
          <w:lang w:val="zh-CN"/>
        </w:rPr>
        <w:t>7、采购人根据磋商小组推荐的成交候选供应商名单，根据相关法律法规的规定确定最终成交商。如果排名第一的成交候选供应商的实际情况与其磋商资料不相符，将取消其成交资格，由排名第二的成交候选供应商递补，以此类推。</w:t>
      </w:r>
    </w:p>
    <w:p w14:paraId="3A1B8C8D">
      <w:pPr>
        <w:pStyle w:val="4"/>
        <w:spacing w:before="100" w:beforeAutospacing="1" w:after="100" w:afterAutospacing="1" w:line="400" w:lineRule="atLeas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F  授予合同</w:t>
      </w:r>
      <w:bookmarkEnd w:id="65"/>
      <w:bookmarkEnd w:id="66"/>
      <w:bookmarkEnd w:id="67"/>
      <w:bookmarkEnd w:id="68"/>
      <w:bookmarkEnd w:id="69"/>
      <w:bookmarkEnd w:id="70"/>
    </w:p>
    <w:p w14:paraId="1A10B708">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28．合同授予标准</w:t>
      </w:r>
    </w:p>
    <w:p w14:paraId="326FCD03">
      <w:pPr>
        <w:spacing w:line="400" w:lineRule="atLeast"/>
        <w:ind w:left="600" w:hanging="600" w:hanging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28.1</w:t>
      </w:r>
      <w:r>
        <w:rPr>
          <w:rFonts w:hint="eastAsia" w:asciiTheme="minorEastAsia" w:hAnsiTheme="minorEastAsia" w:eastAsiaTheme="minorEastAsia" w:cstheme="minorEastAsia"/>
          <w:bCs/>
          <w:sz w:val="24"/>
        </w:rPr>
        <w:t>合同将授予被确定为实质上响应磋商文件要求，符合采购需求、质量和服务相等且综合评分最高的供应商</w:t>
      </w:r>
      <w:r>
        <w:rPr>
          <w:rFonts w:hint="eastAsia" w:asciiTheme="minorEastAsia" w:hAnsiTheme="minorEastAsia" w:eastAsiaTheme="minorEastAsia" w:cstheme="minorEastAsia"/>
          <w:sz w:val="24"/>
        </w:rPr>
        <w:t>。</w:t>
      </w:r>
    </w:p>
    <w:p w14:paraId="02F71755">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28.2 最低报价不一定是被授予合同的保证。</w:t>
      </w:r>
    </w:p>
    <w:p w14:paraId="21824387">
      <w:pPr>
        <w:spacing w:line="400" w:lineRule="atLeast"/>
        <w:ind w:left="600" w:hanging="600" w:hanging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28.3排名第一的成交候选人放弃中标、因不可抗力不能履行合同、不按照磋商文件要求提交履约保证金，或者被查实存在影响中标结果的违法行为等情形，不符合成交条件的，采购人可以按照磋商小组提出的成交候选人名单排序依次确定其他中标候选人为成交供应商，也可以重新招标。</w:t>
      </w:r>
    </w:p>
    <w:p w14:paraId="192C71BC">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29．接受和拒绝任何或所有磋商的权力</w:t>
      </w:r>
    </w:p>
    <w:p w14:paraId="3E9695D1">
      <w:pPr>
        <w:spacing w:line="400" w:lineRule="atLeast"/>
        <w:ind w:left="600" w:hanging="600" w:hanging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29.1为维护国家利益，买方在授予合同之前仍有选择或拒绝任何全部磋商的权力，并对所采取的行为不作任何解释。</w:t>
      </w:r>
    </w:p>
    <w:p w14:paraId="708634E2">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30．成交通知书</w:t>
      </w:r>
    </w:p>
    <w:p w14:paraId="69587653">
      <w:pPr>
        <w:spacing w:line="400" w:lineRule="atLeast"/>
        <w:ind w:left="552" w:hanging="552" w:hangingChars="23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30.1 成交公告期满后，招标代理机构将以书面形式发出《成交通知书》，但发出时间不超过磋商有效期，《成交通知书》一经发出即发生法律效力。</w:t>
      </w:r>
    </w:p>
    <w:p w14:paraId="6B1E7C41">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30.2 《成交通知书》将作为签订合同的依据。</w:t>
      </w:r>
    </w:p>
    <w:p w14:paraId="1B7E9B27">
      <w:pPr>
        <w:spacing w:line="400" w:lineRule="atLeast"/>
        <w:ind w:left="600" w:hanging="600" w:hanging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30.3 在成交通知书发出后五个工作日内退还未成交供应商的保证金，在采购</w:t>
      </w:r>
    </w:p>
    <w:p w14:paraId="75E91C23">
      <w:pPr>
        <w:spacing w:line="400" w:lineRule="atLeast"/>
        <w:ind w:left="600" w:hanging="600" w:hanging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合同签订后五个工作日内退还成交供应商的保证金。</w:t>
      </w:r>
    </w:p>
    <w:p w14:paraId="7DF63535">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31．签订合同</w:t>
      </w:r>
    </w:p>
    <w:p w14:paraId="331689C5">
      <w:pPr>
        <w:spacing w:line="400" w:lineRule="atLeast"/>
        <w:ind w:left="540" w:hanging="540" w:hangingChars="22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 供应商收到《成交通知书》后，按《成交通知书》中规定的时间地点与买方签订合同。买方和成交方不得再订立背离合同实质性内容的其他协议。</w:t>
      </w:r>
    </w:p>
    <w:p w14:paraId="035AFC87">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31.2如成交方拒签合同，则按违约处理。招标代理机构没收其磋商保证金。</w:t>
      </w:r>
    </w:p>
    <w:p w14:paraId="1F31E6B6">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31.3磋商文件、成交方的磋商响应文件及其澄清文件等，均为签订经济合同的依据。</w:t>
      </w:r>
    </w:p>
    <w:p w14:paraId="6A94880A">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32．履约保证金（如适用）</w:t>
      </w:r>
    </w:p>
    <w:p w14:paraId="1AFD1771">
      <w:pPr>
        <w:spacing w:line="400" w:lineRule="atLeast"/>
        <w:ind w:left="720" w:hanging="7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32.1成交方应按合同规定的方式、时间和金额向买方提交履约保证金。</w:t>
      </w:r>
    </w:p>
    <w:p w14:paraId="7765B46D">
      <w:pPr>
        <w:spacing w:line="40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33．招标代理服务费</w:t>
      </w:r>
    </w:p>
    <w:p w14:paraId="6BC2BCBE">
      <w:pPr>
        <w:pStyle w:val="14"/>
        <w:spacing w:line="400" w:lineRule="atLeas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招标代理代理服务费由成交人向招标代理机构支付。</w:t>
      </w:r>
    </w:p>
    <w:p w14:paraId="63EE869B">
      <w:pPr>
        <w:pStyle w:val="4"/>
        <w:spacing w:before="100" w:beforeAutospacing="1" w:after="100" w:afterAutospacing="1" w:line="400" w:lineRule="atLeast"/>
        <w:jc w:val="center"/>
        <w:rPr>
          <w:rFonts w:asciiTheme="minorEastAsia" w:hAnsiTheme="minorEastAsia" w:eastAsiaTheme="minorEastAsia" w:cstheme="minorEastAsia"/>
          <w:bCs/>
          <w:sz w:val="24"/>
        </w:rPr>
      </w:pPr>
      <w:bookmarkStart w:id="72" w:name="_Toc527642958"/>
      <w:bookmarkStart w:id="73" w:name="_Toc471489759"/>
      <w:r>
        <w:rPr>
          <w:rFonts w:hint="eastAsia" w:asciiTheme="minorEastAsia" w:hAnsiTheme="minorEastAsia" w:eastAsiaTheme="minorEastAsia" w:cstheme="minorEastAsia"/>
          <w:sz w:val="28"/>
          <w:szCs w:val="28"/>
        </w:rPr>
        <w:t>G  磋商失败条件</w:t>
      </w:r>
      <w:bookmarkEnd w:id="72"/>
      <w:bookmarkEnd w:id="73"/>
    </w:p>
    <w:p w14:paraId="20E51FF5">
      <w:pPr>
        <w:pStyle w:val="14"/>
        <w:tabs>
          <w:tab w:val="left" w:pos="720"/>
          <w:tab w:val="left" w:pos="900"/>
          <w:tab w:val="left" w:pos="1260"/>
        </w:tabs>
        <w:adjustRightInd w:val="0"/>
        <w:spacing w:line="400" w:lineRule="atLeast"/>
        <w:ind w:left="720" w:hanging="720" w:hangingChars="3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34.出现影响采购公正的违法、违规行为的；</w:t>
      </w:r>
    </w:p>
    <w:p w14:paraId="4768897A">
      <w:pPr>
        <w:pStyle w:val="14"/>
        <w:tabs>
          <w:tab w:val="left" w:pos="720"/>
          <w:tab w:val="left" w:pos="900"/>
          <w:tab w:val="left" w:pos="1260"/>
        </w:tabs>
        <w:adjustRightInd w:val="0"/>
        <w:spacing w:line="400" w:lineRule="atLeast"/>
        <w:ind w:left="720" w:hanging="720" w:hangingChars="3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35.因重大变故，采购任务取消的；</w:t>
      </w:r>
    </w:p>
    <w:p w14:paraId="518A5255">
      <w:pPr>
        <w:pStyle w:val="14"/>
        <w:tabs>
          <w:tab w:val="left" w:pos="720"/>
          <w:tab w:val="left" w:pos="900"/>
          <w:tab w:val="left" w:pos="1260"/>
        </w:tabs>
        <w:adjustRightInd w:val="0"/>
        <w:spacing w:line="400" w:lineRule="atLeast"/>
        <w:ind w:left="720" w:hanging="720" w:hangingChars="3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36.磋商响应文件截止时间后，实际参与的供应商不足法定家数的；</w:t>
      </w:r>
    </w:p>
    <w:p w14:paraId="2A657CC9">
      <w:pPr>
        <w:pStyle w:val="14"/>
        <w:tabs>
          <w:tab w:val="left" w:pos="720"/>
          <w:tab w:val="left" w:pos="900"/>
          <w:tab w:val="left" w:pos="1260"/>
        </w:tabs>
        <w:adjustRightInd w:val="0"/>
        <w:spacing w:line="400" w:lineRule="atLeast"/>
        <w:ind w:left="720" w:hanging="720" w:hangingChars="3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37.最终报价均超过采购预算的；</w:t>
      </w:r>
    </w:p>
    <w:p w14:paraId="1643E328">
      <w:pPr>
        <w:pStyle w:val="14"/>
        <w:tabs>
          <w:tab w:val="left" w:pos="720"/>
          <w:tab w:val="left" w:pos="900"/>
          <w:tab w:val="left" w:pos="1260"/>
        </w:tabs>
        <w:adjustRightInd w:val="0"/>
        <w:spacing w:line="400" w:lineRule="atLeast"/>
        <w:ind w:left="720" w:hanging="720" w:hangingChars="3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38.对磋商文件作出实质性响应的供应商不足法定家数的；</w:t>
      </w:r>
    </w:p>
    <w:p w14:paraId="748D3D86">
      <w:pPr>
        <w:pStyle w:val="3"/>
        <w:numPr>
          <w:ilvl w:val="0"/>
          <w:numId w:val="0"/>
        </w:numPr>
        <w:spacing w:line="400" w:lineRule="atLeast"/>
        <w:jc w:val="center"/>
        <w:rPr>
          <w:rFonts w:asciiTheme="minorEastAsia" w:hAnsiTheme="minorEastAsia" w:eastAsiaTheme="minorEastAsia" w:cstheme="minorEastAsia"/>
          <w:sz w:val="32"/>
          <w:szCs w:val="32"/>
        </w:rPr>
      </w:pPr>
      <w:bookmarkStart w:id="74" w:name="_Toc298240411"/>
      <w:bookmarkStart w:id="75" w:name="_Toc349573127"/>
      <w:bookmarkStart w:id="76" w:name="_Toc349637926"/>
      <w:bookmarkStart w:id="77" w:name="_Toc28010"/>
      <w:bookmarkStart w:id="78" w:name="_Toc527642959"/>
    </w:p>
    <w:p w14:paraId="17AE5E90">
      <w:pPr>
        <w:rPr>
          <w:rFonts w:asciiTheme="minorEastAsia" w:hAnsiTheme="minorEastAsia" w:eastAsiaTheme="minorEastAsia" w:cstheme="minorEastAsia"/>
          <w:sz w:val="32"/>
          <w:szCs w:val="32"/>
        </w:rPr>
      </w:pPr>
    </w:p>
    <w:p w14:paraId="7050CF6D">
      <w:pPr>
        <w:pStyle w:val="8"/>
        <w:ind w:firstLine="640"/>
        <w:rPr>
          <w:rFonts w:asciiTheme="minorEastAsia" w:hAnsiTheme="minorEastAsia" w:eastAsiaTheme="minorEastAsia" w:cstheme="minorEastAsia"/>
          <w:sz w:val="32"/>
          <w:szCs w:val="32"/>
        </w:rPr>
      </w:pPr>
    </w:p>
    <w:p w14:paraId="2D8B7135">
      <w:pPr>
        <w:rPr>
          <w:rFonts w:asciiTheme="minorEastAsia" w:hAnsiTheme="minorEastAsia" w:eastAsiaTheme="minorEastAsia" w:cstheme="minorEastAsia"/>
          <w:sz w:val="32"/>
          <w:szCs w:val="32"/>
        </w:rPr>
      </w:pPr>
    </w:p>
    <w:p w14:paraId="592931D6">
      <w:pPr>
        <w:pStyle w:val="8"/>
        <w:ind w:firstLine="640"/>
        <w:rPr>
          <w:rFonts w:asciiTheme="minorEastAsia" w:hAnsiTheme="minorEastAsia" w:eastAsiaTheme="minorEastAsia" w:cstheme="minorEastAsia"/>
          <w:sz w:val="32"/>
          <w:szCs w:val="32"/>
        </w:rPr>
      </w:pPr>
    </w:p>
    <w:p w14:paraId="52E495A2">
      <w:pPr>
        <w:rPr>
          <w:rFonts w:asciiTheme="minorEastAsia" w:hAnsiTheme="minorEastAsia" w:eastAsiaTheme="minorEastAsia" w:cstheme="minorEastAsia"/>
          <w:sz w:val="32"/>
          <w:szCs w:val="32"/>
        </w:rPr>
      </w:pPr>
    </w:p>
    <w:p w14:paraId="5B4CF403">
      <w:pPr>
        <w:pStyle w:val="8"/>
        <w:ind w:firstLine="640"/>
        <w:rPr>
          <w:rFonts w:asciiTheme="minorEastAsia" w:hAnsiTheme="minorEastAsia" w:eastAsiaTheme="minorEastAsia" w:cstheme="minorEastAsia"/>
          <w:sz w:val="32"/>
          <w:szCs w:val="32"/>
        </w:rPr>
      </w:pPr>
    </w:p>
    <w:p w14:paraId="2685CCF7">
      <w:pPr>
        <w:rPr>
          <w:rFonts w:asciiTheme="minorEastAsia" w:hAnsiTheme="minorEastAsia" w:eastAsiaTheme="minorEastAsia" w:cstheme="minorEastAsia"/>
          <w:sz w:val="32"/>
          <w:szCs w:val="32"/>
        </w:rPr>
      </w:pPr>
    </w:p>
    <w:p w14:paraId="13592A69">
      <w:pPr>
        <w:pStyle w:val="8"/>
      </w:pPr>
    </w:p>
    <w:p w14:paraId="0E9C0DD7"/>
    <w:p w14:paraId="4EE3AD76">
      <w:pPr>
        <w:pStyle w:val="10"/>
      </w:pPr>
    </w:p>
    <w:p w14:paraId="64F44003">
      <w:pPr>
        <w:pStyle w:val="41"/>
        <w:rPr>
          <w:rFonts w:hint="default"/>
        </w:rPr>
      </w:pPr>
    </w:p>
    <w:p w14:paraId="7C755351">
      <w:pPr>
        <w:pStyle w:val="41"/>
        <w:rPr>
          <w:rFonts w:hint="default"/>
        </w:rPr>
      </w:pPr>
    </w:p>
    <w:p w14:paraId="4202D6C8">
      <w:pPr>
        <w:pStyle w:val="41"/>
        <w:rPr>
          <w:rFonts w:hint="default"/>
        </w:rPr>
      </w:pPr>
    </w:p>
    <w:p w14:paraId="7C29CE39">
      <w:pPr>
        <w:pStyle w:val="41"/>
        <w:rPr>
          <w:rFonts w:hint="default"/>
        </w:rPr>
      </w:pPr>
    </w:p>
    <w:p w14:paraId="012538C2">
      <w:pPr>
        <w:pStyle w:val="41"/>
        <w:rPr>
          <w:rFonts w:hint="default"/>
        </w:rPr>
      </w:pPr>
    </w:p>
    <w:p w14:paraId="4BEEE9EB"/>
    <w:p w14:paraId="577E4DDB">
      <w:pPr>
        <w:pStyle w:val="3"/>
        <w:numPr>
          <w:ilvl w:val="0"/>
          <w:numId w:val="0"/>
        </w:numPr>
        <w:spacing w:line="400" w:lineRule="atLeas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第三部分  技术要求</w:t>
      </w:r>
      <w:bookmarkEnd w:id="71"/>
      <w:bookmarkEnd w:id="74"/>
      <w:bookmarkEnd w:id="75"/>
      <w:bookmarkEnd w:id="76"/>
      <w:bookmarkEnd w:id="77"/>
      <w:bookmarkEnd w:id="78"/>
    </w:p>
    <w:p w14:paraId="4C95ABB0">
      <w:pPr>
        <w:spacing w:line="500" w:lineRule="exact"/>
        <w:ind w:left="1680" w:hanging="1680" w:hangingChars="700"/>
        <w:jc w:val="left"/>
        <w:rPr>
          <w:rFonts w:asciiTheme="minorEastAsia" w:hAnsiTheme="minorEastAsia" w:eastAsiaTheme="minorEastAsia" w:cstheme="minorEastAsia"/>
          <w:bCs/>
          <w:kern w:val="0"/>
          <w:sz w:val="24"/>
          <w:szCs w:val="22"/>
        </w:rPr>
      </w:pPr>
      <w:bookmarkStart w:id="79" w:name="_Toc267301295"/>
      <w:r>
        <w:rPr>
          <w:rFonts w:hint="eastAsia" w:asciiTheme="minorEastAsia" w:hAnsiTheme="minorEastAsia" w:eastAsiaTheme="minorEastAsia" w:cstheme="minorEastAsia"/>
          <w:bCs/>
          <w:kern w:val="0"/>
          <w:sz w:val="24"/>
          <w:szCs w:val="22"/>
        </w:rPr>
        <w:t>一、项目名称：见供应商须知附表</w:t>
      </w:r>
    </w:p>
    <w:p w14:paraId="13B2659D">
      <w:pPr>
        <w:spacing w:line="500" w:lineRule="exact"/>
        <w:ind w:left="1680" w:hanging="1680" w:hangingChars="700"/>
        <w:jc w:val="left"/>
        <w:rPr>
          <w:rFonts w:asciiTheme="minorEastAsia" w:hAnsiTheme="minorEastAsia" w:eastAsiaTheme="minorEastAsia" w:cstheme="minorEastAsia"/>
          <w:bCs/>
          <w:kern w:val="0"/>
          <w:sz w:val="24"/>
          <w:szCs w:val="22"/>
        </w:rPr>
      </w:pPr>
      <w:r>
        <w:rPr>
          <w:rFonts w:hint="eastAsia" w:asciiTheme="minorEastAsia" w:hAnsiTheme="minorEastAsia" w:eastAsiaTheme="minorEastAsia" w:cstheme="minorEastAsia"/>
          <w:bCs/>
          <w:kern w:val="0"/>
          <w:sz w:val="24"/>
          <w:szCs w:val="22"/>
        </w:rPr>
        <w:t>二、采购编号：见供应商须知附表</w:t>
      </w:r>
    </w:p>
    <w:p w14:paraId="7FFA7DCC">
      <w:pPr>
        <w:spacing w:line="500" w:lineRule="exact"/>
        <w:ind w:left="1680" w:hanging="1680" w:hangingChars="700"/>
        <w:jc w:val="left"/>
        <w:rPr>
          <w:rFonts w:asciiTheme="minorEastAsia" w:hAnsiTheme="minorEastAsia" w:eastAsiaTheme="minorEastAsia" w:cstheme="minorEastAsia"/>
          <w:bCs/>
          <w:kern w:val="0"/>
          <w:sz w:val="24"/>
          <w:szCs w:val="22"/>
        </w:rPr>
      </w:pPr>
      <w:r>
        <w:rPr>
          <w:rFonts w:hint="eastAsia" w:asciiTheme="minorEastAsia" w:hAnsiTheme="minorEastAsia" w:eastAsiaTheme="minorEastAsia" w:cstheme="minorEastAsia"/>
          <w:bCs/>
          <w:kern w:val="0"/>
          <w:sz w:val="24"/>
          <w:szCs w:val="22"/>
        </w:rPr>
        <w:t>三、最高投标限价：见供应商须知附表</w:t>
      </w:r>
    </w:p>
    <w:p w14:paraId="27CCD3F5">
      <w:pPr>
        <w:spacing w:line="500" w:lineRule="exact"/>
        <w:ind w:left="1680" w:hanging="1680" w:hangingChars="700"/>
        <w:jc w:val="left"/>
        <w:rPr>
          <w:rFonts w:asciiTheme="minorEastAsia" w:hAnsiTheme="minorEastAsia" w:eastAsiaTheme="minorEastAsia" w:cstheme="minorEastAsia"/>
          <w:bCs/>
          <w:kern w:val="0"/>
          <w:sz w:val="24"/>
          <w:szCs w:val="22"/>
        </w:rPr>
      </w:pPr>
      <w:r>
        <w:rPr>
          <w:rFonts w:hint="eastAsia" w:asciiTheme="minorEastAsia" w:hAnsiTheme="minorEastAsia" w:eastAsiaTheme="minorEastAsia" w:cstheme="minorEastAsia"/>
          <w:bCs/>
          <w:kern w:val="0"/>
          <w:sz w:val="24"/>
          <w:szCs w:val="22"/>
        </w:rPr>
        <w:t>四、质量要求：见供应商须知附表</w:t>
      </w:r>
    </w:p>
    <w:p w14:paraId="41703048">
      <w:pPr>
        <w:spacing w:line="500" w:lineRule="exact"/>
        <w:ind w:left="1680" w:hanging="1680" w:hangingChars="700"/>
        <w:jc w:val="left"/>
        <w:rPr>
          <w:rFonts w:asciiTheme="minorEastAsia" w:hAnsiTheme="minorEastAsia" w:eastAsiaTheme="minorEastAsia" w:cstheme="minorEastAsia"/>
          <w:bCs/>
          <w:kern w:val="0"/>
          <w:sz w:val="24"/>
          <w:szCs w:val="22"/>
        </w:rPr>
      </w:pPr>
      <w:r>
        <w:rPr>
          <w:rFonts w:hint="eastAsia" w:asciiTheme="minorEastAsia" w:hAnsiTheme="minorEastAsia" w:eastAsiaTheme="minorEastAsia" w:cstheme="minorEastAsia"/>
          <w:bCs/>
          <w:kern w:val="0"/>
          <w:sz w:val="24"/>
          <w:szCs w:val="22"/>
        </w:rPr>
        <w:t>五、工期：见供应商须知附表</w:t>
      </w:r>
    </w:p>
    <w:p w14:paraId="399FEAA4">
      <w:pPr>
        <w:spacing w:line="360" w:lineRule="auto"/>
        <w:ind w:firstLine="480" w:firstLineChars="200"/>
        <w:rPr>
          <w:rFonts w:asciiTheme="minorEastAsia" w:hAnsiTheme="minorEastAsia" w:eastAsiaTheme="minorEastAsia" w:cstheme="minorEastAsia"/>
          <w:snapToGrid w:val="0"/>
          <w:color w:val="FF0000"/>
          <w:sz w:val="24"/>
        </w:rPr>
      </w:pPr>
      <w:r>
        <w:rPr>
          <w:rFonts w:hint="eastAsia" w:asciiTheme="minorEastAsia" w:hAnsiTheme="minorEastAsia" w:eastAsiaTheme="minorEastAsia" w:cstheme="minorEastAsia"/>
          <w:snapToGrid w:val="0"/>
          <w:sz w:val="24"/>
          <w:lang w:val="zh-CN"/>
        </w:rPr>
        <w:t>招标范围：</w:t>
      </w:r>
      <w:r>
        <w:rPr>
          <w:rFonts w:hint="eastAsia" w:asciiTheme="minorEastAsia" w:hAnsiTheme="minorEastAsia" w:eastAsiaTheme="minorEastAsia" w:cstheme="minorEastAsia"/>
          <w:snapToGrid w:val="0"/>
          <w:color w:val="000000" w:themeColor="text1"/>
          <w:sz w:val="24"/>
          <w:lang w:val="zh-CN"/>
        </w:rPr>
        <w:t>本工程范围内的磋商文件及工程量清单，磋商文件补充范围内的全部施工内容（包括招标答疑等内容）。</w:t>
      </w:r>
    </w:p>
    <w:p w14:paraId="494BD0D6">
      <w:pPr>
        <w:spacing w:line="360" w:lineRule="auto"/>
        <w:rPr>
          <w:rFonts w:asciiTheme="minorEastAsia" w:hAnsiTheme="minorEastAsia" w:eastAsiaTheme="minorEastAsia" w:cstheme="minorEastAsia"/>
          <w:snapToGrid w:val="0"/>
          <w:sz w:val="24"/>
          <w:szCs w:val="22"/>
        </w:rPr>
      </w:pPr>
      <w:r>
        <w:rPr>
          <w:rFonts w:hint="eastAsia" w:asciiTheme="minorEastAsia" w:hAnsiTheme="minorEastAsia" w:eastAsiaTheme="minorEastAsia" w:cstheme="minorEastAsia"/>
          <w:snapToGrid w:val="0"/>
          <w:sz w:val="24"/>
          <w:szCs w:val="22"/>
        </w:rPr>
        <w:t>六、 技术要求内容：(详见工程量清单)</w:t>
      </w:r>
    </w:p>
    <w:p w14:paraId="43336193">
      <w:pPr>
        <w:pStyle w:val="3"/>
        <w:numPr>
          <w:ilvl w:val="0"/>
          <w:numId w:val="0"/>
        </w:numPr>
        <w:spacing w:line="400" w:lineRule="atLeast"/>
        <w:ind w:left="360"/>
        <w:rPr>
          <w:rFonts w:asciiTheme="minorEastAsia" w:hAnsiTheme="minorEastAsia" w:eastAsiaTheme="minorEastAsia" w:cstheme="minorEastAsia"/>
          <w:sz w:val="24"/>
          <w:szCs w:val="24"/>
        </w:rPr>
      </w:pPr>
      <w:bookmarkStart w:id="80" w:name="_Toc24039"/>
      <w:bookmarkStart w:id="81" w:name="_Toc9193"/>
      <w:bookmarkStart w:id="82" w:name="_Toc349637935"/>
      <w:bookmarkStart w:id="83" w:name="_Toc349573136"/>
      <w:r>
        <w:rPr>
          <w:rFonts w:hint="eastAsia" w:asciiTheme="minorEastAsia" w:hAnsiTheme="minorEastAsia" w:eastAsiaTheme="minorEastAsia" w:cstheme="minorEastAsia"/>
          <w:sz w:val="24"/>
          <w:szCs w:val="24"/>
        </w:rPr>
        <w:t>1、本工程完成必须符合国家和地方现行相关质量评定标准和施工技术规范、施工图设计要求。</w:t>
      </w:r>
      <w:bookmarkEnd w:id="80"/>
      <w:bookmarkEnd w:id="81"/>
    </w:p>
    <w:p w14:paraId="367D634C">
      <w:pPr>
        <w:pStyle w:val="3"/>
        <w:numPr>
          <w:ilvl w:val="0"/>
          <w:numId w:val="0"/>
        </w:numPr>
        <w:spacing w:line="400" w:lineRule="atLeast"/>
        <w:ind w:firstLine="361" w:firstLineChars="150"/>
        <w:jc w:val="center"/>
        <w:rPr>
          <w:rFonts w:asciiTheme="minorEastAsia" w:hAnsiTheme="minorEastAsia" w:eastAsiaTheme="minorEastAsia" w:cstheme="minorEastAsia"/>
          <w:sz w:val="24"/>
          <w:szCs w:val="24"/>
        </w:rPr>
      </w:pPr>
      <w:bookmarkStart w:id="84" w:name="_Toc23052"/>
      <w:bookmarkStart w:id="85" w:name="_Toc31956"/>
      <w:r>
        <w:rPr>
          <w:rFonts w:hint="eastAsia" w:asciiTheme="minorEastAsia" w:hAnsiTheme="minorEastAsia" w:eastAsiaTheme="minorEastAsia" w:cstheme="minorEastAsia"/>
          <w:sz w:val="24"/>
          <w:szCs w:val="24"/>
        </w:rPr>
        <w:t>2、本工程的材料检验和质量、工艺试验按国家、地方现行相关规定执行。</w:t>
      </w:r>
      <w:bookmarkEnd w:id="84"/>
      <w:bookmarkEnd w:id="85"/>
    </w:p>
    <w:p w14:paraId="03593C04">
      <w:pPr>
        <w:spacing w:line="360" w:lineRule="auto"/>
        <w:rPr>
          <w:rFonts w:asciiTheme="minorEastAsia" w:hAnsiTheme="minorEastAsia" w:eastAsiaTheme="minorEastAsia" w:cstheme="minorEastAsia"/>
          <w:b/>
          <w:bCs/>
          <w:snapToGrid w:val="0"/>
          <w:color w:val="000000" w:themeColor="text1"/>
          <w:sz w:val="24"/>
          <w:szCs w:val="22"/>
          <w:lang w:val="zh-CN"/>
        </w:rPr>
      </w:pPr>
      <w:r>
        <w:rPr>
          <w:rFonts w:hint="eastAsia" w:asciiTheme="minorEastAsia" w:hAnsiTheme="minorEastAsia" w:eastAsiaTheme="minorEastAsia" w:cstheme="minorEastAsia"/>
          <w:b/>
          <w:bCs/>
          <w:snapToGrid w:val="0"/>
          <w:color w:val="000000" w:themeColor="text1"/>
          <w:sz w:val="24"/>
          <w:szCs w:val="22"/>
        </w:rPr>
        <w:t>备注：若招标文件中附表表格格式与工程量清单中表格格式不一致的，以工程量清单表格格式为主。</w:t>
      </w:r>
    </w:p>
    <w:p w14:paraId="444D9F6E">
      <w:pPr>
        <w:spacing w:line="360" w:lineRule="auto"/>
        <w:ind w:firstLine="480" w:firstLineChars="200"/>
        <w:rPr>
          <w:rFonts w:asciiTheme="minorEastAsia" w:hAnsiTheme="minorEastAsia" w:eastAsiaTheme="minorEastAsia" w:cstheme="minorEastAsia"/>
          <w:snapToGrid w:val="0"/>
          <w:color w:val="FF0000"/>
          <w:sz w:val="24"/>
          <w:szCs w:val="22"/>
          <w:lang w:val="zh-CN"/>
        </w:rPr>
      </w:pPr>
    </w:p>
    <w:p w14:paraId="2421B17C">
      <w:pPr>
        <w:rPr>
          <w:rFonts w:asciiTheme="minorEastAsia" w:hAnsiTheme="minorEastAsia" w:eastAsiaTheme="minorEastAsia" w:cstheme="minorEastAsia"/>
          <w:sz w:val="24"/>
          <w:szCs w:val="24"/>
        </w:rPr>
      </w:pPr>
    </w:p>
    <w:p w14:paraId="08C375D9">
      <w:pPr>
        <w:rPr>
          <w:rFonts w:asciiTheme="minorEastAsia" w:hAnsiTheme="minorEastAsia" w:eastAsiaTheme="minorEastAsia" w:cstheme="minorEastAsia"/>
          <w:sz w:val="24"/>
          <w:szCs w:val="24"/>
        </w:rPr>
      </w:pPr>
    </w:p>
    <w:p w14:paraId="576A4569">
      <w:pPr>
        <w:pStyle w:val="8"/>
        <w:ind w:firstLine="480"/>
        <w:rPr>
          <w:rFonts w:asciiTheme="minorEastAsia" w:hAnsiTheme="minorEastAsia" w:eastAsiaTheme="minorEastAsia" w:cstheme="minorEastAsia"/>
          <w:sz w:val="24"/>
        </w:rPr>
      </w:pPr>
    </w:p>
    <w:p w14:paraId="20BA5B12">
      <w:pPr>
        <w:rPr>
          <w:rFonts w:asciiTheme="minorEastAsia" w:hAnsiTheme="minorEastAsia" w:eastAsiaTheme="minorEastAsia" w:cstheme="minorEastAsia"/>
          <w:sz w:val="24"/>
          <w:szCs w:val="24"/>
        </w:rPr>
      </w:pPr>
    </w:p>
    <w:p w14:paraId="22708B44">
      <w:pPr>
        <w:pStyle w:val="8"/>
        <w:ind w:firstLine="480"/>
        <w:rPr>
          <w:rFonts w:asciiTheme="minorEastAsia" w:hAnsiTheme="minorEastAsia" w:eastAsiaTheme="minorEastAsia" w:cstheme="minorEastAsia"/>
          <w:sz w:val="24"/>
        </w:rPr>
      </w:pPr>
    </w:p>
    <w:p w14:paraId="736EB885">
      <w:pPr>
        <w:rPr>
          <w:rFonts w:asciiTheme="minorEastAsia" w:hAnsiTheme="minorEastAsia" w:eastAsiaTheme="minorEastAsia" w:cstheme="minorEastAsia"/>
          <w:sz w:val="24"/>
          <w:szCs w:val="24"/>
        </w:rPr>
      </w:pPr>
    </w:p>
    <w:p w14:paraId="1DEDC6B4">
      <w:pPr>
        <w:pStyle w:val="8"/>
        <w:ind w:firstLine="480"/>
        <w:rPr>
          <w:rFonts w:asciiTheme="minorEastAsia" w:hAnsiTheme="minorEastAsia" w:eastAsiaTheme="minorEastAsia" w:cstheme="minorEastAsia"/>
          <w:sz w:val="24"/>
        </w:rPr>
      </w:pPr>
    </w:p>
    <w:p w14:paraId="0FB8BB8D">
      <w:pPr>
        <w:rPr>
          <w:rFonts w:asciiTheme="minorEastAsia" w:hAnsiTheme="minorEastAsia" w:eastAsiaTheme="minorEastAsia" w:cstheme="minorEastAsia"/>
          <w:sz w:val="24"/>
          <w:szCs w:val="24"/>
        </w:rPr>
      </w:pPr>
    </w:p>
    <w:p w14:paraId="29ACDD4A">
      <w:pPr>
        <w:pStyle w:val="8"/>
        <w:ind w:firstLine="480"/>
        <w:rPr>
          <w:rFonts w:asciiTheme="minorEastAsia" w:hAnsiTheme="minorEastAsia" w:eastAsiaTheme="minorEastAsia" w:cstheme="minorEastAsia"/>
          <w:sz w:val="24"/>
        </w:rPr>
      </w:pPr>
    </w:p>
    <w:p w14:paraId="21A17033">
      <w:pPr>
        <w:rPr>
          <w:rFonts w:asciiTheme="minorEastAsia" w:hAnsiTheme="minorEastAsia" w:eastAsiaTheme="minorEastAsia" w:cstheme="minorEastAsia"/>
          <w:sz w:val="24"/>
          <w:szCs w:val="24"/>
        </w:rPr>
      </w:pPr>
    </w:p>
    <w:p w14:paraId="66E93F88">
      <w:pPr>
        <w:pStyle w:val="8"/>
        <w:ind w:firstLine="480"/>
        <w:rPr>
          <w:rFonts w:asciiTheme="minorEastAsia" w:hAnsiTheme="minorEastAsia" w:eastAsiaTheme="minorEastAsia" w:cstheme="minorEastAsia"/>
          <w:sz w:val="24"/>
        </w:rPr>
      </w:pPr>
    </w:p>
    <w:p w14:paraId="50E2C39A">
      <w:pPr>
        <w:rPr>
          <w:rFonts w:asciiTheme="minorEastAsia" w:hAnsiTheme="minorEastAsia" w:eastAsiaTheme="minorEastAsia" w:cstheme="minorEastAsia"/>
          <w:sz w:val="24"/>
          <w:szCs w:val="24"/>
        </w:rPr>
      </w:pPr>
    </w:p>
    <w:p w14:paraId="01F6EF43">
      <w:pPr>
        <w:pStyle w:val="8"/>
        <w:ind w:firstLine="480"/>
        <w:rPr>
          <w:rFonts w:asciiTheme="minorEastAsia" w:hAnsiTheme="minorEastAsia" w:eastAsiaTheme="minorEastAsia" w:cstheme="minorEastAsia"/>
          <w:sz w:val="24"/>
        </w:rPr>
      </w:pPr>
    </w:p>
    <w:p w14:paraId="4EDA8D48">
      <w:pPr>
        <w:rPr>
          <w:rFonts w:asciiTheme="minorEastAsia" w:hAnsiTheme="minorEastAsia" w:eastAsiaTheme="minorEastAsia" w:cstheme="minorEastAsia"/>
          <w:sz w:val="24"/>
          <w:szCs w:val="24"/>
        </w:rPr>
      </w:pPr>
    </w:p>
    <w:p w14:paraId="6F58825E">
      <w:pPr>
        <w:pStyle w:val="8"/>
        <w:ind w:firstLine="480"/>
        <w:rPr>
          <w:rFonts w:asciiTheme="minorEastAsia" w:hAnsiTheme="minorEastAsia" w:eastAsiaTheme="minorEastAsia" w:cstheme="minorEastAsia"/>
          <w:sz w:val="24"/>
        </w:rPr>
      </w:pPr>
    </w:p>
    <w:p w14:paraId="0DE15885">
      <w:pPr>
        <w:rPr>
          <w:rFonts w:asciiTheme="minorEastAsia" w:hAnsiTheme="minorEastAsia" w:eastAsiaTheme="minorEastAsia" w:cstheme="minorEastAsia"/>
          <w:sz w:val="24"/>
          <w:szCs w:val="24"/>
        </w:rPr>
      </w:pPr>
    </w:p>
    <w:p w14:paraId="78C8A695">
      <w:pPr>
        <w:pStyle w:val="8"/>
        <w:ind w:firstLine="480"/>
        <w:rPr>
          <w:rFonts w:asciiTheme="minorEastAsia" w:hAnsiTheme="minorEastAsia" w:eastAsiaTheme="minorEastAsia" w:cstheme="minorEastAsia"/>
          <w:sz w:val="24"/>
        </w:rPr>
      </w:pPr>
    </w:p>
    <w:p w14:paraId="55EF866E">
      <w:pPr>
        <w:rPr>
          <w:rFonts w:asciiTheme="minorEastAsia" w:hAnsiTheme="minorEastAsia" w:eastAsiaTheme="minorEastAsia" w:cstheme="minorEastAsia"/>
          <w:sz w:val="24"/>
          <w:szCs w:val="24"/>
        </w:rPr>
      </w:pPr>
    </w:p>
    <w:p w14:paraId="665F70F9">
      <w:pPr>
        <w:pStyle w:val="8"/>
        <w:ind w:firstLine="480"/>
        <w:rPr>
          <w:rFonts w:asciiTheme="minorEastAsia" w:hAnsiTheme="minorEastAsia" w:eastAsiaTheme="minorEastAsia" w:cstheme="minorEastAsia"/>
          <w:sz w:val="24"/>
        </w:rPr>
      </w:pPr>
    </w:p>
    <w:p w14:paraId="208F51FF">
      <w:pPr>
        <w:rPr>
          <w:rFonts w:asciiTheme="minorEastAsia" w:hAnsiTheme="minorEastAsia" w:eastAsiaTheme="minorEastAsia" w:cstheme="minorEastAsia"/>
          <w:sz w:val="24"/>
          <w:szCs w:val="24"/>
        </w:rPr>
      </w:pPr>
    </w:p>
    <w:p w14:paraId="3AB718AA">
      <w:pPr>
        <w:pStyle w:val="8"/>
        <w:ind w:firstLine="480"/>
        <w:rPr>
          <w:rFonts w:asciiTheme="minorEastAsia" w:hAnsiTheme="minorEastAsia" w:eastAsiaTheme="minorEastAsia" w:cstheme="minorEastAsia"/>
          <w:sz w:val="24"/>
        </w:rPr>
      </w:pPr>
    </w:p>
    <w:bookmarkEnd w:id="79"/>
    <w:bookmarkEnd w:id="82"/>
    <w:bookmarkEnd w:id="83"/>
    <w:p w14:paraId="3AFE5C83">
      <w:pPr>
        <w:pStyle w:val="3"/>
        <w:numPr>
          <w:ilvl w:val="0"/>
          <w:numId w:val="0"/>
        </w:numPr>
        <w:spacing w:line="400" w:lineRule="atLeast"/>
        <w:jc w:val="center"/>
        <w:rPr>
          <w:rFonts w:ascii="宋体" w:hAnsi="宋体" w:cs="宋体"/>
          <w:sz w:val="24"/>
          <w:szCs w:val="24"/>
        </w:rPr>
        <w:sectPr>
          <w:footerReference r:id="rId10" w:type="first"/>
          <w:footerReference r:id="rId9" w:type="default"/>
          <w:pgSz w:w="11906" w:h="16838"/>
          <w:pgMar w:top="1418" w:right="1555" w:bottom="1418" w:left="1531" w:header="851" w:footer="992" w:gutter="0"/>
          <w:cols w:space="720" w:num="1"/>
          <w:titlePg/>
          <w:docGrid w:type="lines" w:linePitch="312" w:charSpace="0"/>
        </w:sectPr>
      </w:pPr>
      <w:bookmarkStart w:id="86" w:name="_Toc507690271"/>
      <w:bookmarkStart w:id="87" w:name="_Toc527642960"/>
      <w:bookmarkStart w:id="88" w:name="_Toc10290"/>
      <w:r>
        <w:rPr>
          <w:rFonts w:hint="eastAsia" w:asciiTheme="minorEastAsia" w:hAnsiTheme="minorEastAsia" w:eastAsiaTheme="minorEastAsia" w:cstheme="minorEastAsia"/>
          <w:sz w:val="32"/>
          <w:szCs w:val="32"/>
        </w:rPr>
        <w:t xml:space="preserve">第四部分  </w:t>
      </w:r>
      <w:bookmarkEnd w:id="86"/>
      <w:bookmarkEnd w:id="87"/>
      <w:r>
        <w:rPr>
          <w:rFonts w:hint="eastAsia" w:asciiTheme="minorEastAsia" w:hAnsiTheme="minorEastAsia" w:eastAsiaTheme="minorEastAsia" w:cstheme="minorEastAsia"/>
          <w:bCs/>
          <w:sz w:val="32"/>
          <w:szCs w:val="32"/>
        </w:rPr>
        <w:t>合同条款及格式</w:t>
      </w:r>
      <w:bookmarkEnd w:id="88"/>
      <w:bookmarkStart w:id="89" w:name="_Toc351203480"/>
      <w:bookmarkStart w:id="90" w:name="_Toc296503025"/>
      <w:bookmarkStart w:id="91" w:name="_Toc296890982"/>
      <w:bookmarkStart w:id="92" w:name="_Toc527642969"/>
      <w:bookmarkStart w:id="93" w:name="_Toc349637943"/>
      <w:bookmarkStart w:id="94" w:name="_Toc507690272"/>
      <w:bookmarkStart w:id="95" w:name="_Toc349573144"/>
      <w:bookmarkStart w:id="96" w:name="_Toc298240429"/>
    </w:p>
    <w:p w14:paraId="4B04E706">
      <w:pPr>
        <w:pStyle w:val="5"/>
        <w:jc w:val="center"/>
        <w:rPr>
          <w:rFonts w:ascii="宋体" w:hAnsi="宋体" w:cs="宋体"/>
          <w:b w:val="0"/>
          <w:color w:val="000000"/>
          <w:sz w:val="24"/>
          <w:szCs w:val="24"/>
        </w:rPr>
      </w:pPr>
      <w:r>
        <w:rPr>
          <w:rFonts w:hint="eastAsia" w:ascii="宋体" w:hAnsi="宋体" w:cs="宋体"/>
          <w:sz w:val="24"/>
          <w:szCs w:val="24"/>
        </w:rPr>
        <w:t>第一部分 合同协议书</w:t>
      </w:r>
      <w:bookmarkEnd w:id="89"/>
      <w:bookmarkEnd w:id="90"/>
      <w:bookmarkEnd w:id="91"/>
    </w:p>
    <w:p w14:paraId="01A56CE7">
      <w:pPr>
        <w:spacing w:line="360" w:lineRule="auto"/>
        <w:rPr>
          <w:rFonts w:ascii="宋体" w:hAnsi="宋体" w:cs="宋体"/>
          <w:b/>
          <w:color w:val="000000"/>
          <w:sz w:val="24"/>
          <w:szCs w:val="24"/>
          <w:u w:val="single"/>
        </w:rPr>
      </w:pPr>
      <w:bookmarkStart w:id="97" w:name="_Toc351203494"/>
      <w:r>
        <w:rPr>
          <w:rFonts w:hint="eastAsia" w:ascii="宋体" w:hAnsi="宋体" w:cs="宋体"/>
          <w:b/>
          <w:color w:val="000000"/>
          <w:sz w:val="24"/>
          <w:szCs w:val="24"/>
        </w:rPr>
        <w:t>发包人（全称）：</w:t>
      </w:r>
      <w:r>
        <w:rPr>
          <w:rFonts w:hint="eastAsia" w:ascii="宋体" w:hAnsi="宋体" w:cs="宋体"/>
          <w:b/>
          <w:color w:val="000000"/>
          <w:sz w:val="24"/>
          <w:szCs w:val="24"/>
          <w:u w:val="single"/>
        </w:rPr>
        <w:t>                       </w:t>
      </w:r>
    </w:p>
    <w:p w14:paraId="34D13A1C">
      <w:pPr>
        <w:spacing w:line="360" w:lineRule="auto"/>
        <w:rPr>
          <w:rFonts w:ascii="宋体" w:hAnsi="宋体" w:cs="宋体"/>
          <w:b/>
          <w:color w:val="000000"/>
          <w:sz w:val="24"/>
          <w:szCs w:val="24"/>
          <w:u w:val="single"/>
        </w:rPr>
      </w:pPr>
      <w:r>
        <w:rPr>
          <w:rFonts w:hint="eastAsia" w:ascii="宋体" w:hAnsi="宋体" w:cs="宋体"/>
          <w:b/>
          <w:color w:val="000000"/>
          <w:sz w:val="24"/>
          <w:szCs w:val="24"/>
        </w:rPr>
        <w:t>承包人（全称）：</w:t>
      </w:r>
      <w:r>
        <w:rPr>
          <w:rFonts w:hint="eastAsia" w:ascii="宋体" w:hAnsi="宋体" w:cs="宋体"/>
          <w:b/>
          <w:color w:val="000000"/>
          <w:sz w:val="24"/>
          <w:szCs w:val="24"/>
          <w:u w:val="single"/>
        </w:rPr>
        <w:t>                      </w:t>
      </w:r>
    </w:p>
    <w:p w14:paraId="64EB2357">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根据《中华人民共和国合同法》、《中华人民共和国建筑法》及有关法律规定，遵循平等、自愿、公平和诚实信用的原则，双方就</w:t>
      </w:r>
    </w:p>
    <w:p w14:paraId="35A47384">
      <w:pPr>
        <w:spacing w:line="360" w:lineRule="auto"/>
        <w:rPr>
          <w:rFonts w:ascii="宋体" w:hAnsi="宋体" w:cs="宋体"/>
          <w:color w:val="000000"/>
          <w:sz w:val="24"/>
          <w:szCs w:val="24"/>
        </w:rPr>
      </w:pPr>
      <w:r>
        <w:rPr>
          <w:rFonts w:hint="eastAsia" w:ascii="宋体" w:hAnsi="宋体" w:cs="宋体"/>
          <w:color w:val="000000"/>
          <w:sz w:val="24"/>
          <w:szCs w:val="24"/>
        </w:rPr>
        <w:t>工程施工及有关事项协商一致，共同达成如下协议：</w:t>
      </w:r>
    </w:p>
    <w:p w14:paraId="3F783618">
      <w:pPr>
        <w:pStyle w:val="6"/>
        <w:spacing w:before="120" w:after="120" w:line="360" w:lineRule="auto"/>
        <w:rPr>
          <w:rFonts w:ascii="宋体" w:hAnsi="宋体" w:eastAsia="宋体" w:cs="宋体"/>
          <w:bCs w:val="0"/>
          <w:color w:val="000000"/>
          <w:sz w:val="24"/>
          <w:szCs w:val="24"/>
        </w:rPr>
      </w:pPr>
      <w:bookmarkStart w:id="98" w:name="_Toc351203481"/>
      <w:r>
        <w:rPr>
          <w:rFonts w:hint="eastAsia" w:ascii="宋体" w:hAnsi="宋体" w:eastAsia="宋体" w:cs="宋体"/>
          <w:b w:val="0"/>
          <w:color w:val="000000"/>
          <w:sz w:val="24"/>
          <w:szCs w:val="24"/>
        </w:rPr>
        <w:t>一、工程概况</w:t>
      </w:r>
      <w:bookmarkEnd w:id="98"/>
    </w:p>
    <w:p w14:paraId="1AE99BE0">
      <w:pPr>
        <w:spacing w:line="360" w:lineRule="auto"/>
        <w:ind w:firstLine="470" w:firstLineChars="196"/>
        <w:rPr>
          <w:rFonts w:ascii="宋体" w:hAnsi="宋体" w:cs="宋体"/>
          <w:color w:val="000000"/>
          <w:sz w:val="24"/>
          <w:szCs w:val="24"/>
          <w:u w:val="single"/>
        </w:rPr>
      </w:pPr>
      <w:r>
        <w:rPr>
          <w:rFonts w:hint="eastAsia" w:ascii="宋体" w:hAnsi="宋体" w:cs="宋体"/>
          <w:bCs/>
          <w:color w:val="000000"/>
          <w:sz w:val="24"/>
          <w:szCs w:val="24"/>
        </w:rPr>
        <w:t>1.工程名称</w:t>
      </w:r>
      <w:r>
        <w:rPr>
          <w:rFonts w:hint="eastAsia" w:ascii="宋体" w:hAnsi="宋体" w:cs="宋体"/>
          <w:color w:val="000000"/>
          <w:sz w:val="24"/>
          <w:szCs w:val="24"/>
        </w:rPr>
        <w:t>：</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4DE124F3">
      <w:pPr>
        <w:spacing w:line="360" w:lineRule="auto"/>
        <w:ind w:firstLine="470" w:firstLineChars="196"/>
        <w:rPr>
          <w:rFonts w:ascii="宋体" w:hAnsi="宋体" w:cs="宋体"/>
          <w:bCs/>
          <w:color w:val="000000"/>
          <w:sz w:val="24"/>
          <w:szCs w:val="24"/>
        </w:rPr>
      </w:pPr>
      <w:r>
        <w:rPr>
          <w:rFonts w:hint="eastAsia" w:ascii="宋体" w:hAnsi="宋体" w:cs="宋体"/>
          <w:bCs/>
          <w:color w:val="000000"/>
          <w:sz w:val="24"/>
          <w:szCs w:val="24"/>
        </w:rPr>
        <w:t>2.工程地点：</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2CAA3EFB">
      <w:pPr>
        <w:spacing w:line="360" w:lineRule="auto"/>
        <w:ind w:firstLine="470" w:firstLineChars="196"/>
        <w:rPr>
          <w:rFonts w:ascii="宋体" w:hAnsi="宋体" w:cs="宋体"/>
          <w:bCs/>
          <w:color w:val="000000"/>
          <w:sz w:val="24"/>
          <w:szCs w:val="24"/>
        </w:rPr>
      </w:pPr>
      <w:r>
        <w:rPr>
          <w:rFonts w:hint="eastAsia" w:ascii="宋体" w:hAnsi="宋体" w:cs="宋体"/>
          <w:bCs/>
          <w:color w:val="000000"/>
          <w:sz w:val="24"/>
          <w:szCs w:val="24"/>
        </w:rPr>
        <w:t>3.工程立项批准文号：</w:t>
      </w:r>
      <w:r>
        <w:rPr>
          <w:rFonts w:hint="eastAsia" w:ascii="宋体" w:hAnsi="宋体" w:cs="宋体"/>
          <w:color w:val="000000"/>
          <w:sz w:val="24"/>
          <w:szCs w:val="24"/>
          <w:u w:val="single"/>
        </w:rPr>
        <w:t xml:space="preserve">       </w:t>
      </w:r>
      <w:r>
        <w:rPr>
          <w:rFonts w:hint="eastAsia" w:ascii="宋体" w:hAnsi="宋体" w:cs="宋体"/>
          <w:bCs/>
          <w:color w:val="000000"/>
          <w:sz w:val="24"/>
          <w:szCs w:val="24"/>
        </w:rPr>
        <w:t>。</w:t>
      </w:r>
    </w:p>
    <w:p w14:paraId="21BC431E">
      <w:pPr>
        <w:spacing w:line="360" w:lineRule="auto"/>
        <w:ind w:firstLine="470" w:firstLineChars="196"/>
        <w:rPr>
          <w:rFonts w:ascii="宋体" w:hAnsi="宋体" w:cs="宋体"/>
          <w:bCs/>
          <w:color w:val="000000"/>
          <w:sz w:val="24"/>
          <w:szCs w:val="24"/>
        </w:rPr>
      </w:pPr>
      <w:r>
        <w:rPr>
          <w:rFonts w:hint="eastAsia" w:ascii="宋体" w:hAnsi="宋体" w:cs="宋体"/>
          <w:bCs/>
          <w:color w:val="000000"/>
          <w:sz w:val="24"/>
          <w:szCs w:val="24"/>
        </w:rPr>
        <w:t>4.资金来源：</w:t>
      </w:r>
      <w:r>
        <w:rPr>
          <w:rFonts w:hint="eastAsia" w:ascii="宋体" w:hAnsi="宋体" w:cs="宋体"/>
          <w:color w:val="000000"/>
          <w:sz w:val="24"/>
          <w:szCs w:val="24"/>
          <w:u w:val="single"/>
        </w:rPr>
        <w:t xml:space="preserve">       </w:t>
      </w:r>
      <w:r>
        <w:rPr>
          <w:rFonts w:hint="eastAsia" w:ascii="宋体" w:hAnsi="宋体" w:cs="宋体"/>
          <w:bCs/>
          <w:color w:val="000000"/>
          <w:sz w:val="24"/>
          <w:szCs w:val="24"/>
        </w:rPr>
        <w:t>。</w:t>
      </w:r>
    </w:p>
    <w:p w14:paraId="3B8CD6A7">
      <w:pPr>
        <w:spacing w:line="360" w:lineRule="auto"/>
        <w:ind w:firstLine="470" w:firstLineChars="196"/>
        <w:rPr>
          <w:rFonts w:ascii="宋体" w:hAnsi="宋体" w:cs="宋体"/>
          <w:bCs/>
          <w:color w:val="000000"/>
          <w:sz w:val="24"/>
          <w:szCs w:val="24"/>
        </w:rPr>
      </w:pPr>
      <w:r>
        <w:rPr>
          <w:rFonts w:hint="eastAsia" w:ascii="宋体" w:hAnsi="宋体" w:cs="宋体"/>
          <w:bCs/>
          <w:color w:val="000000"/>
          <w:sz w:val="24"/>
          <w:szCs w:val="24"/>
        </w:rPr>
        <w:t>5.工程内容：</w:t>
      </w:r>
      <w:r>
        <w:rPr>
          <w:rFonts w:hint="eastAsia" w:ascii="宋体" w:hAnsi="宋体" w:cs="宋体"/>
          <w:color w:val="000000"/>
          <w:sz w:val="24"/>
          <w:szCs w:val="24"/>
          <w:u w:val="single"/>
        </w:rPr>
        <w:t xml:space="preserve">       </w:t>
      </w:r>
      <w:r>
        <w:rPr>
          <w:rFonts w:hint="eastAsia" w:ascii="宋体" w:hAnsi="宋体" w:cs="宋体"/>
          <w:bCs/>
          <w:color w:val="000000"/>
          <w:sz w:val="24"/>
          <w:szCs w:val="24"/>
        </w:rPr>
        <w:t>。</w:t>
      </w:r>
    </w:p>
    <w:p w14:paraId="461DC2E6">
      <w:pPr>
        <w:spacing w:line="360" w:lineRule="auto"/>
        <w:ind w:firstLine="470" w:firstLineChars="196"/>
        <w:rPr>
          <w:rFonts w:ascii="宋体" w:hAnsi="宋体" w:cs="宋体"/>
          <w:bCs/>
          <w:color w:val="000000"/>
          <w:sz w:val="24"/>
          <w:szCs w:val="24"/>
        </w:rPr>
      </w:pPr>
      <w:r>
        <w:rPr>
          <w:rFonts w:hint="eastAsia" w:ascii="宋体" w:hAnsi="宋体" w:cs="宋体"/>
          <w:color w:val="000000"/>
          <w:sz w:val="24"/>
          <w:szCs w:val="24"/>
        </w:rPr>
        <w:t>群体工程应附《承包人承揽工程项目一览表》（附件1）。</w:t>
      </w:r>
    </w:p>
    <w:p w14:paraId="5E681B0F">
      <w:pPr>
        <w:spacing w:line="360" w:lineRule="auto"/>
        <w:ind w:firstLine="470" w:firstLineChars="196"/>
        <w:rPr>
          <w:rFonts w:ascii="宋体" w:hAnsi="宋体" w:cs="宋体"/>
          <w:bCs/>
          <w:color w:val="000000"/>
          <w:sz w:val="24"/>
          <w:szCs w:val="24"/>
        </w:rPr>
      </w:pPr>
      <w:r>
        <w:rPr>
          <w:rFonts w:hint="eastAsia" w:ascii="宋体" w:hAnsi="宋体" w:cs="宋体"/>
          <w:bCs/>
          <w:color w:val="000000"/>
          <w:sz w:val="24"/>
          <w:szCs w:val="24"/>
        </w:rPr>
        <w:t>6.工程承包范围：</w:t>
      </w:r>
    </w:p>
    <w:p w14:paraId="1B0D5BBF">
      <w:pPr>
        <w:spacing w:line="360" w:lineRule="auto"/>
        <w:ind w:firstLine="463" w:firstLineChars="193"/>
        <w:rPr>
          <w:rFonts w:ascii="宋体" w:hAnsi="宋体" w:cs="宋体"/>
          <w:color w:val="000000"/>
          <w:sz w:val="24"/>
          <w:szCs w:val="24"/>
        </w:rPr>
      </w:pPr>
      <w:r>
        <w:rPr>
          <w:rFonts w:hint="eastAsia" w:ascii="宋体" w:hAnsi="宋体" w:cs="宋体"/>
          <w:color w:val="000000"/>
          <w:sz w:val="24"/>
          <w:szCs w:val="24"/>
          <w:u w:val="single"/>
        </w:rPr>
        <w:t>   </w:t>
      </w:r>
    </w:p>
    <w:p w14:paraId="2D6731D3">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u w:val="single"/>
        </w:rPr>
        <w:t> </w:t>
      </w:r>
      <w:r>
        <w:rPr>
          <w:rFonts w:hint="eastAsia" w:ascii="宋体" w:hAnsi="宋体" w:cs="宋体"/>
          <w:color w:val="000000"/>
          <w:sz w:val="24"/>
          <w:szCs w:val="24"/>
        </w:rPr>
        <w:t>。</w:t>
      </w:r>
    </w:p>
    <w:p w14:paraId="04595305">
      <w:pPr>
        <w:pStyle w:val="6"/>
        <w:spacing w:before="120" w:after="120" w:line="360" w:lineRule="auto"/>
        <w:rPr>
          <w:rFonts w:ascii="宋体" w:hAnsi="宋体" w:eastAsia="宋体" w:cs="宋体"/>
          <w:b w:val="0"/>
          <w:color w:val="000000"/>
          <w:sz w:val="24"/>
          <w:szCs w:val="24"/>
        </w:rPr>
      </w:pPr>
      <w:bookmarkStart w:id="99" w:name="_Toc351203482"/>
      <w:r>
        <w:rPr>
          <w:rFonts w:hint="eastAsia" w:ascii="宋体" w:hAnsi="宋体" w:eastAsia="宋体" w:cs="宋体"/>
          <w:b w:val="0"/>
          <w:color w:val="000000"/>
          <w:sz w:val="24"/>
          <w:szCs w:val="24"/>
        </w:rPr>
        <w:t>二、合同工期</w:t>
      </w:r>
      <w:bookmarkEnd w:id="99"/>
    </w:p>
    <w:p w14:paraId="4162C57C">
      <w:pPr>
        <w:spacing w:line="360" w:lineRule="auto"/>
        <w:ind w:firstLine="459"/>
        <w:rPr>
          <w:rFonts w:ascii="宋体" w:hAnsi="宋体" w:cs="宋体"/>
          <w:color w:val="000000"/>
          <w:sz w:val="24"/>
          <w:szCs w:val="24"/>
        </w:rPr>
      </w:pPr>
      <w:r>
        <w:rPr>
          <w:rFonts w:hint="eastAsia" w:ascii="宋体" w:hAnsi="宋体" w:cs="宋体"/>
          <w:color w:val="000000"/>
          <w:sz w:val="24"/>
          <w:szCs w:val="24"/>
        </w:rPr>
        <w:t>计划开工日期：</w:t>
      </w:r>
      <w:r>
        <w:rPr>
          <w:rFonts w:hint="eastAsia" w:ascii="宋体" w:hAnsi="宋体" w:cs="宋体"/>
          <w:color w:val="000000"/>
          <w:sz w:val="24"/>
          <w:szCs w:val="24"/>
          <w:u w:val="single"/>
        </w:rPr>
        <w:t></w:t>
      </w:r>
      <w:r>
        <w:rPr>
          <w:rFonts w:hint="eastAsia" w:ascii="宋体" w:hAnsi="宋体" w:cs="宋体"/>
          <w:color w:val="000000"/>
          <w:sz w:val="24"/>
          <w:szCs w:val="24"/>
        </w:rPr>
        <w:t>年</w:t>
      </w:r>
      <w:r>
        <w:rPr>
          <w:rFonts w:hint="eastAsia" w:ascii="宋体" w:hAnsi="宋体" w:cs="宋体"/>
          <w:color w:val="000000"/>
          <w:sz w:val="24"/>
          <w:szCs w:val="24"/>
          <w:u w:val="single"/>
        </w:rPr>
        <w:t></w:t>
      </w:r>
      <w:r>
        <w:rPr>
          <w:rFonts w:hint="eastAsia" w:ascii="宋体" w:hAnsi="宋体" w:cs="宋体"/>
          <w:color w:val="000000"/>
          <w:sz w:val="24"/>
          <w:szCs w:val="24"/>
        </w:rPr>
        <w:t>月</w:t>
      </w:r>
      <w:r>
        <w:rPr>
          <w:rFonts w:hint="eastAsia" w:ascii="宋体" w:hAnsi="宋体" w:cs="宋体"/>
          <w:color w:val="000000"/>
          <w:sz w:val="24"/>
          <w:szCs w:val="24"/>
          <w:u w:val="single"/>
        </w:rPr>
        <w:t></w:t>
      </w:r>
      <w:r>
        <w:rPr>
          <w:rFonts w:hint="eastAsia" w:ascii="宋体" w:hAnsi="宋体" w:cs="宋体"/>
          <w:color w:val="000000"/>
          <w:sz w:val="24"/>
          <w:szCs w:val="24"/>
        </w:rPr>
        <w:t>日。</w:t>
      </w:r>
    </w:p>
    <w:p w14:paraId="31E8A8C6">
      <w:pPr>
        <w:spacing w:line="360" w:lineRule="auto"/>
        <w:ind w:firstLine="459"/>
        <w:rPr>
          <w:rFonts w:ascii="宋体" w:hAnsi="宋体" w:cs="宋体"/>
          <w:color w:val="000000"/>
          <w:sz w:val="24"/>
          <w:szCs w:val="24"/>
        </w:rPr>
      </w:pPr>
      <w:r>
        <w:rPr>
          <w:rFonts w:hint="eastAsia" w:ascii="宋体" w:hAnsi="宋体" w:cs="宋体"/>
          <w:color w:val="000000"/>
          <w:sz w:val="24"/>
          <w:szCs w:val="24"/>
        </w:rPr>
        <w:t>计划竣工日期：</w:t>
      </w:r>
      <w:r>
        <w:rPr>
          <w:rFonts w:hint="eastAsia" w:ascii="宋体" w:hAnsi="宋体" w:cs="宋体"/>
          <w:color w:val="000000"/>
          <w:sz w:val="24"/>
          <w:szCs w:val="24"/>
          <w:u w:val="single"/>
        </w:rPr>
        <w:t></w:t>
      </w:r>
      <w:r>
        <w:rPr>
          <w:rFonts w:hint="eastAsia" w:ascii="宋体" w:hAnsi="宋体" w:cs="宋体"/>
          <w:color w:val="000000"/>
          <w:sz w:val="24"/>
          <w:szCs w:val="24"/>
        </w:rPr>
        <w:t>年</w:t>
      </w:r>
      <w:r>
        <w:rPr>
          <w:rFonts w:hint="eastAsia" w:ascii="宋体" w:hAnsi="宋体" w:cs="宋体"/>
          <w:color w:val="000000"/>
          <w:sz w:val="24"/>
          <w:szCs w:val="24"/>
          <w:u w:val="single"/>
        </w:rPr>
        <w:t></w:t>
      </w:r>
      <w:r>
        <w:rPr>
          <w:rFonts w:hint="eastAsia" w:ascii="宋体" w:hAnsi="宋体" w:cs="宋体"/>
          <w:color w:val="000000"/>
          <w:sz w:val="24"/>
          <w:szCs w:val="24"/>
        </w:rPr>
        <w:t>月</w:t>
      </w:r>
      <w:r>
        <w:rPr>
          <w:rFonts w:hint="eastAsia" w:ascii="宋体" w:hAnsi="宋体" w:cs="宋体"/>
          <w:color w:val="000000"/>
          <w:sz w:val="24"/>
          <w:szCs w:val="24"/>
          <w:u w:val="single"/>
        </w:rPr>
        <w:t></w:t>
      </w:r>
      <w:r>
        <w:rPr>
          <w:rFonts w:hint="eastAsia" w:ascii="宋体" w:hAnsi="宋体" w:cs="宋体"/>
          <w:color w:val="000000"/>
          <w:sz w:val="24"/>
          <w:szCs w:val="24"/>
        </w:rPr>
        <w:t>日。</w:t>
      </w:r>
    </w:p>
    <w:p w14:paraId="1A5F8489">
      <w:pPr>
        <w:spacing w:line="360" w:lineRule="auto"/>
        <w:ind w:firstLine="459"/>
        <w:rPr>
          <w:rFonts w:ascii="宋体" w:hAnsi="宋体" w:cs="宋体"/>
          <w:color w:val="000000"/>
          <w:sz w:val="24"/>
          <w:szCs w:val="24"/>
        </w:rPr>
      </w:pPr>
      <w:r>
        <w:rPr>
          <w:rFonts w:hint="eastAsia" w:ascii="宋体" w:hAnsi="宋体" w:cs="宋体"/>
          <w:color w:val="000000"/>
          <w:sz w:val="24"/>
          <w:szCs w:val="24"/>
        </w:rPr>
        <w:t>工期总日历天数：</w:t>
      </w:r>
      <w:r>
        <w:rPr>
          <w:rFonts w:hint="eastAsia" w:ascii="宋体" w:hAnsi="宋体" w:cs="宋体"/>
          <w:color w:val="000000"/>
          <w:sz w:val="24"/>
          <w:szCs w:val="24"/>
          <w:u w:val="single"/>
        </w:rPr>
        <w:t></w:t>
      </w:r>
      <w:r>
        <w:rPr>
          <w:rFonts w:hint="eastAsia" w:ascii="宋体" w:hAnsi="宋体" w:cs="宋体"/>
          <w:color w:val="000000"/>
          <w:sz w:val="24"/>
          <w:szCs w:val="24"/>
        </w:rPr>
        <w:t>天。工期总日历天数与根据前述计划开竣工日期计算的工期天数不一致的，以工期总日历天数为准。</w:t>
      </w:r>
    </w:p>
    <w:p w14:paraId="55FBBC6B">
      <w:pPr>
        <w:pStyle w:val="6"/>
        <w:spacing w:before="120" w:after="120" w:line="360" w:lineRule="auto"/>
        <w:rPr>
          <w:rFonts w:ascii="宋体" w:hAnsi="宋体" w:eastAsia="宋体" w:cs="宋体"/>
          <w:bCs w:val="0"/>
          <w:color w:val="000000"/>
          <w:sz w:val="24"/>
          <w:szCs w:val="24"/>
        </w:rPr>
      </w:pPr>
      <w:bookmarkStart w:id="100" w:name="_Toc351203483"/>
      <w:r>
        <w:rPr>
          <w:rFonts w:hint="eastAsia" w:ascii="宋体" w:hAnsi="宋体" w:eastAsia="宋体" w:cs="宋体"/>
          <w:b w:val="0"/>
          <w:color w:val="000000"/>
          <w:sz w:val="24"/>
          <w:szCs w:val="24"/>
        </w:rPr>
        <w:t>三、质量标准</w:t>
      </w:r>
      <w:bookmarkEnd w:id="100"/>
    </w:p>
    <w:p w14:paraId="400832A1">
      <w:pPr>
        <w:spacing w:line="360" w:lineRule="auto"/>
        <w:ind w:firstLine="459"/>
        <w:rPr>
          <w:rFonts w:ascii="宋体" w:hAnsi="宋体" w:cs="宋体"/>
          <w:color w:val="000000"/>
          <w:sz w:val="24"/>
          <w:szCs w:val="24"/>
        </w:rPr>
      </w:pPr>
      <w:r>
        <w:rPr>
          <w:rFonts w:hint="eastAsia" w:ascii="宋体" w:hAnsi="宋体" w:cs="宋体"/>
          <w:color w:val="000000"/>
          <w:sz w:val="24"/>
          <w:szCs w:val="24"/>
        </w:rPr>
        <w:t>工程质量符合</w:t>
      </w:r>
      <w:r>
        <w:rPr>
          <w:rFonts w:hint="eastAsia" w:ascii="宋体" w:hAnsi="宋体" w:cs="宋体"/>
          <w:color w:val="000000"/>
          <w:sz w:val="24"/>
          <w:szCs w:val="24"/>
          <w:u w:val="single"/>
        </w:rPr>
        <w:t></w:t>
      </w:r>
      <w:r>
        <w:rPr>
          <w:rFonts w:hint="eastAsia" w:ascii="宋体" w:hAnsi="宋体" w:cs="宋体"/>
          <w:color w:val="000000"/>
          <w:sz w:val="24"/>
          <w:szCs w:val="24"/>
        </w:rPr>
        <w:t>标准。</w:t>
      </w:r>
    </w:p>
    <w:p w14:paraId="61EA9801">
      <w:pPr>
        <w:pStyle w:val="6"/>
        <w:spacing w:before="120" w:after="120" w:line="360" w:lineRule="auto"/>
        <w:rPr>
          <w:rFonts w:ascii="宋体" w:hAnsi="宋体" w:eastAsia="宋体" w:cs="宋体"/>
          <w:bCs w:val="0"/>
          <w:color w:val="000000"/>
          <w:sz w:val="24"/>
          <w:szCs w:val="24"/>
        </w:rPr>
      </w:pPr>
      <w:bookmarkStart w:id="101" w:name="_Toc351203484"/>
      <w:r>
        <w:rPr>
          <w:rFonts w:hint="eastAsia" w:ascii="宋体" w:hAnsi="宋体" w:eastAsia="宋体" w:cs="宋体"/>
          <w:b w:val="0"/>
          <w:color w:val="000000"/>
          <w:sz w:val="24"/>
          <w:szCs w:val="24"/>
        </w:rPr>
        <w:t>四、签约合同价与合同价格形式</w:t>
      </w:r>
      <w:bookmarkEnd w:id="101"/>
      <w:r>
        <w:rPr>
          <w:rFonts w:hint="eastAsia" w:ascii="宋体" w:hAnsi="宋体" w:eastAsia="宋体" w:cs="宋体"/>
          <w:b w:val="0"/>
          <w:color w:val="000000"/>
          <w:sz w:val="24"/>
          <w:szCs w:val="24"/>
        </w:rPr>
        <w:tab/>
      </w:r>
    </w:p>
    <w:p w14:paraId="2F216B6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1.签约合同价为：</w:t>
      </w:r>
    </w:p>
    <w:p w14:paraId="02C1BBEF">
      <w:pPr>
        <w:spacing w:line="360" w:lineRule="auto"/>
        <w:ind w:firstLine="600" w:firstLineChars="250"/>
        <w:rPr>
          <w:rFonts w:ascii="宋体" w:hAnsi="宋体" w:cs="宋体"/>
          <w:color w:val="000000"/>
          <w:sz w:val="24"/>
          <w:szCs w:val="24"/>
        </w:rPr>
      </w:pPr>
      <w:r>
        <w:rPr>
          <w:rFonts w:hint="eastAsia" w:ascii="宋体" w:hAnsi="宋体" w:cs="宋体"/>
          <w:color w:val="000000"/>
          <w:sz w:val="24"/>
          <w:szCs w:val="24"/>
        </w:rPr>
        <w:t>人民币（大写）(¥元)；</w:t>
      </w:r>
    </w:p>
    <w:p w14:paraId="36EF610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其中：</w:t>
      </w:r>
    </w:p>
    <w:p w14:paraId="3DD29B1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（1）安全文明施工费：</w:t>
      </w:r>
    </w:p>
    <w:p w14:paraId="5B993244">
      <w:pPr>
        <w:spacing w:line="360" w:lineRule="auto"/>
        <w:ind w:firstLine="1080" w:firstLineChars="450"/>
        <w:rPr>
          <w:rFonts w:ascii="宋体" w:hAnsi="宋体" w:cs="宋体"/>
          <w:color w:val="000000"/>
          <w:sz w:val="24"/>
          <w:szCs w:val="24"/>
        </w:rPr>
      </w:pPr>
      <w:r>
        <w:rPr>
          <w:rFonts w:hint="eastAsia" w:ascii="宋体" w:hAnsi="宋体" w:cs="宋体"/>
          <w:color w:val="000000"/>
          <w:sz w:val="24"/>
          <w:szCs w:val="24"/>
        </w:rPr>
        <w:t>人民币（大写） (¥元)；</w:t>
      </w:r>
    </w:p>
    <w:p w14:paraId="5AEF5557">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（2）材料和工程设备暂估价金额：</w:t>
      </w:r>
    </w:p>
    <w:p w14:paraId="28B52050">
      <w:pPr>
        <w:spacing w:line="360" w:lineRule="auto"/>
        <w:ind w:firstLine="1080" w:firstLineChars="450"/>
        <w:rPr>
          <w:rFonts w:ascii="宋体" w:hAnsi="宋体" w:cs="宋体"/>
          <w:color w:val="000000"/>
          <w:sz w:val="24"/>
          <w:szCs w:val="24"/>
        </w:rPr>
      </w:pPr>
      <w:r>
        <w:rPr>
          <w:rFonts w:hint="eastAsia" w:ascii="宋体" w:hAnsi="宋体" w:cs="宋体"/>
          <w:color w:val="000000"/>
          <w:sz w:val="24"/>
          <w:szCs w:val="24"/>
        </w:rPr>
        <w:t>人民币（大写） (¥元)；</w:t>
      </w:r>
    </w:p>
    <w:p w14:paraId="43C0C1C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（3）专业工程暂估价金额：</w:t>
      </w:r>
    </w:p>
    <w:p w14:paraId="183191FC">
      <w:pPr>
        <w:spacing w:line="360" w:lineRule="auto"/>
        <w:ind w:firstLine="1080" w:firstLineChars="450"/>
        <w:rPr>
          <w:rFonts w:ascii="宋体" w:hAnsi="宋体" w:cs="宋体"/>
          <w:color w:val="000000"/>
          <w:sz w:val="24"/>
          <w:szCs w:val="24"/>
        </w:rPr>
      </w:pPr>
      <w:r>
        <w:rPr>
          <w:rFonts w:hint="eastAsia" w:ascii="宋体" w:hAnsi="宋体" w:cs="宋体"/>
          <w:color w:val="000000"/>
          <w:sz w:val="24"/>
          <w:szCs w:val="24"/>
        </w:rPr>
        <w:t>人民币（大写） (¥元)；</w:t>
      </w:r>
    </w:p>
    <w:p w14:paraId="51F5186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（4）暂列金额：</w:t>
      </w:r>
    </w:p>
    <w:p w14:paraId="7D4ED9D5">
      <w:pPr>
        <w:spacing w:line="360" w:lineRule="auto"/>
        <w:ind w:firstLine="1080" w:firstLineChars="450"/>
        <w:rPr>
          <w:rFonts w:ascii="宋体" w:hAnsi="宋体" w:cs="宋体"/>
          <w:color w:val="000000"/>
          <w:sz w:val="24"/>
          <w:szCs w:val="24"/>
        </w:rPr>
      </w:pPr>
      <w:r>
        <w:rPr>
          <w:rFonts w:hint="eastAsia" w:ascii="宋体" w:hAnsi="宋体" w:cs="宋体"/>
          <w:color w:val="000000"/>
          <w:sz w:val="24"/>
          <w:szCs w:val="24"/>
        </w:rPr>
        <w:t>人民币（大写） (¥元)。</w:t>
      </w:r>
    </w:p>
    <w:p w14:paraId="0C3C5C35">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2.合同价格形式：</w:t>
      </w:r>
      <w:r>
        <w:rPr>
          <w:rFonts w:hint="eastAsia" w:ascii="宋体" w:hAnsi="宋体" w:cs="宋体"/>
          <w:color w:val="000000"/>
          <w:sz w:val="24"/>
          <w:szCs w:val="24"/>
          <w:u w:val="single"/>
        </w:rPr>
        <w:t>                      </w:t>
      </w:r>
      <w:r>
        <w:rPr>
          <w:rFonts w:hint="eastAsia" w:ascii="宋体" w:hAnsi="宋体" w:cs="宋体"/>
          <w:color w:val="000000"/>
          <w:sz w:val="24"/>
          <w:szCs w:val="24"/>
        </w:rPr>
        <w:t>。</w:t>
      </w:r>
    </w:p>
    <w:p w14:paraId="2281FC58">
      <w:pPr>
        <w:pStyle w:val="6"/>
        <w:spacing w:before="120" w:after="120" w:line="360" w:lineRule="auto"/>
        <w:rPr>
          <w:rFonts w:ascii="宋体" w:hAnsi="宋体" w:eastAsia="宋体" w:cs="宋体"/>
          <w:b w:val="0"/>
          <w:color w:val="000000"/>
          <w:sz w:val="24"/>
          <w:szCs w:val="24"/>
        </w:rPr>
      </w:pPr>
      <w:bookmarkStart w:id="102" w:name="_Toc351203485"/>
      <w:r>
        <w:rPr>
          <w:rFonts w:hint="eastAsia" w:ascii="宋体" w:hAnsi="宋体" w:eastAsia="宋体" w:cs="宋体"/>
          <w:b w:val="0"/>
          <w:color w:val="000000"/>
          <w:sz w:val="24"/>
          <w:szCs w:val="24"/>
        </w:rPr>
        <w:t>五、</w:t>
      </w:r>
      <w:bookmarkEnd w:id="102"/>
      <w:r>
        <w:rPr>
          <w:rFonts w:hint="eastAsia" w:ascii="宋体" w:hAnsi="宋体" w:eastAsia="宋体" w:cs="宋体"/>
          <w:b w:val="0"/>
          <w:color w:val="000000"/>
          <w:sz w:val="24"/>
          <w:szCs w:val="24"/>
        </w:rPr>
        <w:t>项目经理</w:t>
      </w:r>
    </w:p>
    <w:p w14:paraId="2CC35787">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承包人项目经理：</w:t>
      </w:r>
      <w:r>
        <w:rPr>
          <w:rFonts w:hint="eastAsia" w:ascii="宋体" w:hAnsi="宋体" w:cs="宋体"/>
          <w:color w:val="000000"/>
          <w:sz w:val="24"/>
          <w:szCs w:val="24"/>
          <w:u w:val="single"/>
        </w:rPr>
        <w:t>                     </w:t>
      </w:r>
      <w:r>
        <w:rPr>
          <w:rFonts w:hint="eastAsia" w:ascii="宋体" w:hAnsi="宋体" w:cs="宋体"/>
          <w:color w:val="000000"/>
          <w:sz w:val="24"/>
          <w:szCs w:val="24"/>
        </w:rPr>
        <w:t>。</w:t>
      </w:r>
    </w:p>
    <w:p w14:paraId="451B7BCE">
      <w:pPr>
        <w:pStyle w:val="6"/>
        <w:spacing w:before="120" w:after="120" w:line="360" w:lineRule="auto"/>
        <w:rPr>
          <w:rFonts w:ascii="宋体" w:hAnsi="宋体" w:eastAsia="宋体" w:cs="宋体"/>
          <w:bCs w:val="0"/>
          <w:color w:val="000000"/>
          <w:sz w:val="24"/>
          <w:szCs w:val="24"/>
        </w:rPr>
      </w:pPr>
      <w:bookmarkStart w:id="103" w:name="_Toc351203486"/>
      <w:r>
        <w:rPr>
          <w:rFonts w:hint="eastAsia" w:ascii="宋体" w:hAnsi="宋体" w:eastAsia="宋体" w:cs="宋体"/>
          <w:b w:val="0"/>
          <w:color w:val="000000"/>
          <w:sz w:val="24"/>
          <w:szCs w:val="24"/>
        </w:rPr>
        <w:t>六、合同文件构成</w:t>
      </w:r>
      <w:bookmarkEnd w:id="103"/>
    </w:p>
    <w:p w14:paraId="7120BA0E">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本协议书与下列文件一起构成合同文件：</w:t>
      </w:r>
    </w:p>
    <w:p w14:paraId="7989736A">
      <w:pPr>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（1）中标通知书（如果有）；</w:t>
      </w:r>
    </w:p>
    <w:p w14:paraId="1BBB016C">
      <w:pPr>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 xml:space="preserve">（2）投标函及其附录（如果有）； </w:t>
      </w:r>
    </w:p>
    <w:p w14:paraId="2A4901D0">
      <w:pPr>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（3）专用合同条款及其附件；</w:t>
      </w:r>
    </w:p>
    <w:p w14:paraId="5B4C1756">
      <w:pPr>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（4）通用合同条款；</w:t>
      </w:r>
    </w:p>
    <w:p w14:paraId="27069888">
      <w:pPr>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（5）技术标准和要求；</w:t>
      </w:r>
    </w:p>
    <w:p w14:paraId="4D0D1DAE">
      <w:pPr>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（6）图纸；</w:t>
      </w:r>
    </w:p>
    <w:p w14:paraId="54704BF1">
      <w:pPr>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（7）已标价工程量清单或预算书；</w:t>
      </w:r>
    </w:p>
    <w:p w14:paraId="03A95327">
      <w:pPr>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（8）其他合同文件。</w:t>
      </w:r>
    </w:p>
    <w:p w14:paraId="59865872">
      <w:pPr>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在合同订立及履行过程中形成的与合同有关的文件均构成合同文件组成部分。</w:t>
      </w:r>
    </w:p>
    <w:p w14:paraId="2277B185">
      <w:pPr>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14:paraId="7CF810EA">
      <w:pPr>
        <w:pStyle w:val="6"/>
        <w:spacing w:before="120" w:after="120" w:line="360" w:lineRule="auto"/>
        <w:rPr>
          <w:rFonts w:ascii="宋体" w:hAnsi="宋体" w:eastAsia="宋体" w:cs="宋体"/>
          <w:b w:val="0"/>
          <w:bCs w:val="0"/>
          <w:color w:val="000000"/>
          <w:sz w:val="24"/>
          <w:szCs w:val="24"/>
        </w:rPr>
      </w:pPr>
      <w:bookmarkStart w:id="104" w:name="_Toc351203487"/>
      <w:r>
        <w:rPr>
          <w:rFonts w:hint="eastAsia" w:ascii="宋体" w:hAnsi="宋体" w:eastAsia="宋体" w:cs="宋体"/>
          <w:b w:val="0"/>
          <w:color w:val="000000"/>
          <w:sz w:val="24"/>
          <w:szCs w:val="24"/>
        </w:rPr>
        <w:t>七、承诺</w:t>
      </w:r>
      <w:bookmarkEnd w:id="104"/>
    </w:p>
    <w:p w14:paraId="307B4267">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1.发包人承诺按照法律规定履行项目审批手续、筹集工程建设资金并按照合同约定的期限和方式支付合同价款。</w:t>
      </w:r>
    </w:p>
    <w:p w14:paraId="2287DEA4">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2.承包人承诺按照法律规定及合同约定组织完成工程施工，确保工程质量和安全，不进行转包及违法分包，并在缺陷责任期及保修期内承担相应的工程维修责任。</w:t>
      </w:r>
    </w:p>
    <w:p w14:paraId="752E2880">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3.发包人和承包人通过招投标形式签订合同的，双方理解并承诺不再就同一工程另行签订与合同实质性内容相背离的协议。</w:t>
      </w:r>
    </w:p>
    <w:p w14:paraId="3B800C8A">
      <w:pPr>
        <w:spacing w:line="360" w:lineRule="auto"/>
        <w:rPr>
          <w:rFonts w:ascii="宋体" w:hAnsi="宋体" w:cs="宋体"/>
          <w:bCs/>
          <w:color w:val="000000"/>
          <w:sz w:val="24"/>
          <w:szCs w:val="24"/>
        </w:rPr>
      </w:pPr>
      <w:bookmarkStart w:id="105" w:name="_Toc351203488"/>
      <w:r>
        <w:rPr>
          <w:rFonts w:hint="eastAsia" w:ascii="宋体" w:hAnsi="宋体" w:cs="宋体"/>
          <w:b/>
          <w:color w:val="000000"/>
          <w:sz w:val="24"/>
          <w:szCs w:val="24"/>
        </w:rPr>
        <w:t xml:space="preserve">    八、词语含义</w:t>
      </w:r>
      <w:bookmarkEnd w:id="105"/>
    </w:p>
    <w:p w14:paraId="54DE37B1">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本协议书中词语含义与第二部分通用合同条款中赋予的含义相同。</w:t>
      </w:r>
    </w:p>
    <w:p w14:paraId="3F4A4A52">
      <w:pPr>
        <w:pStyle w:val="6"/>
        <w:spacing w:before="120" w:after="120" w:line="360" w:lineRule="auto"/>
        <w:rPr>
          <w:rFonts w:ascii="宋体" w:hAnsi="宋体" w:eastAsia="宋体" w:cs="宋体"/>
          <w:bCs w:val="0"/>
          <w:color w:val="000000"/>
          <w:sz w:val="24"/>
          <w:szCs w:val="24"/>
        </w:rPr>
      </w:pPr>
      <w:bookmarkStart w:id="106" w:name="_Toc351203489"/>
      <w:r>
        <w:rPr>
          <w:rFonts w:hint="eastAsia" w:ascii="宋体" w:hAnsi="宋体" w:eastAsia="宋体" w:cs="宋体"/>
          <w:b w:val="0"/>
          <w:color w:val="000000"/>
          <w:sz w:val="24"/>
          <w:szCs w:val="24"/>
        </w:rPr>
        <w:t>九、签订时间</w:t>
      </w:r>
      <w:bookmarkEnd w:id="106"/>
    </w:p>
    <w:p w14:paraId="7AE35C41">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本合同于年月日签订。</w:t>
      </w:r>
    </w:p>
    <w:p w14:paraId="24B16617">
      <w:pPr>
        <w:pStyle w:val="6"/>
        <w:spacing w:before="120" w:after="120" w:line="360" w:lineRule="auto"/>
        <w:rPr>
          <w:rFonts w:ascii="宋体" w:hAnsi="宋体" w:eastAsia="宋体" w:cs="宋体"/>
          <w:bCs w:val="0"/>
          <w:color w:val="000000"/>
          <w:sz w:val="24"/>
          <w:szCs w:val="24"/>
        </w:rPr>
      </w:pPr>
      <w:bookmarkStart w:id="107" w:name="_Toc351203490"/>
      <w:r>
        <w:rPr>
          <w:rFonts w:hint="eastAsia" w:ascii="宋体" w:hAnsi="宋体" w:eastAsia="宋体" w:cs="宋体"/>
          <w:b w:val="0"/>
          <w:color w:val="000000"/>
          <w:sz w:val="24"/>
          <w:szCs w:val="24"/>
        </w:rPr>
        <w:t>十、签订地点</w:t>
      </w:r>
      <w:bookmarkEnd w:id="107"/>
    </w:p>
    <w:p w14:paraId="3B3962D6">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本合同在签订。</w:t>
      </w:r>
    </w:p>
    <w:p w14:paraId="501B3689">
      <w:pPr>
        <w:pStyle w:val="6"/>
        <w:spacing w:before="120" w:after="120" w:line="360" w:lineRule="auto"/>
        <w:rPr>
          <w:rFonts w:ascii="宋体" w:hAnsi="宋体" w:eastAsia="宋体" w:cs="宋体"/>
          <w:bCs w:val="0"/>
          <w:color w:val="000000"/>
          <w:sz w:val="24"/>
          <w:szCs w:val="24"/>
        </w:rPr>
      </w:pPr>
      <w:bookmarkStart w:id="108" w:name="_Toc351203491"/>
      <w:r>
        <w:rPr>
          <w:rFonts w:hint="eastAsia" w:ascii="宋体" w:hAnsi="宋体" w:eastAsia="宋体" w:cs="宋体"/>
          <w:b w:val="0"/>
          <w:color w:val="000000"/>
          <w:sz w:val="24"/>
          <w:szCs w:val="24"/>
        </w:rPr>
        <w:t>十一、补充协议</w:t>
      </w:r>
      <w:bookmarkEnd w:id="108"/>
    </w:p>
    <w:p w14:paraId="09068811">
      <w:pPr>
        <w:spacing w:line="360" w:lineRule="auto"/>
        <w:ind w:firstLine="480" w:firstLineChars="200"/>
        <w:rPr>
          <w:rFonts w:ascii="宋体" w:hAnsi="宋体" w:cs="宋体"/>
          <w:b/>
          <w:bCs/>
          <w:color w:val="000000"/>
          <w:sz w:val="24"/>
          <w:szCs w:val="24"/>
        </w:rPr>
      </w:pPr>
      <w:r>
        <w:rPr>
          <w:rFonts w:hint="eastAsia" w:ascii="宋体" w:hAnsi="宋体" w:cs="宋体"/>
          <w:bCs/>
          <w:color w:val="000000"/>
          <w:sz w:val="24"/>
          <w:szCs w:val="24"/>
        </w:rPr>
        <w:t>合同未尽事宜，合同当事人另行签订补充协议，补充协议是合同的组成部分。</w:t>
      </w:r>
    </w:p>
    <w:p w14:paraId="5B005157">
      <w:pPr>
        <w:pStyle w:val="6"/>
        <w:spacing w:before="120" w:after="120" w:line="360" w:lineRule="auto"/>
        <w:rPr>
          <w:rFonts w:ascii="宋体" w:hAnsi="宋体" w:eastAsia="宋体" w:cs="宋体"/>
          <w:bCs w:val="0"/>
          <w:color w:val="000000"/>
          <w:sz w:val="24"/>
          <w:szCs w:val="24"/>
        </w:rPr>
      </w:pPr>
      <w:bookmarkStart w:id="109" w:name="_Toc351203492"/>
      <w:r>
        <w:rPr>
          <w:rFonts w:hint="eastAsia" w:ascii="宋体" w:hAnsi="宋体" w:eastAsia="宋体" w:cs="宋体"/>
          <w:b w:val="0"/>
          <w:color w:val="000000"/>
          <w:sz w:val="24"/>
          <w:szCs w:val="24"/>
        </w:rPr>
        <w:t>十二、合同生效</w:t>
      </w:r>
      <w:bookmarkEnd w:id="109"/>
    </w:p>
    <w:p w14:paraId="47074573">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本合同自生效。</w:t>
      </w:r>
    </w:p>
    <w:p w14:paraId="337F1C2D">
      <w:pPr>
        <w:pStyle w:val="6"/>
        <w:spacing w:before="120" w:after="120" w:line="360" w:lineRule="auto"/>
        <w:rPr>
          <w:rFonts w:ascii="宋体" w:hAnsi="宋体" w:eastAsia="宋体" w:cs="宋体"/>
          <w:bCs w:val="0"/>
          <w:color w:val="000000"/>
          <w:sz w:val="24"/>
          <w:szCs w:val="24"/>
        </w:rPr>
      </w:pPr>
      <w:bookmarkStart w:id="110" w:name="_Toc351203493"/>
      <w:r>
        <w:rPr>
          <w:rFonts w:hint="eastAsia" w:ascii="宋体" w:hAnsi="宋体" w:eastAsia="宋体" w:cs="宋体"/>
          <w:b w:val="0"/>
          <w:color w:val="000000"/>
          <w:sz w:val="24"/>
          <w:szCs w:val="24"/>
        </w:rPr>
        <w:t>十三、合同份数</w:t>
      </w:r>
      <w:bookmarkEnd w:id="110"/>
    </w:p>
    <w:p w14:paraId="4B132A09">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本合同一式份，均具有同等法律效力，发包人执份，承包人执份。</w:t>
      </w:r>
    </w:p>
    <w:p w14:paraId="48A3ED88">
      <w:pPr>
        <w:spacing w:line="360" w:lineRule="auto"/>
        <w:rPr>
          <w:rFonts w:ascii="宋体" w:hAnsi="宋体" w:cs="宋体"/>
          <w:bCs/>
          <w:color w:val="000000"/>
          <w:sz w:val="24"/>
          <w:szCs w:val="24"/>
        </w:rPr>
      </w:pPr>
    </w:p>
    <w:p w14:paraId="52EFCD60">
      <w:pPr>
        <w:spacing w:line="360" w:lineRule="auto"/>
        <w:rPr>
          <w:rFonts w:ascii="宋体" w:hAnsi="宋体" w:cs="宋体"/>
          <w:bCs/>
          <w:color w:val="000000"/>
          <w:sz w:val="24"/>
          <w:szCs w:val="24"/>
        </w:rPr>
      </w:pPr>
    </w:p>
    <w:p w14:paraId="0BE9CC95">
      <w:pPr>
        <w:spacing w:line="360" w:lineRule="auto"/>
        <w:rPr>
          <w:rFonts w:ascii="宋体" w:hAnsi="宋体" w:cs="宋体"/>
          <w:color w:val="000000"/>
          <w:sz w:val="24"/>
          <w:szCs w:val="24"/>
        </w:rPr>
      </w:pPr>
    </w:p>
    <w:p w14:paraId="7396C45A">
      <w:pPr>
        <w:spacing w:line="360" w:lineRule="auto"/>
        <w:rPr>
          <w:rFonts w:ascii="宋体" w:hAnsi="宋体" w:cs="宋体"/>
          <w:color w:val="000000"/>
          <w:sz w:val="24"/>
          <w:szCs w:val="24"/>
        </w:rPr>
      </w:pPr>
      <w:r>
        <w:rPr>
          <w:rFonts w:hint="eastAsia" w:ascii="宋体" w:hAnsi="宋体" w:cs="宋体"/>
          <w:color w:val="000000"/>
          <w:sz w:val="24"/>
          <w:szCs w:val="24"/>
        </w:rPr>
        <w:t>发包人：  (公章)             承包人：  (公章)</w:t>
      </w:r>
    </w:p>
    <w:p w14:paraId="37B1A087">
      <w:pPr>
        <w:spacing w:line="360" w:lineRule="auto"/>
        <w:rPr>
          <w:rFonts w:ascii="宋体" w:hAnsi="宋体" w:cs="宋体"/>
          <w:color w:val="000000"/>
          <w:sz w:val="24"/>
          <w:szCs w:val="24"/>
          <w:u w:val="single"/>
        </w:rPr>
      </w:pPr>
    </w:p>
    <w:p w14:paraId="6D66A774">
      <w:pPr>
        <w:spacing w:line="360" w:lineRule="auto"/>
        <w:rPr>
          <w:rFonts w:ascii="宋体" w:hAnsi="宋体" w:cs="宋体"/>
          <w:color w:val="000000"/>
          <w:sz w:val="24"/>
          <w:szCs w:val="24"/>
        </w:rPr>
      </w:pPr>
      <w:r>
        <w:rPr>
          <w:rFonts w:hint="eastAsia" w:ascii="宋体" w:hAnsi="宋体" w:cs="宋体"/>
          <w:color w:val="000000"/>
          <w:sz w:val="24"/>
          <w:szCs w:val="24"/>
        </w:rPr>
        <w:t>法定代表人或其委托代理人：  法定代表人或其委托代理人：</w:t>
      </w:r>
    </w:p>
    <w:p w14:paraId="3979441B">
      <w:pPr>
        <w:spacing w:line="360" w:lineRule="auto"/>
        <w:rPr>
          <w:rFonts w:ascii="宋体" w:hAnsi="宋体" w:cs="宋体"/>
          <w:color w:val="000000"/>
          <w:sz w:val="24"/>
          <w:szCs w:val="24"/>
        </w:rPr>
      </w:pPr>
      <w:r>
        <w:rPr>
          <w:rFonts w:hint="eastAsia" w:ascii="宋体" w:hAnsi="宋体" w:cs="宋体"/>
          <w:color w:val="000000"/>
          <w:sz w:val="24"/>
          <w:szCs w:val="24"/>
        </w:rPr>
        <w:t>（签字）                    （签字）</w:t>
      </w:r>
    </w:p>
    <w:p w14:paraId="31EC0F99">
      <w:pPr>
        <w:spacing w:line="360" w:lineRule="auto"/>
        <w:rPr>
          <w:rFonts w:ascii="宋体" w:hAnsi="宋体" w:cs="宋体"/>
          <w:color w:val="000000"/>
          <w:sz w:val="24"/>
          <w:szCs w:val="24"/>
          <w:u w:val="single"/>
        </w:rPr>
      </w:pPr>
    </w:p>
    <w:p w14:paraId="1BA67E23">
      <w:pPr>
        <w:tabs>
          <w:tab w:val="left" w:pos="4410"/>
        </w:tabs>
        <w:spacing w:line="360" w:lineRule="auto"/>
        <w:rPr>
          <w:rFonts w:ascii="宋体" w:hAnsi="宋体" w:cs="宋体"/>
          <w:color w:val="000000"/>
          <w:sz w:val="24"/>
          <w:szCs w:val="24"/>
        </w:rPr>
      </w:pPr>
      <w:r>
        <w:rPr>
          <w:rFonts w:hint="eastAsia" w:ascii="宋体" w:hAnsi="宋体" w:cs="宋体"/>
          <w:color w:val="000000"/>
          <w:sz w:val="24"/>
          <w:szCs w:val="24"/>
        </w:rPr>
        <w:t>组织机构代码：</w:t>
      </w:r>
      <w:r>
        <w:rPr>
          <w:rFonts w:hint="eastAsia" w:ascii="宋体" w:hAnsi="宋体" w:cs="宋体"/>
          <w:color w:val="000000"/>
          <w:sz w:val="24"/>
          <w:szCs w:val="24"/>
          <w:u w:val="single"/>
        </w:rPr>
        <w:t xml:space="preserve">       </w:t>
      </w:r>
      <w:r>
        <w:rPr>
          <w:rFonts w:hint="eastAsia" w:ascii="宋体" w:hAnsi="宋体" w:cs="宋体"/>
          <w:color w:val="000000"/>
          <w:sz w:val="24"/>
          <w:szCs w:val="24"/>
        </w:rPr>
        <w:t xml:space="preserve">  组织机构代码：</w:t>
      </w:r>
      <w:r>
        <w:rPr>
          <w:rFonts w:hint="eastAsia" w:ascii="宋体" w:hAnsi="宋体" w:cs="宋体"/>
          <w:color w:val="000000"/>
          <w:sz w:val="24"/>
          <w:szCs w:val="24"/>
          <w:u w:val="single"/>
        </w:rPr>
        <w:t xml:space="preserve">          </w:t>
      </w:r>
    </w:p>
    <w:p w14:paraId="2F1B9C2B">
      <w:pPr>
        <w:spacing w:line="360" w:lineRule="auto"/>
        <w:rPr>
          <w:rFonts w:ascii="宋体" w:hAnsi="宋体" w:cs="宋体"/>
          <w:color w:val="000000"/>
          <w:sz w:val="24"/>
          <w:szCs w:val="24"/>
        </w:rPr>
      </w:pPr>
      <w:r>
        <w:rPr>
          <w:rFonts w:hint="eastAsia" w:ascii="宋体" w:hAnsi="宋体" w:cs="宋体"/>
          <w:color w:val="000000"/>
          <w:sz w:val="24"/>
          <w:szCs w:val="24"/>
        </w:rPr>
        <w:t>地  址：</w:t>
      </w:r>
      <w:r>
        <w:rPr>
          <w:rFonts w:hint="eastAsia" w:ascii="宋体" w:hAnsi="宋体" w:cs="宋体"/>
          <w:color w:val="000000"/>
          <w:sz w:val="24"/>
          <w:szCs w:val="24"/>
          <w:u w:val="single"/>
        </w:rPr>
        <w:t xml:space="preserve">     </w:t>
      </w:r>
      <w:r>
        <w:rPr>
          <w:rFonts w:hint="eastAsia" w:ascii="宋体" w:hAnsi="宋体" w:cs="宋体"/>
          <w:color w:val="000000"/>
          <w:sz w:val="24"/>
          <w:szCs w:val="24"/>
        </w:rPr>
        <w:t xml:space="preserve">  地  址：</w:t>
      </w:r>
      <w:r>
        <w:rPr>
          <w:rFonts w:hint="eastAsia" w:ascii="宋体" w:hAnsi="宋体" w:cs="宋体"/>
          <w:color w:val="000000"/>
          <w:sz w:val="24"/>
          <w:szCs w:val="24"/>
          <w:u w:val="single"/>
        </w:rPr>
        <w:t xml:space="preserve">        </w:t>
      </w:r>
    </w:p>
    <w:p w14:paraId="6571DE9F">
      <w:pPr>
        <w:spacing w:line="360" w:lineRule="auto"/>
        <w:rPr>
          <w:rFonts w:ascii="宋体" w:hAnsi="宋体" w:cs="宋体"/>
          <w:color w:val="000000"/>
          <w:sz w:val="24"/>
          <w:szCs w:val="24"/>
        </w:rPr>
      </w:pPr>
      <w:r>
        <w:rPr>
          <w:rFonts w:hint="eastAsia" w:ascii="宋体" w:hAnsi="宋体" w:cs="宋体"/>
          <w:color w:val="000000"/>
          <w:sz w:val="24"/>
          <w:szCs w:val="24"/>
        </w:rPr>
        <w:t>邮政编码：</w:t>
      </w:r>
      <w:r>
        <w:rPr>
          <w:rFonts w:hint="eastAsia" w:ascii="宋体" w:hAnsi="宋体" w:cs="宋体"/>
          <w:color w:val="000000"/>
          <w:sz w:val="24"/>
          <w:szCs w:val="24"/>
          <w:u w:val="single"/>
        </w:rPr>
        <w:t xml:space="preserve">      </w:t>
      </w:r>
      <w:r>
        <w:rPr>
          <w:rFonts w:hint="eastAsia" w:ascii="宋体" w:hAnsi="宋体" w:cs="宋体"/>
          <w:color w:val="000000"/>
          <w:sz w:val="24"/>
          <w:szCs w:val="24"/>
        </w:rPr>
        <w:t xml:space="preserve">  邮政编码：</w:t>
      </w:r>
      <w:r>
        <w:rPr>
          <w:rFonts w:hint="eastAsia" w:ascii="宋体" w:hAnsi="宋体" w:cs="宋体"/>
          <w:color w:val="000000"/>
          <w:sz w:val="24"/>
          <w:szCs w:val="24"/>
          <w:u w:val="single"/>
        </w:rPr>
        <w:t xml:space="preserve">   </w:t>
      </w:r>
    </w:p>
    <w:p w14:paraId="0C52E501">
      <w:pPr>
        <w:spacing w:line="360" w:lineRule="auto"/>
        <w:rPr>
          <w:rFonts w:ascii="宋体" w:hAnsi="宋体" w:cs="宋体"/>
          <w:color w:val="000000"/>
          <w:sz w:val="24"/>
          <w:szCs w:val="24"/>
        </w:rPr>
      </w:pPr>
      <w:r>
        <w:rPr>
          <w:rFonts w:hint="eastAsia" w:ascii="宋体" w:hAnsi="宋体" w:cs="宋体"/>
          <w:color w:val="000000"/>
          <w:sz w:val="24"/>
          <w:szCs w:val="24"/>
        </w:rPr>
        <w:t>法定代表人：</w:t>
      </w:r>
      <w:r>
        <w:rPr>
          <w:rFonts w:hint="eastAsia" w:ascii="宋体" w:hAnsi="宋体" w:cs="宋体"/>
          <w:color w:val="000000"/>
          <w:sz w:val="24"/>
          <w:szCs w:val="24"/>
          <w:u w:val="single"/>
        </w:rPr>
        <w:t xml:space="preserve">           </w:t>
      </w:r>
      <w:r>
        <w:rPr>
          <w:rFonts w:hint="eastAsia" w:ascii="宋体" w:hAnsi="宋体" w:cs="宋体"/>
          <w:color w:val="000000"/>
          <w:sz w:val="24"/>
          <w:szCs w:val="24"/>
        </w:rPr>
        <w:t xml:space="preserve">  法定代表人：</w:t>
      </w:r>
      <w:r>
        <w:rPr>
          <w:rFonts w:hint="eastAsia" w:ascii="宋体" w:hAnsi="宋体" w:cs="宋体"/>
          <w:color w:val="000000"/>
          <w:sz w:val="24"/>
          <w:szCs w:val="24"/>
          <w:u w:val="single"/>
        </w:rPr>
        <w:t xml:space="preserve">             </w:t>
      </w:r>
    </w:p>
    <w:p w14:paraId="3CCDDB3D">
      <w:pPr>
        <w:spacing w:line="360" w:lineRule="auto"/>
        <w:rPr>
          <w:rFonts w:ascii="宋体" w:hAnsi="宋体" w:cs="宋体"/>
          <w:color w:val="000000"/>
          <w:sz w:val="24"/>
          <w:szCs w:val="24"/>
        </w:rPr>
      </w:pPr>
      <w:r>
        <w:rPr>
          <w:rFonts w:hint="eastAsia" w:ascii="宋体" w:hAnsi="宋体" w:cs="宋体"/>
          <w:color w:val="000000"/>
          <w:sz w:val="24"/>
          <w:szCs w:val="24"/>
        </w:rPr>
        <w:t>委托代理人：</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委托代理人：</w:t>
      </w:r>
      <w:r>
        <w:rPr>
          <w:rFonts w:hint="eastAsia" w:ascii="宋体" w:hAnsi="宋体" w:cs="宋体"/>
          <w:color w:val="000000"/>
          <w:sz w:val="24"/>
          <w:szCs w:val="24"/>
          <w:u w:val="single"/>
        </w:rPr>
        <w:t xml:space="preserve">             </w:t>
      </w:r>
    </w:p>
    <w:p w14:paraId="5AB90B38">
      <w:pPr>
        <w:spacing w:line="360" w:lineRule="auto"/>
        <w:rPr>
          <w:rFonts w:ascii="宋体" w:hAnsi="宋体" w:cs="宋体"/>
          <w:color w:val="000000"/>
          <w:sz w:val="24"/>
          <w:szCs w:val="24"/>
        </w:rPr>
      </w:pPr>
      <w:r>
        <w:rPr>
          <w:rFonts w:hint="eastAsia" w:ascii="宋体" w:hAnsi="宋体" w:cs="宋体"/>
          <w:color w:val="000000"/>
          <w:sz w:val="24"/>
          <w:szCs w:val="24"/>
        </w:rPr>
        <w:t>电  话：</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电  话：</w:t>
      </w:r>
      <w:r>
        <w:rPr>
          <w:rFonts w:hint="eastAsia" w:ascii="宋体" w:hAnsi="宋体" w:cs="宋体"/>
          <w:color w:val="000000"/>
          <w:sz w:val="24"/>
          <w:szCs w:val="24"/>
          <w:u w:val="single"/>
        </w:rPr>
        <w:t xml:space="preserve">     </w:t>
      </w:r>
    </w:p>
    <w:p w14:paraId="1274D91F">
      <w:pPr>
        <w:spacing w:line="360" w:lineRule="auto"/>
        <w:rPr>
          <w:rFonts w:ascii="宋体" w:hAnsi="宋体" w:cs="宋体"/>
          <w:color w:val="000000"/>
          <w:sz w:val="24"/>
          <w:szCs w:val="24"/>
        </w:rPr>
      </w:pPr>
      <w:r>
        <w:rPr>
          <w:rFonts w:hint="eastAsia" w:ascii="宋体" w:hAnsi="宋体" w:cs="宋体"/>
          <w:color w:val="000000"/>
          <w:sz w:val="24"/>
          <w:szCs w:val="24"/>
        </w:rPr>
        <w:t>传  真：</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传  真：</w:t>
      </w:r>
      <w:r>
        <w:rPr>
          <w:rFonts w:hint="eastAsia" w:ascii="宋体" w:hAnsi="宋体" w:cs="宋体"/>
          <w:color w:val="000000"/>
          <w:sz w:val="24"/>
          <w:szCs w:val="24"/>
          <w:u w:val="single"/>
        </w:rPr>
        <w:t xml:space="preserve">     </w:t>
      </w:r>
    </w:p>
    <w:p w14:paraId="10CC8823">
      <w:pPr>
        <w:spacing w:line="360" w:lineRule="auto"/>
        <w:rPr>
          <w:rFonts w:ascii="宋体" w:hAnsi="宋体" w:cs="宋体"/>
          <w:color w:val="000000"/>
          <w:sz w:val="24"/>
          <w:szCs w:val="24"/>
        </w:rPr>
      </w:pPr>
      <w:r>
        <w:rPr>
          <w:rFonts w:hint="eastAsia" w:ascii="宋体" w:hAnsi="宋体" w:cs="宋体"/>
          <w:color w:val="000000"/>
          <w:sz w:val="24"/>
          <w:szCs w:val="24"/>
        </w:rPr>
        <w:t>电子信箱：  电子信箱：</w:t>
      </w:r>
      <w:r>
        <w:rPr>
          <w:rFonts w:hint="eastAsia" w:ascii="宋体" w:hAnsi="宋体" w:cs="宋体"/>
          <w:color w:val="000000"/>
          <w:sz w:val="24"/>
          <w:szCs w:val="24"/>
          <w:u w:val="single"/>
        </w:rPr>
        <w:t xml:space="preserve">   </w:t>
      </w:r>
    </w:p>
    <w:p w14:paraId="455A7240">
      <w:pPr>
        <w:spacing w:line="360" w:lineRule="auto"/>
        <w:rPr>
          <w:rFonts w:ascii="宋体" w:hAnsi="宋体" w:cs="宋体"/>
          <w:color w:val="000000"/>
          <w:sz w:val="24"/>
          <w:szCs w:val="24"/>
        </w:rPr>
      </w:pPr>
      <w:r>
        <w:rPr>
          <w:rFonts w:hint="eastAsia" w:ascii="宋体" w:hAnsi="宋体" w:cs="宋体"/>
          <w:color w:val="000000"/>
          <w:sz w:val="24"/>
          <w:szCs w:val="24"/>
        </w:rPr>
        <w:t>开户银行：</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开户银行：</w:t>
      </w:r>
      <w:r>
        <w:rPr>
          <w:rFonts w:hint="eastAsia" w:ascii="宋体" w:hAnsi="宋体" w:cs="宋体"/>
          <w:color w:val="000000"/>
          <w:sz w:val="24"/>
          <w:szCs w:val="24"/>
          <w:u w:val="single"/>
        </w:rPr>
        <w:t xml:space="preserve">   </w:t>
      </w:r>
    </w:p>
    <w:p w14:paraId="1C43D46C">
      <w:pPr>
        <w:spacing w:line="360" w:lineRule="auto"/>
        <w:rPr>
          <w:rFonts w:ascii="宋体" w:hAnsi="宋体" w:cs="宋体"/>
          <w:color w:val="000000"/>
          <w:sz w:val="24"/>
          <w:szCs w:val="24"/>
        </w:rPr>
      </w:pPr>
      <w:r>
        <w:rPr>
          <w:rFonts w:hint="eastAsia" w:ascii="宋体" w:hAnsi="宋体" w:cs="宋体"/>
          <w:color w:val="000000"/>
          <w:sz w:val="24"/>
          <w:szCs w:val="24"/>
        </w:rPr>
        <w:t>账  号：</w:t>
      </w:r>
      <w:r>
        <w:rPr>
          <w:rFonts w:hint="eastAsia" w:ascii="宋体" w:hAnsi="宋体" w:cs="宋体"/>
          <w:color w:val="000000"/>
          <w:sz w:val="24"/>
          <w:szCs w:val="24"/>
          <w:u w:val="single"/>
        </w:rPr>
        <w:t xml:space="preserve">       </w:t>
      </w:r>
      <w:r>
        <w:rPr>
          <w:rFonts w:hint="eastAsia" w:ascii="宋体" w:hAnsi="宋体" w:cs="宋体"/>
          <w:color w:val="000000"/>
          <w:sz w:val="24"/>
          <w:szCs w:val="24"/>
        </w:rPr>
        <w:t xml:space="preserve">   账  号：</w:t>
      </w:r>
      <w:r>
        <w:rPr>
          <w:rFonts w:hint="eastAsia" w:ascii="宋体" w:hAnsi="宋体" w:cs="宋体"/>
          <w:color w:val="000000"/>
          <w:sz w:val="24"/>
          <w:szCs w:val="24"/>
          <w:u w:val="single"/>
        </w:rPr>
        <w:t xml:space="preserve">     </w:t>
      </w:r>
    </w:p>
    <w:p w14:paraId="5D283ADE">
      <w:pPr>
        <w:pStyle w:val="5"/>
        <w:jc w:val="center"/>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第二部分 通用合同条款</w:t>
      </w:r>
      <w:bookmarkEnd w:id="97"/>
      <w:bookmarkStart w:id="111" w:name="_Toc337558727"/>
    </w:p>
    <w:p w14:paraId="2CC56AAC">
      <w:pPr>
        <w:pStyle w:val="6"/>
        <w:spacing w:before="120" w:after="120" w:line="360" w:lineRule="auto"/>
        <w:rPr>
          <w:rFonts w:ascii="宋体" w:hAnsi="宋体" w:eastAsia="宋体" w:cs="宋体"/>
          <w:b w:val="0"/>
          <w:color w:val="000000"/>
          <w:sz w:val="24"/>
          <w:szCs w:val="24"/>
        </w:rPr>
      </w:pPr>
      <w:bookmarkStart w:id="112" w:name="_Toc351203495"/>
      <w:r>
        <w:rPr>
          <w:rFonts w:hint="eastAsia" w:ascii="宋体" w:hAnsi="宋体" w:eastAsia="宋体" w:cs="宋体"/>
          <w:b w:val="0"/>
          <w:color w:val="000000"/>
          <w:sz w:val="24"/>
          <w:szCs w:val="24"/>
        </w:rPr>
        <w:t>1.</w:t>
      </w:r>
      <w:bookmarkStart w:id="113" w:name="_Toc303538976"/>
      <w:bookmarkEnd w:id="113"/>
      <w:bookmarkStart w:id="114" w:name="_Toc303538972"/>
      <w:bookmarkEnd w:id="114"/>
      <w:bookmarkStart w:id="115" w:name="_Toc303538975"/>
      <w:bookmarkEnd w:id="115"/>
      <w:bookmarkStart w:id="116" w:name="_Toc303538973"/>
      <w:bookmarkEnd w:id="116"/>
      <w:bookmarkStart w:id="117" w:name="_Toc303538974"/>
      <w:bookmarkEnd w:id="117"/>
      <w:bookmarkStart w:id="118" w:name="_Toc296503027"/>
      <w:bookmarkStart w:id="119" w:name="_Toc296346528"/>
      <w:r>
        <w:rPr>
          <w:rFonts w:hint="eastAsia" w:ascii="宋体" w:hAnsi="宋体" w:eastAsia="宋体" w:cs="宋体"/>
          <w:b w:val="0"/>
          <w:color w:val="000000"/>
          <w:sz w:val="24"/>
          <w:szCs w:val="24"/>
        </w:rPr>
        <w:t xml:space="preserve"> 一般约定</w:t>
      </w:r>
      <w:bookmarkEnd w:id="111"/>
      <w:bookmarkEnd w:id="112"/>
      <w:bookmarkEnd w:id="118"/>
      <w:bookmarkEnd w:id="119"/>
    </w:p>
    <w:p w14:paraId="476F22E3">
      <w:pPr>
        <w:pStyle w:val="7"/>
        <w:spacing w:before="120" w:after="120" w:line="360" w:lineRule="auto"/>
        <w:ind w:firstLine="480" w:firstLineChars="200"/>
        <w:rPr>
          <w:rFonts w:ascii="宋体" w:hAnsi="宋体" w:cs="宋体"/>
          <w:b w:val="0"/>
          <w:color w:val="000000"/>
          <w:sz w:val="24"/>
          <w:szCs w:val="24"/>
        </w:rPr>
      </w:pPr>
      <w:bookmarkStart w:id="120" w:name="_Toc296346529"/>
      <w:bookmarkStart w:id="121" w:name="_Toc337558728"/>
      <w:bookmarkStart w:id="122" w:name="_Toc296503028"/>
      <w:bookmarkStart w:id="123" w:name="_Toc351203496"/>
      <w:r>
        <w:rPr>
          <w:rFonts w:hint="eastAsia" w:ascii="宋体" w:hAnsi="宋体" w:cs="宋体"/>
          <w:b w:val="0"/>
          <w:color w:val="000000"/>
          <w:sz w:val="24"/>
          <w:szCs w:val="24"/>
        </w:rPr>
        <w:t>1.1词语定义</w:t>
      </w:r>
      <w:bookmarkEnd w:id="120"/>
      <w:bookmarkEnd w:id="121"/>
      <w:bookmarkEnd w:id="122"/>
      <w:r>
        <w:rPr>
          <w:rFonts w:hint="eastAsia" w:ascii="宋体" w:hAnsi="宋体" w:cs="宋体"/>
          <w:b w:val="0"/>
          <w:color w:val="000000"/>
          <w:sz w:val="24"/>
          <w:szCs w:val="24"/>
        </w:rPr>
        <w:t>与解释</w:t>
      </w:r>
      <w:bookmarkEnd w:id="123"/>
    </w:p>
    <w:p w14:paraId="7C862AD4">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合同协议书、通用合同条款、专用合同条款中的下列词语具有本款所赋予的含义：</w:t>
      </w:r>
    </w:p>
    <w:p w14:paraId="7A84B433">
      <w:pPr>
        <w:autoSpaceDE w:val="0"/>
        <w:autoSpaceDN w:val="0"/>
        <w:adjustRightInd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 xml:space="preserve">    1.1.1 合同</w:t>
      </w:r>
    </w:p>
    <w:p w14:paraId="10C2B467">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1.1.1.1 合同：是指根据法律规定和合同当事人约定具有约束力的文件，构成合同的文件包括合同协议书、中标通知书（如果有）、投标函及其附录（如果有）、专用合同条款</w:t>
      </w:r>
      <w:r>
        <w:rPr>
          <w:rFonts w:hint="eastAsia" w:ascii="宋体" w:hAnsi="宋体" w:cs="宋体"/>
          <w:color w:val="000000"/>
          <w:sz w:val="24"/>
          <w:szCs w:val="24"/>
        </w:rPr>
        <w:t>及其附件</w:t>
      </w:r>
      <w:r>
        <w:rPr>
          <w:rFonts w:hint="eastAsia" w:ascii="宋体" w:hAnsi="宋体" w:cs="宋体"/>
          <w:color w:val="000000"/>
          <w:kern w:val="0"/>
          <w:sz w:val="24"/>
          <w:szCs w:val="24"/>
        </w:rPr>
        <w:t>、通用合同条款、技术标准和要求、图纸、已标价工程量清单或预算书以及其他合同文件。</w:t>
      </w:r>
    </w:p>
    <w:p w14:paraId="238213FE">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1.1.1.2 合同协议书：是指构成合同的由发包人和承包人共同签署的称为“合同协议书”的书面文件。</w:t>
      </w:r>
    </w:p>
    <w:p w14:paraId="2C3D40E5">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1.1.1.3 中标通知书：是指构成合同的由发包人通知承包人中标的书面文件。</w:t>
      </w:r>
    </w:p>
    <w:p w14:paraId="3982DE17">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1.1.1.4 投标函：是指构成合同的由承包人填写并签署的用于投标的称为“投标函”的文件。</w:t>
      </w:r>
    </w:p>
    <w:p w14:paraId="3152CB5C">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1.1.1.5 投标函附录：是指构成合同的附在投标函后的称为“投标函附录”的文件。</w:t>
      </w:r>
    </w:p>
    <w:p w14:paraId="7167286D">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1.1.1.6 技术标准和要求：是指构成合同的施工应当遵守的或指导施工的国家、行业或地方的技术标准和要求，以及合同约定的技术标准和要求。</w:t>
      </w:r>
    </w:p>
    <w:p w14:paraId="0D2B3D33">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14:paraId="597641D9">
      <w:pPr>
        <w:autoSpaceDE w:val="0"/>
        <w:autoSpaceDN w:val="0"/>
        <w:adjustRightInd w:val="0"/>
        <w:spacing w:line="360" w:lineRule="auto"/>
        <w:ind w:firstLine="468" w:firstLineChars="195"/>
        <w:jc w:val="left"/>
        <w:rPr>
          <w:rFonts w:ascii="宋体" w:hAnsi="宋体" w:cs="宋体"/>
          <w:color w:val="000000"/>
          <w:kern w:val="0"/>
          <w:sz w:val="24"/>
          <w:szCs w:val="24"/>
        </w:rPr>
      </w:pPr>
      <w:r>
        <w:rPr>
          <w:rFonts w:hint="eastAsia" w:ascii="宋体" w:hAnsi="宋体" w:cs="宋体"/>
          <w:color w:val="000000"/>
          <w:kern w:val="0"/>
          <w:sz w:val="24"/>
          <w:szCs w:val="24"/>
        </w:rPr>
        <w:t>1.1.1.8 已标价工程量清单：是指构成合同的由承包人按照规定的格式和要求填写并标明价格的工程量清单，包括说明和表格。</w:t>
      </w:r>
    </w:p>
    <w:p w14:paraId="2A8B4AE4">
      <w:pPr>
        <w:autoSpaceDE w:val="0"/>
        <w:autoSpaceDN w:val="0"/>
        <w:adjustRightInd w:val="0"/>
        <w:spacing w:line="360" w:lineRule="auto"/>
        <w:ind w:firstLine="468" w:firstLineChars="195"/>
        <w:jc w:val="left"/>
        <w:rPr>
          <w:rFonts w:ascii="宋体" w:hAnsi="宋体" w:cs="宋体"/>
          <w:color w:val="000000"/>
          <w:kern w:val="0"/>
          <w:sz w:val="24"/>
          <w:szCs w:val="24"/>
        </w:rPr>
      </w:pPr>
      <w:r>
        <w:rPr>
          <w:rFonts w:hint="eastAsia" w:ascii="宋体" w:hAnsi="宋体" w:cs="宋体"/>
          <w:color w:val="000000"/>
          <w:kern w:val="0"/>
          <w:sz w:val="24"/>
          <w:szCs w:val="24"/>
        </w:rPr>
        <w:t>1.1.1.9 预算书：是指构成合同的由承包人按照发包人规定的格式和要求编制的工程预算文件。</w:t>
      </w:r>
    </w:p>
    <w:p w14:paraId="01CF18AC">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1.1.1.10 其他合同文件：是指经合同当事人约定的与工程施工有关的具有合同约束力的文件或书面协议。合同当事人可以在专用合同条款中进行约定。</w:t>
      </w:r>
    </w:p>
    <w:p w14:paraId="4B791BA8">
      <w:pPr>
        <w:autoSpaceDE w:val="0"/>
        <w:autoSpaceDN w:val="0"/>
        <w:adjustRightInd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 xml:space="preserve">    1.1.2 合同当事人及其他相关方</w:t>
      </w:r>
    </w:p>
    <w:p w14:paraId="14E25A4E">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1.1.2.1 合同当事人：是指发包人和（或）承包人。</w:t>
      </w:r>
    </w:p>
    <w:p w14:paraId="4AAC2777">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1.1.2.2 发包人：是指与承包人签订合同协议书的当事人及取得该当事人资格的合法继承人。</w:t>
      </w:r>
    </w:p>
    <w:p w14:paraId="067FD38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1.1.2.3 承包人：是指与发包人签订合同协议书的，具有相应工程施工承包资质的当事人及取得该当事人资格的合法继承人。</w:t>
      </w:r>
    </w:p>
    <w:p w14:paraId="3442227C">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1.1.2.4 监理人：是指在专用合同条款中指明的，受发包人委托按照法律规定进行工程监督管理的法人或其他组织。</w:t>
      </w:r>
    </w:p>
    <w:p w14:paraId="23C5D625">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1.1.2.5 设计人：是指在专用合同条款中指明的，受发包人委托负责工程设计并具备相应工程设计资质的法人或其他组织。</w:t>
      </w:r>
    </w:p>
    <w:p w14:paraId="58751B05">
      <w:pPr>
        <w:spacing w:line="360" w:lineRule="auto"/>
        <w:ind w:firstLine="468" w:firstLineChars="195"/>
        <w:jc w:val="left"/>
        <w:rPr>
          <w:rFonts w:ascii="宋体" w:hAnsi="宋体" w:cs="宋体"/>
          <w:color w:val="000000"/>
          <w:kern w:val="0"/>
          <w:sz w:val="24"/>
          <w:szCs w:val="24"/>
        </w:rPr>
      </w:pPr>
      <w:r>
        <w:rPr>
          <w:rFonts w:hint="eastAsia" w:ascii="宋体" w:hAnsi="宋体" w:cs="宋体"/>
          <w:color w:val="000000"/>
          <w:kern w:val="0"/>
          <w:sz w:val="24"/>
          <w:szCs w:val="24"/>
        </w:rPr>
        <w:t>1.1.2.6 分包人：</w:t>
      </w:r>
      <w:bookmarkStart w:id="124" w:name="#go5"/>
      <w:bookmarkEnd w:id="124"/>
      <w:r>
        <w:rPr>
          <w:rFonts w:hint="eastAsia" w:ascii="宋体" w:hAnsi="宋体" w:cs="宋体"/>
          <w:color w:val="000000"/>
          <w:kern w:val="0"/>
          <w:sz w:val="24"/>
          <w:szCs w:val="24"/>
        </w:rPr>
        <w:t>是指按照法律规定和合同约定，分包部分工程或工作，并与承包人签订分包合同的具有相应资质的法人。</w:t>
      </w:r>
    </w:p>
    <w:p w14:paraId="04206079">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1.1.2.7 发包人代表：是指由发包人任命并派驻施工现场在发包人授权范围内行使发包人权利的人。</w:t>
      </w:r>
    </w:p>
    <w:p w14:paraId="332B909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1.1.2.8 项目经理：是指由承包人任命并派驻施工现场，在承包人授权范围内负责合同履行，且按照法律规定具有相应资格的项目负责人。</w:t>
      </w:r>
    </w:p>
    <w:p w14:paraId="24A2DE88">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1.1.2.9 总监理工程师：是指由监理人任命并派驻施工现场进行工程监理的总负责人。</w:t>
      </w:r>
    </w:p>
    <w:p w14:paraId="110603D4">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1.1.3 工程和设备</w:t>
      </w:r>
    </w:p>
    <w:p w14:paraId="77744496">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1.1.3.1 工程：是指与合同协议书中工程承包范围对应的永久工程和（或）临时工程。</w:t>
      </w:r>
    </w:p>
    <w:p w14:paraId="1025811A">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1.1.3.2 永久工程：是指按合同约定建造并移交给发包人的工程，包括工程设备。</w:t>
      </w:r>
    </w:p>
    <w:p w14:paraId="3CBB55ED">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1.1.3.3 临时工程：是指为完成合同约定的永久工程所修建的各类临时性工程，不包括施工设备。</w:t>
      </w:r>
    </w:p>
    <w:p w14:paraId="03F807B8">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1.1.3.4 单位工程：是指在合同协议书中指明的，具备独立施工条件并能形成独立使用功能的永久工程。</w:t>
      </w:r>
    </w:p>
    <w:p w14:paraId="76231215">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1.1.3.5 工程设备：是指构成永久工程的机电设备、金属结构设备、仪器及其他类似的设备和装置。</w:t>
      </w:r>
    </w:p>
    <w:p w14:paraId="74C2D661">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1.1.3.6 施工设备：是指为完成合同约定的各项工作所需的设备、器具和其他物品，但不包括工程设备、临时工程和材料。</w:t>
      </w:r>
    </w:p>
    <w:p w14:paraId="41F20496">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1.1.3.7 施工现场：是指用于工程施工的场所，以及在专用合同条款中指明作为施工场所组成部分的其他场所，包括永久占地和临时占地。</w:t>
      </w:r>
    </w:p>
    <w:p w14:paraId="4A34892B">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1.1.3.8临时设施：是指为完成合同约定的各项工作所服务的临时性生产和生活设施。</w:t>
      </w:r>
    </w:p>
    <w:p w14:paraId="7AB6551C">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1.1.3.9 永久占地：是指专用合同条款中指明为实施工程需永久占用的土地。</w:t>
      </w:r>
    </w:p>
    <w:p w14:paraId="36F9F18A">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1.1.3.10 临时占地：是指专用合同条款中指明为实施工程需要临时占用的土地。</w:t>
      </w:r>
    </w:p>
    <w:p w14:paraId="692FF4CF">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1.1.4 日期和期限</w:t>
      </w:r>
    </w:p>
    <w:p w14:paraId="497FD0E0">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07E97FF6">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1.1.4.2 竣工日期：包括计划竣工日期和实际竣工日期。计划竣工日期是指合同协议书约定的竣工日期；实际竣工日期按照第13.2.3项〔竣工日期〕的约定确定。 </w:t>
      </w:r>
    </w:p>
    <w:p w14:paraId="0ADAE889">
      <w:pPr>
        <w:spacing w:line="360" w:lineRule="auto"/>
        <w:ind w:firstLine="487" w:firstLineChars="203"/>
        <w:rPr>
          <w:rFonts w:ascii="宋体" w:hAnsi="宋体" w:cs="宋体"/>
          <w:color w:val="000000"/>
          <w:sz w:val="24"/>
          <w:szCs w:val="24"/>
        </w:rPr>
      </w:pPr>
      <w:r>
        <w:rPr>
          <w:rFonts w:hint="eastAsia" w:ascii="宋体" w:hAnsi="宋体" w:cs="宋体"/>
          <w:color w:val="000000"/>
          <w:kern w:val="0"/>
          <w:sz w:val="24"/>
          <w:szCs w:val="24"/>
        </w:rPr>
        <w:t>1.1.4.3 工期：是指在合同协议书约定的承包人完成工程所需的期限，包括按照合同约定所作的期限变更。</w:t>
      </w:r>
    </w:p>
    <w:p w14:paraId="2F664F02">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1.1.4.4 缺陷责任期：是指承包人按照合同约定承担缺陷修复义务，且发包人预留质量保证金（已缴纳履约保证金的除外）的期限，自工程实际竣工日期起计算。</w:t>
      </w:r>
    </w:p>
    <w:p w14:paraId="270353C9">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1.1.4.5 保修期：是指承包人按照合同约定对工程承担保修责任的期限，从工程竣工验收合格之日起计算。</w:t>
      </w:r>
    </w:p>
    <w:p w14:paraId="73D40DB2">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1.1.4.6 基准日期：招标发包的工程以投标截止日前28天的日期为基准日期，直接发包的工程以合同签订日前28天的日期为基准日期。</w:t>
      </w:r>
    </w:p>
    <w:p w14:paraId="304A37E9">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1.1.4.7 天：除特别指明外，均指日历天。合同中按天计算时间的，开始当天不计入，从次日开始计算，期限最后一天的截止时间为当天24:00时。</w:t>
      </w:r>
    </w:p>
    <w:p w14:paraId="6E396F0C">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1.1.5 合同价格和费用</w:t>
      </w:r>
    </w:p>
    <w:p w14:paraId="7AAAA28C">
      <w:pPr>
        <w:spacing w:line="360" w:lineRule="auto"/>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1.1.5.1 签约合同价：是指</w:t>
      </w:r>
      <w:r>
        <w:rPr>
          <w:rFonts w:hint="eastAsia" w:ascii="宋体" w:hAnsi="宋体" w:cs="宋体"/>
          <w:color w:val="000000"/>
          <w:sz w:val="24"/>
          <w:szCs w:val="24"/>
        </w:rPr>
        <w:t>发包人和承包人在合同协议书中确定的总金额，包括安全文明施工费、暂估价及暂列金额等。</w:t>
      </w:r>
    </w:p>
    <w:p w14:paraId="2F17263B">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1.1.5.2 合同价格：是指发包人用于支付承包人按照合同约定完成承包范围内全部工作的金额，包括合同履行过程中按合同约定发生的价格变化。</w:t>
      </w:r>
    </w:p>
    <w:p w14:paraId="4711221B">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1.1.5.3 费用：是指为履行合同所发生的或将要发生的所有必需的开支，包括管理费和应分摊的其他费用，但不包括利润。</w:t>
      </w:r>
    </w:p>
    <w:p w14:paraId="363747E3">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1.1.5.4 暂估价：是指发包人在工程量清单或预算书中提供的用于支付必然发生但暂时不能确定价格的材料、工程设备的单价、专业工程以及服务工作的金额。</w:t>
      </w:r>
    </w:p>
    <w:p w14:paraId="39417290">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33EE2326">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1.1.5.6 计日工：是指合同履行过程中，承包人完成发包人提出的零星工作或需要采用计日工计价的变更工作时，按合同中约定的单价计价的一种方式。</w:t>
      </w:r>
    </w:p>
    <w:p w14:paraId="45AF8725">
      <w:pPr>
        <w:spacing w:line="360" w:lineRule="auto"/>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1.1.5.7 质量保证金</w:t>
      </w:r>
      <w:bookmarkStart w:id="125" w:name="#go2"/>
      <w:bookmarkEnd w:id="125"/>
      <w:r>
        <w:rPr>
          <w:rFonts w:hint="eastAsia" w:ascii="宋体" w:hAnsi="宋体" w:cs="宋体"/>
          <w:color w:val="000000"/>
          <w:kern w:val="0"/>
          <w:sz w:val="24"/>
          <w:szCs w:val="24"/>
        </w:rPr>
        <w:t>：是指按照第15.3款〔质量保证金〕约定承包人用于保证其在缺陷责任期内履行缺陷修补义务的担保</w:t>
      </w:r>
      <w:r>
        <w:rPr>
          <w:rFonts w:hint="eastAsia" w:ascii="宋体" w:hAnsi="宋体" w:cs="宋体"/>
          <w:color w:val="000000"/>
          <w:sz w:val="24"/>
          <w:szCs w:val="24"/>
        </w:rPr>
        <w:t>。</w:t>
      </w:r>
    </w:p>
    <w:p w14:paraId="10397857">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1.1.5.8 总价项目：是指在现行国家、行业以及地方的计量规则中无工程量计算规则，在已标价工程量清单或预算书中以总价或以费率形式计算的项目。</w:t>
      </w:r>
    </w:p>
    <w:p w14:paraId="779B8DFF">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1.1.6 其他</w:t>
      </w:r>
    </w:p>
    <w:p w14:paraId="423170CA">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1.1.6.1 书面形式：是指合同文件、信函、电报、传真等可以有形地表现所载内容的形式。</w:t>
      </w:r>
    </w:p>
    <w:p w14:paraId="7FF70B7E">
      <w:pPr>
        <w:pStyle w:val="7"/>
        <w:spacing w:before="120" w:after="120" w:line="360" w:lineRule="auto"/>
        <w:rPr>
          <w:rFonts w:ascii="宋体" w:hAnsi="宋体" w:cs="宋体"/>
          <w:b w:val="0"/>
          <w:color w:val="000000"/>
          <w:sz w:val="24"/>
          <w:szCs w:val="24"/>
        </w:rPr>
      </w:pPr>
      <w:bookmarkStart w:id="126" w:name="_Toc351203497"/>
      <w:bookmarkStart w:id="127" w:name="_Toc337558729"/>
      <w:bookmarkStart w:id="128" w:name="_Toc296503029"/>
      <w:bookmarkStart w:id="129" w:name="_Toc296346530"/>
      <w:r>
        <w:rPr>
          <w:rFonts w:hint="eastAsia" w:ascii="宋体" w:hAnsi="宋体" w:cs="宋体"/>
          <w:b w:val="0"/>
          <w:color w:val="000000"/>
          <w:sz w:val="24"/>
          <w:szCs w:val="24"/>
        </w:rPr>
        <w:t>1.2语言文字</w:t>
      </w:r>
      <w:bookmarkEnd w:id="126"/>
      <w:bookmarkEnd w:id="127"/>
      <w:bookmarkEnd w:id="128"/>
      <w:bookmarkEnd w:id="129"/>
    </w:p>
    <w:p w14:paraId="19B6351F">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合同以中国的汉语简体文字编写、解释和说明。合同当事人在专用合同条款中约定使用两种以上语言时，汉语为优先解释和说明合同的语言。</w:t>
      </w:r>
    </w:p>
    <w:p w14:paraId="7D93845F">
      <w:pPr>
        <w:pStyle w:val="7"/>
        <w:spacing w:before="120" w:after="120" w:line="360" w:lineRule="auto"/>
        <w:ind w:firstLine="480" w:firstLineChars="200"/>
        <w:rPr>
          <w:rFonts w:ascii="宋体" w:hAnsi="宋体" w:cs="宋体"/>
          <w:b w:val="0"/>
          <w:color w:val="000000"/>
          <w:sz w:val="24"/>
          <w:szCs w:val="24"/>
        </w:rPr>
      </w:pPr>
      <w:bookmarkStart w:id="130" w:name="_Toc296346531"/>
      <w:bookmarkStart w:id="131" w:name="_Toc337558730"/>
      <w:bookmarkStart w:id="132" w:name="_Toc351203498"/>
      <w:bookmarkStart w:id="133" w:name="_Toc296503030"/>
      <w:r>
        <w:rPr>
          <w:rFonts w:hint="eastAsia" w:ascii="宋体" w:hAnsi="宋体" w:cs="宋体"/>
          <w:b w:val="0"/>
          <w:color w:val="000000"/>
          <w:sz w:val="24"/>
          <w:szCs w:val="24"/>
        </w:rPr>
        <w:t>1.3法律</w:t>
      </w:r>
      <w:bookmarkEnd w:id="130"/>
      <w:bookmarkEnd w:id="131"/>
      <w:bookmarkEnd w:id="132"/>
      <w:bookmarkEnd w:id="133"/>
    </w:p>
    <w:p w14:paraId="33B62468">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合同所称法律是指中华人民共和国法律、行政法规、部门规章，以及工程所在地的地方性法规、自治条例、单行条例和地方政府规章等。</w:t>
      </w:r>
    </w:p>
    <w:p w14:paraId="1F6BB46D">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合同当事人可以在专用合同条款中约定合同适用的其他规范性文件。</w:t>
      </w:r>
    </w:p>
    <w:p w14:paraId="1910DE6E">
      <w:pPr>
        <w:pStyle w:val="7"/>
        <w:spacing w:before="120" w:after="120" w:line="360" w:lineRule="auto"/>
        <w:ind w:firstLine="480" w:firstLineChars="200"/>
        <w:rPr>
          <w:rFonts w:ascii="宋体" w:hAnsi="宋体" w:cs="宋体"/>
          <w:b w:val="0"/>
          <w:color w:val="000000"/>
          <w:sz w:val="24"/>
          <w:szCs w:val="24"/>
        </w:rPr>
      </w:pPr>
      <w:bookmarkStart w:id="134" w:name="_Toc351203499"/>
      <w:r>
        <w:rPr>
          <w:rFonts w:hint="eastAsia" w:ascii="宋体" w:hAnsi="宋体" w:cs="宋体"/>
          <w:b w:val="0"/>
          <w:color w:val="000000"/>
          <w:sz w:val="24"/>
          <w:szCs w:val="24"/>
        </w:rPr>
        <w:t>1.4 标准和规范</w:t>
      </w:r>
      <w:bookmarkEnd w:id="134"/>
    </w:p>
    <w:p w14:paraId="397C1AC3">
      <w:pPr>
        <w:autoSpaceDE w:val="0"/>
        <w:autoSpaceDN w:val="0"/>
        <w:adjustRightInd w:val="0"/>
        <w:spacing w:line="360" w:lineRule="auto"/>
        <w:ind w:firstLine="640"/>
        <w:jc w:val="left"/>
        <w:rPr>
          <w:rFonts w:ascii="宋体" w:hAnsi="宋体" w:cs="宋体"/>
          <w:color w:val="000000"/>
          <w:kern w:val="0"/>
          <w:sz w:val="24"/>
          <w:szCs w:val="24"/>
        </w:rPr>
      </w:pPr>
      <w:r>
        <w:rPr>
          <w:rFonts w:hint="eastAsia" w:ascii="宋体" w:hAnsi="宋体" w:cs="宋体"/>
          <w:color w:val="000000"/>
          <w:kern w:val="0"/>
          <w:sz w:val="24"/>
          <w:szCs w:val="24"/>
        </w:rPr>
        <w:t>1.4.1 适用于工程的国家标准、行业标准、工程所在地的地方性标准，以及相应的规范、规程等，合同当事人有特别要求的，应在专用合同条款中约定。</w:t>
      </w:r>
    </w:p>
    <w:p w14:paraId="70D5A320">
      <w:pPr>
        <w:autoSpaceDE w:val="0"/>
        <w:autoSpaceDN w:val="0"/>
        <w:adjustRightInd w:val="0"/>
        <w:spacing w:line="360" w:lineRule="auto"/>
        <w:ind w:firstLine="640"/>
        <w:jc w:val="left"/>
        <w:rPr>
          <w:rFonts w:ascii="宋体" w:hAnsi="宋体" w:cs="宋体"/>
          <w:color w:val="000000"/>
          <w:kern w:val="0"/>
          <w:sz w:val="24"/>
          <w:szCs w:val="24"/>
        </w:rPr>
      </w:pPr>
      <w:r>
        <w:rPr>
          <w:rFonts w:hint="eastAsia" w:ascii="宋体" w:hAnsi="宋体" w:cs="宋体"/>
          <w:color w:val="000000"/>
          <w:kern w:val="0"/>
          <w:sz w:val="24"/>
          <w:szCs w:val="24"/>
        </w:rPr>
        <w:t>1.4.2 发包人要求使用国外标准、规范的，发包人负责提供原文版本和中文译本，并在专用合同条款中约定提供标准规范的名称、份数和时间。</w:t>
      </w:r>
    </w:p>
    <w:p w14:paraId="60801A89">
      <w:pPr>
        <w:autoSpaceDE w:val="0"/>
        <w:autoSpaceDN w:val="0"/>
        <w:adjustRightInd w:val="0"/>
        <w:spacing w:line="360" w:lineRule="auto"/>
        <w:ind w:firstLine="640"/>
        <w:jc w:val="left"/>
        <w:rPr>
          <w:rFonts w:ascii="宋体" w:hAnsi="宋体" w:cs="宋体"/>
          <w:color w:val="000000"/>
          <w:kern w:val="0"/>
          <w:sz w:val="24"/>
          <w:szCs w:val="24"/>
        </w:rPr>
      </w:pPr>
      <w:r>
        <w:rPr>
          <w:rFonts w:hint="eastAsia" w:ascii="宋体" w:hAnsi="宋体" w:cs="宋体"/>
          <w:color w:val="000000"/>
          <w:kern w:val="0"/>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74DBDC00">
      <w:pPr>
        <w:pStyle w:val="7"/>
        <w:spacing w:before="120" w:after="120" w:line="360" w:lineRule="auto"/>
        <w:ind w:firstLine="480" w:firstLineChars="200"/>
        <w:rPr>
          <w:rFonts w:ascii="宋体" w:hAnsi="宋体" w:cs="宋体"/>
          <w:b w:val="0"/>
          <w:color w:val="000000"/>
          <w:sz w:val="24"/>
          <w:szCs w:val="24"/>
        </w:rPr>
      </w:pPr>
      <w:bookmarkStart w:id="135" w:name="_Toc351203500"/>
      <w:r>
        <w:rPr>
          <w:rFonts w:hint="eastAsia" w:ascii="宋体" w:hAnsi="宋体" w:cs="宋体"/>
          <w:b w:val="0"/>
          <w:color w:val="000000"/>
          <w:sz w:val="24"/>
          <w:szCs w:val="24"/>
        </w:rPr>
        <w:t>1</w:t>
      </w:r>
      <w:bookmarkStart w:id="136" w:name="_Toc337558731"/>
      <w:bookmarkStart w:id="137" w:name="_Toc296346532"/>
      <w:bookmarkStart w:id="138" w:name="_Toc296503031"/>
      <w:r>
        <w:rPr>
          <w:rFonts w:hint="eastAsia" w:ascii="宋体" w:hAnsi="宋体" w:cs="宋体"/>
          <w:b w:val="0"/>
          <w:color w:val="000000"/>
          <w:sz w:val="24"/>
          <w:szCs w:val="24"/>
        </w:rPr>
        <w:t>.5 合同文件的优先顺序</w:t>
      </w:r>
      <w:bookmarkEnd w:id="135"/>
    </w:p>
    <w:bookmarkEnd w:id="136"/>
    <w:bookmarkEnd w:id="137"/>
    <w:bookmarkEnd w:id="138"/>
    <w:p w14:paraId="7F44598D">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组成合同的各项文件应互相解释，互为说明。除专用合同条款另有约定外，解释合同文件的优先顺序如下：</w:t>
      </w:r>
    </w:p>
    <w:p w14:paraId="38BE2FF8">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（1）合同协议书；</w:t>
      </w:r>
    </w:p>
    <w:p w14:paraId="7624B898">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（2）中标通知书（如果有）；</w:t>
      </w:r>
    </w:p>
    <w:p w14:paraId="0F7C48C8">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（3）投标函及其附录（如果有）；</w:t>
      </w:r>
    </w:p>
    <w:p w14:paraId="00E29F0B">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（4）专用合同条款</w:t>
      </w:r>
      <w:r>
        <w:rPr>
          <w:rFonts w:hint="eastAsia" w:ascii="宋体" w:hAnsi="宋体" w:cs="宋体"/>
          <w:color w:val="000000"/>
          <w:sz w:val="24"/>
          <w:szCs w:val="24"/>
        </w:rPr>
        <w:t>及其附件</w:t>
      </w:r>
      <w:r>
        <w:rPr>
          <w:rFonts w:hint="eastAsia" w:ascii="宋体" w:hAnsi="宋体" w:cs="宋体"/>
          <w:color w:val="000000"/>
          <w:kern w:val="0"/>
          <w:sz w:val="24"/>
          <w:szCs w:val="24"/>
        </w:rPr>
        <w:t>；</w:t>
      </w:r>
    </w:p>
    <w:p w14:paraId="1AC504D3">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（5）通用合同条款；</w:t>
      </w:r>
    </w:p>
    <w:p w14:paraId="10F8589F">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（6）技术标准和要求；</w:t>
      </w:r>
    </w:p>
    <w:p w14:paraId="3BDBF559">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（7）图纸；</w:t>
      </w:r>
    </w:p>
    <w:p w14:paraId="4F574E28">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（8）已标价工程量清单或预算书；</w:t>
      </w:r>
    </w:p>
    <w:p w14:paraId="5862C59F">
      <w:pPr>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（9）其他合同文件。</w:t>
      </w:r>
    </w:p>
    <w:p w14:paraId="49BAEDBB">
      <w:pPr>
        <w:spacing w:line="360" w:lineRule="auto"/>
        <w:ind w:firstLine="511" w:firstLineChars="213"/>
        <w:rPr>
          <w:rFonts w:ascii="宋体" w:hAnsi="宋体" w:cs="宋体"/>
          <w:color w:val="000000"/>
          <w:sz w:val="24"/>
          <w:szCs w:val="24"/>
        </w:rPr>
      </w:pPr>
      <w:r>
        <w:rPr>
          <w:rFonts w:hint="eastAsia" w:ascii="宋体" w:hAnsi="宋体" w:cs="宋体"/>
          <w:color w:val="000000"/>
          <w:sz w:val="24"/>
          <w:szCs w:val="24"/>
        </w:rPr>
        <w:t>上述各项合同文件包括合同当事人就该项合同文件所作出的补充和修改，属于同一类内容的文件，应以最新签署的为准。</w:t>
      </w:r>
    </w:p>
    <w:p w14:paraId="60AA810C">
      <w:pPr>
        <w:spacing w:line="360" w:lineRule="auto"/>
        <w:ind w:firstLine="511" w:firstLineChars="213"/>
        <w:rPr>
          <w:rFonts w:ascii="宋体" w:hAnsi="宋体" w:cs="宋体"/>
          <w:color w:val="000000"/>
          <w:sz w:val="24"/>
          <w:szCs w:val="24"/>
        </w:rPr>
      </w:pPr>
      <w:r>
        <w:rPr>
          <w:rFonts w:hint="eastAsia" w:ascii="宋体" w:hAnsi="宋体" w:cs="宋体"/>
          <w:color w:val="000000"/>
          <w:sz w:val="24"/>
          <w:szCs w:val="24"/>
        </w:rPr>
        <w:t>在合同订立及履行过程中形成的与合同有关的文件均构成合同文件组成部分，并根据其性质确定优先解释顺序。</w:t>
      </w:r>
    </w:p>
    <w:p w14:paraId="6931B9EF">
      <w:pPr>
        <w:pStyle w:val="7"/>
        <w:spacing w:before="120" w:after="120" w:line="360" w:lineRule="auto"/>
        <w:ind w:firstLine="480" w:firstLineChars="200"/>
        <w:rPr>
          <w:rFonts w:ascii="宋体" w:hAnsi="宋体" w:cs="宋体"/>
          <w:b w:val="0"/>
          <w:color w:val="000000"/>
          <w:sz w:val="24"/>
          <w:szCs w:val="24"/>
        </w:rPr>
      </w:pPr>
      <w:bookmarkStart w:id="139" w:name="_Toc351203501"/>
      <w:r>
        <w:rPr>
          <w:rFonts w:hint="eastAsia" w:ascii="宋体" w:hAnsi="宋体" w:cs="宋体"/>
          <w:b w:val="0"/>
          <w:color w:val="000000"/>
          <w:sz w:val="24"/>
          <w:szCs w:val="24"/>
        </w:rPr>
        <w:t>1</w:t>
      </w:r>
      <w:bookmarkStart w:id="140" w:name="_Toc296503032"/>
      <w:bookmarkStart w:id="141" w:name="_Toc296346533"/>
      <w:bookmarkStart w:id="142" w:name="_Toc337558732"/>
      <w:r>
        <w:rPr>
          <w:rFonts w:hint="eastAsia" w:ascii="宋体" w:hAnsi="宋体" w:cs="宋体"/>
          <w:b w:val="0"/>
          <w:color w:val="000000"/>
          <w:sz w:val="24"/>
          <w:szCs w:val="24"/>
        </w:rPr>
        <w:t>.6图纸和承包人文件</w:t>
      </w:r>
      <w:bookmarkEnd w:id="139"/>
    </w:p>
    <w:bookmarkEnd w:id="140"/>
    <w:bookmarkEnd w:id="141"/>
    <w:bookmarkEnd w:id="142"/>
    <w:p w14:paraId="60130548">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1.6.1 图纸的提供和交底</w:t>
      </w:r>
    </w:p>
    <w:p w14:paraId="5D650337">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7B9BB2C3">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因发包人未按合同约定提供图纸导致承包人费用增加和（或）工期延误的，按照第7.5.1项〔因发包人原因导致工期延误〕约定办理。</w:t>
      </w:r>
    </w:p>
    <w:p w14:paraId="0AB10487">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1.6.2 图纸的错误</w:t>
      </w:r>
    </w:p>
    <w:p w14:paraId="7DCDD37E">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4D490457">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1.6.3 图纸的修改和补充</w:t>
      </w:r>
    </w:p>
    <w:p w14:paraId="2BA4B45D">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图纸需要修改和补充的，应经图纸原设计人及审批部门同意，并由监理人在工程或工程相应部位施工前将修改后的图纸或补充图纸提交给承包人，承包人应按修改或补充后的图纸施工。</w:t>
      </w:r>
    </w:p>
    <w:p w14:paraId="1C45B8D8">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1.6.4 承包人文件</w:t>
      </w:r>
    </w:p>
    <w:p w14:paraId="40847C8F">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承包人应按照专用合同条款的约定提供应当由其编制的与工程施工有关的文件，并按照专用合同条款约定的期限、数量和形式提交监理人，并由监理人报送发包人。</w:t>
      </w:r>
    </w:p>
    <w:p w14:paraId="17EF866D">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1D2A57EE">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1.6.5 图纸和承包人文件的保管</w:t>
      </w:r>
    </w:p>
    <w:p w14:paraId="219EBD86">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除专用合同条款另有约定外，承包人应在施工现场另外保存一套完整的图纸和承包人文件，供发包人、监理人及有关人员进行工程检查时使用。</w:t>
      </w:r>
    </w:p>
    <w:p w14:paraId="09BFA82C">
      <w:pPr>
        <w:pStyle w:val="7"/>
        <w:spacing w:before="120" w:after="120" w:line="360" w:lineRule="auto"/>
        <w:ind w:firstLine="480" w:firstLineChars="200"/>
        <w:rPr>
          <w:rFonts w:ascii="宋体" w:hAnsi="宋体" w:cs="宋体"/>
          <w:b w:val="0"/>
          <w:color w:val="000000"/>
          <w:sz w:val="24"/>
          <w:szCs w:val="24"/>
        </w:rPr>
      </w:pPr>
      <w:bookmarkStart w:id="143" w:name="_Toc351203502"/>
      <w:r>
        <w:rPr>
          <w:rFonts w:hint="eastAsia" w:ascii="宋体" w:hAnsi="宋体" w:cs="宋体"/>
          <w:b w:val="0"/>
          <w:color w:val="000000"/>
          <w:sz w:val="24"/>
          <w:szCs w:val="24"/>
        </w:rPr>
        <w:t>1</w:t>
      </w:r>
      <w:bookmarkStart w:id="144" w:name="_Toc296503033"/>
      <w:bookmarkStart w:id="145" w:name="_Toc296346534"/>
      <w:bookmarkStart w:id="146" w:name="_Toc337558733"/>
      <w:r>
        <w:rPr>
          <w:rFonts w:hint="eastAsia" w:ascii="宋体" w:hAnsi="宋体" w:cs="宋体"/>
          <w:b w:val="0"/>
          <w:color w:val="000000"/>
          <w:sz w:val="24"/>
          <w:szCs w:val="24"/>
        </w:rPr>
        <w:t>.7联络</w:t>
      </w:r>
      <w:bookmarkEnd w:id="143"/>
    </w:p>
    <w:bookmarkEnd w:id="144"/>
    <w:bookmarkEnd w:id="145"/>
    <w:bookmarkEnd w:id="146"/>
    <w:p w14:paraId="590A9091">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1.7.1 与合同有关的通知、批准、证明、证书、指示、指令、要求、请求、同意、意见、确定和决定等，均应采用书面形式，并应在合同约定的期限内送达接收人和送达地点。</w:t>
      </w:r>
    </w:p>
    <w:p w14:paraId="50ACA7CB">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1.7.2 发包人和承包人应在专用合同条款中约定各自的送达接收人和送达地点。任何一方合同当事人指定的接收人或送达地点发生变动的，应提前3天以书面形式通知对方。</w:t>
      </w:r>
    </w:p>
    <w:p w14:paraId="4691B425">
      <w:pPr>
        <w:autoSpaceDE w:val="0"/>
        <w:autoSpaceDN w:val="0"/>
        <w:adjustRightInd w:val="0"/>
        <w:spacing w:line="360" w:lineRule="auto"/>
        <w:ind w:firstLine="480" w:firstLineChars="200"/>
        <w:jc w:val="left"/>
        <w:rPr>
          <w:rFonts w:ascii="宋体" w:hAnsi="宋体" w:cs="宋体"/>
          <w:color w:val="FF0000"/>
          <w:kern w:val="0"/>
          <w:sz w:val="24"/>
          <w:szCs w:val="24"/>
        </w:rPr>
      </w:pPr>
      <w:r>
        <w:rPr>
          <w:rFonts w:hint="eastAsia" w:ascii="宋体" w:hAnsi="宋体" w:cs="宋体"/>
          <w:color w:val="000000"/>
          <w:kern w:val="0"/>
          <w:sz w:val="24"/>
          <w:szCs w:val="24"/>
        </w:rPr>
        <w:t>1.7.3 发包人和承包人应当及时签收另一方送达至送达地点和指定接收人的来往信函。拒不签收的，由此增加的费用和（或）延误的工期由拒绝接收一方承担。</w:t>
      </w:r>
    </w:p>
    <w:p w14:paraId="0330EB1D">
      <w:pPr>
        <w:pStyle w:val="7"/>
        <w:spacing w:before="120" w:after="120" w:line="360" w:lineRule="auto"/>
        <w:ind w:firstLine="480" w:firstLineChars="200"/>
        <w:rPr>
          <w:rFonts w:ascii="宋体" w:hAnsi="宋体" w:cs="宋体"/>
          <w:b w:val="0"/>
          <w:color w:val="000000"/>
          <w:sz w:val="24"/>
          <w:szCs w:val="24"/>
        </w:rPr>
      </w:pPr>
      <w:bookmarkStart w:id="147" w:name="_Toc351203503"/>
      <w:r>
        <w:rPr>
          <w:rFonts w:hint="eastAsia" w:ascii="宋体" w:hAnsi="宋体" w:cs="宋体"/>
          <w:b w:val="0"/>
          <w:color w:val="000000"/>
          <w:sz w:val="24"/>
          <w:szCs w:val="24"/>
        </w:rPr>
        <w:t>1</w:t>
      </w:r>
      <w:bookmarkStart w:id="148" w:name="_Toc296346536"/>
      <w:bookmarkStart w:id="149" w:name="_Toc296503035"/>
      <w:bookmarkStart w:id="150" w:name="_Toc337558734"/>
      <w:r>
        <w:rPr>
          <w:rFonts w:hint="eastAsia" w:ascii="宋体" w:hAnsi="宋体" w:cs="宋体"/>
          <w:b w:val="0"/>
          <w:color w:val="000000"/>
          <w:sz w:val="24"/>
          <w:szCs w:val="24"/>
        </w:rPr>
        <w:t>.8严禁贿赂</w:t>
      </w:r>
      <w:bookmarkEnd w:id="147"/>
    </w:p>
    <w:bookmarkEnd w:id="148"/>
    <w:bookmarkEnd w:id="149"/>
    <w:bookmarkEnd w:id="150"/>
    <w:p w14:paraId="67D92BF5">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合同当事人不得以贿赂或变相贿赂的方式，谋取非法利益或损害对方权益。因一方合同当事人的贿赂造成对方损失的，应赔偿损失，并承担相应的法律责任。</w:t>
      </w:r>
    </w:p>
    <w:p w14:paraId="0C452EB8">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14:paraId="068674E9">
      <w:pPr>
        <w:pStyle w:val="7"/>
        <w:spacing w:before="120" w:after="120" w:line="360" w:lineRule="auto"/>
        <w:ind w:firstLine="480" w:firstLineChars="200"/>
        <w:rPr>
          <w:rFonts w:ascii="宋体" w:hAnsi="宋体" w:cs="宋体"/>
          <w:b w:val="0"/>
          <w:color w:val="000000"/>
          <w:sz w:val="24"/>
          <w:szCs w:val="24"/>
        </w:rPr>
      </w:pPr>
      <w:bookmarkStart w:id="151" w:name="_Toc351203504"/>
      <w:r>
        <w:rPr>
          <w:rFonts w:hint="eastAsia" w:ascii="宋体" w:hAnsi="宋体" w:cs="宋体"/>
          <w:b w:val="0"/>
          <w:color w:val="000000"/>
          <w:sz w:val="24"/>
          <w:szCs w:val="24"/>
        </w:rPr>
        <w:t>1</w:t>
      </w:r>
      <w:bookmarkStart w:id="152" w:name="_Toc296346537"/>
      <w:bookmarkStart w:id="153" w:name="_Toc296503036"/>
      <w:bookmarkStart w:id="154" w:name="_Toc337558735"/>
      <w:r>
        <w:rPr>
          <w:rFonts w:hint="eastAsia" w:ascii="宋体" w:hAnsi="宋体" w:cs="宋体"/>
          <w:b w:val="0"/>
          <w:color w:val="000000"/>
          <w:sz w:val="24"/>
          <w:szCs w:val="24"/>
        </w:rPr>
        <w:t>.9化石、文物</w:t>
      </w:r>
      <w:bookmarkEnd w:id="151"/>
    </w:p>
    <w:bookmarkEnd w:id="152"/>
    <w:bookmarkEnd w:id="153"/>
    <w:bookmarkEnd w:id="154"/>
    <w:p w14:paraId="08E7CC14">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311159A6">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发包人、监理人和承包人应按有关政府行政管理部门要求采取妥善的保护措施，由此增加的费用和（或）延误的工期由发包人承担。</w:t>
      </w:r>
    </w:p>
    <w:p w14:paraId="232B09E4">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承包人发现文物后不及时报告或隐瞒不报，致使文物丢失或损坏的，应赔偿损失，并承担相应的法律责任。</w:t>
      </w:r>
    </w:p>
    <w:p w14:paraId="23E42F2B">
      <w:pPr>
        <w:pStyle w:val="7"/>
        <w:spacing w:before="120" w:after="120" w:line="360" w:lineRule="auto"/>
        <w:ind w:firstLine="480" w:firstLineChars="200"/>
        <w:rPr>
          <w:rFonts w:ascii="宋体" w:hAnsi="宋体" w:cs="宋体"/>
          <w:b w:val="0"/>
          <w:color w:val="000000"/>
          <w:sz w:val="24"/>
          <w:szCs w:val="24"/>
        </w:rPr>
      </w:pPr>
      <w:bookmarkStart w:id="155" w:name="_Toc351203505"/>
      <w:r>
        <w:rPr>
          <w:rFonts w:hint="eastAsia" w:ascii="宋体" w:hAnsi="宋体" w:cs="宋体"/>
          <w:b w:val="0"/>
          <w:color w:val="000000"/>
          <w:sz w:val="24"/>
          <w:szCs w:val="24"/>
        </w:rPr>
        <w:t>1</w:t>
      </w:r>
      <w:bookmarkStart w:id="156" w:name="_Toc337558736"/>
      <w:r>
        <w:rPr>
          <w:rFonts w:hint="eastAsia" w:ascii="宋体" w:hAnsi="宋体" w:cs="宋体"/>
          <w:b w:val="0"/>
          <w:color w:val="000000"/>
          <w:sz w:val="24"/>
          <w:szCs w:val="24"/>
        </w:rPr>
        <w:t>.10交通运输</w:t>
      </w:r>
      <w:bookmarkEnd w:id="155"/>
    </w:p>
    <w:bookmarkEnd w:id="156"/>
    <w:p w14:paraId="537DC574">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1.10.1 出入现场的权利</w:t>
      </w:r>
    </w:p>
    <w:p w14:paraId="346F760F">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6D79D14E">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3A5AEA4B">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1.10.2 场外交通</w:t>
      </w:r>
    </w:p>
    <w:p w14:paraId="2024A3FF">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0162B6BD">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1.10.3场内交通</w:t>
      </w:r>
    </w:p>
    <w:p w14:paraId="703D4B3F">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1FC334D7">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531E93A3">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场外交通和场内交通的边界由合同当事人在专用合同条款中约定。</w:t>
      </w:r>
    </w:p>
    <w:p w14:paraId="23C7BB46">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1.10.4 超大件和超重件的运输</w:t>
      </w:r>
    </w:p>
    <w:p w14:paraId="1B862917">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7BA3B77">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1.10.5 道路和桥梁的损坏责任</w:t>
      </w:r>
    </w:p>
    <w:p w14:paraId="5F9A0A6C">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因承包人运输造成施工场地内外公共道路和桥梁损坏的，由承包人承担修复损坏的全部费用和可能引起的赔偿。</w:t>
      </w:r>
    </w:p>
    <w:p w14:paraId="1BCE5AB6">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1.10.6 水路和航空运输</w:t>
      </w:r>
    </w:p>
    <w:p w14:paraId="582CF212">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本款前述各项的内容适用于水路运输和航空运输，其中“道路”一词的涵义包括河道、航线、船闸、机场、码头、堤防以及水路或航空运输中其他相似结构物；“车辆”一词的涵义包括船舶和飞机等。</w:t>
      </w:r>
    </w:p>
    <w:p w14:paraId="0838A542">
      <w:pPr>
        <w:pStyle w:val="7"/>
        <w:spacing w:before="120" w:after="120" w:line="360" w:lineRule="auto"/>
        <w:ind w:firstLine="480" w:firstLineChars="200"/>
        <w:rPr>
          <w:rFonts w:ascii="宋体" w:hAnsi="宋体" w:cs="宋体"/>
          <w:b w:val="0"/>
          <w:color w:val="000000"/>
          <w:sz w:val="24"/>
          <w:szCs w:val="24"/>
        </w:rPr>
      </w:pPr>
      <w:bookmarkStart w:id="157" w:name="_Toc351203506"/>
      <w:r>
        <w:rPr>
          <w:rFonts w:hint="eastAsia" w:ascii="宋体" w:hAnsi="宋体" w:cs="宋体"/>
          <w:b w:val="0"/>
          <w:color w:val="000000"/>
          <w:sz w:val="24"/>
          <w:szCs w:val="24"/>
        </w:rPr>
        <w:t>1</w:t>
      </w:r>
      <w:bookmarkStart w:id="158" w:name="_Toc337558737"/>
      <w:bookmarkStart w:id="159" w:name="_Toc296503037"/>
      <w:bookmarkStart w:id="160" w:name="_Toc296346538"/>
      <w:r>
        <w:rPr>
          <w:rFonts w:hint="eastAsia" w:ascii="宋体" w:hAnsi="宋体" w:cs="宋体"/>
          <w:b w:val="0"/>
          <w:color w:val="000000"/>
          <w:sz w:val="24"/>
          <w:szCs w:val="24"/>
        </w:rPr>
        <w:t>.11知识产权</w:t>
      </w:r>
      <w:bookmarkEnd w:id="157"/>
      <w:bookmarkEnd w:id="158"/>
    </w:p>
    <w:bookmarkEnd w:id="159"/>
    <w:bookmarkEnd w:id="160"/>
    <w:p w14:paraId="568E1554">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0234EA21">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79510C17">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5560D5C0">
      <w:pPr>
        <w:rPr>
          <w:rFonts w:ascii="宋体" w:hAnsi="宋体" w:cs="宋体"/>
          <w:sz w:val="24"/>
          <w:szCs w:val="24"/>
        </w:rPr>
      </w:pPr>
      <w:r>
        <w:rPr>
          <w:rFonts w:hint="eastAsia" w:ascii="宋体" w:hAnsi="宋体" w:cs="宋体"/>
          <w:color w:val="000000"/>
          <w:sz w:val="24"/>
          <w:szCs w:val="24"/>
        </w:rPr>
        <w:t>1.11.4 除专用合同条款另有约定外，承包人在合同签订前和签订时已确定采用的专利、专有技术、技术秘密的使用费已包含在签约合同价中。</w:t>
      </w:r>
    </w:p>
    <w:p w14:paraId="7552DA2E">
      <w:pPr>
        <w:pStyle w:val="7"/>
        <w:spacing w:before="120" w:after="120" w:line="360" w:lineRule="auto"/>
        <w:ind w:firstLine="480" w:firstLineChars="200"/>
        <w:rPr>
          <w:rFonts w:ascii="宋体" w:hAnsi="宋体" w:cs="宋体"/>
          <w:b w:val="0"/>
          <w:color w:val="000000"/>
          <w:sz w:val="24"/>
          <w:szCs w:val="24"/>
        </w:rPr>
      </w:pPr>
      <w:bookmarkStart w:id="161" w:name="_Toc351203507"/>
      <w:r>
        <w:rPr>
          <w:rFonts w:hint="eastAsia" w:ascii="宋体" w:hAnsi="宋体" w:cs="宋体"/>
          <w:b w:val="0"/>
          <w:color w:val="000000"/>
          <w:sz w:val="24"/>
          <w:szCs w:val="24"/>
        </w:rPr>
        <w:t>1</w:t>
      </w:r>
      <w:bookmarkStart w:id="162" w:name="_Toc337558738"/>
      <w:r>
        <w:rPr>
          <w:rFonts w:hint="eastAsia" w:ascii="宋体" w:hAnsi="宋体" w:cs="宋体"/>
          <w:b w:val="0"/>
          <w:color w:val="000000"/>
          <w:sz w:val="24"/>
          <w:szCs w:val="24"/>
        </w:rPr>
        <w:t>.12保密</w:t>
      </w:r>
      <w:bookmarkEnd w:id="161"/>
    </w:p>
    <w:bookmarkEnd w:id="162"/>
    <w:p w14:paraId="45682E7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除法律规定或合同另有约定外，未经发包人同意，承包人不得将发包人提供的图纸、文件以及声明需要保密的资料信息等商业秘密泄露给第三方。</w:t>
      </w:r>
    </w:p>
    <w:p w14:paraId="5D24E557">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除法律规定或合同另有约定外，未经承包人同意，发包人不得将承包人提供的技术秘密及声明需要保密的资料信息等商业秘密泄露给第三方。</w:t>
      </w:r>
    </w:p>
    <w:p w14:paraId="6955CB06">
      <w:pPr>
        <w:pStyle w:val="7"/>
        <w:spacing w:before="120" w:after="120" w:line="360" w:lineRule="auto"/>
        <w:ind w:firstLine="480" w:firstLineChars="200"/>
        <w:rPr>
          <w:rFonts w:ascii="宋体" w:hAnsi="宋体" w:cs="宋体"/>
          <w:b w:val="0"/>
          <w:color w:val="000000"/>
          <w:sz w:val="24"/>
          <w:szCs w:val="24"/>
        </w:rPr>
      </w:pPr>
      <w:bookmarkStart w:id="163" w:name="_Toc351203508"/>
      <w:r>
        <w:rPr>
          <w:rFonts w:hint="eastAsia" w:ascii="宋体" w:hAnsi="宋体" w:cs="宋体"/>
          <w:b w:val="0"/>
          <w:color w:val="000000"/>
          <w:sz w:val="24"/>
          <w:szCs w:val="24"/>
        </w:rPr>
        <w:t>1.13工程量清单错误的修正</w:t>
      </w:r>
      <w:bookmarkEnd w:id="163"/>
    </w:p>
    <w:p w14:paraId="45BBE083">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除专用合同条款另有约定外，发包人提供的工程量清单，应被认为是准确的和完整的。出现下列情形之一时，发包人应予以修正，并相应调整合同价格：</w:t>
      </w:r>
    </w:p>
    <w:p w14:paraId="2A42D98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（1）工程量清单存在缺项、漏项的；</w:t>
      </w:r>
    </w:p>
    <w:p w14:paraId="2CEAFF2D">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（2）工程量清单偏差超出专用合同条款约定的工程量偏差范围的；</w:t>
      </w:r>
    </w:p>
    <w:p w14:paraId="42435D6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（3）未按照国家现行计量规范强制性规定计量的。</w:t>
      </w:r>
    </w:p>
    <w:p w14:paraId="63E83BD9">
      <w:pPr>
        <w:pStyle w:val="6"/>
        <w:spacing w:before="120" w:after="120" w:line="360" w:lineRule="auto"/>
        <w:rPr>
          <w:rFonts w:ascii="宋体" w:hAnsi="宋体" w:eastAsia="宋体" w:cs="宋体"/>
          <w:b w:val="0"/>
          <w:color w:val="000000"/>
          <w:sz w:val="24"/>
          <w:szCs w:val="24"/>
        </w:rPr>
      </w:pPr>
      <w:bookmarkStart w:id="164" w:name="_Toc351203509"/>
      <w:r>
        <w:rPr>
          <w:rFonts w:hint="eastAsia" w:ascii="宋体" w:hAnsi="宋体" w:eastAsia="宋体" w:cs="宋体"/>
          <w:b w:val="0"/>
          <w:color w:val="000000"/>
          <w:sz w:val="24"/>
          <w:szCs w:val="24"/>
        </w:rPr>
        <w:t>2</w:t>
      </w:r>
      <w:bookmarkStart w:id="165" w:name="_Toc337558739"/>
      <w:bookmarkStart w:id="166" w:name="_Toc296503038"/>
      <w:bookmarkStart w:id="167" w:name="_Toc296346539"/>
      <w:bookmarkStart w:id="168" w:name="OLE_LINK1"/>
      <w:bookmarkStart w:id="169" w:name="OLE_LINK2"/>
      <w:r>
        <w:rPr>
          <w:rFonts w:hint="eastAsia" w:ascii="宋体" w:hAnsi="宋体" w:eastAsia="宋体" w:cs="宋体"/>
          <w:b w:val="0"/>
          <w:color w:val="000000"/>
          <w:sz w:val="24"/>
          <w:szCs w:val="24"/>
        </w:rPr>
        <w:t>. 发包人</w:t>
      </w:r>
      <w:bookmarkEnd w:id="164"/>
    </w:p>
    <w:bookmarkEnd w:id="165"/>
    <w:bookmarkEnd w:id="166"/>
    <w:bookmarkEnd w:id="167"/>
    <w:p w14:paraId="6148F033">
      <w:pPr>
        <w:pStyle w:val="7"/>
        <w:spacing w:before="120" w:after="120" w:line="360" w:lineRule="auto"/>
        <w:ind w:firstLine="480" w:firstLineChars="200"/>
        <w:rPr>
          <w:rFonts w:ascii="宋体" w:hAnsi="宋体" w:cs="宋体"/>
          <w:b w:val="0"/>
          <w:color w:val="000000"/>
          <w:sz w:val="24"/>
          <w:szCs w:val="24"/>
        </w:rPr>
      </w:pPr>
      <w:bookmarkStart w:id="170" w:name="_Toc351203510"/>
      <w:r>
        <w:rPr>
          <w:rFonts w:hint="eastAsia" w:ascii="宋体" w:hAnsi="宋体" w:cs="宋体"/>
          <w:b w:val="0"/>
          <w:color w:val="000000"/>
          <w:sz w:val="24"/>
          <w:szCs w:val="24"/>
        </w:rPr>
        <w:t>2</w:t>
      </w:r>
      <w:bookmarkStart w:id="171" w:name="_Toc337558740"/>
      <w:bookmarkStart w:id="172" w:name="_Toc296346540"/>
      <w:bookmarkStart w:id="173" w:name="_Toc296503039"/>
      <w:r>
        <w:rPr>
          <w:rFonts w:hint="eastAsia" w:ascii="宋体" w:hAnsi="宋体" w:cs="宋体"/>
          <w:b w:val="0"/>
          <w:color w:val="000000"/>
          <w:sz w:val="24"/>
          <w:szCs w:val="24"/>
        </w:rPr>
        <w:t>.1 许可或批准</w:t>
      </w:r>
      <w:bookmarkEnd w:id="170"/>
    </w:p>
    <w:p w14:paraId="014C731D">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0741E117">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因发包人原因未能及时办理完毕前述许可、批准或备案，由发包人承担由此增加的费用和（或）延误的工期，并支付承包人合理的利润。</w:t>
      </w:r>
    </w:p>
    <w:p w14:paraId="0756D66D">
      <w:pPr>
        <w:pStyle w:val="7"/>
        <w:spacing w:before="120" w:after="120" w:line="360" w:lineRule="auto"/>
        <w:ind w:firstLine="480" w:firstLineChars="200"/>
        <w:rPr>
          <w:rFonts w:ascii="宋体" w:hAnsi="宋体" w:cs="宋体"/>
          <w:b w:val="0"/>
          <w:color w:val="000000"/>
          <w:sz w:val="24"/>
          <w:szCs w:val="24"/>
        </w:rPr>
      </w:pPr>
      <w:bookmarkStart w:id="174" w:name="_Toc351203511"/>
      <w:r>
        <w:rPr>
          <w:rFonts w:hint="eastAsia" w:ascii="宋体" w:hAnsi="宋体" w:cs="宋体"/>
          <w:b w:val="0"/>
          <w:color w:val="000000"/>
          <w:sz w:val="24"/>
          <w:szCs w:val="24"/>
        </w:rPr>
        <w:t>2.2 发包人代表</w:t>
      </w:r>
      <w:bookmarkEnd w:id="174"/>
    </w:p>
    <w:p w14:paraId="767607FF">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58380003">
      <w:pPr>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发包人代表不能按照合同约定履行其职责及义务，并导致合同无法继续正常履行的，承包人可以要求发包人撤换发包人代表。</w:t>
      </w:r>
    </w:p>
    <w:p w14:paraId="4530A068">
      <w:pPr>
        <w:ind w:firstLine="480" w:firstLineChars="200"/>
        <w:rPr>
          <w:rFonts w:ascii="宋体" w:hAnsi="宋体" w:cs="宋体"/>
          <w:sz w:val="24"/>
          <w:szCs w:val="24"/>
        </w:rPr>
      </w:pPr>
      <w:r>
        <w:rPr>
          <w:rFonts w:hint="eastAsia" w:ascii="宋体" w:hAnsi="宋体" w:cs="宋体"/>
          <w:color w:val="000000"/>
          <w:kern w:val="0"/>
          <w:sz w:val="24"/>
          <w:szCs w:val="24"/>
        </w:rPr>
        <w:t>不属于法定必须监理的工程，监理人的职权可以由发包人代表或发包人指定的其他人员行使。</w:t>
      </w:r>
    </w:p>
    <w:p w14:paraId="455021C4">
      <w:pPr>
        <w:pStyle w:val="7"/>
        <w:spacing w:before="120" w:after="120" w:line="360" w:lineRule="auto"/>
        <w:ind w:firstLine="480" w:firstLineChars="200"/>
        <w:rPr>
          <w:rFonts w:ascii="宋体" w:hAnsi="宋体" w:cs="宋体"/>
          <w:b w:val="0"/>
          <w:color w:val="000000"/>
          <w:sz w:val="24"/>
          <w:szCs w:val="24"/>
        </w:rPr>
      </w:pPr>
      <w:bookmarkStart w:id="175" w:name="_Toc351203512"/>
      <w:r>
        <w:rPr>
          <w:rFonts w:hint="eastAsia" w:ascii="宋体" w:hAnsi="宋体" w:cs="宋体"/>
          <w:b w:val="0"/>
          <w:color w:val="000000"/>
          <w:sz w:val="24"/>
          <w:szCs w:val="24"/>
        </w:rPr>
        <w:t>2.3 发包人人员</w:t>
      </w:r>
      <w:bookmarkEnd w:id="175"/>
    </w:p>
    <w:p w14:paraId="0C24D52F">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发包人应要求在施工现场的发包人人员遵守法律及有关安全、质量、环境保护、文明施工等规定，并保障承包人免于承受因发包人人员未遵守上述要求给承包人造成的损失和责任。</w:t>
      </w:r>
    </w:p>
    <w:p w14:paraId="59FC3F43">
      <w:pPr>
        <w:spacing w:line="360" w:lineRule="auto"/>
        <w:ind w:firstLine="640"/>
        <w:jc w:val="left"/>
        <w:rPr>
          <w:rFonts w:ascii="宋体" w:hAnsi="宋体" w:cs="宋体"/>
          <w:color w:val="000000"/>
          <w:kern w:val="0"/>
          <w:sz w:val="24"/>
          <w:szCs w:val="24"/>
        </w:rPr>
      </w:pPr>
      <w:r>
        <w:rPr>
          <w:rFonts w:hint="eastAsia" w:ascii="宋体" w:hAnsi="宋体" w:cs="宋体"/>
          <w:color w:val="000000"/>
          <w:kern w:val="0"/>
          <w:sz w:val="24"/>
          <w:szCs w:val="24"/>
        </w:rPr>
        <w:t>发包人人员包括发包人代表及其他由发包人派驻施工现场的人员。</w:t>
      </w:r>
      <w:bookmarkEnd w:id="171"/>
      <w:bookmarkEnd w:id="172"/>
      <w:bookmarkEnd w:id="173"/>
    </w:p>
    <w:p w14:paraId="47BCBD0E">
      <w:pPr>
        <w:pStyle w:val="7"/>
        <w:spacing w:before="120" w:after="120" w:line="360" w:lineRule="auto"/>
        <w:ind w:firstLine="480" w:firstLineChars="200"/>
        <w:rPr>
          <w:rFonts w:ascii="宋体" w:hAnsi="宋体" w:cs="宋体"/>
          <w:b w:val="0"/>
          <w:color w:val="000000"/>
          <w:sz w:val="24"/>
          <w:szCs w:val="24"/>
        </w:rPr>
      </w:pPr>
      <w:bookmarkStart w:id="176" w:name="_Toc351203513"/>
      <w:r>
        <w:rPr>
          <w:rFonts w:hint="eastAsia" w:ascii="宋体" w:hAnsi="宋体" w:cs="宋体"/>
          <w:b w:val="0"/>
          <w:color w:val="000000"/>
          <w:sz w:val="24"/>
          <w:szCs w:val="24"/>
        </w:rPr>
        <w:t>2</w:t>
      </w:r>
      <w:bookmarkStart w:id="177" w:name="_Toc296346541"/>
      <w:bookmarkStart w:id="178" w:name="_Toc296503040"/>
      <w:bookmarkStart w:id="179" w:name="_Toc337558741"/>
      <w:r>
        <w:rPr>
          <w:rFonts w:hint="eastAsia" w:ascii="宋体" w:hAnsi="宋体" w:cs="宋体"/>
          <w:b w:val="0"/>
          <w:color w:val="000000"/>
          <w:sz w:val="24"/>
          <w:szCs w:val="24"/>
        </w:rPr>
        <w:t>.4 施工现场、施工条件和基础资料的提供</w:t>
      </w:r>
      <w:bookmarkEnd w:id="176"/>
      <w:bookmarkEnd w:id="177"/>
      <w:bookmarkEnd w:id="178"/>
      <w:bookmarkEnd w:id="179"/>
    </w:p>
    <w:p w14:paraId="32F14B6B">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2.4.1 提供施工现场</w:t>
      </w:r>
    </w:p>
    <w:p w14:paraId="475A20AE">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w:t>
      </w:r>
      <w:bookmarkEnd w:id="168"/>
      <w:bookmarkEnd w:id="169"/>
      <w:r>
        <w:rPr>
          <w:rFonts w:hint="eastAsia" w:ascii="宋体" w:hAnsi="宋体" w:cs="宋体"/>
          <w:color w:val="000000"/>
          <w:kern w:val="0"/>
          <w:sz w:val="24"/>
          <w:szCs w:val="24"/>
        </w:rPr>
        <w:t>专用合同条款另有约定外，发包人应最迟于开工日期7天前向承包人移交施工现场。</w:t>
      </w:r>
    </w:p>
    <w:p w14:paraId="6803581E">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2.4.2 提供施工条件</w:t>
      </w:r>
    </w:p>
    <w:p w14:paraId="38FEC1EF">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除专用合同条款另有约定外，发包人应负责提供施工所需要的条件，包括：</w:t>
      </w:r>
    </w:p>
    <w:p w14:paraId="2819E102">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（1）将施工用水、电力、通讯线路等施工所必需的条件接至施工现场内；</w:t>
      </w:r>
    </w:p>
    <w:p w14:paraId="0944597F">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（2）保证向承包人提供正常施工所需要的进入施工现场的交通条件；</w:t>
      </w:r>
    </w:p>
    <w:p w14:paraId="69824B12">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（3）协调处理施工现场周围地下管线和邻近建筑物、构筑物、古树名木的保护工作，并承担相关费用；</w:t>
      </w:r>
    </w:p>
    <w:p w14:paraId="7CDD3685">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（4）按照专用合同条款约定应提供的其他设施和条件。</w:t>
      </w:r>
    </w:p>
    <w:p w14:paraId="7965B87B">
      <w:pPr>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2.4.3 提供基础资料</w:t>
      </w:r>
    </w:p>
    <w:p w14:paraId="28765854">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63222A81">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按照法律规定确需在开工后方能提供的基础资料，发包人应尽其努力及时地在相应工程施工前的合理期限内提供，合理期限应以不影响承包人的正常施工为限。</w:t>
      </w:r>
    </w:p>
    <w:p w14:paraId="422677C1">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2.4.4 逾期提供的责任</w:t>
      </w:r>
    </w:p>
    <w:p w14:paraId="2B0D8FD4">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因发包人原因未能按合同约定及时向承包人提供施工现场、施工条件、基础资料的，由发包人承担由此增加的费用和（或）延误的工期。</w:t>
      </w:r>
    </w:p>
    <w:p w14:paraId="56CF68AE">
      <w:pPr>
        <w:pStyle w:val="7"/>
        <w:spacing w:before="120" w:after="120" w:line="360" w:lineRule="auto"/>
        <w:ind w:firstLine="480" w:firstLineChars="200"/>
        <w:rPr>
          <w:rFonts w:ascii="宋体" w:hAnsi="宋体" w:cs="宋体"/>
          <w:b w:val="0"/>
          <w:color w:val="000000"/>
          <w:sz w:val="24"/>
          <w:szCs w:val="24"/>
        </w:rPr>
      </w:pPr>
      <w:bookmarkStart w:id="180" w:name="_Toc351203514"/>
      <w:r>
        <w:rPr>
          <w:rFonts w:hint="eastAsia" w:ascii="宋体" w:hAnsi="宋体" w:cs="宋体"/>
          <w:b w:val="0"/>
          <w:color w:val="000000"/>
          <w:sz w:val="24"/>
          <w:szCs w:val="24"/>
        </w:rPr>
        <w:t>2</w:t>
      </w:r>
      <w:bookmarkStart w:id="181" w:name="_Toc296346543"/>
      <w:bookmarkStart w:id="182" w:name="_Toc337558745"/>
      <w:bookmarkStart w:id="183" w:name="_Toc296503042"/>
      <w:r>
        <w:rPr>
          <w:rFonts w:hint="eastAsia" w:ascii="宋体" w:hAnsi="宋体" w:cs="宋体"/>
          <w:b w:val="0"/>
          <w:color w:val="000000"/>
          <w:sz w:val="24"/>
          <w:szCs w:val="24"/>
        </w:rPr>
        <w:t>.5 资</w:t>
      </w:r>
      <w:bookmarkEnd w:id="181"/>
      <w:bookmarkEnd w:id="182"/>
      <w:bookmarkEnd w:id="183"/>
      <w:r>
        <w:rPr>
          <w:rFonts w:hint="eastAsia" w:ascii="宋体" w:hAnsi="宋体" w:cs="宋体"/>
          <w:b w:val="0"/>
          <w:color w:val="000000"/>
          <w:sz w:val="24"/>
          <w:szCs w:val="24"/>
        </w:rPr>
        <w:t>金来源证明及支付担保</w:t>
      </w:r>
      <w:bookmarkEnd w:id="180"/>
    </w:p>
    <w:p w14:paraId="3D168DBC">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除专用合同条款另有约定外，发包人应在收到承包人要求提供资金来源证明的书面通知后28天内，向承包人提供能够按照合同约定支付合同价款的相应资金来源证明。</w:t>
      </w:r>
    </w:p>
    <w:p w14:paraId="5CD33390">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14:paraId="2C97CF14">
      <w:pPr>
        <w:pStyle w:val="7"/>
        <w:spacing w:before="120" w:after="120" w:line="360" w:lineRule="auto"/>
        <w:ind w:firstLine="480" w:firstLineChars="200"/>
        <w:rPr>
          <w:rFonts w:ascii="宋体" w:hAnsi="宋体" w:cs="宋体"/>
          <w:b w:val="0"/>
          <w:color w:val="000000"/>
          <w:sz w:val="24"/>
          <w:szCs w:val="24"/>
        </w:rPr>
      </w:pPr>
      <w:bookmarkStart w:id="184" w:name="_Toc351203515"/>
      <w:r>
        <w:rPr>
          <w:rFonts w:hint="eastAsia" w:ascii="宋体" w:hAnsi="宋体" w:cs="宋体"/>
          <w:b w:val="0"/>
          <w:color w:val="000000"/>
          <w:sz w:val="24"/>
          <w:szCs w:val="24"/>
        </w:rPr>
        <w:t>2.6 支付合同价款</w:t>
      </w:r>
      <w:bookmarkEnd w:id="184"/>
    </w:p>
    <w:p w14:paraId="7E7D5468">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发包人应按合同约定向承包人及时支付合同价款。</w:t>
      </w:r>
    </w:p>
    <w:p w14:paraId="4036FF9F">
      <w:pPr>
        <w:pStyle w:val="7"/>
        <w:spacing w:before="120" w:after="120" w:line="360" w:lineRule="auto"/>
        <w:ind w:firstLine="480" w:firstLineChars="200"/>
        <w:rPr>
          <w:rFonts w:ascii="宋体" w:hAnsi="宋体" w:cs="宋体"/>
          <w:b w:val="0"/>
          <w:color w:val="000000"/>
          <w:sz w:val="24"/>
          <w:szCs w:val="24"/>
        </w:rPr>
      </w:pPr>
      <w:bookmarkStart w:id="185" w:name="_Toc351203516"/>
      <w:r>
        <w:rPr>
          <w:rFonts w:hint="eastAsia" w:ascii="宋体" w:hAnsi="宋体" w:cs="宋体"/>
          <w:b w:val="0"/>
          <w:color w:val="000000"/>
          <w:sz w:val="24"/>
          <w:szCs w:val="24"/>
        </w:rPr>
        <w:t>2.7 组织竣工验收</w:t>
      </w:r>
      <w:bookmarkEnd w:id="185"/>
    </w:p>
    <w:p w14:paraId="73177F5D">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发包人应按合同约定及时组织竣工验收。</w:t>
      </w:r>
    </w:p>
    <w:p w14:paraId="6F6FD195">
      <w:pPr>
        <w:pStyle w:val="7"/>
        <w:spacing w:before="120" w:after="120" w:line="360" w:lineRule="auto"/>
        <w:ind w:firstLine="480" w:firstLineChars="200"/>
        <w:rPr>
          <w:rFonts w:ascii="宋体" w:hAnsi="宋体" w:cs="宋体"/>
          <w:b w:val="0"/>
          <w:color w:val="000000"/>
          <w:sz w:val="24"/>
          <w:szCs w:val="24"/>
        </w:rPr>
      </w:pPr>
      <w:bookmarkStart w:id="186" w:name="_Toc351203517"/>
      <w:r>
        <w:rPr>
          <w:rFonts w:hint="eastAsia" w:ascii="宋体" w:hAnsi="宋体" w:cs="宋体"/>
          <w:b w:val="0"/>
          <w:color w:val="000000"/>
          <w:sz w:val="24"/>
          <w:szCs w:val="24"/>
        </w:rPr>
        <w:t>2.8 现场统一管理协议</w:t>
      </w:r>
      <w:bookmarkEnd w:id="186"/>
    </w:p>
    <w:p w14:paraId="3A8052FA">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发包人应与承包人、由发包人直接发包的专业工程的承包人签订施工现场统一管理协议，明确各方的权利义务。施工现场统一管理协议作为专用合同条款的附件。</w:t>
      </w:r>
    </w:p>
    <w:p w14:paraId="4F8355BB">
      <w:pPr>
        <w:pStyle w:val="6"/>
        <w:spacing w:before="120" w:after="120" w:line="360" w:lineRule="auto"/>
        <w:rPr>
          <w:rFonts w:ascii="宋体" w:hAnsi="宋体" w:eastAsia="宋体" w:cs="宋体"/>
          <w:b w:val="0"/>
          <w:color w:val="000000"/>
          <w:sz w:val="24"/>
          <w:szCs w:val="24"/>
        </w:rPr>
      </w:pPr>
      <w:bookmarkStart w:id="187" w:name="_Toc351203518"/>
      <w:r>
        <w:rPr>
          <w:rFonts w:hint="eastAsia" w:ascii="宋体" w:hAnsi="宋体" w:eastAsia="宋体" w:cs="宋体"/>
          <w:b w:val="0"/>
          <w:color w:val="000000"/>
          <w:sz w:val="24"/>
          <w:szCs w:val="24"/>
        </w:rPr>
        <w:t>3</w:t>
      </w:r>
      <w:bookmarkStart w:id="188" w:name="_Toc296346546"/>
      <w:bookmarkStart w:id="189" w:name="_Toc296503045"/>
      <w:bookmarkStart w:id="190" w:name="_Toc337558746"/>
      <w:r>
        <w:rPr>
          <w:rFonts w:hint="eastAsia" w:ascii="宋体" w:hAnsi="宋体" w:eastAsia="宋体" w:cs="宋体"/>
          <w:b w:val="0"/>
          <w:color w:val="000000"/>
          <w:sz w:val="24"/>
          <w:szCs w:val="24"/>
        </w:rPr>
        <w:t>. 承包人</w:t>
      </w:r>
      <w:bookmarkEnd w:id="187"/>
    </w:p>
    <w:bookmarkEnd w:id="188"/>
    <w:bookmarkEnd w:id="189"/>
    <w:bookmarkEnd w:id="190"/>
    <w:p w14:paraId="0B6D47EE">
      <w:pPr>
        <w:pStyle w:val="7"/>
        <w:spacing w:before="120" w:after="120" w:line="360" w:lineRule="auto"/>
        <w:ind w:firstLine="480" w:firstLineChars="200"/>
        <w:rPr>
          <w:rFonts w:ascii="宋体" w:hAnsi="宋体" w:cs="宋体"/>
          <w:b w:val="0"/>
          <w:color w:val="000000"/>
          <w:sz w:val="24"/>
          <w:szCs w:val="24"/>
        </w:rPr>
      </w:pPr>
      <w:bookmarkStart w:id="191" w:name="_Toc351203519"/>
      <w:r>
        <w:rPr>
          <w:rFonts w:hint="eastAsia" w:ascii="宋体" w:hAnsi="宋体" w:cs="宋体"/>
          <w:b w:val="0"/>
          <w:color w:val="000000"/>
          <w:sz w:val="24"/>
          <w:szCs w:val="24"/>
        </w:rPr>
        <w:t>3</w:t>
      </w:r>
      <w:bookmarkStart w:id="192" w:name="_Toc296346547"/>
      <w:bookmarkStart w:id="193" w:name="_Toc337558747"/>
      <w:bookmarkStart w:id="194" w:name="_Toc296503046"/>
      <w:r>
        <w:rPr>
          <w:rFonts w:hint="eastAsia" w:ascii="宋体" w:hAnsi="宋体" w:cs="宋体"/>
          <w:b w:val="0"/>
          <w:color w:val="000000"/>
          <w:sz w:val="24"/>
          <w:szCs w:val="24"/>
        </w:rPr>
        <w:t>.1 承包人的一般义务</w:t>
      </w:r>
      <w:bookmarkEnd w:id="191"/>
    </w:p>
    <w:bookmarkEnd w:id="192"/>
    <w:bookmarkEnd w:id="193"/>
    <w:bookmarkEnd w:id="194"/>
    <w:p w14:paraId="601067C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承包人在履行合同过程中应遵守法律和工程建设标准规范，并履行以下义务：</w:t>
      </w:r>
    </w:p>
    <w:p w14:paraId="3579F9F7">
      <w:pPr>
        <w:numPr>
          <w:ilvl w:val="0"/>
          <w:numId w:val="7"/>
        </w:num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办理法律规定应由承包人办理的许可和批准，并将办理结果书面报送发包人留存；</w:t>
      </w:r>
    </w:p>
    <w:p w14:paraId="51E22DF3">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（2）按法律规定和合同约定完成工程，并在保修期内承担保修义务；</w:t>
      </w:r>
    </w:p>
    <w:p w14:paraId="4059EA48">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（3）按法律规定和合同约定采取施工安全和环境保护措施，办理工伤保险，确保工程及人员、材料、设备和设施的安全；</w:t>
      </w:r>
    </w:p>
    <w:p w14:paraId="5A5A5675">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（4）按合同约定的工作内容和施工进度要求，编制施工组织设计和施工措施计划，并对所有施工作业和施工方法的完备性和安全可靠性负责；</w:t>
      </w:r>
    </w:p>
    <w:p w14:paraId="6317D806">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E29725E">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（6）按照第6.3款〔环境保护〕约定负责施工场地及其周边环境与生态的保护工作；</w:t>
      </w:r>
    </w:p>
    <w:p w14:paraId="476F65CE">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（7）按第6.1款〔安全文明施工〕约定采取施工安全措施，确保工程及其人员、材料、设备和设施的安全，防止因工程施工造成的人身伤害和财产损失；</w:t>
      </w:r>
    </w:p>
    <w:p w14:paraId="39F1B6E1">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（8）将发包人按合同约定支付的各项价款专用于合同工程，且应及时支付其雇用人员工资，并及时向分包人支付合同价款；</w:t>
      </w:r>
    </w:p>
    <w:p w14:paraId="42506F9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（9）按照法律规定和合同约定编制竣工资料，完成竣工资料立卷及归档，并按专用合同条款约定的竣工资料的套数、内容、时间等要求移交发包人；</w:t>
      </w:r>
    </w:p>
    <w:p w14:paraId="13AC50AF">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（10）应履行的其他义务。</w:t>
      </w:r>
    </w:p>
    <w:p w14:paraId="253C41FE">
      <w:pPr>
        <w:pStyle w:val="7"/>
        <w:spacing w:before="120" w:after="120" w:line="360" w:lineRule="auto"/>
        <w:ind w:firstLine="480" w:firstLineChars="200"/>
        <w:rPr>
          <w:rFonts w:ascii="宋体" w:hAnsi="宋体" w:cs="宋体"/>
          <w:b w:val="0"/>
          <w:color w:val="000000"/>
          <w:sz w:val="24"/>
          <w:szCs w:val="24"/>
        </w:rPr>
      </w:pPr>
      <w:bookmarkStart w:id="195" w:name="_Toc351203520"/>
      <w:r>
        <w:rPr>
          <w:rFonts w:hint="eastAsia" w:ascii="宋体" w:hAnsi="宋体" w:cs="宋体"/>
          <w:b w:val="0"/>
          <w:color w:val="000000"/>
          <w:sz w:val="24"/>
          <w:szCs w:val="24"/>
        </w:rPr>
        <w:t>3</w:t>
      </w:r>
      <w:bookmarkStart w:id="196" w:name="_Toc296346548"/>
      <w:bookmarkStart w:id="197" w:name="_Toc337558748"/>
      <w:bookmarkStart w:id="198" w:name="_Toc296503047"/>
      <w:r>
        <w:rPr>
          <w:rFonts w:hint="eastAsia" w:ascii="宋体" w:hAnsi="宋体" w:cs="宋体"/>
          <w:b w:val="0"/>
          <w:color w:val="000000"/>
          <w:sz w:val="24"/>
          <w:szCs w:val="24"/>
        </w:rPr>
        <w:t xml:space="preserve">.2 </w:t>
      </w:r>
      <w:bookmarkEnd w:id="195"/>
      <w:r>
        <w:rPr>
          <w:rFonts w:hint="eastAsia" w:ascii="宋体" w:hAnsi="宋体" w:cs="宋体"/>
          <w:b w:val="0"/>
          <w:color w:val="000000"/>
          <w:sz w:val="24"/>
          <w:szCs w:val="24"/>
        </w:rPr>
        <w:t>项目经理</w:t>
      </w:r>
    </w:p>
    <w:bookmarkEnd w:id="196"/>
    <w:bookmarkEnd w:id="197"/>
    <w:bookmarkEnd w:id="198"/>
    <w:p w14:paraId="7C40A892">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4B328B5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62C5E73B">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承包人违反上述约定的，应按照专用合同条款的约定，承担违约责任。</w:t>
      </w:r>
    </w:p>
    <w:p w14:paraId="288466CD">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1E2524E2">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434D3F2B">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1E9348CE">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14:paraId="26AD4282">
      <w:pPr>
        <w:pStyle w:val="7"/>
        <w:spacing w:before="120" w:after="120" w:line="360" w:lineRule="auto"/>
        <w:ind w:firstLine="480" w:firstLineChars="200"/>
        <w:rPr>
          <w:rFonts w:ascii="宋体" w:hAnsi="宋体" w:cs="宋体"/>
          <w:b w:val="0"/>
          <w:color w:val="000000"/>
          <w:sz w:val="24"/>
          <w:szCs w:val="24"/>
        </w:rPr>
      </w:pPr>
      <w:bookmarkStart w:id="199" w:name="_Toc351203521"/>
      <w:r>
        <w:rPr>
          <w:rFonts w:hint="eastAsia" w:ascii="宋体" w:hAnsi="宋体" w:cs="宋体"/>
          <w:b w:val="0"/>
          <w:color w:val="000000"/>
          <w:sz w:val="24"/>
          <w:szCs w:val="24"/>
        </w:rPr>
        <w:t>3</w:t>
      </w:r>
      <w:bookmarkStart w:id="200" w:name="_Toc296346549"/>
      <w:bookmarkStart w:id="201" w:name="_Toc296503048"/>
      <w:bookmarkStart w:id="202" w:name="_Toc337558749"/>
      <w:r>
        <w:rPr>
          <w:rFonts w:hint="eastAsia" w:ascii="宋体" w:hAnsi="宋体" w:cs="宋体"/>
          <w:b w:val="0"/>
          <w:color w:val="000000"/>
          <w:sz w:val="24"/>
          <w:szCs w:val="24"/>
        </w:rPr>
        <w:t xml:space="preserve">.3 </w:t>
      </w:r>
      <w:bookmarkEnd w:id="200"/>
      <w:bookmarkEnd w:id="201"/>
      <w:r>
        <w:rPr>
          <w:rFonts w:hint="eastAsia" w:ascii="宋体" w:hAnsi="宋体" w:cs="宋体"/>
          <w:b w:val="0"/>
          <w:color w:val="000000"/>
          <w:sz w:val="24"/>
          <w:szCs w:val="24"/>
        </w:rPr>
        <w:t>承包人人员</w:t>
      </w:r>
      <w:bookmarkEnd w:id="199"/>
    </w:p>
    <w:bookmarkEnd w:id="202"/>
    <w:p w14:paraId="259EFDEB">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6186CDE2">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0D128F08">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特殊工种作业人员均应持有相应的资格证明，监理人可以随时检查。</w:t>
      </w:r>
    </w:p>
    <w:p w14:paraId="6D472F24">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368B3D3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53FCE0E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3.3.5 承包人擅自更换主要施工管理人员，或前述人员未经监理人或发包人同意擅自离开施工现场的，应按照专用合同条款约定承担违约责任。</w:t>
      </w:r>
    </w:p>
    <w:p w14:paraId="46DF567E">
      <w:pPr>
        <w:pStyle w:val="7"/>
        <w:spacing w:before="120" w:after="120" w:line="360" w:lineRule="auto"/>
        <w:ind w:firstLine="480" w:firstLineChars="200"/>
        <w:rPr>
          <w:rFonts w:ascii="宋体" w:hAnsi="宋体" w:cs="宋体"/>
          <w:b w:val="0"/>
          <w:color w:val="000000"/>
          <w:sz w:val="24"/>
          <w:szCs w:val="24"/>
        </w:rPr>
      </w:pPr>
      <w:bookmarkStart w:id="203" w:name="_Toc351203522"/>
      <w:r>
        <w:rPr>
          <w:rFonts w:hint="eastAsia" w:ascii="宋体" w:hAnsi="宋体" w:cs="宋体"/>
          <w:b w:val="0"/>
          <w:color w:val="000000"/>
          <w:sz w:val="24"/>
          <w:szCs w:val="24"/>
        </w:rPr>
        <w:t>3</w:t>
      </w:r>
      <w:bookmarkStart w:id="204" w:name="_Toc296503050"/>
      <w:bookmarkStart w:id="205" w:name="_Toc296346551"/>
      <w:bookmarkStart w:id="206" w:name="_Toc337558750"/>
      <w:r>
        <w:rPr>
          <w:rFonts w:hint="eastAsia" w:ascii="宋体" w:hAnsi="宋体" w:cs="宋体"/>
          <w:b w:val="0"/>
          <w:color w:val="000000"/>
          <w:sz w:val="24"/>
          <w:szCs w:val="24"/>
        </w:rPr>
        <w:t>.4 承包人现场查勘</w:t>
      </w:r>
      <w:bookmarkEnd w:id="203"/>
    </w:p>
    <w:bookmarkEnd w:id="204"/>
    <w:bookmarkEnd w:id="205"/>
    <w:bookmarkEnd w:id="206"/>
    <w:p w14:paraId="46B5CA8F">
      <w:pPr>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承包人应对基于发包人按照第2.4.3项〔提供基础资料〕提交的基础资料所做出的解释和推断负责，但因基础资料存在错误、遗漏导致承包人解释或推断失实的，由发包人承担责任。</w:t>
      </w:r>
    </w:p>
    <w:p w14:paraId="6588811C">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00E26564">
      <w:pPr>
        <w:pStyle w:val="7"/>
        <w:spacing w:before="120" w:after="120" w:line="360" w:lineRule="auto"/>
        <w:ind w:firstLine="480" w:firstLineChars="200"/>
        <w:rPr>
          <w:rFonts w:ascii="宋体" w:hAnsi="宋体" w:cs="宋体"/>
          <w:b w:val="0"/>
          <w:color w:val="000000"/>
          <w:sz w:val="24"/>
          <w:szCs w:val="24"/>
        </w:rPr>
      </w:pPr>
      <w:bookmarkStart w:id="207" w:name="_Toc351203523"/>
      <w:r>
        <w:rPr>
          <w:rFonts w:hint="eastAsia" w:ascii="宋体" w:hAnsi="宋体" w:cs="宋体"/>
          <w:b w:val="0"/>
          <w:color w:val="000000"/>
          <w:sz w:val="24"/>
          <w:szCs w:val="24"/>
        </w:rPr>
        <w:t>3</w:t>
      </w:r>
      <w:bookmarkStart w:id="208" w:name="_Toc337558751"/>
      <w:bookmarkStart w:id="209" w:name="_Toc296346552"/>
      <w:bookmarkStart w:id="210" w:name="_Toc296503051"/>
      <w:r>
        <w:rPr>
          <w:rFonts w:hint="eastAsia" w:ascii="宋体" w:hAnsi="宋体" w:cs="宋体"/>
          <w:b w:val="0"/>
          <w:color w:val="000000"/>
          <w:sz w:val="24"/>
          <w:szCs w:val="24"/>
        </w:rPr>
        <w:t>.5 分包</w:t>
      </w:r>
      <w:bookmarkEnd w:id="207"/>
    </w:p>
    <w:bookmarkEnd w:id="208"/>
    <w:bookmarkEnd w:id="209"/>
    <w:bookmarkEnd w:id="210"/>
    <w:p w14:paraId="153E98FA">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3.5.1 分包的一般约定</w:t>
      </w:r>
    </w:p>
    <w:p w14:paraId="12C0A572">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5D056490">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承包人不得以劳务分包的名义转包或违法分包工程。</w:t>
      </w:r>
    </w:p>
    <w:p w14:paraId="245766BC">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3.5.2 分包的确定</w:t>
      </w:r>
    </w:p>
    <w:p w14:paraId="684C63DF">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1036DAB0">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3.5.3 分包管理</w:t>
      </w:r>
    </w:p>
    <w:p w14:paraId="3C41F5F5">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承包人应向监理人提交分包人的主要施工管理人员表，并对分包人的施工人员进行实名制管理，包括但不限于进出场管理、登记造册以及各种证照的办理。</w:t>
      </w:r>
    </w:p>
    <w:p w14:paraId="71D37B1F">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3.5.4 分包合同价款</w:t>
      </w:r>
    </w:p>
    <w:p w14:paraId="5D25C643">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（1）除本项第（2）目约定的情况或专用合同条款另有约定外，分包合同价款由承包人与分包人结算，未经承包人同意，发包人不得向分包人支付分包工程价款；</w:t>
      </w:r>
    </w:p>
    <w:p w14:paraId="73E03EEA">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（2）生效法律文书要求发包人向分包人支付分包合同价款的，发包人有权从应付承包人工程款中扣除该部分款项。</w:t>
      </w:r>
    </w:p>
    <w:p w14:paraId="47E79361">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3.5.5 分包合同权益的转让</w:t>
      </w:r>
    </w:p>
    <w:p w14:paraId="0D239327">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1" w:name="_Toc351203524"/>
    </w:p>
    <w:p w14:paraId="538BD3EA">
      <w:pPr>
        <w:pStyle w:val="7"/>
        <w:spacing w:before="120" w:after="120" w:line="360" w:lineRule="auto"/>
        <w:ind w:firstLine="480" w:firstLineChars="200"/>
        <w:rPr>
          <w:rFonts w:ascii="宋体" w:hAnsi="宋体" w:cs="宋体"/>
          <w:b w:val="0"/>
          <w:color w:val="000000"/>
          <w:sz w:val="24"/>
          <w:szCs w:val="24"/>
        </w:rPr>
      </w:pPr>
      <w:r>
        <w:rPr>
          <w:rFonts w:hint="eastAsia" w:ascii="宋体" w:hAnsi="宋体" w:cs="宋体"/>
          <w:b w:val="0"/>
          <w:color w:val="000000"/>
          <w:sz w:val="24"/>
          <w:szCs w:val="24"/>
        </w:rPr>
        <w:t>3.6 工程照管与成品、半成品保护</w:t>
      </w:r>
      <w:bookmarkEnd w:id="211"/>
    </w:p>
    <w:p w14:paraId="3834CEA5">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（1）除专用合同条款另有约定外，自发包人向承包人移交施工现场之日起，承包人应负责照管工程及工程相关的材料、工程设备，直到颁发工程接收证书之日止。</w:t>
      </w:r>
    </w:p>
    <w:p w14:paraId="79274D44">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（2）在承包人负责照管期间，因承包人原因造成工程、材料、工程设备损坏的，由承包人负责修复或更换，并承担由此增加的费用和（或）延误的工期。</w:t>
      </w:r>
    </w:p>
    <w:p w14:paraId="41680AD6">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14:paraId="623C04C0">
      <w:pPr>
        <w:pStyle w:val="7"/>
        <w:spacing w:before="120" w:after="120" w:line="360" w:lineRule="auto"/>
        <w:ind w:firstLine="480" w:firstLineChars="200"/>
        <w:rPr>
          <w:rFonts w:ascii="宋体" w:hAnsi="宋体" w:cs="宋体"/>
          <w:b w:val="0"/>
          <w:color w:val="000000"/>
          <w:sz w:val="24"/>
          <w:szCs w:val="24"/>
        </w:rPr>
      </w:pPr>
      <w:bookmarkStart w:id="212" w:name="_Toc351203525"/>
      <w:r>
        <w:rPr>
          <w:rFonts w:hint="eastAsia" w:ascii="宋体" w:hAnsi="宋体" w:cs="宋体"/>
          <w:b w:val="0"/>
          <w:color w:val="000000"/>
          <w:sz w:val="24"/>
          <w:szCs w:val="24"/>
        </w:rPr>
        <w:t>3</w:t>
      </w:r>
      <w:bookmarkStart w:id="213" w:name="_Toc296346553"/>
      <w:bookmarkStart w:id="214" w:name="_Toc296503052"/>
      <w:bookmarkStart w:id="215" w:name="_Toc337558752"/>
      <w:r>
        <w:rPr>
          <w:rFonts w:hint="eastAsia" w:ascii="宋体" w:hAnsi="宋体" w:cs="宋体"/>
          <w:b w:val="0"/>
          <w:color w:val="000000"/>
          <w:sz w:val="24"/>
          <w:szCs w:val="24"/>
        </w:rPr>
        <w:t>.7 履约担保</w:t>
      </w:r>
      <w:bookmarkEnd w:id="212"/>
    </w:p>
    <w:bookmarkEnd w:id="213"/>
    <w:bookmarkEnd w:id="214"/>
    <w:bookmarkEnd w:id="215"/>
    <w:p w14:paraId="6D4016F4">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2F0AB85B">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因承包人原因导致工期延长的，继续提供履约担保所增加的费用由承包人承担；非因承包人原因导致工期延长的，继续提供履约担保所增加的费用由发包人承担。</w:t>
      </w:r>
    </w:p>
    <w:p w14:paraId="60D36E2B">
      <w:pPr>
        <w:pStyle w:val="7"/>
        <w:spacing w:before="120" w:after="120" w:line="360" w:lineRule="auto"/>
        <w:ind w:firstLine="480" w:firstLineChars="200"/>
        <w:rPr>
          <w:rFonts w:ascii="宋体" w:hAnsi="宋体" w:cs="宋体"/>
          <w:b w:val="0"/>
          <w:color w:val="000000"/>
          <w:sz w:val="24"/>
          <w:szCs w:val="24"/>
        </w:rPr>
      </w:pPr>
      <w:bookmarkStart w:id="216" w:name="_Toc351203526"/>
      <w:r>
        <w:rPr>
          <w:rFonts w:hint="eastAsia" w:ascii="宋体" w:hAnsi="宋体" w:cs="宋体"/>
          <w:b w:val="0"/>
          <w:color w:val="000000"/>
          <w:sz w:val="24"/>
          <w:szCs w:val="24"/>
        </w:rPr>
        <w:t>3.8 联合体</w:t>
      </w:r>
      <w:bookmarkEnd w:id="216"/>
    </w:p>
    <w:p w14:paraId="131B8B81">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3.8.1 联合体各方应共同与发包人签订合同协议书。联合体各方应为履行合同向发包人承担连带责任。</w:t>
      </w:r>
    </w:p>
    <w:p w14:paraId="05685016">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3.8.2 联合体协议经发包人确认后作为合同附件。在履行合同过程中，未经发包人同意，不得修改联合体协议。</w:t>
      </w:r>
    </w:p>
    <w:p w14:paraId="46B8041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3.8.3 联合体牵头人负责与发包人和监理人联系，并接受指示，负责组织联合体各成员全面履行合同。</w:t>
      </w:r>
    </w:p>
    <w:p w14:paraId="2274AD66">
      <w:pPr>
        <w:pStyle w:val="6"/>
        <w:spacing w:before="120" w:after="120" w:line="360" w:lineRule="auto"/>
        <w:rPr>
          <w:rFonts w:ascii="宋体" w:hAnsi="宋体" w:eastAsia="宋体" w:cs="宋体"/>
          <w:b w:val="0"/>
          <w:color w:val="000000"/>
          <w:sz w:val="24"/>
          <w:szCs w:val="24"/>
        </w:rPr>
      </w:pPr>
      <w:bookmarkStart w:id="217" w:name="_Toc351203527"/>
      <w:r>
        <w:rPr>
          <w:rFonts w:hint="eastAsia" w:ascii="宋体" w:hAnsi="宋体" w:eastAsia="宋体" w:cs="宋体"/>
          <w:b w:val="0"/>
          <w:color w:val="000000"/>
          <w:sz w:val="24"/>
          <w:szCs w:val="24"/>
        </w:rPr>
        <w:t>4</w:t>
      </w:r>
      <w:bookmarkStart w:id="218" w:name="_Toc296503053"/>
      <w:bookmarkStart w:id="219" w:name="_Toc296346554"/>
      <w:bookmarkStart w:id="220" w:name="_Toc337558753"/>
      <w:r>
        <w:rPr>
          <w:rFonts w:hint="eastAsia" w:ascii="宋体" w:hAnsi="宋体" w:eastAsia="宋体" w:cs="宋体"/>
          <w:b w:val="0"/>
          <w:color w:val="000000"/>
          <w:sz w:val="24"/>
          <w:szCs w:val="24"/>
        </w:rPr>
        <w:t>. 监</w:t>
      </w:r>
      <w:bookmarkEnd w:id="218"/>
      <w:bookmarkEnd w:id="219"/>
      <w:r>
        <w:rPr>
          <w:rFonts w:hint="eastAsia" w:ascii="宋体" w:hAnsi="宋体" w:eastAsia="宋体" w:cs="宋体"/>
          <w:b w:val="0"/>
          <w:color w:val="000000"/>
          <w:sz w:val="24"/>
          <w:szCs w:val="24"/>
        </w:rPr>
        <w:t>理人</w:t>
      </w:r>
      <w:bookmarkEnd w:id="217"/>
    </w:p>
    <w:bookmarkEnd w:id="220"/>
    <w:p w14:paraId="1C431FA9">
      <w:pPr>
        <w:pStyle w:val="7"/>
        <w:spacing w:before="120" w:after="120" w:line="360" w:lineRule="auto"/>
        <w:ind w:firstLine="480" w:firstLineChars="200"/>
        <w:rPr>
          <w:rFonts w:ascii="宋体" w:hAnsi="宋体" w:cs="宋体"/>
          <w:b w:val="0"/>
          <w:color w:val="000000"/>
          <w:sz w:val="24"/>
          <w:szCs w:val="24"/>
        </w:rPr>
      </w:pPr>
      <w:bookmarkStart w:id="221" w:name="_Toc351203528"/>
      <w:r>
        <w:rPr>
          <w:rFonts w:hint="eastAsia" w:ascii="宋体" w:hAnsi="宋体" w:cs="宋体"/>
          <w:b w:val="0"/>
          <w:color w:val="000000"/>
          <w:sz w:val="24"/>
          <w:szCs w:val="24"/>
        </w:rPr>
        <w:t>4</w:t>
      </w:r>
      <w:bookmarkStart w:id="222" w:name="_Toc296503054"/>
      <w:bookmarkStart w:id="223" w:name="_Toc296346555"/>
      <w:bookmarkStart w:id="224" w:name="_Toc337558754"/>
      <w:r>
        <w:rPr>
          <w:rFonts w:hint="eastAsia" w:ascii="宋体" w:hAnsi="宋体" w:cs="宋体"/>
          <w:b w:val="0"/>
          <w:color w:val="000000"/>
          <w:sz w:val="24"/>
          <w:szCs w:val="24"/>
        </w:rPr>
        <w:t>.1监理人的一般规定</w:t>
      </w:r>
      <w:bookmarkEnd w:id="221"/>
    </w:p>
    <w:bookmarkEnd w:id="222"/>
    <w:bookmarkEnd w:id="223"/>
    <w:bookmarkEnd w:id="224"/>
    <w:p w14:paraId="5C5D1592">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1A0D13B9">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除专用合同条款另有约定外，监理人在施工现场的办公场所、生活场所由承包人提供，所发生的费用由发包人承担。</w:t>
      </w:r>
    </w:p>
    <w:p w14:paraId="28A0786B">
      <w:pPr>
        <w:pStyle w:val="7"/>
        <w:spacing w:before="120" w:after="120" w:line="360" w:lineRule="auto"/>
        <w:ind w:firstLine="480" w:firstLineChars="200"/>
        <w:rPr>
          <w:rFonts w:ascii="宋体" w:hAnsi="宋体" w:cs="宋体"/>
          <w:b w:val="0"/>
          <w:color w:val="000000"/>
          <w:sz w:val="24"/>
          <w:szCs w:val="24"/>
        </w:rPr>
      </w:pPr>
      <w:bookmarkStart w:id="225" w:name="_Toc351203529"/>
      <w:r>
        <w:rPr>
          <w:rFonts w:hint="eastAsia" w:ascii="宋体" w:hAnsi="宋体" w:cs="宋体"/>
          <w:b w:val="0"/>
          <w:color w:val="000000"/>
          <w:sz w:val="24"/>
          <w:szCs w:val="24"/>
        </w:rPr>
        <w:t>4</w:t>
      </w:r>
      <w:bookmarkStart w:id="226" w:name="_Toc337558755"/>
      <w:r>
        <w:rPr>
          <w:rFonts w:hint="eastAsia" w:ascii="宋体" w:hAnsi="宋体" w:cs="宋体"/>
          <w:b w:val="0"/>
          <w:color w:val="000000"/>
          <w:sz w:val="24"/>
          <w:szCs w:val="24"/>
        </w:rPr>
        <w:t>.2监理人员</w:t>
      </w:r>
      <w:bookmarkEnd w:id="225"/>
    </w:p>
    <w:bookmarkEnd w:id="226"/>
    <w:p w14:paraId="42131B3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5535EE5D">
      <w:pPr>
        <w:pStyle w:val="7"/>
        <w:spacing w:before="120" w:after="120" w:line="360" w:lineRule="auto"/>
        <w:ind w:firstLine="480" w:firstLineChars="200"/>
        <w:rPr>
          <w:rFonts w:ascii="宋体" w:hAnsi="宋体" w:cs="宋体"/>
          <w:b w:val="0"/>
          <w:color w:val="000000"/>
          <w:sz w:val="24"/>
          <w:szCs w:val="24"/>
        </w:rPr>
      </w:pPr>
      <w:bookmarkStart w:id="227" w:name="_Toc351203530"/>
      <w:r>
        <w:rPr>
          <w:rFonts w:hint="eastAsia" w:ascii="宋体" w:hAnsi="宋体" w:cs="宋体"/>
          <w:b w:val="0"/>
          <w:color w:val="000000"/>
          <w:sz w:val="24"/>
          <w:szCs w:val="24"/>
        </w:rPr>
        <w:t>4</w:t>
      </w:r>
      <w:bookmarkStart w:id="228" w:name="_Toc296346556"/>
      <w:bookmarkStart w:id="229" w:name="_Toc296503055"/>
      <w:bookmarkStart w:id="230" w:name="_Toc337558756"/>
      <w:r>
        <w:rPr>
          <w:rFonts w:hint="eastAsia" w:ascii="宋体" w:hAnsi="宋体" w:cs="宋体"/>
          <w:b w:val="0"/>
          <w:color w:val="000000"/>
          <w:sz w:val="24"/>
          <w:szCs w:val="24"/>
        </w:rPr>
        <w:t>.3</w:t>
      </w:r>
      <w:bookmarkEnd w:id="228"/>
      <w:bookmarkEnd w:id="229"/>
      <w:r>
        <w:rPr>
          <w:rFonts w:hint="eastAsia" w:ascii="宋体" w:hAnsi="宋体" w:cs="宋体"/>
          <w:b w:val="0"/>
          <w:color w:val="000000"/>
          <w:sz w:val="24"/>
          <w:szCs w:val="24"/>
        </w:rPr>
        <w:t>监理人的指</w:t>
      </w:r>
      <w:bookmarkEnd w:id="230"/>
      <w:r>
        <w:rPr>
          <w:rFonts w:hint="eastAsia" w:ascii="宋体" w:hAnsi="宋体" w:cs="宋体"/>
          <w:b w:val="0"/>
          <w:color w:val="000000"/>
          <w:sz w:val="24"/>
          <w:szCs w:val="24"/>
        </w:rPr>
        <w:t>示</w:t>
      </w:r>
      <w:bookmarkEnd w:id="227"/>
    </w:p>
    <w:p w14:paraId="2C438B9E">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13BBB6C2">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5AFE80B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承包人对监理人发出的指示有疑问的，应向监理人提出书面异议，监理人应在48小时内对该指示予以确认、更改或撤销，监理人逾期未回复的，承包人有权拒绝执行上述指示。</w:t>
      </w:r>
    </w:p>
    <w:p w14:paraId="210B5A03">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监理人对承包人的任何工作、工程或其采用的材料和工程设备未在约定的或合理期限内提出意见的，视为批准，但不免除或减轻承包人对该工作、工程、材料、工程设备等应承担的责任和义务。</w:t>
      </w:r>
    </w:p>
    <w:p w14:paraId="0CD54B32">
      <w:pPr>
        <w:pStyle w:val="6"/>
        <w:spacing w:before="120" w:after="120" w:line="360" w:lineRule="auto"/>
        <w:ind w:firstLine="480" w:firstLineChars="200"/>
        <w:rPr>
          <w:rFonts w:ascii="宋体" w:hAnsi="宋体" w:eastAsia="宋体" w:cs="宋体"/>
          <w:b w:val="0"/>
          <w:color w:val="000000"/>
          <w:sz w:val="24"/>
          <w:szCs w:val="24"/>
        </w:rPr>
      </w:pPr>
      <w:bookmarkStart w:id="231" w:name="_Toc351203531"/>
      <w:r>
        <w:rPr>
          <w:rFonts w:hint="eastAsia" w:ascii="宋体" w:hAnsi="宋体" w:eastAsia="宋体" w:cs="宋体"/>
          <w:b w:val="0"/>
          <w:color w:val="000000"/>
          <w:sz w:val="24"/>
          <w:szCs w:val="24"/>
        </w:rPr>
        <w:t>4</w:t>
      </w:r>
      <w:bookmarkStart w:id="232" w:name="_Toc296503057"/>
      <w:bookmarkStart w:id="233" w:name="_Toc337558757"/>
      <w:bookmarkStart w:id="234" w:name="_Toc296346558"/>
      <w:r>
        <w:rPr>
          <w:rFonts w:hint="eastAsia" w:ascii="宋体" w:hAnsi="宋体" w:eastAsia="宋体" w:cs="宋体"/>
          <w:b w:val="0"/>
          <w:color w:val="000000"/>
          <w:sz w:val="24"/>
          <w:szCs w:val="24"/>
        </w:rPr>
        <w:t>.4 商定或确定</w:t>
      </w:r>
      <w:bookmarkEnd w:id="231"/>
    </w:p>
    <w:bookmarkEnd w:id="232"/>
    <w:bookmarkEnd w:id="233"/>
    <w:bookmarkEnd w:id="234"/>
    <w:p w14:paraId="0FE445F1">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合同当事人进行商定或确定时，总监理工程师应当会同合同当事人尽量通过协商达成一致，不能达成一致的，由总监理工程师按照合同约定审慎做出公正的确定。</w:t>
      </w:r>
    </w:p>
    <w:p w14:paraId="08B83F72">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21E0F64F">
      <w:pPr>
        <w:pStyle w:val="6"/>
        <w:spacing w:before="120" w:after="120" w:line="360" w:lineRule="auto"/>
        <w:rPr>
          <w:rFonts w:ascii="宋体" w:hAnsi="宋体" w:eastAsia="宋体" w:cs="宋体"/>
          <w:b w:val="0"/>
          <w:color w:val="000000"/>
          <w:sz w:val="24"/>
          <w:szCs w:val="24"/>
        </w:rPr>
      </w:pPr>
      <w:bookmarkStart w:id="235" w:name="_Toc351203532"/>
      <w:r>
        <w:rPr>
          <w:rFonts w:hint="eastAsia" w:ascii="宋体" w:hAnsi="宋体" w:eastAsia="宋体" w:cs="宋体"/>
          <w:b w:val="0"/>
          <w:color w:val="000000"/>
          <w:sz w:val="24"/>
          <w:szCs w:val="24"/>
        </w:rPr>
        <w:t>5</w:t>
      </w:r>
      <w:bookmarkStart w:id="236" w:name="_Toc337558758"/>
      <w:r>
        <w:rPr>
          <w:rFonts w:hint="eastAsia" w:ascii="宋体" w:hAnsi="宋体" w:eastAsia="宋体" w:cs="宋体"/>
          <w:b w:val="0"/>
          <w:color w:val="000000"/>
          <w:sz w:val="24"/>
          <w:szCs w:val="24"/>
        </w:rPr>
        <w:t>. 工程质量</w:t>
      </w:r>
      <w:bookmarkEnd w:id="235"/>
    </w:p>
    <w:bookmarkEnd w:id="236"/>
    <w:p w14:paraId="68F92E0F">
      <w:pPr>
        <w:pStyle w:val="7"/>
        <w:spacing w:before="120" w:after="120" w:line="360" w:lineRule="auto"/>
        <w:ind w:firstLine="480" w:firstLineChars="200"/>
        <w:rPr>
          <w:rFonts w:ascii="宋体" w:hAnsi="宋体" w:cs="宋体"/>
          <w:b w:val="0"/>
          <w:color w:val="000000"/>
          <w:sz w:val="24"/>
          <w:szCs w:val="24"/>
        </w:rPr>
      </w:pPr>
      <w:bookmarkStart w:id="237" w:name="_Toc351203533"/>
      <w:r>
        <w:rPr>
          <w:rFonts w:hint="eastAsia" w:ascii="宋体" w:hAnsi="宋体" w:cs="宋体"/>
          <w:b w:val="0"/>
          <w:color w:val="000000"/>
          <w:sz w:val="24"/>
          <w:szCs w:val="24"/>
        </w:rPr>
        <w:t>5</w:t>
      </w:r>
      <w:bookmarkStart w:id="238" w:name="_Toc337558759"/>
      <w:r>
        <w:rPr>
          <w:rFonts w:hint="eastAsia" w:ascii="宋体" w:hAnsi="宋体" w:cs="宋体"/>
          <w:b w:val="0"/>
          <w:color w:val="000000"/>
          <w:sz w:val="24"/>
          <w:szCs w:val="24"/>
        </w:rPr>
        <w:t>.1质量要求</w:t>
      </w:r>
      <w:bookmarkEnd w:id="237"/>
    </w:p>
    <w:bookmarkEnd w:id="238"/>
    <w:p w14:paraId="6BB94BB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5.1.1 工程质量标准必须符合现行国家有关工程施工质量验收规范和标准的要求。有关工程质量的特殊标准或要求由合同当事人在专用合同条款中约定。</w:t>
      </w:r>
    </w:p>
    <w:p w14:paraId="59EABA39">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5.1.2 因发包人原因造成工程质量未达到合同约定标准的，由发包人承担由此增加的费用和（或）延误的工期，并支付承包人合理的利润。</w:t>
      </w:r>
    </w:p>
    <w:p w14:paraId="4D29DB2D">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5.1.3 因承包人原因造成工程质量未达到合同约定标准的，发包人有权要求承包人返工直至工程质量达到合同约定的标准为止，并由承包人承担由此增加的费用和（或）延误的工期。</w:t>
      </w:r>
    </w:p>
    <w:p w14:paraId="2FD3D385">
      <w:pPr>
        <w:pStyle w:val="7"/>
        <w:spacing w:before="120" w:after="120" w:line="360" w:lineRule="auto"/>
        <w:ind w:firstLine="480" w:firstLineChars="200"/>
        <w:rPr>
          <w:rFonts w:ascii="宋体" w:hAnsi="宋体" w:cs="宋体"/>
          <w:b w:val="0"/>
          <w:color w:val="000000"/>
          <w:sz w:val="24"/>
          <w:szCs w:val="24"/>
        </w:rPr>
      </w:pPr>
      <w:bookmarkStart w:id="239" w:name="_Toc351203534"/>
      <w:r>
        <w:rPr>
          <w:rFonts w:hint="eastAsia" w:ascii="宋体" w:hAnsi="宋体" w:cs="宋体"/>
          <w:b w:val="0"/>
          <w:color w:val="000000"/>
          <w:sz w:val="24"/>
          <w:szCs w:val="24"/>
        </w:rPr>
        <w:t>5</w:t>
      </w:r>
      <w:bookmarkStart w:id="240" w:name="_Toc337558760"/>
      <w:r>
        <w:rPr>
          <w:rFonts w:hint="eastAsia" w:ascii="宋体" w:hAnsi="宋体" w:cs="宋体"/>
          <w:b w:val="0"/>
          <w:color w:val="000000"/>
          <w:sz w:val="24"/>
          <w:szCs w:val="24"/>
        </w:rPr>
        <w:t>.2质量保证措施</w:t>
      </w:r>
      <w:bookmarkEnd w:id="239"/>
    </w:p>
    <w:bookmarkEnd w:id="240"/>
    <w:p w14:paraId="5E34B7C3">
      <w:pPr>
        <w:autoSpaceDE w:val="0"/>
        <w:autoSpaceDN w:val="0"/>
        <w:adjustRightInd w:val="0"/>
        <w:spacing w:line="360" w:lineRule="auto"/>
        <w:ind w:firstLine="480" w:firstLineChars="200"/>
        <w:jc w:val="left"/>
        <w:outlineLvl w:val="0"/>
        <w:rPr>
          <w:rFonts w:ascii="宋体" w:hAnsi="宋体" w:cs="宋体"/>
          <w:color w:val="000000"/>
          <w:kern w:val="0"/>
          <w:sz w:val="24"/>
          <w:szCs w:val="24"/>
        </w:rPr>
      </w:pPr>
      <w:r>
        <w:rPr>
          <w:rFonts w:hint="eastAsia" w:ascii="宋体" w:hAnsi="宋体" w:cs="宋体"/>
          <w:color w:val="000000"/>
          <w:kern w:val="0"/>
          <w:sz w:val="24"/>
          <w:szCs w:val="24"/>
        </w:rPr>
        <w:t>5.2.1 发包人的质量管理</w:t>
      </w:r>
    </w:p>
    <w:p w14:paraId="0D33628E">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发包人应按照法律规定及合同约定完成与工程质量有关的各项工作。</w:t>
      </w:r>
    </w:p>
    <w:p w14:paraId="28C0770B">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5.2.2 承包人的质量管理</w:t>
      </w:r>
    </w:p>
    <w:p w14:paraId="7DCBE357">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09911BA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承包人应对施工人员进行质量教育和技术培训，定期考核施工人员的劳动技能，严格执行施工规范和操作规程。</w:t>
      </w:r>
    </w:p>
    <w:p w14:paraId="003E7B16">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1BA0A56">
      <w:pPr>
        <w:autoSpaceDE w:val="0"/>
        <w:autoSpaceDN w:val="0"/>
        <w:adjustRightInd w:val="0"/>
        <w:spacing w:line="360" w:lineRule="auto"/>
        <w:ind w:firstLine="480" w:firstLineChars="200"/>
        <w:jc w:val="left"/>
        <w:outlineLvl w:val="0"/>
        <w:rPr>
          <w:rFonts w:ascii="宋体" w:hAnsi="宋体" w:cs="宋体"/>
          <w:color w:val="000000"/>
          <w:kern w:val="0"/>
          <w:sz w:val="24"/>
          <w:szCs w:val="24"/>
        </w:rPr>
      </w:pPr>
      <w:r>
        <w:rPr>
          <w:rFonts w:hint="eastAsia" w:ascii="宋体" w:hAnsi="宋体" w:cs="宋体"/>
          <w:color w:val="000000"/>
          <w:kern w:val="0"/>
          <w:sz w:val="24"/>
          <w:szCs w:val="24"/>
        </w:rPr>
        <w:t>5.2.3 监理人的质量检查和检验</w:t>
      </w:r>
    </w:p>
    <w:p w14:paraId="52A51DD2">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273AAD05">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4FF4C55E">
      <w:pPr>
        <w:pStyle w:val="7"/>
        <w:spacing w:before="120" w:after="120" w:line="360" w:lineRule="auto"/>
        <w:ind w:firstLine="480" w:firstLineChars="200"/>
        <w:rPr>
          <w:rFonts w:ascii="宋体" w:hAnsi="宋体" w:cs="宋体"/>
          <w:b w:val="0"/>
          <w:color w:val="000000"/>
          <w:sz w:val="24"/>
          <w:szCs w:val="24"/>
        </w:rPr>
      </w:pPr>
      <w:bookmarkStart w:id="241" w:name="_Toc351203535"/>
      <w:r>
        <w:rPr>
          <w:rFonts w:hint="eastAsia" w:ascii="宋体" w:hAnsi="宋体" w:cs="宋体"/>
          <w:b w:val="0"/>
          <w:color w:val="000000"/>
          <w:sz w:val="24"/>
          <w:szCs w:val="24"/>
        </w:rPr>
        <w:t>5</w:t>
      </w:r>
      <w:bookmarkStart w:id="242" w:name="_Toc337558761"/>
      <w:r>
        <w:rPr>
          <w:rFonts w:hint="eastAsia" w:ascii="宋体" w:hAnsi="宋体" w:cs="宋体"/>
          <w:b w:val="0"/>
          <w:color w:val="000000"/>
          <w:sz w:val="24"/>
          <w:szCs w:val="24"/>
        </w:rPr>
        <w:t>.3 隐蔽工程检查</w:t>
      </w:r>
      <w:bookmarkEnd w:id="241"/>
    </w:p>
    <w:bookmarkEnd w:id="242"/>
    <w:p w14:paraId="2F13EF92">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5.3.1承包人自检</w:t>
      </w:r>
    </w:p>
    <w:p w14:paraId="1AD59729">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承包人应当对工程隐蔽部位进行自检，并经自检确认是否具备覆盖条件。</w:t>
      </w:r>
    </w:p>
    <w:p w14:paraId="5D50646A">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5.3.2检查程序</w:t>
      </w:r>
    </w:p>
    <w:p w14:paraId="4B755A7C">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4925A9ED">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04CE2221">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5E49CFFE">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5.3.3 重新检查</w:t>
      </w:r>
    </w:p>
    <w:p w14:paraId="70D38466">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4930768C">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5.3.4 承包人私自覆盖</w:t>
      </w:r>
    </w:p>
    <w:p w14:paraId="4B2AB079">
      <w:pPr>
        <w:spacing w:line="360" w:lineRule="auto"/>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14:paraId="6F5E852C">
      <w:pPr>
        <w:pStyle w:val="7"/>
        <w:spacing w:before="120" w:after="120" w:line="360" w:lineRule="auto"/>
        <w:ind w:firstLine="480" w:firstLineChars="200"/>
        <w:rPr>
          <w:rFonts w:ascii="宋体" w:hAnsi="宋体" w:cs="宋体"/>
          <w:b w:val="0"/>
          <w:color w:val="000000"/>
          <w:sz w:val="24"/>
          <w:szCs w:val="24"/>
        </w:rPr>
      </w:pPr>
      <w:bookmarkStart w:id="243" w:name="_Toc351203536"/>
      <w:r>
        <w:rPr>
          <w:rFonts w:hint="eastAsia" w:ascii="宋体" w:hAnsi="宋体" w:cs="宋体"/>
          <w:b w:val="0"/>
          <w:color w:val="000000"/>
          <w:sz w:val="24"/>
          <w:szCs w:val="24"/>
        </w:rPr>
        <w:t>5</w:t>
      </w:r>
      <w:bookmarkStart w:id="244" w:name="_Toc337558762"/>
      <w:r>
        <w:rPr>
          <w:rFonts w:hint="eastAsia" w:ascii="宋体" w:hAnsi="宋体" w:cs="宋体"/>
          <w:b w:val="0"/>
          <w:color w:val="000000"/>
          <w:sz w:val="24"/>
          <w:szCs w:val="24"/>
        </w:rPr>
        <w:t>.4不合格工程的处理</w:t>
      </w:r>
      <w:bookmarkEnd w:id="243"/>
    </w:p>
    <w:bookmarkEnd w:id="244"/>
    <w:p w14:paraId="2846F84C">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458F90D8">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5.4.2 因发包人原因造成工程不合格的，由此增加的费用和（或）延误的工期由发包人承担，并支付承包人合理的利润。</w:t>
      </w:r>
    </w:p>
    <w:p w14:paraId="332C953F">
      <w:pPr>
        <w:pStyle w:val="7"/>
        <w:spacing w:before="120" w:after="120" w:line="360" w:lineRule="auto"/>
        <w:ind w:firstLine="480" w:firstLineChars="200"/>
        <w:rPr>
          <w:rFonts w:ascii="宋体" w:hAnsi="宋体" w:cs="宋体"/>
          <w:b w:val="0"/>
          <w:color w:val="000000"/>
          <w:sz w:val="24"/>
          <w:szCs w:val="24"/>
        </w:rPr>
      </w:pPr>
      <w:bookmarkStart w:id="245" w:name="_Toc351203537"/>
      <w:r>
        <w:rPr>
          <w:rFonts w:hint="eastAsia" w:ascii="宋体" w:hAnsi="宋体" w:cs="宋体"/>
          <w:b w:val="0"/>
          <w:color w:val="000000"/>
          <w:sz w:val="24"/>
          <w:szCs w:val="24"/>
        </w:rPr>
        <w:t>5.5 质量争议检测</w:t>
      </w:r>
      <w:bookmarkEnd w:id="245"/>
    </w:p>
    <w:p w14:paraId="1651E94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合同当事人对工程质量有争议的，由双方协商确定的工程质量检测机构鉴定，由此产生的费用及因此造成的损失，由责任方承担。</w:t>
      </w:r>
    </w:p>
    <w:p w14:paraId="1F7DFBF1">
      <w:pPr>
        <w:autoSpaceDE w:val="0"/>
        <w:autoSpaceDN w:val="0"/>
        <w:adjustRightInd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合同当事人均有责任的，由双方根据其责任分别承担。合同当事人无法达成一致的，按照第4.4款〔商定或确定〕执行。</w:t>
      </w:r>
    </w:p>
    <w:p w14:paraId="2EB2A873">
      <w:pPr>
        <w:pStyle w:val="6"/>
        <w:spacing w:before="120" w:after="120" w:line="360" w:lineRule="auto"/>
        <w:rPr>
          <w:rFonts w:ascii="宋体" w:hAnsi="宋体" w:eastAsia="宋体" w:cs="宋体"/>
          <w:b w:val="0"/>
          <w:color w:val="000000"/>
          <w:sz w:val="24"/>
          <w:szCs w:val="24"/>
        </w:rPr>
      </w:pPr>
      <w:bookmarkStart w:id="246" w:name="_Toc351203538"/>
      <w:r>
        <w:rPr>
          <w:rFonts w:hint="eastAsia" w:ascii="宋体" w:hAnsi="宋体" w:eastAsia="宋体" w:cs="宋体"/>
          <w:b w:val="0"/>
          <w:color w:val="000000"/>
          <w:sz w:val="24"/>
          <w:szCs w:val="24"/>
        </w:rPr>
        <w:t>6</w:t>
      </w:r>
      <w:bookmarkStart w:id="247" w:name="_Toc337558763"/>
      <w:r>
        <w:rPr>
          <w:rFonts w:hint="eastAsia" w:ascii="宋体" w:hAnsi="宋体" w:eastAsia="宋体" w:cs="宋体"/>
          <w:b w:val="0"/>
          <w:color w:val="000000"/>
          <w:sz w:val="24"/>
          <w:szCs w:val="24"/>
        </w:rPr>
        <w:t>. 安全文明施工与环境保护</w:t>
      </w:r>
      <w:bookmarkEnd w:id="246"/>
    </w:p>
    <w:bookmarkEnd w:id="247"/>
    <w:p w14:paraId="54977BA4">
      <w:pPr>
        <w:pStyle w:val="7"/>
        <w:spacing w:before="120" w:after="120" w:line="360" w:lineRule="auto"/>
        <w:ind w:firstLine="480" w:firstLineChars="200"/>
        <w:rPr>
          <w:rFonts w:ascii="宋体" w:hAnsi="宋体" w:cs="宋体"/>
          <w:b w:val="0"/>
          <w:color w:val="000000"/>
          <w:sz w:val="24"/>
          <w:szCs w:val="24"/>
        </w:rPr>
      </w:pPr>
      <w:bookmarkStart w:id="248" w:name="_Toc351203539"/>
      <w:r>
        <w:rPr>
          <w:rFonts w:hint="eastAsia" w:ascii="宋体" w:hAnsi="宋体" w:cs="宋体"/>
          <w:b w:val="0"/>
          <w:color w:val="000000"/>
          <w:sz w:val="24"/>
          <w:szCs w:val="24"/>
        </w:rPr>
        <w:t>6</w:t>
      </w:r>
      <w:bookmarkStart w:id="249" w:name="_Toc337558764"/>
      <w:r>
        <w:rPr>
          <w:rFonts w:hint="eastAsia" w:ascii="宋体" w:hAnsi="宋体" w:cs="宋体"/>
          <w:b w:val="0"/>
          <w:color w:val="000000"/>
          <w:sz w:val="24"/>
          <w:szCs w:val="24"/>
        </w:rPr>
        <w:t>.1安全文明施工</w:t>
      </w:r>
      <w:bookmarkEnd w:id="248"/>
    </w:p>
    <w:bookmarkEnd w:id="249"/>
    <w:p w14:paraId="1C04D543">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6.1.1安全生产要求</w:t>
      </w:r>
    </w:p>
    <w:p w14:paraId="2AD6CD4F">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2D2FEB15">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在施工过程中，如遇到突发的地质变动、事先未知的地下施工障碍等影响施工安全的紧急情况，承包人应及时报告监理人和发包人，发包人应当及时下令停工并报</w:t>
      </w:r>
      <w:r>
        <w:rPr>
          <w:rFonts w:hint="eastAsia" w:ascii="宋体" w:hAnsi="宋体" w:cs="宋体"/>
          <w:color w:val="000000"/>
          <w:kern w:val="0"/>
          <w:sz w:val="24"/>
          <w:szCs w:val="24"/>
        </w:rPr>
        <w:t>政府有关行政管理部门</w:t>
      </w:r>
      <w:r>
        <w:rPr>
          <w:rFonts w:hint="eastAsia" w:ascii="宋体" w:hAnsi="宋体" w:cs="宋体"/>
          <w:color w:val="000000"/>
          <w:sz w:val="24"/>
          <w:szCs w:val="24"/>
        </w:rPr>
        <w:t>采取应急措施。</w:t>
      </w:r>
    </w:p>
    <w:p w14:paraId="025EE24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因安全生产需要暂停施工的，按照第7.8款〔暂停施工〕的约定执行。</w:t>
      </w:r>
    </w:p>
    <w:p w14:paraId="2B3C3597">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6.1.2 安全生产保证措施</w:t>
      </w:r>
    </w:p>
    <w:p w14:paraId="2B660B63">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sz w:val="24"/>
          <w:szCs w:val="24"/>
        </w:rPr>
        <w:t>承包人应当按照有关</w:t>
      </w:r>
      <w:r>
        <w:rPr>
          <w:rFonts w:hint="eastAsia" w:ascii="宋体" w:hAnsi="宋体" w:cs="宋体"/>
          <w:color w:val="000000"/>
          <w:kern w:val="0"/>
          <w:sz w:val="24"/>
          <w:szCs w:val="24"/>
        </w:rPr>
        <w:t>规定编制安全技术措施或者专项施工方案，</w:t>
      </w:r>
      <w:r>
        <w:rPr>
          <w:rFonts w:hint="eastAsia" w:ascii="宋体" w:hAnsi="宋体" w:cs="宋体"/>
          <w:color w:val="000000"/>
          <w:sz w:val="24"/>
          <w:szCs w:val="24"/>
        </w:rPr>
        <w:t>建立安全生产责任制度、治安保卫制度及安全生产教育培训制度，并</w:t>
      </w:r>
      <w:r>
        <w:rPr>
          <w:rFonts w:hint="eastAsia" w:ascii="宋体" w:hAnsi="宋体" w:cs="宋体"/>
          <w:color w:val="000000"/>
          <w:kern w:val="0"/>
          <w:sz w:val="24"/>
          <w:szCs w:val="24"/>
        </w:rPr>
        <w:t>按安全生产法律规定及合同约定履行安全职责，如实</w:t>
      </w:r>
      <w:r>
        <w:rPr>
          <w:rFonts w:hint="eastAsia" w:ascii="宋体" w:hAnsi="宋体" w:cs="宋体"/>
          <w:color w:val="000000"/>
          <w:sz w:val="24"/>
          <w:szCs w:val="24"/>
        </w:rPr>
        <w:t>编制工程安全生产的有关记录，</w:t>
      </w:r>
      <w:r>
        <w:rPr>
          <w:rFonts w:hint="eastAsia" w:ascii="宋体" w:hAnsi="宋体" w:cs="宋体"/>
          <w:color w:val="000000"/>
          <w:kern w:val="0"/>
          <w:sz w:val="24"/>
          <w:szCs w:val="24"/>
        </w:rPr>
        <w:t>接受发包人、监理人及政府安全监督部门的检查与监督。</w:t>
      </w:r>
    </w:p>
    <w:p w14:paraId="7DF1E69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6.1.3特别安全生产事项</w:t>
      </w:r>
    </w:p>
    <w:p w14:paraId="3010AE75">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40869932">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承包人在动力设备、输电线路、地下管道、密封防震车间、易燃易爆地段以及临街交通要道附近施工时，施工开始前应向发包人和监理人提出安全防护措施，经发包人认可后实施。 </w:t>
      </w:r>
    </w:p>
    <w:p w14:paraId="29EB641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14:paraId="7BF37B5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需单独编制危险性较大分部分项专项工程施工方案的，及要求进行专家论证的超过一定规模的危险性较大的分部分项工程，承包人应及时编制和组织论证。</w:t>
      </w:r>
    </w:p>
    <w:p w14:paraId="5F3FFE77">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6.1.4 治安保卫</w:t>
      </w:r>
    </w:p>
    <w:p w14:paraId="4154279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除专用合同条款另有约定外，发包人应与当地公安部门协商，在现场建立治安管理机构或联防组织，统一管理施工场地的治安保卫事项，履行合同工程的治安保卫职责。</w:t>
      </w:r>
    </w:p>
    <w:p w14:paraId="581968A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发包人和承包人除应协助现场治安管理机构或联防组织维护施工场地的社会治安外，还应做好包括生活区在内的各自管辖区的治安保卫工作。</w:t>
      </w:r>
    </w:p>
    <w:p w14:paraId="36CFF5FF">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281A9008">
      <w:pPr>
        <w:spacing w:line="360" w:lineRule="auto"/>
        <w:ind w:firstLine="480" w:firstLineChars="200"/>
        <w:rPr>
          <w:rFonts w:ascii="宋体" w:hAnsi="宋体" w:cs="宋体"/>
          <w:color w:val="000000"/>
          <w:kern w:val="0"/>
          <w:sz w:val="24"/>
          <w:szCs w:val="24"/>
        </w:rPr>
      </w:pPr>
      <w:r>
        <w:rPr>
          <w:rFonts w:hint="eastAsia" w:ascii="宋体" w:hAnsi="宋体" w:cs="宋体"/>
          <w:color w:val="000000"/>
          <w:sz w:val="24"/>
          <w:szCs w:val="24"/>
        </w:rPr>
        <w:t>6.1.5 文明施工</w:t>
      </w:r>
    </w:p>
    <w:p w14:paraId="4FC1C05D">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510492B7">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9EFAA9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6.1.6 安全文明施工费</w:t>
      </w:r>
    </w:p>
    <w:p w14:paraId="272AEBF7">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安全文明施工费由发包人承担，发包人不得以任何形式扣减该部分费用。因基准日期后合同所适用的法律或政府有关规定发生变化，增加的安全文明施工费由发包人承担。</w:t>
      </w:r>
    </w:p>
    <w:p w14:paraId="594F750F">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455656EB">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2C909795">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4CBDEC9">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6.1.7 紧急情况处理</w:t>
      </w:r>
    </w:p>
    <w:p w14:paraId="0A934D5C">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40346CE3">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6.1.8 事故处理</w:t>
      </w:r>
    </w:p>
    <w:p w14:paraId="1016888C">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99FB462">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6.1.9 安全生产责任</w:t>
      </w:r>
    </w:p>
    <w:p w14:paraId="3372A38C">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6.1.9.1 发包人的安全责任</w:t>
      </w:r>
    </w:p>
    <w:p w14:paraId="769006D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发包人应负责赔偿以下各种情况造成的损失：</w:t>
      </w:r>
    </w:p>
    <w:p w14:paraId="252A5F35">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（1）工程或工程的任何部分对土地的占用所造成的第三者财产损失；</w:t>
      </w:r>
    </w:p>
    <w:p w14:paraId="56CDDB4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（2）由于发包人原因在施工场地及其毗邻地带造成的第三者人身伤亡和财产损失；</w:t>
      </w:r>
    </w:p>
    <w:p w14:paraId="1478A2A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（3）由于发包人原因对承包人、监理人造成的人员人身伤亡和财产损失；</w:t>
      </w:r>
    </w:p>
    <w:p w14:paraId="33093BD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（4）由于发包人原因造成的发包人自身人员的人身伤害以及财产损失。</w:t>
      </w:r>
    </w:p>
    <w:p w14:paraId="48CA102D">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6.1.9.2 承包人的安全责任</w:t>
      </w:r>
    </w:p>
    <w:p w14:paraId="5D10A87B">
      <w:pPr>
        <w:spacing w:line="360" w:lineRule="auto"/>
        <w:ind w:firstLine="480" w:firstLineChars="200"/>
        <w:rPr>
          <w:rFonts w:ascii="宋体" w:hAnsi="宋体" w:cs="宋体"/>
          <w:color w:val="000000"/>
          <w:kern w:val="0"/>
          <w:sz w:val="24"/>
          <w:szCs w:val="24"/>
        </w:rPr>
      </w:pPr>
      <w:r>
        <w:rPr>
          <w:rFonts w:hint="eastAsia" w:ascii="宋体" w:hAnsi="宋体" w:cs="宋体"/>
          <w:color w:val="000000"/>
          <w:sz w:val="24"/>
          <w:szCs w:val="24"/>
        </w:rPr>
        <w:t>由于承包人原因在施工场地内及其毗邻地带造成的发包人、监理人以及第三者人员伤亡和财产损失，由承包人负责赔偿。</w:t>
      </w:r>
    </w:p>
    <w:p w14:paraId="670E8720">
      <w:pPr>
        <w:pStyle w:val="7"/>
        <w:spacing w:before="120" w:after="120" w:line="360" w:lineRule="auto"/>
        <w:ind w:firstLine="480" w:firstLineChars="200"/>
        <w:rPr>
          <w:rFonts w:ascii="宋体" w:hAnsi="宋体" w:cs="宋体"/>
          <w:b w:val="0"/>
          <w:color w:val="000000"/>
          <w:sz w:val="24"/>
          <w:szCs w:val="24"/>
        </w:rPr>
      </w:pPr>
      <w:bookmarkStart w:id="250" w:name="_Toc351203540"/>
      <w:r>
        <w:rPr>
          <w:rFonts w:hint="eastAsia" w:ascii="宋体" w:hAnsi="宋体" w:cs="宋体"/>
          <w:b w:val="0"/>
          <w:color w:val="000000"/>
          <w:sz w:val="24"/>
          <w:szCs w:val="24"/>
        </w:rPr>
        <w:t>6</w:t>
      </w:r>
      <w:bookmarkStart w:id="251" w:name="_Toc337558765"/>
      <w:r>
        <w:rPr>
          <w:rFonts w:hint="eastAsia" w:ascii="宋体" w:hAnsi="宋体" w:cs="宋体"/>
          <w:b w:val="0"/>
          <w:color w:val="000000"/>
          <w:sz w:val="24"/>
          <w:szCs w:val="24"/>
        </w:rPr>
        <w:t>.2 职业健康</w:t>
      </w:r>
      <w:bookmarkEnd w:id="250"/>
    </w:p>
    <w:bookmarkEnd w:id="251"/>
    <w:p w14:paraId="51E3B151">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6.2.1 劳动保护</w:t>
      </w:r>
    </w:p>
    <w:p w14:paraId="09005CD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588FBB94">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52402E66">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14:paraId="53616819">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6.2.2 生活条件</w:t>
      </w:r>
    </w:p>
    <w:p w14:paraId="1A1A4673">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378CE3E4">
      <w:pPr>
        <w:pStyle w:val="7"/>
        <w:spacing w:before="120" w:after="120" w:line="360" w:lineRule="auto"/>
        <w:ind w:firstLine="480" w:firstLineChars="200"/>
        <w:rPr>
          <w:rFonts w:ascii="宋体" w:hAnsi="宋体" w:cs="宋体"/>
          <w:b w:val="0"/>
          <w:color w:val="000000"/>
          <w:sz w:val="24"/>
          <w:szCs w:val="24"/>
        </w:rPr>
      </w:pPr>
      <w:bookmarkStart w:id="252" w:name="_Toc351203541"/>
      <w:r>
        <w:rPr>
          <w:rFonts w:hint="eastAsia" w:ascii="宋体" w:hAnsi="宋体" w:cs="宋体"/>
          <w:b w:val="0"/>
          <w:color w:val="000000"/>
          <w:sz w:val="24"/>
          <w:szCs w:val="24"/>
        </w:rPr>
        <w:t>6</w:t>
      </w:r>
      <w:bookmarkStart w:id="253" w:name="_Toc337558766"/>
      <w:r>
        <w:rPr>
          <w:rFonts w:hint="eastAsia" w:ascii="宋体" w:hAnsi="宋体" w:cs="宋体"/>
          <w:b w:val="0"/>
          <w:color w:val="000000"/>
          <w:sz w:val="24"/>
          <w:szCs w:val="24"/>
        </w:rPr>
        <w:t>.3 环境保护</w:t>
      </w:r>
      <w:bookmarkEnd w:id="252"/>
    </w:p>
    <w:bookmarkEnd w:id="253"/>
    <w:p w14:paraId="374AF928">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0B247DFB">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承包人应当承担因其原因引起的环境污染侵权损害赔偿责任，因上述环境污染引起纠纷而导致暂停施工的，由此增加的费用和（或）延误的工期由承包人承担。</w:t>
      </w:r>
    </w:p>
    <w:p w14:paraId="6CB5D74F">
      <w:pPr>
        <w:pStyle w:val="6"/>
        <w:spacing w:before="120" w:after="120" w:line="360" w:lineRule="auto"/>
        <w:rPr>
          <w:rFonts w:ascii="宋体" w:hAnsi="宋体" w:eastAsia="宋体" w:cs="宋体"/>
          <w:b w:val="0"/>
          <w:color w:val="000000"/>
          <w:sz w:val="24"/>
          <w:szCs w:val="24"/>
        </w:rPr>
      </w:pPr>
      <w:bookmarkStart w:id="254" w:name="_Toc351203542"/>
      <w:r>
        <w:rPr>
          <w:rFonts w:hint="eastAsia" w:ascii="宋体" w:hAnsi="宋体" w:eastAsia="宋体" w:cs="宋体"/>
          <w:b w:val="0"/>
          <w:color w:val="000000"/>
          <w:sz w:val="24"/>
          <w:szCs w:val="24"/>
        </w:rPr>
        <w:t>7</w:t>
      </w:r>
      <w:bookmarkStart w:id="255" w:name="_Toc337558767"/>
      <w:r>
        <w:rPr>
          <w:rFonts w:hint="eastAsia" w:ascii="宋体" w:hAnsi="宋体" w:eastAsia="宋体" w:cs="宋体"/>
          <w:b w:val="0"/>
          <w:color w:val="000000"/>
          <w:sz w:val="24"/>
          <w:szCs w:val="24"/>
        </w:rPr>
        <w:t>. 工期和进度</w:t>
      </w:r>
      <w:bookmarkEnd w:id="254"/>
    </w:p>
    <w:bookmarkEnd w:id="255"/>
    <w:p w14:paraId="7834DAD7">
      <w:pPr>
        <w:pStyle w:val="7"/>
        <w:spacing w:before="120" w:after="120" w:line="360" w:lineRule="auto"/>
        <w:ind w:firstLine="480" w:firstLineChars="200"/>
        <w:rPr>
          <w:rFonts w:ascii="宋体" w:hAnsi="宋体" w:cs="宋体"/>
          <w:b w:val="0"/>
          <w:color w:val="000000"/>
          <w:sz w:val="24"/>
          <w:szCs w:val="24"/>
        </w:rPr>
      </w:pPr>
      <w:bookmarkStart w:id="256" w:name="_Toc351203543"/>
      <w:r>
        <w:rPr>
          <w:rFonts w:hint="eastAsia" w:ascii="宋体" w:hAnsi="宋体" w:cs="宋体"/>
          <w:b w:val="0"/>
          <w:color w:val="000000"/>
          <w:sz w:val="24"/>
          <w:szCs w:val="24"/>
        </w:rPr>
        <w:t>7</w:t>
      </w:r>
      <w:bookmarkStart w:id="257" w:name="_Toc337558768"/>
      <w:bookmarkStart w:id="258" w:name="_Toc296346567"/>
      <w:bookmarkStart w:id="259" w:name="_Toc296503066"/>
      <w:r>
        <w:rPr>
          <w:rFonts w:hint="eastAsia" w:ascii="宋体" w:hAnsi="宋体" w:cs="宋体"/>
          <w:b w:val="0"/>
          <w:color w:val="000000"/>
          <w:sz w:val="24"/>
          <w:szCs w:val="24"/>
        </w:rPr>
        <w:t>.1施工组织设计</w:t>
      </w:r>
      <w:bookmarkEnd w:id="256"/>
    </w:p>
    <w:bookmarkEnd w:id="257"/>
    <w:p w14:paraId="304F874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sz w:val="24"/>
          <w:szCs w:val="24"/>
        </w:rPr>
        <w:t>7.1.1</w:t>
      </w:r>
      <w:r>
        <w:rPr>
          <w:rFonts w:hint="eastAsia" w:ascii="宋体" w:hAnsi="宋体" w:cs="宋体"/>
          <w:color w:val="000000"/>
          <w:kern w:val="0"/>
          <w:sz w:val="24"/>
          <w:szCs w:val="24"/>
        </w:rPr>
        <w:t>施工组织设计的内容</w:t>
      </w:r>
    </w:p>
    <w:p w14:paraId="0989F009">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施工组织设计应包含以下内容：</w:t>
      </w:r>
    </w:p>
    <w:p w14:paraId="7820D024">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（1）施工方案； </w:t>
      </w:r>
    </w:p>
    <w:p w14:paraId="1B6B9AC7">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（2）施工现场平面布置图；</w:t>
      </w:r>
    </w:p>
    <w:p w14:paraId="289AC1E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（3）施工进度计划和保证措施； </w:t>
      </w:r>
    </w:p>
    <w:p w14:paraId="68B2254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（4）劳动力及材料供应计划；</w:t>
      </w:r>
    </w:p>
    <w:p w14:paraId="742C7605">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（5）施工机械设备的选用；</w:t>
      </w:r>
    </w:p>
    <w:p w14:paraId="5817611E">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（6）质量保证体系及措施；</w:t>
      </w:r>
    </w:p>
    <w:p w14:paraId="353F3D4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（7）安全生产、文明施工措施；</w:t>
      </w:r>
    </w:p>
    <w:p w14:paraId="25C31FDD">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（8）环境保护、成本控制措施；</w:t>
      </w:r>
    </w:p>
    <w:p w14:paraId="010C3274">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（9）合同当事人约定的其他内容。</w:t>
      </w:r>
    </w:p>
    <w:p w14:paraId="351339AB">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sz w:val="24"/>
          <w:szCs w:val="24"/>
        </w:rPr>
        <w:t>7.1.2</w:t>
      </w:r>
      <w:r>
        <w:rPr>
          <w:rFonts w:hint="eastAsia" w:ascii="宋体" w:hAnsi="宋体" w:cs="宋体"/>
          <w:color w:val="000000"/>
          <w:kern w:val="0"/>
          <w:sz w:val="24"/>
          <w:szCs w:val="24"/>
        </w:rPr>
        <w:t>施工组织设计的提交和修改</w:t>
      </w:r>
    </w:p>
    <w:p w14:paraId="785167CD">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776E44C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施工进度计划的编制和修改按照第7.2款〔施工进度计划〕执行。</w:t>
      </w:r>
    </w:p>
    <w:p w14:paraId="4A5F13C7">
      <w:pPr>
        <w:pStyle w:val="7"/>
        <w:spacing w:before="120" w:after="120" w:line="360" w:lineRule="auto"/>
        <w:ind w:firstLine="480" w:firstLineChars="200"/>
        <w:rPr>
          <w:rFonts w:ascii="宋体" w:hAnsi="宋体" w:cs="宋体"/>
          <w:b w:val="0"/>
          <w:color w:val="000000"/>
          <w:sz w:val="24"/>
          <w:szCs w:val="24"/>
        </w:rPr>
      </w:pPr>
      <w:bookmarkStart w:id="260" w:name="_Toc351203544"/>
      <w:r>
        <w:rPr>
          <w:rFonts w:hint="eastAsia" w:ascii="宋体" w:hAnsi="宋体" w:cs="宋体"/>
          <w:b w:val="0"/>
          <w:color w:val="000000"/>
          <w:sz w:val="24"/>
          <w:szCs w:val="24"/>
        </w:rPr>
        <w:t>7</w:t>
      </w:r>
      <w:bookmarkStart w:id="261" w:name="_Toc337558769"/>
      <w:r>
        <w:rPr>
          <w:rFonts w:hint="eastAsia" w:ascii="宋体" w:hAnsi="宋体" w:cs="宋体"/>
          <w:b w:val="0"/>
          <w:color w:val="000000"/>
          <w:sz w:val="24"/>
          <w:szCs w:val="24"/>
        </w:rPr>
        <w:t>.2 施工进度计划</w:t>
      </w:r>
      <w:bookmarkEnd w:id="260"/>
    </w:p>
    <w:bookmarkEnd w:id="261"/>
    <w:p w14:paraId="36B7659D">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7.2.1 施工进度计划的编制</w:t>
      </w:r>
    </w:p>
    <w:p w14:paraId="767E4AF9">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7EE7723E">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sz w:val="24"/>
          <w:szCs w:val="24"/>
        </w:rPr>
        <w:t>7.2.2 施工进度计划的修订</w:t>
      </w:r>
    </w:p>
    <w:p w14:paraId="6B020F9E">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4C230B23">
      <w:pPr>
        <w:pStyle w:val="7"/>
        <w:spacing w:before="120" w:after="120" w:line="360" w:lineRule="auto"/>
        <w:ind w:firstLine="480" w:firstLineChars="200"/>
        <w:rPr>
          <w:rFonts w:ascii="宋体" w:hAnsi="宋体" w:cs="宋体"/>
          <w:b w:val="0"/>
          <w:color w:val="000000"/>
          <w:sz w:val="24"/>
          <w:szCs w:val="24"/>
        </w:rPr>
      </w:pPr>
      <w:bookmarkStart w:id="262" w:name="_Toc351203545"/>
      <w:r>
        <w:rPr>
          <w:rFonts w:hint="eastAsia" w:ascii="宋体" w:hAnsi="宋体" w:cs="宋体"/>
          <w:b w:val="0"/>
          <w:color w:val="000000"/>
          <w:sz w:val="24"/>
          <w:szCs w:val="24"/>
        </w:rPr>
        <w:t>7</w:t>
      </w:r>
      <w:bookmarkStart w:id="263" w:name="_Toc337558770"/>
      <w:r>
        <w:rPr>
          <w:rFonts w:hint="eastAsia" w:ascii="宋体" w:hAnsi="宋体" w:cs="宋体"/>
          <w:b w:val="0"/>
          <w:color w:val="000000"/>
          <w:sz w:val="24"/>
          <w:szCs w:val="24"/>
        </w:rPr>
        <w:t>.3 开工</w:t>
      </w:r>
      <w:bookmarkEnd w:id="262"/>
    </w:p>
    <w:p w14:paraId="3FAC100D">
      <w:pPr>
        <w:spacing w:line="360" w:lineRule="auto"/>
        <w:ind w:firstLine="480" w:firstLineChars="200"/>
        <w:rPr>
          <w:rFonts w:ascii="宋体" w:hAnsi="宋体" w:cs="宋体"/>
          <w:color w:val="000000"/>
          <w:sz w:val="24"/>
          <w:szCs w:val="24"/>
        </w:rPr>
      </w:pPr>
      <w:r>
        <w:rPr>
          <w:rFonts w:hint="eastAsia" w:ascii="宋体" w:hAnsi="宋体" w:cs="宋体"/>
          <w:color w:val="000000"/>
          <w:kern w:val="0"/>
          <w:sz w:val="24"/>
          <w:szCs w:val="24"/>
        </w:rPr>
        <w:t>7.3.1 开工准备</w:t>
      </w:r>
    </w:p>
    <w:p w14:paraId="40DBEF2E">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3D8239EF">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除专用合同条款另有约定外，合同当事人应按约定完成开工准备工作。</w:t>
      </w:r>
    </w:p>
    <w:p w14:paraId="1B6F0096">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7.3.2 开工通知</w:t>
      </w:r>
    </w:p>
    <w:bookmarkEnd w:id="263"/>
    <w:p w14:paraId="7FDE1E4C">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75A6B875">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49635960">
      <w:pPr>
        <w:pStyle w:val="7"/>
        <w:spacing w:before="120" w:after="120" w:line="360" w:lineRule="auto"/>
        <w:ind w:firstLine="480" w:firstLineChars="200"/>
        <w:rPr>
          <w:rFonts w:ascii="宋体" w:hAnsi="宋体" w:cs="宋体"/>
          <w:b w:val="0"/>
          <w:color w:val="000000"/>
          <w:sz w:val="24"/>
          <w:szCs w:val="24"/>
        </w:rPr>
      </w:pPr>
      <w:bookmarkStart w:id="264" w:name="_Toc351203546"/>
      <w:r>
        <w:rPr>
          <w:rFonts w:hint="eastAsia" w:ascii="宋体" w:hAnsi="宋体" w:cs="宋体"/>
          <w:b w:val="0"/>
          <w:color w:val="000000"/>
          <w:sz w:val="24"/>
          <w:szCs w:val="24"/>
        </w:rPr>
        <w:t>7.4测量放线</w:t>
      </w:r>
      <w:bookmarkEnd w:id="264"/>
    </w:p>
    <w:p w14:paraId="71127943">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02D05F0C">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49D37F66">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9D5B9D6">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施工过程中对施工现场内水准点等测量标志物的保护工作由承包人负责。</w:t>
      </w:r>
      <w:bookmarkStart w:id="265" w:name="_Toc351203547"/>
    </w:p>
    <w:p w14:paraId="44213063">
      <w:pPr>
        <w:pStyle w:val="7"/>
        <w:spacing w:before="120" w:after="120" w:line="360" w:lineRule="auto"/>
        <w:ind w:firstLine="480" w:firstLineChars="200"/>
        <w:rPr>
          <w:rFonts w:ascii="宋体" w:hAnsi="宋体" w:cs="宋体"/>
          <w:b w:val="0"/>
          <w:color w:val="000000"/>
          <w:sz w:val="24"/>
          <w:szCs w:val="24"/>
        </w:rPr>
      </w:pPr>
      <w:r>
        <w:rPr>
          <w:rFonts w:hint="eastAsia" w:ascii="宋体" w:hAnsi="宋体" w:cs="宋体"/>
          <w:b w:val="0"/>
          <w:color w:val="000000"/>
          <w:sz w:val="24"/>
          <w:szCs w:val="24"/>
        </w:rPr>
        <w:t>7</w:t>
      </w:r>
      <w:bookmarkEnd w:id="258"/>
      <w:bookmarkEnd w:id="259"/>
      <w:bookmarkStart w:id="266" w:name="_Toc296346574"/>
      <w:bookmarkStart w:id="267" w:name="_Toc296503073"/>
      <w:bookmarkStart w:id="268" w:name="_Toc337558772"/>
      <w:r>
        <w:rPr>
          <w:rFonts w:hint="eastAsia" w:ascii="宋体" w:hAnsi="宋体" w:cs="宋体"/>
          <w:b w:val="0"/>
          <w:color w:val="000000"/>
          <w:sz w:val="24"/>
          <w:szCs w:val="24"/>
        </w:rPr>
        <w:t>.5 工期延误</w:t>
      </w:r>
      <w:bookmarkEnd w:id="265"/>
    </w:p>
    <w:bookmarkEnd w:id="266"/>
    <w:bookmarkEnd w:id="267"/>
    <w:bookmarkEnd w:id="268"/>
    <w:p w14:paraId="495BF044">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7.5.1 因发包人原因导致工期延误</w:t>
      </w:r>
    </w:p>
    <w:p w14:paraId="464C40A4">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在合同履行过程中，因下列情况导致工期延误和（或）费用增加的，由发包人承担由此延误的工期和（或）增加的费用，且发包人应支付承包人合理的利润： </w:t>
      </w:r>
    </w:p>
    <w:p w14:paraId="4FA749B2">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（1）发包人未能按合同约定提供图纸或所提供图纸不符合合同约定的；</w:t>
      </w:r>
    </w:p>
    <w:p w14:paraId="7E1A7DB0">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（2）发包人未能按合同约定提供施工现场、施工条件、基础资料、许可、批准等开工条件的；</w:t>
      </w:r>
    </w:p>
    <w:p w14:paraId="0FF3038D">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（3）发包人提供的测量基准点、基准线和水准点及其书面资料存在错误或疏漏的；</w:t>
      </w:r>
    </w:p>
    <w:p w14:paraId="7E4C06B7">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（4）发包人未能在计划开工日期之日起7天内同意下达开工通知的；</w:t>
      </w:r>
    </w:p>
    <w:p w14:paraId="2D49EEFA">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（5）发包人未能按合同约定日期支付工程预付款、进度款或竣工结算款的；</w:t>
      </w:r>
    </w:p>
    <w:p w14:paraId="0DDCD98A">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（6）监理人未按合同约定发出指示、批准等文件的；</w:t>
      </w:r>
    </w:p>
    <w:p w14:paraId="222779CE">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（7）专用合同条款中约定的其他情形。</w:t>
      </w:r>
    </w:p>
    <w:p w14:paraId="237E824F">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24759202">
      <w:pPr>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7.5.2 因承包人原因导致工期延误</w:t>
      </w:r>
    </w:p>
    <w:p w14:paraId="7F2D5D2E">
      <w:pPr>
        <w:autoSpaceDE w:val="0"/>
        <w:autoSpaceDN w:val="0"/>
        <w:adjustRightInd w:val="0"/>
        <w:spacing w:line="360" w:lineRule="auto"/>
        <w:ind w:firstLine="480" w:firstLineChars="200"/>
        <w:jc w:val="left"/>
        <w:rPr>
          <w:rFonts w:ascii="宋体" w:hAnsi="宋体" w:cs="宋体"/>
          <w:color w:val="000000"/>
          <w:kern w:val="0"/>
          <w:sz w:val="24"/>
          <w:szCs w:val="24"/>
        </w:rPr>
      </w:pPr>
      <w:bookmarkStart w:id="269" w:name="_Toc296346577"/>
      <w:bookmarkStart w:id="270" w:name="_Toc296503076"/>
      <w:r>
        <w:rPr>
          <w:rFonts w:hint="eastAsia" w:ascii="宋体" w:hAnsi="宋体" w:cs="宋体"/>
          <w:color w:val="000000"/>
          <w:kern w:val="0"/>
          <w:sz w:val="24"/>
          <w:szCs w:val="24"/>
        </w:rPr>
        <w:t>因</w:t>
      </w:r>
      <w:bookmarkEnd w:id="269"/>
      <w:bookmarkEnd w:id="270"/>
      <w:r>
        <w:rPr>
          <w:rFonts w:hint="eastAsia" w:ascii="宋体" w:hAnsi="宋体" w:cs="宋体"/>
          <w:color w:val="000000"/>
          <w:kern w:val="0"/>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14:paraId="216068EE">
      <w:pPr>
        <w:pStyle w:val="7"/>
        <w:spacing w:before="120" w:after="120" w:line="360" w:lineRule="auto"/>
        <w:ind w:firstLine="480" w:firstLineChars="200"/>
        <w:rPr>
          <w:rFonts w:ascii="宋体" w:hAnsi="宋体" w:cs="宋体"/>
          <w:b w:val="0"/>
          <w:color w:val="000000"/>
          <w:sz w:val="24"/>
          <w:szCs w:val="24"/>
        </w:rPr>
      </w:pPr>
      <w:bookmarkStart w:id="271" w:name="_Toc351203548"/>
      <w:r>
        <w:rPr>
          <w:rFonts w:hint="eastAsia" w:ascii="宋体" w:hAnsi="宋体" w:cs="宋体"/>
          <w:b w:val="0"/>
          <w:color w:val="000000"/>
          <w:sz w:val="24"/>
          <w:szCs w:val="24"/>
        </w:rPr>
        <w:t>7</w:t>
      </w:r>
      <w:bookmarkStart w:id="272" w:name="_Toc296503074"/>
      <w:bookmarkStart w:id="273" w:name="_Toc337558773"/>
      <w:bookmarkStart w:id="274" w:name="_Toc296346575"/>
      <w:bookmarkStart w:id="275" w:name="_Toc296503077"/>
      <w:bookmarkStart w:id="276" w:name="_Toc296346578"/>
      <w:r>
        <w:rPr>
          <w:rFonts w:hint="eastAsia" w:ascii="宋体" w:hAnsi="宋体" w:cs="宋体"/>
          <w:b w:val="0"/>
          <w:color w:val="000000"/>
          <w:sz w:val="24"/>
          <w:szCs w:val="24"/>
        </w:rPr>
        <w:t>.6 不利物质条件</w:t>
      </w:r>
      <w:bookmarkEnd w:id="271"/>
    </w:p>
    <w:bookmarkEnd w:id="272"/>
    <w:bookmarkEnd w:id="273"/>
    <w:bookmarkEnd w:id="274"/>
    <w:p w14:paraId="689DF449">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05117A1B">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7CB50E4B">
      <w:pPr>
        <w:pStyle w:val="7"/>
        <w:spacing w:before="120" w:after="120" w:line="360" w:lineRule="auto"/>
        <w:ind w:firstLine="480" w:firstLineChars="200"/>
        <w:rPr>
          <w:rFonts w:ascii="宋体" w:hAnsi="宋体" w:cs="宋体"/>
          <w:b w:val="0"/>
          <w:color w:val="000000"/>
          <w:sz w:val="24"/>
          <w:szCs w:val="24"/>
        </w:rPr>
      </w:pPr>
      <w:bookmarkStart w:id="277" w:name="_Toc351203549"/>
      <w:r>
        <w:rPr>
          <w:rFonts w:hint="eastAsia" w:ascii="宋体" w:hAnsi="宋体" w:cs="宋体"/>
          <w:b w:val="0"/>
          <w:color w:val="000000"/>
          <w:sz w:val="24"/>
          <w:szCs w:val="24"/>
        </w:rPr>
        <w:t>7</w:t>
      </w:r>
      <w:bookmarkStart w:id="278" w:name="_Toc296346576"/>
      <w:bookmarkStart w:id="279" w:name="_Toc296503075"/>
      <w:bookmarkStart w:id="280" w:name="_Toc337558774"/>
      <w:r>
        <w:rPr>
          <w:rFonts w:hint="eastAsia" w:ascii="宋体" w:hAnsi="宋体" w:cs="宋体"/>
          <w:b w:val="0"/>
          <w:color w:val="000000"/>
          <w:sz w:val="24"/>
          <w:szCs w:val="24"/>
        </w:rPr>
        <w:t>.7 异常恶劣的气候条件</w:t>
      </w:r>
      <w:bookmarkEnd w:id="277"/>
    </w:p>
    <w:bookmarkEnd w:id="278"/>
    <w:bookmarkEnd w:id="279"/>
    <w:bookmarkEnd w:id="280"/>
    <w:p w14:paraId="7E90B8D3">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4B98E0D7">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81" w:name="_Toc351203550"/>
    </w:p>
    <w:p w14:paraId="47F45E32">
      <w:pPr>
        <w:autoSpaceDE w:val="0"/>
        <w:autoSpaceDN w:val="0"/>
        <w:adjustRightInd w:val="0"/>
        <w:spacing w:line="360" w:lineRule="auto"/>
        <w:ind w:firstLine="480" w:firstLineChars="200"/>
        <w:jc w:val="left"/>
        <w:outlineLvl w:val="0"/>
        <w:rPr>
          <w:rFonts w:ascii="宋体" w:hAnsi="宋体" w:cs="宋体"/>
          <w:bCs/>
          <w:color w:val="000000"/>
          <w:sz w:val="24"/>
          <w:szCs w:val="24"/>
        </w:rPr>
      </w:pPr>
      <w:r>
        <w:rPr>
          <w:rFonts w:hint="eastAsia" w:ascii="宋体" w:hAnsi="宋体" w:cs="宋体"/>
          <w:bCs/>
          <w:color w:val="000000"/>
          <w:sz w:val="24"/>
          <w:szCs w:val="24"/>
        </w:rPr>
        <w:t>7</w:t>
      </w:r>
      <w:bookmarkStart w:id="282" w:name="_Toc337558775"/>
      <w:r>
        <w:rPr>
          <w:rFonts w:hint="eastAsia" w:ascii="宋体" w:hAnsi="宋体" w:cs="宋体"/>
          <w:bCs/>
          <w:color w:val="000000"/>
          <w:sz w:val="24"/>
          <w:szCs w:val="24"/>
        </w:rPr>
        <w:t>.8 暂停施工</w:t>
      </w:r>
      <w:bookmarkEnd w:id="281"/>
    </w:p>
    <w:bookmarkEnd w:id="275"/>
    <w:bookmarkEnd w:id="276"/>
    <w:bookmarkEnd w:id="282"/>
    <w:p w14:paraId="1EA415A6">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7.8.1发包人原因引起的暂停施工</w:t>
      </w:r>
    </w:p>
    <w:p w14:paraId="0A97EB3A">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因发包人原因引起暂停施工的，监理人经发包人同意后，应及时下达暂停施工指示。情况紧急且监理人未及时下达暂停施工指示的，按照第7.8.4项〔紧急情况下的暂停施工〕执行。</w:t>
      </w:r>
    </w:p>
    <w:p w14:paraId="50347395">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因发包人原因引起的暂停施工，发包人应承担由此增加的费用和（或）延误的工期，</w:t>
      </w:r>
      <w:r>
        <w:rPr>
          <w:rFonts w:hint="eastAsia" w:ascii="宋体" w:hAnsi="宋体" w:cs="宋体"/>
          <w:kern w:val="0"/>
          <w:sz w:val="24"/>
          <w:szCs w:val="24"/>
        </w:rPr>
        <w:t>并支付承包人</w:t>
      </w:r>
      <w:r>
        <w:rPr>
          <w:rFonts w:hint="eastAsia" w:ascii="宋体" w:hAnsi="宋体" w:cs="宋体"/>
          <w:color w:val="000000"/>
          <w:kern w:val="0"/>
          <w:sz w:val="24"/>
          <w:szCs w:val="24"/>
        </w:rPr>
        <w:t>合理的利润。</w:t>
      </w:r>
    </w:p>
    <w:p w14:paraId="336D4C74">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7.8.2 承包人原因引起的暂停施工</w:t>
      </w:r>
    </w:p>
    <w:p w14:paraId="2CA0B092">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71CFBD41">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7.8.3 指示暂停施工</w:t>
      </w:r>
    </w:p>
    <w:p w14:paraId="1B6A5B61">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监理人认为有必要时，并经发包人批准后，可向承包人作出暂停施工的指示，承包人应按监理人指示暂停施工。</w:t>
      </w:r>
    </w:p>
    <w:p w14:paraId="1046BB7C">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7.8.4 紧急情况下的暂停施工</w:t>
      </w:r>
    </w:p>
    <w:p w14:paraId="75FDDD27">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4B7AF479">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7.8.5 暂停施工后的复工</w:t>
      </w:r>
    </w:p>
    <w:p w14:paraId="7BEA1DD5">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04A6A8D0">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承包人无故拖延和拒绝复工的，承包人承担由此增加的费用和（或）延误的工期；因发包人原因无法按时复工的，按照第7.5.1项〔因发包人原因导致工期延误〕约定办理。</w:t>
      </w:r>
    </w:p>
    <w:p w14:paraId="3A6135CA">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7.8.6 暂停施工持续56天以上</w:t>
      </w:r>
    </w:p>
    <w:p w14:paraId="2AF098B7">
      <w:pPr>
        <w:spacing w:line="360" w:lineRule="auto"/>
        <w:ind w:firstLine="468" w:firstLineChars="195"/>
        <w:jc w:val="left"/>
        <w:rPr>
          <w:rFonts w:ascii="宋体" w:hAnsi="宋体" w:cs="宋体"/>
          <w:color w:val="000000"/>
          <w:kern w:val="0"/>
          <w:sz w:val="24"/>
          <w:szCs w:val="24"/>
        </w:rPr>
      </w:pPr>
      <w:r>
        <w:rPr>
          <w:rFonts w:hint="eastAsia" w:ascii="宋体" w:hAnsi="宋体" w:cs="宋体"/>
          <w:color w:val="000000"/>
          <w:kern w:val="0"/>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36CE6C0A">
      <w:pPr>
        <w:spacing w:line="360" w:lineRule="auto"/>
        <w:ind w:firstLine="468" w:firstLineChars="195"/>
        <w:jc w:val="left"/>
        <w:rPr>
          <w:rFonts w:ascii="宋体" w:hAnsi="宋体" w:cs="宋体"/>
          <w:color w:val="000000"/>
          <w:kern w:val="0"/>
          <w:sz w:val="24"/>
          <w:szCs w:val="24"/>
        </w:rPr>
      </w:pPr>
      <w:r>
        <w:rPr>
          <w:rFonts w:hint="eastAsia" w:ascii="宋体" w:hAnsi="宋体" w:cs="宋体"/>
          <w:color w:val="000000"/>
          <w:kern w:val="0"/>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16632213">
      <w:pPr>
        <w:spacing w:line="360" w:lineRule="auto"/>
        <w:ind w:left="16" w:firstLine="468" w:firstLineChars="195"/>
        <w:jc w:val="left"/>
        <w:rPr>
          <w:rFonts w:ascii="宋体" w:hAnsi="宋体" w:cs="宋体"/>
          <w:color w:val="000000"/>
          <w:kern w:val="0"/>
          <w:sz w:val="24"/>
          <w:szCs w:val="24"/>
        </w:rPr>
      </w:pPr>
      <w:r>
        <w:rPr>
          <w:rFonts w:hint="eastAsia" w:ascii="宋体" w:hAnsi="宋体" w:cs="宋体"/>
          <w:color w:val="000000"/>
          <w:kern w:val="0"/>
          <w:sz w:val="24"/>
          <w:szCs w:val="24"/>
        </w:rPr>
        <w:t>7.8.7 暂停施工期间的工程照管</w:t>
      </w:r>
    </w:p>
    <w:p w14:paraId="0B34B29A">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暂停施工期间，承包人应负责妥善照管工程并提供安全保障，由此增加的费用由责任方承担。</w:t>
      </w:r>
    </w:p>
    <w:p w14:paraId="48323B91">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7.8.8 暂停施工的措施</w:t>
      </w:r>
    </w:p>
    <w:p w14:paraId="3408A6D7">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暂停施工期间，发包人和承包人均应采取必要的措施确保工程质量及安全，防止因暂停施工扩大损失。</w:t>
      </w:r>
    </w:p>
    <w:p w14:paraId="022EEFDA">
      <w:pPr>
        <w:pStyle w:val="7"/>
        <w:spacing w:before="120" w:after="120" w:line="360" w:lineRule="auto"/>
        <w:ind w:firstLine="480" w:firstLineChars="200"/>
        <w:rPr>
          <w:rFonts w:ascii="宋体" w:hAnsi="宋体" w:cs="宋体"/>
          <w:b w:val="0"/>
          <w:color w:val="000000"/>
          <w:sz w:val="24"/>
          <w:szCs w:val="24"/>
        </w:rPr>
      </w:pPr>
      <w:bookmarkStart w:id="283" w:name="_Toc351203551"/>
      <w:r>
        <w:rPr>
          <w:rFonts w:hint="eastAsia" w:ascii="宋体" w:hAnsi="宋体" w:cs="宋体"/>
          <w:b w:val="0"/>
          <w:color w:val="000000"/>
          <w:sz w:val="24"/>
          <w:szCs w:val="24"/>
        </w:rPr>
        <w:t>7.9提前竣工</w:t>
      </w:r>
      <w:bookmarkEnd w:id="283"/>
    </w:p>
    <w:p w14:paraId="244638F5">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30DBE993">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7.9.2 发包人要求承包人提前竣工，或承包人提出提前竣工的建议能够给发包人带来效益的，合同当事人可以在专用合同条款中约定提前竣工的奖励。</w:t>
      </w:r>
    </w:p>
    <w:p w14:paraId="0BD1B723">
      <w:pPr>
        <w:pStyle w:val="6"/>
        <w:spacing w:before="120" w:after="120" w:line="360" w:lineRule="auto"/>
        <w:rPr>
          <w:rFonts w:ascii="宋体" w:hAnsi="宋体" w:eastAsia="宋体" w:cs="宋体"/>
          <w:b w:val="0"/>
          <w:color w:val="000000"/>
          <w:sz w:val="24"/>
          <w:szCs w:val="24"/>
        </w:rPr>
      </w:pPr>
      <w:bookmarkStart w:id="284" w:name="_Toc351203552"/>
      <w:r>
        <w:rPr>
          <w:rFonts w:hint="eastAsia" w:ascii="宋体" w:hAnsi="宋体" w:eastAsia="宋体" w:cs="宋体"/>
          <w:b w:val="0"/>
          <w:color w:val="000000"/>
          <w:sz w:val="24"/>
          <w:szCs w:val="24"/>
        </w:rPr>
        <w:t>8</w:t>
      </w:r>
      <w:bookmarkStart w:id="285" w:name="_Toc337558776"/>
      <w:bookmarkStart w:id="286" w:name="_Toc296503058"/>
      <w:bookmarkStart w:id="287" w:name="_Toc296346559"/>
      <w:r>
        <w:rPr>
          <w:rFonts w:hint="eastAsia" w:ascii="宋体" w:hAnsi="宋体" w:eastAsia="宋体" w:cs="宋体"/>
          <w:b w:val="0"/>
          <w:color w:val="000000"/>
          <w:sz w:val="24"/>
          <w:szCs w:val="24"/>
        </w:rPr>
        <w:t>. 材料与设备</w:t>
      </w:r>
      <w:bookmarkEnd w:id="284"/>
    </w:p>
    <w:bookmarkEnd w:id="285"/>
    <w:bookmarkEnd w:id="286"/>
    <w:bookmarkEnd w:id="287"/>
    <w:p w14:paraId="75689E26">
      <w:pPr>
        <w:pStyle w:val="7"/>
        <w:spacing w:before="120" w:after="120" w:line="360" w:lineRule="auto"/>
        <w:ind w:firstLine="480" w:firstLineChars="200"/>
        <w:rPr>
          <w:rFonts w:ascii="宋体" w:hAnsi="宋体" w:cs="宋体"/>
          <w:b w:val="0"/>
          <w:color w:val="000000"/>
          <w:sz w:val="24"/>
          <w:szCs w:val="24"/>
        </w:rPr>
      </w:pPr>
      <w:bookmarkStart w:id="288" w:name="_Toc351203553"/>
      <w:r>
        <w:rPr>
          <w:rFonts w:hint="eastAsia" w:ascii="宋体" w:hAnsi="宋体" w:cs="宋体"/>
          <w:b w:val="0"/>
          <w:color w:val="000000"/>
          <w:sz w:val="24"/>
          <w:szCs w:val="24"/>
        </w:rPr>
        <w:t>8</w:t>
      </w:r>
      <w:bookmarkStart w:id="289" w:name="_Toc296503059"/>
      <w:bookmarkStart w:id="290" w:name="_Toc296346560"/>
      <w:bookmarkStart w:id="291" w:name="_Toc337558777"/>
      <w:bookmarkStart w:id="292" w:name="_Toc468936960"/>
      <w:r>
        <w:rPr>
          <w:rFonts w:hint="eastAsia" w:ascii="宋体" w:hAnsi="宋体" w:cs="宋体"/>
          <w:b w:val="0"/>
          <w:color w:val="000000"/>
          <w:sz w:val="24"/>
          <w:szCs w:val="24"/>
        </w:rPr>
        <w:t>.1发包人供应材料与工程设备</w:t>
      </w:r>
      <w:bookmarkEnd w:id="288"/>
    </w:p>
    <w:bookmarkEnd w:id="289"/>
    <w:bookmarkEnd w:id="290"/>
    <w:bookmarkEnd w:id="291"/>
    <w:p w14:paraId="527C35D7">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发包人自行供应材料、工程设备的，应在签订合同时在专用合同条款的附件《发包人供应材料设备一览表》中明确材料、工程设备的品种、规格、型号、数量、单价、质量等级和送达地点。</w:t>
      </w:r>
    </w:p>
    <w:p w14:paraId="3B2E32D2">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0CDC0049">
      <w:pPr>
        <w:pStyle w:val="7"/>
        <w:spacing w:before="120" w:after="120" w:line="360" w:lineRule="auto"/>
        <w:ind w:firstLine="480" w:firstLineChars="200"/>
        <w:rPr>
          <w:rFonts w:ascii="宋体" w:hAnsi="宋体" w:cs="宋体"/>
          <w:color w:val="000000"/>
          <w:sz w:val="24"/>
          <w:szCs w:val="24"/>
        </w:rPr>
      </w:pPr>
      <w:bookmarkStart w:id="293" w:name="_Toc351203554"/>
      <w:r>
        <w:rPr>
          <w:rFonts w:hint="eastAsia" w:ascii="宋体" w:hAnsi="宋体" w:cs="宋体"/>
          <w:b w:val="0"/>
          <w:color w:val="000000"/>
          <w:sz w:val="24"/>
          <w:szCs w:val="24"/>
        </w:rPr>
        <w:t>8</w:t>
      </w:r>
      <w:bookmarkStart w:id="294" w:name="_Toc337558778"/>
      <w:bookmarkStart w:id="295" w:name="_Toc296346561"/>
      <w:bookmarkStart w:id="296" w:name="_Toc296503060"/>
      <w:r>
        <w:rPr>
          <w:rFonts w:hint="eastAsia" w:ascii="宋体" w:hAnsi="宋体" w:cs="宋体"/>
          <w:b w:val="0"/>
          <w:color w:val="000000"/>
          <w:sz w:val="24"/>
          <w:szCs w:val="24"/>
        </w:rPr>
        <w:t>.2承包人采购材料与工程设备</w:t>
      </w:r>
      <w:bookmarkEnd w:id="293"/>
    </w:p>
    <w:bookmarkEnd w:id="294"/>
    <w:bookmarkEnd w:id="295"/>
    <w:bookmarkEnd w:id="296"/>
    <w:p w14:paraId="603C86A9">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5444E37F">
      <w:pPr>
        <w:pStyle w:val="7"/>
        <w:spacing w:before="120" w:after="120" w:line="360" w:lineRule="auto"/>
        <w:ind w:firstLine="480" w:firstLineChars="200"/>
        <w:rPr>
          <w:rFonts w:ascii="宋体" w:hAnsi="宋体" w:cs="宋体"/>
          <w:b w:val="0"/>
          <w:color w:val="000000"/>
          <w:sz w:val="24"/>
          <w:szCs w:val="24"/>
        </w:rPr>
      </w:pPr>
      <w:bookmarkStart w:id="297" w:name="_Toc351203555"/>
      <w:r>
        <w:rPr>
          <w:rFonts w:hint="eastAsia" w:ascii="宋体" w:hAnsi="宋体" w:cs="宋体"/>
          <w:b w:val="0"/>
          <w:color w:val="000000"/>
          <w:sz w:val="24"/>
          <w:szCs w:val="24"/>
        </w:rPr>
        <w:t>8</w:t>
      </w:r>
      <w:bookmarkStart w:id="298" w:name="_Toc296503061"/>
      <w:bookmarkStart w:id="299" w:name="_Toc296346562"/>
      <w:bookmarkStart w:id="300" w:name="_Toc337558779"/>
      <w:r>
        <w:rPr>
          <w:rFonts w:hint="eastAsia" w:ascii="宋体" w:hAnsi="宋体" w:cs="宋体"/>
          <w:b w:val="0"/>
          <w:color w:val="000000"/>
          <w:sz w:val="24"/>
          <w:szCs w:val="24"/>
        </w:rPr>
        <w:t>.3材料与工程设备的接收与拒收</w:t>
      </w:r>
      <w:bookmarkEnd w:id="297"/>
    </w:p>
    <w:bookmarkEnd w:id="298"/>
    <w:bookmarkEnd w:id="299"/>
    <w:bookmarkEnd w:id="300"/>
    <w:p w14:paraId="61DA5FC8">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10E24E4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发包人提供的材料和工程设备的规格、数量或质量不符合合同约定的，或因发包人原因导致交货日期延误或交货地点变更等情况的，按照第16.1款〔发包人违约〕约定办理。</w:t>
      </w:r>
    </w:p>
    <w:p w14:paraId="15B063CE">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8.3.2 承包人采购的材料和工程设备，应保证产品质量合格，承包人应在材料和工程设备到货前24小时通知监理人检验。承</w:t>
      </w:r>
      <w:bookmarkStart w:id="301" w:name="_Toc250655469"/>
      <w:r>
        <w:rPr>
          <w:rFonts w:hint="eastAsia" w:ascii="宋体" w:hAnsi="宋体" w:cs="宋体"/>
          <w:color w:val="000000"/>
          <w:kern w:val="0"/>
          <w:sz w:val="24"/>
          <w:szCs w:val="24"/>
        </w:rPr>
        <w:t>包人进行永久设备、材料的制造和生产的，应符合相关质量标准，并向监理人提交材料的样本以及有关资料，并应在使用该材料或工程设备之前获得监理人同意。</w:t>
      </w:r>
    </w:p>
    <w:bookmarkEnd w:id="301"/>
    <w:p w14:paraId="261C03A6">
      <w:pPr>
        <w:autoSpaceDE w:val="0"/>
        <w:autoSpaceDN w:val="0"/>
        <w:adjustRightInd w:val="0"/>
        <w:spacing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7AA7EE17">
      <w:pPr>
        <w:pStyle w:val="7"/>
        <w:spacing w:before="120" w:after="120" w:line="360" w:lineRule="auto"/>
        <w:ind w:firstLine="480" w:firstLineChars="200"/>
        <w:rPr>
          <w:rFonts w:ascii="宋体" w:hAnsi="宋体" w:cs="宋体"/>
          <w:b w:val="0"/>
          <w:color w:val="000000"/>
          <w:sz w:val="24"/>
          <w:szCs w:val="24"/>
        </w:rPr>
      </w:pPr>
      <w:bookmarkStart w:id="302" w:name="_Toc351203556"/>
      <w:r>
        <w:rPr>
          <w:rFonts w:hint="eastAsia" w:ascii="宋体" w:hAnsi="宋体" w:cs="宋体"/>
          <w:b w:val="0"/>
          <w:color w:val="000000"/>
          <w:sz w:val="24"/>
          <w:szCs w:val="24"/>
        </w:rPr>
        <w:t>8</w:t>
      </w:r>
      <w:bookmarkStart w:id="303" w:name="_Toc296503062"/>
      <w:bookmarkStart w:id="304" w:name="_Toc296346563"/>
      <w:bookmarkStart w:id="305" w:name="_Toc337558780"/>
      <w:r>
        <w:rPr>
          <w:rFonts w:hint="eastAsia" w:ascii="宋体" w:hAnsi="宋体" w:cs="宋体"/>
          <w:b w:val="0"/>
          <w:color w:val="000000"/>
          <w:sz w:val="24"/>
          <w:szCs w:val="24"/>
        </w:rPr>
        <w:t>.4材料与工程设备的保管与使用</w:t>
      </w:r>
      <w:bookmarkEnd w:id="302"/>
    </w:p>
    <w:bookmarkEnd w:id="303"/>
    <w:bookmarkEnd w:id="304"/>
    <w:bookmarkEnd w:id="305"/>
    <w:p w14:paraId="0C96CD53">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8.4.1 发包人供应</w:t>
      </w:r>
      <w:r>
        <w:rPr>
          <w:rFonts w:hint="eastAsia" w:ascii="宋体" w:hAnsi="宋体" w:cs="宋体"/>
          <w:color w:val="000000"/>
          <w:sz w:val="24"/>
          <w:szCs w:val="24"/>
        </w:rPr>
        <w:t>材料与</w:t>
      </w:r>
      <w:r>
        <w:rPr>
          <w:rFonts w:hint="eastAsia" w:ascii="宋体" w:hAnsi="宋体" w:cs="宋体"/>
          <w:color w:val="000000"/>
          <w:kern w:val="0"/>
          <w:sz w:val="24"/>
          <w:szCs w:val="24"/>
        </w:rPr>
        <w:t>工程</w:t>
      </w:r>
      <w:r>
        <w:rPr>
          <w:rFonts w:hint="eastAsia" w:ascii="宋体" w:hAnsi="宋体" w:cs="宋体"/>
          <w:color w:val="000000"/>
          <w:sz w:val="24"/>
          <w:szCs w:val="24"/>
        </w:rPr>
        <w:t>设备的保管与使用</w:t>
      </w:r>
    </w:p>
    <w:p w14:paraId="52543538">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43A48F0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发包人供应的材料和工程设备使用前，由承包人负责检验，检验费用由发包人承担，不合格的不得使用。</w:t>
      </w:r>
    </w:p>
    <w:p w14:paraId="6AB8E188">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8.4.2 承包人采购</w:t>
      </w:r>
      <w:r>
        <w:rPr>
          <w:rFonts w:hint="eastAsia" w:ascii="宋体" w:hAnsi="宋体" w:cs="宋体"/>
          <w:color w:val="000000"/>
          <w:sz w:val="24"/>
          <w:szCs w:val="24"/>
        </w:rPr>
        <w:t>材料与</w:t>
      </w:r>
      <w:r>
        <w:rPr>
          <w:rFonts w:hint="eastAsia" w:ascii="宋体" w:hAnsi="宋体" w:cs="宋体"/>
          <w:color w:val="000000"/>
          <w:kern w:val="0"/>
          <w:sz w:val="24"/>
          <w:szCs w:val="24"/>
        </w:rPr>
        <w:t>工程</w:t>
      </w:r>
      <w:r>
        <w:rPr>
          <w:rFonts w:hint="eastAsia" w:ascii="宋体" w:hAnsi="宋体" w:cs="宋体"/>
          <w:color w:val="000000"/>
          <w:sz w:val="24"/>
          <w:szCs w:val="24"/>
        </w:rPr>
        <w:t>设备的保管与使用</w:t>
      </w:r>
    </w:p>
    <w:p w14:paraId="1CAC66BB">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3F19EB9C">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发包人或监理人发现承包人使用不符合设计或有关标准要求的材料和工程设备时，有权要求承包人进行修复、拆除或重新采购，由此增加的费用和（或）延误的工期，由承包人承担。</w:t>
      </w:r>
    </w:p>
    <w:p w14:paraId="57204CF6">
      <w:pPr>
        <w:pStyle w:val="7"/>
        <w:spacing w:before="120" w:after="120" w:line="360" w:lineRule="auto"/>
        <w:ind w:firstLine="480" w:firstLineChars="200"/>
        <w:rPr>
          <w:rFonts w:ascii="宋体" w:hAnsi="宋体" w:cs="宋体"/>
          <w:b w:val="0"/>
          <w:color w:val="000000"/>
          <w:sz w:val="24"/>
          <w:szCs w:val="24"/>
        </w:rPr>
      </w:pPr>
      <w:bookmarkStart w:id="306" w:name="_Toc351203557"/>
      <w:r>
        <w:rPr>
          <w:rFonts w:hint="eastAsia" w:ascii="宋体" w:hAnsi="宋体" w:cs="宋体"/>
          <w:b w:val="0"/>
          <w:color w:val="000000"/>
          <w:sz w:val="24"/>
          <w:szCs w:val="24"/>
        </w:rPr>
        <w:t>8.5禁止使用不合格的材料和工程设备</w:t>
      </w:r>
      <w:bookmarkEnd w:id="306"/>
    </w:p>
    <w:p w14:paraId="52CEA28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8.5.1 监理人有权拒绝承包人提供的不合格材料或工程设备，并要求承包人立即进行更换。监理人应在更换后再次进行检查和检验，由此增加的费用和（或）延误的工期由承包人承担。</w:t>
      </w:r>
    </w:p>
    <w:p w14:paraId="48260825">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8.5.2 监理人发现承包人使用了不合格的材料和工程设备，承包人应按照监理人的指示立即改正，并禁止在工程中继续使用不合格的材料和工程设备。</w:t>
      </w:r>
    </w:p>
    <w:p w14:paraId="50F7B73B">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8.5.3 发包人提供的材料或工程设备不符合合同要求的，承包人有权拒绝，并可要求发包人更换，由此增加的费用和（或）延误的工期由发包人承担，并支付承包人合理的利润。</w:t>
      </w:r>
    </w:p>
    <w:p w14:paraId="71D7EEBA">
      <w:pPr>
        <w:pStyle w:val="7"/>
        <w:spacing w:before="120" w:after="120" w:line="360" w:lineRule="auto"/>
        <w:ind w:firstLine="480" w:firstLineChars="200"/>
        <w:rPr>
          <w:rFonts w:ascii="宋体" w:hAnsi="宋体" w:cs="宋体"/>
          <w:b w:val="0"/>
          <w:color w:val="000000"/>
          <w:sz w:val="24"/>
          <w:szCs w:val="24"/>
        </w:rPr>
      </w:pPr>
      <w:bookmarkStart w:id="307" w:name="_Toc351203558"/>
      <w:r>
        <w:rPr>
          <w:rFonts w:hint="eastAsia" w:ascii="宋体" w:hAnsi="宋体" w:cs="宋体"/>
          <w:b w:val="0"/>
          <w:color w:val="000000"/>
          <w:sz w:val="24"/>
          <w:szCs w:val="24"/>
        </w:rPr>
        <w:t>8.6 样品</w:t>
      </w:r>
      <w:bookmarkEnd w:id="307"/>
    </w:p>
    <w:p w14:paraId="72428A0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8.6.1</w:t>
      </w:r>
      <w:r>
        <w:rPr>
          <w:rFonts w:hint="eastAsia" w:ascii="宋体" w:hAnsi="宋体" w:cs="宋体"/>
          <w:color w:val="000000"/>
          <w:kern w:val="0"/>
          <w:sz w:val="24"/>
          <w:szCs w:val="24"/>
        </w:rPr>
        <w:tab/>
      </w:r>
      <w:r>
        <w:rPr>
          <w:rFonts w:hint="eastAsia" w:ascii="宋体" w:hAnsi="宋体" w:cs="宋体"/>
          <w:color w:val="000000"/>
          <w:kern w:val="0"/>
          <w:sz w:val="24"/>
          <w:szCs w:val="24"/>
        </w:rPr>
        <w:t>样品的报送与封存</w:t>
      </w:r>
    </w:p>
    <w:p w14:paraId="23046AB5">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需要承包人报送样品的材料或工程设备，样品的种类、名称、规格、数量等要求均应在专用合同条款中约定。样品的报送程序如下：</w:t>
      </w:r>
    </w:p>
    <w:p w14:paraId="187D003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4FE89FC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0F00896F">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（3）经发包人和监理人审批确认的样品应按约定的方法封样，封存的样品作为检验工程相关部分的标准之一。承包人在施工过程中不得使用与样品不符的材料或工程设备。</w:t>
      </w:r>
    </w:p>
    <w:p w14:paraId="4D0A110E">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54E9B19E">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8.6.2 样品的保管</w:t>
      </w:r>
    </w:p>
    <w:p w14:paraId="01C9B8E5">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经批准的样品应由监理人负责封存于现场，承包人应在现场为保存样品提供适当和固定的场所并保持适当和良好的存储环境条件。</w:t>
      </w:r>
    </w:p>
    <w:p w14:paraId="52D2BF92">
      <w:pPr>
        <w:pStyle w:val="7"/>
        <w:spacing w:before="120" w:after="120" w:line="360" w:lineRule="auto"/>
        <w:ind w:firstLine="480" w:firstLineChars="200"/>
        <w:rPr>
          <w:rFonts w:ascii="宋体" w:hAnsi="宋体" w:cs="宋体"/>
          <w:b w:val="0"/>
          <w:color w:val="000000"/>
          <w:sz w:val="24"/>
          <w:szCs w:val="24"/>
        </w:rPr>
      </w:pPr>
      <w:bookmarkStart w:id="308" w:name="_Toc351203559"/>
      <w:r>
        <w:rPr>
          <w:rFonts w:hint="eastAsia" w:ascii="宋体" w:hAnsi="宋体" w:cs="宋体"/>
          <w:b w:val="0"/>
          <w:color w:val="000000"/>
          <w:sz w:val="24"/>
          <w:szCs w:val="24"/>
        </w:rPr>
        <w:t>8.7材料与工程设备的替代</w:t>
      </w:r>
      <w:bookmarkEnd w:id="308"/>
    </w:p>
    <w:p w14:paraId="091980D6">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8.7.1 出现下列情况需要使用替代材料和工程设备的，承包人应按照第8.7.2项约定的程序执行：</w:t>
      </w:r>
    </w:p>
    <w:p w14:paraId="189B9339">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（1）基准日期后生效的法律规定禁止使用的；</w:t>
      </w:r>
    </w:p>
    <w:p w14:paraId="2C8FE774">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（2）发包人要求使用替代品的；</w:t>
      </w:r>
    </w:p>
    <w:p w14:paraId="56834E2E">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（3）因其他原因必须使用替代品的。</w:t>
      </w:r>
    </w:p>
    <w:p w14:paraId="75FD1F12">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8.7.2 承包人应在使用替代材料和工程设备28天前书面通知监理人，并附下列文件：</w:t>
      </w:r>
    </w:p>
    <w:p w14:paraId="389DA90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（1）被替代的材料和工程设备的名称、数量、规格、型号、品牌、性能、价格及其他相关资料；</w:t>
      </w:r>
    </w:p>
    <w:p w14:paraId="6CC85A2C">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（2）替代品的名称、数量、规格、型号、品牌、性能、价格及其他相关资料；</w:t>
      </w:r>
    </w:p>
    <w:p w14:paraId="7DCA6A7D">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（3）替代品与被替代产品之间的差异以及使用替代品可能对工程产生的影响；</w:t>
      </w:r>
    </w:p>
    <w:p w14:paraId="3BFD278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（4）替代品与被替代产品的价格差异；</w:t>
      </w:r>
    </w:p>
    <w:p w14:paraId="76DC56DD">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（5）使用替代品的理由和原因说明；</w:t>
      </w:r>
    </w:p>
    <w:p w14:paraId="3579317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（6）监理人要求的其他文件。</w:t>
      </w:r>
    </w:p>
    <w:p w14:paraId="2E608AE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监理人应在收到通知后14天内向承包人发出经发包人签认的书面指示；监理人逾期发出书面指示的，视为发包人和监理人同意使用替代品。</w:t>
      </w:r>
    </w:p>
    <w:p w14:paraId="548A350F">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41A6CEEF">
      <w:pPr>
        <w:pStyle w:val="7"/>
        <w:spacing w:before="120" w:after="120" w:line="360" w:lineRule="auto"/>
        <w:ind w:firstLine="480" w:firstLineChars="200"/>
        <w:rPr>
          <w:rFonts w:ascii="宋体" w:hAnsi="宋体" w:cs="宋体"/>
          <w:b w:val="0"/>
          <w:color w:val="000000"/>
          <w:sz w:val="24"/>
          <w:szCs w:val="24"/>
        </w:rPr>
      </w:pPr>
      <w:bookmarkStart w:id="309" w:name="_Toc351203560"/>
      <w:r>
        <w:rPr>
          <w:rFonts w:hint="eastAsia" w:ascii="宋体" w:hAnsi="宋体" w:cs="宋体"/>
          <w:b w:val="0"/>
          <w:color w:val="000000"/>
          <w:sz w:val="24"/>
          <w:szCs w:val="24"/>
        </w:rPr>
        <w:t>8.8施工设备和临时设施</w:t>
      </w:r>
      <w:bookmarkEnd w:id="309"/>
    </w:p>
    <w:p w14:paraId="3021EC5C">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8.8.1 承包人提供的施工设备和临时设施</w:t>
      </w:r>
    </w:p>
    <w:p w14:paraId="08C47002">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承包人应按合同进度计划的要求，及时配置施工设备和修建临时设施。进入施工场地的承包人设备需经监理人核查后才能投入使用。承包人更换合同约定的承包人设备的，应报监理人批准。</w:t>
      </w:r>
    </w:p>
    <w:p w14:paraId="0D849177">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除专用合同条款另有约定外，承包人应自行承担修建临时设施的费用，需要临时占地的，应由发包人办理申请手续并承担相应费用。</w:t>
      </w:r>
    </w:p>
    <w:p w14:paraId="6FDE782D">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8.8.2发包人提供的施工设备和临时设施</w:t>
      </w:r>
    </w:p>
    <w:p w14:paraId="346C5957">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发包人提供的施工设备或临时设施在专用合同条款中约定。</w:t>
      </w:r>
    </w:p>
    <w:p w14:paraId="52FECA99">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8.8.3要求承包人增加或更换施工设备</w:t>
      </w:r>
    </w:p>
    <w:p w14:paraId="6354B6C2">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承包人使用的施工设备不能满足合同进度计划和（或）质量要求时，监理人有权要求承包人增加或更换施工设备，承包人应及时增加或更换，由此增加的费用和（或）延误的工期由承包人承担。</w:t>
      </w:r>
    </w:p>
    <w:p w14:paraId="727B48AE">
      <w:pPr>
        <w:pStyle w:val="7"/>
        <w:spacing w:before="120" w:after="120" w:line="360" w:lineRule="auto"/>
        <w:ind w:firstLine="480" w:firstLineChars="200"/>
        <w:rPr>
          <w:rFonts w:ascii="宋体" w:hAnsi="宋体" w:cs="宋体"/>
          <w:b w:val="0"/>
          <w:color w:val="000000"/>
          <w:sz w:val="24"/>
          <w:szCs w:val="24"/>
        </w:rPr>
      </w:pPr>
      <w:bookmarkStart w:id="310" w:name="_Toc351203561"/>
      <w:r>
        <w:rPr>
          <w:rFonts w:hint="eastAsia" w:ascii="宋体" w:hAnsi="宋体" w:cs="宋体"/>
          <w:b w:val="0"/>
          <w:color w:val="000000"/>
          <w:sz w:val="24"/>
          <w:szCs w:val="24"/>
        </w:rPr>
        <w:t>8</w:t>
      </w:r>
      <w:bookmarkStart w:id="311" w:name="_Toc337558781"/>
      <w:bookmarkStart w:id="312" w:name="_Toc296503063"/>
      <w:bookmarkStart w:id="313" w:name="_Toc296346564"/>
      <w:r>
        <w:rPr>
          <w:rFonts w:hint="eastAsia" w:ascii="宋体" w:hAnsi="宋体" w:cs="宋体"/>
          <w:b w:val="0"/>
          <w:color w:val="000000"/>
          <w:sz w:val="24"/>
          <w:szCs w:val="24"/>
        </w:rPr>
        <w:t>.9材料与设备专用</w:t>
      </w:r>
      <w:bookmarkEnd w:id="310"/>
      <w:r>
        <w:rPr>
          <w:rFonts w:hint="eastAsia" w:ascii="宋体" w:hAnsi="宋体" w:cs="宋体"/>
          <w:b w:val="0"/>
          <w:color w:val="000000"/>
          <w:sz w:val="24"/>
          <w:szCs w:val="24"/>
        </w:rPr>
        <w:t>要求</w:t>
      </w:r>
    </w:p>
    <w:bookmarkEnd w:id="311"/>
    <w:bookmarkEnd w:id="312"/>
    <w:bookmarkEnd w:id="313"/>
    <w:p w14:paraId="64D84F2E">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292"/>
      <w:r>
        <w:rPr>
          <w:rFonts w:hint="eastAsia" w:ascii="宋体" w:hAnsi="宋体" w:cs="宋体"/>
          <w:color w:val="000000"/>
          <w:kern w:val="0"/>
          <w:sz w:val="24"/>
          <w:szCs w:val="24"/>
        </w:rPr>
        <w:t>经发包人批准，承包人可以根据施工进度计划撤走闲置的施工设备和其他物品。</w:t>
      </w:r>
    </w:p>
    <w:p w14:paraId="55E44DB6">
      <w:pPr>
        <w:pStyle w:val="6"/>
        <w:spacing w:before="120" w:after="120" w:line="360" w:lineRule="auto"/>
        <w:rPr>
          <w:rFonts w:ascii="宋体" w:hAnsi="宋体" w:eastAsia="宋体" w:cs="宋体"/>
          <w:b w:val="0"/>
          <w:color w:val="000000"/>
          <w:sz w:val="24"/>
          <w:szCs w:val="24"/>
        </w:rPr>
      </w:pPr>
      <w:bookmarkStart w:id="314" w:name="_Toc351203562"/>
      <w:r>
        <w:rPr>
          <w:rFonts w:hint="eastAsia" w:ascii="宋体" w:hAnsi="宋体" w:eastAsia="宋体" w:cs="宋体"/>
          <w:b w:val="0"/>
          <w:color w:val="000000"/>
          <w:sz w:val="24"/>
          <w:szCs w:val="24"/>
        </w:rPr>
        <w:t>9</w:t>
      </w:r>
      <w:bookmarkStart w:id="315" w:name="_Toc337558782"/>
      <w:bookmarkStart w:id="316" w:name="_Toc296346584"/>
      <w:bookmarkStart w:id="317" w:name="_Toc296503083"/>
      <w:r>
        <w:rPr>
          <w:rFonts w:hint="eastAsia" w:ascii="宋体" w:hAnsi="宋体" w:eastAsia="宋体" w:cs="宋体"/>
          <w:b w:val="0"/>
          <w:color w:val="000000"/>
          <w:sz w:val="24"/>
          <w:szCs w:val="24"/>
        </w:rPr>
        <w:t>. 试验与检验</w:t>
      </w:r>
      <w:bookmarkEnd w:id="314"/>
    </w:p>
    <w:bookmarkEnd w:id="315"/>
    <w:p w14:paraId="6F54433E">
      <w:pPr>
        <w:pStyle w:val="7"/>
        <w:spacing w:before="120" w:after="120" w:line="360" w:lineRule="auto"/>
        <w:ind w:firstLine="480" w:firstLineChars="200"/>
        <w:rPr>
          <w:rFonts w:ascii="宋体" w:hAnsi="宋体" w:cs="宋体"/>
          <w:b w:val="0"/>
          <w:color w:val="000000"/>
          <w:sz w:val="24"/>
          <w:szCs w:val="24"/>
        </w:rPr>
      </w:pPr>
      <w:bookmarkStart w:id="318" w:name="_Toc351203563"/>
      <w:r>
        <w:rPr>
          <w:rFonts w:hint="eastAsia" w:ascii="宋体" w:hAnsi="宋体" w:cs="宋体"/>
          <w:b w:val="0"/>
          <w:color w:val="000000"/>
          <w:sz w:val="24"/>
          <w:szCs w:val="24"/>
        </w:rPr>
        <w:t>9</w:t>
      </w:r>
      <w:bookmarkStart w:id="319" w:name="_Toc337558783"/>
      <w:r>
        <w:rPr>
          <w:rFonts w:hint="eastAsia" w:ascii="宋体" w:hAnsi="宋体" w:cs="宋体"/>
          <w:b w:val="0"/>
          <w:color w:val="000000"/>
          <w:sz w:val="24"/>
          <w:szCs w:val="24"/>
        </w:rPr>
        <w:t>.1试验设备与试验人员</w:t>
      </w:r>
      <w:bookmarkEnd w:id="318"/>
    </w:p>
    <w:bookmarkEnd w:id="319"/>
    <w:p w14:paraId="3C97EFFE">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240C70E7">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9.1.2 承包人应按专用合同条款的约定提供试验设备、取样装置、试验场所和试验条件，并向监理人提交相应进场计划表。</w:t>
      </w:r>
    </w:p>
    <w:p w14:paraId="5FB7D161">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承包人配置的试验设备要符合相应试验规程的要求并经过具有资质的检测单位检测，且在正式使用该试验设备前，需要经过监理人与承包人共同校定。</w:t>
      </w:r>
    </w:p>
    <w:p w14:paraId="1AE70057">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9.1.3 承包人应向监理人提交试验人员的名单及其岗位、资格等证明资料，试验人员必须能够熟练进行相应的检测试验，承包人对试验人员的试验程序和试验结果的正确性负责。</w:t>
      </w:r>
    </w:p>
    <w:p w14:paraId="1A1207AF">
      <w:pPr>
        <w:pStyle w:val="7"/>
        <w:spacing w:before="120" w:after="120" w:line="360" w:lineRule="auto"/>
        <w:ind w:firstLine="480" w:firstLineChars="200"/>
        <w:rPr>
          <w:rFonts w:ascii="宋体" w:hAnsi="宋体" w:cs="宋体"/>
          <w:b w:val="0"/>
          <w:color w:val="000000"/>
          <w:sz w:val="24"/>
          <w:szCs w:val="24"/>
        </w:rPr>
      </w:pPr>
      <w:bookmarkStart w:id="320" w:name="_Toc351203564"/>
      <w:r>
        <w:rPr>
          <w:rFonts w:hint="eastAsia" w:ascii="宋体" w:hAnsi="宋体" w:cs="宋体"/>
          <w:b w:val="0"/>
          <w:color w:val="000000"/>
          <w:sz w:val="24"/>
          <w:szCs w:val="24"/>
        </w:rPr>
        <w:t>9</w:t>
      </w:r>
      <w:bookmarkStart w:id="321" w:name="_Toc337558784"/>
      <w:r>
        <w:rPr>
          <w:rFonts w:hint="eastAsia" w:ascii="宋体" w:hAnsi="宋体" w:cs="宋体"/>
          <w:b w:val="0"/>
          <w:color w:val="000000"/>
          <w:sz w:val="24"/>
          <w:szCs w:val="24"/>
        </w:rPr>
        <w:t>.2取样</w:t>
      </w:r>
      <w:bookmarkEnd w:id="320"/>
    </w:p>
    <w:bookmarkEnd w:id="321"/>
    <w:p w14:paraId="4EC654EC">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试验属于自检性质的，承包人可以单独取样。试验属于监理人抽检性质的，可由监理人取样，也可由承包人的试验人员在监理人的监督下取样。</w:t>
      </w:r>
    </w:p>
    <w:p w14:paraId="19352264">
      <w:pPr>
        <w:pStyle w:val="7"/>
        <w:spacing w:before="120" w:after="120" w:line="360" w:lineRule="auto"/>
        <w:ind w:firstLine="480" w:firstLineChars="200"/>
        <w:rPr>
          <w:rFonts w:ascii="宋体" w:hAnsi="宋体" w:cs="宋体"/>
          <w:b w:val="0"/>
          <w:color w:val="000000"/>
          <w:sz w:val="24"/>
          <w:szCs w:val="24"/>
        </w:rPr>
      </w:pPr>
      <w:bookmarkStart w:id="322" w:name="_Toc351203565"/>
      <w:r>
        <w:rPr>
          <w:rFonts w:hint="eastAsia" w:ascii="宋体" w:hAnsi="宋体" w:cs="宋体"/>
          <w:b w:val="0"/>
          <w:color w:val="000000"/>
          <w:sz w:val="24"/>
          <w:szCs w:val="24"/>
        </w:rPr>
        <w:t>9</w:t>
      </w:r>
      <w:bookmarkStart w:id="323" w:name="_Toc337558785"/>
      <w:r>
        <w:rPr>
          <w:rFonts w:hint="eastAsia" w:ascii="宋体" w:hAnsi="宋体" w:cs="宋体"/>
          <w:b w:val="0"/>
          <w:color w:val="000000"/>
          <w:sz w:val="24"/>
          <w:szCs w:val="24"/>
        </w:rPr>
        <w:t>.3材料、工程设备和工程的试验和检验</w:t>
      </w:r>
      <w:bookmarkEnd w:id="322"/>
    </w:p>
    <w:bookmarkEnd w:id="323"/>
    <w:p w14:paraId="57ACCD4C">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A7F57AA">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72A3E927">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013D4D3C">
      <w:pPr>
        <w:pStyle w:val="7"/>
        <w:spacing w:before="120" w:after="120" w:line="360" w:lineRule="auto"/>
        <w:ind w:firstLine="480" w:firstLineChars="200"/>
        <w:rPr>
          <w:rFonts w:ascii="宋体" w:hAnsi="宋体" w:cs="宋体"/>
          <w:b w:val="0"/>
          <w:color w:val="000000"/>
          <w:sz w:val="24"/>
          <w:szCs w:val="24"/>
        </w:rPr>
      </w:pPr>
      <w:bookmarkStart w:id="324" w:name="_Toc351203566"/>
      <w:r>
        <w:rPr>
          <w:rFonts w:hint="eastAsia" w:ascii="宋体" w:hAnsi="宋体" w:cs="宋体"/>
          <w:b w:val="0"/>
          <w:color w:val="000000"/>
          <w:sz w:val="24"/>
          <w:szCs w:val="24"/>
        </w:rPr>
        <w:t>9</w:t>
      </w:r>
      <w:bookmarkStart w:id="325" w:name="_Toc337558786"/>
      <w:r>
        <w:rPr>
          <w:rFonts w:hint="eastAsia" w:ascii="宋体" w:hAnsi="宋体" w:cs="宋体"/>
          <w:b w:val="0"/>
          <w:color w:val="000000"/>
          <w:sz w:val="24"/>
          <w:szCs w:val="24"/>
        </w:rPr>
        <w:t>.4现场工艺试验</w:t>
      </w:r>
      <w:bookmarkEnd w:id="324"/>
    </w:p>
    <w:bookmarkEnd w:id="325"/>
    <w:p w14:paraId="7CF0A10F">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承包人应按合同约定或监理人指示进行现场工艺试验。对大型的现场工艺试验，监理人认为必要时，承包人应根据监理人提出的工艺试验要求，编制工艺试验措施计划，报送监理人审查。</w:t>
      </w:r>
    </w:p>
    <w:p w14:paraId="562A19FA">
      <w:pPr>
        <w:pStyle w:val="6"/>
        <w:spacing w:before="120" w:after="120" w:line="360" w:lineRule="auto"/>
        <w:rPr>
          <w:rFonts w:ascii="宋体" w:hAnsi="宋体" w:eastAsia="宋体" w:cs="宋体"/>
          <w:b w:val="0"/>
          <w:color w:val="000000"/>
          <w:sz w:val="24"/>
          <w:szCs w:val="24"/>
        </w:rPr>
      </w:pPr>
      <w:bookmarkStart w:id="326" w:name="_Toc351203567"/>
      <w:r>
        <w:rPr>
          <w:rFonts w:hint="eastAsia" w:ascii="宋体" w:hAnsi="宋体" w:eastAsia="宋体" w:cs="宋体"/>
          <w:b w:val="0"/>
          <w:color w:val="000000"/>
          <w:sz w:val="24"/>
          <w:szCs w:val="24"/>
        </w:rPr>
        <w:t>1</w:t>
      </w:r>
      <w:bookmarkStart w:id="327" w:name="_Toc337558787"/>
      <w:r>
        <w:rPr>
          <w:rFonts w:hint="eastAsia" w:ascii="宋体" w:hAnsi="宋体" w:eastAsia="宋体" w:cs="宋体"/>
          <w:b w:val="0"/>
          <w:color w:val="000000"/>
          <w:sz w:val="24"/>
          <w:szCs w:val="24"/>
        </w:rPr>
        <w:t>0. 变更</w:t>
      </w:r>
      <w:bookmarkEnd w:id="316"/>
      <w:bookmarkEnd w:id="317"/>
      <w:bookmarkEnd w:id="326"/>
    </w:p>
    <w:bookmarkEnd w:id="327"/>
    <w:p w14:paraId="618C1B08">
      <w:pPr>
        <w:pStyle w:val="7"/>
        <w:spacing w:before="120" w:after="120" w:line="360" w:lineRule="auto"/>
        <w:ind w:firstLine="480" w:firstLineChars="200"/>
        <w:rPr>
          <w:rFonts w:ascii="宋体" w:hAnsi="宋体" w:cs="宋体"/>
          <w:b w:val="0"/>
          <w:color w:val="000000"/>
          <w:sz w:val="24"/>
          <w:szCs w:val="24"/>
        </w:rPr>
      </w:pPr>
      <w:bookmarkStart w:id="328" w:name="_Toc351203568"/>
      <w:r>
        <w:rPr>
          <w:rFonts w:hint="eastAsia" w:ascii="宋体" w:hAnsi="宋体" w:cs="宋体"/>
          <w:b w:val="0"/>
          <w:color w:val="000000"/>
          <w:sz w:val="24"/>
          <w:szCs w:val="24"/>
        </w:rPr>
        <w:t>1</w:t>
      </w:r>
      <w:bookmarkStart w:id="329" w:name="_Toc337558788"/>
      <w:bookmarkStart w:id="330" w:name="_Toc296503084"/>
      <w:bookmarkStart w:id="331" w:name="_Toc296346585"/>
      <w:r>
        <w:rPr>
          <w:rFonts w:hint="eastAsia" w:ascii="宋体" w:hAnsi="宋体" w:cs="宋体"/>
          <w:b w:val="0"/>
          <w:color w:val="000000"/>
          <w:sz w:val="24"/>
          <w:szCs w:val="24"/>
        </w:rPr>
        <w:t>0.1变更的范围</w:t>
      </w:r>
      <w:bookmarkEnd w:id="328"/>
    </w:p>
    <w:bookmarkEnd w:id="329"/>
    <w:bookmarkEnd w:id="330"/>
    <w:bookmarkEnd w:id="331"/>
    <w:p w14:paraId="5E39B4C5">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除专用合同条款另有约定外，合同履行过程中发生以下情形的，应按照本条约定进行变更：</w:t>
      </w:r>
    </w:p>
    <w:p w14:paraId="1C134428">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（1）增加或减少合同中任何工作，或追加额外的工作；</w:t>
      </w:r>
    </w:p>
    <w:p w14:paraId="496FD34D">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（2）取消合同中任何工作，但转由他人实施的工作除外；</w:t>
      </w:r>
    </w:p>
    <w:p w14:paraId="16B81453">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（3）改变合同中任何工作的质量标准或其他特性；</w:t>
      </w:r>
    </w:p>
    <w:p w14:paraId="362C90F9">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（4）改变工程的基线、标高、位置和尺寸；</w:t>
      </w:r>
    </w:p>
    <w:p w14:paraId="1C04086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（5）改变工程的时间安排或实施顺序。</w:t>
      </w:r>
    </w:p>
    <w:p w14:paraId="703AD457">
      <w:pPr>
        <w:pStyle w:val="7"/>
        <w:spacing w:before="120" w:after="120" w:line="360" w:lineRule="auto"/>
        <w:ind w:firstLine="480" w:firstLineChars="200"/>
        <w:rPr>
          <w:rFonts w:ascii="宋体" w:hAnsi="宋体" w:cs="宋体"/>
          <w:b w:val="0"/>
          <w:color w:val="000000"/>
          <w:sz w:val="24"/>
          <w:szCs w:val="24"/>
        </w:rPr>
      </w:pPr>
      <w:bookmarkStart w:id="332" w:name="_Toc351203569"/>
      <w:r>
        <w:rPr>
          <w:rFonts w:hint="eastAsia" w:ascii="宋体" w:hAnsi="宋体" w:cs="宋体"/>
          <w:b w:val="0"/>
          <w:color w:val="000000"/>
          <w:sz w:val="24"/>
          <w:szCs w:val="24"/>
        </w:rPr>
        <w:t>1</w:t>
      </w:r>
      <w:bookmarkStart w:id="333" w:name="_Toc296346586"/>
      <w:bookmarkStart w:id="334" w:name="_Toc296503085"/>
      <w:bookmarkStart w:id="335" w:name="_Toc337558789"/>
      <w:r>
        <w:rPr>
          <w:rFonts w:hint="eastAsia" w:ascii="宋体" w:hAnsi="宋体" w:cs="宋体"/>
          <w:b w:val="0"/>
          <w:color w:val="000000"/>
          <w:sz w:val="24"/>
          <w:szCs w:val="24"/>
        </w:rPr>
        <w:t>0.2变更权</w:t>
      </w:r>
      <w:bookmarkEnd w:id="332"/>
    </w:p>
    <w:bookmarkEnd w:id="333"/>
    <w:bookmarkEnd w:id="334"/>
    <w:bookmarkEnd w:id="335"/>
    <w:p w14:paraId="6FAC962B">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2FF803FD">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涉及设计变更的，应由设计人提供变更后的图纸和说明。如变更超过原设计标准或批准的建设规模时，发包人应及时办理规划、设计变更等审批手续。</w:t>
      </w:r>
    </w:p>
    <w:p w14:paraId="7C492F35">
      <w:pPr>
        <w:pStyle w:val="7"/>
        <w:spacing w:before="120" w:after="120" w:line="360" w:lineRule="auto"/>
        <w:ind w:firstLine="480" w:firstLineChars="200"/>
        <w:rPr>
          <w:rFonts w:ascii="宋体" w:hAnsi="宋体" w:cs="宋体"/>
          <w:b w:val="0"/>
          <w:color w:val="000000"/>
          <w:sz w:val="24"/>
          <w:szCs w:val="24"/>
        </w:rPr>
      </w:pPr>
      <w:bookmarkStart w:id="336" w:name="_Toc351203570"/>
      <w:r>
        <w:rPr>
          <w:rFonts w:hint="eastAsia" w:ascii="宋体" w:hAnsi="宋体" w:cs="宋体"/>
          <w:b w:val="0"/>
          <w:color w:val="000000"/>
          <w:sz w:val="24"/>
          <w:szCs w:val="24"/>
        </w:rPr>
        <w:t>1</w:t>
      </w:r>
      <w:bookmarkStart w:id="337" w:name="_Toc296503086"/>
      <w:bookmarkStart w:id="338" w:name="_Toc337558790"/>
      <w:bookmarkStart w:id="339" w:name="_Toc296346587"/>
      <w:r>
        <w:rPr>
          <w:rFonts w:hint="eastAsia" w:ascii="宋体" w:hAnsi="宋体" w:cs="宋体"/>
          <w:b w:val="0"/>
          <w:color w:val="000000"/>
          <w:sz w:val="24"/>
          <w:szCs w:val="24"/>
        </w:rPr>
        <w:t>0.3变更程序</w:t>
      </w:r>
      <w:bookmarkEnd w:id="336"/>
    </w:p>
    <w:bookmarkEnd w:id="337"/>
    <w:bookmarkEnd w:id="338"/>
    <w:bookmarkEnd w:id="339"/>
    <w:p w14:paraId="1C68B693">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sz w:val="24"/>
          <w:szCs w:val="24"/>
        </w:rPr>
        <w:t>10</w:t>
      </w:r>
      <w:r>
        <w:rPr>
          <w:rFonts w:hint="eastAsia" w:ascii="宋体" w:hAnsi="宋体" w:cs="宋体"/>
          <w:color w:val="000000"/>
          <w:kern w:val="0"/>
          <w:sz w:val="24"/>
          <w:szCs w:val="24"/>
        </w:rPr>
        <w:t>.3.1 发包人提出变更</w:t>
      </w:r>
    </w:p>
    <w:p w14:paraId="2D42E2ED">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发包人提出变更的，应通过监理人向承包人发出变更指示，变更指示应说明计划变更的工程范围和变更的内容。</w:t>
      </w:r>
    </w:p>
    <w:p w14:paraId="0F3B96B4">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sz w:val="24"/>
          <w:szCs w:val="24"/>
        </w:rPr>
        <w:t>10</w:t>
      </w:r>
      <w:r>
        <w:rPr>
          <w:rFonts w:hint="eastAsia" w:ascii="宋体" w:hAnsi="宋体" w:cs="宋体"/>
          <w:color w:val="000000"/>
          <w:kern w:val="0"/>
          <w:sz w:val="24"/>
          <w:szCs w:val="24"/>
        </w:rPr>
        <w:t>.3.2 监理人提出变更建议</w:t>
      </w:r>
    </w:p>
    <w:p w14:paraId="4BB024F1">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7DFD5237">
      <w:pPr>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10.3.3 变更执行</w:t>
      </w:r>
    </w:p>
    <w:p w14:paraId="4B0A98FB">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656431BC">
      <w:pPr>
        <w:pStyle w:val="7"/>
        <w:spacing w:before="120" w:after="120" w:line="360" w:lineRule="auto"/>
        <w:ind w:firstLine="480" w:firstLineChars="200"/>
        <w:rPr>
          <w:rFonts w:ascii="宋体" w:hAnsi="宋体" w:cs="宋体"/>
          <w:b w:val="0"/>
          <w:color w:val="000000"/>
          <w:sz w:val="24"/>
          <w:szCs w:val="24"/>
        </w:rPr>
      </w:pPr>
      <w:bookmarkStart w:id="340" w:name="_Toc351203571"/>
      <w:r>
        <w:rPr>
          <w:rFonts w:hint="eastAsia" w:ascii="宋体" w:hAnsi="宋体" w:cs="宋体"/>
          <w:b w:val="0"/>
          <w:color w:val="000000"/>
          <w:sz w:val="24"/>
          <w:szCs w:val="24"/>
        </w:rPr>
        <w:t>1</w:t>
      </w:r>
      <w:bookmarkStart w:id="341" w:name="_Toc296346588"/>
      <w:bookmarkStart w:id="342" w:name="_Toc296503087"/>
      <w:bookmarkStart w:id="343" w:name="_Toc337558791"/>
      <w:r>
        <w:rPr>
          <w:rFonts w:hint="eastAsia" w:ascii="宋体" w:hAnsi="宋体" w:cs="宋体"/>
          <w:b w:val="0"/>
          <w:color w:val="000000"/>
          <w:sz w:val="24"/>
          <w:szCs w:val="24"/>
        </w:rPr>
        <w:t>0.4变更估价</w:t>
      </w:r>
      <w:bookmarkEnd w:id="340"/>
    </w:p>
    <w:bookmarkEnd w:id="341"/>
    <w:bookmarkEnd w:id="342"/>
    <w:bookmarkEnd w:id="343"/>
    <w:p w14:paraId="24050D05">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10.4.1 变更估价原则</w:t>
      </w:r>
    </w:p>
    <w:p w14:paraId="3E71EF23">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除专用合同条款另有约定外，变更估价按照本款约定处理：</w:t>
      </w:r>
    </w:p>
    <w:p w14:paraId="20ACB508">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（1）已标价工程量清单或预算书有相同项目的，按照相同项目单价认定；</w:t>
      </w:r>
    </w:p>
    <w:p w14:paraId="4F3ABA0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（2）已标价工程量清单或预算书中无相同项目，但有类似项目的，参照类似项目的单价认定；</w:t>
      </w:r>
    </w:p>
    <w:p w14:paraId="6B36E56B">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495484C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10.4.2 变更估价程序</w:t>
      </w:r>
    </w:p>
    <w:p w14:paraId="33153FEE">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52069DF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因变更引起的价格调整应计入最近一期的进度款中支付。</w:t>
      </w:r>
    </w:p>
    <w:p w14:paraId="2BEB7EFF">
      <w:pPr>
        <w:pStyle w:val="7"/>
        <w:spacing w:before="120" w:after="120" w:line="360" w:lineRule="auto"/>
        <w:ind w:firstLine="480" w:firstLineChars="200"/>
        <w:rPr>
          <w:rFonts w:ascii="宋体" w:hAnsi="宋体" w:cs="宋体"/>
          <w:b w:val="0"/>
          <w:color w:val="000000"/>
          <w:sz w:val="24"/>
          <w:szCs w:val="24"/>
        </w:rPr>
      </w:pPr>
      <w:bookmarkStart w:id="344" w:name="_Toc351203572"/>
      <w:r>
        <w:rPr>
          <w:rFonts w:hint="eastAsia" w:ascii="宋体" w:hAnsi="宋体" w:cs="宋体"/>
          <w:b w:val="0"/>
          <w:color w:val="000000"/>
          <w:sz w:val="24"/>
          <w:szCs w:val="24"/>
        </w:rPr>
        <w:t>1</w:t>
      </w:r>
      <w:bookmarkStart w:id="345" w:name="_Toc337558792"/>
      <w:bookmarkStart w:id="346" w:name="_Toc296346595"/>
      <w:bookmarkStart w:id="347" w:name="_Toc296503094"/>
      <w:r>
        <w:rPr>
          <w:rFonts w:hint="eastAsia" w:ascii="宋体" w:hAnsi="宋体" w:cs="宋体"/>
          <w:b w:val="0"/>
          <w:color w:val="000000"/>
          <w:sz w:val="24"/>
          <w:szCs w:val="24"/>
        </w:rPr>
        <w:t>0.5承包人的合理化建议</w:t>
      </w:r>
      <w:bookmarkEnd w:id="344"/>
    </w:p>
    <w:bookmarkEnd w:id="345"/>
    <w:bookmarkEnd w:id="346"/>
    <w:bookmarkEnd w:id="347"/>
    <w:p w14:paraId="2891DB4E">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承包人提出合理化建议的，应向监理人提交合理化建议说明，说明建议的内容和理由，以及实施该建议对合同价格和工期的影响。</w:t>
      </w:r>
    </w:p>
    <w:p w14:paraId="4C42B0B8">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728AC14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合理化建议降低了合同价格或者提高了工程经济效益的，发包人可对承包人给予奖励，奖励的方法和金额在专用合同条款中约定。</w:t>
      </w:r>
    </w:p>
    <w:p w14:paraId="79F5F8AB">
      <w:pPr>
        <w:pStyle w:val="7"/>
        <w:spacing w:before="120" w:after="120" w:line="360" w:lineRule="auto"/>
        <w:ind w:firstLine="480" w:firstLineChars="200"/>
        <w:rPr>
          <w:rFonts w:ascii="宋体" w:hAnsi="宋体" w:cs="宋体"/>
          <w:color w:val="000000"/>
          <w:sz w:val="24"/>
          <w:szCs w:val="24"/>
        </w:rPr>
      </w:pPr>
      <w:bookmarkStart w:id="348" w:name="_Toc351203573"/>
      <w:r>
        <w:rPr>
          <w:rFonts w:hint="eastAsia" w:ascii="宋体" w:hAnsi="宋体" w:cs="宋体"/>
          <w:b w:val="0"/>
          <w:color w:val="000000"/>
          <w:sz w:val="24"/>
          <w:szCs w:val="24"/>
        </w:rPr>
        <w:t>1</w:t>
      </w:r>
      <w:bookmarkStart w:id="349" w:name="_Toc337558793"/>
      <w:r>
        <w:rPr>
          <w:rFonts w:hint="eastAsia" w:ascii="宋体" w:hAnsi="宋体" w:cs="宋体"/>
          <w:b w:val="0"/>
          <w:color w:val="000000"/>
          <w:sz w:val="24"/>
          <w:szCs w:val="24"/>
        </w:rPr>
        <w:t>0.6变更引起的工期调整</w:t>
      </w:r>
      <w:bookmarkEnd w:id="348"/>
      <w:bookmarkEnd w:id="349"/>
    </w:p>
    <w:p w14:paraId="6FA047C6">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因变更引起工期变化的，合同当事人均可要求调整合同工期，由合同当事人按照第4.4款〔商定或确定〕并参考工程所在地的工期定额标准确定增减工期天数。</w:t>
      </w:r>
    </w:p>
    <w:p w14:paraId="225D3515">
      <w:pPr>
        <w:pStyle w:val="7"/>
        <w:spacing w:before="120" w:after="120" w:line="360" w:lineRule="auto"/>
        <w:ind w:firstLine="480" w:firstLineChars="200"/>
        <w:rPr>
          <w:rFonts w:ascii="宋体" w:hAnsi="宋体" w:cs="宋体"/>
          <w:b w:val="0"/>
          <w:color w:val="000000"/>
          <w:sz w:val="24"/>
          <w:szCs w:val="24"/>
        </w:rPr>
      </w:pPr>
      <w:bookmarkStart w:id="350" w:name="_Toc351203574"/>
      <w:r>
        <w:rPr>
          <w:rFonts w:hint="eastAsia" w:ascii="宋体" w:hAnsi="宋体" w:cs="宋体"/>
          <w:b w:val="0"/>
          <w:color w:val="000000"/>
          <w:sz w:val="24"/>
          <w:szCs w:val="24"/>
        </w:rPr>
        <w:t>10.7暂估价</w:t>
      </w:r>
      <w:bookmarkEnd w:id="350"/>
    </w:p>
    <w:p w14:paraId="2D1A6549">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暂估价专业分包工程、服务、材料和工程设备的明细由合同当事人在专用合同条款中约定。</w:t>
      </w:r>
    </w:p>
    <w:p w14:paraId="48C51DAB">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sz w:val="24"/>
          <w:szCs w:val="24"/>
        </w:rPr>
        <w:t>10.7.1</w:t>
      </w:r>
      <w:r>
        <w:rPr>
          <w:rFonts w:hint="eastAsia" w:ascii="宋体" w:hAnsi="宋体" w:cs="宋体"/>
          <w:color w:val="000000"/>
          <w:kern w:val="0"/>
          <w:sz w:val="24"/>
          <w:szCs w:val="24"/>
        </w:rPr>
        <w:t xml:space="preserve"> 依法必须招标的暂估价项目</w:t>
      </w:r>
    </w:p>
    <w:p w14:paraId="5267D984">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对于依法必须招标的暂估价项目，采取以下第1种方式确定。合同当事人也可以在专用合同条款中选择其他招标方式。</w:t>
      </w:r>
    </w:p>
    <w:p w14:paraId="437A88EF">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第1种方式：对于依法必须招标的暂估价项目，由承包人招标，对该暂估价项目的确认和批准按照以下约定执行：</w:t>
      </w:r>
    </w:p>
    <w:p w14:paraId="7A98D9E9">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4ED7501B">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1D21FF8A">
      <w:pPr>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117E0459">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34965B64">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sz w:val="24"/>
          <w:szCs w:val="24"/>
        </w:rPr>
        <w:t>10.7.2</w:t>
      </w:r>
      <w:r>
        <w:rPr>
          <w:rFonts w:hint="eastAsia" w:ascii="宋体" w:hAnsi="宋体" w:cs="宋体"/>
          <w:color w:val="000000"/>
          <w:kern w:val="0"/>
          <w:sz w:val="24"/>
          <w:szCs w:val="24"/>
        </w:rPr>
        <w:t>不属于依法必须招标的暂估价项目</w:t>
      </w:r>
    </w:p>
    <w:p w14:paraId="288BA227">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除专用合同条款另有约定外，对于不属于依法必须招标的暂估价项目，采取以下第1种方式确定： </w:t>
      </w:r>
    </w:p>
    <w:p w14:paraId="62782D96">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第1种方式：对于不属于依法必须招标的暂估价项目，按本项约定确认和批准：</w:t>
      </w:r>
    </w:p>
    <w:p w14:paraId="592E978D">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0E8C9342">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（2）发包人认为承包人确定的供应商、分包人无法满足工程质量或合同要求的，发包人可以要求承包人重新确定暂估价项目的供应商、分包人;</w:t>
      </w:r>
    </w:p>
    <w:p w14:paraId="719DA65E">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（3）承包人应当在签订暂估价合同后7天内，将暂估价合同副本报送发包人留存。</w:t>
      </w:r>
    </w:p>
    <w:p w14:paraId="45504056">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第2种方式：承包人按照第10.7.1项〔依法必须招标的暂估价项目〕约定的第1种方式确定暂估价项目。</w:t>
      </w:r>
    </w:p>
    <w:p w14:paraId="3AAD794C">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sz w:val="24"/>
          <w:szCs w:val="24"/>
        </w:rPr>
        <w:t>第3种方式：</w:t>
      </w:r>
      <w:r>
        <w:rPr>
          <w:rFonts w:hint="eastAsia" w:ascii="宋体" w:hAnsi="宋体" w:cs="宋体"/>
          <w:color w:val="000000"/>
          <w:kern w:val="0"/>
          <w:sz w:val="24"/>
          <w:szCs w:val="24"/>
        </w:rPr>
        <w:t>承包人直接实施的暂估价项目</w:t>
      </w:r>
    </w:p>
    <w:p w14:paraId="62C990DE">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承包人具备实施暂估价项目的资格和条件的，经发包人和承包人协商一致后，可由承包人自行实施暂估价项目，合同当事人可以在专用合同条款约定具体事项。</w:t>
      </w:r>
    </w:p>
    <w:p w14:paraId="1987DA06">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326FBEF9">
      <w:pPr>
        <w:pStyle w:val="7"/>
        <w:spacing w:before="120" w:after="120" w:line="360" w:lineRule="auto"/>
        <w:ind w:firstLine="480" w:firstLineChars="200"/>
        <w:rPr>
          <w:rFonts w:ascii="宋体" w:hAnsi="宋体" w:cs="宋体"/>
          <w:b w:val="0"/>
          <w:color w:val="000000"/>
          <w:sz w:val="24"/>
          <w:szCs w:val="24"/>
        </w:rPr>
      </w:pPr>
      <w:bookmarkStart w:id="351" w:name="_Toc351203575"/>
      <w:r>
        <w:rPr>
          <w:rFonts w:hint="eastAsia" w:ascii="宋体" w:hAnsi="宋体" w:cs="宋体"/>
          <w:b w:val="0"/>
          <w:color w:val="000000"/>
          <w:sz w:val="24"/>
          <w:szCs w:val="24"/>
        </w:rPr>
        <w:t>1</w:t>
      </w:r>
      <w:bookmarkStart w:id="352" w:name="_Toc337558794"/>
      <w:bookmarkStart w:id="353" w:name="_Toc296503090"/>
      <w:bookmarkStart w:id="354" w:name="_Toc322522561"/>
      <w:bookmarkStart w:id="355" w:name="_Toc296346591"/>
      <w:r>
        <w:rPr>
          <w:rFonts w:hint="eastAsia" w:ascii="宋体" w:hAnsi="宋体" w:cs="宋体"/>
          <w:b w:val="0"/>
          <w:color w:val="000000"/>
          <w:sz w:val="24"/>
          <w:szCs w:val="24"/>
        </w:rPr>
        <w:t>0.8暂列金额</w:t>
      </w:r>
      <w:bookmarkEnd w:id="351"/>
    </w:p>
    <w:bookmarkEnd w:id="352"/>
    <w:p w14:paraId="2BE8B38B">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暂列金额应按照发包人的要求使用，发包人的要求应通过监理人发出。合同当事人可以在专用合同条款中协商确定有关事项。</w:t>
      </w:r>
    </w:p>
    <w:bookmarkEnd w:id="353"/>
    <w:bookmarkEnd w:id="354"/>
    <w:bookmarkEnd w:id="355"/>
    <w:p w14:paraId="55FD120A">
      <w:pPr>
        <w:pStyle w:val="7"/>
        <w:spacing w:before="120" w:after="120" w:line="360" w:lineRule="auto"/>
        <w:ind w:firstLine="480" w:firstLineChars="200"/>
        <w:rPr>
          <w:rFonts w:ascii="宋体" w:hAnsi="宋体" w:cs="宋体"/>
          <w:b w:val="0"/>
          <w:color w:val="000000"/>
          <w:sz w:val="24"/>
          <w:szCs w:val="24"/>
        </w:rPr>
      </w:pPr>
      <w:bookmarkStart w:id="356" w:name="_Toc351203576"/>
      <w:r>
        <w:rPr>
          <w:rFonts w:hint="eastAsia" w:ascii="宋体" w:hAnsi="宋体" w:cs="宋体"/>
          <w:b w:val="0"/>
          <w:color w:val="000000"/>
          <w:sz w:val="24"/>
          <w:szCs w:val="24"/>
        </w:rPr>
        <w:t>1</w:t>
      </w:r>
      <w:bookmarkStart w:id="357" w:name="_Toc296503091"/>
      <w:bookmarkStart w:id="358" w:name="_Toc296346592"/>
      <w:bookmarkStart w:id="359" w:name="_Toc337558796"/>
      <w:r>
        <w:rPr>
          <w:rFonts w:hint="eastAsia" w:ascii="宋体" w:hAnsi="宋体" w:cs="宋体"/>
          <w:b w:val="0"/>
          <w:color w:val="000000"/>
          <w:sz w:val="24"/>
          <w:szCs w:val="24"/>
        </w:rPr>
        <w:t>0.9计日工</w:t>
      </w:r>
      <w:bookmarkEnd w:id="356"/>
      <w:bookmarkEnd w:id="357"/>
      <w:bookmarkEnd w:id="358"/>
      <w:bookmarkEnd w:id="359"/>
    </w:p>
    <w:p w14:paraId="28DD072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2D04FE58">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采用计日工计价的任何一项工作，承包人应在该项工作实施过程中，每天提交以下报表和有关凭证报送监理人审查：</w:t>
      </w:r>
    </w:p>
    <w:p w14:paraId="7E614A6B">
      <w:pPr>
        <w:spacing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（1）工作名称、内容和数量；</w:t>
      </w:r>
    </w:p>
    <w:p w14:paraId="17EA0DAD">
      <w:pPr>
        <w:spacing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（2）投入该工作的所有人员的姓名、专业、工种、级别和耗用工时；</w:t>
      </w:r>
    </w:p>
    <w:p w14:paraId="688BD4FD">
      <w:pPr>
        <w:spacing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（3）投入该工作的材料类别和数量；</w:t>
      </w:r>
    </w:p>
    <w:p w14:paraId="7560898C">
      <w:pPr>
        <w:spacing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（4）投入该工作的施工设备型号、台数和耗用台时；</w:t>
      </w:r>
    </w:p>
    <w:p w14:paraId="78174616">
      <w:pPr>
        <w:spacing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（5）其他有关资料和凭证。</w:t>
      </w:r>
    </w:p>
    <w:p w14:paraId="297B388F">
      <w:pPr>
        <w:spacing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 xml:space="preserve"> 计日工由承包人汇总后，列入最近一期进度付款申请单，由监理人审查并经发包人批准后列入进度付款。</w:t>
      </w:r>
    </w:p>
    <w:p w14:paraId="18BC24F6">
      <w:pPr>
        <w:pStyle w:val="6"/>
        <w:spacing w:before="120" w:after="120" w:line="360" w:lineRule="auto"/>
        <w:rPr>
          <w:rFonts w:ascii="宋体" w:hAnsi="宋体" w:eastAsia="宋体" w:cs="宋体"/>
          <w:b w:val="0"/>
          <w:color w:val="000000"/>
          <w:sz w:val="24"/>
          <w:szCs w:val="24"/>
        </w:rPr>
      </w:pPr>
      <w:bookmarkStart w:id="360" w:name="_Toc351203577"/>
      <w:r>
        <w:rPr>
          <w:rFonts w:hint="eastAsia" w:ascii="宋体" w:hAnsi="宋体" w:eastAsia="宋体" w:cs="宋体"/>
          <w:b w:val="0"/>
          <w:color w:val="000000"/>
          <w:sz w:val="24"/>
          <w:szCs w:val="24"/>
        </w:rPr>
        <w:t>11. 价格调整</w:t>
      </w:r>
      <w:bookmarkEnd w:id="360"/>
    </w:p>
    <w:p w14:paraId="48101588">
      <w:pPr>
        <w:pStyle w:val="7"/>
        <w:spacing w:before="120" w:after="120" w:line="360" w:lineRule="auto"/>
        <w:ind w:firstLine="480" w:firstLineChars="200"/>
        <w:rPr>
          <w:rFonts w:ascii="宋体" w:hAnsi="宋体" w:cs="宋体"/>
          <w:b w:val="0"/>
          <w:color w:val="000000"/>
          <w:sz w:val="24"/>
          <w:szCs w:val="24"/>
        </w:rPr>
      </w:pPr>
      <w:bookmarkStart w:id="361" w:name="_Toc351203578"/>
      <w:bookmarkStart w:id="362" w:name="_Toc296503092"/>
      <w:bookmarkStart w:id="363" w:name="_Toc296346593"/>
      <w:bookmarkStart w:id="364" w:name="_Toc337558797"/>
      <w:r>
        <w:rPr>
          <w:rFonts w:hint="eastAsia" w:ascii="宋体" w:hAnsi="宋体" w:cs="宋体"/>
          <w:b w:val="0"/>
          <w:color w:val="000000"/>
          <w:sz w:val="24"/>
          <w:szCs w:val="24"/>
        </w:rPr>
        <w:t>11.1市场价格波动引起的调整</w:t>
      </w:r>
      <w:bookmarkEnd w:id="361"/>
    </w:p>
    <w:bookmarkEnd w:id="362"/>
    <w:bookmarkEnd w:id="363"/>
    <w:bookmarkEnd w:id="364"/>
    <w:p w14:paraId="22B95F1B">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除专用合同条款另有约定外，市场价格波动超过合同当事人约定的范围，合同价格应当调整。合同当事人可以在专用合同条款中约定选择以下一种方式对合同价格进行调整：</w:t>
      </w:r>
    </w:p>
    <w:p w14:paraId="23F0D85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第1种方式：采用价格指数进行价格调整。</w:t>
      </w:r>
    </w:p>
    <w:p w14:paraId="53B1B825">
      <w:pPr>
        <w:tabs>
          <w:tab w:val="left" w:pos="0"/>
          <w:tab w:val="left" w:pos="360"/>
          <w:tab w:val="left" w:pos="540"/>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（1）价格调整公式</w:t>
      </w:r>
    </w:p>
    <w:p w14:paraId="1BFC82C7">
      <w:pPr>
        <w:tabs>
          <w:tab w:val="left" w:pos="0"/>
          <w:tab w:val="left" w:pos="360"/>
          <w:tab w:val="left" w:pos="540"/>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因人工、材料和设备等价格波动影响合同价格时，根据专用合同条款中约定的数据，按以下公式计算差额并调整合同价格：</w:t>
      </w:r>
    </w:p>
    <w:p w14:paraId="6B81D332">
      <w:pPr>
        <w:tabs>
          <w:tab w:val="left" w:pos="0"/>
          <w:tab w:val="left" w:pos="360"/>
          <w:tab w:val="left" w:pos="540"/>
        </w:tabs>
        <w:spacing w:line="360" w:lineRule="auto"/>
        <w:ind w:firstLine="480" w:firstLineChars="200"/>
        <w:rPr>
          <w:rFonts w:ascii="宋体" w:hAnsi="宋体" w:cs="宋体"/>
          <w:color w:val="000000"/>
          <w:sz w:val="24"/>
          <w:szCs w:val="24"/>
        </w:rPr>
      </w:pPr>
      <w:r>
        <w:rPr>
          <w:rFonts w:hint="eastAsia" w:ascii="宋体" w:hAnsi="宋体" w:cs="宋体"/>
          <w:color w:val="000000"/>
          <w:position w:val="-30"/>
          <w:sz w:val="24"/>
          <w:szCs w:val="24"/>
        </w:rPr>
        <w:object>
          <v:shape id="_x0000_i1025" o:spt="75" type="#_x0000_t75" style="height:43.7pt;width:360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p>
    <w:p w14:paraId="7B256305">
      <w:pPr>
        <w:tabs>
          <w:tab w:val="left" w:pos="0"/>
          <w:tab w:val="left" w:pos="360"/>
          <w:tab w:val="left" w:pos="540"/>
        </w:tabs>
        <w:spacing w:line="360" w:lineRule="auto"/>
        <w:ind w:firstLine="640"/>
        <w:rPr>
          <w:rFonts w:ascii="宋体" w:hAnsi="宋体" w:cs="宋体"/>
          <w:color w:val="000000"/>
          <w:sz w:val="24"/>
          <w:szCs w:val="24"/>
        </w:rPr>
      </w:pPr>
      <w:r>
        <w:rPr>
          <w:rFonts w:hint="eastAsia" w:ascii="宋体" w:hAnsi="宋体" w:cs="宋体"/>
          <w:color w:val="000000"/>
          <w:sz w:val="24"/>
          <w:szCs w:val="24"/>
        </w:rPr>
        <w:t>公式中：ΔP——需调整的价格差额；</w:t>
      </w:r>
    </w:p>
    <w:p w14:paraId="2716B818">
      <w:pPr>
        <w:tabs>
          <w:tab w:val="left" w:pos="0"/>
          <w:tab w:val="left" w:pos="360"/>
          <w:tab w:val="left" w:pos="540"/>
        </w:tabs>
        <w:spacing w:line="360" w:lineRule="auto"/>
        <w:ind w:firstLine="1440" w:firstLineChars="600"/>
        <w:rPr>
          <w:rFonts w:ascii="宋体" w:hAnsi="宋体" w:cs="宋体"/>
          <w:color w:val="000000"/>
          <w:sz w:val="24"/>
          <w:szCs w:val="24"/>
        </w:rPr>
      </w:pPr>
      <w:r>
        <w:rPr>
          <w:rFonts w:hint="eastAsia" w:ascii="宋体" w:hAnsi="宋体" w:cs="宋体"/>
          <w:color w:val="000000"/>
          <w:position w:val="-6"/>
          <w:sz w:val="24"/>
          <w:szCs w:val="24"/>
        </w:rPr>
        <w:object>
          <v:shape id="_x0000_i1026" o:spt="75" type="#_x0000_t75" style="height:17.8pt;width:17.8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ascii="宋体" w:hAnsi="宋体" w:cs="宋体"/>
          <w:color w:val="000000"/>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14:paraId="1C31963E">
      <w:pPr>
        <w:tabs>
          <w:tab w:val="left" w:pos="0"/>
          <w:tab w:val="left" w:pos="360"/>
          <w:tab w:val="left" w:pos="540"/>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A——定值权重（即不调部分的权重）；</w:t>
      </w:r>
    </w:p>
    <w:p w14:paraId="72128217">
      <w:pPr>
        <w:tabs>
          <w:tab w:val="left" w:pos="0"/>
          <w:tab w:val="left" w:pos="360"/>
          <w:tab w:val="left" w:pos="540"/>
        </w:tabs>
        <w:spacing w:line="360" w:lineRule="auto"/>
        <w:ind w:firstLine="480" w:firstLineChars="200"/>
        <w:rPr>
          <w:rFonts w:ascii="宋体" w:hAnsi="宋体" w:cs="宋体"/>
          <w:color w:val="000000"/>
          <w:sz w:val="24"/>
          <w:szCs w:val="24"/>
        </w:rPr>
      </w:pPr>
      <w:r>
        <w:rPr>
          <w:rFonts w:hint="eastAsia" w:ascii="宋体" w:hAnsi="宋体" w:cs="宋体"/>
          <w:color w:val="000000"/>
          <w:position w:val="-10"/>
          <w:sz w:val="24"/>
          <w:szCs w:val="24"/>
        </w:rPr>
        <w:object>
          <v:shape id="_x0000_i1027" o:spt="75" type="#_x0000_t75" style="height:21.05pt;width:99.5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rFonts w:hint="eastAsia" w:ascii="宋体" w:hAnsi="宋体" w:cs="宋体"/>
          <w:color w:val="000000"/>
          <w:sz w:val="24"/>
          <w:szCs w:val="24"/>
        </w:rPr>
        <w:t>——各可调因子的变值权重（即可调部分的权重），为各可调因子在签约合同价中所占的比例；</w:t>
      </w:r>
    </w:p>
    <w:p w14:paraId="242F1810">
      <w:pPr>
        <w:tabs>
          <w:tab w:val="left" w:pos="0"/>
          <w:tab w:val="left" w:pos="360"/>
          <w:tab w:val="left" w:pos="540"/>
        </w:tabs>
        <w:spacing w:line="360" w:lineRule="auto"/>
        <w:ind w:firstLine="480" w:firstLineChars="200"/>
        <w:rPr>
          <w:rFonts w:ascii="宋体" w:hAnsi="宋体" w:cs="宋体"/>
          <w:color w:val="000000"/>
          <w:sz w:val="24"/>
          <w:szCs w:val="24"/>
        </w:rPr>
      </w:pPr>
      <w:r>
        <w:rPr>
          <w:rFonts w:hint="eastAsia" w:ascii="宋体" w:hAnsi="宋体" w:cs="宋体"/>
          <w:color w:val="000000"/>
          <w:position w:val="-10"/>
          <w:sz w:val="24"/>
          <w:szCs w:val="24"/>
        </w:rPr>
        <w:object>
          <v:shape id="_x0000_i1028" o:spt="75" type="#_x0000_t75" style="height:21.05pt;width:101.95pt;" o:ole="t" filled="f" o:preferrelative="t" stroked="f" coordsize="21600,21600">
            <v:path/>
            <v:fill on="f" focussize="0,0"/>
            <v:stroke on="f" joinstyle="miter"/>
            <v:imagedata r:id="rId22" o:title=""/>
            <o:lock v:ext="edit" aspectratio="t"/>
            <w10:wrap type="none"/>
            <w10:anchorlock/>
          </v:shape>
          <o:OLEObject Type="Embed" ProgID="Equation.3" ShapeID="_x0000_i1028" DrawAspect="Content" ObjectID="_1468075728" r:id="rId21">
            <o:LockedField>false</o:LockedField>
          </o:OLEObject>
        </w:object>
      </w:r>
      <w:r>
        <w:rPr>
          <w:rFonts w:hint="eastAsia" w:ascii="宋体" w:hAnsi="宋体" w:cs="宋体"/>
          <w:color w:val="000000"/>
          <w:sz w:val="24"/>
          <w:szCs w:val="24"/>
        </w:rPr>
        <w:t>——各可调因子的现行价格指数，指约定的付款证书相关周期最后一天的前42天的各可调因子的价格指数；</w:t>
      </w:r>
    </w:p>
    <w:p w14:paraId="49B9C7BB">
      <w:pPr>
        <w:tabs>
          <w:tab w:val="left" w:pos="0"/>
          <w:tab w:val="left" w:pos="360"/>
          <w:tab w:val="left" w:pos="540"/>
        </w:tabs>
        <w:spacing w:line="360" w:lineRule="auto"/>
        <w:ind w:firstLine="480" w:firstLineChars="200"/>
        <w:rPr>
          <w:rFonts w:ascii="宋体" w:hAnsi="宋体" w:cs="宋体"/>
          <w:color w:val="000000"/>
          <w:sz w:val="24"/>
          <w:szCs w:val="24"/>
        </w:rPr>
      </w:pPr>
      <w:r>
        <w:rPr>
          <w:rFonts w:hint="eastAsia" w:ascii="宋体" w:hAnsi="宋体" w:cs="宋体"/>
          <w:color w:val="000000"/>
          <w:position w:val="-10"/>
          <w:sz w:val="24"/>
          <w:szCs w:val="24"/>
        </w:rPr>
        <w:object>
          <v:shape id="_x0000_i1029" o:spt="75" type="#_x0000_t75" style="height:21.05pt;width:107.6pt;" o:ole="t" filled="f" o:preferrelative="t" stroked="f" coordsize="21600,21600">
            <v:path/>
            <v:fill on="f" focussize="0,0"/>
            <v:stroke on="f" joinstyle="miter"/>
            <v:imagedata r:id="rId24" o:title=""/>
            <o:lock v:ext="edit" aspectratio="t"/>
            <w10:wrap type="none"/>
            <w10:anchorlock/>
          </v:shape>
          <o:OLEObject Type="Embed" ProgID="Equation.3" ShapeID="_x0000_i1029" DrawAspect="Content" ObjectID="_1468075729" r:id="rId23">
            <o:LockedField>false</o:LockedField>
          </o:OLEObject>
        </w:object>
      </w:r>
      <w:r>
        <w:rPr>
          <w:rFonts w:hint="eastAsia" w:ascii="宋体" w:hAnsi="宋体" w:cs="宋体"/>
          <w:color w:val="000000"/>
          <w:sz w:val="24"/>
          <w:szCs w:val="24"/>
        </w:rPr>
        <w:t>——各可调因子的基本价格指数，指基准日期的各可调因子的价格指数。</w:t>
      </w:r>
    </w:p>
    <w:p w14:paraId="77FB08F9">
      <w:pPr>
        <w:tabs>
          <w:tab w:val="left" w:pos="0"/>
          <w:tab w:val="left" w:pos="360"/>
          <w:tab w:val="left" w:pos="540"/>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03CE6EFA">
      <w:pPr>
        <w:tabs>
          <w:tab w:val="left" w:pos="0"/>
          <w:tab w:val="left" w:pos="360"/>
          <w:tab w:val="left" w:pos="540"/>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（2）暂时确定调整差额</w:t>
      </w:r>
    </w:p>
    <w:p w14:paraId="335C1853">
      <w:pPr>
        <w:tabs>
          <w:tab w:val="left" w:pos="0"/>
          <w:tab w:val="left" w:pos="360"/>
          <w:tab w:val="left" w:pos="540"/>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在计算调整差额时无现行价格指数的，合同当事人同意暂用前次价格指数计算。实际价格指数有调整的，合同当事人进行相应调整。</w:t>
      </w:r>
    </w:p>
    <w:p w14:paraId="3CB20966">
      <w:pPr>
        <w:tabs>
          <w:tab w:val="left" w:pos="0"/>
          <w:tab w:val="left" w:pos="360"/>
          <w:tab w:val="left" w:pos="540"/>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（3）权重的调整</w:t>
      </w:r>
    </w:p>
    <w:p w14:paraId="2BA6CBDF">
      <w:pPr>
        <w:tabs>
          <w:tab w:val="left" w:pos="0"/>
          <w:tab w:val="left" w:pos="360"/>
          <w:tab w:val="left" w:pos="540"/>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因变更导致合同约定的权重不合理时，按照第4.4款〔商定或确定〕执行。</w:t>
      </w:r>
    </w:p>
    <w:p w14:paraId="09F779A5">
      <w:pPr>
        <w:tabs>
          <w:tab w:val="left" w:pos="0"/>
          <w:tab w:val="left" w:pos="360"/>
          <w:tab w:val="left" w:pos="540"/>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（4）因承包人原因工期延误后的价格调整</w:t>
      </w:r>
    </w:p>
    <w:p w14:paraId="10A351E7">
      <w:pPr>
        <w:tabs>
          <w:tab w:val="left" w:pos="0"/>
          <w:tab w:val="left" w:pos="360"/>
          <w:tab w:val="left" w:pos="540"/>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因承包人原因未按期竣工的，对合同约定的竣工日期后继续施工的工程，在使用价格调整公式时，应采用计划竣工日期与实际竣工日期的两个价格指数中较低的一个作为现行价格指数。</w:t>
      </w:r>
    </w:p>
    <w:p w14:paraId="31D5B7B7">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第2种方式：采用造价信息进行价格调整。</w:t>
      </w:r>
    </w:p>
    <w:p w14:paraId="0A0A017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5D42623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5298B5B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（2）材料、工程设备价格变化的价款调整按照发包人提供的基准价格，按以下风险范围规定执行:</w:t>
      </w:r>
    </w:p>
    <w:p w14:paraId="768EA38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6C5195C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6E62D8C4">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③承包人在已标价工程量清单或预算书中载明材料单价等于基准价格的：除专用合同条款另有约定外，合同履行期间材料单价涨跌幅以基准价格为基础超过±5%时，其超过部分据实调整。</w:t>
      </w:r>
    </w:p>
    <w:p w14:paraId="368F6607">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34DD3C61">
      <w:pPr>
        <w:spacing w:line="360" w:lineRule="auto"/>
        <w:ind w:firstLine="480" w:firstLineChars="200"/>
        <w:rPr>
          <w:rFonts w:ascii="宋体" w:hAnsi="宋体" w:cs="宋体"/>
          <w:color w:val="000000"/>
          <w:sz w:val="24"/>
          <w:szCs w:val="24"/>
        </w:rPr>
      </w:pPr>
      <w:bookmarkStart w:id="365" w:name="OLE_LINK3"/>
      <w:r>
        <w:rPr>
          <w:rFonts w:hint="eastAsia" w:ascii="宋体" w:hAnsi="宋体" w:cs="宋体"/>
          <w:color w:val="000000"/>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14:paraId="11AE0CA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（3）施工机械台班单价或施工机械使用费发生变化超过省级或行业建设主管部门或其授权的工程造价管理机构规定的范围时，按规定调整合同价格。</w:t>
      </w:r>
    </w:p>
    <w:p w14:paraId="4090AFB4">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第3种方式：专用合同条款约定的其他方式。</w:t>
      </w:r>
    </w:p>
    <w:p w14:paraId="6AFE6A86">
      <w:pPr>
        <w:pStyle w:val="7"/>
        <w:spacing w:before="120" w:after="120" w:line="360" w:lineRule="auto"/>
        <w:ind w:firstLine="480" w:firstLineChars="200"/>
        <w:rPr>
          <w:rFonts w:ascii="宋体" w:hAnsi="宋体" w:cs="宋体"/>
          <w:b w:val="0"/>
          <w:color w:val="000000"/>
          <w:sz w:val="24"/>
          <w:szCs w:val="24"/>
        </w:rPr>
      </w:pPr>
      <w:bookmarkStart w:id="366" w:name="_Toc351203579"/>
      <w:bookmarkStart w:id="367" w:name="_Toc296503093"/>
      <w:bookmarkStart w:id="368" w:name="_Toc296346594"/>
      <w:bookmarkStart w:id="369" w:name="_Toc337558798"/>
      <w:r>
        <w:rPr>
          <w:rFonts w:hint="eastAsia" w:ascii="宋体" w:hAnsi="宋体" w:cs="宋体"/>
          <w:b w:val="0"/>
          <w:color w:val="000000"/>
          <w:sz w:val="24"/>
          <w:szCs w:val="24"/>
        </w:rPr>
        <w:t>11.2法律变化引起的调整</w:t>
      </w:r>
      <w:bookmarkEnd w:id="366"/>
    </w:p>
    <w:bookmarkEnd w:id="367"/>
    <w:bookmarkEnd w:id="368"/>
    <w:bookmarkEnd w:id="369"/>
    <w:p w14:paraId="34863BA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06BC03E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因法律变化引起的合同价格和工期调整，合同当事人无法达成一致的，由总监理工程师按第4.4款〔商定或确定〕的约定处理。</w:t>
      </w:r>
    </w:p>
    <w:p w14:paraId="7A444C54">
      <w:pPr>
        <w:spacing w:line="360" w:lineRule="auto"/>
        <w:ind w:firstLine="480" w:firstLineChars="200"/>
        <w:rPr>
          <w:rFonts w:ascii="宋体" w:hAnsi="宋体" w:cs="宋体"/>
          <w:color w:val="000000"/>
          <w:sz w:val="24"/>
          <w:szCs w:val="24"/>
        </w:rPr>
      </w:pPr>
      <w:r>
        <w:rPr>
          <w:rFonts w:hint="eastAsia" w:ascii="宋体" w:hAnsi="宋体" w:cs="宋体"/>
          <w:color w:val="000000"/>
          <w:kern w:val="0"/>
          <w:sz w:val="24"/>
          <w:szCs w:val="24"/>
        </w:rPr>
        <w:t>因承包人原因造成工期延误，在工期延误期间出现法律变化的，由此增加的费用和（或）延误的工期由承包人承担。</w:t>
      </w:r>
    </w:p>
    <w:p w14:paraId="4B3B3B99">
      <w:pPr>
        <w:pStyle w:val="6"/>
        <w:spacing w:before="120" w:after="120" w:line="360" w:lineRule="auto"/>
        <w:rPr>
          <w:rFonts w:ascii="宋体" w:hAnsi="宋体" w:eastAsia="宋体" w:cs="宋体"/>
          <w:b w:val="0"/>
          <w:color w:val="000000"/>
          <w:sz w:val="24"/>
          <w:szCs w:val="24"/>
        </w:rPr>
      </w:pPr>
      <w:bookmarkStart w:id="370" w:name="_Toc351203580"/>
      <w:bookmarkStart w:id="371" w:name="_Toc337558799"/>
      <w:bookmarkStart w:id="372" w:name="_Toc296346597"/>
      <w:bookmarkStart w:id="373" w:name="_Toc296503096"/>
      <w:r>
        <w:rPr>
          <w:rFonts w:hint="eastAsia" w:ascii="宋体" w:hAnsi="宋体" w:eastAsia="宋体" w:cs="宋体"/>
          <w:b w:val="0"/>
          <w:color w:val="000000"/>
          <w:sz w:val="24"/>
          <w:szCs w:val="24"/>
        </w:rPr>
        <w:t>12. 合同价格、计量与支付</w:t>
      </w:r>
      <w:bookmarkEnd w:id="370"/>
    </w:p>
    <w:bookmarkEnd w:id="371"/>
    <w:p w14:paraId="1D4AF826">
      <w:pPr>
        <w:pStyle w:val="7"/>
        <w:spacing w:before="120" w:after="120" w:line="360" w:lineRule="auto"/>
        <w:ind w:firstLine="480" w:firstLineChars="200"/>
        <w:rPr>
          <w:rFonts w:ascii="宋体" w:hAnsi="宋体" w:cs="宋体"/>
          <w:b w:val="0"/>
          <w:color w:val="000000"/>
          <w:sz w:val="24"/>
          <w:szCs w:val="24"/>
        </w:rPr>
      </w:pPr>
      <w:bookmarkStart w:id="374" w:name="_Toc351203581"/>
      <w:bookmarkStart w:id="375" w:name="_Toc337558800"/>
      <w:r>
        <w:rPr>
          <w:rFonts w:hint="eastAsia" w:ascii="宋体" w:hAnsi="宋体" w:cs="宋体"/>
          <w:b w:val="0"/>
          <w:color w:val="000000"/>
          <w:sz w:val="24"/>
          <w:szCs w:val="24"/>
        </w:rPr>
        <w:t>12.1 合同价</w:t>
      </w:r>
      <w:bookmarkEnd w:id="372"/>
      <w:bookmarkEnd w:id="373"/>
      <w:r>
        <w:rPr>
          <w:rFonts w:hint="eastAsia" w:ascii="宋体" w:hAnsi="宋体" w:cs="宋体"/>
          <w:b w:val="0"/>
          <w:color w:val="000000"/>
          <w:sz w:val="24"/>
          <w:szCs w:val="24"/>
        </w:rPr>
        <w:t>格形式</w:t>
      </w:r>
      <w:bookmarkEnd w:id="374"/>
    </w:p>
    <w:bookmarkEnd w:id="375"/>
    <w:p w14:paraId="1754FB6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发包人和承包人应在合同协议书中选择下列一种合同价格形式： </w:t>
      </w:r>
    </w:p>
    <w:p w14:paraId="745213E1">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1.单价合同</w:t>
      </w:r>
    </w:p>
    <w:p w14:paraId="2DDDDD6C">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单价合同是指合同当事人约定以工程量清单及其综合单价进行合同价格计算、调整和确认的建设工程施工合同，</w:t>
      </w:r>
      <w:r>
        <w:rPr>
          <w:rFonts w:hint="eastAsia" w:ascii="宋体" w:hAnsi="宋体" w:cs="宋体"/>
          <w:sz w:val="24"/>
          <w:szCs w:val="24"/>
        </w:rPr>
        <w:t>在约定的范围内合同单价不作调整</w:t>
      </w:r>
      <w:r>
        <w:rPr>
          <w:rFonts w:hint="eastAsia" w:ascii="宋体" w:hAnsi="宋体" w:cs="宋体"/>
          <w:color w:val="000000"/>
          <w:kern w:val="0"/>
          <w:sz w:val="24"/>
          <w:szCs w:val="24"/>
        </w:rPr>
        <w:t>。合同当事人应在专用合同条款中约定综合单价包含的风险范围和风险费用的计算方法</w:t>
      </w:r>
      <w:r>
        <w:rPr>
          <w:rFonts w:hint="eastAsia" w:ascii="宋体" w:hAnsi="宋体" w:cs="宋体"/>
          <w:sz w:val="24"/>
          <w:szCs w:val="24"/>
        </w:rPr>
        <w:t>，</w:t>
      </w:r>
      <w:r>
        <w:rPr>
          <w:rFonts w:hint="eastAsia" w:ascii="宋体" w:hAnsi="宋体" w:cs="宋体"/>
          <w:color w:val="000000"/>
          <w:kern w:val="0"/>
          <w:sz w:val="24"/>
          <w:szCs w:val="24"/>
        </w:rPr>
        <w:t>并约定风险范围以外的合同价格的调整方法，其中因市场价格波动引起的调整按第11.1款〔市场价格波动引起的调整〕约定执行。</w:t>
      </w:r>
    </w:p>
    <w:p w14:paraId="14A9261E">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2.总价合同</w:t>
      </w:r>
    </w:p>
    <w:p w14:paraId="409EDCDB">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总价合同是指合同当事人约定以施工图、已标价工程量清单或预算书及有关条件进行合同价格计算、调整和确认的建设工程施工合同，</w:t>
      </w:r>
      <w:r>
        <w:rPr>
          <w:rFonts w:hint="eastAsia" w:ascii="宋体" w:hAnsi="宋体" w:cs="宋体"/>
          <w:sz w:val="24"/>
          <w:szCs w:val="24"/>
        </w:rPr>
        <w:t>在约定的范围内合同总价不作调整</w:t>
      </w:r>
      <w:r>
        <w:rPr>
          <w:rFonts w:hint="eastAsia" w:ascii="宋体" w:hAnsi="宋体" w:cs="宋体"/>
          <w:color w:val="000000"/>
          <w:kern w:val="0"/>
          <w:sz w:val="24"/>
          <w:szCs w:val="24"/>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23C06255">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3.其它价格形式</w:t>
      </w:r>
    </w:p>
    <w:p w14:paraId="71CAA3B8">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合同当事人可在专用合同条款中约定其他合同价格形式。</w:t>
      </w:r>
    </w:p>
    <w:p w14:paraId="7E4295F8">
      <w:pPr>
        <w:pStyle w:val="7"/>
        <w:spacing w:before="120" w:after="120" w:line="360" w:lineRule="auto"/>
        <w:ind w:firstLine="480" w:firstLineChars="200"/>
        <w:rPr>
          <w:rFonts w:ascii="宋体" w:hAnsi="宋体" w:cs="宋体"/>
          <w:b w:val="0"/>
          <w:color w:val="000000"/>
          <w:sz w:val="24"/>
          <w:szCs w:val="24"/>
        </w:rPr>
      </w:pPr>
      <w:bookmarkStart w:id="376" w:name="_Toc296503097"/>
      <w:bookmarkStart w:id="377" w:name="_Toc296346598"/>
      <w:bookmarkStart w:id="378" w:name="_Toc351203582"/>
      <w:bookmarkStart w:id="379" w:name="_Toc337558801"/>
      <w:r>
        <w:rPr>
          <w:rFonts w:hint="eastAsia" w:ascii="宋体" w:hAnsi="宋体" w:cs="宋体"/>
          <w:b w:val="0"/>
          <w:color w:val="000000"/>
          <w:sz w:val="24"/>
          <w:szCs w:val="24"/>
        </w:rPr>
        <w:t>12.2预</w:t>
      </w:r>
      <w:bookmarkEnd w:id="376"/>
      <w:bookmarkEnd w:id="377"/>
      <w:bookmarkStart w:id="380" w:name="_Toc296346601"/>
      <w:bookmarkStart w:id="381" w:name="_Toc296503100"/>
      <w:r>
        <w:rPr>
          <w:rFonts w:hint="eastAsia" w:ascii="宋体" w:hAnsi="宋体" w:cs="宋体"/>
          <w:b w:val="0"/>
          <w:color w:val="000000"/>
          <w:sz w:val="24"/>
          <w:szCs w:val="24"/>
        </w:rPr>
        <w:t>付款</w:t>
      </w:r>
      <w:bookmarkEnd w:id="378"/>
    </w:p>
    <w:bookmarkEnd w:id="379"/>
    <w:bookmarkEnd w:id="380"/>
    <w:bookmarkEnd w:id="381"/>
    <w:p w14:paraId="291346CB">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sz w:val="24"/>
          <w:szCs w:val="24"/>
        </w:rPr>
        <w:t>12.2.</w:t>
      </w:r>
      <w:r>
        <w:rPr>
          <w:rFonts w:hint="eastAsia" w:ascii="宋体" w:hAnsi="宋体" w:cs="宋体"/>
          <w:color w:val="000000"/>
          <w:kern w:val="0"/>
          <w:sz w:val="24"/>
          <w:szCs w:val="24"/>
        </w:rPr>
        <w:t>1预付款的支付</w:t>
      </w:r>
    </w:p>
    <w:p w14:paraId="738369E6">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预付款的支付按照专用合同条款约定执行，但至迟应在开工通知载明的开工日期7天前支付。预付款应当用于材料、工程设备、施工设备的采购及修建临时工程、组织施工队伍进场等。</w:t>
      </w:r>
    </w:p>
    <w:p w14:paraId="565D64ED">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除专用合同条款另有约定外，预付款在进度付款中同比例扣回。</w:t>
      </w:r>
      <w:bookmarkEnd w:id="365"/>
      <w:r>
        <w:rPr>
          <w:rFonts w:hint="eastAsia" w:ascii="宋体" w:hAnsi="宋体" w:cs="宋体"/>
          <w:color w:val="000000"/>
          <w:kern w:val="0"/>
          <w:sz w:val="24"/>
          <w:szCs w:val="24"/>
        </w:rPr>
        <w:t>在颁发工程接收证书前，提前解除合同的，尚未扣完的预付款应与合同价款一并结算。</w:t>
      </w:r>
    </w:p>
    <w:p w14:paraId="261CD736">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发包人逾期支付预付款超过7天的，承包人有权向发包人发出要求预付的催告通知，发包人收到通知后7天内仍未支付的，承包人有权暂停施工，并按第16.1.1项〔发包人违约的情形〕执行。</w:t>
      </w:r>
    </w:p>
    <w:p w14:paraId="380A0054">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12.2.2 预付款担保</w:t>
      </w:r>
    </w:p>
    <w:p w14:paraId="5D42E883">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5C513BB6">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发包人在工程款中逐期扣回预付款后，预付款担保额度应相应减少，但剩余的预付款担保金额不得低于未被扣回的预付款金额。</w:t>
      </w:r>
    </w:p>
    <w:p w14:paraId="2943F43B">
      <w:pPr>
        <w:pStyle w:val="7"/>
        <w:spacing w:before="120" w:after="120" w:line="360" w:lineRule="auto"/>
        <w:ind w:firstLine="480" w:firstLineChars="200"/>
        <w:rPr>
          <w:rFonts w:ascii="宋体" w:hAnsi="宋体" w:cs="宋体"/>
          <w:b w:val="0"/>
          <w:color w:val="000000"/>
          <w:sz w:val="24"/>
          <w:szCs w:val="24"/>
        </w:rPr>
      </w:pPr>
      <w:bookmarkStart w:id="382" w:name="_Toc351203583"/>
      <w:bookmarkStart w:id="383" w:name="_Toc337558802"/>
      <w:r>
        <w:rPr>
          <w:rFonts w:hint="eastAsia" w:ascii="宋体" w:hAnsi="宋体" w:cs="宋体"/>
          <w:b w:val="0"/>
          <w:color w:val="000000"/>
          <w:sz w:val="24"/>
          <w:szCs w:val="24"/>
        </w:rPr>
        <w:t>12.3计量</w:t>
      </w:r>
      <w:bookmarkEnd w:id="382"/>
    </w:p>
    <w:bookmarkEnd w:id="383"/>
    <w:p w14:paraId="692DD06E">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12.3.1 计量原则</w:t>
      </w:r>
    </w:p>
    <w:p w14:paraId="0846513E">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工程量计量按照合同约定的工程量计算规则、图纸及变更指示等进行计量。工程量计算规则应以相关的国家标准、行业标准等为依据，由合同当事人在专用合同条款中约定。</w:t>
      </w:r>
    </w:p>
    <w:p w14:paraId="3590FD6A">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12.3.2 计量周期</w:t>
      </w:r>
    </w:p>
    <w:p w14:paraId="74256C11">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除专用合同条款另有约定外，工程量的计量按月进行。</w:t>
      </w:r>
    </w:p>
    <w:p w14:paraId="2622C026">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12.3.3 单价合同的计量</w:t>
      </w:r>
    </w:p>
    <w:p w14:paraId="352C154F">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除专用合同条款另有约定外，单价合同的计量按照本项约定执行：</w:t>
      </w:r>
    </w:p>
    <w:p w14:paraId="78264E2E">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（1）承包人应于每月25日向监理人报送上月20日至当月19日已完成的工程量报告，并附具进度付款申请单、已完成工程量报表和有关资料。</w:t>
      </w:r>
    </w:p>
    <w:p w14:paraId="57F7D9B3">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04A59BCC">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（3）监理人未在收到承包人提交的工程量报表后的7天内完成审核的，承包人报送的工程量报告中的工程量视为承包人实际完成的工程量，据此计算工程价款。</w:t>
      </w:r>
    </w:p>
    <w:p w14:paraId="4275222F">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12.3.4 总价合同的计量</w:t>
      </w:r>
    </w:p>
    <w:p w14:paraId="02AFFE08">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除专用合同条款另有约定外，按月计量支付的总价合同，按照本项约定执行：</w:t>
      </w:r>
    </w:p>
    <w:p w14:paraId="63F0A46B">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（1）承包人应于每月25日向监理人报送上月20日至当月19日已完成的工程量报告，并附具进度付款申请单、已完成工程量报表和有关资料。</w:t>
      </w:r>
    </w:p>
    <w:p w14:paraId="7DE9DF96">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68C5BD16">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（3）监理人未在收到承包人提交的工程量报表后的7天内完成复核的，承包人提交的工程量报告中的工程量视为承包人实际完成的工程量。</w:t>
      </w:r>
    </w:p>
    <w:p w14:paraId="5D503454">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12.3.5 总价合同采用支付分解表计量支付的，可以按照第12.3.4项〔总价合同的计量〕约定进行计量，但合同价款按照支付分解表进行支付。</w:t>
      </w:r>
    </w:p>
    <w:p w14:paraId="12B65FDD">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12.3.6 其他价格形式合同的计量</w:t>
      </w:r>
    </w:p>
    <w:p w14:paraId="1A4F8BDB">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合同当事人可在专用合同条款中约定其他价格形式合同的计量方式和程序。</w:t>
      </w:r>
    </w:p>
    <w:p w14:paraId="7268BCF2">
      <w:pPr>
        <w:pStyle w:val="7"/>
        <w:spacing w:before="120" w:after="120" w:line="360" w:lineRule="auto"/>
        <w:ind w:firstLine="480" w:firstLineChars="200"/>
        <w:rPr>
          <w:rFonts w:ascii="宋体" w:hAnsi="宋体" w:cs="宋体"/>
          <w:b w:val="0"/>
          <w:color w:val="000000"/>
          <w:sz w:val="24"/>
          <w:szCs w:val="24"/>
        </w:rPr>
      </w:pPr>
      <w:bookmarkStart w:id="384" w:name="_Toc296503101"/>
      <w:bookmarkStart w:id="385" w:name="_Toc296346602"/>
      <w:bookmarkStart w:id="386" w:name="_Toc351203584"/>
      <w:bookmarkStart w:id="387" w:name="_Toc337558803"/>
      <w:r>
        <w:rPr>
          <w:rFonts w:hint="eastAsia" w:ascii="宋体" w:hAnsi="宋体" w:cs="宋体"/>
          <w:b w:val="0"/>
          <w:color w:val="000000"/>
          <w:sz w:val="24"/>
          <w:szCs w:val="24"/>
        </w:rPr>
        <w:t>12.4工程进度款支</w:t>
      </w:r>
      <w:bookmarkEnd w:id="384"/>
      <w:bookmarkEnd w:id="385"/>
      <w:r>
        <w:rPr>
          <w:rFonts w:hint="eastAsia" w:ascii="宋体" w:hAnsi="宋体" w:cs="宋体"/>
          <w:b w:val="0"/>
          <w:color w:val="000000"/>
          <w:sz w:val="24"/>
          <w:szCs w:val="24"/>
        </w:rPr>
        <w:t>付</w:t>
      </w:r>
      <w:bookmarkEnd w:id="386"/>
    </w:p>
    <w:bookmarkEnd w:id="387"/>
    <w:p w14:paraId="71275AEA">
      <w:pPr>
        <w:autoSpaceDE w:val="0"/>
        <w:autoSpaceDN w:val="0"/>
        <w:adjustRightInd w:val="0"/>
        <w:spacing w:line="360" w:lineRule="auto"/>
        <w:ind w:firstLine="480" w:firstLineChars="200"/>
        <w:jc w:val="left"/>
        <w:outlineLvl w:val="0"/>
        <w:rPr>
          <w:rFonts w:ascii="宋体" w:hAnsi="宋体" w:cs="宋体"/>
          <w:color w:val="000000"/>
          <w:kern w:val="0"/>
          <w:sz w:val="24"/>
          <w:szCs w:val="24"/>
        </w:rPr>
      </w:pPr>
      <w:r>
        <w:rPr>
          <w:rFonts w:hint="eastAsia" w:ascii="宋体" w:hAnsi="宋体" w:cs="宋体"/>
          <w:color w:val="000000"/>
          <w:sz w:val="24"/>
          <w:szCs w:val="24"/>
        </w:rPr>
        <w:t>12.4</w:t>
      </w:r>
      <w:r>
        <w:rPr>
          <w:rFonts w:hint="eastAsia" w:ascii="宋体" w:hAnsi="宋体" w:cs="宋体"/>
          <w:color w:val="000000"/>
          <w:kern w:val="0"/>
          <w:sz w:val="24"/>
          <w:szCs w:val="24"/>
        </w:rPr>
        <w:t>.1 付款周期</w:t>
      </w:r>
    </w:p>
    <w:p w14:paraId="5424C70A">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除专用合同条款另有约定外，付款周期应按照第12.3.2项〔计量周期〕的约定与计量周期保持一致。</w:t>
      </w:r>
    </w:p>
    <w:p w14:paraId="4D25984D">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sz w:val="24"/>
          <w:szCs w:val="24"/>
        </w:rPr>
        <w:t>12.4</w:t>
      </w:r>
      <w:r>
        <w:rPr>
          <w:rFonts w:hint="eastAsia" w:ascii="宋体" w:hAnsi="宋体" w:cs="宋体"/>
          <w:color w:val="000000"/>
          <w:kern w:val="0"/>
          <w:sz w:val="24"/>
          <w:szCs w:val="24"/>
        </w:rPr>
        <w:t>.2 进度付款申请单的编制</w:t>
      </w:r>
    </w:p>
    <w:p w14:paraId="1BCF4AC7">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除专用合同条款另有约定外，进度付款申请单应包括下列内容：</w:t>
      </w:r>
    </w:p>
    <w:p w14:paraId="545D198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（1）截至本次付款周期已完成工作对应的金额；</w:t>
      </w:r>
    </w:p>
    <w:p w14:paraId="28AF0273">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（2）根据第10条〔变更〕应增加和扣减的变更金额；</w:t>
      </w:r>
    </w:p>
    <w:p w14:paraId="4B97ECD7">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（3）根据第12.2款〔预付款〕约定应支付的预付款和扣减的返还预付款；</w:t>
      </w:r>
    </w:p>
    <w:p w14:paraId="3125D1C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（4）根据第15.3款〔质量保证金〕约定应扣减的质量保证金；</w:t>
      </w:r>
    </w:p>
    <w:p w14:paraId="518CFAAC">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（5）根据第19条〔索赔〕应增加和扣减的索赔金额；</w:t>
      </w:r>
    </w:p>
    <w:p w14:paraId="6CFAB3C3">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（6）对已签发的进度款支付证书中出现错误的修正，应在本次进度付款中支付或扣除的金额；</w:t>
      </w:r>
    </w:p>
    <w:p w14:paraId="7B220E28">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（7）根据合同约定应增加和扣减的其他金额。</w:t>
      </w:r>
    </w:p>
    <w:p w14:paraId="374D7E97">
      <w:pPr>
        <w:autoSpaceDE w:val="0"/>
        <w:autoSpaceDN w:val="0"/>
        <w:adjustRightInd w:val="0"/>
        <w:spacing w:line="360" w:lineRule="auto"/>
        <w:ind w:firstLine="480" w:firstLineChars="200"/>
        <w:jc w:val="left"/>
        <w:outlineLvl w:val="0"/>
        <w:rPr>
          <w:rFonts w:ascii="宋体" w:hAnsi="宋体" w:cs="宋体"/>
          <w:color w:val="000000"/>
          <w:kern w:val="0"/>
          <w:sz w:val="24"/>
          <w:szCs w:val="24"/>
        </w:rPr>
      </w:pPr>
      <w:r>
        <w:rPr>
          <w:rFonts w:hint="eastAsia" w:ascii="宋体" w:hAnsi="宋体" w:cs="宋体"/>
          <w:color w:val="000000"/>
          <w:kern w:val="0"/>
          <w:sz w:val="24"/>
          <w:szCs w:val="24"/>
        </w:rPr>
        <w:t>12.4.3 进度付款申请单的提交</w:t>
      </w:r>
    </w:p>
    <w:p w14:paraId="7A397F4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（1）单价合同进度付款申请单的提交</w:t>
      </w:r>
    </w:p>
    <w:p w14:paraId="26FE6116">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33F335F1">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（2）总价合同进度付款申请单的提交</w:t>
      </w:r>
    </w:p>
    <w:p w14:paraId="4D9CCA5C">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总价合同按月计量支付的，承包人按照第12.3.4项〔总价合同的计量〕约定的时间按月向监理人提交进度付款申请单，并附上已完成工程量报表和有关资料。</w:t>
      </w:r>
    </w:p>
    <w:p w14:paraId="1F18AD85">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总价合同按支付分解表支付的，承包人应按照第12.4.6项〔支付分解表〕及第12.4.2项〔进度付款申请单的编制〕的约定向监理人提交进度付款申请单。</w:t>
      </w:r>
    </w:p>
    <w:p w14:paraId="3E779D99">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（3）其他价格形式合同的进度付款申请单的提交</w:t>
      </w:r>
    </w:p>
    <w:p w14:paraId="004915EB">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合同当事人可在专用合同条款中约定其他价格形式合同的进度付款申请单的编制和提交程序。</w:t>
      </w:r>
    </w:p>
    <w:p w14:paraId="5AA10FA8">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sz w:val="24"/>
          <w:szCs w:val="24"/>
        </w:rPr>
        <w:t>12.4</w:t>
      </w:r>
      <w:r>
        <w:rPr>
          <w:rFonts w:hint="eastAsia" w:ascii="宋体" w:hAnsi="宋体" w:cs="宋体"/>
          <w:color w:val="000000"/>
          <w:kern w:val="0"/>
          <w:sz w:val="24"/>
          <w:szCs w:val="24"/>
        </w:rPr>
        <w:t>.4 进度款审核和支付</w:t>
      </w:r>
    </w:p>
    <w:p w14:paraId="54CF6C4F">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22556F2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4E9FB946">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14:paraId="09CE294B">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（3）发包人签发进度款支付证书或临时进度款支付证书，不表明发包人已同意、批准或接受了承包人完成的相应部分的工作。</w:t>
      </w:r>
    </w:p>
    <w:p w14:paraId="45F2CB6E">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12.4.5 进度付款的修正</w:t>
      </w:r>
    </w:p>
    <w:p w14:paraId="28F8E06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在对已签发的进度款支付证书进行阶段汇总和复核中发现错误、遗漏或重复的，发包人和承包人均有权提出修正申请。经发包人和承包人同意的修正，应在下期进度付款中支付或扣除。</w:t>
      </w:r>
    </w:p>
    <w:p w14:paraId="710BEF04">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12.4.6 支付分解表</w:t>
      </w:r>
    </w:p>
    <w:p w14:paraId="056ECE88">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1.支付分解表的编制要求</w:t>
      </w:r>
    </w:p>
    <w:p w14:paraId="524E6B4D">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（1）支付分解表中所列的每期付款金额，应为第12.4.2项〔进度付款申请单的编制〕第（1）目的估算金额；</w:t>
      </w:r>
    </w:p>
    <w:p w14:paraId="48B79A4F">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（2）实际进度与施工进度计划不一致的，合同当事人可按照第4.4款〔商定或确定〕修改支付分解表；</w:t>
      </w:r>
    </w:p>
    <w:p w14:paraId="05FDB761">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（3）不采用支付分解表的，承包人应向发包人和监理人提交按季度编制的支付估算分解表，用于支付参考。</w:t>
      </w:r>
    </w:p>
    <w:p w14:paraId="5C2B3327">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2.总价合同支付分解表的编制与审批</w:t>
      </w:r>
    </w:p>
    <w:p w14:paraId="021B2443">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5707BD31">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（2）监理人应在收到支付分解表后7天内完成审核并报送发包人。发包人应在收到经监理人审核的支付分解表后7天内完成审批，经发包人批准的支付分解表为有约束力的支付分解表。</w:t>
      </w:r>
    </w:p>
    <w:p w14:paraId="10A62B37">
      <w:pPr>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 xml:space="preserve">    （3）发包人逾期未完成支付分解表审批的，也未及时要求承包人进行修正和提供补充资料的，则承包人提交的支付分解表视为已经获得发包人批准。</w:t>
      </w:r>
    </w:p>
    <w:p w14:paraId="45AFF721">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3.单价合同的总价项目支付分解表的编制与审批</w:t>
      </w:r>
    </w:p>
    <w:p w14:paraId="0C3056FF">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673B0962">
      <w:pPr>
        <w:pStyle w:val="7"/>
        <w:spacing w:before="120" w:after="120" w:line="360" w:lineRule="auto"/>
        <w:ind w:firstLine="480" w:firstLineChars="200"/>
        <w:rPr>
          <w:rFonts w:ascii="宋体" w:hAnsi="宋体" w:cs="宋体"/>
          <w:b w:val="0"/>
          <w:color w:val="000000"/>
          <w:sz w:val="24"/>
          <w:szCs w:val="24"/>
        </w:rPr>
      </w:pPr>
      <w:bookmarkStart w:id="388" w:name="_Toc351203585"/>
      <w:r>
        <w:rPr>
          <w:rFonts w:hint="eastAsia" w:ascii="宋体" w:hAnsi="宋体" w:cs="宋体"/>
          <w:b w:val="0"/>
          <w:color w:val="000000"/>
          <w:sz w:val="24"/>
          <w:szCs w:val="24"/>
        </w:rPr>
        <w:t>12.5支付账户</w:t>
      </w:r>
      <w:bookmarkEnd w:id="388"/>
    </w:p>
    <w:p w14:paraId="17A1F08E">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发包人应将合同价款支付至合同协议书中约定的承包人账户。</w:t>
      </w:r>
    </w:p>
    <w:p w14:paraId="1EFBDB88">
      <w:pPr>
        <w:pStyle w:val="6"/>
        <w:spacing w:before="120" w:after="120" w:line="360" w:lineRule="auto"/>
        <w:rPr>
          <w:rFonts w:ascii="宋体" w:hAnsi="宋体" w:eastAsia="宋体" w:cs="宋体"/>
          <w:b w:val="0"/>
          <w:color w:val="000000"/>
          <w:sz w:val="24"/>
          <w:szCs w:val="24"/>
        </w:rPr>
      </w:pPr>
      <w:bookmarkStart w:id="389" w:name="_Toc351203586"/>
      <w:bookmarkStart w:id="390" w:name="_Toc296346607"/>
      <w:bookmarkStart w:id="391" w:name="_Toc322522574"/>
      <w:bookmarkStart w:id="392" w:name="_Toc337558804"/>
      <w:bookmarkStart w:id="393" w:name="_Toc296503106"/>
      <w:r>
        <w:rPr>
          <w:rFonts w:hint="eastAsia" w:ascii="宋体" w:hAnsi="宋体" w:eastAsia="宋体" w:cs="宋体"/>
          <w:b w:val="0"/>
          <w:color w:val="000000"/>
          <w:sz w:val="24"/>
          <w:szCs w:val="24"/>
        </w:rPr>
        <w:t>13. 验收和工程试车</w:t>
      </w:r>
      <w:bookmarkEnd w:id="389"/>
    </w:p>
    <w:bookmarkEnd w:id="390"/>
    <w:bookmarkEnd w:id="391"/>
    <w:bookmarkEnd w:id="392"/>
    <w:bookmarkEnd w:id="393"/>
    <w:p w14:paraId="56B9A7CA">
      <w:pPr>
        <w:pStyle w:val="7"/>
        <w:spacing w:before="120" w:after="120" w:line="360" w:lineRule="auto"/>
        <w:ind w:firstLine="480" w:firstLineChars="200"/>
        <w:rPr>
          <w:rFonts w:ascii="宋体" w:hAnsi="宋体" w:cs="宋体"/>
          <w:b w:val="0"/>
          <w:color w:val="000000"/>
          <w:sz w:val="24"/>
          <w:szCs w:val="24"/>
        </w:rPr>
      </w:pPr>
      <w:bookmarkStart w:id="394" w:name="_Toc351203587"/>
      <w:bookmarkStart w:id="395" w:name="_Toc337558805"/>
      <w:bookmarkStart w:id="396" w:name="_Toc296346611"/>
      <w:bookmarkStart w:id="397" w:name="_Toc296503110"/>
      <w:r>
        <w:rPr>
          <w:rFonts w:hint="eastAsia" w:ascii="宋体" w:hAnsi="宋体" w:cs="宋体"/>
          <w:b w:val="0"/>
          <w:color w:val="000000"/>
          <w:sz w:val="24"/>
          <w:szCs w:val="24"/>
        </w:rPr>
        <w:t>13.1分部分项工程验收</w:t>
      </w:r>
      <w:bookmarkEnd w:id="394"/>
    </w:p>
    <w:bookmarkEnd w:id="395"/>
    <w:p w14:paraId="2889B665">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13.1.1 分部分项工程质量应符合国家有关工程施工验收规范、标准及合同约定，承包人应按照施工组织设计的要求完成分部分项工程施工。</w:t>
      </w:r>
    </w:p>
    <w:p w14:paraId="4357D44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13.1.2 除专用合同条款另有约定外，分部分项工程经承包人自检合格并具备验收条件的，承包人应提前48小时通知监理人进行验收。</w:t>
      </w:r>
      <w:r>
        <w:rPr>
          <w:rFonts w:hint="eastAsia" w:ascii="宋体" w:hAnsi="宋体" w:cs="宋体"/>
          <w:color w:val="000000"/>
          <w:kern w:val="0"/>
          <w:sz w:val="24"/>
          <w:szCs w:val="24"/>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cs="宋体"/>
          <w:color w:val="000000"/>
          <w:sz w:val="24"/>
          <w:szCs w:val="24"/>
        </w:rPr>
        <w:t>分部分项工程未经验收的，不得进入下一道工序施工。</w:t>
      </w:r>
    </w:p>
    <w:p w14:paraId="2EE43945">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分部分项工程的验收资料应当作为竣工资料的组成部分。</w:t>
      </w:r>
    </w:p>
    <w:p w14:paraId="23A10C47">
      <w:pPr>
        <w:pStyle w:val="7"/>
        <w:spacing w:before="120" w:after="120" w:line="360" w:lineRule="auto"/>
        <w:ind w:firstLine="480" w:firstLineChars="200"/>
        <w:rPr>
          <w:rFonts w:ascii="宋体" w:hAnsi="宋体" w:cs="宋体"/>
          <w:b w:val="0"/>
          <w:color w:val="000000"/>
          <w:sz w:val="24"/>
          <w:szCs w:val="24"/>
        </w:rPr>
      </w:pPr>
      <w:bookmarkStart w:id="398" w:name="_Toc351203588"/>
      <w:bookmarkStart w:id="399" w:name="_Toc337558806"/>
      <w:r>
        <w:rPr>
          <w:rFonts w:hint="eastAsia" w:ascii="宋体" w:hAnsi="宋体" w:cs="宋体"/>
          <w:b w:val="0"/>
          <w:color w:val="000000"/>
          <w:sz w:val="24"/>
          <w:szCs w:val="24"/>
        </w:rPr>
        <w:t>13.2竣工验收</w:t>
      </w:r>
      <w:bookmarkEnd w:id="398"/>
    </w:p>
    <w:bookmarkEnd w:id="396"/>
    <w:bookmarkEnd w:id="397"/>
    <w:bookmarkEnd w:id="399"/>
    <w:p w14:paraId="66932541">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13.2.1竣工验收条件</w:t>
      </w:r>
    </w:p>
    <w:p w14:paraId="1018BE45">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工程具备以下条件的，承包人可以申请竣工验收：</w:t>
      </w:r>
    </w:p>
    <w:p w14:paraId="0E05B06C">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（1）除发包人同意的甩项工作和缺陷修补工作外，合同范围内的全部工程以及有关工作，包括合同要求的试验、试运行以及检验均已完成，并符合合同要求；</w:t>
      </w:r>
    </w:p>
    <w:p w14:paraId="50703819">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（2）已按合同约定编制了甩项工作和缺陷修补工作清单以及相应的施工计划；</w:t>
      </w:r>
    </w:p>
    <w:p w14:paraId="22AA5128">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（3）已按合同约定的内容和份数备齐竣工资料。</w:t>
      </w:r>
    </w:p>
    <w:p w14:paraId="52552E50">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13.2.2竣工验收程序</w:t>
      </w:r>
    </w:p>
    <w:p w14:paraId="03551F6F">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除专用合同条款另有约定外，承包人申请竣工验收的，应当按照以下程序进行：</w:t>
      </w:r>
    </w:p>
    <w:p w14:paraId="09F09A0D">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0B17B51C">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69B3CC80">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（3）竣工验收合格的，发包人应在验收合格后14天内向承包人签发工程接收证书。发包人无正当理由逾期不颁发工程接收证书的，自验收合格后第15天起视为已颁发工程接收证书。</w:t>
      </w:r>
    </w:p>
    <w:p w14:paraId="64532738">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7713C7CE">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5C0B6B55">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除专用合同条款另有约定外，发包人不按照本项约定组织竣工验收、颁发工程接收证书的，每逾期一天，应以签约合同价为基数，按照中国人民银行发布的同期同类贷款基准利率支付违约金。</w:t>
      </w:r>
    </w:p>
    <w:p w14:paraId="5B17DD43">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13.2.3竣工日期</w:t>
      </w:r>
    </w:p>
    <w:p w14:paraId="4EAEFE84">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0" w:name="#go14"/>
      <w:bookmarkEnd w:id="400"/>
      <w:r>
        <w:rPr>
          <w:rFonts w:hint="eastAsia" w:ascii="宋体" w:hAnsi="宋体" w:cs="宋体"/>
          <w:color w:val="000000"/>
          <w:kern w:val="0"/>
          <w:sz w:val="24"/>
          <w:szCs w:val="24"/>
        </w:rPr>
        <w:t>收申请报告的日期为实际竣工日期；工程未经竣工验收，发包人擅自使用的，以转移占有工程之日为实际竣工日期。</w:t>
      </w:r>
    </w:p>
    <w:p w14:paraId="0549C763">
      <w:pPr>
        <w:spacing w:line="360" w:lineRule="auto"/>
        <w:ind w:firstLine="480" w:firstLineChars="200"/>
        <w:jc w:val="left"/>
        <w:outlineLvl w:val="0"/>
        <w:rPr>
          <w:rFonts w:ascii="宋体" w:hAnsi="宋体" w:cs="宋体"/>
          <w:color w:val="000000"/>
          <w:kern w:val="0"/>
          <w:sz w:val="24"/>
          <w:szCs w:val="24"/>
        </w:rPr>
      </w:pPr>
      <w:r>
        <w:rPr>
          <w:rFonts w:hint="eastAsia" w:ascii="宋体" w:hAnsi="宋体" w:cs="宋体"/>
          <w:color w:val="000000"/>
          <w:kern w:val="0"/>
          <w:sz w:val="24"/>
          <w:szCs w:val="24"/>
        </w:rPr>
        <w:t>13.2.4 拒绝接收全部或部分工程</w:t>
      </w:r>
    </w:p>
    <w:p w14:paraId="2D6D2E26">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F33F52E">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13.2.5 移交、接收全部与部分工程</w:t>
      </w:r>
    </w:p>
    <w:p w14:paraId="77C6E025">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除专用合同条款另有约定外，合同当事人应当在颁发工程接收证书后7天内完成工程的移交。</w:t>
      </w:r>
    </w:p>
    <w:p w14:paraId="7C04189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14:paraId="4E1E93FC">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承包人无正当理由不移交工程的，承包人应承担工程照管、成品保护、保管等与工程有关的各项费用，合同当事人可以在专用合同条款中另行约定承包人无正当理由不移交工程的违约责任。</w:t>
      </w:r>
    </w:p>
    <w:p w14:paraId="6C1CB4DE">
      <w:pPr>
        <w:pStyle w:val="7"/>
        <w:spacing w:before="120" w:after="120" w:line="360" w:lineRule="auto"/>
        <w:ind w:firstLine="480" w:firstLineChars="200"/>
        <w:rPr>
          <w:rFonts w:ascii="宋体" w:hAnsi="宋体" w:cs="宋体"/>
          <w:b w:val="0"/>
          <w:color w:val="000000"/>
          <w:sz w:val="24"/>
          <w:szCs w:val="24"/>
        </w:rPr>
      </w:pPr>
      <w:bookmarkStart w:id="401" w:name="_Toc351203589"/>
      <w:bookmarkStart w:id="402" w:name="_Toc296346612"/>
      <w:bookmarkStart w:id="403" w:name="_Toc337558807"/>
      <w:bookmarkStart w:id="404" w:name="_Toc296503111"/>
      <w:r>
        <w:rPr>
          <w:rFonts w:hint="eastAsia" w:ascii="宋体" w:hAnsi="宋体" w:cs="宋体"/>
          <w:b w:val="0"/>
          <w:color w:val="000000"/>
          <w:sz w:val="24"/>
          <w:szCs w:val="24"/>
        </w:rPr>
        <w:t>13.3工程试车</w:t>
      </w:r>
      <w:bookmarkEnd w:id="401"/>
    </w:p>
    <w:bookmarkEnd w:id="402"/>
    <w:bookmarkEnd w:id="403"/>
    <w:bookmarkEnd w:id="404"/>
    <w:p w14:paraId="6E3834BF">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13.3.1试车程序</w:t>
      </w:r>
    </w:p>
    <w:p w14:paraId="169ABCF2">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工程需要试车的，除专用合同条款另有约定外，试车内容应与承包人承包范围相一致，试车费用由承包人承担。工程试车应按如下程序进行：</w:t>
      </w:r>
    </w:p>
    <w:p w14:paraId="4E4FB212">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2F966587">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7D9288B9">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1AD166FA">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13.3.2 试车中的责任</w:t>
      </w:r>
    </w:p>
    <w:p w14:paraId="0DAFDA1B">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36B6C9BE">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405314C2">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13.3.3 投料试车</w:t>
      </w:r>
    </w:p>
    <w:p w14:paraId="079819DB">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如需进行投料试车的，发包人应在工程竣工验收后组织投料试车。发包人要求在工程竣工验收前进行或需要承包人配合时，应征得承包人同意，并在专用合同条款中约定有关事项。</w:t>
      </w:r>
    </w:p>
    <w:p w14:paraId="426C8DC0">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009C1CE3">
      <w:pPr>
        <w:pStyle w:val="7"/>
        <w:spacing w:before="120" w:after="120" w:line="360" w:lineRule="auto"/>
        <w:rPr>
          <w:rFonts w:ascii="宋体" w:hAnsi="宋体" w:cs="宋体"/>
          <w:b w:val="0"/>
          <w:color w:val="000000"/>
          <w:sz w:val="24"/>
          <w:szCs w:val="24"/>
        </w:rPr>
      </w:pPr>
      <w:bookmarkStart w:id="405" w:name="_Toc351203590"/>
      <w:bookmarkStart w:id="406" w:name="_Toc337558808"/>
      <w:r>
        <w:rPr>
          <w:rFonts w:hint="eastAsia" w:ascii="宋体" w:hAnsi="宋体" w:cs="宋体"/>
          <w:b w:val="0"/>
          <w:color w:val="000000"/>
          <w:sz w:val="24"/>
          <w:szCs w:val="24"/>
        </w:rPr>
        <w:t>13.4提前交付单位工程的验收</w:t>
      </w:r>
      <w:bookmarkEnd w:id="405"/>
    </w:p>
    <w:bookmarkEnd w:id="406"/>
    <w:p w14:paraId="293076C7">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13.4.1 发包人需要在工程竣工前使用单位工程的，或承包人提出提前交付已经竣工的单位工程且经发包人同意的，可进行单位工程验收，验收的程序按照第13.2款〔竣工验收〕的约定进行。</w:t>
      </w:r>
    </w:p>
    <w:p w14:paraId="33E5B05F">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3E61A310">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13.4.2 发包人要求在工程竣工前交付单位工程，由此导致承包人费用增加和（或）工期延误的，由发包人承担由此增加的费用和（或）延误的工期，并支付承包人合理的利润。</w:t>
      </w:r>
    </w:p>
    <w:p w14:paraId="5F699D35">
      <w:pPr>
        <w:pStyle w:val="7"/>
        <w:spacing w:before="120" w:after="120" w:line="360" w:lineRule="auto"/>
        <w:ind w:firstLine="480" w:firstLineChars="200"/>
        <w:rPr>
          <w:rFonts w:ascii="宋体" w:hAnsi="宋体" w:cs="宋体"/>
          <w:b w:val="0"/>
          <w:color w:val="000000"/>
          <w:sz w:val="24"/>
          <w:szCs w:val="24"/>
        </w:rPr>
      </w:pPr>
      <w:bookmarkStart w:id="407" w:name="_Toc351203591"/>
      <w:r>
        <w:rPr>
          <w:rFonts w:hint="eastAsia" w:ascii="宋体" w:hAnsi="宋体" w:cs="宋体"/>
          <w:b w:val="0"/>
          <w:color w:val="000000"/>
          <w:sz w:val="24"/>
          <w:szCs w:val="24"/>
        </w:rPr>
        <w:t>13.5 施工期运行</w:t>
      </w:r>
      <w:bookmarkEnd w:id="407"/>
    </w:p>
    <w:p w14:paraId="18894402">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4A5FE271">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13.5.2 在施工期运行中发现工程或工程设备损坏或存在缺陷的，由承包人按第15.2款〔缺陷责任期〕约定进行修复。</w:t>
      </w:r>
    </w:p>
    <w:p w14:paraId="0FDB72C1">
      <w:pPr>
        <w:pStyle w:val="7"/>
        <w:spacing w:before="120" w:after="120" w:line="360" w:lineRule="auto"/>
        <w:ind w:firstLine="480" w:firstLineChars="200"/>
        <w:rPr>
          <w:rFonts w:ascii="宋体" w:hAnsi="宋体" w:cs="宋体"/>
          <w:b w:val="0"/>
          <w:color w:val="000000"/>
          <w:sz w:val="24"/>
          <w:szCs w:val="24"/>
        </w:rPr>
      </w:pPr>
      <w:bookmarkStart w:id="408" w:name="_Toc296503112"/>
      <w:bookmarkStart w:id="409" w:name="_Toc296346613"/>
      <w:bookmarkStart w:id="410" w:name="_Toc351203592"/>
      <w:bookmarkStart w:id="411" w:name="_Toc337558809"/>
      <w:r>
        <w:rPr>
          <w:rFonts w:hint="eastAsia" w:ascii="宋体" w:hAnsi="宋体" w:cs="宋体"/>
          <w:b w:val="0"/>
          <w:color w:val="000000"/>
          <w:sz w:val="24"/>
          <w:szCs w:val="24"/>
        </w:rPr>
        <w:t>13.6 竣工退</w:t>
      </w:r>
      <w:bookmarkEnd w:id="408"/>
      <w:bookmarkEnd w:id="409"/>
      <w:r>
        <w:rPr>
          <w:rFonts w:hint="eastAsia" w:ascii="宋体" w:hAnsi="宋体" w:cs="宋体"/>
          <w:b w:val="0"/>
          <w:color w:val="000000"/>
          <w:sz w:val="24"/>
          <w:szCs w:val="24"/>
        </w:rPr>
        <w:t>场</w:t>
      </w:r>
      <w:bookmarkEnd w:id="410"/>
    </w:p>
    <w:bookmarkEnd w:id="411"/>
    <w:p w14:paraId="61795349">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13.6.1 竣工退场</w:t>
      </w:r>
    </w:p>
    <w:p w14:paraId="0FD26806">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颁发工程接收证书后，承包人应按以下要求对施工现场进行清理：</w:t>
      </w:r>
    </w:p>
    <w:p w14:paraId="7CA261DD">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（1）施工现场内残留的垃圾已全部清除出场；</w:t>
      </w:r>
    </w:p>
    <w:p w14:paraId="73623FA7">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（2）临时工程已拆除，场地已进行清理、平整或复原；</w:t>
      </w:r>
    </w:p>
    <w:p w14:paraId="10B190B4">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（3）按合同约定应撤离的人员、承包人施工设备和剩余的材料，包括废弃的施工设备和材料，已按计划撤离施工现场；</w:t>
      </w:r>
    </w:p>
    <w:p w14:paraId="2B75236C">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（4）施工现场周边及其附近道路、河道的施工堆积物，已全部清理；</w:t>
      </w:r>
    </w:p>
    <w:p w14:paraId="7BEA96F5">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（5）施工现场其他场地清理工作已全部完成。</w:t>
      </w:r>
    </w:p>
    <w:p w14:paraId="68578EFD">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59BF27C5">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13.6.2 地表还原</w:t>
      </w:r>
    </w:p>
    <w:p w14:paraId="1D71D947">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14:paraId="6D68984A">
      <w:pPr>
        <w:pStyle w:val="6"/>
        <w:spacing w:before="120" w:after="120" w:line="360" w:lineRule="auto"/>
        <w:rPr>
          <w:rFonts w:ascii="宋体" w:hAnsi="宋体" w:eastAsia="宋体" w:cs="宋体"/>
          <w:b w:val="0"/>
          <w:color w:val="000000"/>
          <w:sz w:val="24"/>
          <w:szCs w:val="24"/>
        </w:rPr>
      </w:pPr>
      <w:bookmarkStart w:id="412" w:name="_Toc351203593"/>
      <w:bookmarkStart w:id="413" w:name="_Toc337558810"/>
      <w:bookmarkStart w:id="414" w:name="_Toc296346614"/>
      <w:bookmarkStart w:id="415" w:name="_Toc296503113"/>
      <w:r>
        <w:rPr>
          <w:rFonts w:hint="eastAsia" w:ascii="宋体" w:hAnsi="宋体" w:eastAsia="宋体" w:cs="宋体"/>
          <w:b w:val="0"/>
          <w:color w:val="000000"/>
          <w:sz w:val="24"/>
          <w:szCs w:val="24"/>
        </w:rPr>
        <w:t>14. 竣工结算</w:t>
      </w:r>
      <w:bookmarkEnd w:id="412"/>
    </w:p>
    <w:bookmarkEnd w:id="413"/>
    <w:p w14:paraId="369B3DD9">
      <w:pPr>
        <w:pStyle w:val="7"/>
        <w:spacing w:before="120" w:after="120" w:line="360" w:lineRule="auto"/>
        <w:ind w:firstLine="480" w:firstLineChars="200"/>
        <w:rPr>
          <w:rFonts w:ascii="宋体" w:hAnsi="宋体" w:cs="宋体"/>
          <w:b w:val="0"/>
          <w:color w:val="000000"/>
          <w:sz w:val="24"/>
          <w:szCs w:val="24"/>
        </w:rPr>
      </w:pPr>
      <w:bookmarkStart w:id="416" w:name="_Toc351203594"/>
      <w:bookmarkStart w:id="417" w:name="_Toc337558811"/>
      <w:r>
        <w:rPr>
          <w:rFonts w:hint="eastAsia" w:ascii="宋体" w:hAnsi="宋体" w:cs="宋体"/>
          <w:b w:val="0"/>
          <w:color w:val="000000"/>
          <w:sz w:val="24"/>
          <w:szCs w:val="24"/>
        </w:rPr>
        <w:t>14.1 竣工结算申请</w:t>
      </w:r>
      <w:bookmarkEnd w:id="416"/>
    </w:p>
    <w:bookmarkEnd w:id="417"/>
    <w:p w14:paraId="4A64C5C6">
      <w:pPr>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除专用合同条款另有约定外，</w:t>
      </w:r>
      <w:r>
        <w:rPr>
          <w:rFonts w:hint="eastAsia" w:ascii="宋体" w:hAnsi="宋体" w:cs="宋体"/>
          <w:color w:val="000000"/>
          <w:sz w:val="24"/>
          <w:szCs w:val="24"/>
        </w:rPr>
        <w:t>承包人应在工程竣工验收合格后28天内向发包人和监理人提交竣工结算申请单，并提交完整的结算资料，有关竣工结算申请单的资料清单和份数等要求由合同当事人在专用合同条款中约定。</w:t>
      </w:r>
    </w:p>
    <w:p w14:paraId="7CB30004">
      <w:pPr>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除专用合同条款另有约定外，竣工结算申请单应包括以下内容：</w:t>
      </w:r>
    </w:p>
    <w:p w14:paraId="67A5648B">
      <w:pPr>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（1）竣工结算合同价格；</w:t>
      </w:r>
    </w:p>
    <w:p w14:paraId="3364CF73">
      <w:pPr>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（2）发包人已支付承包人的款项；</w:t>
      </w:r>
    </w:p>
    <w:p w14:paraId="2C49E784">
      <w:pPr>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 xml:space="preserve">（3）应扣留的质量保证金。已缴纳履约保证金的或提供其他工程质量担保方式的除外； </w:t>
      </w:r>
    </w:p>
    <w:p w14:paraId="2F8CA3C3">
      <w:pPr>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（4）发包人应支付承包人的合同价款。</w:t>
      </w:r>
    </w:p>
    <w:p w14:paraId="4C7BB89E">
      <w:pPr>
        <w:pStyle w:val="7"/>
        <w:spacing w:before="120" w:after="120" w:line="360" w:lineRule="auto"/>
        <w:ind w:firstLine="480" w:firstLineChars="200"/>
        <w:rPr>
          <w:rFonts w:ascii="宋体" w:hAnsi="宋体" w:cs="宋体"/>
          <w:b w:val="0"/>
          <w:color w:val="000000"/>
          <w:sz w:val="24"/>
          <w:szCs w:val="24"/>
        </w:rPr>
      </w:pPr>
      <w:bookmarkStart w:id="418" w:name="_Toc351203595"/>
      <w:bookmarkStart w:id="419" w:name="_Toc337558812"/>
      <w:r>
        <w:rPr>
          <w:rFonts w:hint="eastAsia" w:ascii="宋体" w:hAnsi="宋体" w:cs="宋体"/>
          <w:b w:val="0"/>
          <w:color w:val="000000"/>
          <w:sz w:val="24"/>
          <w:szCs w:val="24"/>
        </w:rPr>
        <w:t>14.2 竣工结算审核</w:t>
      </w:r>
      <w:bookmarkEnd w:id="418"/>
    </w:p>
    <w:bookmarkEnd w:id="419"/>
    <w:p w14:paraId="17A21457">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cs="宋体"/>
          <w:color w:val="000000"/>
          <w:sz w:val="24"/>
          <w:szCs w:val="24"/>
        </w:rPr>
        <w:t>发包人对竣工</w:t>
      </w:r>
      <w:r>
        <w:rPr>
          <w:rFonts w:hint="eastAsia" w:ascii="宋体" w:hAnsi="宋体" w:cs="宋体"/>
          <w:color w:val="000000"/>
          <w:kern w:val="0"/>
          <w:sz w:val="24"/>
          <w:szCs w:val="24"/>
        </w:rPr>
        <w:t>结算</w:t>
      </w:r>
      <w:r>
        <w:rPr>
          <w:rFonts w:hint="eastAsia" w:ascii="宋体" w:hAnsi="宋体" w:cs="宋体"/>
          <w:color w:val="000000"/>
          <w:sz w:val="24"/>
          <w:szCs w:val="24"/>
        </w:rPr>
        <w:t>申请单有异议的，有权要求承包人进行修正和提供补充资料，承包人应提交修正后的竣工</w:t>
      </w:r>
      <w:r>
        <w:rPr>
          <w:rFonts w:hint="eastAsia" w:ascii="宋体" w:hAnsi="宋体" w:cs="宋体"/>
          <w:color w:val="000000"/>
          <w:kern w:val="0"/>
          <w:sz w:val="24"/>
          <w:szCs w:val="24"/>
        </w:rPr>
        <w:t>结算</w:t>
      </w:r>
      <w:r>
        <w:rPr>
          <w:rFonts w:hint="eastAsia" w:ascii="宋体" w:hAnsi="宋体" w:cs="宋体"/>
          <w:color w:val="000000"/>
          <w:sz w:val="24"/>
          <w:szCs w:val="24"/>
        </w:rPr>
        <w:t>申请单。</w:t>
      </w:r>
    </w:p>
    <w:p w14:paraId="75D6903D">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4F086B2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45A843FC">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3EC65E41">
      <w:pPr>
        <w:pStyle w:val="7"/>
        <w:spacing w:before="120" w:after="120" w:line="360" w:lineRule="auto"/>
        <w:ind w:firstLine="480" w:firstLineChars="200"/>
        <w:rPr>
          <w:rFonts w:ascii="宋体" w:hAnsi="宋体" w:cs="宋体"/>
          <w:b w:val="0"/>
          <w:color w:val="000000"/>
          <w:sz w:val="24"/>
          <w:szCs w:val="24"/>
        </w:rPr>
      </w:pPr>
      <w:bookmarkStart w:id="420" w:name="_Toc351203596"/>
      <w:bookmarkStart w:id="421" w:name="_Toc337558813"/>
      <w:r>
        <w:rPr>
          <w:rFonts w:hint="eastAsia" w:ascii="宋体" w:hAnsi="宋体" w:cs="宋体"/>
          <w:b w:val="0"/>
          <w:color w:val="000000"/>
          <w:sz w:val="24"/>
          <w:szCs w:val="24"/>
        </w:rPr>
        <w:t>14.3 甩项竣工协议</w:t>
      </w:r>
      <w:bookmarkEnd w:id="420"/>
    </w:p>
    <w:bookmarkEnd w:id="421"/>
    <w:p w14:paraId="501021CE">
      <w:pPr>
        <w:autoSpaceDE w:val="0"/>
        <w:autoSpaceDN w:val="0"/>
        <w:adjustRightInd w:val="0"/>
        <w:spacing w:line="360" w:lineRule="auto"/>
        <w:ind w:firstLine="470" w:firstLineChars="196"/>
        <w:jc w:val="left"/>
        <w:rPr>
          <w:rFonts w:ascii="宋体" w:hAnsi="宋体" w:cs="宋体"/>
          <w:color w:val="000000"/>
          <w:kern w:val="0"/>
          <w:sz w:val="24"/>
          <w:szCs w:val="24"/>
        </w:rPr>
      </w:pPr>
      <w:r>
        <w:rPr>
          <w:rFonts w:hint="eastAsia" w:ascii="宋体" w:hAnsi="宋体" w:cs="宋体"/>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14:paraId="4ADBC692">
      <w:pPr>
        <w:pStyle w:val="7"/>
        <w:spacing w:before="120" w:after="120" w:line="360" w:lineRule="auto"/>
        <w:ind w:firstLine="480" w:firstLineChars="200"/>
        <w:rPr>
          <w:rFonts w:ascii="宋体" w:hAnsi="宋体" w:cs="宋体"/>
          <w:b w:val="0"/>
          <w:color w:val="000000"/>
          <w:sz w:val="24"/>
          <w:szCs w:val="24"/>
        </w:rPr>
      </w:pPr>
      <w:bookmarkStart w:id="422" w:name="_Toc351203597"/>
      <w:bookmarkStart w:id="423" w:name="_Toc337558814"/>
      <w:r>
        <w:rPr>
          <w:rFonts w:hint="eastAsia" w:ascii="宋体" w:hAnsi="宋体" w:cs="宋体"/>
          <w:b w:val="0"/>
          <w:color w:val="000000"/>
          <w:sz w:val="24"/>
          <w:szCs w:val="24"/>
        </w:rPr>
        <w:t>14.4 最终结清</w:t>
      </w:r>
      <w:bookmarkEnd w:id="422"/>
    </w:p>
    <w:bookmarkEnd w:id="423"/>
    <w:p w14:paraId="08E3632C">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14.4.1 最终结清申请单</w:t>
      </w:r>
    </w:p>
    <w:p w14:paraId="52DE3237">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（1）除专用合同条款另有约定外，承包人应在缺陷责任期终止证书颁发后7天内，按专用合同条款约定的份数向发包人提交最终结清申请单，并提供相关证明材料。</w:t>
      </w:r>
    </w:p>
    <w:p w14:paraId="0AD59DEE">
      <w:pPr>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除专用合同条款另有约定外，</w:t>
      </w:r>
      <w:r>
        <w:rPr>
          <w:rFonts w:hint="eastAsia" w:ascii="宋体" w:hAnsi="宋体" w:cs="宋体"/>
          <w:color w:val="000000"/>
          <w:kern w:val="0"/>
          <w:sz w:val="24"/>
          <w:szCs w:val="24"/>
        </w:rPr>
        <w:t>最终结清申请单</w:t>
      </w:r>
      <w:r>
        <w:rPr>
          <w:rFonts w:hint="eastAsia" w:ascii="宋体" w:hAnsi="宋体" w:cs="宋体"/>
          <w:color w:val="000000"/>
          <w:sz w:val="24"/>
          <w:szCs w:val="24"/>
        </w:rPr>
        <w:t>应列明质量保证金、应扣除的质量保证金、缺陷责任期内发生的增减费用。</w:t>
      </w:r>
    </w:p>
    <w:p w14:paraId="02BF03A1">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（2）发包人对最终结清申请单内容有异议的，有权要求承包人进行修正和提供补充资料，承包人应向发包人提交修正后的最终结清申请单。</w:t>
      </w:r>
    </w:p>
    <w:p w14:paraId="5B49A805">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14.4.2 最终结清证书和支付</w:t>
      </w:r>
    </w:p>
    <w:p w14:paraId="08BF82F1">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78307C58">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5F0EF16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（3）承包人对发包人颁发的最终结清证书有异议的，按第20条〔争议解决〕的约定办理。</w:t>
      </w:r>
    </w:p>
    <w:p w14:paraId="154BE0BC">
      <w:pPr>
        <w:pStyle w:val="6"/>
        <w:spacing w:before="120" w:after="120" w:line="360" w:lineRule="auto"/>
        <w:rPr>
          <w:rFonts w:ascii="宋体" w:hAnsi="宋体" w:eastAsia="宋体" w:cs="宋体"/>
          <w:b w:val="0"/>
          <w:color w:val="000000"/>
          <w:sz w:val="24"/>
          <w:szCs w:val="24"/>
        </w:rPr>
      </w:pPr>
      <w:bookmarkStart w:id="424" w:name="_Toc351203598"/>
      <w:bookmarkStart w:id="425" w:name="_Toc337558815"/>
      <w:r>
        <w:rPr>
          <w:rFonts w:hint="eastAsia" w:ascii="宋体" w:hAnsi="宋体" w:eastAsia="宋体" w:cs="宋体"/>
          <w:b w:val="0"/>
          <w:color w:val="000000"/>
          <w:sz w:val="24"/>
          <w:szCs w:val="24"/>
        </w:rPr>
        <w:t>15. 缺陷责任与保修</w:t>
      </w:r>
      <w:bookmarkEnd w:id="424"/>
    </w:p>
    <w:bookmarkEnd w:id="414"/>
    <w:bookmarkEnd w:id="415"/>
    <w:bookmarkEnd w:id="425"/>
    <w:p w14:paraId="689555A6">
      <w:pPr>
        <w:pStyle w:val="7"/>
        <w:spacing w:before="120" w:after="120" w:line="360" w:lineRule="auto"/>
        <w:ind w:firstLine="480" w:firstLineChars="200"/>
        <w:rPr>
          <w:rFonts w:ascii="宋体" w:hAnsi="宋体" w:cs="宋体"/>
          <w:b w:val="0"/>
          <w:color w:val="000000"/>
          <w:sz w:val="24"/>
          <w:szCs w:val="24"/>
        </w:rPr>
      </w:pPr>
      <w:bookmarkStart w:id="426" w:name="_Toc351203599"/>
      <w:bookmarkStart w:id="427" w:name="_Toc337558816"/>
      <w:bookmarkStart w:id="428" w:name="_Toc296346615"/>
      <w:bookmarkStart w:id="429" w:name="_Toc296503114"/>
      <w:r>
        <w:rPr>
          <w:rFonts w:hint="eastAsia" w:ascii="宋体" w:hAnsi="宋体" w:cs="宋体"/>
          <w:b w:val="0"/>
          <w:color w:val="000000"/>
          <w:sz w:val="24"/>
          <w:szCs w:val="24"/>
        </w:rPr>
        <w:t>15.1 工程保修的原则</w:t>
      </w:r>
      <w:bookmarkEnd w:id="426"/>
    </w:p>
    <w:bookmarkEnd w:id="427"/>
    <w:p w14:paraId="529AD2D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在工程移交发包人后，因承包人原因产生的质量缺陷，承包人应承担质量缺陷责任和保修义务。缺陷责任期届满，承包人仍应按合同约定的工程各部位保修年限承担保修义务。</w:t>
      </w:r>
    </w:p>
    <w:p w14:paraId="122684CA">
      <w:pPr>
        <w:pStyle w:val="7"/>
        <w:spacing w:before="120" w:after="120" w:line="360" w:lineRule="auto"/>
        <w:ind w:firstLine="480" w:firstLineChars="200"/>
        <w:rPr>
          <w:rFonts w:ascii="宋体" w:hAnsi="宋体" w:cs="宋体"/>
          <w:b w:val="0"/>
          <w:color w:val="000000"/>
          <w:sz w:val="24"/>
          <w:szCs w:val="24"/>
        </w:rPr>
      </w:pPr>
      <w:bookmarkStart w:id="430" w:name="_Toc351203600"/>
      <w:bookmarkStart w:id="431" w:name="_Toc337558817"/>
      <w:r>
        <w:rPr>
          <w:rFonts w:hint="eastAsia" w:ascii="宋体" w:hAnsi="宋体" w:cs="宋体"/>
          <w:b w:val="0"/>
          <w:color w:val="000000"/>
          <w:sz w:val="24"/>
          <w:szCs w:val="24"/>
        </w:rPr>
        <w:t>15.2 缺陷责任期</w:t>
      </w:r>
      <w:bookmarkEnd w:id="428"/>
      <w:bookmarkEnd w:id="429"/>
      <w:bookmarkEnd w:id="430"/>
    </w:p>
    <w:bookmarkEnd w:id="431"/>
    <w:p w14:paraId="2CBCE5DD">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15.2.1 缺陷责任期从工程通过竣工验收之日起计算，合同当事人应在专用合同条款约定缺陷责任期的具体期限，但该期限最长不超过24个月。</w:t>
      </w:r>
    </w:p>
    <w:p w14:paraId="36D3441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0AB33D05">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宋体" w:hAnsi="宋体" w:cs="宋体"/>
          <w:bCs/>
          <w:color w:val="000000"/>
          <w:sz w:val="24"/>
          <w:szCs w:val="24"/>
        </w:rPr>
        <w:t>包人延长缺陷责任期，</w:t>
      </w:r>
      <w:r>
        <w:rPr>
          <w:rFonts w:hint="eastAsia" w:ascii="宋体" w:hAnsi="宋体" w:cs="宋体"/>
          <w:color w:val="000000"/>
          <w:kern w:val="0"/>
          <w:sz w:val="24"/>
          <w:szCs w:val="24"/>
        </w:rPr>
        <w:t>并应在原缺陷责任期届满前发出延长通知。</w:t>
      </w:r>
      <w:r>
        <w:rPr>
          <w:rFonts w:hint="eastAsia" w:ascii="宋体" w:hAnsi="宋体" w:cs="宋体"/>
          <w:bCs/>
          <w:color w:val="000000"/>
          <w:sz w:val="24"/>
          <w:szCs w:val="24"/>
        </w:rPr>
        <w:t>但缺陷责任期（含延长部分）最长</w:t>
      </w:r>
      <w:r>
        <w:rPr>
          <w:rFonts w:hint="eastAsia" w:ascii="宋体" w:hAnsi="宋体" w:cs="宋体"/>
          <w:color w:val="000000"/>
          <w:kern w:val="0"/>
          <w:sz w:val="24"/>
          <w:szCs w:val="24"/>
        </w:rPr>
        <w:t>不能超过24个月。</w:t>
      </w:r>
    </w:p>
    <w:p w14:paraId="717C2424">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由他人原因造成的缺陷，发包人负责组织维修，承包人不承担费用，且发包人不得从保证金中扣除费用。</w:t>
      </w:r>
    </w:p>
    <w:p w14:paraId="6D152004">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15.2.3 任何一项缺陷或损坏修复后，经检查证明其影响了工程或工程设备的使用性能，承包人应重新进行合同约定的试验和试运行，试验和试运行的全部费用应由责任方承担。</w:t>
      </w:r>
    </w:p>
    <w:p w14:paraId="2738570F">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56AD849D">
      <w:pPr>
        <w:pStyle w:val="7"/>
        <w:spacing w:before="120" w:after="120" w:line="360" w:lineRule="auto"/>
        <w:ind w:firstLine="480" w:firstLineChars="200"/>
        <w:rPr>
          <w:rFonts w:ascii="宋体" w:hAnsi="宋体" w:cs="宋体"/>
          <w:b w:val="0"/>
          <w:color w:val="000000"/>
          <w:sz w:val="24"/>
          <w:szCs w:val="24"/>
        </w:rPr>
      </w:pPr>
      <w:bookmarkStart w:id="432" w:name="_Toc351203601"/>
      <w:bookmarkStart w:id="433" w:name="_Toc337558818"/>
      <w:bookmarkStart w:id="434" w:name="_Toc296503115"/>
      <w:bookmarkStart w:id="435" w:name="_Toc296346616"/>
      <w:r>
        <w:rPr>
          <w:rFonts w:hint="eastAsia" w:ascii="宋体" w:hAnsi="宋体" w:cs="宋体"/>
          <w:b w:val="0"/>
          <w:color w:val="000000"/>
          <w:sz w:val="24"/>
          <w:szCs w:val="24"/>
        </w:rPr>
        <w:t>15.3 质量保证金</w:t>
      </w:r>
      <w:bookmarkEnd w:id="432"/>
    </w:p>
    <w:bookmarkEnd w:id="433"/>
    <w:p w14:paraId="57366BC6">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经合同当事人协商一致扣留质量保证金的，应在专用合同条款中予以明确。</w:t>
      </w:r>
    </w:p>
    <w:p w14:paraId="377629A7">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在工程项目竣工前，承包人已经提供履约担保的，发包人不得同时预留工程质量保证金。</w:t>
      </w:r>
    </w:p>
    <w:p w14:paraId="44A056C4">
      <w:pPr>
        <w:autoSpaceDE w:val="0"/>
        <w:autoSpaceDN w:val="0"/>
        <w:adjustRightInd w:val="0"/>
        <w:spacing w:line="360" w:lineRule="auto"/>
        <w:ind w:firstLine="480" w:firstLineChars="200"/>
        <w:jc w:val="left"/>
        <w:rPr>
          <w:rFonts w:ascii="宋体" w:hAnsi="宋体" w:cs="宋体"/>
          <w:color w:val="000000"/>
          <w:kern w:val="0"/>
          <w:sz w:val="24"/>
          <w:szCs w:val="24"/>
        </w:rPr>
      </w:pPr>
    </w:p>
    <w:p w14:paraId="54BEFC0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15.3.1 承包人提供质量保证金的方式</w:t>
      </w:r>
    </w:p>
    <w:p w14:paraId="148DAEB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承包人提供质量保证金有以下三种方式：</w:t>
      </w:r>
    </w:p>
    <w:p w14:paraId="329078B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（1）质量保证金保函； </w:t>
      </w:r>
    </w:p>
    <w:p w14:paraId="483E48F5">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（2）相应比例的工程款；</w:t>
      </w:r>
    </w:p>
    <w:p w14:paraId="32C03A06">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（3）双方约定的其他方式。</w:t>
      </w:r>
    </w:p>
    <w:p w14:paraId="0D50F2E7">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除专用合同条款另有约定外，质量保证金原则上采用上述第（1）种方式。</w:t>
      </w:r>
    </w:p>
    <w:p w14:paraId="4FCBF41B">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15.3.2 质量保证金的扣留</w:t>
      </w:r>
    </w:p>
    <w:p w14:paraId="32B46459">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质量保证金的扣留有以下三种方式：</w:t>
      </w:r>
    </w:p>
    <w:p w14:paraId="249E108E">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（1）在支付工程进度款时逐次扣留，在此情形下，质量保证金的计算基数不包括预付款的支付、扣回以及价格调整的金额；</w:t>
      </w:r>
    </w:p>
    <w:p w14:paraId="4223BA5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（2）工</w:t>
      </w:r>
      <w:bookmarkStart w:id="436" w:name="#go6"/>
      <w:bookmarkEnd w:id="436"/>
      <w:r>
        <w:rPr>
          <w:rFonts w:hint="eastAsia" w:ascii="宋体" w:hAnsi="宋体" w:cs="宋体"/>
          <w:color w:val="000000"/>
          <w:kern w:val="0"/>
          <w:sz w:val="24"/>
          <w:szCs w:val="24"/>
        </w:rPr>
        <w:t>程竣工结算时一次性扣留质量保证金；</w:t>
      </w:r>
    </w:p>
    <w:p w14:paraId="104ED588">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（3）双方约定的其他扣留方式。</w:t>
      </w:r>
    </w:p>
    <w:p w14:paraId="7E6294C7">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除专用合同条款另有约定外，质量保证金的扣留原则上采用上述第（1）种方式。</w:t>
      </w:r>
    </w:p>
    <w:p w14:paraId="2394D78B">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w:t>
      </w:r>
      <w:bookmarkStart w:id="437" w:name="#go4"/>
      <w:bookmarkEnd w:id="437"/>
      <w:r>
        <w:rPr>
          <w:rFonts w:hint="eastAsia" w:ascii="宋体" w:hAnsi="宋体" w:cs="宋体"/>
          <w:color w:val="000000"/>
          <w:kern w:val="0"/>
          <w:sz w:val="24"/>
          <w:szCs w:val="24"/>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3632EC2F">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发包人在退还质量保证金的同时按照中国人民银行发布的同期同类贷款基准利率支付利息。</w:t>
      </w:r>
    </w:p>
    <w:p w14:paraId="160E9832">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15.3.3 </w:t>
      </w:r>
      <w:r>
        <w:rPr>
          <w:rFonts w:hint="eastAsia" w:ascii="宋体" w:hAnsi="宋体" w:cs="宋体"/>
          <w:color w:val="000000"/>
          <w:sz w:val="24"/>
          <w:szCs w:val="24"/>
        </w:rPr>
        <w:t>质量保证金</w:t>
      </w:r>
      <w:r>
        <w:rPr>
          <w:rFonts w:hint="eastAsia" w:ascii="宋体" w:hAnsi="宋体" w:cs="宋体"/>
          <w:color w:val="000000"/>
          <w:kern w:val="0"/>
          <w:sz w:val="24"/>
          <w:szCs w:val="24"/>
        </w:rPr>
        <w:t>的退还</w:t>
      </w:r>
    </w:p>
    <w:p w14:paraId="6E579D93">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缺陷责任期内，承包人认真履行合同约定的责任，到期后，承包人可向发包人申请返还保证金。</w:t>
      </w:r>
    </w:p>
    <w:p w14:paraId="67481E56">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6F1B974C">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发包人和承包人对保证金预留、返还以及工程维修质量、费用有争议的，按本合同第20条约定的争议和纠纷解决程序处理。</w:t>
      </w:r>
    </w:p>
    <w:p w14:paraId="7524C095">
      <w:pPr>
        <w:pStyle w:val="7"/>
        <w:spacing w:before="120" w:after="120" w:line="360" w:lineRule="auto"/>
        <w:ind w:firstLine="480" w:firstLineChars="200"/>
        <w:rPr>
          <w:rFonts w:ascii="宋体" w:hAnsi="宋体" w:cs="宋体"/>
          <w:b w:val="0"/>
          <w:color w:val="000000"/>
          <w:sz w:val="24"/>
          <w:szCs w:val="24"/>
        </w:rPr>
      </w:pPr>
      <w:bookmarkStart w:id="438" w:name="_Toc351203602"/>
      <w:bookmarkStart w:id="439" w:name="_Toc337558819"/>
      <w:r>
        <w:rPr>
          <w:rFonts w:hint="eastAsia" w:ascii="宋体" w:hAnsi="宋体" w:cs="宋体"/>
          <w:b w:val="0"/>
          <w:color w:val="000000"/>
          <w:sz w:val="24"/>
          <w:szCs w:val="24"/>
        </w:rPr>
        <w:t>15.4 保修</w:t>
      </w:r>
      <w:bookmarkEnd w:id="438"/>
    </w:p>
    <w:bookmarkEnd w:id="434"/>
    <w:bookmarkEnd w:id="435"/>
    <w:bookmarkEnd w:id="439"/>
    <w:p w14:paraId="35FD777E">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15.4.1保修责任</w:t>
      </w:r>
    </w:p>
    <w:p w14:paraId="50FE1381">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2181EAB3">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发包人未经竣工验收擅自使用工程的，保修期自</w:t>
      </w:r>
      <w:r>
        <w:rPr>
          <w:rFonts w:hint="eastAsia" w:ascii="宋体" w:hAnsi="宋体" w:cs="宋体"/>
          <w:color w:val="000000"/>
          <w:kern w:val="0"/>
          <w:sz w:val="24"/>
          <w:szCs w:val="24"/>
        </w:rPr>
        <w:t>转移占有之日起算</w:t>
      </w:r>
      <w:r>
        <w:rPr>
          <w:rFonts w:hint="eastAsia" w:ascii="宋体" w:hAnsi="宋体" w:cs="宋体"/>
          <w:color w:val="000000"/>
          <w:sz w:val="24"/>
          <w:szCs w:val="24"/>
        </w:rPr>
        <w:t>。</w:t>
      </w:r>
    </w:p>
    <w:p w14:paraId="75198D17">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15.4.2 修复费用</w:t>
      </w:r>
    </w:p>
    <w:p w14:paraId="5CFF0594">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保修期内，修复的费用按照以下约定处理：</w:t>
      </w:r>
    </w:p>
    <w:p w14:paraId="6AD02CE3">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（1）保修期内，因承包人原因造成工程的缺陷、损坏，承包人应负责修复，并承担修复的费用以及因工程的缺陷、损坏造成的人身伤害和财产损失；</w:t>
      </w:r>
    </w:p>
    <w:p w14:paraId="4F614E86">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（2）保修期内，因发包人使用不当造成工程的缺陷、损坏，可以委托承包人修复，但发包人应承担修复的费用，并支付承包人合理利润；</w:t>
      </w:r>
    </w:p>
    <w:p w14:paraId="70B7015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（3）因其他原因造成工程的缺陷、损坏，可以委托承包人修复，发包人应承担修复的费用，并支付承包人合理的利润，因工程的缺陷、损坏造成的人身伤害和财产损失由责任方承担。</w:t>
      </w:r>
    </w:p>
    <w:p w14:paraId="2ACFB459">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15.4.3 修复通知</w:t>
      </w:r>
    </w:p>
    <w:p w14:paraId="2C6D0831">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53D1A79C">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15.4.4 未能修复</w:t>
      </w:r>
    </w:p>
    <w:p w14:paraId="3878FC8E">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08BD5A3F">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15.4.5 承包人出入权</w:t>
      </w:r>
    </w:p>
    <w:p w14:paraId="7599ACD9">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3124EE9A">
      <w:pPr>
        <w:pStyle w:val="6"/>
        <w:spacing w:before="120" w:after="120" w:line="360" w:lineRule="auto"/>
        <w:rPr>
          <w:rFonts w:ascii="宋体" w:hAnsi="宋体" w:eastAsia="宋体" w:cs="宋体"/>
          <w:b w:val="0"/>
          <w:color w:val="000000"/>
          <w:sz w:val="24"/>
          <w:szCs w:val="24"/>
        </w:rPr>
      </w:pPr>
      <w:bookmarkStart w:id="440" w:name="_Toc351203603"/>
      <w:bookmarkStart w:id="441" w:name="_Toc337558820"/>
      <w:r>
        <w:rPr>
          <w:rFonts w:hint="eastAsia" w:ascii="宋体" w:hAnsi="宋体" w:eastAsia="宋体" w:cs="宋体"/>
          <w:b w:val="0"/>
          <w:color w:val="000000"/>
          <w:sz w:val="24"/>
          <w:szCs w:val="24"/>
        </w:rPr>
        <w:t>16. 违约</w:t>
      </w:r>
      <w:bookmarkEnd w:id="440"/>
    </w:p>
    <w:bookmarkEnd w:id="441"/>
    <w:p w14:paraId="2C579EF8">
      <w:pPr>
        <w:pStyle w:val="7"/>
        <w:spacing w:before="120" w:after="120" w:line="360" w:lineRule="auto"/>
        <w:ind w:firstLine="480" w:firstLineChars="200"/>
        <w:rPr>
          <w:rFonts w:ascii="宋体" w:hAnsi="宋体" w:cs="宋体"/>
          <w:b w:val="0"/>
          <w:color w:val="000000"/>
          <w:sz w:val="24"/>
          <w:szCs w:val="24"/>
        </w:rPr>
      </w:pPr>
      <w:bookmarkStart w:id="442" w:name="_Toc296503129"/>
      <w:bookmarkStart w:id="443" w:name="_Toc296346630"/>
      <w:bookmarkStart w:id="444" w:name="_Toc351203604"/>
      <w:bookmarkStart w:id="445" w:name="_Toc337558821"/>
      <w:r>
        <w:rPr>
          <w:rFonts w:hint="eastAsia" w:ascii="宋体" w:hAnsi="宋体" w:cs="宋体"/>
          <w:b w:val="0"/>
          <w:color w:val="000000"/>
          <w:sz w:val="24"/>
          <w:szCs w:val="24"/>
        </w:rPr>
        <w:t>16.1 发</w:t>
      </w:r>
      <w:bookmarkEnd w:id="442"/>
      <w:bookmarkEnd w:id="443"/>
      <w:r>
        <w:rPr>
          <w:rFonts w:hint="eastAsia" w:ascii="宋体" w:hAnsi="宋体" w:cs="宋体"/>
          <w:b w:val="0"/>
          <w:color w:val="000000"/>
          <w:sz w:val="24"/>
          <w:szCs w:val="24"/>
        </w:rPr>
        <w:t>包人违约</w:t>
      </w:r>
      <w:bookmarkEnd w:id="444"/>
    </w:p>
    <w:bookmarkEnd w:id="445"/>
    <w:p w14:paraId="65A05766">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16.1.1 发包人违约的情形</w:t>
      </w:r>
    </w:p>
    <w:p w14:paraId="32B880D5">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在合同履行过程中发生的下列情形，属于发包人违约：</w:t>
      </w:r>
    </w:p>
    <w:p w14:paraId="0431D4F9">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（1）因发包人原因未能在计划开工日期前7天内下达开工通知的；</w:t>
      </w:r>
    </w:p>
    <w:p w14:paraId="20985D41">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（2）因发包人原因未能按合同约定支付合同价款的；</w:t>
      </w:r>
    </w:p>
    <w:p w14:paraId="3610D6EF">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（3）发包人违反第10.1款〔变更的范围〕第（2）项约定，自行实施被取消的工作或转由他人实施的；</w:t>
      </w:r>
    </w:p>
    <w:p w14:paraId="074C37DE">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（4）发包人提供的材料、工程设备的规格、数量或质量不符合合同约定，或因发包人原因导致交货日期延误或交货地点变更等情况的；</w:t>
      </w:r>
    </w:p>
    <w:p w14:paraId="7734B4D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（5）因发包人违反合同约定造成暂停施工的；</w:t>
      </w:r>
    </w:p>
    <w:p w14:paraId="489ECBD8">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（6）发包人无正当理由没有在约定期限内发出复工指示，导致承包人无法复工的；</w:t>
      </w:r>
    </w:p>
    <w:p w14:paraId="57A690B5">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（7）发包人明确表示或者以其行为表明不履行合同主要义务的；</w:t>
      </w:r>
    </w:p>
    <w:p w14:paraId="058C855E">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（8）发包人未能按照合同约定履行其他义务的。</w:t>
      </w:r>
    </w:p>
    <w:p w14:paraId="4F9E4CAD">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0BC80A69">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16.1.2 发包人违约的责任</w:t>
      </w:r>
    </w:p>
    <w:p w14:paraId="5145F0E9">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发包人应承担因其违约给承包人增加的费用和（或）延误的工期，并支付承包人合理的利润。此外，合同当事人可在专用合同条款中另行约定发包人违约责任的承担方式和计算方法。</w:t>
      </w:r>
    </w:p>
    <w:p w14:paraId="6ACDA3C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16.1.3 因发包人违约解除合同</w:t>
      </w:r>
    </w:p>
    <w:p w14:paraId="7CA7EF77">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530BA37A">
      <w:pPr>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16.1.4 因发包人违约解除合同后的付款</w:t>
      </w:r>
    </w:p>
    <w:p w14:paraId="53016E64">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承包人按照本款约定解除合同的，发包人应在解除合同后28天内支付下列款项，并解除履约担保：</w:t>
      </w:r>
    </w:p>
    <w:p w14:paraId="6EF24C1C">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（1）合同解除前所完成工作的价款；</w:t>
      </w:r>
    </w:p>
    <w:p w14:paraId="3BBFABEB">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（2）承包人为工程施工订购并已付款的材料、工程设备和其他物品的价款；</w:t>
      </w:r>
    </w:p>
    <w:p w14:paraId="19210A07">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（3）承包人撤离施工现场以及遣散承包人人员的款项；</w:t>
      </w:r>
    </w:p>
    <w:p w14:paraId="0E7A73BE">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（4）按照合同约定在合同解除前应支付的违约金；</w:t>
      </w:r>
    </w:p>
    <w:p w14:paraId="78712472">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（5）按照合同约定应当支付给承包人的其他款项；</w:t>
      </w:r>
    </w:p>
    <w:p w14:paraId="64D8E5EB">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（6）按照合同约定应退还的质量保证金；</w:t>
      </w:r>
    </w:p>
    <w:p w14:paraId="0DD99E15">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（7）因解除合同给承包人造成的损失。</w:t>
      </w:r>
    </w:p>
    <w:p w14:paraId="181F7499">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合同当事人未能就解除合同后的结清达成一致的，按照第20条〔争议解决〕的约定处理。</w:t>
      </w:r>
    </w:p>
    <w:p w14:paraId="1DEEF47E">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承包人应妥善做好已完工程和与工程有关的已购材料、工程设备的保护和移交工作，并将施工设备和人员撤出施工现场，发包人应为承包人撤出提供必要条件。</w:t>
      </w:r>
    </w:p>
    <w:p w14:paraId="4A97A857">
      <w:pPr>
        <w:pStyle w:val="7"/>
        <w:spacing w:before="120" w:after="120" w:line="360" w:lineRule="auto"/>
        <w:ind w:firstLine="480" w:firstLineChars="200"/>
        <w:rPr>
          <w:rFonts w:ascii="宋体" w:hAnsi="宋体" w:cs="宋体"/>
          <w:b w:val="0"/>
          <w:color w:val="000000"/>
          <w:sz w:val="24"/>
          <w:szCs w:val="24"/>
        </w:rPr>
      </w:pPr>
      <w:bookmarkStart w:id="446" w:name="_Toc351203605"/>
      <w:bookmarkStart w:id="447" w:name="_Toc296346632"/>
      <w:bookmarkStart w:id="448" w:name="_Toc337558822"/>
      <w:bookmarkStart w:id="449" w:name="_Toc296503131"/>
      <w:r>
        <w:rPr>
          <w:rFonts w:hint="eastAsia" w:ascii="宋体" w:hAnsi="宋体" w:cs="宋体"/>
          <w:b w:val="0"/>
          <w:color w:val="000000"/>
          <w:sz w:val="24"/>
          <w:szCs w:val="24"/>
        </w:rPr>
        <w:t>16.2 承包人违约</w:t>
      </w:r>
      <w:bookmarkEnd w:id="446"/>
    </w:p>
    <w:bookmarkEnd w:id="447"/>
    <w:bookmarkEnd w:id="448"/>
    <w:bookmarkEnd w:id="449"/>
    <w:p w14:paraId="25B76916">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16.2.1 承包人违约的情形</w:t>
      </w:r>
    </w:p>
    <w:p w14:paraId="38339AD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在合同履行过程中发生的下列情形，属于承包人违约：</w:t>
      </w:r>
    </w:p>
    <w:p w14:paraId="01EE7048">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（1）承包人违反合同约定进行转包或违法分包的；</w:t>
      </w:r>
    </w:p>
    <w:p w14:paraId="0B8C2282">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（2）承包人违反合同约定采购和使用不合格的材料和工程设备的；</w:t>
      </w:r>
    </w:p>
    <w:p w14:paraId="2E083BC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（3）因承包人原因导致工程质量不符合合同要求的； </w:t>
      </w:r>
    </w:p>
    <w:p w14:paraId="42DF8357">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（4）承包人违反第8.9款〔材料与设备专用要求〕的约定，未经批准，私自将已按照合同约定进入施工现场的材料或设备撤离施工现场的；</w:t>
      </w:r>
    </w:p>
    <w:p w14:paraId="2173423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（5）承包人未能按施工进度计划及时完成合同约定的工作，造成工期延误的；</w:t>
      </w:r>
    </w:p>
    <w:p w14:paraId="3620B581">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（6）承包人在缺陷责任期及保修期内，未能在合理期限对工程缺陷进行修复，或拒绝按发包人要求进行修复的；</w:t>
      </w:r>
    </w:p>
    <w:p w14:paraId="306984A6">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（7）承包人明确表示或者以其行为表明不履行合同主要义务的；</w:t>
      </w:r>
    </w:p>
    <w:p w14:paraId="788336F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（8）承包人未能按照合同约定履行其他义务的。</w:t>
      </w:r>
    </w:p>
    <w:p w14:paraId="249B3BB8">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承包人发生除本项第（7）目约定以外的其他违约情况时，监理人可向承包人发出整改通知，要求其在指定的期限内改正。</w:t>
      </w:r>
    </w:p>
    <w:p w14:paraId="11B9E40F">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16.2.2 承包人违约的责任</w:t>
      </w:r>
    </w:p>
    <w:p w14:paraId="4C81B451">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承包人应承担因其违约行为而增加的费用和（或）延误的工期。此外，合同当事人可在专用合同条款中另行约定承包人违约责任的承担方式和计算方法。</w:t>
      </w:r>
    </w:p>
    <w:p w14:paraId="5B830CB3">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16.2.3 因承包人违约解除合同</w:t>
      </w:r>
    </w:p>
    <w:p w14:paraId="0EA28D9B">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5602B3BE">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16.2.4因承包人违约解除合同后的处理</w:t>
      </w:r>
    </w:p>
    <w:p w14:paraId="3DFDD794">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因承包人原因导致合同解除的，则合同当事人应在合同解除后28天内完成估价、付款和清算，并按以下约定执行：</w:t>
      </w:r>
    </w:p>
    <w:p w14:paraId="0F0965FF">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（1）合同解除后，按第4.4款〔商定或确定〕商定或确定承包人实际完成工作对应的合同价款，以及承包人已提供的材料、工程设备、施工设备和临时工程等的价值；</w:t>
      </w:r>
    </w:p>
    <w:p w14:paraId="17E8E48C">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（2）合同解除后，承包人应支付的违约金；</w:t>
      </w:r>
    </w:p>
    <w:p w14:paraId="34764F36">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（3）合同解除后，因解除合同给发包人造成的损失；</w:t>
      </w:r>
    </w:p>
    <w:p w14:paraId="3C3B0F66">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（4）合同解除后，承包人应按照发包人要求和监理人的指示完成现场的清理和撤离；</w:t>
      </w:r>
    </w:p>
    <w:p w14:paraId="2365D779">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（5）发包人和承包人应在合同解除后进行清算，出具最终结清付款证书，结清全部款项。</w:t>
      </w:r>
    </w:p>
    <w:p w14:paraId="3FA49ED9">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因承包人违约解除合同的，发包人有权暂停对承包人的付款，查清各项付款和已扣款项。发包人和承包人未能就合同解除后的清算和款项支付达成一致的，按照第20条〔争议解决〕的约定处理。</w:t>
      </w:r>
    </w:p>
    <w:p w14:paraId="53242CB6">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16.2.5采购合同权益转让</w:t>
      </w:r>
    </w:p>
    <w:p w14:paraId="333B1FF7">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236763DC">
      <w:pPr>
        <w:pStyle w:val="7"/>
        <w:spacing w:before="120" w:after="120" w:line="360" w:lineRule="auto"/>
        <w:ind w:firstLine="480" w:firstLineChars="200"/>
        <w:rPr>
          <w:rFonts w:ascii="宋体" w:hAnsi="宋体" w:cs="宋体"/>
          <w:b w:val="0"/>
          <w:color w:val="000000"/>
          <w:sz w:val="24"/>
          <w:szCs w:val="24"/>
        </w:rPr>
      </w:pPr>
      <w:bookmarkStart w:id="450" w:name="_Toc351203606"/>
      <w:r>
        <w:rPr>
          <w:rFonts w:hint="eastAsia" w:ascii="宋体" w:hAnsi="宋体" w:cs="宋体"/>
          <w:b w:val="0"/>
          <w:color w:val="000000"/>
          <w:sz w:val="24"/>
          <w:szCs w:val="24"/>
        </w:rPr>
        <w:t>16.3 第三人造成的违约</w:t>
      </w:r>
      <w:bookmarkEnd w:id="450"/>
    </w:p>
    <w:p w14:paraId="132563BF">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在履行合同过程中，一方当事人因第三人的原因造成违约的，应当向对方当事人承担违约责任。一方当事人和第三人之间的纠纷，依照法律规定或者按照约定解决。</w:t>
      </w:r>
    </w:p>
    <w:p w14:paraId="2B2AD046">
      <w:pPr>
        <w:pStyle w:val="6"/>
        <w:spacing w:before="120" w:after="120" w:line="360" w:lineRule="auto"/>
        <w:rPr>
          <w:rFonts w:ascii="宋体" w:hAnsi="宋体" w:eastAsia="宋体" w:cs="宋体"/>
          <w:b w:val="0"/>
          <w:color w:val="000000"/>
          <w:sz w:val="24"/>
          <w:szCs w:val="24"/>
        </w:rPr>
      </w:pPr>
      <w:bookmarkStart w:id="451" w:name="_Toc351203607"/>
      <w:bookmarkStart w:id="452" w:name="_Toc337558823"/>
      <w:bookmarkStart w:id="453" w:name="_Toc296503116"/>
      <w:bookmarkStart w:id="454" w:name="_Toc296346617"/>
      <w:r>
        <w:rPr>
          <w:rFonts w:hint="eastAsia" w:ascii="宋体" w:hAnsi="宋体" w:eastAsia="宋体" w:cs="宋体"/>
          <w:b w:val="0"/>
          <w:color w:val="000000"/>
          <w:sz w:val="24"/>
          <w:szCs w:val="24"/>
        </w:rPr>
        <w:t>17. 不可抗力</w:t>
      </w:r>
      <w:bookmarkEnd w:id="451"/>
      <w:bookmarkEnd w:id="452"/>
      <w:bookmarkEnd w:id="453"/>
      <w:bookmarkEnd w:id="454"/>
    </w:p>
    <w:p w14:paraId="0015A904">
      <w:pPr>
        <w:pStyle w:val="7"/>
        <w:spacing w:before="120" w:after="120" w:line="360" w:lineRule="auto"/>
        <w:ind w:firstLine="480" w:firstLineChars="200"/>
        <w:rPr>
          <w:rFonts w:ascii="宋体" w:hAnsi="宋体" w:cs="宋体"/>
          <w:b w:val="0"/>
          <w:color w:val="000000"/>
          <w:sz w:val="24"/>
          <w:szCs w:val="24"/>
        </w:rPr>
      </w:pPr>
      <w:bookmarkStart w:id="455" w:name="_Toc351203608"/>
      <w:bookmarkStart w:id="456" w:name="_Toc337558824"/>
      <w:bookmarkStart w:id="457" w:name="_Toc296346618"/>
      <w:bookmarkStart w:id="458" w:name="_Toc296503117"/>
      <w:r>
        <w:rPr>
          <w:rFonts w:hint="eastAsia" w:ascii="宋体" w:hAnsi="宋体" w:cs="宋体"/>
          <w:b w:val="0"/>
          <w:color w:val="000000"/>
          <w:sz w:val="24"/>
          <w:szCs w:val="24"/>
        </w:rPr>
        <w:t>17.1 不可抗力的确认</w:t>
      </w:r>
      <w:bookmarkEnd w:id="455"/>
    </w:p>
    <w:bookmarkEnd w:id="456"/>
    <w:bookmarkEnd w:id="457"/>
    <w:bookmarkEnd w:id="458"/>
    <w:p w14:paraId="3AC8215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14:paraId="1FF74081">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2EA66D3F">
      <w:pPr>
        <w:pStyle w:val="7"/>
        <w:spacing w:before="120" w:after="120" w:line="360" w:lineRule="auto"/>
        <w:ind w:firstLine="480" w:firstLineChars="200"/>
        <w:rPr>
          <w:rFonts w:ascii="宋体" w:hAnsi="宋体" w:cs="宋体"/>
          <w:b w:val="0"/>
          <w:color w:val="000000"/>
          <w:sz w:val="24"/>
          <w:szCs w:val="24"/>
        </w:rPr>
      </w:pPr>
      <w:bookmarkStart w:id="459" w:name="_Toc351203609"/>
      <w:bookmarkStart w:id="460" w:name="_Toc337558825"/>
      <w:bookmarkStart w:id="461" w:name="_Toc296503118"/>
      <w:bookmarkStart w:id="462" w:name="_Toc296346619"/>
      <w:r>
        <w:rPr>
          <w:rFonts w:hint="eastAsia" w:ascii="宋体" w:hAnsi="宋体" w:cs="宋体"/>
          <w:b w:val="0"/>
          <w:color w:val="000000"/>
          <w:sz w:val="24"/>
          <w:szCs w:val="24"/>
        </w:rPr>
        <w:t>17.2 不可抗力的通知</w:t>
      </w:r>
      <w:bookmarkEnd w:id="459"/>
    </w:p>
    <w:bookmarkEnd w:id="460"/>
    <w:bookmarkEnd w:id="461"/>
    <w:bookmarkEnd w:id="462"/>
    <w:p w14:paraId="43D44D8B">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合同一方当事人遇到不可抗力事件，使其履行合同义务受到阻碍时，应立即通知合同另一方当事人和监理人，书面说明不可抗力和受阻碍的详细情况，并提供必要的证明。</w:t>
      </w:r>
    </w:p>
    <w:p w14:paraId="467B97F3">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14:paraId="6C785E96">
      <w:pPr>
        <w:pStyle w:val="7"/>
        <w:spacing w:before="120" w:after="120" w:line="360" w:lineRule="auto"/>
        <w:ind w:firstLine="480" w:firstLineChars="200"/>
        <w:rPr>
          <w:rFonts w:ascii="宋体" w:hAnsi="宋体" w:cs="宋体"/>
          <w:b w:val="0"/>
          <w:color w:val="000000"/>
          <w:sz w:val="24"/>
          <w:szCs w:val="24"/>
        </w:rPr>
      </w:pPr>
      <w:bookmarkStart w:id="463" w:name="_Toc351203610"/>
      <w:bookmarkStart w:id="464" w:name="_Toc337558826"/>
      <w:bookmarkStart w:id="465" w:name="_Toc296346620"/>
      <w:bookmarkStart w:id="466" w:name="_Toc296503119"/>
      <w:r>
        <w:rPr>
          <w:rFonts w:hint="eastAsia" w:ascii="宋体" w:hAnsi="宋体" w:cs="宋体"/>
          <w:b w:val="0"/>
          <w:color w:val="000000"/>
          <w:sz w:val="24"/>
          <w:szCs w:val="24"/>
        </w:rPr>
        <w:t>17.3 不可抗力后果的承担</w:t>
      </w:r>
      <w:bookmarkEnd w:id="463"/>
    </w:p>
    <w:bookmarkEnd w:id="464"/>
    <w:bookmarkEnd w:id="465"/>
    <w:bookmarkEnd w:id="466"/>
    <w:p w14:paraId="0F85C2F9">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17.3.1 不可抗力引起的后果及造成的损失由合同当事人按照法律规定及合同约定各自承担。不可抗力发生前已完成的工程应当按照合同约定进行计量支付。</w:t>
      </w:r>
    </w:p>
    <w:p w14:paraId="1193FEEC">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17.3.2 不可抗力导致的人员伤亡、财产损失、费用增加和（或）工期延误等后果，由合同当事人按以下原则承担：</w:t>
      </w:r>
    </w:p>
    <w:p w14:paraId="5143CD34">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（1）永久工程、已运至施工现场的材料和工程设备的损坏，以及因工程损坏造成的第三人人员伤亡和财产损失由发包人承担；</w:t>
      </w:r>
    </w:p>
    <w:p w14:paraId="3AD444F7">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（2）承包人施工设备的损坏由承包人承担；</w:t>
      </w:r>
    </w:p>
    <w:p w14:paraId="5FA2E809">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（3）发包人和承包人承担各自人员伤亡和财产的损失；</w:t>
      </w:r>
    </w:p>
    <w:p w14:paraId="4EBBF839">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14:paraId="6D95025B">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（5）因不可抗力引起或将引起工期延误，发包人要求赶工的，由此增加的赶工费用由发包人承担；</w:t>
      </w:r>
    </w:p>
    <w:p w14:paraId="50A11E1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（6）承包人在停工期间按照发包人要求照管、清理和修复工程的费用由发包人承担。</w:t>
      </w:r>
    </w:p>
    <w:p w14:paraId="6417B8C2">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不可抗力发生后，合同当事人均应采取措施尽量避免和减少损失的扩大，任何一方当事人没有采取有效措施导致损失扩大的，应对扩大的损失承担责任。</w:t>
      </w:r>
    </w:p>
    <w:p w14:paraId="7D78D62F">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因合同一方迟延履行合同义务，在迟延履行期间遭遇不可抗力的，不免除其违约责任。</w:t>
      </w:r>
    </w:p>
    <w:p w14:paraId="1084EAF2">
      <w:pPr>
        <w:pStyle w:val="7"/>
        <w:spacing w:before="120" w:after="120" w:line="360" w:lineRule="auto"/>
        <w:ind w:firstLine="480" w:firstLineChars="200"/>
        <w:rPr>
          <w:rFonts w:ascii="宋体" w:hAnsi="宋体" w:cs="宋体"/>
          <w:b w:val="0"/>
          <w:color w:val="000000"/>
          <w:sz w:val="24"/>
          <w:szCs w:val="24"/>
        </w:rPr>
      </w:pPr>
      <w:bookmarkStart w:id="467" w:name="_Toc351203611"/>
      <w:bookmarkStart w:id="468" w:name="_Toc337558827"/>
      <w:r>
        <w:rPr>
          <w:rFonts w:hint="eastAsia" w:ascii="宋体" w:hAnsi="宋体" w:cs="宋体"/>
          <w:b w:val="0"/>
          <w:color w:val="000000"/>
          <w:sz w:val="24"/>
          <w:szCs w:val="24"/>
        </w:rPr>
        <w:t>17.4 因不可抗力解除合同</w:t>
      </w:r>
      <w:bookmarkEnd w:id="467"/>
    </w:p>
    <w:bookmarkEnd w:id="468"/>
    <w:p w14:paraId="596E1553">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14:paraId="6EF862C8">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（1）合同解除前承包人已完成工作的价款；</w:t>
      </w:r>
    </w:p>
    <w:p w14:paraId="7D721B94">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（2）承包人为工程订购的并已交付给承包人，或承包人有责任接受交付的材料、工程设备和其他物品的价款；</w:t>
      </w:r>
    </w:p>
    <w:p w14:paraId="7A9A1DFB">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（3）发包人要求承包人退货或解除订货合同而产生的费用，或因不能退货或解除合同而产生的损失；</w:t>
      </w:r>
    </w:p>
    <w:p w14:paraId="176713D9">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（4）承包人撤离施工现场以及遣散承包人人员的费用；</w:t>
      </w:r>
    </w:p>
    <w:p w14:paraId="1570343E">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（5）按照合同约定在合同解除前应支付给承包人的其他款项；</w:t>
      </w:r>
    </w:p>
    <w:p w14:paraId="7D014AA2">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（6）扣减承包人按照合同约定应向发包人支付的款项；</w:t>
      </w:r>
    </w:p>
    <w:p w14:paraId="3742B21B">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（7）双方商定或确定的其他款项。</w:t>
      </w:r>
    </w:p>
    <w:p w14:paraId="35A52D5A">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除专用合同条款另有约定外，合同解除后，发包人应在商定或确定上述款项后28天内完成上述款项的支付。</w:t>
      </w:r>
    </w:p>
    <w:p w14:paraId="1E61A504">
      <w:pPr>
        <w:pStyle w:val="6"/>
        <w:spacing w:before="120" w:after="120" w:line="360" w:lineRule="auto"/>
        <w:rPr>
          <w:rFonts w:ascii="宋体" w:hAnsi="宋体" w:eastAsia="宋体" w:cs="宋体"/>
          <w:b w:val="0"/>
          <w:color w:val="000000"/>
          <w:sz w:val="24"/>
          <w:szCs w:val="24"/>
        </w:rPr>
      </w:pPr>
      <w:bookmarkStart w:id="469" w:name="_Toc351203612"/>
      <w:bookmarkStart w:id="470" w:name="_Toc296503120"/>
      <w:bookmarkStart w:id="471" w:name="_Toc337558828"/>
      <w:bookmarkStart w:id="472" w:name="_Toc296346621"/>
      <w:r>
        <w:rPr>
          <w:rFonts w:hint="eastAsia" w:ascii="宋体" w:hAnsi="宋体" w:eastAsia="宋体" w:cs="宋体"/>
          <w:b w:val="0"/>
          <w:color w:val="000000"/>
          <w:sz w:val="24"/>
          <w:szCs w:val="24"/>
        </w:rPr>
        <w:t>18. 保险</w:t>
      </w:r>
      <w:bookmarkEnd w:id="469"/>
    </w:p>
    <w:bookmarkEnd w:id="470"/>
    <w:bookmarkEnd w:id="471"/>
    <w:bookmarkEnd w:id="472"/>
    <w:p w14:paraId="148FBF65">
      <w:pPr>
        <w:pStyle w:val="7"/>
        <w:spacing w:before="120" w:after="120" w:line="360" w:lineRule="auto"/>
        <w:ind w:firstLine="480" w:firstLineChars="200"/>
        <w:rPr>
          <w:rFonts w:ascii="宋体" w:hAnsi="宋体" w:cs="宋体"/>
          <w:b w:val="0"/>
          <w:color w:val="000000"/>
          <w:sz w:val="24"/>
          <w:szCs w:val="24"/>
        </w:rPr>
      </w:pPr>
      <w:bookmarkStart w:id="473" w:name="_Toc351203613"/>
      <w:bookmarkStart w:id="474" w:name="_Toc337558829"/>
      <w:bookmarkStart w:id="475" w:name="_Toc296346622"/>
      <w:bookmarkStart w:id="476" w:name="_Toc296503121"/>
      <w:r>
        <w:rPr>
          <w:rFonts w:hint="eastAsia" w:ascii="宋体" w:hAnsi="宋体" w:cs="宋体"/>
          <w:b w:val="0"/>
          <w:color w:val="000000"/>
          <w:sz w:val="24"/>
          <w:szCs w:val="24"/>
        </w:rPr>
        <w:t>18.1 工程保险</w:t>
      </w:r>
      <w:bookmarkEnd w:id="473"/>
    </w:p>
    <w:bookmarkEnd w:id="474"/>
    <w:bookmarkEnd w:id="475"/>
    <w:bookmarkEnd w:id="476"/>
    <w:p w14:paraId="5473A4DF">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除专用合同条款另有约定外，发包人应投保市政公用工程一切险或安装工程一切险；发包人委托承包人投保的，因投保产生的保险费和其他相关费用由发包人承担。</w:t>
      </w:r>
    </w:p>
    <w:p w14:paraId="088E0E46">
      <w:pPr>
        <w:pStyle w:val="7"/>
        <w:spacing w:before="120" w:after="120" w:line="360" w:lineRule="auto"/>
        <w:ind w:firstLine="480" w:firstLineChars="200"/>
        <w:rPr>
          <w:rFonts w:ascii="宋体" w:hAnsi="宋体" w:cs="宋体"/>
          <w:b w:val="0"/>
          <w:color w:val="000000"/>
          <w:sz w:val="24"/>
          <w:szCs w:val="24"/>
        </w:rPr>
      </w:pPr>
      <w:bookmarkStart w:id="477" w:name="_Toc351203614"/>
      <w:bookmarkStart w:id="478" w:name="_Toc296503122"/>
      <w:bookmarkStart w:id="479" w:name="_Toc337558830"/>
      <w:bookmarkStart w:id="480" w:name="_Toc296346623"/>
      <w:r>
        <w:rPr>
          <w:rFonts w:hint="eastAsia" w:ascii="宋体" w:hAnsi="宋体" w:cs="宋体"/>
          <w:b w:val="0"/>
          <w:color w:val="000000"/>
          <w:sz w:val="24"/>
          <w:szCs w:val="24"/>
        </w:rPr>
        <w:t>18.2 工伤保险</w:t>
      </w:r>
      <w:bookmarkEnd w:id="477"/>
    </w:p>
    <w:bookmarkEnd w:id="478"/>
    <w:bookmarkEnd w:id="479"/>
    <w:bookmarkEnd w:id="480"/>
    <w:p w14:paraId="5E8F2775">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18.2.1 发包人应依照法律规定参加工伤保险，并为在施工现场的全部员工办理工伤保险，缴纳工伤保险费，并要求监理人及由发包人为履行合同聘请的第三方依法参加工伤保险。</w:t>
      </w:r>
    </w:p>
    <w:p w14:paraId="2D1F25A7">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18.2.2 承包人应依照法律规定参加工伤保险，并为其履行合同的全部员工办理工伤保险，缴纳工伤保险费，并要求分包人及由承包人为履行合同聘请的第三方依法参加工伤保险。</w:t>
      </w:r>
    </w:p>
    <w:p w14:paraId="3DDC39E1">
      <w:pPr>
        <w:pStyle w:val="7"/>
        <w:spacing w:before="120" w:after="120" w:line="360" w:lineRule="auto"/>
        <w:ind w:firstLine="480" w:firstLineChars="200"/>
        <w:rPr>
          <w:rFonts w:ascii="宋体" w:hAnsi="宋体" w:cs="宋体"/>
          <w:b w:val="0"/>
          <w:color w:val="000000"/>
          <w:sz w:val="24"/>
          <w:szCs w:val="24"/>
        </w:rPr>
      </w:pPr>
      <w:bookmarkStart w:id="481" w:name="_Toc351203615"/>
      <w:bookmarkStart w:id="482" w:name="_Toc337558831"/>
      <w:bookmarkStart w:id="483" w:name="_Toc296346626"/>
      <w:bookmarkStart w:id="484" w:name="_Toc296503125"/>
      <w:r>
        <w:rPr>
          <w:rFonts w:hint="eastAsia" w:ascii="宋体" w:hAnsi="宋体" w:cs="宋体"/>
          <w:b w:val="0"/>
          <w:color w:val="000000"/>
          <w:sz w:val="24"/>
          <w:szCs w:val="24"/>
        </w:rPr>
        <w:t>18.3其他保险</w:t>
      </w:r>
      <w:bookmarkEnd w:id="481"/>
    </w:p>
    <w:bookmarkEnd w:id="482"/>
    <w:bookmarkEnd w:id="483"/>
    <w:bookmarkEnd w:id="484"/>
    <w:p w14:paraId="5599C1FA">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发包人和承包人可以为其施工现场的全部人员办理意外伤害保险并支付保险费，包括其员工及为履行合同聘请的第三方的人员，具体事项由合同当事人在专用合同条款约定。</w:t>
      </w:r>
    </w:p>
    <w:p w14:paraId="1E4EFAD2">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除专用合同条款另有约定外，承包人应为其施工设备等办理财产保险。</w:t>
      </w:r>
    </w:p>
    <w:p w14:paraId="4049F434">
      <w:pPr>
        <w:pStyle w:val="7"/>
        <w:spacing w:before="120" w:after="120" w:line="360" w:lineRule="auto"/>
        <w:ind w:firstLine="480" w:firstLineChars="200"/>
        <w:rPr>
          <w:rFonts w:ascii="宋体" w:hAnsi="宋体" w:cs="宋体"/>
          <w:b w:val="0"/>
          <w:color w:val="000000"/>
          <w:sz w:val="24"/>
          <w:szCs w:val="24"/>
        </w:rPr>
      </w:pPr>
      <w:bookmarkStart w:id="485" w:name="_Toc351203616"/>
      <w:r>
        <w:rPr>
          <w:rFonts w:hint="eastAsia" w:ascii="宋体" w:hAnsi="宋体" w:cs="宋体"/>
          <w:b w:val="0"/>
          <w:color w:val="000000"/>
          <w:sz w:val="24"/>
          <w:szCs w:val="24"/>
        </w:rPr>
        <w:t>18.4持续保险</w:t>
      </w:r>
      <w:bookmarkEnd w:id="485"/>
    </w:p>
    <w:p w14:paraId="54C0AA21">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合同当事人应与保险人保持联系，使保险人能够随时了解工程实施中的变动，并确保按保险合同条款要求持续保险。</w:t>
      </w:r>
    </w:p>
    <w:p w14:paraId="6E680686">
      <w:pPr>
        <w:pStyle w:val="7"/>
        <w:spacing w:before="120" w:after="120" w:line="360" w:lineRule="auto"/>
        <w:ind w:firstLine="480" w:firstLineChars="200"/>
        <w:rPr>
          <w:rFonts w:ascii="宋体" w:hAnsi="宋体" w:cs="宋体"/>
          <w:b w:val="0"/>
          <w:color w:val="000000"/>
          <w:sz w:val="24"/>
          <w:szCs w:val="24"/>
        </w:rPr>
      </w:pPr>
      <w:bookmarkStart w:id="486" w:name="_Toc351203617"/>
      <w:bookmarkStart w:id="487" w:name="_Toc296346627"/>
      <w:bookmarkStart w:id="488" w:name="_Toc337558832"/>
      <w:bookmarkStart w:id="489" w:name="_Toc296503126"/>
      <w:r>
        <w:rPr>
          <w:rFonts w:hint="eastAsia" w:ascii="宋体" w:hAnsi="宋体" w:cs="宋体"/>
          <w:b w:val="0"/>
          <w:color w:val="000000"/>
          <w:sz w:val="24"/>
          <w:szCs w:val="24"/>
        </w:rPr>
        <w:t>18.5 保险凭证</w:t>
      </w:r>
      <w:bookmarkEnd w:id="486"/>
    </w:p>
    <w:bookmarkEnd w:id="487"/>
    <w:bookmarkEnd w:id="488"/>
    <w:bookmarkEnd w:id="489"/>
    <w:p w14:paraId="0A96D449">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合同当事人应及时向另一方当事人提交其已投保的各项保险的凭证和保险单复印件。</w:t>
      </w:r>
    </w:p>
    <w:p w14:paraId="74642C2C">
      <w:pPr>
        <w:pStyle w:val="7"/>
        <w:spacing w:before="120" w:after="120" w:line="360" w:lineRule="auto"/>
        <w:ind w:firstLine="480" w:firstLineChars="200"/>
        <w:rPr>
          <w:rFonts w:ascii="宋体" w:hAnsi="宋体" w:cs="宋体"/>
          <w:b w:val="0"/>
          <w:color w:val="000000"/>
          <w:sz w:val="24"/>
          <w:szCs w:val="24"/>
        </w:rPr>
      </w:pPr>
      <w:bookmarkStart w:id="490" w:name="_Toc351203618"/>
      <w:bookmarkStart w:id="491" w:name="_Toc337558833"/>
      <w:bookmarkStart w:id="492" w:name="_Toc296503127"/>
      <w:bookmarkStart w:id="493" w:name="_Toc296346628"/>
      <w:r>
        <w:rPr>
          <w:rFonts w:hint="eastAsia" w:ascii="宋体" w:hAnsi="宋体" w:cs="宋体"/>
          <w:b w:val="0"/>
          <w:color w:val="000000"/>
          <w:sz w:val="24"/>
          <w:szCs w:val="24"/>
        </w:rPr>
        <w:t>18.6 未按约定投保的补救</w:t>
      </w:r>
      <w:bookmarkEnd w:id="490"/>
    </w:p>
    <w:bookmarkEnd w:id="491"/>
    <w:bookmarkEnd w:id="492"/>
    <w:bookmarkEnd w:id="493"/>
    <w:p w14:paraId="2F90D330">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18.6.1发包人未按合同约定办理保险，或未能使保险持续有效的，则承包人可代为办理，所需费用由发包人承担。发包人未按合同约定办理保险，导致未能得到足额赔偿的，由发包人负责补足。</w:t>
      </w:r>
    </w:p>
    <w:p w14:paraId="46AED191">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18.6.2承包人未按合同约定办理保险，或未能使保险持续有效的，则发包人可代为办理，所需费用由承包人承担。承包人未按合同约定办理保险，导致未能得到足额赔偿的，由承包人负责补足。</w:t>
      </w:r>
    </w:p>
    <w:p w14:paraId="2971C72C">
      <w:pPr>
        <w:pStyle w:val="7"/>
        <w:spacing w:before="120" w:after="120" w:line="360" w:lineRule="auto"/>
        <w:ind w:firstLine="480" w:firstLineChars="200"/>
        <w:rPr>
          <w:rFonts w:ascii="宋体" w:hAnsi="宋体" w:cs="宋体"/>
          <w:b w:val="0"/>
          <w:color w:val="000000"/>
          <w:sz w:val="24"/>
          <w:szCs w:val="24"/>
        </w:rPr>
      </w:pPr>
      <w:bookmarkStart w:id="494" w:name="_Toc351203619"/>
      <w:bookmarkStart w:id="495" w:name="_Toc337558834"/>
      <w:r>
        <w:rPr>
          <w:rFonts w:hint="eastAsia" w:ascii="宋体" w:hAnsi="宋体" w:cs="宋体"/>
          <w:b w:val="0"/>
          <w:color w:val="000000"/>
          <w:sz w:val="24"/>
          <w:szCs w:val="24"/>
        </w:rPr>
        <w:t>18.7 通知义务</w:t>
      </w:r>
      <w:bookmarkEnd w:id="494"/>
    </w:p>
    <w:bookmarkEnd w:id="495"/>
    <w:p w14:paraId="3E7F36DF">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14:paraId="472EC182">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保险事故发生时，投保人应按照保险合同规定的条件和期限及时向保险人报告。发包人和承包人应当在知道保险事故发生后及时通知对方。</w:t>
      </w:r>
    </w:p>
    <w:p w14:paraId="33F70CF4">
      <w:pPr>
        <w:pStyle w:val="6"/>
        <w:spacing w:before="120" w:after="120" w:line="360" w:lineRule="auto"/>
        <w:rPr>
          <w:rFonts w:ascii="宋体" w:hAnsi="宋体" w:eastAsia="宋体" w:cs="宋体"/>
          <w:b w:val="0"/>
          <w:color w:val="000000"/>
          <w:sz w:val="24"/>
          <w:szCs w:val="24"/>
        </w:rPr>
      </w:pPr>
      <w:bookmarkStart w:id="496" w:name="_Toc351203620"/>
      <w:bookmarkStart w:id="497" w:name="_Toc296503140"/>
      <w:bookmarkStart w:id="498" w:name="_Toc337558835"/>
      <w:bookmarkStart w:id="499" w:name="_Toc296346641"/>
      <w:r>
        <w:rPr>
          <w:rFonts w:hint="eastAsia" w:ascii="宋体" w:hAnsi="宋体" w:eastAsia="宋体" w:cs="宋体"/>
          <w:b w:val="0"/>
          <w:color w:val="000000"/>
          <w:sz w:val="24"/>
          <w:szCs w:val="24"/>
        </w:rPr>
        <w:t>19. 索赔</w:t>
      </w:r>
      <w:bookmarkEnd w:id="496"/>
    </w:p>
    <w:bookmarkEnd w:id="497"/>
    <w:bookmarkEnd w:id="498"/>
    <w:bookmarkEnd w:id="499"/>
    <w:p w14:paraId="254F0E2B">
      <w:pPr>
        <w:pStyle w:val="7"/>
        <w:spacing w:before="120" w:after="120" w:line="360" w:lineRule="auto"/>
        <w:ind w:firstLine="480" w:firstLineChars="200"/>
        <w:rPr>
          <w:rFonts w:ascii="宋体" w:hAnsi="宋体" w:cs="宋体"/>
          <w:b w:val="0"/>
          <w:color w:val="000000"/>
          <w:sz w:val="24"/>
          <w:szCs w:val="24"/>
        </w:rPr>
      </w:pPr>
      <w:bookmarkStart w:id="500" w:name="_Toc351203621"/>
      <w:bookmarkStart w:id="501" w:name="_Toc296346642"/>
      <w:bookmarkStart w:id="502" w:name="_Toc296503141"/>
      <w:bookmarkStart w:id="503" w:name="_Toc337558836"/>
      <w:r>
        <w:rPr>
          <w:rFonts w:hint="eastAsia" w:ascii="宋体" w:hAnsi="宋体" w:cs="宋体"/>
          <w:b w:val="0"/>
          <w:color w:val="000000"/>
          <w:sz w:val="24"/>
          <w:szCs w:val="24"/>
        </w:rPr>
        <w:t>19.1承包人的索赔</w:t>
      </w:r>
      <w:bookmarkEnd w:id="500"/>
    </w:p>
    <w:bookmarkEnd w:id="501"/>
    <w:bookmarkEnd w:id="502"/>
    <w:bookmarkEnd w:id="503"/>
    <w:p w14:paraId="2E26B30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根据合同约定，承包人认为有权得到追加付款和（或）延长工期的，应按以下程序向发包人提出索赔：</w:t>
      </w:r>
    </w:p>
    <w:p w14:paraId="448463E7">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58F2F56D">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（2）承包人应在发出索赔意向通知书后28天内，向监理人正式递交索赔报告；索赔报告应详细说明索赔理由以及要求追加的付款金额和（或）延长的工期，并附必要的记录和证明材料；</w:t>
      </w:r>
    </w:p>
    <w:p w14:paraId="010E68B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（3）索赔事件具有持续影响的，承包人应按合理时间间隔继续递交延续索赔通知，说明持续影响的实际情况和记录，列出累计的追加付款金额和（或）工期延长天数；</w:t>
      </w:r>
    </w:p>
    <w:p w14:paraId="4A19E773">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（4）在索赔事件影响结束后28天内，承包人应向监理人递交最终索赔报告，说明最终要求索赔的追加付款金额和（或）延长的工期，并附必要的记录和证明材料。</w:t>
      </w:r>
    </w:p>
    <w:p w14:paraId="69457D21">
      <w:pPr>
        <w:pStyle w:val="7"/>
        <w:spacing w:before="120" w:after="120" w:line="360" w:lineRule="auto"/>
        <w:ind w:firstLine="480" w:firstLineChars="200"/>
        <w:rPr>
          <w:rFonts w:ascii="宋体" w:hAnsi="宋体" w:cs="宋体"/>
          <w:b w:val="0"/>
          <w:color w:val="000000"/>
          <w:sz w:val="24"/>
          <w:szCs w:val="24"/>
        </w:rPr>
      </w:pPr>
      <w:bookmarkStart w:id="504" w:name="_Toc351203622"/>
      <w:bookmarkStart w:id="505" w:name="_Toc296346643"/>
      <w:bookmarkStart w:id="506" w:name="_Toc337558837"/>
      <w:bookmarkStart w:id="507" w:name="_Toc296503142"/>
      <w:r>
        <w:rPr>
          <w:rFonts w:hint="eastAsia" w:ascii="宋体" w:hAnsi="宋体" w:cs="宋体"/>
          <w:b w:val="0"/>
          <w:color w:val="000000"/>
          <w:sz w:val="24"/>
          <w:szCs w:val="24"/>
        </w:rPr>
        <w:t>19.2 对承包人索赔的处理</w:t>
      </w:r>
      <w:bookmarkEnd w:id="504"/>
    </w:p>
    <w:bookmarkEnd w:id="505"/>
    <w:bookmarkEnd w:id="506"/>
    <w:bookmarkEnd w:id="507"/>
    <w:p w14:paraId="21834FEC">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对承包人索赔的处理如下：</w:t>
      </w:r>
    </w:p>
    <w:p w14:paraId="6416AC6F">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（1）监理人应在收到索赔报告后14天内完成审查并报送发包人。监理人对索赔报告存在异议的，有权要求承包人提交全部原始记录副本；</w:t>
      </w:r>
    </w:p>
    <w:p w14:paraId="7072FC67">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（2）发包人应在监理人收到索赔报告或有关索赔的进一步证明材料后的28天内，由监理人向承包人出具经发包人签认的索赔处理结果。发包人逾期答复的，则视为认可承包人的索赔要求；</w:t>
      </w:r>
    </w:p>
    <w:p w14:paraId="6DF4283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（3）承包人接受索赔处理结果的，索赔款项在当期进度款中进行支付；承包人不接受索赔处理结果的，按照第20条〔争议解决〕约定处理。</w:t>
      </w:r>
    </w:p>
    <w:p w14:paraId="67093460">
      <w:pPr>
        <w:pStyle w:val="7"/>
        <w:spacing w:before="120" w:after="120" w:line="360" w:lineRule="auto"/>
        <w:ind w:firstLine="480" w:firstLineChars="200"/>
        <w:rPr>
          <w:rFonts w:ascii="宋体" w:hAnsi="宋体" w:cs="宋体"/>
          <w:b w:val="0"/>
          <w:color w:val="000000"/>
          <w:sz w:val="24"/>
          <w:szCs w:val="24"/>
        </w:rPr>
      </w:pPr>
      <w:bookmarkStart w:id="508" w:name="_Toc351203623"/>
      <w:bookmarkStart w:id="509" w:name="_Toc337558838"/>
      <w:bookmarkStart w:id="510" w:name="_Toc296346644"/>
      <w:bookmarkStart w:id="511" w:name="_Toc296503143"/>
      <w:r>
        <w:rPr>
          <w:rFonts w:hint="eastAsia" w:ascii="宋体" w:hAnsi="宋体" w:cs="宋体"/>
          <w:b w:val="0"/>
          <w:color w:val="000000"/>
          <w:sz w:val="24"/>
          <w:szCs w:val="24"/>
        </w:rPr>
        <w:t>19.3发包人的索赔</w:t>
      </w:r>
      <w:bookmarkEnd w:id="508"/>
    </w:p>
    <w:bookmarkEnd w:id="509"/>
    <w:bookmarkEnd w:id="510"/>
    <w:bookmarkEnd w:id="511"/>
    <w:p w14:paraId="106BECF9">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根据合同约定，发包人认为有权得到赔付金额和（或）延长缺陷责任期的，监理人应向承包人发出通知并附有详细的证明。</w:t>
      </w:r>
    </w:p>
    <w:p w14:paraId="70CD8526">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16B25554">
      <w:pPr>
        <w:pStyle w:val="7"/>
        <w:spacing w:before="120" w:after="120" w:line="360" w:lineRule="auto"/>
        <w:ind w:firstLine="480" w:firstLineChars="200"/>
        <w:rPr>
          <w:rFonts w:ascii="宋体" w:hAnsi="宋体" w:cs="宋体"/>
          <w:b w:val="0"/>
          <w:color w:val="000000"/>
          <w:sz w:val="24"/>
          <w:szCs w:val="24"/>
        </w:rPr>
      </w:pPr>
      <w:bookmarkStart w:id="512" w:name="_Toc351203624"/>
      <w:bookmarkStart w:id="513" w:name="_Toc296346645"/>
      <w:bookmarkStart w:id="514" w:name="_Toc296503144"/>
      <w:bookmarkStart w:id="515" w:name="_Toc337558839"/>
      <w:r>
        <w:rPr>
          <w:rFonts w:hint="eastAsia" w:ascii="宋体" w:hAnsi="宋体" w:cs="宋体"/>
          <w:b w:val="0"/>
          <w:color w:val="000000"/>
          <w:sz w:val="24"/>
          <w:szCs w:val="24"/>
        </w:rPr>
        <w:t>19.4 对发包人索赔的处理</w:t>
      </w:r>
      <w:bookmarkEnd w:id="512"/>
    </w:p>
    <w:bookmarkEnd w:id="513"/>
    <w:bookmarkEnd w:id="514"/>
    <w:bookmarkEnd w:id="515"/>
    <w:p w14:paraId="03086683">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对发包人索赔的处理如下：</w:t>
      </w:r>
    </w:p>
    <w:p w14:paraId="068E771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（1）承包人收到发包人提交的索赔报告后，应及时审查索赔报告的内容、查验发包人证明材料；</w:t>
      </w:r>
    </w:p>
    <w:p w14:paraId="78691AF1">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（2）承包人应在收到索赔报告或有关索赔的进一步证明材料后28天内，将索赔处理结果答复发包人。如果承包人未在上述期限内作出答复的，则视为对发包人索赔要求的认可；</w:t>
      </w:r>
    </w:p>
    <w:p w14:paraId="3D23F15E">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（3）承包人接受索赔处理结果的，发包人可从应支付给承包人的合同价款中扣除赔付的金额或延长缺陷责任期；发包人不接受索赔处理结果的，按第20条〔争议解决〕约定处理。</w:t>
      </w:r>
    </w:p>
    <w:p w14:paraId="619AA472">
      <w:pPr>
        <w:pStyle w:val="7"/>
        <w:spacing w:before="120" w:after="120" w:line="360" w:lineRule="auto"/>
        <w:ind w:firstLine="480" w:firstLineChars="200"/>
        <w:rPr>
          <w:rFonts w:ascii="宋体" w:hAnsi="宋体" w:cs="宋体"/>
          <w:b w:val="0"/>
          <w:color w:val="000000"/>
          <w:sz w:val="24"/>
          <w:szCs w:val="24"/>
        </w:rPr>
      </w:pPr>
      <w:bookmarkStart w:id="516" w:name="_Toc351203625"/>
      <w:r>
        <w:rPr>
          <w:rFonts w:hint="eastAsia" w:ascii="宋体" w:hAnsi="宋体" w:cs="宋体"/>
          <w:b w:val="0"/>
          <w:color w:val="000000"/>
          <w:sz w:val="24"/>
          <w:szCs w:val="24"/>
        </w:rPr>
        <w:t>19.5 提出索赔的期限</w:t>
      </w:r>
      <w:bookmarkEnd w:id="516"/>
    </w:p>
    <w:p w14:paraId="7A6E308F">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（1）承包人按第14.2款〔竣工结算审核〕约定接收竣工付款证书后，应被视为已无权再提出在工程接收证书颁发前所发生的任何索赔。</w:t>
      </w:r>
    </w:p>
    <w:p w14:paraId="66C37D85">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（2）承包人按第14.4款〔最终结清〕提交的最终结清申请单中，只限于提出工程接收证书颁发后发生的索赔。提出索赔的期限自接受最终结清证书时终止。</w:t>
      </w:r>
    </w:p>
    <w:p w14:paraId="383A8903">
      <w:pPr>
        <w:pStyle w:val="6"/>
        <w:spacing w:before="120" w:after="120" w:line="360" w:lineRule="auto"/>
        <w:rPr>
          <w:rFonts w:ascii="宋体" w:hAnsi="宋体" w:eastAsia="宋体" w:cs="宋体"/>
          <w:b w:val="0"/>
          <w:color w:val="000000"/>
          <w:sz w:val="24"/>
          <w:szCs w:val="24"/>
        </w:rPr>
      </w:pPr>
      <w:bookmarkStart w:id="517" w:name="_Toc351203626"/>
      <w:r>
        <w:rPr>
          <w:rFonts w:hint="eastAsia" w:ascii="宋体" w:hAnsi="宋体" w:eastAsia="宋体" w:cs="宋体"/>
          <w:b w:val="0"/>
          <w:color w:val="000000"/>
          <w:sz w:val="24"/>
          <w:szCs w:val="24"/>
        </w:rPr>
        <w:t>20</w:t>
      </w:r>
      <w:bookmarkStart w:id="518" w:name="_Toc296346647"/>
      <w:bookmarkStart w:id="519" w:name="_Toc337558840"/>
      <w:bookmarkStart w:id="520" w:name="_Toc296503146"/>
      <w:r>
        <w:rPr>
          <w:rFonts w:hint="eastAsia" w:ascii="宋体" w:hAnsi="宋体" w:eastAsia="宋体" w:cs="宋体"/>
          <w:b w:val="0"/>
          <w:color w:val="000000"/>
          <w:sz w:val="24"/>
          <w:szCs w:val="24"/>
        </w:rPr>
        <w:t>. 争议解决</w:t>
      </w:r>
      <w:bookmarkEnd w:id="517"/>
    </w:p>
    <w:bookmarkEnd w:id="518"/>
    <w:bookmarkEnd w:id="519"/>
    <w:bookmarkEnd w:id="520"/>
    <w:p w14:paraId="1500975B">
      <w:pPr>
        <w:pStyle w:val="7"/>
        <w:spacing w:before="120" w:after="120" w:line="360" w:lineRule="auto"/>
        <w:ind w:firstLine="480" w:firstLineChars="200"/>
        <w:rPr>
          <w:rFonts w:ascii="宋体" w:hAnsi="宋体" w:cs="宋体"/>
          <w:b w:val="0"/>
          <w:color w:val="000000"/>
          <w:sz w:val="24"/>
          <w:szCs w:val="24"/>
        </w:rPr>
      </w:pPr>
      <w:bookmarkStart w:id="521" w:name="_Toc351203627"/>
      <w:bookmarkStart w:id="522" w:name="_Toc296346648"/>
      <w:bookmarkStart w:id="523" w:name="_Toc296503147"/>
      <w:bookmarkStart w:id="524" w:name="_Toc337558841"/>
      <w:r>
        <w:rPr>
          <w:rFonts w:hint="eastAsia" w:ascii="宋体" w:hAnsi="宋体" w:cs="宋体"/>
          <w:b w:val="0"/>
          <w:color w:val="000000"/>
          <w:sz w:val="24"/>
          <w:szCs w:val="24"/>
        </w:rPr>
        <w:t>20.1和解</w:t>
      </w:r>
      <w:bookmarkEnd w:id="521"/>
    </w:p>
    <w:bookmarkEnd w:id="522"/>
    <w:bookmarkEnd w:id="523"/>
    <w:bookmarkEnd w:id="524"/>
    <w:p w14:paraId="5226D24F">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合同当事人可以就争议自行和解，自行和解达成协议的经双方签字并盖章后作为合同补充文件，双方均应遵照执行。</w:t>
      </w:r>
    </w:p>
    <w:p w14:paraId="4D95F201">
      <w:pPr>
        <w:pStyle w:val="7"/>
        <w:spacing w:before="120" w:after="120" w:line="360" w:lineRule="auto"/>
        <w:ind w:firstLine="480" w:firstLineChars="200"/>
        <w:rPr>
          <w:rFonts w:ascii="宋体" w:hAnsi="宋体" w:cs="宋体"/>
          <w:b w:val="0"/>
          <w:color w:val="000000"/>
          <w:sz w:val="24"/>
          <w:szCs w:val="24"/>
        </w:rPr>
      </w:pPr>
      <w:bookmarkStart w:id="525" w:name="_Toc351203628"/>
      <w:r>
        <w:rPr>
          <w:rFonts w:hint="eastAsia" w:ascii="宋体" w:hAnsi="宋体" w:cs="宋体"/>
          <w:b w:val="0"/>
          <w:color w:val="000000"/>
          <w:sz w:val="24"/>
          <w:szCs w:val="24"/>
        </w:rPr>
        <w:t>20</w:t>
      </w:r>
      <w:bookmarkStart w:id="526" w:name="_Toc296503148"/>
      <w:bookmarkStart w:id="527" w:name="_Toc337558842"/>
      <w:bookmarkStart w:id="528" w:name="_Toc296346649"/>
      <w:r>
        <w:rPr>
          <w:rFonts w:hint="eastAsia" w:ascii="宋体" w:hAnsi="宋体" w:cs="宋体"/>
          <w:b w:val="0"/>
          <w:color w:val="000000"/>
          <w:sz w:val="24"/>
          <w:szCs w:val="24"/>
        </w:rPr>
        <w:t>.2调解</w:t>
      </w:r>
      <w:bookmarkEnd w:id="525"/>
    </w:p>
    <w:bookmarkEnd w:id="526"/>
    <w:bookmarkEnd w:id="527"/>
    <w:bookmarkEnd w:id="528"/>
    <w:p w14:paraId="0FA54A2D">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合同当事人可以就争议请求建设行政主管部门、行业协会或其他第三方进行调解，调解达成协议的，经双方签字并盖章后作为合同补充文件，双方均应遵照执行。</w:t>
      </w:r>
    </w:p>
    <w:p w14:paraId="4A981D35">
      <w:pPr>
        <w:pStyle w:val="7"/>
        <w:spacing w:before="120" w:after="120" w:line="360" w:lineRule="auto"/>
        <w:ind w:firstLine="480" w:firstLineChars="200"/>
        <w:rPr>
          <w:rFonts w:ascii="宋体" w:hAnsi="宋体" w:cs="宋体"/>
          <w:b w:val="0"/>
          <w:color w:val="000000"/>
          <w:sz w:val="24"/>
          <w:szCs w:val="24"/>
        </w:rPr>
      </w:pPr>
      <w:bookmarkStart w:id="529" w:name="_Toc351203629"/>
      <w:bookmarkStart w:id="530" w:name="_Toc296503149"/>
      <w:bookmarkStart w:id="531" w:name="_Toc296346650"/>
      <w:bookmarkStart w:id="532" w:name="_Toc337558843"/>
      <w:r>
        <w:rPr>
          <w:rFonts w:hint="eastAsia" w:ascii="宋体" w:hAnsi="宋体" w:cs="宋体"/>
          <w:b w:val="0"/>
          <w:color w:val="000000"/>
          <w:sz w:val="24"/>
          <w:szCs w:val="24"/>
        </w:rPr>
        <w:t>20.3争议评审</w:t>
      </w:r>
      <w:bookmarkEnd w:id="529"/>
    </w:p>
    <w:bookmarkEnd w:id="530"/>
    <w:bookmarkEnd w:id="531"/>
    <w:bookmarkEnd w:id="532"/>
    <w:p w14:paraId="0C406C1B">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合同当事人在专用合同条款中约定采取争议评审方式解决争议以及评审规则，并按下列约定执行： </w:t>
      </w:r>
    </w:p>
    <w:p w14:paraId="780A37E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20.3.1 争议评审小组的确定</w:t>
      </w:r>
    </w:p>
    <w:p w14:paraId="13E524A9">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合同当事人可以共同选择一名或三名争议评审员，组成争议评审小组。除专用合同条款另有约定外，合同当事人应当自合同签订后28天内，或者争议发生后14天内，选定争议评审员。</w:t>
      </w:r>
    </w:p>
    <w:p w14:paraId="2E08FA95">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10202C57">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除专用合同条款另有约定外，评审员报酬由发包人和承包人各承担一半。</w:t>
      </w:r>
    </w:p>
    <w:p w14:paraId="04D198F3">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20.3.2 争议评审小组的决定</w:t>
      </w:r>
    </w:p>
    <w:p w14:paraId="11207E6C">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09F46656">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20.3.3 争议评审小组决定的效力</w:t>
      </w:r>
    </w:p>
    <w:p w14:paraId="514E3B89">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争议评审小组作出的书面决定经合同当事人签字确认后，对双方具有约束力，双方应遵照执行。</w:t>
      </w:r>
    </w:p>
    <w:p w14:paraId="3DBA0FDC">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任何一方当事人不接受争议评审小组决定或不履行争议评审小组决定的，双方可选择采用其他争议解决方式。</w:t>
      </w:r>
    </w:p>
    <w:p w14:paraId="70492D8E">
      <w:pPr>
        <w:pStyle w:val="7"/>
        <w:spacing w:before="120" w:after="120" w:line="360" w:lineRule="auto"/>
        <w:ind w:firstLine="480" w:firstLineChars="200"/>
        <w:rPr>
          <w:rFonts w:ascii="宋体" w:hAnsi="宋体" w:cs="宋体"/>
          <w:b w:val="0"/>
          <w:color w:val="000000"/>
          <w:sz w:val="24"/>
          <w:szCs w:val="24"/>
        </w:rPr>
      </w:pPr>
      <w:bookmarkStart w:id="533" w:name="_Toc351203630"/>
      <w:bookmarkStart w:id="534" w:name="_Toc296346651"/>
      <w:bookmarkStart w:id="535" w:name="_Toc337558844"/>
      <w:bookmarkStart w:id="536" w:name="_Toc296503150"/>
      <w:r>
        <w:rPr>
          <w:rFonts w:hint="eastAsia" w:ascii="宋体" w:hAnsi="宋体" w:cs="宋体"/>
          <w:b w:val="0"/>
          <w:color w:val="000000"/>
          <w:sz w:val="24"/>
          <w:szCs w:val="24"/>
        </w:rPr>
        <w:t>20.4仲裁或诉讼</w:t>
      </w:r>
      <w:bookmarkEnd w:id="533"/>
    </w:p>
    <w:bookmarkEnd w:id="534"/>
    <w:bookmarkEnd w:id="535"/>
    <w:bookmarkEnd w:id="536"/>
    <w:p w14:paraId="3CEA4B2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因合同及合同有关事项产生的争议，合同当事人可以在专用合同条款中约定以下一种方式解决争议：</w:t>
      </w:r>
    </w:p>
    <w:p w14:paraId="1FEE4EF5">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（1）向约定的仲裁委员会申请仲裁；</w:t>
      </w:r>
    </w:p>
    <w:p w14:paraId="5C4B9F53">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（2）向有管辖权的人民法院起诉。</w:t>
      </w:r>
    </w:p>
    <w:p w14:paraId="6920019B">
      <w:pPr>
        <w:pStyle w:val="7"/>
        <w:spacing w:before="120" w:after="120" w:line="360" w:lineRule="auto"/>
        <w:ind w:firstLine="480" w:firstLineChars="200"/>
        <w:rPr>
          <w:rFonts w:ascii="宋体" w:hAnsi="宋体" w:cs="宋体"/>
          <w:b w:val="0"/>
          <w:color w:val="000000"/>
          <w:sz w:val="24"/>
          <w:szCs w:val="24"/>
        </w:rPr>
      </w:pPr>
      <w:bookmarkStart w:id="537" w:name="_Toc351203631"/>
      <w:bookmarkStart w:id="538" w:name="_Toc296503152"/>
      <w:bookmarkStart w:id="539" w:name="_Toc337558845"/>
      <w:bookmarkStart w:id="540" w:name="_Toc296346653"/>
      <w:r>
        <w:rPr>
          <w:rFonts w:hint="eastAsia" w:ascii="宋体" w:hAnsi="宋体" w:cs="宋体"/>
          <w:b w:val="0"/>
          <w:color w:val="000000"/>
          <w:sz w:val="24"/>
          <w:szCs w:val="24"/>
        </w:rPr>
        <w:t>20.5争议解决条款效力</w:t>
      </w:r>
      <w:bookmarkEnd w:id="537"/>
    </w:p>
    <w:bookmarkEnd w:id="538"/>
    <w:bookmarkEnd w:id="539"/>
    <w:bookmarkEnd w:id="540"/>
    <w:p w14:paraId="30FC438E">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合同有关争议解决的条款独立存在，合同的变更、解除、终止、无效或者被撤销均不影响其效力。 </w:t>
      </w:r>
    </w:p>
    <w:p w14:paraId="2FEC7AB5">
      <w:pPr>
        <w:pStyle w:val="5"/>
        <w:jc w:val="center"/>
        <w:rPr>
          <w:rFonts w:ascii="宋体" w:hAnsi="宋体" w:cs="宋体"/>
          <w:sz w:val="24"/>
          <w:szCs w:val="24"/>
        </w:rPr>
      </w:pPr>
      <w:bookmarkStart w:id="541" w:name="_Toc351203632"/>
      <w:r>
        <w:rPr>
          <w:rFonts w:hint="eastAsia" w:ascii="宋体" w:hAnsi="宋体" w:cs="宋体"/>
          <w:sz w:val="24"/>
          <w:szCs w:val="24"/>
        </w:rPr>
        <w:br w:type="page"/>
      </w:r>
      <w:r>
        <w:rPr>
          <w:rFonts w:hint="eastAsia" w:ascii="宋体" w:hAnsi="宋体" w:cs="宋体"/>
          <w:sz w:val="24"/>
          <w:szCs w:val="24"/>
        </w:rPr>
        <w:t>第三部分 专用合同条款</w:t>
      </w:r>
      <w:bookmarkEnd w:id="541"/>
    </w:p>
    <w:p w14:paraId="1C28962F">
      <w:pPr>
        <w:pStyle w:val="6"/>
        <w:spacing w:before="120" w:after="120" w:line="360" w:lineRule="auto"/>
        <w:rPr>
          <w:rFonts w:ascii="宋体" w:hAnsi="宋体" w:eastAsia="宋体" w:cs="宋体"/>
          <w:b w:val="0"/>
          <w:color w:val="000000"/>
          <w:sz w:val="24"/>
          <w:szCs w:val="24"/>
        </w:rPr>
      </w:pPr>
      <w:bookmarkStart w:id="542" w:name="_Toc351203633"/>
      <w:r>
        <w:rPr>
          <w:rFonts w:hint="eastAsia" w:ascii="宋体" w:hAnsi="宋体" w:eastAsia="宋体" w:cs="宋体"/>
          <w:b w:val="0"/>
          <w:color w:val="000000"/>
          <w:sz w:val="24"/>
          <w:szCs w:val="24"/>
        </w:rPr>
        <w:t>1</w:t>
      </w:r>
      <w:bookmarkStart w:id="543" w:name="_Toc296891196"/>
      <w:bookmarkStart w:id="544" w:name="_Toc296346657"/>
      <w:bookmarkStart w:id="545" w:name="_Toc297048342"/>
      <w:bookmarkStart w:id="546" w:name="_Toc297120456"/>
      <w:bookmarkStart w:id="547" w:name="_Toc296503156"/>
      <w:bookmarkStart w:id="548" w:name="_Toc292559361"/>
      <w:bookmarkStart w:id="549" w:name="_Toc296347155"/>
      <w:bookmarkStart w:id="550" w:name="_Toc296944495"/>
      <w:bookmarkStart w:id="551" w:name="_Toc296890984"/>
      <w:bookmarkStart w:id="552" w:name="_Toc292559866"/>
      <w:r>
        <w:rPr>
          <w:rFonts w:hint="eastAsia" w:ascii="宋体" w:hAnsi="宋体" w:eastAsia="宋体" w:cs="宋体"/>
          <w:b w:val="0"/>
          <w:color w:val="000000"/>
          <w:sz w:val="24"/>
          <w:szCs w:val="24"/>
        </w:rPr>
        <w:t>. 一般约定</w:t>
      </w:r>
      <w:bookmarkEnd w:id="542"/>
    </w:p>
    <w:bookmarkEnd w:id="543"/>
    <w:bookmarkEnd w:id="544"/>
    <w:bookmarkEnd w:id="545"/>
    <w:bookmarkEnd w:id="546"/>
    <w:bookmarkEnd w:id="547"/>
    <w:bookmarkEnd w:id="548"/>
    <w:bookmarkEnd w:id="549"/>
    <w:bookmarkEnd w:id="550"/>
    <w:bookmarkEnd w:id="551"/>
    <w:bookmarkEnd w:id="552"/>
    <w:p w14:paraId="523F4399">
      <w:pPr>
        <w:spacing w:after="120" w:line="360"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rPr>
        <w:t>1.1 词语定义</w:t>
      </w:r>
    </w:p>
    <w:p w14:paraId="73AA23F9">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1.1.1合同</w:t>
      </w:r>
    </w:p>
    <w:p w14:paraId="0BD90EFA">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1.1.1.10其他合同文件包括：</w:t>
      </w:r>
      <w:r>
        <w:rPr>
          <w:rFonts w:hint="eastAsia" w:ascii="宋体" w:hAnsi="宋体" w:cs="宋体"/>
          <w:color w:val="000000"/>
          <w:sz w:val="24"/>
          <w:szCs w:val="24"/>
          <w:u w:val="single"/>
        </w:rPr>
        <w:t xml:space="preserve">                      </w:t>
      </w:r>
    </w:p>
    <w:p w14:paraId="410D2E2C">
      <w:pPr>
        <w:spacing w:line="360" w:lineRule="auto"/>
        <w:ind w:left="1320" w:hanging="1320" w:hangingChars="550"/>
        <w:rPr>
          <w:rFonts w:ascii="宋体" w:hAnsi="宋体" w:cs="宋体"/>
          <w:color w:val="000000"/>
          <w:sz w:val="24"/>
          <w:szCs w:val="24"/>
          <w:u w:val="single"/>
        </w:rPr>
      </w:pPr>
      <w:r>
        <w:rPr>
          <w:rFonts w:hint="eastAsia" w:ascii="宋体" w:hAnsi="宋体" w:cs="宋体"/>
          <w:color w:val="000000"/>
          <w:sz w:val="24"/>
          <w:szCs w:val="24"/>
          <w:u w:val="single"/>
        </w:rPr>
        <w:t xml:space="preserve">                               </w:t>
      </w:r>
    </w:p>
    <w:p w14:paraId="50D44366">
      <w:pPr>
        <w:spacing w:line="360" w:lineRule="auto"/>
        <w:ind w:left="1320" w:hanging="1320" w:hangingChars="550"/>
        <w:rPr>
          <w:rFonts w:ascii="宋体" w:hAnsi="宋体" w:cs="宋体"/>
          <w:color w:val="000000"/>
          <w:kern w:val="0"/>
          <w:sz w:val="24"/>
          <w:szCs w:val="24"/>
        </w:rPr>
      </w:pPr>
      <w:r>
        <w:rPr>
          <w:rFonts w:hint="eastAsia" w:ascii="宋体" w:hAnsi="宋体" w:cs="宋体"/>
          <w:color w:val="000000"/>
          <w:sz w:val="24"/>
          <w:szCs w:val="24"/>
        </w:rPr>
        <w:t>。</w:t>
      </w:r>
    </w:p>
    <w:p w14:paraId="7EB3C80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1.1.2 合同当事人及其他相关方</w:t>
      </w:r>
    </w:p>
    <w:p w14:paraId="6CAC6B3B">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1.1.2.4监理人：</w:t>
      </w:r>
    </w:p>
    <w:p w14:paraId="7C7B8C0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名    称：</w:t>
      </w:r>
      <w:r>
        <w:rPr>
          <w:rFonts w:hint="eastAsia" w:ascii="宋体" w:hAnsi="宋体" w:cs="宋体"/>
          <w:color w:val="000000"/>
          <w:sz w:val="24"/>
          <w:szCs w:val="24"/>
          <w:u w:val="single"/>
        </w:rPr>
        <w:t xml:space="preserve">                </w:t>
      </w:r>
      <w:r>
        <w:rPr>
          <w:rFonts w:hint="eastAsia" w:ascii="宋体" w:hAnsi="宋体" w:cs="宋体"/>
          <w:color w:val="000000"/>
          <w:sz w:val="24"/>
          <w:szCs w:val="24"/>
        </w:rPr>
        <w:t>；</w:t>
      </w:r>
    </w:p>
    <w:p w14:paraId="4D4AC58B">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资质类别和等级：</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0E1F95D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                </w:t>
      </w:r>
      <w:r>
        <w:rPr>
          <w:rFonts w:hint="eastAsia" w:ascii="宋体" w:hAnsi="宋体" w:cs="宋体"/>
          <w:color w:val="000000"/>
          <w:sz w:val="24"/>
          <w:szCs w:val="24"/>
        </w:rPr>
        <w:t>；</w:t>
      </w:r>
    </w:p>
    <w:p w14:paraId="49485B92">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                </w:t>
      </w:r>
      <w:r>
        <w:rPr>
          <w:rFonts w:hint="eastAsia" w:ascii="宋体" w:hAnsi="宋体" w:cs="宋体"/>
          <w:color w:val="000000"/>
          <w:sz w:val="24"/>
          <w:szCs w:val="24"/>
        </w:rPr>
        <w:t>；</w:t>
      </w:r>
    </w:p>
    <w:p w14:paraId="08F1C08B">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通信地址：</w:t>
      </w:r>
      <w:r>
        <w:rPr>
          <w:rFonts w:hint="eastAsia" w:ascii="宋体" w:hAnsi="宋体" w:cs="宋体"/>
          <w:color w:val="000000"/>
          <w:sz w:val="24"/>
          <w:szCs w:val="24"/>
          <w:u w:val="single"/>
        </w:rPr>
        <w:t>                </w:t>
      </w:r>
      <w:r>
        <w:rPr>
          <w:rFonts w:hint="eastAsia" w:ascii="宋体" w:hAnsi="宋体" w:cs="宋体"/>
          <w:color w:val="000000"/>
          <w:sz w:val="24"/>
          <w:szCs w:val="24"/>
        </w:rPr>
        <w:t>。</w:t>
      </w:r>
    </w:p>
    <w:p w14:paraId="2E1F9F4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1.1.2.5 设计人：</w:t>
      </w:r>
    </w:p>
    <w:p w14:paraId="6CCE5EAB">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名    称：</w:t>
      </w:r>
      <w:r>
        <w:rPr>
          <w:rFonts w:hint="eastAsia" w:ascii="宋体" w:hAnsi="宋体" w:cs="宋体"/>
          <w:color w:val="000000"/>
          <w:sz w:val="24"/>
          <w:szCs w:val="24"/>
          <w:u w:val="single"/>
        </w:rPr>
        <w:t xml:space="preserve">                 </w:t>
      </w:r>
      <w:r>
        <w:rPr>
          <w:rFonts w:hint="eastAsia" w:ascii="宋体" w:hAnsi="宋体" w:cs="宋体"/>
          <w:color w:val="000000"/>
          <w:sz w:val="24"/>
          <w:szCs w:val="24"/>
        </w:rPr>
        <w:t>；</w:t>
      </w:r>
    </w:p>
    <w:p w14:paraId="0782AC35">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资质类别和等级：</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6A9D21B3">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65F0AFE5">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 xml:space="preserve">                    </w:t>
      </w:r>
      <w:r>
        <w:rPr>
          <w:rFonts w:hint="eastAsia" w:ascii="宋体" w:hAnsi="宋体" w:cs="宋体"/>
          <w:color w:val="000000"/>
          <w:sz w:val="24"/>
          <w:szCs w:val="24"/>
        </w:rPr>
        <w:t>；</w:t>
      </w:r>
    </w:p>
    <w:p w14:paraId="3EBD2B14">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通信地址：</w:t>
      </w:r>
      <w:r>
        <w:rPr>
          <w:rFonts w:hint="eastAsia" w:ascii="宋体" w:hAnsi="宋体" w:cs="宋体"/>
          <w:color w:val="000000"/>
          <w:sz w:val="24"/>
          <w:szCs w:val="24"/>
          <w:u w:val="single"/>
        </w:rPr>
        <w:t>                </w:t>
      </w:r>
      <w:r>
        <w:rPr>
          <w:rFonts w:hint="eastAsia" w:ascii="宋体" w:hAnsi="宋体" w:cs="宋体"/>
          <w:color w:val="000000"/>
          <w:sz w:val="24"/>
          <w:szCs w:val="24"/>
        </w:rPr>
        <w:t>。</w:t>
      </w:r>
    </w:p>
    <w:p w14:paraId="1DD38C0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1.1.3 工程和设备</w:t>
      </w:r>
    </w:p>
    <w:p w14:paraId="3BD57293">
      <w:pPr>
        <w:spacing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1.1.3.7 作为施工现场组成部分的其他场所包括：</w:t>
      </w:r>
    </w:p>
    <w:p w14:paraId="5B664C1F">
      <w:pPr>
        <w:spacing w:line="360" w:lineRule="auto"/>
        <w:rPr>
          <w:rFonts w:ascii="宋体" w:hAnsi="宋体" w:cs="宋体"/>
          <w:color w:val="000000"/>
          <w:sz w:val="24"/>
          <w:szCs w:val="24"/>
        </w:rPr>
      </w:pPr>
      <w:r>
        <w:rPr>
          <w:rFonts w:hint="eastAsia" w:ascii="宋体" w:hAnsi="宋体" w:cs="宋体"/>
          <w:color w:val="000000"/>
          <w:sz w:val="24"/>
          <w:szCs w:val="24"/>
          <w:u w:val="single"/>
        </w:rPr>
        <w:t>                                      </w:t>
      </w:r>
      <w:r>
        <w:rPr>
          <w:rFonts w:hint="eastAsia" w:ascii="宋体" w:hAnsi="宋体" w:cs="宋体"/>
          <w:color w:val="000000"/>
          <w:sz w:val="24"/>
          <w:szCs w:val="24"/>
        </w:rPr>
        <w:t>。</w:t>
      </w:r>
    </w:p>
    <w:p w14:paraId="70044692">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1.1.3.9 永久占地包括：</w:t>
      </w:r>
      <w:r>
        <w:rPr>
          <w:rFonts w:hint="eastAsia" w:ascii="宋体" w:hAnsi="宋体" w:cs="宋体"/>
          <w:color w:val="000000"/>
          <w:sz w:val="24"/>
          <w:szCs w:val="24"/>
          <w:u w:val="single"/>
        </w:rPr>
        <w:t xml:space="preserve">                        </w:t>
      </w:r>
      <w:r>
        <w:rPr>
          <w:rFonts w:hint="eastAsia" w:ascii="宋体" w:hAnsi="宋体" w:cs="宋体"/>
          <w:color w:val="000000"/>
          <w:kern w:val="0"/>
          <w:sz w:val="24"/>
          <w:szCs w:val="24"/>
        </w:rPr>
        <w:t>。</w:t>
      </w:r>
    </w:p>
    <w:p w14:paraId="517B1B8C">
      <w:pPr>
        <w:spacing w:line="360" w:lineRule="auto"/>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1.1.3.10 临时占地包括：</w:t>
      </w:r>
      <w:r>
        <w:rPr>
          <w:rFonts w:hint="eastAsia" w:ascii="宋体" w:hAnsi="宋体" w:cs="宋体"/>
          <w:color w:val="000000"/>
          <w:sz w:val="24"/>
          <w:szCs w:val="24"/>
          <w:u w:val="single"/>
        </w:rPr>
        <w:t xml:space="preserve">                       </w:t>
      </w:r>
      <w:r>
        <w:rPr>
          <w:rFonts w:hint="eastAsia" w:ascii="宋体" w:hAnsi="宋体" w:cs="宋体"/>
          <w:color w:val="000000"/>
          <w:kern w:val="0"/>
          <w:sz w:val="24"/>
          <w:szCs w:val="24"/>
        </w:rPr>
        <w:t>。</w:t>
      </w:r>
    </w:p>
    <w:p w14:paraId="186F04B2">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1.3法律 </w:t>
      </w:r>
    </w:p>
    <w:p w14:paraId="7CAA5F34">
      <w:pPr>
        <w:autoSpaceDE w:val="0"/>
        <w:autoSpaceDN w:val="0"/>
        <w:adjustRightInd w:val="0"/>
        <w:spacing w:line="360" w:lineRule="auto"/>
        <w:ind w:left="596" w:leftChars="284"/>
        <w:jc w:val="left"/>
        <w:rPr>
          <w:rFonts w:ascii="宋体" w:hAnsi="宋体" w:cs="宋体"/>
          <w:color w:val="000000"/>
          <w:sz w:val="24"/>
          <w:szCs w:val="24"/>
          <w:u w:val="single"/>
        </w:rPr>
      </w:pPr>
      <w:r>
        <w:rPr>
          <w:rFonts w:hint="eastAsia" w:ascii="宋体" w:hAnsi="宋体" w:cs="宋体"/>
          <w:color w:val="000000"/>
          <w:sz w:val="24"/>
          <w:szCs w:val="24"/>
        </w:rPr>
        <w:t>适用于合同的其他规范性文件：</w:t>
      </w:r>
      <w:r>
        <w:rPr>
          <w:rFonts w:hint="eastAsia" w:ascii="宋体" w:hAnsi="宋体" w:cs="宋体"/>
          <w:color w:val="000000"/>
          <w:sz w:val="24"/>
          <w:szCs w:val="24"/>
          <w:u w:val="single"/>
        </w:rPr>
        <w:t xml:space="preserve">     </w:t>
      </w:r>
    </w:p>
    <w:p w14:paraId="0FFF2C01">
      <w:pPr>
        <w:autoSpaceDE w:val="0"/>
        <w:autoSpaceDN w:val="0"/>
        <w:adjustRightInd w:val="0"/>
        <w:spacing w:line="360" w:lineRule="auto"/>
        <w:jc w:val="left"/>
        <w:rPr>
          <w:rFonts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D545DE9">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1.4 标准和规范</w:t>
      </w:r>
    </w:p>
    <w:p w14:paraId="798DBAA9">
      <w:pPr>
        <w:spacing w:line="360" w:lineRule="auto"/>
        <w:ind w:left="596" w:leftChars="284"/>
        <w:rPr>
          <w:rFonts w:ascii="宋体" w:hAnsi="宋体" w:cs="宋体"/>
          <w:color w:val="000000"/>
          <w:sz w:val="24"/>
          <w:szCs w:val="24"/>
        </w:rPr>
      </w:pPr>
      <w:r>
        <w:rPr>
          <w:rFonts w:hint="eastAsia" w:ascii="宋体" w:hAnsi="宋体" w:cs="宋体"/>
          <w:color w:val="000000"/>
          <w:sz w:val="24"/>
          <w:szCs w:val="24"/>
        </w:rPr>
        <w:t>1.4.1适用于工程的标准规范包括：</w:t>
      </w:r>
      <w:r>
        <w:rPr>
          <w:rFonts w:hint="eastAsia" w:ascii="宋体" w:hAnsi="宋体" w:cs="宋体"/>
          <w:color w:val="000000"/>
          <w:sz w:val="24"/>
          <w:szCs w:val="24"/>
          <w:u w:val="single"/>
        </w:rPr>
        <w:t>          </w:t>
      </w:r>
    </w:p>
    <w:p w14:paraId="082F048E">
      <w:pPr>
        <w:spacing w:line="360" w:lineRule="auto"/>
        <w:rPr>
          <w:rFonts w:ascii="宋体" w:hAnsi="宋体" w:cs="宋体"/>
          <w:color w:val="000000"/>
          <w:sz w:val="24"/>
          <w:szCs w:val="24"/>
        </w:rPr>
      </w:pPr>
      <w:r>
        <w:rPr>
          <w:rFonts w:hint="eastAsia" w:ascii="宋体" w:hAnsi="宋体" w:cs="宋体"/>
          <w:color w:val="000000"/>
          <w:sz w:val="24"/>
          <w:szCs w:val="24"/>
          <w:u w:val="single"/>
        </w:rPr>
        <w:t>                              </w:t>
      </w:r>
      <w:r>
        <w:rPr>
          <w:rFonts w:hint="eastAsia" w:ascii="宋体" w:hAnsi="宋体" w:cs="宋体"/>
          <w:color w:val="000000"/>
          <w:sz w:val="24"/>
          <w:szCs w:val="24"/>
        </w:rPr>
        <w:t>。</w:t>
      </w:r>
    </w:p>
    <w:p w14:paraId="159EBC18">
      <w:pPr>
        <w:spacing w:line="360" w:lineRule="auto"/>
        <w:ind w:firstLine="480" w:firstLineChars="200"/>
        <w:outlineLvl w:val="0"/>
        <w:rPr>
          <w:rFonts w:ascii="宋体" w:hAnsi="宋体" w:cs="宋体"/>
          <w:color w:val="000000"/>
          <w:kern w:val="0"/>
          <w:sz w:val="24"/>
          <w:szCs w:val="24"/>
          <w:u w:val="single"/>
        </w:rPr>
      </w:pPr>
      <w:r>
        <w:rPr>
          <w:rFonts w:hint="eastAsia" w:ascii="宋体" w:hAnsi="宋体" w:cs="宋体"/>
          <w:color w:val="000000"/>
          <w:kern w:val="0"/>
          <w:sz w:val="24"/>
          <w:szCs w:val="24"/>
        </w:rPr>
        <w:t>1.4.2 发包人提供国外标准、规范的名称：</w:t>
      </w:r>
    </w:p>
    <w:p w14:paraId="6490FA52">
      <w:pPr>
        <w:spacing w:line="360" w:lineRule="auto"/>
        <w:rPr>
          <w:rFonts w:ascii="宋体" w:hAnsi="宋体" w:cs="宋体"/>
          <w:color w:val="000000"/>
          <w:kern w:val="0"/>
          <w:sz w:val="24"/>
          <w:szCs w:val="24"/>
        </w:rPr>
      </w:pPr>
      <w:r>
        <w:rPr>
          <w:rFonts w:hint="eastAsia" w:ascii="宋体" w:hAnsi="宋体" w:cs="宋体"/>
          <w:color w:val="000000"/>
          <w:kern w:val="0"/>
          <w:sz w:val="24"/>
          <w:szCs w:val="24"/>
        </w:rPr>
        <w:t>；</w:t>
      </w:r>
    </w:p>
    <w:p w14:paraId="462F2469">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发包人提供国外标准、规范的份数：；</w:t>
      </w:r>
    </w:p>
    <w:p w14:paraId="48906835">
      <w:pPr>
        <w:spacing w:line="360" w:lineRule="auto"/>
        <w:ind w:firstLine="480" w:firstLineChars="200"/>
        <w:rPr>
          <w:rFonts w:ascii="宋体" w:hAnsi="宋体" w:cs="宋体"/>
          <w:color w:val="000000"/>
          <w:sz w:val="24"/>
          <w:szCs w:val="24"/>
        </w:rPr>
      </w:pPr>
      <w:r>
        <w:rPr>
          <w:rFonts w:hint="eastAsia" w:ascii="宋体" w:hAnsi="宋体" w:cs="宋体"/>
          <w:color w:val="000000"/>
          <w:kern w:val="0"/>
          <w:sz w:val="24"/>
          <w:szCs w:val="24"/>
        </w:rPr>
        <w:t>发包人提供国外标准、规范的名称：。</w:t>
      </w:r>
    </w:p>
    <w:p w14:paraId="6FB2A019">
      <w:pPr>
        <w:spacing w:line="360" w:lineRule="auto"/>
        <w:ind w:left="596" w:leftChars="284"/>
        <w:rPr>
          <w:rFonts w:ascii="宋体" w:hAnsi="宋体" w:cs="宋体"/>
          <w:color w:val="000000"/>
          <w:sz w:val="24"/>
          <w:szCs w:val="24"/>
        </w:rPr>
      </w:pPr>
      <w:r>
        <w:rPr>
          <w:rFonts w:hint="eastAsia" w:ascii="宋体" w:hAnsi="宋体" w:cs="宋体"/>
          <w:color w:val="000000"/>
          <w:sz w:val="24"/>
          <w:szCs w:val="24"/>
        </w:rPr>
        <w:t>1.4.3发包人对工程的技术标准和功能要求的特殊要求：</w:t>
      </w:r>
    </w:p>
    <w:p w14:paraId="04C416C4">
      <w:pPr>
        <w:spacing w:line="360" w:lineRule="auto"/>
        <w:rPr>
          <w:rFonts w:ascii="宋体" w:hAnsi="宋体" w:cs="宋体"/>
          <w:color w:val="000000"/>
          <w:sz w:val="24"/>
          <w:szCs w:val="24"/>
        </w:rPr>
      </w:pPr>
      <w:r>
        <w:rPr>
          <w:rFonts w:hint="eastAsia" w:ascii="宋体" w:hAnsi="宋体" w:cs="宋体"/>
          <w:color w:val="000000"/>
          <w:sz w:val="24"/>
          <w:szCs w:val="24"/>
          <w:u w:val="single"/>
        </w:rPr>
        <w:t xml:space="preserve">                                                                </w:t>
      </w:r>
      <w:r>
        <w:rPr>
          <w:rFonts w:hint="eastAsia" w:ascii="宋体" w:hAnsi="宋体" w:cs="宋体"/>
          <w:color w:val="000000"/>
          <w:sz w:val="24"/>
          <w:szCs w:val="24"/>
        </w:rPr>
        <w:t>。</w:t>
      </w:r>
    </w:p>
    <w:p w14:paraId="5192A88C">
      <w:pPr>
        <w:spacing w:after="120" w:line="360"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rPr>
        <w:t>1.5 合同文件的优先顺序</w:t>
      </w:r>
    </w:p>
    <w:p w14:paraId="3CB0D35F">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合同文件组成及优先顺序为：</w:t>
      </w:r>
      <w:r>
        <w:rPr>
          <w:rFonts w:hint="eastAsia" w:ascii="宋体" w:hAnsi="宋体" w:cs="宋体"/>
          <w:color w:val="000000"/>
          <w:sz w:val="24"/>
          <w:szCs w:val="24"/>
          <w:u w:val="single"/>
        </w:rPr>
        <w:t>                                                  </w:t>
      </w:r>
      <w:r>
        <w:rPr>
          <w:rFonts w:hint="eastAsia" w:ascii="宋体" w:hAnsi="宋体" w:cs="宋体"/>
          <w:color w:val="000000"/>
          <w:sz w:val="24"/>
          <w:szCs w:val="24"/>
        </w:rPr>
        <w:t>。</w:t>
      </w:r>
    </w:p>
    <w:p w14:paraId="209CFE00">
      <w:pPr>
        <w:spacing w:after="120" w:line="360"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rPr>
        <w:t>1.6 图纸和承包人文件</w:t>
      </w:r>
      <w:r>
        <w:rPr>
          <w:rFonts w:hint="eastAsia" w:ascii="宋体" w:hAnsi="宋体" w:cs="宋体"/>
          <w:color w:val="000000"/>
          <w:sz w:val="24"/>
          <w:szCs w:val="24"/>
        </w:rPr>
        <w:tab/>
      </w:r>
    </w:p>
    <w:p w14:paraId="70DCB0C7">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1.6.1 图纸的提供</w:t>
      </w:r>
    </w:p>
    <w:p w14:paraId="4454314F">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发包人向承包人提供图纸的期限：</w:t>
      </w:r>
      <w:r>
        <w:rPr>
          <w:rFonts w:hint="eastAsia" w:ascii="宋体" w:hAnsi="宋体" w:cs="宋体"/>
          <w:color w:val="000000"/>
          <w:sz w:val="24"/>
          <w:szCs w:val="24"/>
          <w:u w:val="single"/>
        </w:rPr>
        <w:t>    </w:t>
      </w:r>
      <w:r>
        <w:rPr>
          <w:rFonts w:hint="eastAsia" w:ascii="宋体" w:hAnsi="宋体" w:cs="宋体"/>
          <w:color w:val="000000"/>
          <w:sz w:val="24"/>
          <w:szCs w:val="24"/>
        </w:rPr>
        <w:t>；</w:t>
      </w:r>
    </w:p>
    <w:p w14:paraId="37E2A1C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发包人向承包人提供图纸的数量：</w:t>
      </w:r>
      <w:r>
        <w:rPr>
          <w:rFonts w:hint="eastAsia" w:ascii="宋体" w:hAnsi="宋体" w:cs="宋体"/>
          <w:color w:val="000000"/>
          <w:sz w:val="24"/>
          <w:szCs w:val="24"/>
          <w:u w:val="single"/>
        </w:rPr>
        <w:t>    </w:t>
      </w:r>
      <w:r>
        <w:rPr>
          <w:rFonts w:hint="eastAsia" w:ascii="宋体" w:hAnsi="宋体" w:cs="宋体"/>
          <w:color w:val="000000"/>
          <w:sz w:val="24"/>
          <w:szCs w:val="24"/>
        </w:rPr>
        <w:t>；</w:t>
      </w:r>
    </w:p>
    <w:p w14:paraId="4A24BD44">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发包人向承包人提供图纸的内容：</w:t>
      </w:r>
      <w:r>
        <w:rPr>
          <w:rFonts w:hint="eastAsia" w:ascii="宋体" w:hAnsi="宋体" w:cs="宋体"/>
          <w:color w:val="000000"/>
          <w:sz w:val="24"/>
          <w:szCs w:val="24"/>
          <w:u w:val="single"/>
        </w:rPr>
        <w:t>    </w:t>
      </w:r>
      <w:r>
        <w:rPr>
          <w:rFonts w:hint="eastAsia" w:ascii="宋体" w:hAnsi="宋体" w:cs="宋体"/>
          <w:color w:val="000000"/>
          <w:sz w:val="24"/>
          <w:szCs w:val="24"/>
        </w:rPr>
        <w:t>。</w:t>
      </w:r>
    </w:p>
    <w:p w14:paraId="5B3DE4E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1.6.4 承包人文件</w:t>
      </w:r>
    </w:p>
    <w:p w14:paraId="5A25D1D5">
      <w:pPr>
        <w:spacing w:line="360" w:lineRule="auto"/>
        <w:ind w:left="596" w:leftChars="284"/>
        <w:jc w:val="left"/>
        <w:rPr>
          <w:rFonts w:ascii="宋体" w:hAnsi="宋体" w:cs="宋体"/>
          <w:color w:val="000000"/>
          <w:sz w:val="24"/>
          <w:szCs w:val="24"/>
          <w:u w:val="single"/>
        </w:rPr>
      </w:pPr>
      <w:r>
        <w:rPr>
          <w:rFonts w:hint="eastAsia" w:ascii="宋体" w:hAnsi="宋体" w:cs="宋体"/>
          <w:color w:val="000000"/>
          <w:sz w:val="24"/>
          <w:szCs w:val="24"/>
        </w:rPr>
        <w:t>需要由承包人提供的文件，包括：</w:t>
      </w:r>
      <w:r>
        <w:rPr>
          <w:rFonts w:hint="eastAsia" w:ascii="宋体" w:hAnsi="宋体" w:cs="宋体"/>
          <w:color w:val="000000"/>
          <w:sz w:val="24"/>
          <w:szCs w:val="24"/>
          <w:u w:val="single"/>
        </w:rPr>
        <w:t>          </w:t>
      </w:r>
    </w:p>
    <w:p w14:paraId="1FB1D05D">
      <w:pPr>
        <w:spacing w:line="360" w:lineRule="auto"/>
        <w:ind w:left="596" w:leftChars="284"/>
        <w:jc w:val="left"/>
        <w:rPr>
          <w:rFonts w:ascii="宋体" w:hAnsi="宋体" w:cs="宋体"/>
          <w:color w:val="000000"/>
          <w:sz w:val="24"/>
          <w:szCs w:val="24"/>
        </w:rPr>
      </w:pP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1916C89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承包人提供的文件的期限为：</w:t>
      </w:r>
      <w:r>
        <w:rPr>
          <w:rFonts w:hint="eastAsia" w:ascii="宋体" w:hAnsi="宋体" w:cs="宋体"/>
          <w:color w:val="000000"/>
          <w:sz w:val="24"/>
          <w:szCs w:val="24"/>
          <w:u w:val="single"/>
        </w:rPr>
        <w:t>       </w:t>
      </w:r>
      <w:r>
        <w:rPr>
          <w:rFonts w:hint="eastAsia" w:ascii="宋体" w:hAnsi="宋体" w:cs="宋体"/>
          <w:color w:val="000000"/>
          <w:sz w:val="24"/>
          <w:szCs w:val="24"/>
        </w:rPr>
        <w:t>；</w:t>
      </w:r>
    </w:p>
    <w:p w14:paraId="2E60745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承包人提供的文件的数量为：</w:t>
      </w:r>
      <w:r>
        <w:rPr>
          <w:rFonts w:hint="eastAsia" w:ascii="宋体" w:hAnsi="宋体" w:cs="宋体"/>
          <w:color w:val="000000"/>
          <w:sz w:val="24"/>
          <w:szCs w:val="24"/>
          <w:u w:val="single"/>
        </w:rPr>
        <w:t>          </w:t>
      </w:r>
      <w:r>
        <w:rPr>
          <w:rFonts w:hint="eastAsia" w:ascii="宋体" w:hAnsi="宋体" w:cs="宋体"/>
          <w:color w:val="000000"/>
          <w:sz w:val="24"/>
          <w:szCs w:val="24"/>
        </w:rPr>
        <w:t>；</w:t>
      </w:r>
    </w:p>
    <w:p w14:paraId="04F2705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承包人提供的文件的形式为：</w:t>
      </w:r>
      <w:r>
        <w:rPr>
          <w:rFonts w:hint="eastAsia" w:ascii="宋体" w:hAnsi="宋体" w:cs="宋体"/>
          <w:color w:val="000000"/>
          <w:sz w:val="24"/>
          <w:szCs w:val="24"/>
          <w:u w:val="single"/>
        </w:rPr>
        <w:t>       </w:t>
      </w:r>
      <w:r>
        <w:rPr>
          <w:rFonts w:hint="eastAsia" w:ascii="宋体" w:hAnsi="宋体" w:cs="宋体"/>
          <w:color w:val="000000"/>
          <w:sz w:val="24"/>
          <w:szCs w:val="24"/>
        </w:rPr>
        <w:t>；</w:t>
      </w:r>
    </w:p>
    <w:p w14:paraId="1194E72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发包人审批承包人文件的期限：</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42754EA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1.6.5 现场图纸准备</w:t>
      </w:r>
    </w:p>
    <w:p w14:paraId="30352FE2">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关于现场图纸准备的约定：</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3131ED1F">
      <w:pPr>
        <w:spacing w:after="120" w:line="360"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rPr>
        <w:t>1.7 联络</w:t>
      </w:r>
    </w:p>
    <w:p w14:paraId="6E90CB92">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1.7.1发包人和承包人应当在</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天内将与合同有关的通知、批准、证明、证书、指示、指令、要求、请求、同意、意见、确定和决定等书面函件送达对方当事人。</w:t>
      </w:r>
    </w:p>
    <w:p w14:paraId="4831E1AE">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1.7.2 发包人接收文件的地点：</w:t>
      </w:r>
      <w:r>
        <w:rPr>
          <w:rFonts w:hint="eastAsia" w:ascii="宋体" w:hAnsi="宋体" w:cs="宋体"/>
          <w:color w:val="000000"/>
          <w:sz w:val="24"/>
          <w:szCs w:val="24"/>
          <w:u w:val="single"/>
        </w:rPr>
        <w:t>      </w:t>
      </w:r>
      <w:r>
        <w:rPr>
          <w:rFonts w:hint="eastAsia" w:ascii="宋体" w:hAnsi="宋体" w:cs="宋体"/>
          <w:color w:val="000000"/>
          <w:kern w:val="0"/>
          <w:sz w:val="24"/>
          <w:szCs w:val="24"/>
        </w:rPr>
        <w:t>；</w:t>
      </w:r>
    </w:p>
    <w:p w14:paraId="4FB16D27">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发包人指定的接收人为：</w:t>
      </w:r>
      <w:r>
        <w:rPr>
          <w:rFonts w:hint="eastAsia" w:ascii="宋体" w:hAnsi="宋体" w:cs="宋体"/>
          <w:color w:val="000000"/>
          <w:sz w:val="24"/>
          <w:szCs w:val="24"/>
          <w:u w:val="single"/>
        </w:rPr>
        <w:t>               </w:t>
      </w:r>
      <w:r>
        <w:rPr>
          <w:rFonts w:hint="eastAsia" w:ascii="宋体" w:hAnsi="宋体" w:cs="宋体"/>
          <w:color w:val="000000"/>
          <w:kern w:val="0"/>
          <w:sz w:val="24"/>
          <w:szCs w:val="24"/>
        </w:rPr>
        <w:t>。</w:t>
      </w:r>
    </w:p>
    <w:p w14:paraId="17D93A8D">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承包人接收文件的地点：</w:t>
      </w:r>
      <w:r>
        <w:rPr>
          <w:rFonts w:hint="eastAsia" w:ascii="宋体" w:hAnsi="宋体" w:cs="宋体"/>
          <w:color w:val="000000"/>
          <w:sz w:val="24"/>
          <w:szCs w:val="24"/>
          <w:u w:val="single"/>
        </w:rPr>
        <w:t>             </w:t>
      </w:r>
      <w:r>
        <w:rPr>
          <w:rFonts w:hint="eastAsia" w:ascii="宋体" w:hAnsi="宋体" w:cs="宋体"/>
          <w:color w:val="000000"/>
          <w:kern w:val="0"/>
          <w:sz w:val="24"/>
          <w:szCs w:val="24"/>
        </w:rPr>
        <w:t>；</w:t>
      </w:r>
    </w:p>
    <w:p w14:paraId="5A6F4E06">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承包人指定的接收人为：</w:t>
      </w:r>
      <w:r>
        <w:rPr>
          <w:rFonts w:hint="eastAsia" w:ascii="宋体" w:hAnsi="宋体" w:cs="宋体"/>
          <w:color w:val="000000"/>
          <w:sz w:val="24"/>
          <w:szCs w:val="24"/>
          <w:u w:val="single"/>
        </w:rPr>
        <w:t>             </w:t>
      </w:r>
      <w:r>
        <w:rPr>
          <w:rFonts w:hint="eastAsia" w:ascii="宋体" w:hAnsi="宋体" w:cs="宋体"/>
          <w:color w:val="000000"/>
          <w:kern w:val="0"/>
          <w:sz w:val="24"/>
          <w:szCs w:val="24"/>
        </w:rPr>
        <w:t>。</w:t>
      </w:r>
    </w:p>
    <w:p w14:paraId="723A7B96">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监理人接收文件的地点：</w:t>
      </w:r>
      <w:r>
        <w:rPr>
          <w:rFonts w:hint="eastAsia" w:ascii="宋体" w:hAnsi="宋体" w:cs="宋体"/>
          <w:color w:val="000000"/>
          <w:sz w:val="24"/>
          <w:szCs w:val="24"/>
          <w:u w:val="single"/>
        </w:rPr>
        <w:t>            </w:t>
      </w:r>
      <w:r>
        <w:rPr>
          <w:rFonts w:hint="eastAsia" w:ascii="宋体" w:hAnsi="宋体" w:cs="宋体"/>
          <w:color w:val="000000"/>
          <w:kern w:val="0"/>
          <w:sz w:val="24"/>
          <w:szCs w:val="24"/>
        </w:rPr>
        <w:t>；</w:t>
      </w:r>
    </w:p>
    <w:p w14:paraId="3D0459C6">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监理人指定的接收人为：</w:t>
      </w:r>
      <w:r>
        <w:rPr>
          <w:rFonts w:hint="eastAsia" w:ascii="宋体" w:hAnsi="宋体" w:cs="宋体"/>
          <w:color w:val="000000"/>
          <w:sz w:val="24"/>
          <w:szCs w:val="24"/>
          <w:u w:val="single"/>
        </w:rPr>
        <w:t>            </w:t>
      </w:r>
      <w:r>
        <w:rPr>
          <w:rFonts w:hint="eastAsia" w:ascii="宋体" w:hAnsi="宋体" w:cs="宋体"/>
          <w:color w:val="000000"/>
          <w:kern w:val="0"/>
          <w:sz w:val="24"/>
          <w:szCs w:val="24"/>
        </w:rPr>
        <w:t>。</w:t>
      </w:r>
    </w:p>
    <w:p w14:paraId="567398CE">
      <w:pPr>
        <w:spacing w:after="120" w:line="360"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rPr>
        <w:t>1.10 交通运输</w:t>
      </w:r>
    </w:p>
    <w:p w14:paraId="195CE6C3">
      <w:pPr>
        <w:spacing w:line="360" w:lineRule="auto"/>
        <w:ind w:firstLine="480" w:firstLineChars="200"/>
        <w:outlineLvl w:val="0"/>
        <w:rPr>
          <w:rFonts w:ascii="宋体" w:hAnsi="宋体" w:cs="宋体"/>
          <w:sz w:val="24"/>
          <w:szCs w:val="24"/>
        </w:rPr>
      </w:pPr>
      <w:r>
        <w:rPr>
          <w:rFonts w:hint="eastAsia" w:ascii="宋体" w:hAnsi="宋体" w:cs="宋体"/>
          <w:sz w:val="24"/>
          <w:szCs w:val="24"/>
        </w:rPr>
        <w:t>1</w:t>
      </w:r>
      <w:bookmarkStart w:id="553" w:name="_Toc312677986"/>
      <w:bookmarkStart w:id="554" w:name="_Toc303539100"/>
      <w:bookmarkStart w:id="555" w:name="_Toc318581155"/>
      <w:bookmarkStart w:id="556" w:name="_Toc300934943"/>
      <w:bookmarkStart w:id="557" w:name="_Toc304295521"/>
      <w:r>
        <w:rPr>
          <w:rFonts w:hint="eastAsia" w:ascii="宋体" w:hAnsi="宋体" w:cs="宋体"/>
          <w:sz w:val="24"/>
          <w:szCs w:val="24"/>
        </w:rPr>
        <w:t>.10.1 出入现场的权利</w:t>
      </w:r>
    </w:p>
    <w:p w14:paraId="045C61A4">
      <w:pPr>
        <w:spacing w:line="360" w:lineRule="auto"/>
        <w:ind w:left="596" w:leftChars="284"/>
        <w:rPr>
          <w:rFonts w:ascii="宋体" w:hAnsi="宋体" w:cs="宋体"/>
          <w:color w:val="000000"/>
          <w:sz w:val="24"/>
          <w:szCs w:val="24"/>
          <w:u w:val="single"/>
        </w:rPr>
      </w:pPr>
      <w:r>
        <w:rPr>
          <w:rFonts w:hint="eastAsia" w:ascii="宋体" w:hAnsi="宋体" w:cs="宋体"/>
          <w:sz w:val="24"/>
          <w:szCs w:val="24"/>
        </w:rPr>
        <w:t>关于出入现场的权利的约定：</w:t>
      </w:r>
      <w:r>
        <w:rPr>
          <w:rFonts w:hint="eastAsia" w:ascii="宋体" w:hAnsi="宋体" w:cs="宋体"/>
          <w:color w:val="000000"/>
          <w:sz w:val="24"/>
          <w:szCs w:val="24"/>
          <w:u w:val="single"/>
        </w:rPr>
        <w:t>  </w:t>
      </w:r>
    </w:p>
    <w:p w14:paraId="64683B63">
      <w:pPr>
        <w:spacing w:line="360" w:lineRule="auto"/>
        <w:rPr>
          <w:rFonts w:ascii="宋体" w:hAnsi="宋体" w:cs="宋体"/>
          <w:sz w:val="24"/>
          <w:szCs w:val="24"/>
        </w:rPr>
      </w:pPr>
      <w:r>
        <w:rPr>
          <w:rFonts w:hint="eastAsia" w:ascii="宋体" w:hAnsi="宋体" w:cs="宋体"/>
          <w:color w:val="000000"/>
          <w:sz w:val="24"/>
          <w:szCs w:val="24"/>
          <w:u w:val="single"/>
        </w:rPr>
        <w:t>                             </w:t>
      </w:r>
      <w:r>
        <w:rPr>
          <w:rFonts w:hint="eastAsia" w:ascii="宋体" w:hAnsi="宋体" w:cs="宋体"/>
          <w:sz w:val="24"/>
          <w:szCs w:val="24"/>
        </w:rPr>
        <w:t>。</w:t>
      </w:r>
    </w:p>
    <w:bookmarkEnd w:id="553"/>
    <w:bookmarkEnd w:id="554"/>
    <w:bookmarkEnd w:id="555"/>
    <w:bookmarkEnd w:id="556"/>
    <w:bookmarkEnd w:id="557"/>
    <w:p w14:paraId="49FF297F">
      <w:pPr>
        <w:spacing w:line="360" w:lineRule="auto"/>
        <w:ind w:firstLine="480" w:firstLineChars="200"/>
        <w:jc w:val="left"/>
        <w:outlineLvl w:val="0"/>
        <w:rPr>
          <w:rFonts w:ascii="宋体" w:hAnsi="宋体" w:cs="宋体"/>
          <w:sz w:val="24"/>
          <w:szCs w:val="24"/>
        </w:rPr>
      </w:pPr>
      <w:r>
        <w:rPr>
          <w:rFonts w:hint="eastAsia" w:ascii="宋体" w:hAnsi="宋体" w:cs="宋体"/>
          <w:sz w:val="24"/>
          <w:szCs w:val="24"/>
        </w:rPr>
        <w:t>1</w:t>
      </w:r>
      <w:bookmarkStart w:id="558" w:name="_Toc300934944"/>
      <w:bookmarkStart w:id="559" w:name="_Toc304295522"/>
      <w:bookmarkStart w:id="560" w:name="_Toc312677987"/>
      <w:bookmarkStart w:id="561" w:name="_Toc303539101"/>
      <w:bookmarkStart w:id="562" w:name="_Toc318581156"/>
      <w:r>
        <w:rPr>
          <w:rFonts w:hint="eastAsia" w:ascii="宋体" w:hAnsi="宋体" w:cs="宋体"/>
          <w:sz w:val="24"/>
          <w:szCs w:val="24"/>
        </w:rPr>
        <w:t>.10.3 场内交通</w:t>
      </w:r>
    </w:p>
    <w:p w14:paraId="13260E8F">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关于场外交通和场内交通的边界的约定：</w:t>
      </w:r>
      <w:r>
        <w:rPr>
          <w:rFonts w:hint="eastAsia" w:ascii="宋体" w:hAnsi="宋体" w:cs="宋体"/>
          <w:color w:val="000000"/>
          <w:sz w:val="24"/>
          <w:szCs w:val="24"/>
          <w:u w:val="single"/>
        </w:rPr>
        <w:t>                                                           </w:t>
      </w:r>
      <w:r>
        <w:rPr>
          <w:rFonts w:hint="eastAsia" w:ascii="宋体" w:hAnsi="宋体" w:cs="宋体"/>
          <w:sz w:val="24"/>
          <w:szCs w:val="24"/>
        </w:rPr>
        <w:t>。</w:t>
      </w:r>
    </w:p>
    <w:p w14:paraId="4302C401">
      <w:pPr>
        <w:spacing w:line="360" w:lineRule="auto"/>
        <w:ind w:firstLine="480" w:firstLineChars="200"/>
        <w:jc w:val="left"/>
        <w:rPr>
          <w:rFonts w:ascii="宋体" w:hAnsi="宋体" w:cs="宋体"/>
          <w:sz w:val="24"/>
          <w:szCs w:val="24"/>
        </w:rPr>
      </w:pPr>
      <w:r>
        <w:rPr>
          <w:rFonts w:hint="eastAsia" w:ascii="宋体" w:hAnsi="宋体" w:cs="宋体"/>
          <w:sz w:val="24"/>
          <w:szCs w:val="24"/>
        </w:rPr>
        <w:t>关于发包人向承包人免费提供满足工程施工需要的场内道路和交通设施的约定：</w:t>
      </w:r>
      <w:r>
        <w:rPr>
          <w:rFonts w:hint="eastAsia" w:ascii="宋体" w:hAnsi="宋体" w:cs="宋体"/>
          <w:color w:val="000000"/>
          <w:sz w:val="24"/>
          <w:szCs w:val="24"/>
          <w:u w:val="single"/>
        </w:rPr>
        <w:t>                                        </w:t>
      </w:r>
      <w:r>
        <w:rPr>
          <w:rFonts w:hint="eastAsia" w:ascii="宋体" w:hAnsi="宋体" w:cs="宋体"/>
          <w:sz w:val="24"/>
          <w:szCs w:val="24"/>
        </w:rPr>
        <w:t>。</w:t>
      </w:r>
      <w:bookmarkEnd w:id="558"/>
      <w:bookmarkEnd w:id="559"/>
      <w:bookmarkEnd w:id="560"/>
      <w:bookmarkEnd w:id="561"/>
      <w:bookmarkEnd w:id="562"/>
      <w:bookmarkStart w:id="563" w:name="_Toc318581157"/>
    </w:p>
    <w:p w14:paraId="472CD85C">
      <w:pPr>
        <w:spacing w:line="360" w:lineRule="auto"/>
        <w:ind w:firstLine="480" w:firstLineChars="200"/>
        <w:jc w:val="left"/>
        <w:rPr>
          <w:rFonts w:ascii="宋体" w:hAnsi="宋体" w:cs="宋体"/>
          <w:sz w:val="24"/>
          <w:szCs w:val="24"/>
        </w:rPr>
      </w:pPr>
      <w:r>
        <w:rPr>
          <w:rFonts w:hint="eastAsia" w:ascii="宋体" w:hAnsi="宋体" w:cs="宋体"/>
          <w:sz w:val="24"/>
          <w:szCs w:val="24"/>
        </w:rPr>
        <w:t>1.10.4超大件和超重件的运输</w:t>
      </w:r>
    </w:p>
    <w:p w14:paraId="1BCB6FB3">
      <w:pPr>
        <w:spacing w:line="360" w:lineRule="auto"/>
        <w:ind w:firstLine="480" w:firstLineChars="200"/>
        <w:jc w:val="left"/>
        <w:rPr>
          <w:rFonts w:ascii="宋体" w:hAnsi="宋体" w:cs="宋体"/>
          <w:sz w:val="24"/>
          <w:szCs w:val="24"/>
        </w:rPr>
      </w:pPr>
      <w:r>
        <w:rPr>
          <w:rFonts w:hint="eastAsia" w:ascii="宋体" w:hAnsi="宋体" w:cs="宋体"/>
          <w:sz w:val="24"/>
          <w:szCs w:val="24"/>
        </w:rPr>
        <w:t>运输超大件或超重件所需的道路和桥梁临时加固改造费用和其他有关费用由承担。</w:t>
      </w:r>
    </w:p>
    <w:bookmarkEnd w:id="563"/>
    <w:p w14:paraId="0B04A616">
      <w:pPr>
        <w:spacing w:after="120" w:line="360"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rPr>
        <w:t>1.11 知识产权</w:t>
      </w:r>
    </w:p>
    <w:p w14:paraId="650A575A">
      <w:pPr>
        <w:spacing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4"/>
          <w:szCs w:val="24"/>
          <w:u w:val="single"/>
        </w:rPr>
        <w:t>                     </w:t>
      </w:r>
    </w:p>
    <w:p w14:paraId="7C423FAE">
      <w:pPr>
        <w:spacing w:line="360" w:lineRule="auto"/>
        <w:rPr>
          <w:rFonts w:ascii="宋体" w:hAnsi="宋体" w:cs="宋体"/>
          <w:color w:val="000000"/>
          <w:sz w:val="24"/>
          <w:szCs w:val="24"/>
        </w:rPr>
      </w:pPr>
      <w:r>
        <w:rPr>
          <w:rFonts w:hint="eastAsia" w:ascii="宋体" w:hAnsi="宋体" w:cs="宋体"/>
          <w:color w:val="000000"/>
          <w:sz w:val="24"/>
          <w:szCs w:val="24"/>
          <w:u w:val="single"/>
        </w:rPr>
        <w:t xml:space="preserve">                                   </w:t>
      </w:r>
      <w:r>
        <w:rPr>
          <w:rFonts w:hint="eastAsia" w:ascii="宋体" w:hAnsi="宋体" w:cs="宋体"/>
          <w:color w:val="000000"/>
          <w:sz w:val="24"/>
          <w:szCs w:val="24"/>
        </w:rPr>
        <w:t>。</w:t>
      </w:r>
    </w:p>
    <w:p w14:paraId="1B795543">
      <w:pPr>
        <w:spacing w:line="360" w:lineRule="auto"/>
        <w:ind w:left="596" w:leftChars="284"/>
        <w:rPr>
          <w:rFonts w:ascii="宋体" w:hAnsi="宋体" w:cs="宋体"/>
          <w:color w:val="000000"/>
          <w:sz w:val="24"/>
          <w:szCs w:val="24"/>
        </w:rPr>
      </w:pPr>
      <w:r>
        <w:rPr>
          <w:rFonts w:hint="eastAsia" w:ascii="宋体" w:hAnsi="宋体" w:cs="宋体"/>
          <w:color w:val="000000"/>
          <w:sz w:val="24"/>
          <w:szCs w:val="24"/>
        </w:rPr>
        <w:t>关于发包人提供的上述文件的使用限制的要求：</w:t>
      </w:r>
    </w:p>
    <w:p w14:paraId="622D6923">
      <w:pPr>
        <w:spacing w:line="360" w:lineRule="auto"/>
        <w:rPr>
          <w:rFonts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E789DB2">
      <w:pPr>
        <w:spacing w:line="360" w:lineRule="auto"/>
        <w:ind w:left="596" w:leftChars="284"/>
        <w:outlineLvl w:val="0"/>
        <w:rPr>
          <w:rFonts w:ascii="宋体" w:hAnsi="宋体" w:cs="宋体"/>
          <w:color w:val="000000"/>
          <w:sz w:val="24"/>
          <w:szCs w:val="24"/>
        </w:rPr>
      </w:pPr>
      <w:r>
        <w:rPr>
          <w:rFonts w:hint="eastAsia" w:ascii="宋体" w:hAnsi="宋体" w:cs="宋体"/>
          <w:color w:val="000000"/>
          <w:sz w:val="24"/>
          <w:szCs w:val="24"/>
        </w:rPr>
        <w:t>1.11.2 关于承包人为实施工程所编制文件的著作权的归属：</w:t>
      </w:r>
    </w:p>
    <w:p w14:paraId="3E8F6BEE">
      <w:pPr>
        <w:spacing w:line="360" w:lineRule="auto"/>
        <w:rPr>
          <w:rFonts w:ascii="宋体" w:hAnsi="宋体" w:cs="宋体"/>
          <w:color w:val="000000"/>
          <w:sz w:val="24"/>
          <w:szCs w:val="24"/>
        </w:rPr>
      </w:pPr>
      <w:r>
        <w:rPr>
          <w:rFonts w:hint="eastAsia" w:ascii="宋体" w:hAnsi="宋体" w:cs="宋体"/>
          <w:color w:val="000000"/>
          <w:sz w:val="24"/>
          <w:szCs w:val="24"/>
          <w:u w:val="single"/>
        </w:rPr>
        <w:t>                               </w:t>
      </w:r>
      <w:r>
        <w:rPr>
          <w:rFonts w:hint="eastAsia" w:ascii="宋体" w:hAnsi="宋体" w:cs="宋体"/>
          <w:color w:val="000000"/>
          <w:sz w:val="24"/>
          <w:szCs w:val="24"/>
        </w:rPr>
        <w:t>。</w:t>
      </w:r>
    </w:p>
    <w:p w14:paraId="3A2E8B1E">
      <w:pPr>
        <w:spacing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关于承包人提供的上述文件的使用限制的要求：</w:t>
      </w:r>
      <w:r>
        <w:rPr>
          <w:rFonts w:hint="eastAsia" w:ascii="宋体" w:hAnsi="宋体" w:cs="宋体"/>
          <w:color w:val="000000"/>
          <w:sz w:val="24"/>
          <w:szCs w:val="24"/>
          <w:u w:val="single"/>
        </w:rPr>
        <w:t>   </w:t>
      </w:r>
    </w:p>
    <w:p w14:paraId="243E3EBC">
      <w:pPr>
        <w:spacing w:line="360" w:lineRule="auto"/>
        <w:rPr>
          <w:rFonts w:ascii="宋体" w:hAnsi="宋体" w:cs="宋体"/>
          <w:color w:val="000000"/>
          <w:sz w:val="24"/>
          <w:szCs w:val="24"/>
        </w:rPr>
      </w:pPr>
      <w:r>
        <w:rPr>
          <w:rFonts w:hint="eastAsia" w:ascii="宋体" w:hAnsi="宋体" w:cs="宋体"/>
          <w:color w:val="000000"/>
          <w:sz w:val="24"/>
          <w:szCs w:val="24"/>
          <w:u w:val="single"/>
        </w:rPr>
        <w:t xml:space="preserve">                                   </w:t>
      </w:r>
      <w:r>
        <w:rPr>
          <w:rFonts w:hint="eastAsia" w:ascii="宋体" w:hAnsi="宋体" w:cs="宋体"/>
          <w:color w:val="000000"/>
          <w:sz w:val="24"/>
          <w:szCs w:val="24"/>
        </w:rPr>
        <w:t>。</w:t>
      </w:r>
    </w:p>
    <w:p w14:paraId="6F47F852">
      <w:pPr>
        <w:spacing w:line="360" w:lineRule="auto"/>
        <w:ind w:firstLine="480" w:firstLineChars="200"/>
        <w:outlineLvl w:val="0"/>
        <w:rPr>
          <w:rFonts w:ascii="宋体" w:hAnsi="宋体" w:cs="宋体"/>
          <w:color w:val="000000"/>
          <w:kern w:val="0"/>
          <w:sz w:val="24"/>
          <w:szCs w:val="24"/>
        </w:rPr>
      </w:pPr>
      <w:r>
        <w:rPr>
          <w:rFonts w:hint="eastAsia" w:ascii="宋体" w:hAnsi="宋体" w:cs="宋体"/>
          <w:color w:val="000000"/>
          <w:sz w:val="24"/>
          <w:szCs w:val="24"/>
        </w:rPr>
        <w:t>1.11.4 承包人在施工过程中所采用的专利、专有技术、技术秘密的使用费的承担方式：</w:t>
      </w:r>
      <w:r>
        <w:rPr>
          <w:rFonts w:hint="eastAsia" w:ascii="宋体" w:hAnsi="宋体" w:cs="宋体"/>
          <w:color w:val="000000"/>
          <w:sz w:val="24"/>
          <w:szCs w:val="24"/>
          <w:u w:val="single"/>
        </w:rPr>
        <w:t xml:space="preserve">                            </w:t>
      </w:r>
      <w:r>
        <w:rPr>
          <w:rFonts w:hint="eastAsia" w:ascii="宋体" w:hAnsi="宋体" w:cs="宋体"/>
          <w:color w:val="000000"/>
          <w:kern w:val="0"/>
          <w:sz w:val="24"/>
          <w:szCs w:val="24"/>
        </w:rPr>
        <w:t>。</w:t>
      </w:r>
    </w:p>
    <w:p w14:paraId="11E3BF72">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1.13工程量清单错误的修正</w:t>
      </w:r>
    </w:p>
    <w:p w14:paraId="0DFAE77F">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出现工程量清单错误时，是否调整合同价格：</w:t>
      </w:r>
      <w:r>
        <w:rPr>
          <w:rFonts w:hint="eastAsia" w:ascii="宋体" w:hAnsi="宋体" w:cs="宋体"/>
          <w:color w:val="000000"/>
          <w:sz w:val="24"/>
          <w:szCs w:val="24"/>
          <w:u w:val="single"/>
        </w:rPr>
        <w:t xml:space="preserve">            </w:t>
      </w:r>
      <w:r>
        <w:rPr>
          <w:rFonts w:hint="eastAsia" w:ascii="宋体" w:hAnsi="宋体" w:cs="宋体"/>
          <w:color w:val="000000"/>
          <w:kern w:val="0"/>
          <w:sz w:val="24"/>
          <w:szCs w:val="24"/>
        </w:rPr>
        <w:t>。</w:t>
      </w:r>
    </w:p>
    <w:p w14:paraId="18DE91C6">
      <w:pPr>
        <w:spacing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允许调整合同价格的工程量偏差范围：</w:t>
      </w:r>
      <w:r>
        <w:rPr>
          <w:rFonts w:hint="eastAsia" w:ascii="宋体" w:hAnsi="宋体" w:cs="宋体"/>
          <w:color w:val="000000"/>
          <w:sz w:val="24"/>
          <w:szCs w:val="24"/>
          <w:u w:val="single"/>
        </w:rPr>
        <w:t xml:space="preserve">                  </w:t>
      </w:r>
    </w:p>
    <w:p w14:paraId="34F5E062">
      <w:pPr>
        <w:spacing w:line="360" w:lineRule="auto"/>
        <w:rPr>
          <w:rFonts w:ascii="宋体" w:hAnsi="宋体" w:cs="宋体"/>
          <w:color w:val="000000"/>
          <w:sz w:val="24"/>
          <w:szCs w:val="24"/>
        </w:rPr>
      </w:pPr>
      <w:r>
        <w:rPr>
          <w:rFonts w:hint="eastAsia" w:ascii="宋体" w:hAnsi="宋体" w:cs="宋体"/>
          <w:color w:val="000000"/>
          <w:sz w:val="24"/>
          <w:szCs w:val="24"/>
          <w:u w:val="single"/>
        </w:rPr>
        <w:t xml:space="preserve">                                                       </w:t>
      </w:r>
      <w:r>
        <w:rPr>
          <w:rFonts w:hint="eastAsia" w:ascii="宋体" w:hAnsi="宋体" w:cs="宋体"/>
          <w:color w:val="000000"/>
          <w:kern w:val="0"/>
          <w:sz w:val="24"/>
          <w:szCs w:val="24"/>
        </w:rPr>
        <w:t>。</w:t>
      </w:r>
    </w:p>
    <w:p w14:paraId="0785ECE1">
      <w:pPr>
        <w:pStyle w:val="6"/>
        <w:spacing w:before="120" w:after="120" w:line="360" w:lineRule="auto"/>
        <w:rPr>
          <w:rFonts w:ascii="宋体" w:hAnsi="宋体" w:eastAsia="宋体" w:cs="宋体"/>
          <w:b w:val="0"/>
          <w:color w:val="000000"/>
          <w:sz w:val="24"/>
          <w:szCs w:val="24"/>
        </w:rPr>
      </w:pPr>
      <w:bookmarkStart w:id="564" w:name="_Toc351203634"/>
      <w:r>
        <w:rPr>
          <w:rFonts w:hint="eastAsia" w:ascii="宋体" w:hAnsi="宋体" w:eastAsia="宋体" w:cs="宋体"/>
          <w:b w:val="0"/>
          <w:color w:val="000000"/>
          <w:sz w:val="24"/>
          <w:szCs w:val="24"/>
        </w:rPr>
        <w:t>2</w:t>
      </w:r>
      <w:bookmarkStart w:id="565" w:name="_Toc297048343"/>
      <w:bookmarkStart w:id="566" w:name="_Toc296891197"/>
      <w:bookmarkStart w:id="567" w:name="_Toc292559362"/>
      <w:bookmarkStart w:id="568" w:name="_Toc296347156"/>
      <w:bookmarkStart w:id="569" w:name="_Toc296944496"/>
      <w:bookmarkStart w:id="570" w:name="_Toc297120457"/>
      <w:bookmarkStart w:id="571" w:name="_Toc292559867"/>
      <w:bookmarkStart w:id="572" w:name="_Toc296503157"/>
      <w:bookmarkStart w:id="573" w:name="_Toc296890985"/>
      <w:bookmarkStart w:id="574" w:name="_Toc296346658"/>
      <w:r>
        <w:rPr>
          <w:rFonts w:hint="eastAsia" w:ascii="宋体" w:hAnsi="宋体" w:eastAsia="宋体" w:cs="宋体"/>
          <w:b w:val="0"/>
          <w:color w:val="000000"/>
          <w:sz w:val="24"/>
          <w:szCs w:val="24"/>
        </w:rPr>
        <w:t>. 发包人</w:t>
      </w:r>
      <w:bookmarkEnd w:id="564"/>
    </w:p>
    <w:bookmarkEnd w:id="565"/>
    <w:bookmarkEnd w:id="566"/>
    <w:bookmarkEnd w:id="567"/>
    <w:bookmarkEnd w:id="568"/>
    <w:bookmarkEnd w:id="569"/>
    <w:bookmarkEnd w:id="570"/>
    <w:bookmarkEnd w:id="571"/>
    <w:bookmarkEnd w:id="572"/>
    <w:bookmarkEnd w:id="573"/>
    <w:bookmarkEnd w:id="574"/>
    <w:p w14:paraId="368FADD2">
      <w:pPr>
        <w:spacing w:after="120" w:line="360"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rPr>
        <w:t>2.2 发包人代表</w:t>
      </w:r>
    </w:p>
    <w:p w14:paraId="77479C54">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发包人代表：</w:t>
      </w:r>
    </w:p>
    <w:p w14:paraId="6091D6EB">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姓    名：</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1052277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身份证号：</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11FD4ED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职    务：</w:t>
      </w:r>
      <w:r>
        <w:rPr>
          <w:rFonts w:hint="eastAsia" w:ascii="宋体" w:hAnsi="宋体" w:cs="宋体"/>
          <w:color w:val="000000"/>
          <w:sz w:val="24"/>
          <w:szCs w:val="24"/>
          <w:u w:val="single"/>
        </w:rPr>
        <w:t>    </w:t>
      </w:r>
      <w:r>
        <w:rPr>
          <w:rFonts w:hint="eastAsia" w:ascii="宋体" w:hAnsi="宋体" w:cs="宋体"/>
          <w:color w:val="000000"/>
          <w:sz w:val="24"/>
          <w:szCs w:val="24"/>
        </w:rPr>
        <w:t>；</w:t>
      </w:r>
    </w:p>
    <w:p w14:paraId="30602E3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     </w:t>
      </w:r>
      <w:r>
        <w:rPr>
          <w:rFonts w:hint="eastAsia" w:ascii="宋体" w:hAnsi="宋体" w:cs="宋体"/>
          <w:color w:val="000000"/>
          <w:sz w:val="24"/>
          <w:szCs w:val="24"/>
        </w:rPr>
        <w:t>；</w:t>
      </w:r>
    </w:p>
    <w:p w14:paraId="35AF83C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     </w:t>
      </w:r>
      <w:r>
        <w:rPr>
          <w:rFonts w:hint="eastAsia" w:ascii="宋体" w:hAnsi="宋体" w:cs="宋体"/>
          <w:color w:val="000000"/>
          <w:sz w:val="24"/>
          <w:szCs w:val="24"/>
        </w:rPr>
        <w:t>；</w:t>
      </w:r>
    </w:p>
    <w:p w14:paraId="322CEB2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通信地址：</w:t>
      </w:r>
      <w:r>
        <w:rPr>
          <w:rFonts w:hint="eastAsia" w:ascii="宋体" w:hAnsi="宋体" w:cs="宋体"/>
          <w:color w:val="000000"/>
          <w:sz w:val="24"/>
          <w:szCs w:val="24"/>
          <w:u w:val="single"/>
        </w:rPr>
        <w:t>    </w:t>
      </w:r>
      <w:r>
        <w:rPr>
          <w:rFonts w:hint="eastAsia" w:ascii="宋体" w:hAnsi="宋体" w:cs="宋体"/>
          <w:color w:val="000000"/>
          <w:sz w:val="24"/>
          <w:szCs w:val="24"/>
        </w:rPr>
        <w:t>。</w:t>
      </w:r>
    </w:p>
    <w:p w14:paraId="182FD3B5">
      <w:pPr>
        <w:spacing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发包人对发包人代表的授权范围如下：</w:t>
      </w:r>
      <w:r>
        <w:rPr>
          <w:rFonts w:hint="eastAsia" w:ascii="宋体" w:hAnsi="宋体" w:cs="宋体"/>
          <w:color w:val="000000"/>
          <w:sz w:val="24"/>
          <w:szCs w:val="24"/>
          <w:u w:val="single"/>
        </w:rPr>
        <w:t>     </w:t>
      </w:r>
    </w:p>
    <w:p w14:paraId="5787584A">
      <w:pPr>
        <w:spacing w:line="360" w:lineRule="auto"/>
        <w:rPr>
          <w:rFonts w:ascii="宋体" w:hAnsi="宋体" w:cs="宋体"/>
          <w:b/>
          <w:color w:val="000000"/>
          <w:sz w:val="24"/>
          <w:szCs w:val="24"/>
        </w:rPr>
      </w:pP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4FCFD99C">
      <w:pPr>
        <w:spacing w:after="120" w:line="360"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rPr>
        <w:t>2.4 施工现场、施工条件和基础资料的提供</w:t>
      </w:r>
    </w:p>
    <w:p w14:paraId="4601C26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2.4.1 提供施工现场</w:t>
      </w:r>
    </w:p>
    <w:p w14:paraId="27D366C0">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关于发包人移交施工现场的期限要求：</w:t>
      </w:r>
      <w:r>
        <w:rPr>
          <w:rFonts w:hint="eastAsia" w:ascii="宋体" w:hAnsi="宋体" w:cs="宋体"/>
          <w:color w:val="000000"/>
          <w:sz w:val="24"/>
          <w:szCs w:val="24"/>
          <w:u w:val="single"/>
        </w:rPr>
        <w:t xml:space="preserve">                                                      </w:t>
      </w:r>
      <w:r>
        <w:rPr>
          <w:rFonts w:hint="eastAsia" w:ascii="宋体" w:hAnsi="宋体" w:cs="宋体"/>
          <w:color w:val="000000"/>
          <w:sz w:val="24"/>
          <w:szCs w:val="24"/>
        </w:rPr>
        <w:t>。</w:t>
      </w:r>
    </w:p>
    <w:p w14:paraId="30A2AB0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2.4.2 提供施工条件</w:t>
      </w:r>
    </w:p>
    <w:p w14:paraId="5C6978D4">
      <w:pPr>
        <w:spacing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关于发包人应负责提供施工所需要的条件，包括：</w:t>
      </w:r>
      <w:r>
        <w:rPr>
          <w:rFonts w:hint="eastAsia" w:ascii="宋体" w:hAnsi="宋体" w:cs="宋体"/>
          <w:color w:val="000000"/>
          <w:sz w:val="24"/>
          <w:szCs w:val="24"/>
          <w:u w:val="single"/>
        </w:rPr>
        <w:t xml:space="preserve">                                                            </w:t>
      </w:r>
      <w:r>
        <w:rPr>
          <w:rFonts w:hint="eastAsia" w:ascii="宋体" w:hAnsi="宋体" w:cs="宋体"/>
          <w:color w:val="000000"/>
          <w:sz w:val="24"/>
          <w:szCs w:val="24"/>
        </w:rPr>
        <w:t>。</w:t>
      </w:r>
    </w:p>
    <w:p w14:paraId="1DD069F5">
      <w:pPr>
        <w:spacing w:after="120" w:line="360"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rPr>
        <w:t>2.5 资金来源证明及支付担保</w:t>
      </w:r>
    </w:p>
    <w:p w14:paraId="63F6A4B4">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发包人提供资金来源证明的期限要求：</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5D75D84">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发包人是否提供支付担保：</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3156B9C5">
      <w:pPr>
        <w:spacing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发包人提供支付担保的形式：</w:t>
      </w:r>
      <w:r>
        <w:rPr>
          <w:rFonts w:hint="eastAsia" w:ascii="宋体" w:hAnsi="宋体" w:cs="宋体"/>
          <w:color w:val="000000"/>
          <w:sz w:val="24"/>
          <w:szCs w:val="24"/>
          <w:u w:val="single"/>
        </w:rPr>
        <w:t>                     </w:t>
      </w:r>
      <w:r>
        <w:rPr>
          <w:rFonts w:hint="eastAsia" w:ascii="宋体" w:hAnsi="宋体" w:cs="宋体"/>
          <w:color w:val="000000"/>
          <w:sz w:val="24"/>
          <w:szCs w:val="24"/>
        </w:rPr>
        <w:t>。</w:t>
      </w:r>
    </w:p>
    <w:p w14:paraId="67E7D652">
      <w:pPr>
        <w:pStyle w:val="6"/>
        <w:spacing w:before="120" w:after="120" w:line="360" w:lineRule="auto"/>
        <w:rPr>
          <w:rFonts w:ascii="宋体" w:hAnsi="宋体" w:eastAsia="宋体" w:cs="宋体"/>
          <w:b w:val="0"/>
          <w:color w:val="000000"/>
          <w:sz w:val="24"/>
          <w:szCs w:val="24"/>
        </w:rPr>
      </w:pPr>
      <w:bookmarkStart w:id="575" w:name="_Toc351203635"/>
      <w:r>
        <w:rPr>
          <w:rFonts w:hint="eastAsia" w:ascii="宋体" w:hAnsi="宋体" w:eastAsia="宋体" w:cs="宋体"/>
          <w:b w:val="0"/>
          <w:color w:val="000000"/>
          <w:sz w:val="24"/>
          <w:szCs w:val="24"/>
        </w:rPr>
        <w:t>3</w:t>
      </w:r>
      <w:bookmarkStart w:id="576" w:name="_Toc296890986"/>
      <w:bookmarkStart w:id="577" w:name="_Toc297120458"/>
      <w:bookmarkStart w:id="578" w:name="_Toc292559868"/>
      <w:bookmarkStart w:id="579" w:name="_Toc296891198"/>
      <w:bookmarkStart w:id="580" w:name="_Toc296503158"/>
      <w:bookmarkStart w:id="581" w:name="_Toc297048344"/>
      <w:bookmarkStart w:id="582" w:name="_Toc296346659"/>
      <w:bookmarkStart w:id="583" w:name="_Toc296347157"/>
      <w:bookmarkStart w:id="584" w:name="_Toc296944497"/>
      <w:bookmarkStart w:id="585" w:name="_Toc292559363"/>
      <w:r>
        <w:rPr>
          <w:rFonts w:hint="eastAsia" w:ascii="宋体" w:hAnsi="宋体" w:eastAsia="宋体" w:cs="宋体"/>
          <w:b w:val="0"/>
          <w:color w:val="000000"/>
          <w:sz w:val="24"/>
          <w:szCs w:val="24"/>
        </w:rPr>
        <w:t>. 承包人</w:t>
      </w:r>
      <w:bookmarkEnd w:id="575"/>
    </w:p>
    <w:bookmarkEnd w:id="576"/>
    <w:bookmarkEnd w:id="577"/>
    <w:bookmarkEnd w:id="578"/>
    <w:bookmarkEnd w:id="579"/>
    <w:bookmarkEnd w:id="580"/>
    <w:bookmarkEnd w:id="581"/>
    <w:bookmarkEnd w:id="582"/>
    <w:bookmarkEnd w:id="583"/>
    <w:bookmarkEnd w:id="584"/>
    <w:bookmarkEnd w:id="585"/>
    <w:p w14:paraId="57B60E0D">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3.1 承包人的一般义务</w:t>
      </w:r>
    </w:p>
    <w:p w14:paraId="35FD1843">
      <w:pPr>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kern w:val="0"/>
          <w:sz w:val="24"/>
          <w:szCs w:val="24"/>
        </w:rPr>
        <w:t>（9）</w:t>
      </w:r>
      <w:r>
        <w:rPr>
          <w:rFonts w:hint="eastAsia" w:ascii="宋体" w:hAnsi="宋体" w:cs="宋体"/>
          <w:color w:val="000000"/>
          <w:sz w:val="24"/>
          <w:szCs w:val="24"/>
        </w:rPr>
        <w:t>承包人提交的竣工资料的内容：</w:t>
      </w:r>
    </w:p>
    <w:p w14:paraId="5BF5F432">
      <w:pPr>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569E1E1B">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承包人需要提交的竣工资料套数：。</w:t>
      </w:r>
    </w:p>
    <w:p w14:paraId="26AE6D89">
      <w:pPr>
        <w:spacing w:line="360" w:lineRule="auto"/>
        <w:ind w:left="638" w:leftChars="304"/>
        <w:jc w:val="left"/>
        <w:rPr>
          <w:rFonts w:ascii="宋体" w:hAnsi="宋体" w:cs="宋体"/>
          <w:color w:val="000000"/>
          <w:sz w:val="24"/>
          <w:szCs w:val="24"/>
        </w:rPr>
      </w:pPr>
      <w:r>
        <w:rPr>
          <w:rFonts w:hint="eastAsia" w:ascii="宋体" w:hAnsi="宋体" w:cs="宋体"/>
          <w:color w:val="000000"/>
          <w:sz w:val="24"/>
          <w:szCs w:val="24"/>
        </w:rPr>
        <w:t>承包人提交的竣工资料的费用承担：。</w:t>
      </w:r>
    </w:p>
    <w:p w14:paraId="2467EC42">
      <w:pPr>
        <w:spacing w:line="360" w:lineRule="auto"/>
        <w:ind w:left="638" w:leftChars="304"/>
        <w:jc w:val="left"/>
        <w:rPr>
          <w:rFonts w:ascii="宋体" w:hAnsi="宋体" w:cs="宋体"/>
          <w:color w:val="000000"/>
          <w:sz w:val="24"/>
          <w:szCs w:val="24"/>
        </w:rPr>
      </w:pPr>
      <w:r>
        <w:rPr>
          <w:rFonts w:hint="eastAsia" w:ascii="宋体" w:hAnsi="宋体" w:cs="宋体"/>
          <w:color w:val="000000"/>
          <w:sz w:val="24"/>
          <w:szCs w:val="24"/>
        </w:rPr>
        <w:t>承包人提交的竣工资料移交时间：。</w:t>
      </w:r>
    </w:p>
    <w:p w14:paraId="2716A6F3">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承包人提交的竣工资料形式要求：。</w:t>
      </w:r>
    </w:p>
    <w:p w14:paraId="405D98CB">
      <w:pPr>
        <w:spacing w:line="360" w:lineRule="auto"/>
        <w:ind w:firstLine="480" w:firstLineChars="200"/>
        <w:rPr>
          <w:rFonts w:ascii="宋体" w:hAnsi="宋体" w:cs="宋体"/>
          <w:color w:val="000000"/>
          <w:sz w:val="24"/>
          <w:szCs w:val="24"/>
        </w:rPr>
      </w:pPr>
      <w:r>
        <w:rPr>
          <w:rFonts w:hint="eastAsia" w:ascii="宋体" w:hAnsi="宋体" w:cs="宋体"/>
          <w:color w:val="000000"/>
          <w:kern w:val="0"/>
          <w:sz w:val="24"/>
          <w:szCs w:val="24"/>
        </w:rPr>
        <w:t>（10）承包人应履行的其他义务：</w:t>
      </w:r>
      <w:r>
        <w:rPr>
          <w:rFonts w:hint="eastAsia" w:ascii="宋体" w:hAnsi="宋体" w:cs="宋体"/>
          <w:color w:val="000000"/>
          <w:sz w:val="24"/>
          <w:szCs w:val="24"/>
          <w:u w:val="single"/>
        </w:rPr>
        <w:t xml:space="preserve">                                                                            </w:t>
      </w:r>
      <w:r>
        <w:rPr>
          <w:rFonts w:hint="eastAsia" w:ascii="宋体" w:hAnsi="宋体" w:cs="宋体"/>
          <w:color w:val="000000"/>
          <w:sz w:val="24"/>
          <w:szCs w:val="24"/>
        </w:rPr>
        <w:t>。</w:t>
      </w:r>
    </w:p>
    <w:p w14:paraId="73630E49">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3.2 项目经理</w:t>
      </w:r>
    </w:p>
    <w:p w14:paraId="04AA78A6">
      <w:pPr>
        <w:spacing w:line="360" w:lineRule="auto"/>
        <w:ind w:firstLine="480" w:firstLineChars="200"/>
        <w:rPr>
          <w:rFonts w:ascii="宋体" w:hAnsi="宋体" w:cs="宋体"/>
          <w:color w:val="000000"/>
          <w:sz w:val="24"/>
          <w:szCs w:val="24"/>
        </w:rPr>
      </w:pPr>
      <w:r>
        <w:rPr>
          <w:rFonts w:hint="eastAsia" w:ascii="宋体" w:hAnsi="宋体" w:cs="宋体"/>
          <w:color w:val="000000"/>
          <w:kern w:val="0"/>
          <w:sz w:val="24"/>
          <w:szCs w:val="24"/>
        </w:rPr>
        <w:t xml:space="preserve">3.2.1 </w:t>
      </w:r>
      <w:r>
        <w:rPr>
          <w:rFonts w:hint="eastAsia" w:ascii="宋体" w:hAnsi="宋体" w:cs="宋体"/>
          <w:color w:val="000000"/>
          <w:sz w:val="24"/>
          <w:szCs w:val="24"/>
        </w:rPr>
        <w:t>项目经理：</w:t>
      </w:r>
    </w:p>
    <w:p w14:paraId="7F8F0A3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姓    名：</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10914FA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身份证号：</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429DE753">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建造师执业资格等级：</w:t>
      </w:r>
      <w:r>
        <w:rPr>
          <w:rFonts w:hint="eastAsia" w:ascii="宋体" w:hAnsi="宋体" w:cs="宋体"/>
          <w:color w:val="000000"/>
          <w:sz w:val="24"/>
          <w:szCs w:val="24"/>
          <w:u w:val="single"/>
        </w:rPr>
        <w:t>   </w:t>
      </w:r>
      <w:r>
        <w:rPr>
          <w:rFonts w:hint="eastAsia" w:ascii="宋体" w:hAnsi="宋体" w:cs="宋体"/>
          <w:color w:val="000000"/>
          <w:sz w:val="24"/>
          <w:szCs w:val="24"/>
        </w:rPr>
        <w:t>；</w:t>
      </w:r>
    </w:p>
    <w:p w14:paraId="7AFEEC15">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建造师注册证书号：</w:t>
      </w:r>
      <w:r>
        <w:rPr>
          <w:rFonts w:hint="eastAsia" w:ascii="宋体" w:hAnsi="宋体" w:cs="宋体"/>
          <w:color w:val="000000"/>
          <w:sz w:val="24"/>
          <w:szCs w:val="24"/>
          <w:u w:val="single"/>
        </w:rPr>
        <w:t> </w:t>
      </w:r>
      <w:r>
        <w:rPr>
          <w:rFonts w:hint="eastAsia" w:ascii="宋体" w:hAnsi="宋体" w:cs="宋体"/>
          <w:color w:val="000000"/>
          <w:sz w:val="24"/>
          <w:szCs w:val="24"/>
        </w:rPr>
        <w:t>；</w:t>
      </w:r>
    </w:p>
    <w:p w14:paraId="7DD9FA8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建造师执业印章号：</w:t>
      </w:r>
      <w:r>
        <w:rPr>
          <w:rFonts w:hint="eastAsia" w:ascii="宋体" w:hAnsi="宋体" w:cs="宋体"/>
          <w:color w:val="000000"/>
          <w:sz w:val="24"/>
          <w:szCs w:val="24"/>
          <w:u w:val="single"/>
        </w:rPr>
        <w:t> </w:t>
      </w:r>
      <w:r>
        <w:rPr>
          <w:rFonts w:hint="eastAsia" w:ascii="宋体" w:hAnsi="宋体" w:cs="宋体"/>
          <w:color w:val="000000"/>
          <w:sz w:val="24"/>
          <w:szCs w:val="24"/>
        </w:rPr>
        <w:t>；</w:t>
      </w:r>
    </w:p>
    <w:p w14:paraId="4FF949C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安全生产考核合格证书号：</w:t>
      </w:r>
      <w:r>
        <w:rPr>
          <w:rFonts w:hint="eastAsia" w:ascii="宋体" w:hAnsi="宋体" w:cs="宋体"/>
          <w:color w:val="000000"/>
          <w:sz w:val="24"/>
          <w:szCs w:val="24"/>
          <w:u w:val="single"/>
        </w:rPr>
        <w:t> </w:t>
      </w:r>
      <w:r>
        <w:rPr>
          <w:rFonts w:hint="eastAsia" w:ascii="宋体" w:hAnsi="宋体" w:cs="宋体"/>
          <w:color w:val="000000"/>
          <w:sz w:val="24"/>
          <w:szCs w:val="24"/>
        </w:rPr>
        <w:t>；</w:t>
      </w:r>
    </w:p>
    <w:p w14:paraId="7445B9B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5ADEA7C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         </w:t>
      </w:r>
      <w:r>
        <w:rPr>
          <w:rFonts w:hint="eastAsia" w:ascii="宋体" w:hAnsi="宋体" w:cs="宋体"/>
          <w:color w:val="000000"/>
          <w:sz w:val="24"/>
          <w:szCs w:val="24"/>
        </w:rPr>
        <w:t>；</w:t>
      </w:r>
    </w:p>
    <w:p w14:paraId="2D73C4C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通信地址：</w:t>
      </w:r>
      <w:r>
        <w:rPr>
          <w:rFonts w:hint="eastAsia" w:ascii="宋体" w:hAnsi="宋体" w:cs="宋体"/>
          <w:color w:val="000000"/>
          <w:sz w:val="24"/>
          <w:szCs w:val="24"/>
          <w:u w:val="single"/>
        </w:rPr>
        <w:t>         </w:t>
      </w:r>
      <w:r>
        <w:rPr>
          <w:rFonts w:hint="eastAsia" w:ascii="宋体" w:hAnsi="宋体" w:cs="宋体"/>
          <w:color w:val="000000"/>
          <w:sz w:val="24"/>
          <w:szCs w:val="24"/>
        </w:rPr>
        <w:t>；</w:t>
      </w:r>
    </w:p>
    <w:p w14:paraId="7CD2B703">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承包人对项目经理的授权范围如下：</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6838F1E8">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关于项目经理每月在施工现场的时间要求：</w:t>
      </w:r>
      <w:r>
        <w:rPr>
          <w:rFonts w:hint="eastAsia" w:ascii="宋体" w:hAnsi="宋体" w:cs="宋体"/>
          <w:color w:val="000000"/>
          <w:sz w:val="24"/>
          <w:szCs w:val="24"/>
          <w:u w:val="single"/>
        </w:rPr>
        <w:t xml:space="preserve">                                                         </w:t>
      </w:r>
      <w:r>
        <w:rPr>
          <w:rFonts w:hint="eastAsia" w:ascii="宋体" w:hAnsi="宋体" w:cs="宋体"/>
          <w:color w:val="000000"/>
          <w:sz w:val="24"/>
          <w:szCs w:val="24"/>
        </w:rPr>
        <w:t>。</w:t>
      </w:r>
    </w:p>
    <w:p w14:paraId="4D9DA514">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承包人未提交劳动合同，以及没有为项目经理缴纳社会保险证明的违约责任：</w:t>
      </w:r>
      <w:r>
        <w:rPr>
          <w:rFonts w:hint="eastAsia" w:ascii="宋体" w:hAnsi="宋体" w:cs="宋体"/>
          <w:color w:val="000000"/>
          <w:sz w:val="24"/>
          <w:szCs w:val="24"/>
          <w:u w:val="single"/>
        </w:rPr>
        <w:t xml:space="preserve">                                                                                     </w:t>
      </w:r>
      <w:r>
        <w:rPr>
          <w:rFonts w:hint="eastAsia" w:ascii="宋体" w:hAnsi="宋体" w:cs="宋体"/>
          <w:color w:val="000000"/>
          <w:sz w:val="24"/>
          <w:szCs w:val="24"/>
        </w:rPr>
        <w:t>。</w:t>
      </w:r>
    </w:p>
    <w:p w14:paraId="7BA4B774">
      <w:pPr>
        <w:spacing w:line="360" w:lineRule="auto"/>
        <w:ind w:firstLine="480" w:firstLineChars="200"/>
        <w:rPr>
          <w:rFonts w:ascii="宋体" w:hAnsi="宋体" w:cs="宋体"/>
          <w:color w:val="000000"/>
          <w:sz w:val="24"/>
          <w:szCs w:val="24"/>
          <w:u w:val="single"/>
        </w:rPr>
      </w:pPr>
      <w:r>
        <w:rPr>
          <w:rFonts w:hint="eastAsia" w:ascii="宋体" w:hAnsi="宋体" w:cs="宋体"/>
          <w:color w:val="000000"/>
          <w:kern w:val="0"/>
          <w:sz w:val="24"/>
          <w:szCs w:val="24"/>
        </w:rPr>
        <w:t>项目经理未经批准，擅自离开施工现场的违约责任：</w:t>
      </w:r>
      <w:r>
        <w:rPr>
          <w:rFonts w:hint="eastAsia" w:ascii="宋体" w:hAnsi="宋体" w:cs="宋体"/>
          <w:color w:val="000000"/>
          <w:sz w:val="24"/>
          <w:szCs w:val="24"/>
          <w:u w:val="single"/>
        </w:rPr>
        <w:t xml:space="preserve">                                                   </w:t>
      </w:r>
      <w:r>
        <w:rPr>
          <w:rFonts w:hint="eastAsia" w:ascii="宋体" w:hAnsi="宋体" w:cs="宋体"/>
          <w:color w:val="000000"/>
          <w:sz w:val="24"/>
          <w:szCs w:val="24"/>
        </w:rPr>
        <w:t>。</w:t>
      </w:r>
    </w:p>
    <w:p w14:paraId="5C319B1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3.2.3 承包人擅自更换项目经理的违约责任：</w:t>
      </w:r>
      <w:r>
        <w:rPr>
          <w:rFonts w:hint="eastAsia" w:ascii="宋体" w:hAnsi="宋体" w:cs="宋体"/>
          <w:color w:val="000000"/>
          <w:sz w:val="24"/>
          <w:szCs w:val="24"/>
          <w:u w:val="single"/>
        </w:rPr>
        <w:t xml:space="preserve">              </w:t>
      </w:r>
    </w:p>
    <w:p w14:paraId="0A2FC804">
      <w:pPr>
        <w:spacing w:line="360" w:lineRule="auto"/>
        <w:rPr>
          <w:rFonts w:ascii="宋体" w:hAnsi="宋体" w:cs="宋体"/>
          <w:color w:val="000000"/>
          <w:sz w:val="24"/>
          <w:szCs w:val="24"/>
        </w:rPr>
      </w:pPr>
      <w:r>
        <w:rPr>
          <w:rFonts w:hint="eastAsia" w:ascii="宋体" w:hAnsi="宋体" w:cs="宋体"/>
          <w:color w:val="000000"/>
          <w:sz w:val="24"/>
          <w:szCs w:val="24"/>
          <w:u w:val="single"/>
        </w:rPr>
        <w:t>                                         </w:t>
      </w:r>
      <w:r>
        <w:rPr>
          <w:rFonts w:hint="eastAsia" w:ascii="宋体" w:hAnsi="宋体" w:cs="宋体"/>
          <w:color w:val="000000"/>
          <w:sz w:val="24"/>
          <w:szCs w:val="24"/>
        </w:rPr>
        <w:t>。</w:t>
      </w:r>
    </w:p>
    <w:p w14:paraId="7B004443">
      <w:pPr>
        <w:spacing w:line="360" w:lineRule="auto"/>
        <w:outlineLvl w:val="0"/>
        <w:rPr>
          <w:rFonts w:ascii="宋体" w:hAnsi="宋体" w:cs="宋体"/>
          <w:color w:val="000000"/>
          <w:sz w:val="24"/>
          <w:szCs w:val="24"/>
        </w:rPr>
      </w:pPr>
      <w:r>
        <w:rPr>
          <w:rFonts w:hint="eastAsia" w:ascii="宋体" w:hAnsi="宋体" w:cs="宋体"/>
          <w:color w:val="000000"/>
          <w:sz w:val="24"/>
          <w:szCs w:val="24"/>
        </w:rPr>
        <w:t xml:space="preserve">    3.2.4 承包人无正当理由拒绝更换项目经理的违约责任：</w:t>
      </w:r>
      <w:r>
        <w:rPr>
          <w:rFonts w:hint="eastAsia" w:ascii="宋体" w:hAnsi="宋体" w:cs="宋体"/>
          <w:color w:val="000000"/>
          <w:sz w:val="24"/>
          <w:szCs w:val="24"/>
          <w:u w:val="single"/>
        </w:rPr>
        <w:t xml:space="preserve">                                                     </w:t>
      </w:r>
      <w:r>
        <w:rPr>
          <w:rFonts w:hint="eastAsia" w:ascii="宋体" w:hAnsi="宋体" w:cs="宋体"/>
          <w:color w:val="000000"/>
          <w:sz w:val="24"/>
          <w:szCs w:val="24"/>
        </w:rPr>
        <w:t>。</w:t>
      </w:r>
    </w:p>
    <w:p w14:paraId="0645F822">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3.3 承包人人员</w:t>
      </w:r>
    </w:p>
    <w:p w14:paraId="5E413174">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3.3.1 承包人提交项目管理机构及施工现场管理人员安排报告的期限：</w:t>
      </w:r>
      <w:r>
        <w:rPr>
          <w:rFonts w:hint="eastAsia" w:ascii="宋体" w:hAnsi="宋体" w:cs="宋体"/>
          <w:color w:val="000000"/>
          <w:sz w:val="24"/>
          <w:szCs w:val="24"/>
          <w:u w:val="single"/>
        </w:rPr>
        <w:t xml:space="preserve">                                          </w:t>
      </w:r>
      <w:r>
        <w:rPr>
          <w:rFonts w:hint="eastAsia" w:ascii="宋体" w:hAnsi="宋体" w:cs="宋体"/>
          <w:color w:val="000000"/>
          <w:sz w:val="24"/>
          <w:szCs w:val="24"/>
        </w:rPr>
        <w:t>。</w:t>
      </w:r>
    </w:p>
    <w:p w14:paraId="4BFF24E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3.3.3 承包人无正当理由拒绝撤换主要施工管理人员的违约责任：</w:t>
      </w:r>
      <w:r>
        <w:rPr>
          <w:rFonts w:hint="eastAsia" w:ascii="宋体" w:hAnsi="宋体" w:cs="宋体"/>
          <w:color w:val="000000"/>
          <w:sz w:val="24"/>
          <w:szCs w:val="24"/>
          <w:u w:val="single"/>
        </w:rPr>
        <w:t xml:space="preserve">                                              </w:t>
      </w:r>
      <w:r>
        <w:rPr>
          <w:rFonts w:hint="eastAsia" w:ascii="宋体" w:hAnsi="宋体" w:cs="宋体"/>
          <w:color w:val="000000"/>
          <w:sz w:val="24"/>
          <w:szCs w:val="24"/>
        </w:rPr>
        <w:t>。</w:t>
      </w:r>
    </w:p>
    <w:p w14:paraId="18B3885E">
      <w:pPr>
        <w:spacing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 xml:space="preserve">3.3.4 承包人主要施工管理人员离开施工现场的批准要求：   </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CA3DFD3">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3.3.5承包人擅自更换主要施工管理人员的违约责任：</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6A8B89D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承包人主要施工管理人员擅自离开施工现场的违约责任：</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596E0839">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3</w:t>
      </w:r>
      <w:bookmarkStart w:id="586" w:name="_Toc304295523"/>
      <w:bookmarkStart w:id="587" w:name="_Toc292559869"/>
      <w:bookmarkStart w:id="588" w:name="_Toc300934945"/>
      <w:bookmarkStart w:id="589" w:name="_Toc292559364"/>
      <w:bookmarkStart w:id="590" w:name="_Toc296346660"/>
      <w:bookmarkStart w:id="591" w:name="_Toc296944498"/>
      <w:bookmarkStart w:id="592" w:name="_Toc297120459"/>
      <w:bookmarkStart w:id="593" w:name="_Toc296503159"/>
      <w:bookmarkStart w:id="594" w:name="_Toc296347158"/>
      <w:bookmarkStart w:id="595" w:name="_Toc303539102"/>
      <w:bookmarkStart w:id="596" w:name="_Toc297048345"/>
      <w:bookmarkStart w:id="597" w:name="_Toc297123492"/>
      <w:bookmarkStart w:id="598" w:name="_Toc297216151"/>
      <w:bookmarkStart w:id="599" w:name="_Toc312677988"/>
      <w:bookmarkStart w:id="600" w:name="_Toc296891199"/>
      <w:bookmarkStart w:id="601" w:name="_Toc296890987"/>
      <w:r>
        <w:rPr>
          <w:rFonts w:hint="eastAsia" w:ascii="宋体" w:hAnsi="宋体" w:cs="宋体"/>
          <w:color w:val="000000"/>
          <w:sz w:val="24"/>
          <w:szCs w:val="24"/>
        </w:rPr>
        <w:t>.5 分包</w:t>
      </w:r>
    </w:p>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14:paraId="07FC8661">
      <w:pPr>
        <w:spacing w:line="360" w:lineRule="auto"/>
        <w:ind w:firstLine="480" w:firstLineChars="200"/>
        <w:rPr>
          <w:rFonts w:ascii="宋体" w:hAnsi="宋体" w:cs="宋体"/>
          <w:sz w:val="24"/>
          <w:szCs w:val="24"/>
        </w:rPr>
      </w:pPr>
      <w:r>
        <w:rPr>
          <w:rFonts w:hint="eastAsia" w:ascii="宋体" w:hAnsi="宋体" w:cs="宋体"/>
          <w:sz w:val="24"/>
          <w:szCs w:val="24"/>
        </w:rPr>
        <w:t>3</w:t>
      </w:r>
      <w:bookmarkStart w:id="602" w:name="_Toc296503160"/>
      <w:bookmarkStart w:id="603" w:name="_Toc297123493"/>
      <w:bookmarkStart w:id="604" w:name="_Toc292559870"/>
      <w:bookmarkStart w:id="605" w:name="_Toc296890988"/>
      <w:bookmarkStart w:id="606" w:name="_Toc297120460"/>
      <w:bookmarkStart w:id="607" w:name="_Toc300934946"/>
      <w:bookmarkStart w:id="608" w:name="_Toc297048346"/>
      <w:bookmarkStart w:id="609" w:name="_Toc296891200"/>
      <w:bookmarkStart w:id="610" w:name="_Toc296347159"/>
      <w:bookmarkStart w:id="611" w:name="_Toc296944499"/>
      <w:bookmarkStart w:id="612" w:name="_Toc297216152"/>
      <w:bookmarkStart w:id="613" w:name="_Toc303539103"/>
      <w:bookmarkStart w:id="614" w:name="_Toc304295524"/>
      <w:bookmarkStart w:id="615" w:name="_Toc296346661"/>
      <w:bookmarkStart w:id="616" w:name="_Toc292559365"/>
      <w:bookmarkStart w:id="617" w:name="_Toc312677989"/>
      <w:bookmarkStart w:id="618" w:name="_Toc318581158"/>
      <w:r>
        <w:rPr>
          <w:rFonts w:hint="eastAsia" w:ascii="宋体" w:hAnsi="宋体" w:cs="宋体"/>
          <w:sz w:val="24"/>
          <w:szCs w:val="24"/>
        </w:rPr>
        <w:t>.5.1 分包的一般约定</w:t>
      </w:r>
    </w:p>
    <w:p w14:paraId="0B66FA3E">
      <w:pPr>
        <w:spacing w:line="360" w:lineRule="auto"/>
        <w:ind w:firstLine="480" w:firstLineChars="200"/>
        <w:jc w:val="left"/>
        <w:rPr>
          <w:rFonts w:ascii="宋体" w:hAnsi="宋体" w:cs="宋体"/>
          <w:sz w:val="24"/>
          <w:szCs w:val="24"/>
        </w:rPr>
      </w:pPr>
      <w:r>
        <w:rPr>
          <w:rFonts w:hint="eastAsia" w:ascii="宋体" w:hAnsi="宋体" w:cs="宋体"/>
          <w:sz w:val="24"/>
          <w:szCs w:val="24"/>
        </w:rPr>
        <w:t>禁止分包的工程包括：</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C06B33B">
      <w:pPr>
        <w:spacing w:line="360" w:lineRule="auto"/>
        <w:ind w:firstLine="480" w:firstLineChars="200"/>
        <w:jc w:val="left"/>
        <w:rPr>
          <w:rFonts w:ascii="宋体" w:hAnsi="宋体" w:cs="宋体"/>
          <w:color w:val="000000"/>
          <w:sz w:val="24"/>
          <w:szCs w:val="24"/>
          <w:u w:val="single"/>
        </w:rPr>
      </w:pPr>
      <w:r>
        <w:rPr>
          <w:rFonts w:hint="eastAsia" w:ascii="宋体" w:hAnsi="宋体" w:cs="宋体"/>
          <w:sz w:val="24"/>
          <w:szCs w:val="24"/>
        </w:rPr>
        <w:t>主体结构、关键性工作的范围：</w:t>
      </w:r>
      <w:r>
        <w:rPr>
          <w:rFonts w:hint="eastAsia" w:ascii="宋体" w:hAnsi="宋体" w:cs="宋体"/>
          <w:color w:val="000000"/>
          <w:sz w:val="24"/>
          <w:szCs w:val="24"/>
          <w:u w:val="single"/>
        </w:rPr>
        <w:t xml:space="preserve">                      </w:t>
      </w:r>
    </w:p>
    <w:p w14:paraId="7F792AAE">
      <w:pPr>
        <w:spacing w:line="360" w:lineRule="auto"/>
        <w:jc w:val="left"/>
        <w:rPr>
          <w:rFonts w:ascii="宋体" w:hAnsi="宋体" w:cs="宋体"/>
          <w:color w:val="000000"/>
          <w:sz w:val="24"/>
          <w:szCs w:val="24"/>
          <w:u w:val="single"/>
        </w:rPr>
      </w:pPr>
      <w:r>
        <w:rPr>
          <w:rFonts w:hint="eastAsia" w:ascii="宋体" w:hAnsi="宋体" w:cs="宋体"/>
          <w:color w:val="000000"/>
          <w:sz w:val="24"/>
          <w:szCs w:val="24"/>
        </w:rPr>
        <w:t>。</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Start w:id="619" w:name="_Toc296944500"/>
      <w:bookmarkStart w:id="620" w:name="_Toc296503161"/>
      <w:bookmarkStart w:id="621" w:name="_Toc297123494"/>
      <w:bookmarkStart w:id="622" w:name="_Toc296890989"/>
      <w:bookmarkStart w:id="623" w:name="_Toc300934947"/>
      <w:bookmarkStart w:id="624" w:name="_Toc296891201"/>
      <w:bookmarkStart w:id="625" w:name="_Toc297048347"/>
      <w:bookmarkStart w:id="626" w:name="_Toc304295525"/>
      <w:bookmarkStart w:id="627" w:name="_Toc297120461"/>
      <w:bookmarkStart w:id="628" w:name="_Toc296346662"/>
      <w:bookmarkStart w:id="629" w:name="_Toc303539104"/>
      <w:bookmarkStart w:id="630" w:name="_Toc297216153"/>
      <w:bookmarkStart w:id="631" w:name="_Toc296347160"/>
    </w:p>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14:paraId="5533AD83">
      <w:pPr>
        <w:spacing w:line="360" w:lineRule="auto"/>
        <w:rPr>
          <w:rFonts w:ascii="宋体" w:hAnsi="宋体" w:cs="宋体"/>
          <w:sz w:val="24"/>
          <w:szCs w:val="24"/>
        </w:rPr>
      </w:pPr>
      <w:r>
        <w:rPr>
          <w:rFonts w:hint="eastAsia" w:ascii="宋体" w:hAnsi="宋体" w:cs="宋体"/>
          <w:sz w:val="24"/>
          <w:szCs w:val="24"/>
        </w:rPr>
        <w:t xml:space="preserve">    3</w:t>
      </w:r>
      <w:bookmarkStart w:id="632" w:name="_Toc312677990"/>
      <w:bookmarkStart w:id="633" w:name="_Toc318581159"/>
      <w:r>
        <w:rPr>
          <w:rFonts w:hint="eastAsia" w:ascii="宋体" w:hAnsi="宋体" w:cs="宋体"/>
          <w:sz w:val="24"/>
          <w:szCs w:val="24"/>
        </w:rPr>
        <w:t>.5.2分包的确定</w:t>
      </w:r>
    </w:p>
    <w:p w14:paraId="4E89293E">
      <w:pPr>
        <w:spacing w:line="360" w:lineRule="auto"/>
        <w:ind w:firstLine="480" w:firstLineChars="200"/>
        <w:rPr>
          <w:rFonts w:ascii="宋体" w:hAnsi="宋体" w:cs="宋体"/>
          <w:color w:val="000000"/>
          <w:sz w:val="24"/>
          <w:szCs w:val="24"/>
          <w:u w:val="single"/>
        </w:rPr>
      </w:pPr>
      <w:r>
        <w:rPr>
          <w:rFonts w:hint="eastAsia" w:ascii="宋体" w:hAnsi="宋体" w:cs="宋体"/>
          <w:sz w:val="24"/>
          <w:szCs w:val="24"/>
        </w:rPr>
        <w:t>允许分包的专业工程包括：</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D375D8E">
      <w:pPr>
        <w:spacing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其他关于分包的约定：</w:t>
      </w:r>
    </w:p>
    <w:p w14:paraId="0A919557">
      <w:pPr>
        <w:spacing w:line="360" w:lineRule="auto"/>
        <w:rPr>
          <w:rFonts w:ascii="宋体" w:hAnsi="宋体" w:cs="宋体"/>
          <w:sz w:val="24"/>
          <w:szCs w:val="24"/>
        </w:rPr>
      </w:pPr>
      <w:r>
        <w:rPr>
          <w:rFonts w:hint="eastAsia" w:ascii="宋体" w:hAnsi="宋体" w:cs="宋体"/>
          <w:color w:val="000000"/>
          <w:sz w:val="24"/>
          <w:szCs w:val="24"/>
        </w:rPr>
        <w:t>。</w:t>
      </w:r>
    </w:p>
    <w:p w14:paraId="0EC8632F">
      <w:pPr>
        <w:spacing w:line="360" w:lineRule="auto"/>
        <w:ind w:firstLine="480" w:firstLineChars="200"/>
        <w:rPr>
          <w:rFonts w:ascii="宋体" w:hAnsi="宋体" w:cs="宋体"/>
          <w:sz w:val="24"/>
          <w:szCs w:val="24"/>
        </w:rPr>
      </w:pPr>
      <w:r>
        <w:rPr>
          <w:rFonts w:hint="eastAsia" w:ascii="宋体" w:hAnsi="宋体" w:cs="宋体"/>
          <w:sz w:val="24"/>
          <w:szCs w:val="24"/>
        </w:rPr>
        <w:t>3.5.4 分包合同价款</w:t>
      </w:r>
    </w:p>
    <w:p w14:paraId="13C7C323">
      <w:pPr>
        <w:spacing w:line="360" w:lineRule="auto"/>
        <w:ind w:firstLine="480" w:firstLineChars="200"/>
        <w:rPr>
          <w:rFonts w:ascii="宋体" w:hAnsi="宋体" w:cs="宋体"/>
          <w:sz w:val="24"/>
          <w:szCs w:val="24"/>
        </w:rPr>
      </w:pPr>
      <w:r>
        <w:rPr>
          <w:rFonts w:hint="eastAsia" w:ascii="宋体" w:hAnsi="宋体" w:cs="宋体"/>
          <w:sz w:val="24"/>
          <w:szCs w:val="24"/>
        </w:rPr>
        <w:t>关于分包合同价款支付的约定：</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bookmarkEnd w:id="632"/>
    <w:bookmarkEnd w:id="633"/>
    <w:p w14:paraId="609ADAE4">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3.6 工程照管与成品、半成品保护</w:t>
      </w:r>
    </w:p>
    <w:p w14:paraId="7755602B">
      <w:pPr>
        <w:spacing w:before="120" w:after="120" w:line="360" w:lineRule="auto"/>
        <w:ind w:firstLine="480" w:firstLineChars="200"/>
        <w:rPr>
          <w:rFonts w:ascii="宋体" w:hAnsi="宋体" w:cs="宋体"/>
          <w:color w:val="000000"/>
          <w:kern w:val="0"/>
          <w:sz w:val="24"/>
          <w:szCs w:val="24"/>
          <w:u w:val="single"/>
        </w:rPr>
      </w:pPr>
      <w:r>
        <w:rPr>
          <w:rFonts w:hint="eastAsia" w:ascii="宋体" w:hAnsi="宋体" w:cs="宋体"/>
          <w:color w:val="000000"/>
          <w:kern w:val="0"/>
          <w:sz w:val="24"/>
          <w:szCs w:val="24"/>
        </w:rPr>
        <w:t>承包人负责照管工程及工程相关的材料、工程设备的起始时间：。</w:t>
      </w:r>
    </w:p>
    <w:p w14:paraId="5289A56D">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3.7 履约担保</w:t>
      </w:r>
    </w:p>
    <w:p w14:paraId="735172E6">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承包人是否提供履约担保：。</w:t>
      </w:r>
    </w:p>
    <w:p w14:paraId="1C99ACF0">
      <w:pPr>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承包人提供履约担保的形式、金额及期限的：</w:t>
      </w:r>
    </w:p>
    <w:p w14:paraId="28ED24B4">
      <w:pPr>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7B6F5696">
      <w:pPr>
        <w:pStyle w:val="6"/>
        <w:spacing w:before="120" w:after="120" w:line="360" w:lineRule="auto"/>
        <w:rPr>
          <w:rFonts w:ascii="宋体" w:hAnsi="宋体" w:eastAsia="宋体" w:cs="宋体"/>
          <w:b w:val="0"/>
          <w:color w:val="000000"/>
          <w:sz w:val="24"/>
          <w:szCs w:val="24"/>
        </w:rPr>
      </w:pPr>
      <w:bookmarkStart w:id="634" w:name="_Toc351203636"/>
      <w:r>
        <w:rPr>
          <w:rFonts w:hint="eastAsia" w:ascii="宋体" w:hAnsi="宋体" w:eastAsia="宋体" w:cs="宋体"/>
          <w:b w:val="0"/>
          <w:color w:val="000000"/>
          <w:sz w:val="24"/>
          <w:szCs w:val="24"/>
        </w:rPr>
        <w:t>4</w:t>
      </w:r>
      <w:bookmarkStart w:id="635" w:name="_Toc296890990"/>
      <w:bookmarkStart w:id="636" w:name="_Toc297120462"/>
      <w:bookmarkStart w:id="637" w:name="_Toc292559871"/>
      <w:bookmarkStart w:id="638" w:name="_Toc297048348"/>
      <w:bookmarkStart w:id="639" w:name="_Toc296503162"/>
      <w:bookmarkStart w:id="640" w:name="_Toc296944501"/>
      <w:bookmarkStart w:id="641" w:name="_Toc292559366"/>
      <w:bookmarkStart w:id="642" w:name="_Toc296346663"/>
      <w:bookmarkStart w:id="643" w:name="_Toc296891202"/>
      <w:bookmarkStart w:id="644" w:name="_Toc296347161"/>
      <w:bookmarkStart w:id="645" w:name="_Toc267251413"/>
      <w:r>
        <w:rPr>
          <w:rFonts w:hint="eastAsia" w:ascii="宋体" w:hAnsi="宋体" w:eastAsia="宋体" w:cs="宋体"/>
          <w:b w:val="0"/>
          <w:color w:val="000000"/>
          <w:sz w:val="24"/>
          <w:szCs w:val="24"/>
        </w:rPr>
        <w:t>. 监</w:t>
      </w:r>
      <w:bookmarkEnd w:id="635"/>
      <w:bookmarkEnd w:id="636"/>
      <w:bookmarkEnd w:id="637"/>
      <w:bookmarkEnd w:id="638"/>
      <w:bookmarkEnd w:id="639"/>
      <w:bookmarkEnd w:id="640"/>
      <w:bookmarkEnd w:id="641"/>
      <w:bookmarkEnd w:id="642"/>
      <w:bookmarkEnd w:id="643"/>
      <w:bookmarkEnd w:id="644"/>
      <w:bookmarkEnd w:id="645"/>
      <w:r>
        <w:rPr>
          <w:rFonts w:hint="eastAsia" w:ascii="宋体" w:hAnsi="宋体" w:eastAsia="宋体" w:cs="宋体"/>
          <w:b w:val="0"/>
          <w:color w:val="000000"/>
          <w:sz w:val="24"/>
          <w:szCs w:val="24"/>
        </w:rPr>
        <w:t>理人</w:t>
      </w:r>
      <w:bookmarkEnd w:id="634"/>
    </w:p>
    <w:p w14:paraId="17185D0B">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4.1监理人的一般规定</w:t>
      </w:r>
    </w:p>
    <w:p w14:paraId="653ED469">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关于监理人的监理内容：。</w:t>
      </w:r>
    </w:p>
    <w:p w14:paraId="5172F9D9">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 xml:space="preserve">关于监理人的监理权限：。 </w:t>
      </w:r>
    </w:p>
    <w:p w14:paraId="3AA755DD">
      <w:pPr>
        <w:spacing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关于监理人在施工现场的办公场所、生活场所的提供和费用承担的约定：</w:t>
      </w:r>
    </w:p>
    <w:p w14:paraId="67BFDA80">
      <w:pPr>
        <w:spacing w:line="360" w:lineRule="auto"/>
        <w:rPr>
          <w:rFonts w:ascii="宋体" w:hAnsi="宋体" w:cs="宋体"/>
          <w:color w:val="000000"/>
          <w:sz w:val="24"/>
          <w:szCs w:val="24"/>
        </w:rPr>
      </w:pPr>
      <w:r>
        <w:rPr>
          <w:rFonts w:hint="eastAsia" w:ascii="宋体" w:hAnsi="宋体" w:cs="宋体"/>
          <w:color w:val="000000"/>
          <w:sz w:val="24"/>
          <w:szCs w:val="24"/>
        </w:rPr>
        <w:t>。</w:t>
      </w:r>
    </w:p>
    <w:p w14:paraId="1BB7DFBA">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4.2 监理人员</w:t>
      </w:r>
    </w:p>
    <w:p w14:paraId="1A88DAB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总监理工程师：</w:t>
      </w:r>
    </w:p>
    <w:p w14:paraId="38A5F3DF">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姓    名：</w:t>
      </w:r>
      <w:r>
        <w:rPr>
          <w:rFonts w:hint="eastAsia" w:ascii="宋体" w:hAnsi="宋体" w:cs="宋体"/>
          <w:color w:val="000000"/>
          <w:sz w:val="24"/>
          <w:szCs w:val="24"/>
          <w:u w:val="single"/>
        </w:rPr>
        <w:t>   </w:t>
      </w:r>
      <w:r>
        <w:rPr>
          <w:rFonts w:hint="eastAsia" w:ascii="宋体" w:hAnsi="宋体" w:cs="宋体"/>
          <w:color w:val="000000"/>
          <w:sz w:val="24"/>
          <w:szCs w:val="24"/>
        </w:rPr>
        <w:t>；</w:t>
      </w:r>
    </w:p>
    <w:p w14:paraId="6070BB7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职    务：</w:t>
      </w:r>
      <w:r>
        <w:rPr>
          <w:rFonts w:hint="eastAsia" w:ascii="宋体" w:hAnsi="宋体" w:cs="宋体"/>
          <w:color w:val="000000"/>
          <w:sz w:val="24"/>
          <w:szCs w:val="24"/>
          <w:u w:val="single"/>
        </w:rPr>
        <w:t>   </w:t>
      </w:r>
      <w:r>
        <w:rPr>
          <w:rFonts w:hint="eastAsia" w:ascii="宋体" w:hAnsi="宋体" w:cs="宋体"/>
          <w:color w:val="000000"/>
          <w:sz w:val="24"/>
          <w:szCs w:val="24"/>
        </w:rPr>
        <w:t>；</w:t>
      </w:r>
    </w:p>
    <w:p w14:paraId="44DBAEC2">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监理工程师执业资格证书号：</w:t>
      </w:r>
      <w:r>
        <w:rPr>
          <w:rFonts w:hint="eastAsia" w:ascii="宋体" w:hAnsi="宋体" w:cs="宋体"/>
          <w:color w:val="000000"/>
          <w:sz w:val="24"/>
          <w:szCs w:val="24"/>
          <w:u w:val="single"/>
        </w:rPr>
        <w:t> </w:t>
      </w:r>
      <w:r>
        <w:rPr>
          <w:rFonts w:hint="eastAsia" w:ascii="宋体" w:hAnsi="宋体" w:cs="宋体"/>
          <w:color w:val="000000"/>
          <w:sz w:val="24"/>
          <w:szCs w:val="24"/>
        </w:rPr>
        <w:t>；</w:t>
      </w:r>
    </w:p>
    <w:p w14:paraId="684FB6C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   </w:t>
      </w:r>
      <w:r>
        <w:rPr>
          <w:rFonts w:hint="eastAsia" w:ascii="宋体" w:hAnsi="宋体" w:cs="宋体"/>
          <w:color w:val="000000"/>
          <w:sz w:val="24"/>
          <w:szCs w:val="24"/>
        </w:rPr>
        <w:t>；</w:t>
      </w:r>
    </w:p>
    <w:p w14:paraId="21749CF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   </w:t>
      </w:r>
      <w:r>
        <w:rPr>
          <w:rFonts w:hint="eastAsia" w:ascii="宋体" w:hAnsi="宋体" w:cs="宋体"/>
          <w:color w:val="000000"/>
          <w:sz w:val="24"/>
          <w:szCs w:val="24"/>
        </w:rPr>
        <w:t>；</w:t>
      </w:r>
    </w:p>
    <w:p w14:paraId="54900CB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通信地址：</w:t>
      </w:r>
      <w:r>
        <w:rPr>
          <w:rFonts w:hint="eastAsia" w:ascii="宋体" w:hAnsi="宋体" w:cs="宋体"/>
          <w:color w:val="000000"/>
          <w:sz w:val="24"/>
          <w:szCs w:val="24"/>
          <w:u w:val="single"/>
        </w:rPr>
        <w:t>   </w:t>
      </w:r>
      <w:r>
        <w:rPr>
          <w:rFonts w:hint="eastAsia" w:ascii="宋体" w:hAnsi="宋体" w:cs="宋体"/>
          <w:color w:val="000000"/>
          <w:sz w:val="24"/>
          <w:szCs w:val="24"/>
        </w:rPr>
        <w:t>；</w:t>
      </w:r>
    </w:p>
    <w:p w14:paraId="7C39890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关于监理人的其他约定：</w:t>
      </w:r>
      <w:r>
        <w:rPr>
          <w:rFonts w:hint="eastAsia" w:ascii="宋体" w:hAnsi="宋体" w:cs="宋体"/>
          <w:color w:val="000000"/>
          <w:sz w:val="24"/>
          <w:szCs w:val="24"/>
          <w:u w:val="single"/>
        </w:rPr>
        <w:t>   </w:t>
      </w:r>
      <w:r>
        <w:rPr>
          <w:rFonts w:hint="eastAsia" w:ascii="宋体" w:hAnsi="宋体" w:cs="宋体"/>
          <w:color w:val="000000"/>
          <w:sz w:val="24"/>
          <w:szCs w:val="24"/>
        </w:rPr>
        <w:t>。</w:t>
      </w:r>
    </w:p>
    <w:p w14:paraId="411911B7">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4.4 商定或确定</w:t>
      </w:r>
    </w:p>
    <w:p w14:paraId="3B92D69B">
      <w:pPr>
        <w:spacing w:line="360" w:lineRule="auto"/>
        <w:ind w:firstLine="480" w:firstLineChars="200"/>
        <w:rPr>
          <w:rFonts w:ascii="宋体" w:hAnsi="宋体" w:cs="宋体"/>
          <w:color w:val="000000"/>
          <w:sz w:val="24"/>
          <w:szCs w:val="24"/>
        </w:rPr>
      </w:pPr>
      <w:bookmarkStart w:id="646" w:name="_Toc267251418"/>
      <w:r>
        <w:rPr>
          <w:rFonts w:hint="eastAsia" w:ascii="宋体" w:hAnsi="宋体" w:cs="宋体"/>
          <w:color w:val="000000"/>
          <w:sz w:val="24"/>
          <w:szCs w:val="24"/>
        </w:rPr>
        <w:t>在发包人和承包人不能通过协商达成一致意见时，发包人授权监理人对以下事项进行确定：</w:t>
      </w:r>
    </w:p>
    <w:p w14:paraId="407352B6">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sz w:val="24"/>
          <w:szCs w:val="24"/>
        </w:rPr>
        <w:t>；</w:t>
      </w:r>
    </w:p>
    <w:p w14:paraId="0931B84B">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sz w:val="24"/>
          <w:szCs w:val="24"/>
        </w:rPr>
        <w:t>；</w:t>
      </w:r>
    </w:p>
    <w:p w14:paraId="7029520A">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color w:val="000000"/>
          <w:sz w:val="24"/>
          <w:szCs w:val="24"/>
        </w:rPr>
        <w:t>。</w:t>
      </w:r>
    </w:p>
    <w:p w14:paraId="3DDC11C2">
      <w:pPr>
        <w:pStyle w:val="6"/>
        <w:spacing w:before="120" w:after="120" w:line="360" w:lineRule="auto"/>
        <w:rPr>
          <w:rFonts w:ascii="宋体" w:hAnsi="宋体" w:eastAsia="宋体" w:cs="宋体"/>
          <w:b w:val="0"/>
          <w:color w:val="000000"/>
          <w:sz w:val="24"/>
          <w:szCs w:val="24"/>
        </w:rPr>
      </w:pPr>
      <w:bookmarkStart w:id="647" w:name="_Toc351203637"/>
      <w:r>
        <w:rPr>
          <w:rFonts w:hint="eastAsia" w:ascii="宋体" w:hAnsi="宋体" w:eastAsia="宋体" w:cs="宋体"/>
          <w:b w:val="0"/>
          <w:color w:val="000000"/>
          <w:sz w:val="24"/>
          <w:szCs w:val="24"/>
        </w:rPr>
        <w:t>5</w:t>
      </w:r>
      <w:bookmarkEnd w:id="646"/>
      <w:bookmarkStart w:id="648" w:name="_Toc296346664"/>
      <w:bookmarkStart w:id="649" w:name="_Toc297120463"/>
      <w:bookmarkStart w:id="650" w:name="_Toc296503163"/>
      <w:bookmarkStart w:id="651" w:name="_Toc292559367"/>
      <w:bookmarkStart w:id="652" w:name="_Toc296890991"/>
      <w:bookmarkStart w:id="653" w:name="_Toc292559872"/>
      <w:bookmarkStart w:id="654" w:name="_Toc296891203"/>
      <w:bookmarkStart w:id="655" w:name="_Toc296347162"/>
      <w:bookmarkStart w:id="656" w:name="_Toc297048349"/>
      <w:bookmarkStart w:id="657" w:name="_Toc296944502"/>
      <w:r>
        <w:rPr>
          <w:rFonts w:hint="eastAsia" w:ascii="宋体" w:hAnsi="宋体" w:eastAsia="宋体" w:cs="宋体"/>
          <w:b w:val="0"/>
          <w:color w:val="000000"/>
          <w:sz w:val="24"/>
          <w:szCs w:val="24"/>
        </w:rPr>
        <w:t>. 工程质量</w:t>
      </w:r>
      <w:bookmarkEnd w:id="647"/>
    </w:p>
    <w:p w14:paraId="0321D47C">
      <w:pPr>
        <w:spacing w:after="120" w:line="360"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rPr>
        <w:t>5.1 质量要求</w:t>
      </w:r>
    </w:p>
    <w:p w14:paraId="53EA96C0">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5</w:t>
      </w:r>
      <w:bookmarkStart w:id="658" w:name="_Toc304295527"/>
      <w:bookmarkStart w:id="659" w:name="_Toc297123496"/>
      <w:bookmarkStart w:id="660" w:name="_Toc303539106"/>
      <w:bookmarkStart w:id="661" w:name="_Toc318581164"/>
      <w:bookmarkStart w:id="662" w:name="_Toc300934949"/>
      <w:bookmarkStart w:id="663" w:name="_Toc312677997"/>
      <w:bookmarkStart w:id="664" w:name="_Toc297216155"/>
      <w:r>
        <w:rPr>
          <w:rFonts w:hint="eastAsia" w:ascii="宋体" w:hAnsi="宋体" w:cs="宋体"/>
          <w:sz w:val="24"/>
          <w:szCs w:val="24"/>
        </w:rPr>
        <w:t>.1.1 特殊质量标准和要求：</w:t>
      </w:r>
    </w:p>
    <w:p w14:paraId="06B2ED79">
      <w:pPr>
        <w:spacing w:line="360" w:lineRule="auto"/>
        <w:jc w:val="left"/>
        <w:rPr>
          <w:rFonts w:ascii="宋体" w:hAnsi="宋体" w:cs="宋体"/>
          <w:sz w:val="24"/>
          <w:szCs w:val="24"/>
        </w:rPr>
      </w:pPr>
      <w:r>
        <w:rPr>
          <w:rFonts w:hint="eastAsia" w:ascii="宋体" w:hAnsi="宋体" w:cs="宋体"/>
          <w:sz w:val="24"/>
          <w:szCs w:val="24"/>
        </w:rPr>
        <w:t>。</w:t>
      </w:r>
    </w:p>
    <w:p w14:paraId="4779F817">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关于工程奖项的约定：</w:t>
      </w:r>
    </w:p>
    <w:p w14:paraId="77127FDB">
      <w:pPr>
        <w:spacing w:line="360" w:lineRule="auto"/>
        <w:jc w:val="left"/>
        <w:rPr>
          <w:rFonts w:ascii="宋体" w:hAnsi="宋体" w:cs="宋体"/>
          <w:color w:val="000000"/>
          <w:sz w:val="24"/>
          <w:szCs w:val="24"/>
        </w:rPr>
      </w:pPr>
      <w:r>
        <w:rPr>
          <w:rFonts w:hint="eastAsia" w:ascii="宋体" w:hAnsi="宋体" w:cs="宋体"/>
          <w:sz w:val="24"/>
          <w:szCs w:val="24"/>
        </w:rPr>
        <w:t>。</w:t>
      </w:r>
    </w:p>
    <w:p w14:paraId="458A9CAC">
      <w:pPr>
        <w:spacing w:after="120" w:line="360"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rPr>
        <w:t>5.3 隐蔽工程检查</w:t>
      </w:r>
    </w:p>
    <w:p w14:paraId="47340C67">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5.3.2承包人提前通知监理人隐蔽工程检查的期限的约定：</w:t>
      </w:r>
    </w:p>
    <w:p w14:paraId="5A8DD22D">
      <w:pPr>
        <w:spacing w:line="360" w:lineRule="auto"/>
        <w:jc w:val="left"/>
        <w:rPr>
          <w:rFonts w:ascii="宋体" w:hAnsi="宋体" w:cs="宋体"/>
          <w:sz w:val="24"/>
          <w:szCs w:val="24"/>
        </w:rPr>
      </w:pPr>
      <w:r>
        <w:rPr>
          <w:rFonts w:hint="eastAsia" w:ascii="宋体" w:hAnsi="宋体" w:cs="宋体"/>
          <w:sz w:val="24"/>
          <w:szCs w:val="24"/>
        </w:rPr>
        <w:t>。</w:t>
      </w:r>
    </w:p>
    <w:p w14:paraId="0962E8E4">
      <w:pPr>
        <w:spacing w:line="360" w:lineRule="auto"/>
        <w:ind w:firstLine="480" w:firstLineChars="200"/>
        <w:jc w:val="left"/>
        <w:rPr>
          <w:rFonts w:ascii="宋体" w:hAnsi="宋体" w:cs="宋体"/>
          <w:sz w:val="24"/>
          <w:szCs w:val="24"/>
        </w:rPr>
      </w:pPr>
      <w:r>
        <w:rPr>
          <w:rFonts w:hint="eastAsia" w:ascii="宋体" w:hAnsi="宋体" w:cs="宋体"/>
          <w:sz w:val="24"/>
          <w:szCs w:val="24"/>
        </w:rPr>
        <w:t>监理人不能按时进行检查时，应提前小时提交书面延期要求。</w:t>
      </w:r>
    </w:p>
    <w:p w14:paraId="552727BE">
      <w:pPr>
        <w:spacing w:line="360" w:lineRule="auto"/>
        <w:ind w:firstLine="480" w:firstLineChars="200"/>
        <w:jc w:val="left"/>
        <w:rPr>
          <w:rFonts w:ascii="宋体" w:hAnsi="宋体" w:cs="宋体"/>
          <w:sz w:val="24"/>
          <w:szCs w:val="24"/>
        </w:rPr>
      </w:pPr>
      <w:r>
        <w:rPr>
          <w:rFonts w:hint="eastAsia" w:ascii="宋体" w:hAnsi="宋体" w:cs="宋体"/>
          <w:sz w:val="24"/>
          <w:szCs w:val="24"/>
        </w:rPr>
        <w:t>关于延期最长不得超过：小时。</w:t>
      </w:r>
    </w:p>
    <w:p w14:paraId="28C77F3C">
      <w:pPr>
        <w:pStyle w:val="6"/>
        <w:spacing w:before="120" w:after="120" w:line="360" w:lineRule="auto"/>
        <w:rPr>
          <w:rFonts w:ascii="宋体" w:hAnsi="宋体" w:eastAsia="宋体" w:cs="宋体"/>
          <w:b w:val="0"/>
          <w:color w:val="000000"/>
          <w:sz w:val="24"/>
          <w:szCs w:val="24"/>
        </w:rPr>
      </w:pPr>
      <w:bookmarkStart w:id="665" w:name="_Toc351203638"/>
      <w:r>
        <w:rPr>
          <w:rFonts w:hint="eastAsia" w:ascii="宋体" w:hAnsi="宋体" w:eastAsia="宋体" w:cs="宋体"/>
          <w:b w:val="0"/>
          <w:color w:val="000000"/>
          <w:sz w:val="24"/>
          <w:szCs w:val="24"/>
        </w:rPr>
        <w:t>6. 安全文明施工与环境保护</w:t>
      </w:r>
      <w:bookmarkEnd w:id="665"/>
    </w:p>
    <w:p w14:paraId="06062C7A">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6.1安全文明施工</w:t>
      </w:r>
    </w:p>
    <w:p w14:paraId="0EBDDEDE">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6.1.1</w:t>
      </w:r>
      <w:r>
        <w:rPr>
          <w:rFonts w:hint="eastAsia" w:ascii="宋体" w:hAnsi="宋体" w:cs="宋体"/>
          <w:color w:val="000000"/>
          <w:sz w:val="24"/>
          <w:szCs w:val="24"/>
        </w:rPr>
        <w:t xml:space="preserve"> 项目安全生产的达标目标及相应事项的约定：</w:t>
      </w:r>
    </w:p>
    <w:p w14:paraId="7A8443FB">
      <w:pPr>
        <w:spacing w:line="360" w:lineRule="auto"/>
        <w:jc w:val="left"/>
        <w:rPr>
          <w:rFonts w:ascii="宋体" w:hAnsi="宋体" w:cs="宋体"/>
          <w:sz w:val="24"/>
          <w:szCs w:val="24"/>
        </w:rPr>
      </w:pPr>
      <w:r>
        <w:rPr>
          <w:rFonts w:hint="eastAsia" w:ascii="宋体" w:hAnsi="宋体" w:cs="宋体"/>
          <w:sz w:val="24"/>
          <w:szCs w:val="24"/>
        </w:rPr>
        <w:t>。</w:t>
      </w:r>
    </w:p>
    <w:p w14:paraId="67A9FD0F">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6.1.4 关于治安保卫的特别约定：</w:t>
      </w:r>
    </w:p>
    <w:p w14:paraId="6D4D7941">
      <w:pPr>
        <w:spacing w:line="360" w:lineRule="auto"/>
        <w:jc w:val="left"/>
        <w:rPr>
          <w:rFonts w:ascii="宋体" w:hAnsi="宋体" w:cs="宋体"/>
          <w:sz w:val="24"/>
          <w:szCs w:val="24"/>
        </w:rPr>
      </w:pPr>
      <w:r>
        <w:rPr>
          <w:rFonts w:hint="eastAsia" w:ascii="宋体" w:hAnsi="宋体" w:cs="宋体"/>
          <w:sz w:val="24"/>
          <w:szCs w:val="24"/>
        </w:rPr>
        <w:t>。</w:t>
      </w:r>
    </w:p>
    <w:p w14:paraId="634E67DE">
      <w:pPr>
        <w:spacing w:line="360" w:lineRule="auto"/>
        <w:ind w:firstLine="480" w:firstLineChars="200"/>
        <w:jc w:val="left"/>
        <w:rPr>
          <w:rFonts w:ascii="宋体" w:hAnsi="宋体" w:cs="宋体"/>
          <w:sz w:val="24"/>
          <w:szCs w:val="24"/>
        </w:rPr>
      </w:pPr>
      <w:r>
        <w:rPr>
          <w:rFonts w:hint="eastAsia" w:ascii="宋体" w:hAnsi="宋体" w:cs="宋体"/>
          <w:sz w:val="24"/>
          <w:szCs w:val="24"/>
        </w:rPr>
        <w:t>关于编制施工场地治安管理计划的约定：</w:t>
      </w:r>
      <w:r>
        <w:rPr>
          <w:rFonts w:hint="eastAsia" w:ascii="宋体" w:hAnsi="宋体" w:cs="宋体"/>
          <w:sz w:val="24"/>
          <w:szCs w:val="24"/>
          <w:u w:val="single"/>
        </w:rPr>
        <w:br w:type="textWrapping"/>
      </w:r>
      <w:r>
        <w:rPr>
          <w:rFonts w:hint="eastAsia" w:ascii="宋体" w:hAnsi="宋体" w:cs="宋体"/>
          <w:sz w:val="24"/>
          <w:szCs w:val="24"/>
        </w:rPr>
        <w:t>。</w:t>
      </w:r>
    </w:p>
    <w:p w14:paraId="77341FE6">
      <w:pPr>
        <w:spacing w:line="360" w:lineRule="auto"/>
        <w:ind w:firstLine="480" w:firstLineChars="200"/>
        <w:jc w:val="left"/>
        <w:rPr>
          <w:rFonts w:ascii="宋体" w:hAnsi="宋体" w:cs="宋体"/>
          <w:sz w:val="24"/>
          <w:szCs w:val="24"/>
        </w:rPr>
      </w:pPr>
      <w:r>
        <w:rPr>
          <w:rFonts w:hint="eastAsia" w:ascii="宋体" w:hAnsi="宋体" w:cs="宋体"/>
          <w:sz w:val="24"/>
          <w:szCs w:val="24"/>
        </w:rPr>
        <w:t>6.1.5 文明施工</w:t>
      </w:r>
    </w:p>
    <w:p w14:paraId="1A636466">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合同当事人对文明施工的要求：</w:t>
      </w:r>
    </w:p>
    <w:p w14:paraId="4B9D3FA5">
      <w:pPr>
        <w:spacing w:line="360" w:lineRule="auto"/>
        <w:jc w:val="left"/>
        <w:rPr>
          <w:rFonts w:ascii="宋体" w:hAnsi="宋体" w:cs="宋体"/>
          <w:sz w:val="24"/>
          <w:szCs w:val="24"/>
        </w:rPr>
      </w:pPr>
      <w:r>
        <w:rPr>
          <w:rFonts w:hint="eastAsia" w:ascii="宋体" w:hAnsi="宋体" w:cs="宋体"/>
          <w:sz w:val="24"/>
          <w:szCs w:val="24"/>
        </w:rPr>
        <w:t>。</w:t>
      </w:r>
    </w:p>
    <w:p w14:paraId="7F7E5350">
      <w:pPr>
        <w:spacing w:line="360" w:lineRule="auto"/>
        <w:ind w:firstLine="480" w:firstLineChars="200"/>
        <w:jc w:val="left"/>
        <w:rPr>
          <w:rFonts w:ascii="宋体" w:hAnsi="宋体" w:cs="宋体"/>
          <w:sz w:val="24"/>
          <w:szCs w:val="24"/>
        </w:rPr>
      </w:pPr>
      <w:r>
        <w:rPr>
          <w:rFonts w:hint="eastAsia" w:ascii="宋体" w:hAnsi="宋体" w:cs="宋体"/>
          <w:sz w:val="24"/>
          <w:szCs w:val="24"/>
        </w:rPr>
        <w:t>6.1.6 关于安全文明施工费支付比例和支付期限的约定：</w:t>
      </w:r>
    </w:p>
    <w:p w14:paraId="3BA78844">
      <w:pPr>
        <w:spacing w:line="360" w:lineRule="auto"/>
        <w:jc w:val="left"/>
        <w:rPr>
          <w:rFonts w:ascii="宋体" w:hAnsi="宋体" w:cs="宋体"/>
          <w:sz w:val="24"/>
          <w:szCs w:val="24"/>
        </w:rPr>
      </w:pPr>
      <w:r>
        <w:rPr>
          <w:rFonts w:hint="eastAsia" w:ascii="宋体" w:hAnsi="宋体" w:cs="宋体"/>
          <w:sz w:val="24"/>
          <w:szCs w:val="24"/>
        </w:rPr>
        <w:t>。</w:t>
      </w:r>
    </w:p>
    <w:bookmarkEnd w:id="658"/>
    <w:bookmarkEnd w:id="659"/>
    <w:bookmarkEnd w:id="660"/>
    <w:bookmarkEnd w:id="661"/>
    <w:bookmarkEnd w:id="662"/>
    <w:bookmarkEnd w:id="663"/>
    <w:bookmarkEnd w:id="664"/>
    <w:p w14:paraId="6BCFBFCA">
      <w:pPr>
        <w:pStyle w:val="6"/>
        <w:spacing w:before="120" w:after="120" w:line="360" w:lineRule="auto"/>
        <w:rPr>
          <w:rFonts w:ascii="宋体" w:hAnsi="宋体" w:eastAsia="宋体" w:cs="宋体"/>
          <w:b w:val="0"/>
          <w:color w:val="000000"/>
          <w:sz w:val="24"/>
          <w:szCs w:val="24"/>
        </w:rPr>
      </w:pPr>
      <w:bookmarkStart w:id="666" w:name="_Toc351203639"/>
      <w:r>
        <w:rPr>
          <w:rFonts w:hint="eastAsia" w:ascii="宋体" w:hAnsi="宋体" w:eastAsia="宋体" w:cs="宋体"/>
          <w:b w:val="0"/>
          <w:color w:val="000000"/>
          <w:sz w:val="24"/>
          <w:szCs w:val="24"/>
        </w:rPr>
        <w:t>7. 工期和进度</w:t>
      </w:r>
      <w:bookmarkEnd w:id="666"/>
    </w:p>
    <w:p w14:paraId="2FCF6B4C">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7.1 施工组织设计</w:t>
      </w:r>
    </w:p>
    <w:p w14:paraId="0146F1A4">
      <w:pPr>
        <w:autoSpaceDE w:val="0"/>
        <w:autoSpaceDN w:val="0"/>
        <w:adjustRightIn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 xml:space="preserve">7.1.1 </w:t>
      </w:r>
      <w:r>
        <w:rPr>
          <w:rFonts w:hint="eastAsia" w:ascii="宋体" w:hAnsi="宋体" w:cs="宋体"/>
          <w:color w:val="000000"/>
          <w:sz w:val="24"/>
          <w:szCs w:val="24"/>
        </w:rPr>
        <w:t>合</w:t>
      </w:r>
      <w:r>
        <w:rPr>
          <w:rFonts w:hint="eastAsia" w:ascii="宋体" w:hAnsi="宋体" w:cs="宋体"/>
          <w:color w:val="000000"/>
          <w:kern w:val="0"/>
          <w:sz w:val="24"/>
          <w:szCs w:val="24"/>
        </w:rPr>
        <w:t>同当事人约定的施工组织设计应包括的其他内容：</w:t>
      </w:r>
    </w:p>
    <w:p w14:paraId="77CBC3CD">
      <w:pPr>
        <w:autoSpaceDE w:val="0"/>
        <w:autoSpaceDN w:val="0"/>
        <w:adjustRightInd w:val="0"/>
        <w:spacing w:line="360" w:lineRule="auto"/>
        <w:jc w:val="left"/>
        <w:rPr>
          <w:rFonts w:ascii="宋体" w:hAnsi="宋体" w:cs="宋体"/>
          <w:color w:val="000000"/>
          <w:kern w:val="0"/>
          <w:sz w:val="24"/>
          <w:szCs w:val="24"/>
        </w:rPr>
      </w:pPr>
      <w:r>
        <w:rPr>
          <w:rFonts w:hint="eastAsia" w:ascii="宋体" w:hAnsi="宋体" w:cs="宋体"/>
          <w:sz w:val="24"/>
          <w:szCs w:val="24"/>
        </w:rPr>
        <w:t>。</w:t>
      </w:r>
    </w:p>
    <w:p w14:paraId="14EEF6B3">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sz w:val="24"/>
          <w:szCs w:val="24"/>
        </w:rPr>
        <w:t>7.1.2</w:t>
      </w:r>
      <w:r>
        <w:rPr>
          <w:rFonts w:hint="eastAsia" w:ascii="宋体" w:hAnsi="宋体" w:cs="宋体"/>
          <w:color w:val="000000"/>
          <w:kern w:val="0"/>
          <w:sz w:val="24"/>
          <w:szCs w:val="24"/>
        </w:rPr>
        <w:t>施工组织设计的提交和修改</w:t>
      </w:r>
    </w:p>
    <w:p w14:paraId="0B337DD4">
      <w:pPr>
        <w:autoSpaceDE w:val="0"/>
        <w:autoSpaceDN w:val="0"/>
        <w:adjustRightInd w:val="0"/>
        <w:spacing w:line="360" w:lineRule="auto"/>
        <w:ind w:firstLine="480" w:firstLineChars="200"/>
        <w:jc w:val="left"/>
        <w:rPr>
          <w:rFonts w:ascii="宋体" w:hAnsi="宋体" w:cs="宋体"/>
          <w:sz w:val="24"/>
          <w:szCs w:val="24"/>
          <w:u w:val="single"/>
        </w:rPr>
      </w:pPr>
      <w:r>
        <w:rPr>
          <w:rFonts w:hint="eastAsia" w:ascii="宋体" w:hAnsi="宋体" w:cs="宋体"/>
          <w:color w:val="000000"/>
          <w:kern w:val="0"/>
          <w:sz w:val="24"/>
          <w:szCs w:val="24"/>
        </w:rPr>
        <w:t>承包人提交详细施工组织设计的期限的约定：</w:t>
      </w:r>
    </w:p>
    <w:p w14:paraId="4BE6C7D6">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w:t>
      </w:r>
    </w:p>
    <w:p w14:paraId="6646D4BF">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发包人和监理人在收到详细的施工组织设计后确认或提出修改意见的期限：</w:t>
      </w:r>
      <w:r>
        <w:rPr>
          <w:rFonts w:hint="eastAsia" w:ascii="宋体" w:hAnsi="宋体" w:cs="宋体"/>
          <w:sz w:val="24"/>
          <w:szCs w:val="24"/>
        </w:rPr>
        <w:t>。</w:t>
      </w:r>
    </w:p>
    <w:p w14:paraId="0A33F2F0">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7</w:t>
      </w:r>
      <w:bookmarkStart w:id="667" w:name="_Toc297216173"/>
      <w:bookmarkStart w:id="668" w:name="_Toc312677479"/>
      <w:bookmarkStart w:id="669" w:name="_Toc304295541"/>
      <w:bookmarkStart w:id="670" w:name="_Toc303539123"/>
      <w:bookmarkStart w:id="671" w:name="_Toc297123514"/>
      <w:bookmarkStart w:id="672" w:name="_Toc300934966"/>
      <w:bookmarkStart w:id="673" w:name="_Toc312678005"/>
      <w:r>
        <w:rPr>
          <w:rFonts w:hint="eastAsia" w:ascii="宋体" w:hAnsi="宋体" w:cs="宋体"/>
          <w:color w:val="000000"/>
          <w:sz w:val="24"/>
          <w:szCs w:val="24"/>
        </w:rPr>
        <w:t>.2 施工进度计划</w:t>
      </w:r>
    </w:p>
    <w:p w14:paraId="7263569C">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7.2.2 施工进度计划的修订</w:t>
      </w:r>
    </w:p>
    <w:p w14:paraId="3CFBDDF9">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发包人和监理人在收到修订的施工进度计划后确认或提出修改意见的期限：</w:t>
      </w:r>
      <w:r>
        <w:rPr>
          <w:rFonts w:hint="eastAsia" w:ascii="宋体" w:hAnsi="宋体" w:cs="宋体"/>
          <w:sz w:val="24"/>
          <w:szCs w:val="24"/>
        </w:rPr>
        <w:t>。</w:t>
      </w:r>
    </w:p>
    <w:p w14:paraId="6BDB48AC">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7.3 开工</w:t>
      </w:r>
    </w:p>
    <w:p w14:paraId="6E8AF5F5">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7.3.1 开工准备</w:t>
      </w:r>
    </w:p>
    <w:p w14:paraId="33CC210E">
      <w:pPr>
        <w:spacing w:line="360" w:lineRule="auto"/>
        <w:ind w:firstLine="645"/>
        <w:jc w:val="left"/>
        <w:rPr>
          <w:rFonts w:ascii="宋体" w:hAnsi="宋体" w:cs="宋体"/>
          <w:sz w:val="24"/>
          <w:szCs w:val="24"/>
          <w:u w:val="single"/>
        </w:rPr>
      </w:pPr>
      <w:r>
        <w:rPr>
          <w:rFonts w:hint="eastAsia" w:ascii="宋体" w:hAnsi="宋体" w:cs="宋体"/>
          <w:color w:val="000000"/>
          <w:sz w:val="24"/>
          <w:szCs w:val="24"/>
        </w:rPr>
        <w:t>关于承包人提交</w:t>
      </w:r>
      <w:r>
        <w:rPr>
          <w:rFonts w:hint="eastAsia" w:ascii="宋体" w:hAnsi="宋体" w:cs="宋体"/>
          <w:color w:val="000000"/>
          <w:kern w:val="0"/>
          <w:sz w:val="24"/>
          <w:szCs w:val="24"/>
        </w:rPr>
        <w:t>工程开工报审表的期限：</w:t>
      </w:r>
      <w:r>
        <w:rPr>
          <w:rFonts w:hint="eastAsia" w:ascii="宋体" w:hAnsi="宋体" w:cs="宋体"/>
          <w:sz w:val="24"/>
          <w:szCs w:val="24"/>
        </w:rPr>
        <w:t>。</w:t>
      </w:r>
    </w:p>
    <w:p w14:paraId="1DD14427">
      <w:pPr>
        <w:spacing w:line="360" w:lineRule="auto"/>
        <w:ind w:firstLine="645"/>
        <w:jc w:val="left"/>
        <w:rPr>
          <w:rFonts w:ascii="宋体" w:hAnsi="宋体" w:cs="宋体"/>
          <w:sz w:val="24"/>
          <w:szCs w:val="24"/>
          <w:u w:val="single"/>
        </w:rPr>
      </w:pPr>
      <w:r>
        <w:rPr>
          <w:rFonts w:hint="eastAsia" w:ascii="宋体" w:hAnsi="宋体" w:cs="宋体"/>
          <w:color w:val="000000"/>
          <w:sz w:val="24"/>
          <w:szCs w:val="24"/>
        </w:rPr>
        <w:t>关于发包人应完成的其他开工准备工作及期限：</w:t>
      </w:r>
    </w:p>
    <w:p w14:paraId="6D486BD5">
      <w:pPr>
        <w:spacing w:line="360" w:lineRule="auto"/>
        <w:jc w:val="left"/>
        <w:rPr>
          <w:rFonts w:ascii="宋体" w:hAnsi="宋体" w:cs="宋体"/>
          <w:color w:val="000000"/>
          <w:sz w:val="24"/>
          <w:szCs w:val="24"/>
        </w:rPr>
      </w:pPr>
      <w:r>
        <w:rPr>
          <w:rFonts w:hint="eastAsia" w:ascii="宋体" w:hAnsi="宋体" w:cs="宋体"/>
          <w:sz w:val="24"/>
          <w:szCs w:val="24"/>
        </w:rPr>
        <w:t>。</w:t>
      </w:r>
    </w:p>
    <w:p w14:paraId="5A9488B4">
      <w:pPr>
        <w:spacing w:line="360" w:lineRule="auto"/>
        <w:ind w:firstLine="480" w:firstLineChars="200"/>
        <w:jc w:val="left"/>
        <w:rPr>
          <w:rFonts w:ascii="宋体" w:hAnsi="宋体" w:cs="宋体"/>
          <w:sz w:val="24"/>
          <w:szCs w:val="24"/>
          <w:u w:val="single"/>
        </w:rPr>
      </w:pPr>
      <w:r>
        <w:rPr>
          <w:rFonts w:hint="eastAsia" w:ascii="宋体" w:hAnsi="宋体" w:cs="宋体"/>
          <w:color w:val="000000"/>
          <w:sz w:val="24"/>
          <w:szCs w:val="24"/>
        </w:rPr>
        <w:t>关于承包人应完成的其他开工准备工作及期限：</w:t>
      </w:r>
    </w:p>
    <w:p w14:paraId="671E3045">
      <w:pPr>
        <w:spacing w:line="360" w:lineRule="auto"/>
        <w:jc w:val="left"/>
        <w:rPr>
          <w:rFonts w:ascii="宋体" w:hAnsi="宋体" w:cs="宋体"/>
          <w:sz w:val="24"/>
          <w:szCs w:val="24"/>
        </w:rPr>
      </w:pPr>
      <w:r>
        <w:rPr>
          <w:rFonts w:hint="eastAsia" w:ascii="宋体" w:hAnsi="宋体" w:cs="宋体"/>
          <w:sz w:val="24"/>
          <w:szCs w:val="24"/>
        </w:rPr>
        <w:t>。</w:t>
      </w:r>
    </w:p>
    <w:p w14:paraId="4CC4936E">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7.3.2开工通知</w:t>
      </w:r>
    </w:p>
    <w:p w14:paraId="546FCEA0">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因发包人原因造成监理人未能在计划开工日期之日起天内发出开工通知的，承包人有权提出价格调整要求，或者解除合同。</w:t>
      </w:r>
    </w:p>
    <w:bookmarkEnd w:id="667"/>
    <w:bookmarkEnd w:id="668"/>
    <w:bookmarkEnd w:id="669"/>
    <w:bookmarkEnd w:id="670"/>
    <w:bookmarkEnd w:id="671"/>
    <w:bookmarkEnd w:id="672"/>
    <w:bookmarkEnd w:id="673"/>
    <w:p w14:paraId="066532E1">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7.4 测量放线</w:t>
      </w:r>
    </w:p>
    <w:p w14:paraId="5C749948">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7.4.1发包人通过监理人向承包人提供测量基准点、基准线和水准点及其书面资料的期限：。</w:t>
      </w:r>
    </w:p>
    <w:p w14:paraId="534F3F13">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7</w:t>
      </w:r>
      <w:bookmarkStart w:id="674" w:name="_Toc300934968"/>
      <w:bookmarkStart w:id="675" w:name="_Toc303539125"/>
      <w:bookmarkStart w:id="676" w:name="_Toc312677484"/>
      <w:bookmarkStart w:id="677" w:name="_Toc312678010"/>
      <w:bookmarkStart w:id="678" w:name="_Toc297216175"/>
      <w:bookmarkStart w:id="679" w:name="_Toc304295546"/>
      <w:bookmarkStart w:id="680" w:name="_Toc297123516"/>
      <w:r>
        <w:rPr>
          <w:rFonts w:hint="eastAsia" w:ascii="宋体" w:hAnsi="宋体" w:cs="宋体"/>
          <w:color w:val="000000"/>
          <w:sz w:val="24"/>
          <w:szCs w:val="24"/>
        </w:rPr>
        <w:t>.5 工期延误</w:t>
      </w:r>
    </w:p>
    <w:bookmarkEnd w:id="674"/>
    <w:bookmarkEnd w:id="675"/>
    <w:bookmarkEnd w:id="676"/>
    <w:bookmarkEnd w:id="677"/>
    <w:bookmarkEnd w:id="678"/>
    <w:bookmarkEnd w:id="679"/>
    <w:bookmarkEnd w:id="680"/>
    <w:p w14:paraId="204131B5">
      <w:pPr>
        <w:spacing w:line="360" w:lineRule="auto"/>
        <w:ind w:firstLine="480" w:firstLineChars="200"/>
        <w:jc w:val="left"/>
        <w:rPr>
          <w:rFonts w:ascii="宋体" w:hAnsi="宋体" w:cs="宋体"/>
          <w:sz w:val="24"/>
          <w:szCs w:val="24"/>
        </w:rPr>
      </w:pPr>
      <w:r>
        <w:rPr>
          <w:rFonts w:hint="eastAsia" w:ascii="宋体" w:hAnsi="宋体" w:cs="宋体"/>
          <w:sz w:val="24"/>
          <w:szCs w:val="24"/>
        </w:rPr>
        <w:t>7.5.1 因发包人原因导致工期延误</w:t>
      </w:r>
    </w:p>
    <w:p w14:paraId="077F66A8">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（7）因发包人原因导致工期延误的其他情形：</w:t>
      </w:r>
    </w:p>
    <w:p w14:paraId="645FA415">
      <w:pPr>
        <w:spacing w:line="360" w:lineRule="auto"/>
        <w:jc w:val="left"/>
        <w:rPr>
          <w:rFonts w:ascii="宋体" w:hAnsi="宋体" w:cs="宋体"/>
          <w:sz w:val="24"/>
          <w:szCs w:val="24"/>
        </w:rPr>
      </w:pPr>
      <w:r>
        <w:rPr>
          <w:rFonts w:hint="eastAsia" w:ascii="宋体" w:hAnsi="宋体" w:cs="宋体"/>
          <w:sz w:val="24"/>
          <w:szCs w:val="24"/>
        </w:rPr>
        <w:t>。</w:t>
      </w:r>
    </w:p>
    <w:p w14:paraId="45BB1A7A">
      <w:pPr>
        <w:spacing w:line="360" w:lineRule="auto"/>
        <w:ind w:firstLine="480" w:firstLineChars="200"/>
        <w:jc w:val="left"/>
        <w:rPr>
          <w:rFonts w:ascii="宋体" w:hAnsi="宋体" w:cs="宋体"/>
          <w:sz w:val="24"/>
          <w:szCs w:val="24"/>
        </w:rPr>
      </w:pPr>
      <w:r>
        <w:rPr>
          <w:rFonts w:hint="eastAsia" w:ascii="宋体" w:hAnsi="宋体" w:cs="宋体"/>
          <w:sz w:val="24"/>
          <w:szCs w:val="24"/>
        </w:rPr>
        <w:t>7</w:t>
      </w:r>
      <w:bookmarkStart w:id="681" w:name="_Toc318581169"/>
      <w:bookmarkStart w:id="682" w:name="_Toc312678012"/>
      <w:bookmarkStart w:id="683" w:name="_Toc312677486"/>
      <w:bookmarkStart w:id="684" w:name="_Toc297123518"/>
      <w:bookmarkStart w:id="685" w:name="_Toc304295548"/>
      <w:bookmarkStart w:id="686" w:name="_Toc297216177"/>
      <w:bookmarkStart w:id="687" w:name="_Toc303539127"/>
      <w:bookmarkStart w:id="688" w:name="_Toc300934970"/>
      <w:r>
        <w:rPr>
          <w:rFonts w:hint="eastAsia" w:ascii="宋体" w:hAnsi="宋体" w:cs="宋体"/>
          <w:sz w:val="24"/>
          <w:szCs w:val="24"/>
        </w:rPr>
        <w:t>.5.2 因承包人原因导致工期延误</w:t>
      </w:r>
    </w:p>
    <w:bookmarkEnd w:id="681"/>
    <w:bookmarkEnd w:id="682"/>
    <w:bookmarkEnd w:id="683"/>
    <w:p w14:paraId="2076E414">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因</w:t>
      </w:r>
      <w:bookmarkStart w:id="689" w:name="_Toc312678013"/>
      <w:bookmarkStart w:id="690" w:name="_Toc312677487"/>
      <w:bookmarkStart w:id="691" w:name="_Toc318581170"/>
      <w:r>
        <w:rPr>
          <w:rFonts w:hint="eastAsia" w:ascii="宋体" w:hAnsi="宋体" w:cs="宋体"/>
          <w:sz w:val="24"/>
          <w:szCs w:val="24"/>
        </w:rPr>
        <w:t>承包人原因造成工期延误，逾期竣工违约金的计算方法为：</w:t>
      </w:r>
    </w:p>
    <w:p w14:paraId="21A0FF4B">
      <w:pPr>
        <w:spacing w:line="400" w:lineRule="exact"/>
        <w:ind w:firstLine="480" w:firstLineChars="200"/>
        <w:jc w:val="left"/>
        <w:rPr>
          <w:rFonts w:ascii="宋体" w:hAnsi="宋体" w:cs="宋体"/>
          <w:sz w:val="24"/>
          <w:szCs w:val="24"/>
        </w:rPr>
      </w:pPr>
      <w:r>
        <w:rPr>
          <w:rFonts w:hint="eastAsia" w:ascii="宋体" w:hAnsi="宋体" w:cs="宋体"/>
          <w:sz w:val="24"/>
          <w:szCs w:val="24"/>
          <w:u w:val="single"/>
        </w:rPr>
        <w:t>每推延一天，赔偿2000元</w:t>
      </w:r>
      <w:r>
        <w:rPr>
          <w:rFonts w:hint="eastAsia" w:ascii="宋体" w:hAnsi="宋体" w:cs="宋体"/>
          <w:sz w:val="24"/>
          <w:szCs w:val="24"/>
        </w:rPr>
        <w:t>。</w:t>
      </w:r>
      <w:bookmarkEnd w:id="684"/>
      <w:bookmarkEnd w:id="685"/>
      <w:bookmarkEnd w:id="686"/>
      <w:bookmarkEnd w:id="687"/>
      <w:bookmarkEnd w:id="688"/>
      <w:bookmarkEnd w:id="689"/>
      <w:bookmarkEnd w:id="690"/>
    </w:p>
    <w:bookmarkEnd w:id="691"/>
    <w:p w14:paraId="144CB1A5">
      <w:pPr>
        <w:spacing w:line="360" w:lineRule="auto"/>
        <w:jc w:val="left"/>
        <w:rPr>
          <w:rFonts w:ascii="宋体" w:hAnsi="宋体" w:cs="宋体"/>
          <w:sz w:val="24"/>
          <w:szCs w:val="24"/>
        </w:rPr>
      </w:pPr>
      <w:r>
        <w:rPr>
          <w:rFonts w:hint="eastAsia" w:ascii="宋体" w:hAnsi="宋体" w:cs="宋体"/>
          <w:sz w:val="24"/>
          <w:szCs w:val="24"/>
        </w:rPr>
        <w:t>因承包人原因造成工期延误，逾</w:t>
      </w:r>
      <w:bookmarkStart w:id="692" w:name="_Toc312678014"/>
      <w:bookmarkStart w:id="693" w:name="_Toc318581171"/>
      <w:r>
        <w:rPr>
          <w:rFonts w:hint="eastAsia" w:ascii="宋体" w:hAnsi="宋体" w:cs="宋体"/>
          <w:sz w:val="24"/>
          <w:szCs w:val="24"/>
        </w:rPr>
        <w:t>期竣工违约金的上限：</w:t>
      </w:r>
      <w:r>
        <w:rPr>
          <w:rFonts w:hint="eastAsia" w:ascii="宋体" w:hAnsi="宋体" w:cs="宋体"/>
          <w:sz w:val="24"/>
          <w:szCs w:val="24"/>
          <w:u w:val="single"/>
        </w:rPr>
        <w:t>合同价的5%。</w:t>
      </w:r>
    </w:p>
    <w:bookmarkEnd w:id="692"/>
    <w:bookmarkEnd w:id="693"/>
    <w:p w14:paraId="623CD49C">
      <w:pPr>
        <w:spacing w:after="120" w:line="360" w:lineRule="auto"/>
        <w:ind w:firstLine="480" w:firstLineChars="200"/>
        <w:rPr>
          <w:rFonts w:ascii="宋体" w:hAnsi="宋体" w:cs="宋体"/>
          <w:sz w:val="24"/>
          <w:szCs w:val="24"/>
        </w:rPr>
      </w:pPr>
      <w:r>
        <w:rPr>
          <w:rFonts w:hint="eastAsia" w:ascii="宋体" w:hAnsi="宋体" w:cs="宋体"/>
          <w:sz w:val="24"/>
          <w:szCs w:val="24"/>
        </w:rPr>
        <w:t>7</w:t>
      </w:r>
      <w:bookmarkStart w:id="694" w:name="_Toc312678015"/>
      <w:bookmarkStart w:id="695" w:name="_Toc297123519"/>
      <w:bookmarkStart w:id="696" w:name="_Toc297216178"/>
      <w:bookmarkStart w:id="697" w:name="_Toc303539128"/>
      <w:bookmarkStart w:id="698" w:name="_Toc300934971"/>
      <w:bookmarkStart w:id="699" w:name="_Toc304295549"/>
      <w:r>
        <w:rPr>
          <w:rFonts w:hint="eastAsia" w:ascii="宋体" w:hAnsi="宋体" w:cs="宋体"/>
          <w:sz w:val="24"/>
          <w:szCs w:val="24"/>
        </w:rPr>
        <w:t>.6 不</w:t>
      </w:r>
      <w:bookmarkEnd w:id="694"/>
      <w:bookmarkEnd w:id="695"/>
      <w:bookmarkEnd w:id="696"/>
      <w:bookmarkEnd w:id="697"/>
      <w:bookmarkEnd w:id="698"/>
      <w:bookmarkEnd w:id="699"/>
      <w:r>
        <w:rPr>
          <w:rFonts w:hint="eastAsia" w:ascii="宋体" w:hAnsi="宋体" w:cs="宋体"/>
          <w:sz w:val="24"/>
          <w:szCs w:val="24"/>
        </w:rPr>
        <w:t>利物质条件</w:t>
      </w:r>
    </w:p>
    <w:p w14:paraId="4BF24A5F">
      <w:pPr>
        <w:spacing w:line="360" w:lineRule="auto"/>
        <w:ind w:firstLine="480" w:firstLineChars="200"/>
        <w:jc w:val="left"/>
        <w:rPr>
          <w:rFonts w:ascii="宋体" w:hAnsi="宋体" w:cs="宋体"/>
          <w:sz w:val="24"/>
          <w:szCs w:val="24"/>
          <w:u w:val="single"/>
        </w:rPr>
      </w:pPr>
      <w:bookmarkStart w:id="700" w:name="_Toc300934972"/>
      <w:bookmarkStart w:id="701" w:name="_Toc312678016"/>
      <w:bookmarkStart w:id="702" w:name="_Toc303539129"/>
      <w:bookmarkStart w:id="703" w:name="_Toc297123520"/>
      <w:bookmarkStart w:id="704" w:name="_Toc318581172"/>
      <w:bookmarkStart w:id="705" w:name="_Toc304295550"/>
      <w:bookmarkStart w:id="706" w:name="_Toc297216179"/>
      <w:r>
        <w:rPr>
          <w:rFonts w:hint="eastAsia" w:ascii="宋体" w:hAnsi="宋体" w:cs="宋体"/>
          <w:sz w:val="24"/>
          <w:szCs w:val="24"/>
        </w:rPr>
        <w:t>不利物质条件的其他情形和有关约定：</w:t>
      </w:r>
    </w:p>
    <w:p w14:paraId="32C95CAA">
      <w:pPr>
        <w:spacing w:line="360" w:lineRule="auto"/>
        <w:jc w:val="left"/>
        <w:rPr>
          <w:rFonts w:ascii="宋体" w:hAnsi="宋体" w:cs="宋体"/>
          <w:sz w:val="24"/>
          <w:szCs w:val="24"/>
        </w:rPr>
      </w:pPr>
      <w:r>
        <w:rPr>
          <w:rFonts w:hint="eastAsia" w:ascii="宋体" w:hAnsi="宋体" w:cs="宋体"/>
          <w:sz w:val="24"/>
          <w:szCs w:val="24"/>
        </w:rPr>
        <w:t>。</w:t>
      </w:r>
    </w:p>
    <w:bookmarkEnd w:id="700"/>
    <w:bookmarkEnd w:id="701"/>
    <w:bookmarkEnd w:id="702"/>
    <w:bookmarkEnd w:id="703"/>
    <w:bookmarkEnd w:id="704"/>
    <w:bookmarkEnd w:id="705"/>
    <w:bookmarkEnd w:id="706"/>
    <w:p w14:paraId="070BE0B8">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7</w:t>
      </w:r>
      <w:bookmarkStart w:id="707" w:name="_Toc297123521"/>
      <w:bookmarkStart w:id="708" w:name="_Toc297216180"/>
      <w:bookmarkStart w:id="709" w:name="_Toc303539130"/>
      <w:bookmarkStart w:id="710" w:name="_Toc304295551"/>
      <w:bookmarkStart w:id="711" w:name="_Toc312678017"/>
      <w:bookmarkStart w:id="712" w:name="_Toc300934973"/>
      <w:r>
        <w:rPr>
          <w:rFonts w:hint="eastAsia" w:ascii="宋体" w:hAnsi="宋体" w:cs="宋体"/>
          <w:color w:val="000000"/>
          <w:sz w:val="24"/>
          <w:szCs w:val="24"/>
        </w:rPr>
        <w:t>.7异常恶劣的气候条件</w:t>
      </w:r>
    </w:p>
    <w:bookmarkEnd w:id="707"/>
    <w:bookmarkEnd w:id="708"/>
    <w:bookmarkEnd w:id="709"/>
    <w:bookmarkEnd w:id="710"/>
    <w:bookmarkEnd w:id="711"/>
    <w:bookmarkEnd w:id="712"/>
    <w:p w14:paraId="15D39558">
      <w:pPr>
        <w:spacing w:line="360" w:lineRule="auto"/>
        <w:ind w:firstLine="480" w:firstLineChars="200"/>
        <w:jc w:val="left"/>
        <w:rPr>
          <w:rFonts w:ascii="宋体" w:hAnsi="宋体" w:cs="宋体"/>
          <w:sz w:val="24"/>
          <w:szCs w:val="24"/>
        </w:rPr>
      </w:pPr>
      <w:r>
        <w:rPr>
          <w:rFonts w:hint="eastAsia" w:ascii="宋体" w:hAnsi="宋体" w:cs="宋体"/>
          <w:sz w:val="24"/>
          <w:szCs w:val="24"/>
        </w:rPr>
        <w:t>发包人和承包人同意以下情形视为异常恶劣的气候条件：</w:t>
      </w:r>
    </w:p>
    <w:p w14:paraId="2F10AB54">
      <w:pPr>
        <w:spacing w:line="360" w:lineRule="auto"/>
        <w:ind w:firstLine="480" w:firstLineChars="200"/>
        <w:jc w:val="left"/>
        <w:rPr>
          <w:rFonts w:ascii="宋体" w:hAnsi="宋体" w:cs="宋体"/>
          <w:sz w:val="24"/>
          <w:szCs w:val="24"/>
        </w:rPr>
      </w:pPr>
      <w:r>
        <w:rPr>
          <w:rFonts w:hint="eastAsia" w:ascii="宋体" w:hAnsi="宋体" w:cs="宋体"/>
          <w:sz w:val="24"/>
          <w:szCs w:val="24"/>
        </w:rPr>
        <w:t>（1）；</w:t>
      </w:r>
    </w:p>
    <w:p w14:paraId="47C60391">
      <w:pPr>
        <w:spacing w:line="360" w:lineRule="auto"/>
        <w:ind w:firstLine="480" w:firstLineChars="200"/>
        <w:jc w:val="left"/>
        <w:rPr>
          <w:rFonts w:ascii="宋体" w:hAnsi="宋体" w:cs="宋体"/>
          <w:sz w:val="24"/>
          <w:szCs w:val="24"/>
        </w:rPr>
      </w:pPr>
      <w:r>
        <w:rPr>
          <w:rFonts w:hint="eastAsia" w:ascii="宋体" w:hAnsi="宋体" w:cs="宋体"/>
          <w:sz w:val="24"/>
          <w:szCs w:val="24"/>
        </w:rPr>
        <w:t>（2）；</w:t>
      </w:r>
    </w:p>
    <w:p w14:paraId="74F3065B">
      <w:pPr>
        <w:spacing w:line="360" w:lineRule="auto"/>
        <w:ind w:firstLine="480" w:firstLineChars="200"/>
        <w:jc w:val="left"/>
        <w:rPr>
          <w:rFonts w:ascii="宋体" w:hAnsi="宋体" w:cs="宋体"/>
          <w:sz w:val="24"/>
          <w:szCs w:val="24"/>
        </w:rPr>
      </w:pPr>
      <w:r>
        <w:rPr>
          <w:rFonts w:hint="eastAsia" w:ascii="宋体" w:hAnsi="宋体" w:cs="宋体"/>
          <w:sz w:val="24"/>
          <w:szCs w:val="24"/>
        </w:rPr>
        <w:t>（3）。</w:t>
      </w:r>
    </w:p>
    <w:p w14:paraId="5530891D">
      <w:pPr>
        <w:spacing w:after="120" w:line="360"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rPr>
        <w:t>7.9 提前竣工的奖励</w:t>
      </w:r>
    </w:p>
    <w:p w14:paraId="6526DDD1">
      <w:pPr>
        <w:spacing w:line="360" w:lineRule="auto"/>
        <w:ind w:firstLine="480" w:firstLineChars="200"/>
        <w:jc w:val="left"/>
        <w:rPr>
          <w:rFonts w:ascii="宋体" w:hAnsi="宋体" w:cs="宋体"/>
          <w:sz w:val="24"/>
          <w:szCs w:val="24"/>
        </w:rPr>
      </w:pPr>
      <w:r>
        <w:rPr>
          <w:rFonts w:hint="eastAsia" w:ascii="宋体" w:hAnsi="宋体" w:cs="宋体"/>
          <w:sz w:val="24"/>
          <w:szCs w:val="24"/>
        </w:rPr>
        <w:t>7.9.2提前竣工的奖励：。</w:t>
      </w:r>
    </w:p>
    <w:p w14:paraId="53AF9CC8">
      <w:pPr>
        <w:pStyle w:val="6"/>
        <w:spacing w:before="120" w:after="120" w:line="360" w:lineRule="auto"/>
        <w:rPr>
          <w:rFonts w:ascii="宋体" w:hAnsi="宋体" w:eastAsia="宋体" w:cs="宋体"/>
          <w:b w:val="0"/>
          <w:color w:val="000000"/>
          <w:sz w:val="24"/>
          <w:szCs w:val="24"/>
        </w:rPr>
      </w:pPr>
      <w:bookmarkStart w:id="713" w:name="_Toc351203640"/>
      <w:r>
        <w:rPr>
          <w:rFonts w:hint="eastAsia" w:ascii="宋体" w:hAnsi="宋体" w:eastAsia="宋体" w:cs="宋体"/>
          <w:b w:val="0"/>
          <w:color w:val="000000"/>
          <w:sz w:val="24"/>
          <w:szCs w:val="24"/>
        </w:rPr>
        <w:t>8. 材料与设备</w:t>
      </w:r>
      <w:bookmarkEnd w:id="713"/>
    </w:p>
    <w:bookmarkEnd w:id="648"/>
    <w:bookmarkEnd w:id="649"/>
    <w:bookmarkEnd w:id="650"/>
    <w:bookmarkEnd w:id="651"/>
    <w:bookmarkEnd w:id="652"/>
    <w:bookmarkEnd w:id="653"/>
    <w:bookmarkEnd w:id="654"/>
    <w:bookmarkEnd w:id="655"/>
    <w:bookmarkEnd w:id="656"/>
    <w:bookmarkEnd w:id="657"/>
    <w:p w14:paraId="5BB69E4F">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8</w:t>
      </w:r>
      <w:bookmarkStart w:id="714" w:name="_Toc296347166"/>
      <w:bookmarkStart w:id="715" w:name="_Toc304295556"/>
      <w:bookmarkStart w:id="716" w:name="_Toc300934979"/>
      <w:bookmarkStart w:id="717" w:name="_Toc296891207"/>
      <w:bookmarkStart w:id="718" w:name="_Toc296503167"/>
      <w:bookmarkStart w:id="719" w:name="_Toc297048353"/>
      <w:bookmarkStart w:id="720" w:name="_Toc297216186"/>
      <w:bookmarkStart w:id="721" w:name="_Toc297123527"/>
      <w:bookmarkStart w:id="722" w:name="_Toc292559372"/>
      <w:bookmarkStart w:id="723" w:name="_Toc292559877"/>
      <w:bookmarkStart w:id="724" w:name="_Toc303539136"/>
      <w:bookmarkStart w:id="725" w:name="_Toc312677493"/>
      <w:bookmarkStart w:id="726" w:name="_Toc296890995"/>
      <w:bookmarkStart w:id="727" w:name="_Toc296944506"/>
      <w:bookmarkStart w:id="728" w:name="_Toc312678019"/>
      <w:bookmarkStart w:id="729" w:name="_Toc297120467"/>
      <w:bookmarkStart w:id="730" w:name="_Toc296346668"/>
      <w:bookmarkStart w:id="731" w:name="_Toc280868654"/>
      <w:bookmarkStart w:id="732" w:name="_Toc267251424"/>
      <w:bookmarkStart w:id="733" w:name="_Toc280868655"/>
      <w:bookmarkStart w:id="734" w:name="_Toc280868656"/>
      <w:r>
        <w:rPr>
          <w:rFonts w:hint="eastAsia" w:ascii="宋体" w:hAnsi="宋体" w:cs="宋体"/>
          <w:color w:val="000000"/>
          <w:sz w:val="24"/>
          <w:szCs w:val="24"/>
        </w:rPr>
        <w:t>.4材料与工程设备的保管与使用</w:t>
      </w:r>
    </w:p>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14:paraId="577AB676">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8</w:t>
      </w:r>
      <w:bookmarkStart w:id="735" w:name="_Toc292559373"/>
      <w:bookmarkStart w:id="736" w:name="_Toc292559878"/>
      <w:bookmarkStart w:id="737" w:name="_Toc312678020"/>
      <w:bookmarkStart w:id="738" w:name="_Toc297216187"/>
      <w:bookmarkStart w:id="739" w:name="_Toc297123528"/>
      <w:bookmarkStart w:id="740" w:name="_Toc296891208"/>
      <w:bookmarkStart w:id="741" w:name="_Toc318581173"/>
      <w:bookmarkStart w:id="742" w:name="_Toc296503168"/>
      <w:bookmarkStart w:id="743" w:name="_Toc296347167"/>
      <w:bookmarkStart w:id="744" w:name="_Toc300934980"/>
      <w:bookmarkStart w:id="745" w:name="_Toc296346669"/>
      <w:bookmarkStart w:id="746" w:name="_Toc304295557"/>
      <w:bookmarkStart w:id="747" w:name="_Toc312677494"/>
      <w:bookmarkStart w:id="748" w:name="_Toc297120468"/>
      <w:bookmarkStart w:id="749" w:name="_Toc296890996"/>
      <w:bookmarkStart w:id="750" w:name="_Toc297048354"/>
      <w:bookmarkStart w:id="751" w:name="_Toc303539137"/>
      <w:bookmarkStart w:id="752" w:name="_Toc296944507"/>
      <w:r>
        <w:rPr>
          <w:rFonts w:hint="eastAsia" w:ascii="宋体" w:hAnsi="宋体" w:cs="宋体"/>
          <w:sz w:val="24"/>
          <w:szCs w:val="24"/>
        </w:rPr>
        <w:t>.4.1发包人供应的材料设备的保管费用的承担：</w:t>
      </w:r>
    </w:p>
    <w:p w14:paraId="1E6E1C30">
      <w:pPr>
        <w:spacing w:line="360" w:lineRule="auto"/>
        <w:jc w:val="left"/>
        <w:rPr>
          <w:rFonts w:ascii="宋体" w:hAnsi="宋体" w:cs="宋体"/>
          <w:sz w:val="24"/>
          <w:szCs w:val="24"/>
        </w:rPr>
      </w:pPr>
      <w:r>
        <w:rPr>
          <w:rFonts w:hint="eastAsia" w:ascii="宋体" w:hAnsi="宋体" w:cs="宋体"/>
          <w:sz w:val="24"/>
          <w:szCs w:val="24"/>
        </w:rPr>
        <w:t>。</w:t>
      </w:r>
      <w:bookmarkEnd w:id="735"/>
      <w:bookmarkEnd w:id="736"/>
    </w:p>
    <w:p w14:paraId="110F63CE">
      <w:pPr>
        <w:spacing w:after="120" w:line="360"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rPr>
        <w:t>8.6 样品</w:t>
      </w:r>
    </w:p>
    <w:p w14:paraId="583F04A3">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8.6.1</w:t>
      </w:r>
      <w:r>
        <w:rPr>
          <w:rFonts w:hint="eastAsia" w:ascii="宋体" w:hAnsi="宋体" w:cs="宋体"/>
          <w:color w:val="000000"/>
          <w:kern w:val="0"/>
          <w:sz w:val="24"/>
          <w:szCs w:val="24"/>
        </w:rPr>
        <w:tab/>
      </w:r>
      <w:r>
        <w:rPr>
          <w:rFonts w:hint="eastAsia" w:ascii="宋体" w:hAnsi="宋体" w:cs="宋体"/>
          <w:color w:val="000000"/>
          <w:kern w:val="0"/>
          <w:sz w:val="24"/>
          <w:szCs w:val="24"/>
        </w:rPr>
        <w:t>样品的报送与封存</w:t>
      </w:r>
    </w:p>
    <w:p w14:paraId="166B5F27">
      <w:pPr>
        <w:autoSpaceDE w:val="0"/>
        <w:autoSpaceDN w:val="0"/>
        <w:adjustRightInd w:val="0"/>
        <w:spacing w:line="360" w:lineRule="auto"/>
        <w:ind w:firstLine="480" w:firstLineChars="200"/>
        <w:jc w:val="left"/>
        <w:rPr>
          <w:rFonts w:ascii="宋体" w:hAnsi="宋体" w:cs="宋体"/>
          <w:sz w:val="24"/>
          <w:szCs w:val="24"/>
          <w:u w:val="single"/>
        </w:rPr>
      </w:pPr>
      <w:r>
        <w:rPr>
          <w:rFonts w:hint="eastAsia" w:ascii="宋体" w:hAnsi="宋体" w:cs="宋体"/>
          <w:color w:val="000000"/>
          <w:kern w:val="0"/>
          <w:sz w:val="24"/>
          <w:szCs w:val="24"/>
        </w:rPr>
        <w:t>需要承包人报送样品的材料或工程设备，样品的种类、名称、规格、数量要求：</w:t>
      </w:r>
    </w:p>
    <w:p w14:paraId="7AB73B31">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w:t>
      </w:r>
    </w:p>
    <w:p w14:paraId="13B11267">
      <w:pPr>
        <w:spacing w:after="120" w:line="360"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rPr>
        <w:t>8.8 施工设备和临时设施</w:t>
      </w:r>
    </w:p>
    <w:p w14:paraId="23C4F5FE">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8.8.1 承包人提供的施工设备和临时设施</w:t>
      </w:r>
    </w:p>
    <w:p w14:paraId="77A93380">
      <w:pPr>
        <w:autoSpaceDE w:val="0"/>
        <w:autoSpaceDN w:val="0"/>
        <w:adjustRightIn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关于修建临时设施费用承担的约定：</w:t>
      </w:r>
    </w:p>
    <w:p w14:paraId="4E8985AA">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w:t>
      </w:r>
    </w:p>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14:paraId="52A734B1">
      <w:pPr>
        <w:pStyle w:val="6"/>
        <w:spacing w:before="120" w:after="120" w:line="360" w:lineRule="auto"/>
        <w:rPr>
          <w:rFonts w:ascii="宋体" w:hAnsi="宋体" w:eastAsia="宋体" w:cs="宋体"/>
          <w:b w:val="0"/>
          <w:color w:val="000000"/>
          <w:sz w:val="24"/>
          <w:szCs w:val="24"/>
        </w:rPr>
      </w:pPr>
      <w:bookmarkStart w:id="753" w:name="_Toc351203641"/>
      <w:r>
        <w:rPr>
          <w:rFonts w:hint="eastAsia" w:ascii="宋体" w:hAnsi="宋体" w:eastAsia="宋体" w:cs="宋体"/>
          <w:b w:val="0"/>
          <w:color w:val="000000"/>
          <w:sz w:val="24"/>
          <w:szCs w:val="24"/>
        </w:rPr>
        <w:t>9</w:t>
      </w:r>
      <w:bookmarkEnd w:id="732"/>
      <w:bookmarkEnd w:id="733"/>
      <w:bookmarkEnd w:id="734"/>
      <w:bookmarkStart w:id="754" w:name="_Toc304295559"/>
      <w:bookmarkStart w:id="755" w:name="_Toc297216192"/>
      <w:bookmarkStart w:id="756" w:name="_Toc312678021"/>
      <w:bookmarkStart w:id="757" w:name="_Toc312677495"/>
      <w:bookmarkStart w:id="758" w:name="_Toc297123533"/>
      <w:bookmarkStart w:id="759" w:name="_Toc300934982"/>
      <w:bookmarkStart w:id="760" w:name="_Toc303539139"/>
      <w:bookmarkStart w:id="761" w:name="_Toc297048359"/>
      <w:bookmarkStart w:id="762" w:name="_Toc292559378"/>
      <w:bookmarkStart w:id="763" w:name="_Toc296944512"/>
      <w:bookmarkStart w:id="764" w:name="_Toc267251428"/>
      <w:bookmarkStart w:id="765" w:name="_Toc296891001"/>
      <w:bookmarkStart w:id="766" w:name="_Toc297120473"/>
      <w:bookmarkStart w:id="767" w:name="_Toc296503173"/>
      <w:bookmarkStart w:id="768" w:name="_Toc296346674"/>
      <w:bookmarkStart w:id="769" w:name="_Toc292559883"/>
      <w:bookmarkStart w:id="770" w:name="_Toc267251427"/>
      <w:bookmarkStart w:id="771" w:name="_Toc296347172"/>
      <w:bookmarkStart w:id="772" w:name="_Toc296891213"/>
      <w:r>
        <w:rPr>
          <w:rFonts w:hint="eastAsia" w:ascii="宋体" w:hAnsi="宋体" w:eastAsia="宋体" w:cs="宋体"/>
          <w:b w:val="0"/>
          <w:color w:val="000000"/>
          <w:sz w:val="24"/>
          <w:szCs w:val="24"/>
        </w:rPr>
        <w:t>. 试验与检验</w:t>
      </w:r>
      <w:bookmarkEnd w:id="753"/>
    </w:p>
    <w:bookmarkEnd w:id="754"/>
    <w:bookmarkEnd w:id="755"/>
    <w:bookmarkEnd w:id="756"/>
    <w:bookmarkEnd w:id="757"/>
    <w:bookmarkEnd w:id="758"/>
    <w:bookmarkEnd w:id="759"/>
    <w:bookmarkEnd w:id="760"/>
    <w:p w14:paraId="7BEEB2D5">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9</w:t>
      </w:r>
      <w:bookmarkStart w:id="773" w:name="_Toc297216193"/>
      <w:bookmarkStart w:id="774" w:name="_Toc304295560"/>
      <w:bookmarkStart w:id="775" w:name="_Toc303539140"/>
      <w:bookmarkStart w:id="776" w:name="_Toc297123534"/>
      <w:bookmarkStart w:id="777" w:name="_Toc300934983"/>
      <w:bookmarkStart w:id="778" w:name="_Toc312677496"/>
      <w:bookmarkStart w:id="779" w:name="_Toc312678022"/>
      <w:r>
        <w:rPr>
          <w:rFonts w:hint="eastAsia" w:ascii="宋体" w:hAnsi="宋体" w:cs="宋体"/>
          <w:color w:val="000000"/>
          <w:sz w:val="24"/>
          <w:szCs w:val="24"/>
        </w:rPr>
        <w:t>.1试验设备与试验人员</w:t>
      </w:r>
    </w:p>
    <w:bookmarkEnd w:id="773"/>
    <w:bookmarkEnd w:id="774"/>
    <w:bookmarkEnd w:id="775"/>
    <w:bookmarkEnd w:id="776"/>
    <w:bookmarkEnd w:id="777"/>
    <w:bookmarkEnd w:id="778"/>
    <w:bookmarkEnd w:id="779"/>
    <w:p w14:paraId="3280BFFA">
      <w:pPr>
        <w:spacing w:line="360" w:lineRule="auto"/>
        <w:ind w:firstLine="480" w:firstLineChars="200"/>
        <w:jc w:val="left"/>
        <w:rPr>
          <w:rFonts w:ascii="宋体" w:hAnsi="宋体" w:cs="宋体"/>
          <w:sz w:val="24"/>
          <w:szCs w:val="24"/>
        </w:rPr>
      </w:pPr>
      <w:r>
        <w:rPr>
          <w:rFonts w:hint="eastAsia" w:ascii="宋体" w:hAnsi="宋体" w:cs="宋体"/>
          <w:sz w:val="24"/>
          <w:szCs w:val="24"/>
        </w:rPr>
        <w:t>9</w:t>
      </w:r>
      <w:bookmarkStart w:id="780" w:name="_Toc303539141"/>
      <w:bookmarkStart w:id="781" w:name="_Toc312678023"/>
      <w:bookmarkStart w:id="782" w:name="_Toc297216194"/>
      <w:bookmarkStart w:id="783" w:name="_Toc300934984"/>
      <w:bookmarkStart w:id="784" w:name="_Toc312677497"/>
      <w:bookmarkStart w:id="785" w:name="_Toc297123535"/>
      <w:bookmarkStart w:id="786" w:name="_Toc304295561"/>
      <w:bookmarkStart w:id="787" w:name="_Toc318581174"/>
      <w:r>
        <w:rPr>
          <w:rFonts w:hint="eastAsia" w:ascii="宋体" w:hAnsi="宋体" w:cs="宋体"/>
          <w:sz w:val="24"/>
          <w:szCs w:val="24"/>
        </w:rPr>
        <w:t>.1.2 试验设备</w:t>
      </w:r>
    </w:p>
    <w:p w14:paraId="723EEDCD">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施工现场需要配置的试验场所：</w:t>
      </w:r>
      <w:bookmarkEnd w:id="780"/>
      <w:bookmarkEnd w:id="781"/>
      <w:bookmarkEnd w:id="782"/>
      <w:bookmarkEnd w:id="783"/>
      <w:bookmarkEnd w:id="784"/>
      <w:bookmarkEnd w:id="785"/>
      <w:bookmarkEnd w:id="786"/>
      <w:bookmarkStart w:id="788" w:name="_Toc297123536"/>
      <w:bookmarkStart w:id="789" w:name="_Toc300934985"/>
      <w:bookmarkStart w:id="790" w:name="_Toc303539142"/>
      <w:bookmarkStart w:id="791" w:name="_Toc297216195"/>
      <w:bookmarkStart w:id="792" w:name="_Toc312677498"/>
      <w:bookmarkStart w:id="793" w:name="_Toc304295562"/>
      <w:bookmarkStart w:id="794" w:name="_Toc312678024"/>
    </w:p>
    <w:p w14:paraId="7FDB79A5">
      <w:pPr>
        <w:spacing w:line="360" w:lineRule="auto"/>
        <w:jc w:val="left"/>
        <w:rPr>
          <w:rFonts w:ascii="宋体" w:hAnsi="宋体" w:cs="宋体"/>
          <w:sz w:val="24"/>
          <w:szCs w:val="24"/>
        </w:rPr>
      </w:pPr>
      <w:r>
        <w:rPr>
          <w:rFonts w:hint="eastAsia" w:ascii="宋体" w:hAnsi="宋体" w:cs="宋体"/>
          <w:sz w:val="24"/>
          <w:szCs w:val="24"/>
        </w:rPr>
        <w:t xml:space="preserve">。 </w:t>
      </w:r>
    </w:p>
    <w:p w14:paraId="1F9D32D7">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施工现场需要配备的试验设备：</w:t>
      </w:r>
    </w:p>
    <w:p w14:paraId="5D723CD4">
      <w:pPr>
        <w:spacing w:line="360" w:lineRule="auto"/>
        <w:jc w:val="left"/>
        <w:rPr>
          <w:rFonts w:ascii="宋体" w:hAnsi="宋体" w:cs="宋体"/>
          <w:sz w:val="24"/>
          <w:szCs w:val="24"/>
        </w:rPr>
      </w:pPr>
      <w:r>
        <w:rPr>
          <w:rFonts w:hint="eastAsia" w:ascii="宋体" w:hAnsi="宋体" w:cs="宋体"/>
          <w:sz w:val="24"/>
          <w:szCs w:val="24"/>
        </w:rPr>
        <w:t>。</w:t>
      </w:r>
    </w:p>
    <w:p w14:paraId="433150B2">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施工现场需要具备的其他试验条件：</w:t>
      </w:r>
    </w:p>
    <w:p w14:paraId="14A33A41">
      <w:pPr>
        <w:spacing w:line="360" w:lineRule="auto"/>
        <w:jc w:val="left"/>
        <w:rPr>
          <w:rFonts w:ascii="宋体" w:hAnsi="宋体" w:cs="宋体"/>
          <w:sz w:val="24"/>
          <w:szCs w:val="24"/>
        </w:rPr>
      </w:pPr>
      <w:r>
        <w:rPr>
          <w:rFonts w:hint="eastAsia" w:ascii="宋体" w:hAnsi="宋体" w:cs="宋体"/>
          <w:sz w:val="24"/>
          <w:szCs w:val="24"/>
        </w:rPr>
        <w:t>。</w:t>
      </w:r>
    </w:p>
    <w:p w14:paraId="0CE5635B">
      <w:pPr>
        <w:spacing w:after="120" w:line="360"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rPr>
        <w:t xml:space="preserve">9.4 现场工艺试验 </w:t>
      </w:r>
    </w:p>
    <w:p w14:paraId="062F50AC">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现场工艺试验的有关约定：</w:t>
      </w:r>
    </w:p>
    <w:p w14:paraId="00A42D2E">
      <w:pPr>
        <w:spacing w:line="360" w:lineRule="auto"/>
        <w:jc w:val="left"/>
        <w:rPr>
          <w:rFonts w:ascii="宋体" w:hAnsi="宋体" w:cs="宋体"/>
          <w:sz w:val="24"/>
          <w:szCs w:val="24"/>
        </w:rPr>
      </w:pPr>
      <w:r>
        <w:rPr>
          <w:rFonts w:hint="eastAsia" w:ascii="宋体" w:hAnsi="宋体" w:cs="宋体"/>
          <w:sz w:val="24"/>
          <w:szCs w:val="24"/>
        </w:rPr>
        <w:t>。</w:t>
      </w:r>
    </w:p>
    <w:bookmarkEnd w:id="787"/>
    <w:bookmarkEnd w:id="788"/>
    <w:bookmarkEnd w:id="789"/>
    <w:bookmarkEnd w:id="790"/>
    <w:bookmarkEnd w:id="791"/>
    <w:bookmarkEnd w:id="792"/>
    <w:bookmarkEnd w:id="793"/>
    <w:bookmarkEnd w:id="794"/>
    <w:p w14:paraId="753B8940">
      <w:pPr>
        <w:pStyle w:val="6"/>
        <w:spacing w:before="120" w:after="120" w:line="360" w:lineRule="auto"/>
        <w:rPr>
          <w:rFonts w:ascii="宋体" w:hAnsi="宋体" w:eastAsia="宋体" w:cs="宋体"/>
          <w:b w:val="0"/>
          <w:color w:val="000000"/>
          <w:sz w:val="24"/>
          <w:szCs w:val="24"/>
        </w:rPr>
      </w:pPr>
      <w:bookmarkStart w:id="795" w:name="_Toc351203642"/>
      <w:r>
        <w:rPr>
          <w:rFonts w:hint="eastAsia" w:ascii="宋体" w:hAnsi="宋体" w:eastAsia="宋体" w:cs="宋体"/>
          <w:b w:val="0"/>
          <w:color w:val="000000"/>
          <w:sz w:val="24"/>
          <w:szCs w:val="24"/>
        </w:rPr>
        <w:t>1</w:t>
      </w:r>
      <w:bookmarkEnd w:id="761"/>
      <w:bookmarkEnd w:id="762"/>
      <w:bookmarkEnd w:id="763"/>
      <w:bookmarkEnd w:id="764"/>
      <w:bookmarkEnd w:id="765"/>
      <w:bookmarkEnd w:id="766"/>
      <w:bookmarkEnd w:id="767"/>
      <w:bookmarkEnd w:id="768"/>
      <w:bookmarkEnd w:id="769"/>
      <w:bookmarkEnd w:id="770"/>
      <w:bookmarkEnd w:id="771"/>
      <w:bookmarkEnd w:id="772"/>
      <w:bookmarkStart w:id="796" w:name="_Toc297048379"/>
      <w:bookmarkStart w:id="797" w:name="_Toc297120493"/>
      <w:bookmarkStart w:id="798" w:name="_Toc296891021"/>
      <w:bookmarkStart w:id="799" w:name="_Toc300934989"/>
      <w:bookmarkStart w:id="800" w:name="_Toc297123540"/>
      <w:bookmarkStart w:id="801" w:name="_Toc296347192"/>
      <w:bookmarkStart w:id="802" w:name="_Toc296503193"/>
      <w:bookmarkStart w:id="803" w:name="_Toc304295566"/>
      <w:bookmarkStart w:id="804" w:name="_Toc296891233"/>
      <w:bookmarkStart w:id="805" w:name="_Toc297216199"/>
      <w:bookmarkStart w:id="806" w:name="_Toc292559903"/>
      <w:bookmarkStart w:id="807" w:name="_Toc303539146"/>
      <w:bookmarkStart w:id="808" w:name="_Toc296944532"/>
      <w:bookmarkStart w:id="809" w:name="_Toc292559398"/>
      <w:bookmarkStart w:id="810" w:name="_Toc296346694"/>
      <w:bookmarkStart w:id="811" w:name="_Toc312678025"/>
      <w:bookmarkStart w:id="812" w:name="_Toc312677499"/>
      <w:bookmarkStart w:id="813" w:name="_Toc267251433"/>
      <w:bookmarkStart w:id="814" w:name="_Toc267251441"/>
      <w:bookmarkStart w:id="815" w:name="_Toc267251437"/>
      <w:bookmarkStart w:id="816" w:name="_Toc267251439"/>
      <w:bookmarkStart w:id="817" w:name="_Toc267251440"/>
      <w:bookmarkStart w:id="818" w:name="_Toc267251435"/>
      <w:bookmarkStart w:id="819" w:name="_Toc267251442"/>
      <w:r>
        <w:rPr>
          <w:rFonts w:hint="eastAsia" w:ascii="宋体" w:hAnsi="宋体" w:eastAsia="宋体" w:cs="宋体"/>
          <w:b w:val="0"/>
          <w:color w:val="000000"/>
          <w:sz w:val="24"/>
          <w:szCs w:val="24"/>
        </w:rPr>
        <w:t>0. 变更</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bookmarkEnd w:id="811"/>
    <w:bookmarkEnd w:id="812"/>
    <w:p w14:paraId="2C2E43B1">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bookmarkStart w:id="820" w:name="_Toc296347193"/>
      <w:bookmarkStart w:id="821" w:name="_Toc296346695"/>
      <w:bookmarkStart w:id="822" w:name="_Toc296944533"/>
      <w:bookmarkStart w:id="823" w:name="_Toc297048380"/>
      <w:bookmarkStart w:id="824" w:name="_Toc296891234"/>
      <w:bookmarkStart w:id="825" w:name="_Toc292559399"/>
      <w:bookmarkStart w:id="826" w:name="_Toc297216200"/>
      <w:bookmarkStart w:id="827" w:name="_Toc296891022"/>
      <w:bookmarkStart w:id="828" w:name="_Toc292559904"/>
      <w:bookmarkStart w:id="829" w:name="_Toc297123541"/>
      <w:bookmarkStart w:id="830" w:name="_Toc312677500"/>
      <w:bookmarkStart w:id="831" w:name="_Toc312678026"/>
      <w:bookmarkStart w:id="832" w:name="_Toc304295567"/>
      <w:bookmarkStart w:id="833" w:name="_Toc303539147"/>
      <w:bookmarkStart w:id="834" w:name="_Toc297120494"/>
      <w:bookmarkStart w:id="835" w:name="_Toc296503194"/>
      <w:bookmarkStart w:id="836" w:name="_Toc300934990"/>
      <w:r>
        <w:rPr>
          <w:rFonts w:hint="eastAsia" w:ascii="宋体" w:hAnsi="宋体" w:cs="宋体"/>
          <w:color w:val="000000"/>
          <w:sz w:val="24"/>
          <w:szCs w:val="24"/>
        </w:rPr>
        <w:t>0.1变更的范围</w:t>
      </w:r>
    </w:p>
    <w:p w14:paraId="6C3A0760">
      <w:pPr>
        <w:spacing w:line="360" w:lineRule="auto"/>
        <w:ind w:firstLine="600"/>
        <w:jc w:val="left"/>
        <w:rPr>
          <w:rFonts w:ascii="宋体" w:hAnsi="宋体" w:cs="宋体"/>
          <w:color w:val="000000"/>
          <w:sz w:val="24"/>
          <w:szCs w:val="24"/>
          <w:u w:val="single"/>
        </w:rPr>
      </w:pPr>
      <w:r>
        <w:rPr>
          <w:rFonts w:hint="eastAsia" w:ascii="宋体" w:hAnsi="宋体" w:cs="宋体"/>
          <w:color w:val="000000"/>
          <w:sz w:val="24"/>
          <w:szCs w:val="24"/>
        </w:rPr>
        <w:t>关于变更的范围的约定：</w:t>
      </w:r>
    </w:p>
    <w:p w14:paraId="5E46376D">
      <w:pPr>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581422C9">
      <w:pPr>
        <w:spacing w:after="120" w:line="360"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rPr>
        <w:t>10.4 变更估价</w:t>
      </w:r>
    </w:p>
    <w:p w14:paraId="116E987E">
      <w:pPr>
        <w:spacing w:line="360" w:lineRule="auto"/>
        <w:ind w:firstLine="480" w:firstLineChars="200"/>
        <w:jc w:val="left"/>
        <w:rPr>
          <w:rFonts w:ascii="宋体" w:hAnsi="宋体" w:cs="宋体"/>
          <w:sz w:val="24"/>
          <w:szCs w:val="24"/>
        </w:rPr>
      </w:pPr>
      <w:r>
        <w:rPr>
          <w:rFonts w:hint="eastAsia" w:ascii="宋体" w:hAnsi="宋体" w:cs="宋体"/>
          <w:sz w:val="24"/>
          <w:szCs w:val="24"/>
        </w:rPr>
        <w:t>10.4.1 变更估价原则</w:t>
      </w:r>
    </w:p>
    <w:p w14:paraId="3D0559FD">
      <w:pPr>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 xml:space="preserve">关于变更估价的约定: </w:t>
      </w:r>
    </w:p>
    <w:p w14:paraId="4DD72F09">
      <w:pPr>
        <w:spacing w:line="360" w:lineRule="auto"/>
        <w:jc w:val="left"/>
        <w:rPr>
          <w:rFonts w:ascii="宋体" w:hAnsi="宋体" w:cs="宋体"/>
          <w:color w:val="000000"/>
          <w:sz w:val="24"/>
          <w:szCs w:val="24"/>
          <w:u w:val="single"/>
        </w:rPr>
      </w:pPr>
      <w:r>
        <w:rPr>
          <w:rFonts w:hint="eastAsia" w:ascii="宋体" w:hAnsi="宋体" w:cs="宋体"/>
          <w:color w:val="000000"/>
          <w:sz w:val="24"/>
          <w:szCs w:val="24"/>
        </w:rPr>
        <w:t>。</w:t>
      </w:r>
    </w:p>
    <w:p w14:paraId="1AE301A5">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Start w:id="837" w:name="_Toc296503197"/>
      <w:bookmarkStart w:id="838" w:name="_Toc296347196"/>
      <w:bookmarkStart w:id="839" w:name="_Toc297120497"/>
      <w:bookmarkStart w:id="840" w:name="_Toc297048383"/>
      <w:bookmarkStart w:id="841" w:name="_Toc296891237"/>
      <w:bookmarkStart w:id="842" w:name="_Toc296944536"/>
      <w:bookmarkStart w:id="843" w:name="_Toc292559402"/>
      <w:bookmarkStart w:id="844" w:name="_Toc297216203"/>
      <w:bookmarkStart w:id="845" w:name="_Toc300934993"/>
      <w:bookmarkStart w:id="846" w:name="_Toc296891025"/>
      <w:bookmarkStart w:id="847" w:name="_Toc297123544"/>
      <w:bookmarkStart w:id="848" w:name="_Toc292559907"/>
      <w:bookmarkStart w:id="849" w:name="_Toc303539150"/>
      <w:bookmarkStart w:id="850" w:name="_Toc296346698"/>
      <w:bookmarkStart w:id="851" w:name="_Toc312677503"/>
      <w:bookmarkStart w:id="852" w:name="_Toc304295570"/>
      <w:bookmarkStart w:id="853" w:name="_Toc312678029"/>
      <w:r>
        <w:rPr>
          <w:rFonts w:hint="eastAsia" w:ascii="宋体" w:hAnsi="宋体" w:cs="宋体"/>
          <w:color w:val="000000"/>
          <w:sz w:val="24"/>
          <w:szCs w:val="24"/>
        </w:rPr>
        <w:t>0.5承</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Start w:id="854" w:name="_Toc300934994"/>
      <w:bookmarkStart w:id="855" w:name="_Toc296503203"/>
      <w:bookmarkStart w:id="856" w:name="_Toc296891031"/>
      <w:bookmarkStart w:id="857" w:name="_Toc296346704"/>
      <w:bookmarkStart w:id="858" w:name="_Toc296347202"/>
      <w:bookmarkStart w:id="859" w:name="_Toc303539151"/>
      <w:bookmarkStart w:id="860" w:name="_Toc297120503"/>
      <w:bookmarkStart w:id="861" w:name="_Toc297048389"/>
      <w:bookmarkStart w:id="862" w:name="_Toc292559913"/>
      <w:bookmarkStart w:id="863" w:name="_Toc296944542"/>
      <w:bookmarkStart w:id="864" w:name="_Toc292559408"/>
      <w:bookmarkStart w:id="865" w:name="_Toc297216204"/>
      <w:bookmarkStart w:id="866" w:name="_Toc296891243"/>
      <w:bookmarkStart w:id="867" w:name="_Toc297123545"/>
      <w:r>
        <w:rPr>
          <w:rFonts w:hint="eastAsia" w:ascii="宋体" w:hAnsi="宋体" w:cs="宋体"/>
          <w:color w:val="000000"/>
          <w:sz w:val="24"/>
          <w:szCs w:val="24"/>
        </w:rPr>
        <w:t>包人的合理化建议</w:t>
      </w:r>
    </w:p>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14:paraId="5705DD64">
      <w:pPr>
        <w:spacing w:line="360" w:lineRule="auto"/>
        <w:ind w:firstLine="480" w:firstLineChars="200"/>
        <w:jc w:val="left"/>
        <w:rPr>
          <w:rFonts w:ascii="宋体" w:hAnsi="宋体" w:cs="宋体"/>
          <w:sz w:val="24"/>
          <w:szCs w:val="24"/>
        </w:rPr>
      </w:pPr>
      <w:r>
        <w:rPr>
          <w:rFonts w:hint="eastAsia" w:ascii="宋体" w:hAnsi="宋体" w:cs="宋体"/>
          <w:sz w:val="24"/>
          <w:szCs w:val="24"/>
        </w:rPr>
        <w:t>监理人审查承包人合理化建议的期限：。</w:t>
      </w:r>
    </w:p>
    <w:p w14:paraId="170E2CFB">
      <w:pPr>
        <w:spacing w:line="360" w:lineRule="auto"/>
        <w:ind w:firstLine="480" w:firstLineChars="200"/>
        <w:jc w:val="left"/>
        <w:rPr>
          <w:rFonts w:ascii="宋体" w:hAnsi="宋体" w:cs="宋体"/>
          <w:sz w:val="24"/>
          <w:szCs w:val="24"/>
        </w:rPr>
      </w:pPr>
      <w:r>
        <w:rPr>
          <w:rFonts w:hint="eastAsia" w:ascii="宋体" w:hAnsi="宋体" w:cs="宋体"/>
          <w:sz w:val="24"/>
          <w:szCs w:val="24"/>
        </w:rPr>
        <w:t>发包人审批承包人合理化建议的期限：。</w:t>
      </w:r>
    </w:p>
    <w:p w14:paraId="52F595DA">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承</w:t>
      </w:r>
      <w:bookmarkStart w:id="868" w:name="_Toc312677504"/>
      <w:bookmarkStart w:id="869" w:name="_Toc318581175"/>
      <w:bookmarkStart w:id="870" w:name="_Toc297120504"/>
      <w:bookmarkStart w:id="871" w:name="_Toc304295571"/>
      <w:bookmarkStart w:id="872" w:name="_Toc297048390"/>
      <w:bookmarkStart w:id="873" w:name="_Toc292559914"/>
      <w:bookmarkStart w:id="874" w:name="_Toc292559409"/>
      <w:bookmarkStart w:id="875" w:name="_Toc296503204"/>
      <w:bookmarkStart w:id="876" w:name="_Toc296944543"/>
      <w:bookmarkStart w:id="877" w:name="_Toc296346705"/>
      <w:bookmarkStart w:id="878" w:name="_Toc312678030"/>
      <w:bookmarkStart w:id="879" w:name="_Toc296347203"/>
      <w:bookmarkStart w:id="880" w:name="_Toc297123546"/>
      <w:bookmarkStart w:id="881" w:name="_Toc303539152"/>
      <w:bookmarkStart w:id="882" w:name="_Toc297216205"/>
      <w:bookmarkStart w:id="883" w:name="_Toc296891032"/>
      <w:bookmarkStart w:id="884" w:name="_Toc300934995"/>
      <w:bookmarkStart w:id="885" w:name="_Toc296891244"/>
      <w:r>
        <w:rPr>
          <w:rFonts w:hint="eastAsia" w:ascii="宋体" w:hAnsi="宋体" w:cs="宋体"/>
          <w:sz w:val="24"/>
          <w:szCs w:val="24"/>
        </w:rPr>
        <w:t>包人提出的合理化建议降低了合同价格或者提高了工程经济效益的奖励的方法和金额为：</w:t>
      </w:r>
    </w:p>
    <w:p w14:paraId="49B18E51">
      <w:pPr>
        <w:spacing w:line="360" w:lineRule="auto"/>
        <w:jc w:val="left"/>
        <w:rPr>
          <w:rFonts w:ascii="宋体" w:hAnsi="宋体" w:cs="宋体"/>
          <w:sz w:val="24"/>
          <w:szCs w:val="24"/>
          <w:u w:val="single"/>
        </w:rPr>
      </w:pPr>
      <w:r>
        <w:rPr>
          <w:rFonts w:hint="eastAsia" w:ascii="宋体" w:hAnsi="宋体" w:cs="宋体"/>
          <w:sz w:val="24"/>
          <w:szCs w:val="24"/>
        </w:rPr>
        <w:t>。</w:t>
      </w:r>
    </w:p>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14:paraId="14051A33">
      <w:pPr>
        <w:spacing w:after="120" w:line="360"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rPr>
        <w:t>1</w:t>
      </w:r>
      <w:bookmarkStart w:id="886" w:name="_Toc300934997"/>
      <w:bookmarkStart w:id="887" w:name="_Toc292559404"/>
      <w:bookmarkStart w:id="888" w:name="_Toc296503199"/>
      <w:bookmarkStart w:id="889" w:name="_Toc297048385"/>
      <w:bookmarkStart w:id="890" w:name="_Toc296944538"/>
      <w:bookmarkStart w:id="891" w:name="_Toc303539154"/>
      <w:bookmarkStart w:id="892" w:name="_Toc296891239"/>
      <w:bookmarkStart w:id="893" w:name="_Toc292559909"/>
      <w:bookmarkStart w:id="894" w:name="_Toc296347198"/>
      <w:bookmarkStart w:id="895" w:name="_Toc297123548"/>
      <w:bookmarkStart w:id="896" w:name="_Toc296891027"/>
      <w:bookmarkStart w:id="897" w:name="_Toc312678033"/>
      <w:bookmarkStart w:id="898" w:name="_Toc297216207"/>
      <w:bookmarkStart w:id="899" w:name="_Toc304295574"/>
      <w:bookmarkStart w:id="900" w:name="_Toc312677507"/>
      <w:bookmarkStart w:id="901" w:name="_Toc297120499"/>
      <w:bookmarkStart w:id="902" w:name="_Toc296346700"/>
      <w:r>
        <w:rPr>
          <w:rFonts w:hint="eastAsia" w:ascii="宋体" w:hAnsi="宋体" w:cs="宋体"/>
          <w:color w:val="000000"/>
          <w:sz w:val="24"/>
          <w:szCs w:val="24"/>
        </w:rPr>
        <w:t>0.7 暂估价</w:t>
      </w:r>
    </w:p>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14:paraId="790F8A9F">
      <w:pPr>
        <w:spacing w:line="360" w:lineRule="auto"/>
        <w:ind w:firstLine="480" w:firstLineChars="200"/>
        <w:jc w:val="left"/>
        <w:rPr>
          <w:rFonts w:ascii="宋体" w:hAnsi="宋体" w:cs="宋体"/>
          <w:sz w:val="24"/>
          <w:szCs w:val="24"/>
        </w:rPr>
      </w:pPr>
      <w:r>
        <w:rPr>
          <w:rFonts w:hint="eastAsia" w:ascii="宋体" w:hAnsi="宋体" w:cs="宋体"/>
          <w:kern w:val="0"/>
          <w:sz w:val="24"/>
          <w:szCs w:val="24"/>
        </w:rPr>
        <w:t>暂</w:t>
      </w:r>
      <w:bookmarkStart w:id="903" w:name="_Toc312678034"/>
      <w:bookmarkStart w:id="904" w:name="_Toc312677508"/>
      <w:bookmarkStart w:id="905" w:name="_Toc318581176"/>
      <w:r>
        <w:rPr>
          <w:rFonts w:hint="eastAsia" w:ascii="宋体" w:hAnsi="宋体" w:cs="宋体"/>
          <w:kern w:val="0"/>
          <w:sz w:val="24"/>
          <w:szCs w:val="24"/>
        </w:rPr>
        <w:t>估价材料和工程设备的明细详见附件11：《</w:t>
      </w:r>
      <w:r>
        <w:rPr>
          <w:rFonts w:hint="eastAsia" w:ascii="宋体" w:hAnsi="宋体" w:cs="宋体"/>
          <w:color w:val="000000"/>
          <w:sz w:val="24"/>
          <w:szCs w:val="24"/>
        </w:rPr>
        <w:t>暂估价一览表》</w:t>
      </w:r>
      <w:r>
        <w:rPr>
          <w:rFonts w:hint="eastAsia" w:ascii="宋体" w:hAnsi="宋体" w:cs="宋体"/>
          <w:kern w:val="0"/>
          <w:sz w:val="24"/>
          <w:szCs w:val="24"/>
        </w:rPr>
        <w:t>。</w:t>
      </w:r>
    </w:p>
    <w:bookmarkEnd w:id="903"/>
    <w:bookmarkEnd w:id="904"/>
    <w:bookmarkEnd w:id="905"/>
    <w:p w14:paraId="4CC12DD6">
      <w:pPr>
        <w:spacing w:line="360" w:lineRule="auto"/>
        <w:ind w:firstLine="480" w:firstLineChars="200"/>
        <w:jc w:val="left"/>
        <w:rPr>
          <w:rFonts w:ascii="宋体" w:hAnsi="宋体" w:cs="宋体"/>
          <w:sz w:val="24"/>
          <w:szCs w:val="24"/>
        </w:rPr>
      </w:pPr>
      <w:r>
        <w:rPr>
          <w:rFonts w:hint="eastAsia" w:ascii="宋体" w:hAnsi="宋体" w:cs="宋体"/>
          <w:sz w:val="24"/>
          <w:szCs w:val="24"/>
        </w:rPr>
        <w:t>1</w:t>
      </w:r>
      <w:bookmarkStart w:id="906" w:name="_Toc312678035"/>
      <w:bookmarkStart w:id="907" w:name="_Toc318581177"/>
      <w:bookmarkStart w:id="908" w:name="_Toc312677509"/>
      <w:r>
        <w:rPr>
          <w:rFonts w:hint="eastAsia" w:ascii="宋体" w:hAnsi="宋体" w:cs="宋体"/>
          <w:sz w:val="24"/>
          <w:szCs w:val="24"/>
        </w:rPr>
        <w:t>0.7.1 依法必须招标的暂估价项目</w:t>
      </w:r>
    </w:p>
    <w:bookmarkEnd w:id="906"/>
    <w:bookmarkEnd w:id="907"/>
    <w:bookmarkEnd w:id="908"/>
    <w:p w14:paraId="5275381D">
      <w:pPr>
        <w:spacing w:line="360" w:lineRule="auto"/>
        <w:ind w:firstLine="480" w:firstLineChars="200"/>
        <w:jc w:val="left"/>
        <w:rPr>
          <w:rFonts w:ascii="宋体" w:hAnsi="宋体" w:cs="宋体"/>
          <w:sz w:val="24"/>
          <w:szCs w:val="24"/>
        </w:rPr>
      </w:pPr>
      <w:r>
        <w:rPr>
          <w:rFonts w:hint="eastAsia" w:ascii="宋体" w:hAnsi="宋体" w:cs="宋体"/>
          <w:sz w:val="24"/>
          <w:szCs w:val="24"/>
        </w:rPr>
        <w:t>对于依法必须招标的暂估价项目的确认和批准采取第种方式确定。</w:t>
      </w:r>
    </w:p>
    <w:p w14:paraId="32DF32D5">
      <w:pPr>
        <w:spacing w:line="360" w:lineRule="auto"/>
        <w:ind w:firstLine="480" w:firstLineChars="200"/>
        <w:jc w:val="left"/>
        <w:rPr>
          <w:rFonts w:ascii="宋体" w:hAnsi="宋体" w:cs="宋体"/>
          <w:sz w:val="24"/>
          <w:szCs w:val="24"/>
        </w:rPr>
      </w:pPr>
      <w:r>
        <w:rPr>
          <w:rFonts w:hint="eastAsia" w:ascii="宋体" w:hAnsi="宋体" w:cs="宋体"/>
          <w:sz w:val="24"/>
          <w:szCs w:val="24"/>
        </w:rPr>
        <w:t>10.7.2 不属于依法必须招标的暂估价项目</w:t>
      </w:r>
    </w:p>
    <w:p w14:paraId="0334E834">
      <w:pPr>
        <w:spacing w:line="360" w:lineRule="auto"/>
        <w:ind w:firstLine="480" w:firstLineChars="200"/>
        <w:jc w:val="left"/>
        <w:rPr>
          <w:rFonts w:ascii="宋体" w:hAnsi="宋体" w:cs="宋体"/>
          <w:sz w:val="24"/>
          <w:szCs w:val="24"/>
        </w:rPr>
      </w:pPr>
      <w:r>
        <w:rPr>
          <w:rFonts w:hint="eastAsia" w:ascii="宋体" w:hAnsi="宋体" w:cs="宋体"/>
          <w:sz w:val="24"/>
          <w:szCs w:val="24"/>
        </w:rPr>
        <w:t>对于不属于依法必须招标的暂估价项目的确认和批准采取第 种方式确定。</w:t>
      </w:r>
    </w:p>
    <w:p w14:paraId="2A4BD1EB">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sz w:val="24"/>
          <w:szCs w:val="24"/>
        </w:rPr>
        <w:t>第3种方式：</w:t>
      </w:r>
      <w:r>
        <w:rPr>
          <w:rFonts w:hint="eastAsia" w:ascii="宋体" w:hAnsi="宋体" w:cs="宋体"/>
          <w:color w:val="000000"/>
          <w:kern w:val="0"/>
          <w:sz w:val="24"/>
          <w:szCs w:val="24"/>
        </w:rPr>
        <w:t>承包人直接实施的暂估价项目</w:t>
      </w:r>
    </w:p>
    <w:p w14:paraId="39D2CB5E">
      <w:pPr>
        <w:spacing w:line="360" w:lineRule="auto"/>
        <w:ind w:firstLine="480" w:firstLineChars="200"/>
        <w:jc w:val="left"/>
        <w:rPr>
          <w:rFonts w:ascii="宋体" w:hAnsi="宋体" w:cs="宋体"/>
          <w:sz w:val="24"/>
          <w:szCs w:val="24"/>
        </w:rPr>
      </w:pPr>
      <w:r>
        <w:rPr>
          <w:rFonts w:hint="eastAsia" w:ascii="宋体" w:hAnsi="宋体" w:cs="宋体"/>
          <w:sz w:val="24"/>
          <w:szCs w:val="24"/>
        </w:rPr>
        <w:t>承包人直接实施的暂估价项目的约定：</w:t>
      </w:r>
    </w:p>
    <w:p w14:paraId="13581291">
      <w:pPr>
        <w:spacing w:line="360" w:lineRule="auto"/>
        <w:jc w:val="left"/>
        <w:rPr>
          <w:rFonts w:ascii="宋体" w:hAnsi="宋体" w:cs="宋体"/>
          <w:sz w:val="24"/>
          <w:szCs w:val="24"/>
        </w:rPr>
      </w:pPr>
      <w:r>
        <w:rPr>
          <w:rFonts w:hint="eastAsia" w:ascii="宋体" w:hAnsi="宋体" w:cs="宋体"/>
          <w:sz w:val="24"/>
          <w:szCs w:val="24"/>
        </w:rPr>
        <w:t>。</w:t>
      </w:r>
    </w:p>
    <w:p w14:paraId="0C1E2D66">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10.8 暂列金额</w:t>
      </w:r>
    </w:p>
    <w:p w14:paraId="25BDD905">
      <w:pPr>
        <w:autoSpaceDE w:val="0"/>
        <w:autoSpaceDN w:val="0"/>
        <w:adjustRightInd w:val="0"/>
        <w:spacing w:line="360" w:lineRule="auto"/>
        <w:ind w:firstLine="480" w:firstLineChars="200"/>
        <w:jc w:val="left"/>
        <w:rPr>
          <w:rFonts w:ascii="宋体" w:hAnsi="宋体" w:cs="宋体"/>
          <w:sz w:val="24"/>
          <w:szCs w:val="24"/>
          <w:u w:val="single"/>
        </w:rPr>
      </w:pPr>
      <w:r>
        <w:rPr>
          <w:rFonts w:hint="eastAsia" w:ascii="宋体" w:hAnsi="宋体" w:cs="宋体"/>
          <w:color w:val="000000"/>
          <w:kern w:val="0"/>
          <w:sz w:val="24"/>
          <w:szCs w:val="24"/>
        </w:rPr>
        <w:t>合同当事人关于暂列金额使用的约定：</w:t>
      </w:r>
    </w:p>
    <w:p w14:paraId="0983D7BA">
      <w:pPr>
        <w:autoSpaceDE w:val="0"/>
        <w:autoSpaceDN w:val="0"/>
        <w:adjustRightInd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w:t>
      </w:r>
    </w:p>
    <w:p w14:paraId="6405EBAF">
      <w:pPr>
        <w:pStyle w:val="6"/>
        <w:spacing w:before="120" w:after="120" w:line="360" w:lineRule="auto"/>
        <w:rPr>
          <w:rFonts w:ascii="宋体" w:hAnsi="宋体" w:eastAsia="宋体" w:cs="宋体"/>
          <w:b w:val="0"/>
          <w:color w:val="000000"/>
          <w:sz w:val="24"/>
          <w:szCs w:val="24"/>
        </w:rPr>
      </w:pPr>
      <w:bookmarkStart w:id="909" w:name="_Toc351203643"/>
      <w:r>
        <w:rPr>
          <w:rFonts w:hint="eastAsia" w:ascii="宋体" w:hAnsi="宋体" w:eastAsia="宋体" w:cs="宋体"/>
          <w:b w:val="0"/>
          <w:color w:val="000000"/>
          <w:sz w:val="24"/>
          <w:szCs w:val="24"/>
        </w:rPr>
        <w:t>11. 价格调整</w:t>
      </w:r>
      <w:bookmarkEnd w:id="909"/>
    </w:p>
    <w:p w14:paraId="229FC950">
      <w:pPr>
        <w:spacing w:after="120" w:line="360" w:lineRule="auto"/>
        <w:ind w:firstLine="480" w:firstLineChars="200"/>
        <w:rPr>
          <w:rFonts w:ascii="宋体" w:hAnsi="宋体" w:cs="宋体"/>
          <w:color w:val="000000"/>
          <w:sz w:val="24"/>
          <w:szCs w:val="24"/>
        </w:rPr>
      </w:pPr>
      <w:bookmarkStart w:id="910" w:name="_Toc296503201"/>
      <w:bookmarkStart w:id="911" w:name="_Toc292559406"/>
      <w:bookmarkStart w:id="912" w:name="_Toc297120501"/>
      <w:bookmarkStart w:id="913" w:name="_Toc296347200"/>
      <w:bookmarkStart w:id="914" w:name="_Toc292559911"/>
      <w:bookmarkStart w:id="915" w:name="_Toc300935000"/>
      <w:bookmarkStart w:id="916" w:name="_Toc296891029"/>
      <w:bookmarkStart w:id="917" w:name="_Toc297048387"/>
      <w:bookmarkStart w:id="918" w:name="_Toc296944540"/>
      <w:bookmarkStart w:id="919" w:name="_Toc296891241"/>
      <w:bookmarkStart w:id="920" w:name="_Toc303539157"/>
      <w:bookmarkStart w:id="921" w:name="_Toc297216209"/>
      <w:bookmarkStart w:id="922" w:name="_Toc297123550"/>
      <w:bookmarkStart w:id="923" w:name="_Toc304295577"/>
      <w:bookmarkStart w:id="924" w:name="_Toc296346702"/>
      <w:bookmarkStart w:id="925" w:name="_Toc312678039"/>
      <w:r>
        <w:rPr>
          <w:rFonts w:hint="eastAsia" w:ascii="宋体" w:hAnsi="宋体" w:cs="宋体"/>
          <w:color w:val="000000"/>
          <w:sz w:val="24"/>
          <w:szCs w:val="24"/>
        </w:rPr>
        <w:t>11.1 市场价格波动引起的调整</w:t>
      </w:r>
    </w:p>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14:paraId="4E5F3490">
      <w:pPr>
        <w:spacing w:line="360" w:lineRule="auto"/>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市场价格波动是否调整合同价格的约定：</w:t>
      </w:r>
      <w:r>
        <w:rPr>
          <w:rFonts w:hint="eastAsia" w:ascii="宋体" w:hAnsi="宋体" w:cs="宋体"/>
          <w:sz w:val="24"/>
          <w:szCs w:val="24"/>
        </w:rPr>
        <w:t>。</w:t>
      </w:r>
    </w:p>
    <w:p w14:paraId="7C06E6E7">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因市场价格波动调整合同价格，采用以下</w:t>
      </w:r>
      <w:r>
        <w:rPr>
          <w:rFonts w:hint="eastAsia" w:ascii="宋体" w:hAnsi="宋体" w:cs="宋体"/>
          <w:sz w:val="24"/>
          <w:szCs w:val="24"/>
        </w:rPr>
        <w:t>第</w:t>
      </w:r>
      <w:r>
        <w:rPr>
          <w:rFonts w:hint="eastAsia" w:ascii="宋体" w:hAnsi="宋体" w:cs="宋体"/>
          <w:color w:val="000000"/>
          <w:sz w:val="24"/>
          <w:szCs w:val="24"/>
        </w:rPr>
        <w:t>种方式对合同价格进行调整：</w:t>
      </w:r>
    </w:p>
    <w:p w14:paraId="5517C006">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第1种方式：采用价格指数进行价格调整。</w:t>
      </w:r>
    </w:p>
    <w:p w14:paraId="07664CB0">
      <w:pPr>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 xml:space="preserve">关于各可调因子、定值和变值权重，以及基本价格指数及其来源的约定：；  </w:t>
      </w:r>
    </w:p>
    <w:p w14:paraId="201C246F">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第2种方式：采用造价信息进行价格调整。</w:t>
      </w:r>
    </w:p>
    <w:p w14:paraId="4BE92FEF">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（2）关于基准价格的约定：</w:t>
      </w:r>
      <w:r>
        <w:rPr>
          <w:rFonts w:hint="eastAsia" w:ascii="宋体" w:hAnsi="宋体" w:cs="宋体"/>
          <w:sz w:val="24"/>
          <w:szCs w:val="24"/>
        </w:rPr>
        <w:t>。</w:t>
      </w:r>
    </w:p>
    <w:p w14:paraId="57112FCF">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72E5FE77">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5EF2295C">
      <w:pPr>
        <w:spacing w:line="360" w:lineRule="auto"/>
        <w:ind w:firstLine="645"/>
        <w:jc w:val="left"/>
        <w:rPr>
          <w:rFonts w:ascii="宋体" w:hAnsi="宋体" w:cs="宋体"/>
          <w:color w:val="000000"/>
          <w:sz w:val="24"/>
          <w:szCs w:val="24"/>
        </w:rPr>
      </w:pPr>
      <w:r>
        <w:rPr>
          <w:rFonts w:hint="eastAsia" w:ascii="宋体" w:hAnsi="宋体" w:cs="宋体"/>
          <w:color w:val="000000"/>
          <w:sz w:val="24"/>
          <w:szCs w:val="24"/>
        </w:rPr>
        <w:t>③承包人在已标价工程量清单或预算书中载明的材料单价等于基准单价的：专用合同条款合同履行期间材料单价涨跌幅以基准单价为基础超过±%时，其超过部分据实调整。</w:t>
      </w:r>
    </w:p>
    <w:p w14:paraId="484B7983">
      <w:pPr>
        <w:spacing w:line="360" w:lineRule="auto"/>
        <w:ind w:firstLine="645"/>
        <w:jc w:val="left"/>
        <w:rPr>
          <w:rFonts w:ascii="宋体" w:hAnsi="宋体" w:cs="宋体"/>
          <w:color w:val="000000"/>
          <w:sz w:val="24"/>
          <w:szCs w:val="24"/>
          <w:u w:val="single"/>
        </w:rPr>
      </w:pPr>
      <w:r>
        <w:rPr>
          <w:rFonts w:hint="eastAsia" w:ascii="宋体" w:hAnsi="宋体" w:cs="宋体"/>
          <w:color w:val="000000"/>
          <w:sz w:val="24"/>
          <w:szCs w:val="24"/>
        </w:rPr>
        <w:t>第3种方式：其他价格调整方式：</w:t>
      </w:r>
    </w:p>
    <w:p w14:paraId="5C14C14F">
      <w:pPr>
        <w:spacing w:line="360" w:lineRule="auto"/>
        <w:jc w:val="left"/>
        <w:rPr>
          <w:rFonts w:ascii="宋体" w:hAnsi="宋体" w:cs="宋体"/>
          <w:color w:val="000000"/>
          <w:sz w:val="24"/>
          <w:szCs w:val="24"/>
        </w:rPr>
      </w:pPr>
      <w:r>
        <w:rPr>
          <w:rFonts w:hint="eastAsia" w:ascii="宋体" w:hAnsi="宋体" w:cs="宋体"/>
          <w:color w:val="000000"/>
          <w:sz w:val="24"/>
          <w:szCs w:val="24"/>
        </w:rPr>
        <w:t>。</w:t>
      </w:r>
    </w:p>
    <w:bookmarkEnd w:id="813"/>
    <w:bookmarkEnd w:id="814"/>
    <w:bookmarkEnd w:id="815"/>
    <w:bookmarkEnd w:id="816"/>
    <w:bookmarkEnd w:id="817"/>
    <w:bookmarkEnd w:id="818"/>
    <w:p w14:paraId="20F3E63B">
      <w:pPr>
        <w:pStyle w:val="6"/>
        <w:spacing w:before="120" w:after="120" w:line="360" w:lineRule="auto"/>
        <w:rPr>
          <w:rFonts w:ascii="宋体" w:hAnsi="宋体" w:eastAsia="宋体" w:cs="宋体"/>
          <w:b w:val="0"/>
          <w:color w:val="000000"/>
          <w:sz w:val="24"/>
          <w:szCs w:val="24"/>
        </w:rPr>
      </w:pPr>
      <w:bookmarkStart w:id="926" w:name="_Toc296347204"/>
      <w:bookmarkStart w:id="927" w:name="_Toc296944544"/>
      <w:bookmarkStart w:id="928" w:name="_Toc297120505"/>
      <w:bookmarkStart w:id="929" w:name="_Toc292559410"/>
      <w:bookmarkStart w:id="930" w:name="_Toc296891033"/>
      <w:bookmarkStart w:id="931" w:name="_Toc296891245"/>
      <w:bookmarkStart w:id="932" w:name="_Toc297048391"/>
      <w:bookmarkStart w:id="933" w:name="_Toc292559915"/>
      <w:bookmarkStart w:id="934" w:name="_Toc296503205"/>
      <w:bookmarkStart w:id="935" w:name="_Toc296346706"/>
      <w:bookmarkStart w:id="936" w:name="_Toc351203644"/>
      <w:bookmarkStart w:id="937" w:name="_Toc312678040"/>
      <w:bookmarkStart w:id="938" w:name="_Toc303539159"/>
      <w:bookmarkStart w:id="939" w:name="_Toc300935002"/>
      <w:bookmarkStart w:id="940" w:name="_Toc297216211"/>
      <w:bookmarkStart w:id="941" w:name="_Toc304295579"/>
      <w:bookmarkStart w:id="942" w:name="_Toc297123552"/>
      <w:r>
        <w:rPr>
          <w:rFonts w:hint="eastAsia" w:ascii="宋体" w:hAnsi="宋体" w:eastAsia="宋体" w:cs="宋体"/>
          <w:b w:val="0"/>
          <w:color w:val="000000"/>
          <w:sz w:val="24"/>
          <w:szCs w:val="24"/>
        </w:rPr>
        <w:t xml:space="preserve">12. </w:t>
      </w:r>
      <w:bookmarkEnd w:id="926"/>
      <w:bookmarkEnd w:id="927"/>
      <w:bookmarkEnd w:id="928"/>
      <w:bookmarkEnd w:id="929"/>
      <w:bookmarkEnd w:id="930"/>
      <w:bookmarkEnd w:id="931"/>
      <w:bookmarkEnd w:id="932"/>
      <w:bookmarkEnd w:id="933"/>
      <w:bookmarkEnd w:id="934"/>
      <w:bookmarkEnd w:id="935"/>
      <w:r>
        <w:rPr>
          <w:rFonts w:hint="eastAsia" w:ascii="宋体" w:hAnsi="宋体" w:eastAsia="宋体" w:cs="宋体"/>
          <w:b w:val="0"/>
          <w:color w:val="000000"/>
          <w:sz w:val="24"/>
          <w:szCs w:val="24"/>
        </w:rPr>
        <w:t>合同价格、计量与支付</w:t>
      </w:r>
      <w:bookmarkEnd w:id="936"/>
    </w:p>
    <w:bookmarkEnd w:id="937"/>
    <w:bookmarkEnd w:id="938"/>
    <w:bookmarkEnd w:id="939"/>
    <w:bookmarkEnd w:id="940"/>
    <w:bookmarkEnd w:id="941"/>
    <w:bookmarkEnd w:id="942"/>
    <w:p w14:paraId="78517939">
      <w:pPr>
        <w:spacing w:after="120" w:line="360" w:lineRule="auto"/>
        <w:ind w:firstLine="480" w:firstLineChars="200"/>
        <w:rPr>
          <w:rFonts w:ascii="宋体" w:hAnsi="宋体" w:cs="宋体"/>
          <w:color w:val="000000"/>
          <w:sz w:val="24"/>
          <w:szCs w:val="24"/>
        </w:rPr>
      </w:pPr>
      <w:bookmarkStart w:id="943" w:name="_Toc292559411"/>
      <w:bookmarkStart w:id="944" w:name="_Toc267251461"/>
      <w:bookmarkStart w:id="945" w:name="_Toc292559916"/>
      <w:bookmarkStart w:id="946" w:name="_Toc296503206"/>
      <w:bookmarkStart w:id="947" w:name="_Toc296891034"/>
      <w:bookmarkStart w:id="948" w:name="_Toc296347205"/>
      <w:bookmarkStart w:id="949" w:name="_Toc297048392"/>
      <w:bookmarkStart w:id="950" w:name="_Toc296346707"/>
      <w:bookmarkStart w:id="951" w:name="_Toc296891246"/>
      <w:bookmarkStart w:id="952" w:name="_Toc297120506"/>
      <w:bookmarkStart w:id="953" w:name="_Toc296944545"/>
      <w:bookmarkStart w:id="954" w:name="_Toc304295580"/>
      <w:bookmarkStart w:id="955" w:name="_Toc297123553"/>
      <w:bookmarkStart w:id="956" w:name="_Toc303539160"/>
      <w:bookmarkStart w:id="957" w:name="_Toc300935003"/>
      <w:bookmarkStart w:id="958" w:name="_Toc297216212"/>
      <w:bookmarkStart w:id="959" w:name="_Toc312678041"/>
      <w:r>
        <w:rPr>
          <w:rFonts w:hint="eastAsia" w:ascii="宋体" w:hAnsi="宋体" w:cs="宋体"/>
          <w:color w:val="000000"/>
          <w:sz w:val="24"/>
          <w:szCs w:val="24"/>
        </w:rPr>
        <w:t>12.1 合</w:t>
      </w:r>
      <w:bookmarkEnd w:id="943"/>
      <w:bookmarkEnd w:id="944"/>
      <w:bookmarkEnd w:id="945"/>
      <w:r>
        <w:rPr>
          <w:rFonts w:hint="eastAsia" w:ascii="宋体" w:hAnsi="宋体" w:cs="宋体"/>
          <w:color w:val="000000"/>
          <w:sz w:val="24"/>
          <w:szCs w:val="24"/>
        </w:rPr>
        <w:t>同价</w:t>
      </w:r>
      <w:bookmarkEnd w:id="946"/>
      <w:bookmarkEnd w:id="947"/>
      <w:bookmarkEnd w:id="948"/>
      <w:bookmarkEnd w:id="949"/>
      <w:bookmarkEnd w:id="950"/>
      <w:bookmarkEnd w:id="951"/>
      <w:bookmarkEnd w:id="952"/>
      <w:bookmarkEnd w:id="953"/>
      <w:r>
        <w:rPr>
          <w:rFonts w:hint="eastAsia" w:ascii="宋体" w:hAnsi="宋体" w:cs="宋体"/>
          <w:color w:val="000000"/>
          <w:sz w:val="24"/>
          <w:szCs w:val="24"/>
        </w:rPr>
        <w:t>格形式</w:t>
      </w:r>
    </w:p>
    <w:bookmarkEnd w:id="954"/>
    <w:bookmarkEnd w:id="955"/>
    <w:bookmarkEnd w:id="956"/>
    <w:bookmarkEnd w:id="957"/>
    <w:bookmarkEnd w:id="958"/>
    <w:bookmarkEnd w:id="959"/>
    <w:p w14:paraId="660AB132">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1、单价合同。</w:t>
      </w:r>
    </w:p>
    <w:p w14:paraId="1F224065">
      <w:pPr>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综合单价包含的风险范围：</w:t>
      </w:r>
    </w:p>
    <w:p w14:paraId="0C0F8447">
      <w:pPr>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1A8B872E">
      <w:pPr>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风险费用的计算方法：</w:t>
      </w:r>
    </w:p>
    <w:p w14:paraId="5F29DBFF">
      <w:pPr>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0942CCEB">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风险范围以外合同价格的调整方法：</w:t>
      </w:r>
    </w:p>
    <w:p w14:paraId="6B4026E8">
      <w:pPr>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499940E9">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2、总价合同。</w:t>
      </w:r>
    </w:p>
    <w:p w14:paraId="5C0CE562">
      <w:pPr>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总价包含的风险范围：</w:t>
      </w:r>
    </w:p>
    <w:p w14:paraId="58D90A95">
      <w:pPr>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3B9CDC07">
      <w:pPr>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风险费用的计算方法：</w:t>
      </w:r>
    </w:p>
    <w:p w14:paraId="494B6F08">
      <w:pPr>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46BA7643">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风险范围以外合同价格的调整方法：</w:t>
      </w:r>
    </w:p>
    <w:p w14:paraId="3824DC6C">
      <w:pPr>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42450DC6">
      <w:pPr>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3、其他价格方式：</w:t>
      </w:r>
    </w:p>
    <w:p w14:paraId="626AC84A">
      <w:pPr>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3210B01C">
      <w:pPr>
        <w:spacing w:after="120" w:line="360" w:lineRule="auto"/>
        <w:ind w:firstLine="480" w:firstLineChars="200"/>
        <w:rPr>
          <w:rFonts w:ascii="宋体" w:hAnsi="宋体" w:cs="宋体"/>
          <w:color w:val="000000"/>
          <w:sz w:val="24"/>
          <w:szCs w:val="24"/>
        </w:rPr>
      </w:pPr>
      <w:bookmarkStart w:id="960" w:name="_Toc297123554"/>
      <w:bookmarkStart w:id="961" w:name="_Toc312678042"/>
      <w:bookmarkStart w:id="962" w:name="_Toc304295581"/>
      <w:bookmarkStart w:id="963" w:name="_Toc303539161"/>
      <w:bookmarkStart w:id="964" w:name="_Toc297216213"/>
      <w:bookmarkStart w:id="965" w:name="_Toc300935004"/>
      <w:bookmarkStart w:id="966" w:name="_Toc296346708"/>
      <w:bookmarkStart w:id="967" w:name="_Toc296891035"/>
      <w:bookmarkStart w:id="968" w:name="_Toc296944546"/>
      <w:bookmarkStart w:id="969" w:name="_Toc297048393"/>
      <w:bookmarkStart w:id="970" w:name="_Toc292559412"/>
      <w:bookmarkStart w:id="971" w:name="_Toc296503207"/>
      <w:bookmarkStart w:id="972" w:name="_Toc297120507"/>
      <w:bookmarkStart w:id="973" w:name="_Toc296347206"/>
      <w:bookmarkStart w:id="974" w:name="_Toc296891247"/>
      <w:bookmarkStart w:id="975" w:name="_Toc292559917"/>
      <w:r>
        <w:rPr>
          <w:rFonts w:hint="eastAsia" w:ascii="宋体" w:hAnsi="宋体" w:cs="宋体"/>
          <w:color w:val="000000"/>
          <w:sz w:val="24"/>
          <w:szCs w:val="24"/>
        </w:rPr>
        <w:t>12.2 预付款</w:t>
      </w:r>
    </w:p>
    <w:bookmarkEnd w:id="960"/>
    <w:bookmarkEnd w:id="961"/>
    <w:bookmarkEnd w:id="962"/>
    <w:bookmarkEnd w:id="963"/>
    <w:bookmarkEnd w:id="964"/>
    <w:bookmarkEnd w:id="965"/>
    <w:p w14:paraId="372DE762">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12.2.1 预付款的支付</w:t>
      </w:r>
    </w:p>
    <w:p w14:paraId="0BB72F6D">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预付款支付比例或金额：。</w:t>
      </w:r>
    </w:p>
    <w:p w14:paraId="16409316">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预付款支付期限：。</w:t>
      </w:r>
    </w:p>
    <w:p w14:paraId="52F2BB21">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预付款扣回的方式：。</w:t>
      </w:r>
    </w:p>
    <w:p w14:paraId="167BAFD1">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12.2.2 预付款担保</w:t>
      </w:r>
    </w:p>
    <w:p w14:paraId="6487DF6F">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承包人提交预付款担保的期限：。</w:t>
      </w:r>
    </w:p>
    <w:p w14:paraId="309073CB">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预付款担保的形式为：。</w:t>
      </w:r>
    </w:p>
    <w:bookmarkEnd w:id="966"/>
    <w:bookmarkEnd w:id="967"/>
    <w:bookmarkEnd w:id="968"/>
    <w:bookmarkEnd w:id="969"/>
    <w:bookmarkEnd w:id="970"/>
    <w:bookmarkEnd w:id="971"/>
    <w:bookmarkEnd w:id="972"/>
    <w:bookmarkEnd w:id="973"/>
    <w:bookmarkEnd w:id="974"/>
    <w:bookmarkEnd w:id="975"/>
    <w:p w14:paraId="4A35C9F9">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12.3 计量</w:t>
      </w:r>
    </w:p>
    <w:p w14:paraId="10EB6395">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12.3.1 计量原则</w:t>
      </w:r>
    </w:p>
    <w:p w14:paraId="419CA235">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工程量计算规则：。</w:t>
      </w:r>
    </w:p>
    <w:p w14:paraId="12F836A4">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12.3.2 计量周期</w:t>
      </w:r>
    </w:p>
    <w:p w14:paraId="4239462A">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关于计量周期的约定：。</w:t>
      </w:r>
    </w:p>
    <w:p w14:paraId="6207E6C7">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12.3.3 单价合同的计量</w:t>
      </w:r>
    </w:p>
    <w:p w14:paraId="770A43C2">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关于单价合同计量的约定：。</w:t>
      </w:r>
    </w:p>
    <w:p w14:paraId="3A7DD7A5">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12.3.4 总价合同的计量</w:t>
      </w:r>
    </w:p>
    <w:p w14:paraId="185B81EA">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关于总价合同计量的约定：。</w:t>
      </w:r>
    </w:p>
    <w:p w14:paraId="78BF46B2">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12.3.5总价合同采用支付分解表计量支付的，是否适用第</w:t>
      </w:r>
      <w:r>
        <w:rPr>
          <w:rFonts w:hint="eastAsia" w:ascii="宋体" w:hAnsi="宋体" w:cs="宋体"/>
          <w:color w:val="000000"/>
          <w:kern w:val="0"/>
          <w:sz w:val="24"/>
          <w:szCs w:val="24"/>
        </w:rPr>
        <w:t xml:space="preserve">12.3.4 </w:t>
      </w:r>
      <w:r>
        <w:rPr>
          <w:rFonts w:hint="eastAsia" w:ascii="宋体" w:hAnsi="宋体" w:cs="宋体"/>
          <w:color w:val="000000"/>
          <w:sz w:val="24"/>
          <w:szCs w:val="24"/>
        </w:rPr>
        <w:t>项</w:t>
      </w:r>
      <w:r>
        <w:rPr>
          <w:rFonts w:hint="eastAsia" w:ascii="宋体" w:hAnsi="宋体" w:cs="宋体"/>
          <w:color w:val="000000"/>
          <w:kern w:val="0"/>
          <w:sz w:val="24"/>
          <w:szCs w:val="24"/>
        </w:rPr>
        <w:t>〔总价合同的计量〕</w:t>
      </w:r>
      <w:r>
        <w:rPr>
          <w:rFonts w:hint="eastAsia" w:ascii="宋体" w:hAnsi="宋体" w:cs="宋体"/>
          <w:color w:val="000000"/>
          <w:sz w:val="24"/>
          <w:szCs w:val="24"/>
        </w:rPr>
        <w:t>约定进行计量：。</w:t>
      </w:r>
    </w:p>
    <w:p w14:paraId="36CFC721">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12.3.6 其他价格形式合同的计量</w:t>
      </w:r>
    </w:p>
    <w:p w14:paraId="0014C9CF">
      <w:pPr>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其他价格形式的计量方式和程序：</w:t>
      </w:r>
    </w:p>
    <w:p w14:paraId="228069B8">
      <w:pPr>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3FE9EB11">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12.4 工程进度款支付</w:t>
      </w:r>
    </w:p>
    <w:p w14:paraId="0AC0F1A9">
      <w:pPr>
        <w:spacing w:line="360" w:lineRule="auto"/>
        <w:ind w:firstLine="480" w:firstLineChars="200"/>
        <w:jc w:val="left"/>
        <w:rPr>
          <w:rFonts w:ascii="宋体" w:hAnsi="宋体" w:cs="宋体"/>
          <w:color w:val="000000"/>
          <w:sz w:val="24"/>
          <w:szCs w:val="24"/>
        </w:rPr>
      </w:pPr>
      <w:bookmarkStart w:id="976" w:name="_Toc296891251"/>
      <w:bookmarkStart w:id="977" w:name="_Toc296891039"/>
      <w:bookmarkStart w:id="978" w:name="_Toc296346712"/>
      <w:bookmarkStart w:id="979" w:name="_Toc297120511"/>
      <w:bookmarkStart w:id="980" w:name="_Toc300935006"/>
      <w:bookmarkStart w:id="981" w:name="_Toc297048397"/>
      <w:bookmarkStart w:id="982" w:name="_Toc296944550"/>
      <w:bookmarkStart w:id="983" w:name="_Toc296503211"/>
      <w:bookmarkStart w:id="984" w:name="_Toc292559921"/>
      <w:bookmarkStart w:id="985" w:name="_Toc297123556"/>
      <w:bookmarkStart w:id="986" w:name="_Toc292559416"/>
      <w:bookmarkStart w:id="987" w:name="_Toc297216215"/>
      <w:bookmarkStart w:id="988" w:name="_Toc303539163"/>
      <w:bookmarkStart w:id="989" w:name="_Toc296347210"/>
      <w:r>
        <w:rPr>
          <w:rFonts w:hint="eastAsia" w:ascii="宋体" w:hAnsi="宋体" w:cs="宋体"/>
          <w:color w:val="000000"/>
          <w:sz w:val="24"/>
          <w:szCs w:val="24"/>
        </w:rPr>
        <w:t>12.4.1 付款周期</w:t>
      </w:r>
    </w:p>
    <w:p w14:paraId="70FE4B77">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关于付款周期的约定：。</w:t>
      </w:r>
    </w:p>
    <w:p w14:paraId="18BCCC4A">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12.4.2 进度付款申请单的编制</w:t>
      </w:r>
    </w:p>
    <w:p w14:paraId="3CC33B55">
      <w:pPr>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关于进度付款申请单编制的约定：</w:t>
      </w:r>
    </w:p>
    <w:p w14:paraId="7492CABB">
      <w:pPr>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1BDA8CC7">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Pr>
          <w:rFonts w:hint="eastAsia" w:ascii="宋体" w:hAnsi="宋体" w:cs="宋体"/>
          <w:color w:val="000000"/>
          <w:sz w:val="24"/>
          <w:szCs w:val="24"/>
        </w:rPr>
        <w:t>2.4.3 进度付款申请单的提交</w:t>
      </w:r>
    </w:p>
    <w:p w14:paraId="17185DCB">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（1）单价合同进度付款申请单提交的约定：。</w:t>
      </w:r>
    </w:p>
    <w:p w14:paraId="67C1271C">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（2）总价合同进度付款申请单提交的约定：。</w:t>
      </w:r>
    </w:p>
    <w:p w14:paraId="58ADFA61">
      <w:pPr>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（3）其他价格形式合同进度付款申请单提交的约定：</w:t>
      </w:r>
    </w:p>
    <w:p w14:paraId="6D68A716">
      <w:pPr>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603437A0">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12.4.4 进度款审核和支付</w:t>
      </w:r>
    </w:p>
    <w:p w14:paraId="388F12DC">
      <w:pPr>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（1）监理人审查并报送发包人的期限：。</w:t>
      </w:r>
    </w:p>
    <w:p w14:paraId="0F312F13">
      <w:pPr>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发包人完成审批并签发进度款支付证书的期限：</w:t>
      </w:r>
    </w:p>
    <w:p w14:paraId="40C9A842">
      <w:pPr>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2561BC05">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（2）发包人支付进度款的期限：。</w:t>
      </w:r>
    </w:p>
    <w:p w14:paraId="1ACEECF0">
      <w:pPr>
        <w:spacing w:line="360" w:lineRule="auto"/>
        <w:ind w:firstLine="600" w:firstLineChars="250"/>
        <w:jc w:val="left"/>
        <w:rPr>
          <w:rFonts w:ascii="宋体" w:hAnsi="宋体" w:cs="宋体"/>
          <w:color w:val="000000"/>
          <w:sz w:val="24"/>
          <w:szCs w:val="24"/>
          <w:u w:val="single"/>
        </w:rPr>
      </w:pPr>
      <w:r>
        <w:rPr>
          <w:rFonts w:hint="eastAsia" w:ascii="宋体" w:hAnsi="宋体" w:cs="宋体"/>
          <w:color w:val="000000"/>
          <w:sz w:val="24"/>
          <w:szCs w:val="24"/>
        </w:rPr>
        <w:t>发包人逾期支付进度款的违约金的计算方式：</w:t>
      </w:r>
    </w:p>
    <w:p w14:paraId="4EF88FF6">
      <w:pPr>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2854E379">
      <w:pPr>
        <w:spacing w:line="360" w:lineRule="auto"/>
        <w:ind w:firstLine="600" w:firstLineChars="250"/>
        <w:jc w:val="left"/>
        <w:rPr>
          <w:rFonts w:ascii="宋体" w:hAnsi="宋体" w:cs="宋体"/>
          <w:color w:val="000000"/>
          <w:sz w:val="24"/>
          <w:szCs w:val="24"/>
        </w:rPr>
      </w:pPr>
      <w:r>
        <w:rPr>
          <w:rFonts w:hint="eastAsia" w:ascii="宋体" w:hAnsi="宋体" w:cs="宋体"/>
          <w:color w:val="000000"/>
          <w:sz w:val="24"/>
          <w:szCs w:val="24"/>
        </w:rPr>
        <w:t>12.4.6 支付分解表的编制</w:t>
      </w:r>
    </w:p>
    <w:p w14:paraId="0371376F">
      <w:pPr>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2、总价合同支付分解表的编制与审批：</w:t>
      </w:r>
    </w:p>
    <w:p w14:paraId="436DAA6D">
      <w:pPr>
        <w:spacing w:line="360" w:lineRule="auto"/>
        <w:ind w:left="4800" w:hanging="4800" w:hangingChars="2000"/>
        <w:jc w:val="left"/>
        <w:rPr>
          <w:rFonts w:ascii="宋体" w:hAnsi="宋体" w:cs="宋体"/>
          <w:color w:val="000000"/>
          <w:sz w:val="24"/>
          <w:szCs w:val="24"/>
        </w:rPr>
      </w:pPr>
      <w:r>
        <w:rPr>
          <w:rFonts w:hint="eastAsia" w:ascii="宋体" w:hAnsi="宋体" w:cs="宋体"/>
          <w:color w:val="000000"/>
          <w:sz w:val="24"/>
          <w:szCs w:val="24"/>
        </w:rPr>
        <w:t>。</w:t>
      </w:r>
    </w:p>
    <w:p w14:paraId="79EC1882">
      <w:pPr>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3、单价合同的总价项目支付分解表的编制与审批：</w:t>
      </w:r>
    </w:p>
    <w:p w14:paraId="31CDADB6">
      <w:pPr>
        <w:spacing w:line="360" w:lineRule="auto"/>
        <w:jc w:val="left"/>
        <w:rPr>
          <w:rFonts w:ascii="宋体" w:hAnsi="宋体" w:cs="宋体"/>
          <w:color w:val="000000"/>
          <w:sz w:val="24"/>
          <w:szCs w:val="24"/>
        </w:rPr>
      </w:pPr>
      <w:r>
        <w:rPr>
          <w:rFonts w:hint="eastAsia" w:ascii="宋体" w:hAnsi="宋体" w:cs="宋体"/>
          <w:color w:val="000000"/>
          <w:sz w:val="24"/>
          <w:szCs w:val="24"/>
        </w:rPr>
        <w:t>。</w:t>
      </w:r>
    </w:p>
    <w:bookmarkEnd w:id="819"/>
    <w:p w14:paraId="7B9014C0">
      <w:pPr>
        <w:pStyle w:val="6"/>
        <w:spacing w:before="120" w:after="120" w:line="360" w:lineRule="auto"/>
        <w:rPr>
          <w:rFonts w:ascii="宋体" w:hAnsi="宋体" w:eastAsia="宋体" w:cs="宋体"/>
          <w:b w:val="0"/>
          <w:color w:val="000000"/>
          <w:sz w:val="24"/>
          <w:szCs w:val="24"/>
        </w:rPr>
      </w:pPr>
      <w:bookmarkStart w:id="990" w:name="_Toc351203645"/>
      <w:bookmarkStart w:id="991" w:name="_Toc292559929"/>
      <w:bookmarkStart w:id="992" w:name="_Toc297123564"/>
      <w:bookmarkStart w:id="993" w:name="_Toc296346720"/>
      <w:bookmarkStart w:id="994" w:name="_Toc296891259"/>
      <w:bookmarkStart w:id="995" w:name="_Toc297048405"/>
      <w:bookmarkStart w:id="996" w:name="_Toc296944558"/>
      <w:bookmarkStart w:id="997" w:name="_Toc312678053"/>
      <w:bookmarkStart w:id="998" w:name="_Toc292559424"/>
      <w:bookmarkStart w:id="999" w:name="_Toc296891047"/>
      <w:bookmarkStart w:id="1000" w:name="_Toc296503219"/>
      <w:bookmarkStart w:id="1001" w:name="_Toc303539172"/>
      <w:bookmarkStart w:id="1002" w:name="_Toc297120519"/>
      <w:bookmarkStart w:id="1003" w:name="_Toc300935015"/>
      <w:bookmarkStart w:id="1004" w:name="_Toc297216223"/>
      <w:bookmarkStart w:id="1005" w:name="_Toc296347218"/>
      <w:bookmarkStart w:id="1006" w:name="_Toc304295593"/>
      <w:r>
        <w:rPr>
          <w:rFonts w:hint="eastAsia" w:ascii="宋体" w:hAnsi="宋体" w:eastAsia="宋体" w:cs="宋体"/>
          <w:b w:val="0"/>
          <w:color w:val="000000"/>
          <w:sz w:val="24"/>
          <w:szCs w:val="24"/>
        </w:rPr>
        <w:t>13. 验收和工程试车</w:t>
      </w:r>
      <w:bookmarkEnd w:id="990"/>
    </w:p>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14:paraId="1BEBBB12">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13.1 分部分项工程验收</w:t>
      </w:r>
    </w:p>
    <w:p w14:paraId="48453E4A">
      <w:pPr>
        <w:spacing w:line="360" w:lineRule="auto"/>
        <w:ind w:firstLine="480" w:firstLineChars="200"/>
        <w:jc w:val="left"/>
        <w:rPr>
          <w:rFonts w:ascii="宋体" w:hAnsi="宋体" w:cs="宋体"/>
          <w:sz w:val="24"/>
          <w:szCs w:val="24"/>
        </w:rPr>
      </w:pPr>
      <w:r>
        <w:rPr>
          <w:rFonts w:hint="eastAsia" w:ascii="宋体" w:hAnsi="宋体" w:cs="宋体"/>
          <w:sz w:val="24"/>
          <w:szCs w:val="24"/>
        </w:rPr>
        <w:t>13.1.2监理人不能按时进行验收时，应提前小时提交书面延期要求。</w:t>
      </w:r>
    </w:p>
    <w:p w14:paraId="4302C8A2">
      <w:pPr>
        <w:spacing w:line="360" w:lineRule="auto"/>
        <w:ind w:firstLine="480" w:firstLineChars="200"/>
        <w:jc w:val="left"/>
        <w:rPr>
          <w:rFonts w:ascii="宋体" w:hAnsi="宋体" w:cs="宋体"/>
          <w:b/>
          <w:color w:val="000000"/>
          <w:sz w:val="24"/>
          <w:szCs w:val="24"/>
        </w:rPr>
      </w:pPr>
      <w:r>
        <w:rPr>
          <w:rFonts w:hint="eastAsia" w:ascii="宋体" w:hAnsi="宋体" w:cs="宋体"/>
          <w:sz w:val="24"/>
          <w:szCs w:val="24"/>
        </w:rPr>
        <w:t>关于延期最长不得超过：小时。</w:t>
      </w:r>
    </w:p>
    <w:p w14:paraId="62A624EA">
      <w:pPr>
        <w:spacing w:after="120" w:line="360" w:lineRule="auto"/>
        <w:ind w:firstLine="480" w:firstLineChars="200"/>
        <w:rPr>
          <w:rFonts w:ascii="宋体" w:hAnsi="宋体" w:cs="宋体"/>
          <w:color w:val="000000"/>
          <w:sz w:val="24"/>
          <w:szCs w:val="24"/>
        </w:rPr>
      </w:pPr>
      <w:bookmarkStart w:id="1007" w:name="_Toc297123565"/>
      <w:bookmarkStart w:id="1008" w:name="_Toc296891051"/>
      <w:bookmarkStart w:id="1009" w:name="_Toc303539173"/>
      <w:bookmarkStart w:id="1010" w:name="_Toc296346724"/>
      <w:bookmarkStart w:id="1011" w:name="_Toc296503223"/>
      <w:bookmarkStart w:id="1012" w:name="_Toc292559428"/>
      <w:bookmarkStart w:id="1013" w:name="_Toc296347222"/>
      <w:bookmarkStart w:id="1014" w:name="_Toc296944562"/>
      <w:bookmarkStart w:id="1015" w:name="_Toc297216224"/>
      <w:bookmarkStart w:id="1016" w:name="_Toc297120523"/>
      <w:bookmarkStart w:id="1017" w:name="_Toc304295596"/>
      <w:bookmarkStart w:id="1018" w:name="_Toc292559933"/>
      <w:bookmarkStart w:id="1019" w:name="_Toc297048409"/>
      <w:bookmarkStart w:id="1020" w:name="_Toc312678056"/>
      <w:bookmarkStart w:id="1021" w:name="_Toc296891263"/>
      <w:bookmarkStart w:id="1022" w:name="_Toc300935016"/>
      <w:bookmarkStart w:id="1023" w:name="_Toc267251476"/>
      <w:bookmarkStart w:id="1024" w:name="_Toc267251472"/>
      <w:bookmarkStart w:id="1025" w:name="_Toc267251470"/>
      <w:bookmarkStart w:id="1026" w:name="_Toc267251474"/>
      <w:bookmarkStart w:id="1027" w:name="_Toc267251475"/>
      <w:bookmarkStart w:id="1028" w:name="_Toc267251471"/>
      <w:bookmarkStart w:id="1029" w:name="_Toc267251473"/>
      <w:r>
        <w:rPr>
          <w:rFonts w:hint="eastAsia" w:ascii="宋体" w:hAnsi="宋体" w:cs="宋体"/>
          <w:color w:val="000000"/>
          <w:sz w:val="24"/>
          <w:szCs w:val="24"/>
        </w:rPr>
        <w:t>13.2 竣工验收</w:t>
      </w:r>
    </w:p>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14:paraId="59BC4837">
      <w:pPr>
        <w:spacing w:line="360" w:lineRule="auto"/>
        <w:ind w:firstLine="480" w:firstLineChars="200"/>
        <w:jc w:val="left"/>
        <w:rPr>
          <w:rFonts w:ascii="宋体" w:hAnsi="宋体" w:cs="宋体"/>
          <w:color w:val="000000"/>
          <w:sz w:val="24"/>
          <w:szCs w:val="24"/>
        </w:rPr>
      </w:pPr>
      <w:bookmarkStart w:id="1030" w:name="_Toc280868704"/>
      <w:bookmarkStart w:id="1031" w:name="_Toc280868705"/>
      <w:bookmarkStart w:id="1032" w:name="_Toc280868706"/>
      <w:bookmarkStart w:id="1033" w:name="_Toc280868707"/>
      <w:bookmarkStart w:id="1034" w:name="_Toc280868708"/>
      <w:bookmarkStart w:id="1035" w:name="_Toc280868709"/>
      <w:r>
        <w:rPr>
          <w:rFonts w:hint="eastAsia" w:ascii="宋体" w:hAnsi="宋体" w:cs="宋体"/>
          <w:color w:val="000000"/>
          <w:sz w:val="24"/>
          <w:szCs w:val="24"/>
        </w:rPr>
        <w:t>13.2.2竣工验收程序</w:t>
      </w:r>
    </w:p>
    <w:bookmarkEnd w:id="1030"/>
    <w:p w14:paraId="7F516E13">
      <w:pPr>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kern w:val="0"/>
          <w:sz w:val="24"/>
          <w:szCs w:val="24"/>
        </w:rPr>
        <w:t>关于竣工验收程序的约定：</w:t>
      </w:r>
    </w:p>
    <w:p w14:paraId="01CC5E9F">
      <w:pPr>
        <w:spacing w:line="360" w:lineRule="auto"/>
        <w:ind w:left="4800" w:hanging="4800" w:hangingChars="2000"/>
        <w:jc w:val="left"/>
        <w:rPr>
          <w:rFonts w:ascii="宋体" w:hAnsi="宋体" w:cs="宋体"/>
          <w:color w:val="000000"/>
          <w:sz w:val="24"/>
          <w:szCs w:val="24"/>
        </w:rPr>
      </w:pPr>
      <w:r>
        <w:rPr>
          <w:rFonts w:hint="eastAsia" w:ascii="宋体" w:hAnsi="宋体" w:cs="宋体"/>
          <w:color w:val="000000"/>
          <w:sz w:val="24"/>
          <w:szCs w:val="24"/>
        </w:rPr>
        <w:t>。</w:t>
      </w:r>
    </w:p>
    <w:p w14:paraId="69D9FC5C">
      <w:pPr>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kern w:val="0"/>
          <w:sz w:val="24"/>
          <w:szCs w:val="24"/>
        </w:rPr>
        <w:t>发包人不按照本项约定组织竣工验收、颁发工程接收证书的违约金的计算方法：</w:t>
      </w:r>
    </w:p>
    <w:p w14:paraId="4866494E">
      <w:pPr>
        <w:spacing w:line="360" w:lineRule="auto"/>
        <w:jc w:val="left"/>
        <w:rPr>
          <w:rFonts w:ascii="宋体" w:hAnsi="宋体" w:cs="宋体"/>
          <w:color w:val="000000"/>
          <w:sz w:val="24"/>
          <w:szCs w:val="24"/>
        </w:rPr>
      </w:pPr>
      <w:r>
        <w:rPr>
          <w:rFonts w:hint="eastAsia" w:ascii="宋体" w:hAnsi="宋体" w:cs="宋体"/>
          <w:color w:val="000000"/>
          <w:sz w:val="24"/>
          <w:szCs w:val="24"/>
        </w:rPr>
        <w:t>。</w:t>
      </w:r>
    </w:p>
    <w:bookmarkEnd w:id="1031"/>
    <w:p w14:paraId="7121D93E">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13.2.5移交、接收全部与部分工程</w:t>
      </w:r>
    </w:p>
    <w:bookmarkEnd w:id="1032"/>
    <w:p w14:paraId="3DA493FB">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承包人向发包人移交工程的期限：</w:t>
      </w:r>
      <w:r>
        <w:rPr>
          <w:rFonts w:hint="eastAsia" w:ascii="宋体" w:hAnsi="宋体" w:cs="宋体"/>
          <w:color w:val="000000"/>
          <w:sz w:val="24"/>
          <w:szCs w:val="24"/>
        </w:rPr>
        <w:t>。</w:t>
      </w:r>
    </w:p>
    <w:p w14:paraId="32C3CE29">
      <w:pPr>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kern w:val="0"/>
          <w:sz w:val="24"/>
          <w:szCs w:val="24"/>
        </w:rPr>
        <w:t>发包人未按本合同约定接收全部或部分工程的，违约金的计算方法为：</w:t>
      </w:r>
      <w:r>
        <w:rPr>
          <w:rFonts w:hint="eastAsia" w:ascii="宋体" w:hAnsi="宋体" w:cs="宋体"/>
          <w:color w:val="000000"/>
          <w:sz w:val="24"/>
          <w:szCs w:val="24"/>
        </w:rPr>
        <w:t>。</w:t>
      </w:r>
    </w:p>
    <w:bookmarkEnd w:id="1033"/>
    <w:p w14:paraId="2439436C">
      <w:pPr>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承包人未按时移交工程的，违约金的计算方法为：</w:t>
      </w:r>
    </w:p>
    <w:p w14:paraId="6A463AC8">
      <w:pPr>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00A1461A">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13.3 工程试车</w:t>
      </w:r>
    </w:p>
    <w:bookmarkEnd w:id="1034"/>
    <w:p w14:paraId="4D3AC71C">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13.3.1 试车程序</w:t>
      </w:r>
    </w:p>
    <w:p w14:paraId="72D8583D">
      <w:pPr>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kern w:val="0"/>
          <w:sz w:val="24"/>
          <w:szCs w:val="24"/>
        </w:rPr>
        <w:t>工程试车内容：</w:t>
      </w:r>
    </w:p>
    <w:p w14:paraId="458157A1">
      <w:pPr>
        <w:spacing w:line="360" w:lineRule="auto"/>
        <w:jc w:val="left"/>
        <w:rPr>
          <w:rFonts w:ascii="宋体" w:hAnsi="宋体" w:cs="宋体"/>
          <w:color w:val="000000"/>
          <w:kern w:val="0"/>
          <w:sz w:val="24"/>
          <w:szCs w:val="24"/>
        </w:rPr>
      </w:pPr>
      <w:r>
        <w:rPr>
          <w:rFonts w:hint="eastAsia" w:ascii="宋体" w:hAnsi="宋体" w:cs="宋体"/>
          <w:color w:val="000000"/>
          <w:sz w:val="24"/>
          <w:szCs w:val="24"/>
        </w:rPr>
        <w:t>。</w:t>
      </w:r>
    </w:p>
    <w:p w14:paraId="66BFEFFE">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（1）单机无负荷试车费用由承担；</w:t>
      </w:r>
    </w:p>
    <w:p w14:paraId="0342C733">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（2）无负荷联动试车费用由承担。</w:t>
      </w:r>
    </w:p>
    <w:p w14:paraId="5DAA82FA">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13.3.3 投料试车</w:t>
      </w:r>
    </w:p>
    <w:p w14:paraId="2DD61083">
      <w:pPr>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kern w:val="0"/>
          <w:sz w:val="24"/>
          <w:szCs w:val="24"/>
        </w:rPr>
        <w:t>关于投料试车相关事项的约定：</w:t>
      </w:r>
    </w:p>
    <w:p w14:paraId="4D044103">
      <w:pPr>
        <w:spacing w:line="360" w:lineRule="auto"/>
        <w:jc w:val="left"/>
        <w:rPr>
          <w:rFonts w:ascii="宋体" w:hAnsi="宋体" w:cs="宋体"/>
          <w:color w:val="000000"/>
          <w:kern w:val="0"/>
          <w:sz w:val="24"/>
          <w:szCs w:val="24"/>
        </w:rPr>
      </w:pPr>
      <w:r>
        <w:rPr>
          <w:rFonts w:hint="eastAsia" w:ascii="宋体" w:hAnsi="宋体" w:cs="宋体"/>
          <w:color w:val="000000"/>
          <w:sz w:val="24"/>
          <w:szCs w:val="24"/>
        </w:rPr>
        <w:t>。</w:t>
      </w:r>
    </w:p>
    <w:p w14:paraId="5F7CBD8A">
      <w:pPr>
        <w:spacing w:after="120" w:line="360"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rPr>
        <w:t>13.6 竣工退场</w:t>
      </w:r>
    </w:p>
    <w:p w14:paraId="617E3E21">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13.6.1 竣工退场</w:t>
      </w:r>
    </w:p>
    <w:p w14:paraId="1AE73B34">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承包人完成竣工退场的期限：。</w:t>
      </w:r>
    </w:p>
    <w:p w14:paraId="797DFAEE">
      <w:pPr>
        <w:pStyle w:val="6"/>
        <w:spacing w:before="120" w:after="120" w:line="360" w:lineRule="auto"/>
        <w:rPr>
          <w:rFonts w:ascii="宋体" w:hAnsi="宋体" w:eastAsia="宋体" w:cs="宋体"/>
          <w:b w:val="0"/>
          <w:color w:val="000000"/>
          <w:sz w:val="24"/>
          <w:szCs w:val="24"/>
        </w:rPr>
      </w:pPr>
      <w:bookmarkStart w:id="1036" w:name="_Toc351203646"/>
      <w:r>
        <w:rPr>
          <w:rFonts w:hint="eastAsia" w:ascii="宋体" w:hAnsi="宋体" w:eastAsia="宋体" w:cs="宋体"/>
          <w:b w:val="0"/>
          <w:color w:val="000000"/>
          <w:sz w:val="24"/>
          <w:szCs w:val="24"/>
        </w:rPr>
        <w:t>14. 竣工结算</w:t>
      </w:r>
      <w:bookmarkEnd w:id="1036"/>
    </w:p>
    <w:p w14:paraId="37562B70">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14.1 竣工结算申请</w:t>
      </w:r>
    </w:p>
    <w:p w14:paraId="66B0A5CB">
      <w:pPr>
        <w:spacing w:line="360" w:lineRule="auto"/>
        <w:ind w:firstLine="480" w:firstLineChars="200"/>
        <w:jc w:val="left"/>
        <w:rPr>
          <w:rFonts w:ascii="宋体" w:hAnsi="宋体" w:cs="宋体"/>
          <w:color w:val="000000"/>
          <w:sz w:val="24"/>
          <w:szCs w:val="24"/>
        </w:rPr>
      </w:pPr>
      <w:r>
        <w:rPr>
          <w:rFonts w:hint="eastAsia" w:ascii="宋体" w:hAnsi="宋体" w:cs="宋体"/>
          <w:sz w:val="24"/>
          <w:szCs w:val="24"/>
        </w:rPr>
        <w:t>承包人提交竣工结算申请单的期限：</w:t>
      </w:r>
      <w:r>
        <w:rPr>
          <w:rFonts w:hint="eastAsia" w:ascii="宋体" w:hAnsi="宋体" w:cs="宋体"/>
          <w:color w:val="000000"/>
          <w:sz w:val="24"/>
          <w:szCs w:val="24"/>
        </w:rPr>
        <w:t>。</w:t>
      </w:r>
    </w:p>
    <w:p w14:paraId="23F5570F">
      <w:pPr>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竣工结算申请单应包括的内容：</w:t>
      </w:r>
    </w:p>
    <w:p w14:paraId="28492C8E">
      <w:pPr>
        <w:spacing w:line="360" w:lineRule="auto"/>
        <w:jc w:val="left"/>
        <w:rPr>
          <w:rFonts w:ascii="宋体" w:hAnsi="宋体" w:cs="宋体"/>
          <w:sz w:val="24"/>
          <w:szCs w:val="24"/>
        </w:rPr>
      </w:pPr>
      <w:r>
        <w:rPr>
          <w:rFonts w:hint="eastAsia" w:ascii="宋体" w:hAnsi="宋体" w:cs="宋体"/>
          <w:color w:val="000000"/>
          <w:sz w:val="24"/>
          <w:szCs w:val="24"/>
        </w:rPr>
        <w:t>。</w:t>
      </w:r>
    </w:p>
    <w:p w14:paraId="442693A7">
      <w:pPr>
        <w:spacing w:after="120" w:line="360"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rPr>
        <w:t>14.2 竣工结算审核</w:t>
      </w:r>
    </w:p>
    <w:p w14:paraId="200105D7">
      <w:pPr>
        <w:spacing w:line="360" w:lineRule="auto"/>
        <w:ind w:firstLine="480" w:firstLineChars="200"/>
        <w:jc w:val="left"/>
        <w:rPr>
          <w:rFonts w:ascii="宋体" w:hAnsi="宋体" w:cs="宋体"/>
          <w:sz w:val="24"/>
          <w:szCs w:val="24"/>
        </w:rPr>
      </w:pPr>
      <w:r>
        <w:rPr>
          <w:rFonts w:hint="eastAsia" w:ascii="宋体" w:hAnsi="宋体" w:cs="宋体"/>
          <w:sz w:val="24"/>
          <w:szCs w:val="24"/>
        </w:rPr>
        <w:t>发包人审批竣工付款申请单的期限：</w:t>
      </w:r>
      <w:r>
        <w:rPr>
          <w:rFonts w:hint="eastAsia" w:ascii="宋体" w:hAnsi="宋体" w:cs="宋体"/>
          <w:color w:val="000000"/>
          <w:sz w:val="24"/>
          <w:szCs w:val="24"/>
        </w:rPr>
        <w:t>。</w:t>
      </w:r>
    </w:p>
    <w:p w14:paraId="5FF87C0D">
      <w:pPr>
        <w:spacing w:line="360" w:lineRule="auto"/>
        <w:ind w:firstLine="480" w:firstLineChars="200"/>
        <w:jc w:val="left"/>
        <w:rPr>
          <w:rFonts w:ascii="宋体" w:hAnsi="宋体" w:cs="宋体"/>
          <w:color w:val="000000"/>
          <w:sz w:val="24"/>
          <w:szCs w:val="24"/>
        </w:rPr>
      </w:pPr>
      <w:r>
        <w:rPr>
          <w:rFonts w:hint="eastAsia" w:ascii="宋体" w:hAnsi="宋体" w:cs="宋体"/>
          <w:sz w:val="24"/>
          <w:szCs w:val="24"/>
        </w:rPr>
        <w:t>发包人完成竣工付款的期限：</w:t>
      </w:r>
      <w:r>
        <w:rPr>
          <w:rFonts w:hint="eastAsia" w:ascii="宋体" w:hAnsi="宋体" w:cs="宋体"/>
          <w:color w:val="000000"/>
          <w:sz w:val="24"/>
          <w:szCs w:val="24"/>
        </w:rPr>
        <w:t>。</w:t>
      </w:r>
    </w:p>
    <w:p w14:paraId="6AC69F3C">
      <w:pPr>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关于竣工付款证书异议部分复核的方式和程序：</w:t>
      </w:r>
    </w:p>
    <w:p w14:paraId="216BC619">
      <w:pPr>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5C2D21DC">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14.4 最终结清</w:t>
      </w:r>
    </w:p>
    <w:p w14:paraId="134FF1E1">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14.4.1 最终结清申请单</w:t>
      </w:r>
    </w:p>
    <w:p w14:paraId="72BA4AF6">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承包人提交最终结清申请单的份数：</w:t>
      </w:r>
      <w:r>
        <w:rPr>
          <w:rFonts w:hint="eastAsia" w:ascii="宋体" w:hAnsi="宋体" w:cs="宋体"/>
          <w:color w:val="000000"/>
          <w:sz w:val="24"/>
          <w:szCs w:val="24"/>
        </w:rPr>
        <w:t>。</w:t>
      </w:r>
    </w:p>
    <w:p w14:paraId="6A1055EA">
      <w:pPr>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承包人提交最终结算申请单的期限：</w:t>
      </w:r>
      <w:r>
        <w:rPr>
          <w:rFonts w:hint="eastAsia" w:ascii="宋体" w:hAnsi="宋体" w:cs="宋体"/>
          <w:color w:val="000000"/>
          <w:sz w:val="24"/>
          <w:szCs w:val="24"/>
        </w:rPr>
        <w:t>。</w:t>
      </w:r>
    </w:p>
    <w:p w14:paraId="564121A7">
      <w:pPr>
        <w:spacing w:line="360" w:lineRule="auto"/>
        <w:ind w:firstLine="480" w:firstLineChars="200"/>
        <w:jc w:val="left"/>
        <w:rPr>
          <w:rFonts w:ascii="宋体" w:hAnsi="宋体" w:cs="宋体"/>
          <w:sz w:val="24"/>
          <w:szCs w:val="24"/>
        </w:rPr>
      </w:pPr>
      <w:r>
        <w:rPr>
          <w:rFonts w:hint="eastAsia" w:ascii="宋体" w:hAnsi="宋体" w:cs="宋体"/>
          <w:sz w:val="24"/>
          <w:szCs w:val="24"/>
        </w:rPr>
        <w:t>14.4.2 最终结清证书和支付</w:t>
      </w:r>
    </w:p>
    <w:p w14:paraId="122ADE64">
      <w:pPr>
        <w:spacing w:line="360" w:lineRule="auto"/>
        <w:ind w:firstLine="480" w:firstLineChars="200"/>
        <w:jc w:val="left"/>
        <w:rPr>
          <w:rFonts w:ascii="宋体" w:hAnsi="宋体" w:cs="宋体"/>
          <w:sz w:val="24"/>
          <w:szCs w:val="24"/>
        </w:rPr>
      </w:pPr>
      <w:r>
        <w:rPr>
          <w:rFonts w:hint="eastAsia" w:ascii="宋体" w:hAnsi="宋体" w:cs="宋体"/>
          <w:sz w:val="24"/>
          <w:szCs w:val="24"/>
        </w:rPr>
        <w:t>（1）发包人完成最终结清申请单的审批并颁发最终结清证书的期限：</w:t>
      </w:r>
      <w:r>
        <w:rPr>
          <w:rFonts w:hint="eastAsia" w:ascii="宋体" w:hAnsi="宋体" w:cs="宋体"/>
          <w:color w:val="000000"/>
          <w:sz w:val="24"/>
          <w:szCs w:val="24"/>
        </w:rPr>
        <w:t>。</w:t>
      </w:r>
    </w:p>
    <w:p w14:paraId="19E81B64">
      <w:pPr>
        <w:spacing w:line="360" w:lineRule="auto"/>
        <w:ind w:firstLine="480" w:firstLineChars="200"/>
        <w:jc w:val="left"/>
        <w:rPr>
          <w:rFonts w:ascii="宋体" w:hAnsi="宋体" w:cs="宋体"/>
          <w:sz w:val="24"/>
          <w:szCs w:val="24"/>
        </w:rPr>
      </w:pPr>
      <w:r>
        <w:rPr>
          <w:rFonts w:hint="eastAsia" w:ascii="宋体" w:hAnsi="宋体" w:cs="宋体"/>
          <w:sz w:val="24"/>
          <w:szCs w:val="24"/>
        </w:rPr>
        <w:t>（2）发包人完成支付的期限：</w:t>
      </w:r>
      <w:r>
        <w:rPr>
          <w:rFonts w:hint="eastAsia" w:ascii="宋体" w:hAnsi="宋体" w:cs="宋体"/>
          <w:color w:val="000000"/>
          <w:sz w:val="24"/>
          <w:szCs w:val="24"/>
        </w:rPr>
        <w:t>。</w:t>
      </w:r>
    </w:p>
    <w:bookmarkEnd w:id="1023"/>
    <w:bookmarkEnd w:id="1024"/>
    <w:bookmarkEnd w:id="1025"/>
    <w:bookmarkEnd w:id="1026"/>
    <w:bookmarkEnd w:id="1027"/>
    <w:bookmarkEnd w:id="1028"/>
    <w:bookmarkEnd w:id="1029"/>
    <w:bookmarkEnd w:id="1035"/>
    <w:p w14:paraId="7DEC697A">
      <w:pPr>
        <w:pStyle w:val="6"/>
        <w:spacing w:before="120" w:after="120" w:line="360" w:lineRule="auto"/>
        <w:rPr>
          <w:rFonts w:ascii="宋体" w:hAnsi="宋体" w:eastAsia="宋体" w:cs="宋体"/>
          <w:b w:val="0"/>
          <w:color w:val="000000"/>
          <w:sz w:val="24"/>
          <w:szCs w:val="24"/>
        </w:rPr>
      </w:pPr>
      <w:bookmarkStart w:id="1037" w:name="_Toc351203647"/>
      <w:bookmarkStart w:id="1038" w:name="_Toc267251483"/>
      <w:bookmarkStart w:id="1039" w:name="_Toc267251484"/>
      <w:bookmarkStart w:id="1040" w:name="_Toc267251482"/>
      <w:bookmarkStart w:id="1041" w:name="_Toc267251485"/>
      <w:bookmarkStart w:id="1042" w:name="_Toc267251490"/>
      <w:bookmarkStart w:id="1043" w:name="_Toc267251486"/>
      <w:bookmarkStart w:id="1044" w:name="_Toc267251488"/>
      <w:bookmarkStart w:id="1045" w:name="_Toc267251489"/>
      <w:bookmarkStart w:id="1046" w:name="_Toc267251493"/>
      <w:bookmarkStart w:id="1047" w:name="_Toc267251492"/>
      <w:bookmarkStart w:id="1048" w:name="_Toc267251495"/>
      <w:bookmarkStart w:id="1049" w:name="_Toc267251494"/>
      <w:bookmarkStart w:id="1050" w:name="_Toc267251491"/>
      <w:bookmarkStart w:id="1051" w:name="_Toc267251497"/>
      <w:bookmarkStart w:id="1052" w:name="_Toc267251501"/>
      <w:bookmarkStart w:id="1053" w:name="_Toc267251499"/>
      <w:bookmarkStart w:id="1054" w:name="_Toc267251496"/>
      <w:bookmarkStart w:id="1055" w:name="_Toc267251502"/>
      <w:bookmarkStart w:id="1056" w:name="_Toc267251498"/>
      <w:bookmarkStart w:id="1057" w:name="_Toc267251503"/>
      <w:bookmarkStart w:id="1058" w:name="_Toc267251504"/>
      <w:bookmarkStart w:id="1059" w:name="_Toc267251506"/>
      <w:bookmarkStart w:id="1060" w:name="_Toc267251507"/>
      <w:bookmarkStart w:id="1061" w:name="_Toc267251508"/>
      <w:bookmarkStart w:id="1062" w:name="_Toc267251514"/>
      <w:bookmarkStart w:id="1063" w:name="_Toc267251509"/>
      <w:bookmarkStart w:id="1064" w:name="_Toc267251513"/>
      <w:bookmarkStart w:id="1065" w:name="_Toc267251515"/>
      <w:bookmarkStart w:id="1066" w:name="_Toc267251511"/>
      <w:bookmarkStart w:id="1067" w:name="_Toc267251510"/>
      <w:r>
        <w:rPr>
          <w:rFonts w:hint="eastAsia" w:ascii="宋体" w:hAnsi="宋体" w:eastAsia="宋体" w:cs="宋体"/>
          <w:b w:val="0"/>
          <w:color w:val="000000"/>
          <w:sz w:val="24"/>
          <w:szCs w:val="24"/>
        </w:rPr>
        <w:t>15. 缺陷责任期与保修</w:t>
      </w:r>
      <w:bookmarkEnd w:id="1037"/>
    </w:p>
    <w:p w14:paraId="1DECE52D">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15.2缺陷责任期</w:t>
      </w:r>
      <w:bookmarkEnd w:id="1038"/>
    </w:p>
    <w:p w14:paraId="6D42E7A2">
      <w:pPr>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缺陷责任期的具体期限：</w:t>
      </w:r>
    </w:p>
    <w:p w14:paraId="174AB7FC">
      <w:pPr>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6F3B348A">
      <w:pPr>
        <w:spacing w:after="120" w:line="360"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rPr>
        <w:t>15.3 质量保证金</w:t>
      </w:r>
    </w:p>
    <w:p w14:paraId="499CEF56">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关于是否扣留质量保证金的约定：。在工程项目竣工前，承包人按专用合同条款第3.7条提供履约担保的，发包人不得同时预留工程质量保证金。</w:t>
      </w:r>
    </w:p>
    <w:p w14:paraId="0BEEBA78">
      <w:pPr>
        <w:spacing w:line="360" w:lineRule="auto"/>
        <w:ind w:firstLine="480" w:firstLineChars="200"/>
        <w:jc w:val="left"/>
        <w:rPr>
          <w:rFonts w:ascii="宋体" w:hAnsi="宋体" w:cs="宋体"/>
          <w:color w:val="000000"/>
          <w:sz w:val="24"/>
          <w:szCs w:val="24"/>
        </w:rPr>
      </w:pPr>
    </w:p>
    <w:p w14:paraId="40A4D491">
      <w:pPr>
        <w:spacing w:line="360" w:lineRule="auto"/>
        <w:ind w:firstLine="480" w:firstLineChars="200"/>
        <w:jc w:val="left"/>
        <w:outlineLvl w:val="0"/>
        <w:rPr>
          <w:rFonts w:ascii="宋体" w:hAnsi="宋体" w:cs="宋体"/>
          <w:color w:val="000000"/>
          <w:sz w:val="24"/>
          <w:szCs w:val="24"/>
        </w:rPr>
      </w:pPr>
      <w:r>
        <w:rPr>
          <w:rFonts w:hint="eastAsia" w:ascii="宋体" w:hAnsi="宋体" w:cs="宋体"/>
          <w:color w:val="000000"/>
          <w:sz w:val="24"/>
          <w:szCs w:val="24"/>
        </w:rPr>
        <w:t>15.3.1 承包人提供质量保证金的方式</w:t>
      </w:r>
    </w:p>
    <w:p w14:paraId="3673A11C">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质量保证金采用以下第种方式：</w:t>
      </w:r>
    </w:p>
    <w:p w14:paraId="51C8C400">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（1）质量保证金保函，保证金额为：； </w:t>
      </w:r>
    </w:p>
    <w:p w14:paraId="1A3A3F3D">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（2）%的工程款；</w:t>
      </w:r>
    </w:p>
    <w:p w14:paraId="2920AB01">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（3）其他方式:。</w:t>
      </w:r>
    </w:p>
    <w:p w14:paraId="5C7F4DD5">
      <w:pPr>
        <w:spacing w:line="360" w:lineRule="auto"/>
        <w:ind w:firstLine="480" w:firstLineChars="200"/>
        <w:jc w:val="left"/>
        <w:outlineLvl w:val="0"/>
        <w:rPr>
          <w:rFonts w:ascii="宋体" w:hAnsi="宋体" w:cs="宋体"/>
          <w:color w:val="000000"/>
          <w:sz w:val="24"/>
          <w:szCs w:val="24"/>
        </w:rPr>
      </w:pPr>
      <w:r>
        <w:rPr>
          <w:rFonts w:hint="eastAsia" w:ascii="宋体" w:hAnsi="宋体" w:cs="宋体"/>
          <w:color w:val="000000"/>
          <w:sz w:val="24"/>
          <w:szCs w:val="24"/>
        </w:rPr>
        <w:t xml:space="preserve">15.3.2 质量保证金的扣留 </w:t>
      </w:r>
    </w:p>
    <w:p w14:paraId="2E15AF34">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质量保证金的扣留采取以下第种方式：</w:t>
      </w:r>
    </w:p>
    <w:p w14:paraId="26370E86">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（1）在支付工程进度款时逐次扣留，在此情形下，质量保证金的计算基数不包括预付款的支付、扣回以及价格调整的金额；</w:t>
      </w:r>
    </w:p>
    <w:p w14:paraId="3C0986B5">
      <w:pPr>
        <w:autoSpaceDE w:val="0"/>
        <w:autoSpaceDN w:val="0"/>
        <w:adjustRightInd w:val="0"/>
        <w:spacing w:line="360" w:lineRule="auto"/>
        <w:ind w:firstLine="480" w:firstLineChars="200"/>
        <w:jc w:val="left"/>
        <w:outlineLvl w:val="0"/>
        <w:rPr>
          <w:rFonts w:ascii="宋体" w:hAnsi="宋体" w:cs="宋体"/>
          <w:color w:val="000000"/>
          <w:kern w:val="0"/>
          <w:sz w:val="24"/>
          <w:szCs w:val="24"/>
        </w:rPr>
      </w:pPr>
      <w:r>
        <w:rPr>
          <w:rFonts w:hint="eastAsia" w:ascii="宋体" w:hAnsi="宋体" w:cs="宋体"/>
          <w:color w:val="000000"/>
          <w:kern w:val="0"/>
          <w:sz w:val="24"/>
          <w:szCs w:val="24"/>
        </w:rPr>
        <w:t>（2）工程竣工结算时一次性扣留质量保证金；</w:t>
      </w:r>
    </w:p>
    <w:p w14:paraId="1B7C6222">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（3）其他扣留方式:。</w:t>
      </w:r>
    </w:p>
    <w:p w14:paraId="083E979C">
      <w:pPr>
        <w:spacing w:line="360" w:lineRule="auto"/>
        <w:ind w:firstLine="480" w:firstLineChars="200"/>
        <w:jc w:val="left"/>
        <w:rPr>
          <w:rFonts w:ascii="宋体" w:hAnsi="宋体" w:cs="宋体"/>
          <w:color w:val="000000"/>
          <w:kern w:val="0"/>
          <w:sz w:val="24"/>
          <w:szCs w:val="24"/>
          <w:u w:val="single"/>
        </w:rPr>
      </w:pPr>
      <w:r>
        <w:rPr>
          <w:rFonts w:hint="eastAsia" w:ascii="宋体" w:hAnsi="宋体" w:cs="宋体"/>
          <w:color w:val="000000"/>
          <w:sz w:val="24"/>
          <w:szCs w:val="24"/>
        </w:rPr>
        <w:t>关于质量保证金的补充约定：</w:t>
      </w:r>
    </w:p>
    <w:p w14:paraId="0E170D70">
      <w:pPr>
        <w:spacing w:line="360" w:lineRule="auto"/>
        <w:jc w:val="left"/>
        <w:rPr>
          <w:rFonts w:ascii="宋体" w:hAnsi="宋体" w:cs="宋体"/>
          <w:color w:val="000000"/>
          <w:sz w:val="24"/>
          <w:szCs w:val="24"/>
        </w:rPr>
      </w:pPr>
      <w:r>
        <w:rPr>
          <w:rFonts w:hint="eastAsia" w:ascii="宋体" w:hAnsi="宋体" w:cs="宋体"/>
          <w:color w:val="000000"/>
          <w:kern w:val="0"/>
          <w:sz w:val="24"/>
          <w:szCs w:val="24"/>
        </w:rPr>
        <w:t>。</w:t>
      </w:r>
    </w:p>
    <w:bookmarkEnd w:id="1039"/>
    <w:bookmarkEnd w:id="1040"/>
    <w:p w14:paraId="6FC2FEAC">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15.4保修</w:t>
      </w:r>
    </w:p>
    <w:bookmarkEnd w:id="1041"/>
    <w:p w14:paraId="15A16D6E">
      <w:pPr>
        <w:spacing w:line="360" w:lineRule="auto"/>
        <w:ind w:firstLine="468" w:firstLineChars="195"/>
        <w:jc w:val="left"/>
        <w:rPr>
          <w:rFonts w:ascii="宋体" w:hAnsi="宋体" w:cs="宋体"/>
          <w:color w:val="000000"/>
          <w:sz w:val="24"/>
          <w:szCs w:val="24"/>
        </w:rPr>
      </w:pPr>
      <w:r>
        <w:rPr>
          <w:rFonts w:hint="eastAsia" w:ascii="宋体" w:hAnsi="宋体" w:cs="宋体"/>
          <w:color w:val="000000"/>
          <w:sz w:val="24"/>
          <w:szCs w:val="24"/>
        </w:rPr>
        <w:t>15.4.1 保修责任</w:t>
      </w:r>
    </w:p>
    <w:p w14:paraId="31EE2C31">
      <w:pPr>
        <w:spacing w:line="360" w:lineRule="auto"/>
        <w:ind w:firstLine="468" w:firstLineChars="195"/>
        <w:jc w:val="left"/>
        <w:rPr>
          <w:rFonts w:ascii="宋体" w:hAnsi="宋体" w:cs="宋体"/>
          <w:color w:val="000000"/>
          <w:kern w:val="0"/>
          <w:sz w:val="24"/>
          <w:szCs w:val="24"/>
          <w:u w:val="single"/>
        </w:rPr>
      </w:pPr>
      <w:r>
        <w:rPr>
          <w:rFonts w:hint="eastAsia" w:ascii="宋体" w:hAnsi="宋体" w:cs="宋体"/>
          <w:color w:val="000000"/>
          <w:sz w:val="24"/>
          <w:szCs w:val="24"/>
        </w:rPr>
        <w:t>工程保修期为：</w:t>
      </w:r>
    </w:p>
    <w:p w14:paraId="2B55610B">
      <w:pPr>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w:t>
      </w:r>
    </w:p>
    <w:p w14:paraId="63DA7F29">
      <w:pPr>
        <w:spacing w:line="360" w:lineRule="auto"/>
        <w:ind w:firstLine="468" w:firstLineChars="195"/>
        <w:jc w:val="left"/>
        <w:rPr>
          <w:rFonts w:ascii="宋体" w:hAnsi="宋体" w:cs="宋体"/>
          <w:color w:val="000000"/>
          <w:sz w:val="24"/>
          <w:szCs w:val="24"/>
        </w:rPr>
      </w:pPr>
      <w:r>
        <w:rPr>
          <w:rFonts w:hint="eastAsia" w:ascii="宋体" w:hAnsi="宋体" w:cs="宋体"/>
          <w:color w:val="000000"/>
          <w:sz w:val="24"/>
          <w:szCs w:val="24"/>
        </w:rPr>
        <w:t>15.4.3 修复通知</w:t>
      </w:r>
    </w:p>
    <w:p w14:paraId="19AF1994">
      <w:pPr>
        <w:spacing w:line="360" w:lineRule="auto"/>
        <w:ind w:firstLine="468" w:firstLineChars="195"/>
        <w:jc w:val="left"/>
        <w:rPr>
          <w:rFonts w:ascii="宋体" w:hAnsi="宋体" w:cs="宋体"/>
          <w:color w:val="000000"/>
          <w:kern w:val="0"/>
          <w:sz w:val="24"/>
          <w:szCs w:val="24"/>
          <w:u w:val="single"/>
        </w:rPr>
      </w:pPr>
      <w:r>
        <w:rPr>
          <w:rFonts w:hint="eastAsia" w:ascii="宋体" w:hAnsi="宋体" w:cs="宋体"/>
          <w:color w:val="000000"/>
          <w:kern w:val="0"/>
          <w:sz w:val="24"/>
          <w:szCs w:val="24"/>
        </w:rPr>
        <w:t>承包人收到保修通知并到达工程现场的合理时间：</w:t>
      </w:r>
    </w:p>
    <w:p w14:paraId="2A3E3919">
      <w:pPr>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w:t>
      </w:r>
    </w:p>
    <w:bookmarkEnd w:id="1042"/>
    <w:bookmarkEnd w:id="1043"/>
    <w:bookmarkEnd w:id="1044"/>
    <w:bookmarkEnd w:id="1045"/>
    <w:p w14:paraId="38827078">
      <w:pPr>
        <w:pStyle w:val="6"/>
        <w:spacing w:before="120" w:after="120" w:line="360" w:lineRule="auto"/>
        <w:rPr>
          <w:rFonts w:ascii="宋体" w:hAnsi="宋体" w:eastAsia="宋体" w:cs="宋体"/>
          <w:b w:val="0"/>
          <w:color w:val="000000"/>
          <w:sz w:val="24"/>
          <w:szCs w:val="24"/>
        </w:rPr>
      </w:pPr>
      <w:bookmarkStart w:id="1068" w:name="_Toc351203648"/>
      <w:bookmarkStart w:id="1069" w:name="_Toc280868717"/>
      <w:bookmarkStart w:id="1070" w:name="_Toc280868718"/>
      <w:r>
        <w:rPr>
          <w:rFonts w:hint="eastAsia" w:ascii="宋体" w:hAnsi="宋体" w:eastAsia="宋体" w:cs="宋体"/>
          <w:b w:val="0"/>
          <w:color w:val="000000"/>
          <w:sz w:val="24"/>
          <w:szCs w:val="24"/>
        </w:rPr>
        <w:t>16. 违约</w:t>
      </w:r>
      <w:bookmarkEnd w:id="1068"/>
    </w:p>
    <w:p w14:paraId="4C9FFB1E">
      <w:pPr>
        <w:spacing w:after="120" w:line="360"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rPr>
        <w:t>16.1 发包人违约</w:t>
      </w:r>
    </w:p>
    <w:p w14:paraId="35A044D7">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16.1.1发包人违约的情形</w:t>
      </w:r>
    </w:p>
    <w:p w14:paraId="18D3E5B6">
      <w:pPr>
        <w:spacing w:line="360" w:lineRule="auto"/>
        <w:ind w:firstLine="480" w:firstLineChars="200"/>
        <w:jc w:val="left"/>
        <w:rPr>
          <w:rFonts w:ascii="宋体" w:hAnsi="宋体" w:cs="宋体"/>
          <w:color w:val="000000"/>
          <w:kern w:val="0"/>
          <w:sz w:val="24"/>
          <w:szCs w:val="24"/>
          <w:u w:val="single"/>
        </w:rPr>
      </w:pPr>
      <w:r>
        <w:rPr>
          <w:rFonts w:hint="eastAsia" w:ascii="宋体" w:hAnsi="宋体" w:cs="宋体"/>
          <w:color w:val="000000"/>
          <w:kern w:val="0"/>
          <w:sz w:val="24"/>
          <w:szCs w:val="24"/>
        </w:rPr>
        <w:t>发包人违约的其他情形：</w:t>
      </w:r>
    </w:p>
    <w:p w14:paraId="5F3D2F97">
      <w:pPr>
        <w:spacing w:line="360" w:lineRule="auto"/>
        <w:ind w:left="1200" w:hanging="1200" w:hangingChars="500"/>
        <w:jc w:val="left"/>
        <w:rPr>
          <w:rFonts w:ascii="宋体" w:hAnsi="宋体" w:cs="宋体"/>
          <w:color w:val="000000"/>
          <w:kern w:val="0"/>
          <w:sz w:val="24"/>
          <w:szCs w:val="24"/>
        </w:rPr>
      </w:pPr>
      <w:r>
        <w:rPr>
          <w:rFonts w:hint="eastAsia" w:ascii="宋体" w:hAnsi="宋体" w:cs="宋体"/>
          <w:color w:val="000000"/>
          <w:kern w:val="0"/>
          <w:sz w:val="24"/>
          <w:szCs w:val="24"/>
        </w:rPr>
        <w:t>。</w:t>
      </w:r>
    </w:p>
    <w:p w14:paraId="61BA7EE7">
      <w:pPr>
        <w:spacing w:line="360" w:lineRule="auto"/>
        <w:ind w:left="1200" w:hanging="1200" w:hangingChars="500"/>
        <w:jc w:val="left"/>
        <w:rPr>
          <w:rFonts w:ascii="宋体" w:hAnsi="宋体" w:cs="宋体"/>
          <w:color w:val="000000"/>
          <w:kern w:val="0"/>
          <w:sz w:val="24"/>
          <w:szCs w:val="24"/>
        </w:rPr>
      </w:pPr>
      <w:r>
        <w:rPr>
          <w:rFonts w:hint="eastAsia" w:ascii="宋体" w:hAnsi="宋体" w:cs="宋体"/>
          <w:color w:val="000000"/>
          <w:kern w:val="0"/>
          <w:sz w:val="24"/>
          <w:szCs w:val="24"/>
        </w:rPr>
        <w:t xml:space="preserve">    16.1.2 发包人违约的责任</w:t>
      </w:r>
    </w:p>
    <w:p w14:paraId="21CFD140">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发包人违约责任的承担方式和计算方法：</w:t>
      </w:r>
    </w:p>
    <w:p w14:paraId="17B3BA9B">
      <w:pPr>
        <w:spacing w:line="360" w:lineRule="auto"/>
        <w:ind w:firstLine="480" w:firstLineChars="200"/>
        <w:jc w:val="left"/>
        <w:rPr>
          <w:rFonts w:ascii="宋体" w:hAnsi="宋体" w:cs="宋体"/>
          <w:color w:val="000000"/>
          <w:kern w:val="0"/>
          <w:sz w:val="24"/>
          <w:szCs w:val="24"/>
          <w:u w:val="single"/>
        </w:rPr>
      </w:pPr>
      <w:r>
        <w:rPr>
          <w:rFonts w:hint="eastAsia" w:ascii="宋体" w:hAnsi="宋体" w:cs="宋体"/>
          <w:color w:val="000000"/>
          <w:kern w:val="0"/>
          <w:sz w:val="24"/>
          <w:szCs w:val="24"/>
        </w:rPr>
        <w:t>（1）因发包人原因未能在计划开工日期前7天内下达开工通知的违约责任：。</w:t>
      </w:r>
    </w:p>
    <w:p w14:paraId="3CEAC4FD">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（2）因发包人原因未能按合同约定支付合同价款的违约责任：。</w:t>
      </w:r>
    </w:p>
    <w:p w14:paraId="126B4ABE">
      <w:pPr>
        <w:spacing w:line="360" w:lineRule="auto"/>
        <w:ind w:firstLine="480" w:firstLineChars="200"/>
        <w:jc w:val="left"/>
        <w:rPr>
          <w:rFonts w:ascii="宋体" w:hAnsi="宋体" w:cs="宋体"/>
          <w:color w:val="000000"/>
          <w:kern w:val="0"/>
          <w:sz w:val="24"/>
          <w:szCs w:val="24"/>
          <w:u w:val="single"/>
        </w:rPr>
      </w:pPr>
      <w:r>
        <w:rPr>
          <w:rFonts w:hint="eastAsia" w:ascii="宋体" w:hAnsi="宋体" w:cs="宋体"/>
          <w:color w:val="000000"/>
          <w:kern w:val="0"/>
          <w:sz w:val="24"/>
          <w:szCs w:val="24"/>
        </w:rPr>
        <w:t>（3）发包人违反第10.1款〔变更的范围〕第（2）项约定，自行实施被取消的工作或转由他人实施的违约责任：</w:t>
      </w:r>
    </w:p>
    <w:p w14:paraId="7D81CCA3">
      <w:pPr>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w:t>
      </w:r>
    </w:p>
    <w:p w14:paraId="5E895A56">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（4）发包人提供的材料、工程设备的规格、数量或质量不符合合同约定，或因发包人原因导致交货日期延误或交货地点变更等情况的违约责任：。</w:t>
      </w:r>
    </w:p>
    <w:p w14:paraId="75D86CED">
      <w:pPr>
        <w:spacing w:line="360" w:lineRule="auto"/>
        <w:ind w:firstLine="480" w:firstLineChars="200"/>
        <w:jc w:val="left"/>
        <w:rPr>
          <w:rFonts w:ascii="宋体" w:hAnsi="宋体" w:cs="宋体"/>
          <w:color w:val="000000"/>
          <w:kern w:val="0"/>
          <w:sz w:val="24"/>
          <w:szCs w:val="24"/>
          <w:u w:val="single"/>
        </w:rPr>
      </w:pPr>
      <w:r>
        <w:rPr>
          <w:rFonts w:hint="eastAsia" w:ascii="宋体" w:hAnsi="宋体" w:cs="宋体"/>
          <w:color w:val="000000"/>
          <w:kern w:val="0"/>
          <w:sz w:val="24"/>
          <w:szCs w:val="24"/>
        </w:rPr>
        <w:t>（5）因发包人违反合同约定造成暂停施工的违约责任：</w:t>
      </w:r>
    </w:p>
    <w:p w14:paraId="21FB4E56">
      <w:pPr>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w:t>
      </w:r>
    </w:p>
    <w:p w14:paraId="76A61900">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（6）发包人无正当理由没有在约定期限内发出复工指示，导致承包人无法复工的违约责任：。</w:t>
      </w:r>
    </w:p>
    <w:p w14:paraId="2AEC3247">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（7）其他：。</w:t>
      </w:r>
    </w:p>
    <w:p w14:paraId="4BCD816A">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16.1.3 因发包人违约解除合同</w:t>
      </w:r>
    </w:p>
    <w:p w14:paraId="4E1D9E7F">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承包人按16.1.1项〔发包人违约的情形〕约定暂停施工满天后发包人仍不纠正其违约行为并致使合同目的不能实现的，承包人有权解除合同。</w:t>
      </w:r>
    </w:p>
    <w:p w14:paraId="4A2920AC">
      <w:pPr>
        <w:spacing w:after="120" w:line="360"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rPr>
        <w:t>16.2 承包人违约</w:t>
      </w:r>
    </w:p>
    <w:p w14:paraId="16E28BC9">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16.2.1 承包人违约的情形</w:t>
      </w:r>
    </w:p>
    <w:p w14:paraId="71C1470C">
      <w:pPr>
        <w:spacing w:line="360" w:lineRule="auto"/>
        <w:ind w:firstLine="480" w:firstLineChars="200"/>
        <w:jc w:val="left"/>
        <w:rPr>
          <w:rFonts w:ascii="宋体" w:hAnsi="宋体" w:cs="宋体"/>
          <w:color w:val="000000"/>
          <w:kern w:val="0"/>
          <w:sz w:val="24"/>
          <w:szCs w:val="24"/>
          <w:u w:val="single"/>
        </w:rPr>
      </w:pPr>
      <w:r>
        <w:rPr>
          <w:rFonts w:hint="eastAsia" w:ascii="宋体" w:hAnsi="宋体" w:cs="宋体"/>
          <w:color w:val="000000"/>
          <w:kern w:val="0"/>
          <w:sz w:val="24"/>
          <w:szCs w:val="24"/>
        </w:rPr>
        <w:t>承包人违约的其他情形：</w:t>
      </w:r>
    </w:p>
    <w:p w14:paraId="3E4F8A03">
      <w:pPr>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w:t>
      </w:r>
    </w:p>
    <w:p w14:paraId="29E2E502">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16.2.2承包人违约的责任</w:t>
      </w:r>
    </w:p>
    <w:p w14:paraId="0693F1B0">
      <w:pPr>
        <w:spacing w:line="360" w:lineRule="auto"/>
        <w:ind w:firstLine="480" w:firstLineChars="200"/>
        <w:jc w:val="left"/>
        <w:rPr>
          <w:rFonts w:ascii="宋体" w:hAnsi="宋体" w:cs="宋体"/>
          <w:color w:val="000000"/>
          <w:kern w:val="0"/>
          <w:sz w:val="24"/>
          <w:szCs w:val="24"/>
          <w:u w:val="single"/>
        </w:rPr>
      </w:pPr>
      <w:r>
        <w:rPr>
          <w:rFonts w:hint="eastAsia" w:ascii="宋体" w:hAnsi="宋体" w:cs="宋体"/>
          <w:color w:val="000000"/>
          <w:kern w:val="0"/>
          <w:sz w:val="24"/>
          <w:szCs w:val="24"/>
        </w:rPr>
        <w:t>承包人违约责任的承担方式和计算方法：</w:t>
      </w:r>
    </w:p>
    <w:p w14:paraId="5201C712">
      <w:pPr>
        <w:spacing w:line="360" w:lineRule="auto"/>
        <w:ind w:left="1200" w:hanging="1200" w:hangingChars="500"/>
        <w:jc w:val="left"/>
        <w:rPr>
          <w:rFonts w:ascii="宋体" w:hAnsi="宋体" w:cs="宋体"/>
          <w:color w:val="000000"/>
          <w:kern w:val="0"/>
          <w:sz w:val="24"/>
          <w:szCs w:val="24"/>
          <w:u w:val="single"/>
        </w:rPr>
      </w:pPr>
      <w:r>
        <w:rPr>
          <w:rFonts w:hint="eastAsia" w:ascii="宋体" w:hAnsi="宋体" w:cs="宋体"/>
          <w:color w:val="000000"/>
          <w:kern w:val="0"/>
          <w:sz w:val="24"/>
          <w:szCs w:val="24"/>
        </w:rPr>
        <w:t>。</w:t>
      </w:r>
    </w:p>
    <w:p w14:paraId="7782213E">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16.2.3 因承包人违约解除合同</w:t>
      </w:r>
    </w:p>
    <w:p w14:paraId="4DE62215">
      <w:pPr>
        <w:spacing w:before="120" w:after="120" w:line="360" w:lineRule="auto"/>
        <w:ind w:firstLine="480" w:firstLineChars="200"/>
        <w:rPr>
          <w:rFonts w:ascii="宋体" w:hAnsi="宋体" w:cs="宋体"/>
          <w:color w:val="000000"/>
          <w:kern w:val="0"/>
          <w:sz w:val="24"/>
          <w:szCs w:val="24"/>
          <w:u w:val="single"/>
        </w:rPr>
      </w:pPr>
      <w:r>
        <w:rPr>
          <w:rFonts w:hint="eastAsia" w:ascii="宋体" w:hAnsi="宋体" w:cs="宋体"/>
          <w:color w:val="000000"/>
          <w:kern w:val="0"/>
          <w:sz w:val="24"/>
          <w:szCs w:val="24"/>
        </w:rPr>
        <w:t>关于承包人违约解除合同的特别约定：</w:t>
      </w:r>
    </w:p>
    <w:p w14:paraId="312D4C31">
      <w:pPr>
        <w:spacing w:before="120" w:after="120" w:line="360" w:lineRule="auto"/>
        <w:rPr>
          <w:rFonts w:ascii="宋体" w:hAnsi="宋体" w:cs="宋体"/>
          <w:color w:val="000000"/>
          <w:kern w:val="0"/>
          <w:sz w:val="24"/>
          <w:szCs w:val="24"/>
        </w:rPr>
      </w:pPr>
      <w:r>
        <w:rPr>
          <w:rFonts w:hint="eastAsia" w:ascii="宋体" w:hAnsi="宋体" w:cs="宋体"/>
          <w:color w:val="000000"/>
          <w:kern w:val="0"/>
          <w:sz w:val="24"/>
          <w:szCs w:val="24"/>
        </w:rPr>
        <w:t>。</w:t>
      </w:r>
    </w:p>
    <w:p w14:paraId="0FE31407">
      <w:pPr>
        <w:spacing w:before="120" w:after="120"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发包人继续使用承包人在施工现场的材料、设备、临时工程、承包人文件和由承包人或以其名义编制的其他文件的费用承担方式：。</w:t>
      </w:r>
    </w:p>
    <w:p w14:paraId="60FADEA4">
      <w:pPr>
        <w:pStyle w:val="6"/>
        <w:spacing w:before="120" w:after="120" w:line="360" w:lineRule="auto"/>
        <w:rPr>
          <w:rFonts w:ascii="宋体" w:hAnsi="宋体" w:eastAsia="宋体" w:cs="宋体"/>
          <w:b w:val="0"/>
          <w:color w:val="000000"/>
          <w:sz w:val="24"/>
          <w:szCs w:val="24"/>
        </w:rPr>
      </w:pPr>
      <w:bookmarkStart w:id="1071" w:name="_Toc351203649"/>
      <w:r>
        <w:rPr>
          <w:rFonts w:hint="eastAsia" w:ascii="宋体" w:hAnsi="宋体" w:eastAsia="宋体" w:cs="宋体"/>
          <w:b w:val="0"/>
          <w:color w:val="000000"/>
          <w:sz w:val="24"/>
          <w:szCs w:val="24"/>
        </w:rPr>
        <w:t>17. 不可抗力</w:t>
      </w:r>
      <w:bookmarkEnd w:id="1069"/>
      <w:bookmarkEnd w:id="1071"/>
    </w:p>
    <w:p w14:paraId="719BD9F2">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17.1 不可抗力的确认</w:t>
      </w:r>
    </w:p>
    <w:p w14:paraId="1A598190">
      <w:pPr>
        <w:spacing w:line="360" w:lineRule="auto"/>
        <w:ind w:firstLine="480" w:firstLineChars="200"/>
        <w:jc w:val="left"/>
        <w:rPr>
          <w:rFonts w:ascii="宋体" w:hAnsi="宋体" w:cs="宋体"/>
          <w:color w:val="000000"/>
          <w:kern w:val="0"/>
          <w:sz w:val="24"/>
          <w:szCs w:val="24"/>
          <w:u w:val="single"/>
        </w:rPr>
      </w:pPr>
      <w:r>
        <w:rPr>
          <w:rFonts w:hint="eastAsia" w:ascii="宋体" w:hAnsi="宋体" w:cs="宋体"/>
          <w:color w:val="000000"/>
          <w:sz w:val="24"/>
          <w:szCs w:val="24"/>
        </w:rPr>
        <w:t xml:space="preserve">除通用合同条款约定的不可抗力事件之外，视为不可抗力的其他情形： </w:t>
      </w:r>
      <w:r>
        <w:rPr>
          <w:rFonts w:hint="eastAsia" w:ascii="宋体" w:hAnsi="宋体" w:cs="宋体"/>
          <w:color w:val="000000"/>
          <w:kern w:val="0"/>
          <w:sz w:val="24"/>
          <w:szCs w:val="24"/>
        </w:rPr>
        <w:t>。</w:t>
      </w:r>
    </w:p>
    <w:p w14:paraId="08D9D463">
      <w:pPr>
        <w:spacing w:after="120" w:line="360"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rPr>
        <w:t>17.4 因不可抗力解除合同</w:t>
      </w:r>
    </w:p>
    <w:p w14:paraId="63EC32C2">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合同解除后，发包人应在商定或确定发包人应支付款项后天内完成款项的支付。</w:t>
      </w:r>
    </w:p>
    <w:p w14:paraId="27A1AF72">
      <w:pPr>
        <w:pStyle w:val="6"/>
        <w:spacing w:before="120" w:after="120" w:line="360" w:lineRule="auto"/>
        <w:rPr>
          <w:rFonts w:ascii="宋体" w:hAnsi="宋体" w:eastAsia="宋体" w:cs="宋体"/>
          <w:b w:val="0"/>
          <w:color w:val="000000"/>
          <w:sz w:val="24"/>
          <w:szCs w:val="24"/>
        </w:rPr>
      </w:pPr>
      <w:bookmarkStart w:id="1072" w:name="_Toc351203650"/>
      <w:r>
        <w:rPr>
          <w:rFonts w:hint="eastAsia" w:ascii="宋体" w:hAnsi="宋体" w:eastAsia="宋体" w:cs="宋体"/>
          <w:b w:val="0"/>
          <w:color w:val="000000"/>
          <w:sz w:val="24"/>
          <w:szCs w:val="24"/>
        </w:rPr>
        <w:t>18. 保险</w:t>
      </w:r>
      <w:bookmarkEnd w:id="1072"/>
    </w:p>
    <w:bookmarkEnd w:id="1070"/>
    <w:p w14:paraId="6653651E">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18.1 工程保险</w:t>
      </w:r>
    </w:p>
    <w:p w14:paraId="1518B1C5">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关于工程保险的特别约定：</w:t>
      </w:r>
      <w:r>
        <w:rPr>
          <w:rFonts w:hint="eastAsia" w:ascii="宋体" w:hAnsi="宋体" w:cs="宋体"/>
          <w:color w:val="000000"/>
          <w:kern w:val="0"/>
          <w:sz w:val="24"/>
          <w:szCs w:val="24"/>
        </w:rPr>
        <w:t>。</w:t>
      </w:r>
    </w:p>
    <w:p w14:paraId="71C186A9">
      <w:pPr>
        <w:spacing w:after="120" w:line="360"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rPr>
        <w:t>18.3 其他保险</w:t>
      </w:r>
    </w:p>
    <w:p w14:paraId="31412FC0">
      <w:p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sz w:val="24"/>
          <w:szCs w:val="24"/>
        </w:rPr>
        <w:t>关于其他保险的约定：</w:t>
      </w:r>
      <w:r>
        <w:rPr>
          <w:rFonts w:hint="eastAsia" w:ascii="宋体" w:hAnsi="宋体" w:cs="宋体"/>
          <w:color w:val="000000"/>
          <w:kern w:val="0"/>
          <w:sz w:val="24"/>
          <w:szCs w:val="24"/>
        </w:rPr>
        <w:t>。</w:t>
      </w:r>
    </w:p>
    <w:p w14:paraId="2C3703E6">
      <w:pPr>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承包人是否应为其施工设备等办理财产保险：</w:t>
      </w:r>
    </w:p>
    <w:p w14:paraId="551BC9B0">
      <w:pPr>
        <w:spacing w:line="360" w:lineRule="auto"/>
        <w:jc w:val="left"/>
        <w:rPr>
          <w:rFonts w:ascii="宋体" w:hAnsi="宋体" w:cs="宋体"/>
          <w:color w:val="000000"/>
          <w:kern w:val="0"/>
          <w:sz w:val="24"/>
          <w:szCs w:val="24"/>
        </w:rPr>
      </w:pPr>
      <w:r>
        <w:rPr>
          <w:rFonts w:hint="eastAsia" w:ascii="宋体" w:hAnsi="宋体" w:cs="宋体"/>
          <w:color w:val="000000"/>
          <w:sz w:val="24"/>
          <w:szCs w:val="24"/>
        </w:rPr>
        <w:t>。</w:t>
      </w:r>
    </w:p>
    <w:p w14:paraId="2AD4DEEE">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18.7 通知义务</w:t>
      </w:r>
    </w:p>
    <w:p w14:paraId="701D51F4">
      <w:pPr>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kern w:val="0"/>
          <w:sz w:val="24"/>
          <w:szCs w:val="24"/>
        </w:rPr>
        <w:t>关于变更保险合同时的通知义务的约定：</w:t>
      </w:r>
    </w:p>
    <w:p w14:paraId="162DB6CB">
      <w:pPr>
        <w:spacing w:line="360" w:lineRule="auto"/>
        <w:jc w:val="left"/>
        <w:rPr>
          <w:rFonts w:ascii="宋体" w:hAnsi="宋体" w:cs="宋体"/>
          <w:color w:val="000000"/>
          <w:sz w:val="24"/>
          <w:szCs w:val="24"/>
        </w:rPr>
      </w:pPr>
      <w:r>
        <w:rPr>
          <w:rFonts w:hint="eastAsia" w:ascii="宋体" w:hAnsi="宋体" w:cs="宋体"/>
          <w:color w:val="000000"/>
          <w:sz w:val="24"/>
          <w:szCs w:val="24"/>
        </w:rPr>
        <w:t>。</w:t>
      </w:r>
    </w:p>
    <w:bookmarkEnd w:id="1046"/>
    <w:bookmarkEnd w:id="1047"/>
    <w:bookmarkEnd w:id="1048"/>
    <w:bookmarkEnd w:id="1049"/>
    <w:bookmarkEnd w:id="1050"/>
    <w:bookmarkEnd w:id="1051"/>
    <w:bookmarkEnd w:id="1052"/>
    <w:bookmarkEnd w:id="1053"/>
    <w:bookmarkEnd w:id="1054"/>
    <w:bookmarkEnd w:id="1055"/>
    <w:bookmarkEnd w:id="1056"/>
    <w:bookmarkEnd w:id="1057"/>
    <w:p w14:paraId="0AF0E95F">
      <w:pPr>
        <w:pStyle w:val="6"/>
        <w:spacing w:before="120" w:after="120" w:line="360" w:lineRule="auto"/>
        <w:rPr>
          <w:rFonts w:ascii="宋体" w:hAnsi="宋体" w:eastAsia="宋体" w:cs="宋体"/>
          <w:b w:val="0"/>
          <w:color w:val="000000"/>
          <w:sz w:val="24"/>
          <w:szCs w:val="24"/>
        </w:rPr>
      </w:pPr>
      <w:bookmarkStart w:id="1073" w:name="_Toc351203651"/>
      <w:r>
        <w:rPr>
          <w:rFonts w:hint="eastAsia" w:ascii="宋体" w:hAnsi="宋体" w:eastAsia="宋体" w:cs="宋体"/>
          <w:b w:val="0"/>
          <w:color w:val="000000"/>
          <w:sz w:val="24"/>
          <w:szCs w:val="24"/>
        </w:rPr>
        <w:t>20. 争议解决</w:t>
      </w:r>
      <w:bookmarkEnd w:id="1073"/>
    </w:p>
    <w:bookmarkEnd w:id="1058"/>
    <w:bookmarkEnd w:id="1059"/>
    <w:p w14:paraId="3E7A3BDB">
      <w:pPr>
        <w:spacing w:after="120" w:line="360"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rPr>
        <w:t>20.3 争</w:t>
      </w:r>
      <w:bookmarkEnd w:id="1060"/>
      <w:r>
        <w:rPr>
          <w:rFonts w:hint="eastAsia" w:ascii="宋体" w:hAnsi="宋体" w:cs="宋体"/>
          <w:color w:val="000000"/>
          <w:sz w:val="24"/>
          <w:szCs w:val="24"/>
        </w:rPr>
        <w:t>议评审</w:t>
      </w:r>
    </w:p>
    <w:p w14:paraId="0584B317">
      <w:pPr>
        <w:spacing w:line="360" w:lineRule="auto"/>
        <w:ind w:left="149" w:leftChars="71" w:firstLine="360" w:firstLineChars="150"/>
        <w:jc w:val="left"/>
        <w:rPr>
          <w:rFonts w:ascii="宋体" w:hAnsi="宋体" w:cs="宋体"/>
          <w:color w:val="000000"/>
          <w:sz w:val="24"/>
          <w:szCs w:val="24"/>
          <w:u w:val="single"/>
        </w:rPr>
      </w:pPr>
      <w:r>
        <w:rPr>
          <w:rFonts w:hint="eastAsia" w:ascii="宋体" w:hAnsi="宋体" w:cs="宋体"/>
          <w:color w:val="000000"/>
          <w:sz w:val="24"/>
          <w:szCs w:val="24"/>
        </w:rPr>
        <w:t>合同当事人是否同意将工程争议提交争议评审小组决定：</w:t>
      </w:r>
    </w:p>
    <w:p w14:paraId="2095CCA9">
      <w:pPr>
        <w:spacing w:line="360" w:lineRule="auto"/>
        <w:jc w:val="left"/>
        <w:rPr>
          <w:rFonts w:ascii="宋体" w:hAnsi="宋体" w:cs="宋体"/>
          <w:color w:val="000000"/>
          <w:sz w:val="24"/>
          <w:szCs w:val="24"/>
        </w:rPr>
      </w:pPr>
      <w:r>
        <w:rPr>
          <w:rFonts w:hint="eastAsia" w:ascii="宋体" w:hAnsi="宋体" w:cs="宋体"/>
          <w:color w:val="000000"/>
          <w:sz w:val="24"/>
          <w:szCs w:val="24"/>
        </w:rPr>
        <w:t xml:space="preserve">。  </w:t>
      </w:r>
    </w:p>
    <w:p w14:paraId="018052AC">
      <w:pPr>
        <w:spacing w:line="360" w:lineRule="auto"/>
        <w:ind w:firstLine="480" w:firstLineChars="200"/>
        <w:jc w:val="left"/>
        <w:outlineLvl w:val="0"/>
        <w:rPr>
          <w:rFonts w:ascii="宋体" w:hAnsi="宋体" w:cs="宋体"/>
          <w:color w:val="000000"/>
          <w:sz w:val="24"/>
          <w:szCs w:val="24"/>
        </w:rPr>
      </w:pPr>
      <w:r>
        <w:rPr>
          <w:rFonts w:hint="eastAsia" w:ascii="宋体" w:hAnsi="宋体" w:cs="宋体"/>
          <w:color w:val="000000"/>
          <w:sz w:val="24"/>
          <w:szCs w:val="24"/>
        </w:rPr>
        <w:t>20.3.1 争议评审小组的确定</w:t>
      </w:r>
    </w:p>
    <w:p w14:paraId="7FA2F484">
      <w:pPr>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争议评审小组成员的确定：。</w:t>
      </w:r>
    </w:p>
    <w:p w14:paraId="68F4FC88">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选定争议评审员的期限：。</w:t>
      </w:r>
    </w:p>
    <w:p w14:paraId="0BCE56D3">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争议评审小组成员的报酬承担方式：。</w:t>
      </w:r>
    </w:p>
    <w:p w14:paraId="1D513540">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其他事项的约定：。</w:t>
      </w:r>
    </w:p>
    <w:p w14:paraId="4012A601">
      <w:pPr>
        <w:autoSpaceDE w:val="0"/>
        <w:autoSpaceDN w:val="0"/>
        <w:adjustRightInd w:val="0"/>
        <w:spacing w:line="360" w:lineRule="auto"/>
        <w:ind w:firstLine="480" w:firstLineChars="200"/>
        <w:jc w:val="left"/>
        <w:outlineLvl w:val="0"/>
        <w:rPr>
          <w:rFonts w:ascii="宋体" w:hAnsi="宋体" w:cs="宋体"/>
          <w:color w:val="000000"/>
          <w:kern w:val="0"/>
          <w:sz w:val="24"/>
          <w:szCs w:val="24"/>
        </w:rPr>
      </w:pPr>
      <w:r>
        <w:rPr>
          <w:rFonts w:hint="eastAsia" w:ascii="宋体" w:hAnsi="宋体" w:cs="宋体"/>
          <w:color w:val="000000"/>
          <w:kern w:val="0"/>
          <w:sz w:val="24"/>
          <w:szCs w:val="24"/>
        </w:rPr>
        <w:t>20.3.2 争议评审小组的决定</w:t>
      </w:r>
    </w:p>
    <w:p w14:paraId="20705305">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合同当事人关于本项的约定：。</w:t>
      </w:r>
    </w:p>
    <w:p w14:paraId="227C5D81">
      <w:pPr>
        <w:spacing w:after="120" w:line="360"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rPr>
        <w:t>20.4仲裁或诉讼</w:t>
      </w:r>
      <w:bookmarkEnd w:id="1061"/>
    </w:p>
    <w:p w14:paraId="681E44EF">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因合同及合同有关事项发生的争议，按下列第种方式解决：</w:t>
      </w:r>
    </w:p>
    <w:p w14:paraId="4A0D3808">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（1）向仲裁委员会申请仲裁；</w:t>
      </w:r>
    </w:p>
    <w:p w14:paraId="232CCE1A">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（2）向人民法院起诉。</w:t>
      </w:r>
      <w:bookmarkEnd w:id="1062"/>
      <w:bookmarkEnd w:id="1063"/>
      <w:bookmarkEnd w:id="1064"/>
      <w:bookmarkEnd w:id="1065"/>
      <w:bookmarkEnd w:id="1066"/>
      <w:bookmarkEnd w:id="1067"/>
    </w:p>
    <w:p w14:paraId="463F7E27">
      <w:pPr>
        <w:spacing w:line="360" w:lineRule="auto"/>
        <w:jc w:val="left"/>
        <w:rPr>
          <w:rFonts w:ascii="宋体" w:hAnsi="宋体" w:cs="宋体"/>
          <w:b/>
          <w:color w:val="000000"/>
          <w:sz w:val="24"/>
          <w:szCs w:val="24"/>
        </w:rPr>
      </w:pPr>
      <w:r>
        <w:rPr>
          <w:rFonts w:hint="eastAsia" w:ascii="宋体" w:hAnsi="宋体" w:cs="宋体"/>
          <w:color w:val="000000"/>
          <w:sz w:val="24"/>
          <w:szCs w:val="24"/>
        </w:rPr>
        <w:br w:type="page"/>
      </w:r>
      <w:bookmarkStart w:id="1074" w:name="_Toc351203652"/>
      <w:r>
        <w:rPr>
          <w:rFonts w:hint="eastAsia" w:ascii="宋体" w:hAnsi="宋体" w:cs="宋体"/>
          <w:b/>
          <w:color w:val="000000"/>
          <w:sz w:val="24"/>
          <w:szCs w:val="24"/>
        </w:rPr>
        <w:t>附件</w:t>
      </w:r>
      <w:bookmarkEnd w:id="1074"/>
    </w:p>
    <w:p w14:paraId="229EF3EF">
      <w:pPr>
        <w:spacing w:line="360" w:lineRule="auto"/>
        <w:jc w:val="left"/>
        <w:rPr>
          <w:rFonts w:ascii="宋体" w:hAnsi="宋体" w:cs="宋体"/>
          <w:color w:val="000000"/>
          <w:sz w:val="24"/>
          <w:szCs w:val="24"/>
        </w:rPr>
      </w:pPr>
      <w:r>
        <w:rPr>
          <w:rFonts w:hint="eastAsia" w:ascii="宋体" w:hAnsi="宋体" w:cs="宋体"/>
          <w:color w:val="000000"/>
          <w:sz w:val="24"/>
          <w:szCs w:val="24"/>
        </w:rPr>
        <w:t>协议书附件：</w:t>
      </w:r>
    </w:p>
    <w:p w14:paraId="3F411E1D">
      <w:pPr>
        <w:spacing w:line="360" w:lineRule="auto"/>
        <w:jc w:val="left"/>
        <w:rPr>
          <w:rFonts w:ascii="宋体" w:hAnsi="宋体" w:cs="宋体"/>
          <w:color w:val="000000"/>
          <w:sz w:val="24"/>
          <w:szCs w:val="24"/>
        </w:rPr>
      </w:pPr>
      <w:r>
        <w:rPr>
          <w:rFonts w:hint="eastAsia" w:ascii="宋体" w:hAnsi="宋体" w:cs="宋体"/>
          <w:color w:val="000000"/>
          <w:sz w:val="24"/>
          <w:szCs w:val="24"/>
        </w:rPr>
        <w:t>附件1：承包人承揽工程项目一览表</w:t>
      </w:r>
    </w:p>
    <w:p w14:paraId="66A1AB2E">
      <w:pPr>
        <w:spacing w:line="360" w:lineRule="auto"/>
        <w:jc w:val="left"/>
        <w:rPr>
          <w:rFonts w:ascii="宋体" w:hAnsi="宋体" w:cs="宋体"/>
          <w:color w:val="000000"/>
          <w:sz w:val="24"/>
          <w:szCs w:val="24"/>
        </w:rPr>
      </w:pPr>
      <w:r>
        <w:rPr>
          <w:rFonts w:hint="eastAsia" w:ascii="宋体" w:hAnsi="宋体" w:cs="宋体"/>
          <w:color w:val="000000"/>
          <w:sz w:val="24"/>
          <w:szCs w:val="24"/>
        </w:rPr>
        <w:t>专用合同条款附件：</w:t>
      </w:r>
    </w:p>
    <w:p w14:paraId="6B5CA4D2">
      <w:pPr>
        <w:spacing w:line="360" w:lineRule="auto"/>
        <w:jc w:val="left"/>
        <w:rPr>
          <w:rFonts w:ascii="宋体" w:hAnsi="宋体" w:cs="宋体"/>
          <w:color w:val="000000"/>
          <w:sz w:val="24"/>
          <w:szCs w:val="24"/>
        </w:rPr>
      </w:pPr>
      <w:r>
        <w:rPr>
          <w:rFonts w:hint="eastAsia" w:ascii="宋体" w:hAnsi="宋体" w:cs="宋体"/>
          <w:color w:val="000000"/>
          <w:sz w:val="24"/>
          <w:szCs w:val="24"/>
        </w:rPr>
        <w:t>附件2：发包人供应材料设备一览表</w:t>
      </w:r>
    </w:p>
    <w:p w14:paraId="6CAE533F">
      <w:pPr>
        <w:spacing w:line="360" w:lineRule="auto"/>
        <w:jc w:val="left"/>
        <w:rPr>
          <w:rFonts w:ascii="宋体" w:hAnsi="宋体" w:cs="宋体"/>
          <w:color w:val="000000"/>
          <w:sz w:val="24"/>
          <w:szCs w:val="24"/>
        </w:rPr>
      </w:pPr>
      <w:r>
        <w:rPr>
          <w:rFonts w:hint="eastAsia" w:ascii="宋体" w:hAnsi="宋体" w:cs="宋体"/>
          <w:color w:val="000000"/>
          <w:sz w:val="24"/>
          <w:szCs w:val="24"/>
        </w:rPr>
        <w:t>附件3：工程质量保修书</w:t>
      </w:r>
    </w:p>
    <w:p w14:paraId="01CB9D31">
      <w:pPr>
        <w:spacing w:line="360" w:lineRule="auto"/>
        <w:jc w:val="left"/>
        <w:rPr>
          <w:rFonts w:ascii="宋体" w:hAnsi="宋体" w:cs="宋体"/>
          <w:color w:val="000000"/>
          <w:sz w:val="24"/>
          <w:szCs w:val="24"/>
        </w:rPr>
      </w:pPr>
      <w:r>
        <w:rPr>
          <w:rFonts w:hint="eastAsia" w:ascii="宋体" w:hAnsi="宋体" w:cs="宋体"/>
          <w:color w:val="000000"/>
          <w:sz w:val="24"/>
          <w:szCs w:val="24"/>
        </w:rPr>
        <w:t>附件4：主要建设工程文件目录</w:t>
      </w:r>
    </w:p>
    <w:p w14:paraId="2259072D">
      <w:pPr>
        <w:spacing w:line="360" w:lineRule="auto"/>
        <w:jc w:val="left"/>
        <w:rPr>
          <w:rFonts w:ascii="宋体" w:hAnsi="宋体" w:cs="宋体"/>
          <w:color w:val="000000"/>
          <w:sz w:val="24"/>
          <w:szCs w:val="24"/>
        </w:rPr>
      </w:pPr>
      <w:r>
        <w:rPr>
          <w:rFonts w:hint="eastAsia" w:ascii="宋体" w:hAnsi="宋体" w:cs="宋体"/>
          <w:color w:val="000000"/>
          <w:sz w:val="24"/>
          <w:szCs w:val="24"/>
        </w:rPr>
        <w:t>附件5：承包人用于本工程施工的机械设备表</w:t>
      </w:r>
    </w:p>
    <w:p w14:paraId="33E01449">
      <w:pPr>
        <w:spacing w:line="360" w:lineRule="auto"/>
        <w:jc w:val="left"/>
        <w:rPr>
          <w:rFonts w:ascii="宋体" w:hAnsi="宋体" w:cs="宋体"/>
          <w:color w:val="000000"/>
          <w:sz w:val="24"/>
          <w:szCs w:val="24"/>
        </w:rPr>
      </w:pPr>
      <w:r>
        <w:rPr>
          <w:rFonts w:hint="eastAsia" w:ascii="宋体" w:hAnsi="宋体" w:cs="宋体"/>
          <w:color w:val="000000"/>
          <w:sz w:val="24"/>
          <w:szCs w:val="24"/>
        </w:rPr>
        <w:t>附件6：承包人主要施工管理人员表</w:t>
      </w:r>
    </w:p>
    <w:p w14:paraId="02155A45">
      <w:pPr>
        <w:spacing w:line="360" w:lineRule="auto"/>
        <w:jc w:val="left"/>
        <w:rPr>
          <w:rFonts w:ascii="宋体" w:hAnsi="宋体" w:cs="宋体"/>
          <w:color w:val="000000"/>
          <w:sz w:val="24"/>
          <w:szCs w:val="24"/>
        </w:rPr>
      </w:pPr>
      <w:r>
        <w:rPr>
          <w:rFonts w:hint="eastAsia" w:ascii="宋体" w:hAnsi="宋体" w:cs="宋体"/>
          <w:color w:val="000000"/>
          <w:sz w:val="24"/>
          <w:szCs w:val="24"/>
        </w:rPr>
        <w:t>附件7：分包人主要施工管理人员表</w:t>
      </w:r>
    </w:p>
    <w:p w14:paraId="7CB59A8D">
      <w:pPr>
        <w:spacing w:line="360" w:lineRule="auto"/>
        <w:jc w:val="left"/>
        <w:rPr>
          <w:rFonts w:ascii="宋体" w:hAnsi="宋体" w:cs="宋体"/>
          <w:color w:val="000000"/>
          <w:sz w:val="24"/>
          <w:szCs w:val="24"/>
        </w:rPr>
      </w:pPr>
      <w:r>
        <w:rPr>
          <w:rFonts w:hint="eastAsia" w:ascii="宋体" w:hAnsi="宋体" w:cs="宋体"/>
          <w:color w:val="000000"/>
          <w:sz w:val="24"/>
          <w:szCs w:val="24"/>
        </w:rPr>
        <w:t>附件8：履约担保格式</w:t>
      </w:r>
    </w:p>
    <w:p w14:paraId="56FB2B25">
      <w:pPr>
        <w:spacing w:line="360" w:lineRule="auto"/>
        <w:jc w:val="left"/>
        <w:rPr>
          <w:rFonts w:ascii="宋体" w:hAnsi="宋体" w:cs="宋体"/>
          <w:color w:val="000000"/>
          <w:sz w:val="24"/>
          <w:szCs w:val="24"/>
        </w:rPr>
      </w:pPr>
      <w:r>
        <w:rPr>
          <w:rFonts w:hint="eastAsia" w:ascii="宋体" w:hAnsi="宋体" w:cs="宋体"/>
          <w:color w:val="000000"/>
          <w:sz w:val="24"/>
          <w:szCs w:val="24"/>
        </w:rPr>
        <w:t>附件9：预付款担保格式</w:t>
      </w:r>
    </w:p>
    <w:p w14:paraId="52998461">
      <w:pPr>
        <w:spacing w:line="360" w:lineRule="auto"/>
        <w:jc w:val="left"/>
        <w:rPr>
          <w:rFonts w:ascii="宋体" w:hAnsi="宋体" w:cs="宋体"/>
          <w:color w:val="000000"/>
          <w:sz w:val="24"/>
          <w:szCs w:val="24"/>
        </w:rPr>
      </w:pPr>
      <w:r>
        <w:rPr>
          <w:rFonts w:hint="eastAsia" w:ascii="宋体" w:hAnsi="宋体" w:cs="宋体"/>
          <w:color w:val="000000"/>
          <w:sz w:val="24"/>
          <w:szCs w:val="24"/>
        </w:rPr>
        <w:t>附件10：支付担保格式</w:t>
      </w:r>
    </w:p>
    <w:p w14:paraId="41F0AF2A">
      <w:pPr>
        <w:spacing w:line="360" w:lineRule="auto"/>
        <w:jc w:val="left"/>
        <w:rPr>
          <w:rFonts w:ascii="宋体" w:hAnsi="宋体" w:cs="宋体"/>
          <w:color w:val="000000"/>
          <w:sz w:val="24"/>
          <w:szCs w:val="24"/>
        </w:rPr>
        <w:sectPr>
          <w:pgSz w:w="11906" w:h="16838"/>
          <w:pgMar w:top="1418" w:right="1555" w:bottom="1418" w:left="1531" w:header="851" w:footer="992" w:gutter="0"/>
          <w:cols w:space="720" w:num="1"/>
          <w:titlePg/>
          <w:docGrid w:type="lines" w:linePitch="312" w:charSpace="0"/>
        </w:sectPr>
      </w:pPr>
      <w:r>
        <w:rPr>
          <w:rFonts w:hint="eastAsia" w:ascii="宋体" w:hAnsi="宋体" w:cs="宋体"/>
          <w:color w:val="000000"/>
          <w:sz w:val="24"/>
          <w:szCs w:val="24"/>
        </w:rPr>
        <w:t>附件11：暂估价一览表</w:t>
      </w:r>
    </w:p>
    <w:p w14:paraId="58D211D2">
      <w:pPr>
        <w:spacing w:beforeLines="50" w:afterLines="50" w:line="440" w:lineRule="exact"/>
        <w:jc w:val="left"/>
        <w:rPr>
          <w:rFonts w:ascii="宋体" w:hAnsi="宋体" w:cs="宋体"/>
          <w:color w:val="000000"/>
          <w:sz w:val="24"/>
          <w:szCs w:val="24"/>
        </w:rPr>
      </w:pPr>
      <w:r>
        <w:rPr>
          <w:rFonts w:hint="eastAsia" w:ascii="宋体" w:hAnsi="宋体" w:cs="宋体"/>
          <w:color w:val="000000"/>
          <w:sz w:val="24"/>
          <w:szCs w:val="24"/>
        </w:rPr>
        <w:t>附件1：</w:t>
      </w:r>
    </w:p>
    <w:p w14:paraId="335E1ABF">
      <w:pPr>
        <w:spacing w:beforeLines="50" w:afterLines="50" w:line="440" w:lineRule="exact"/>
        <w:jc w:val="center"/>
        <w:rPr>
          <w:rFonts w:ascii="宋体" w:hAnsi="宋体" w:cs="宋体"/>
          <w:color w:val="000000"/>
          <w:sz w:val="24"/>
          <w:szCs w:val="24"/>
        </w:rPr>
      </w:pPr>
      <w:r>
        <w:rPr>
          <w:rFonts w:hint="eastAsia" w:ascii="宋体" w:hAnsi="宋体" w:cs="宋体"/>
          <w:color w:val="000000"/>
          <w:sz w:val="24"/>
          <w:szCs w:val="24"/>
        </w:rPr>
        <w:t>承包人承揽工程项目一览表</w:t>
      </w:r>
    </w:p>
    <w:tbl>
      <w:tblPr>
        <w:tblStyle w:val="25"/>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0B61E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7A8DF552">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单位工程名称</w:t>
            </w:r>
          </w:p>
        </w:tc>
        <w:tc>
          <w:tcPr>
            <w:tcW w:w="1843" w:type="dxa"/>
            <w:tcBorders>
              <w:top w:val="single" w:color="auto" w:sz="12" w:space="0"/>
              <w:bottom w:val="double" w:color="auto" w:sz="6" w:space="0"/>
            </w:tcBorders>
            <w:vAlign w:val="center"/>
          </w:tcPr>
          <w:p w14:paraId="073D25A3">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建设规模</w:t>
            </w:r>
          </w:p>
        </w:tc>
        <w:tc>
          <w:tcPr>
            <w:tcW w:w="1417" w:type="dxa"/>
            <w:tcBorders>
              <w:top w:val="single" w:color="auto" w:sz="12" w:space="0"/>
              <w:bottom w:val="double" w:color="auto" w:sz="6" w:space="0"/>
            </w:tcBorders>
            <w:vAlign w:val="center"/>
          </w:tcPr>
          <w:p w14:paraId="5EDF7717">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建筑面积(平方米)</w:t>
            </w:r>
          </w:p>
        </w:tc>
        <w:tc>
          <w:tcPr>
            <w:tcW w:w="2410" w:type="dxa"/>
            <w:tcBorders>
              <w:top w:val="single" w:color="auto" w:sz="12" w:space="0"/>
              <w:bottom w:val="double" w:color="auto" w:sz="6" w:space="0"/>
            </w:tcBorders>
            <w:vAlign w:val="center"/>
          </w:tcPr>
          <w:p w14:paraId="3E3298ED">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结构形式</w:t>
            </w:r>
          </w:p>
        </w:tc>
        <w:tc>
          <w:tcPr>
            <w:tcW w:w="850" w:type="dxa"/>
            <w:tcBorders>
              <w:top w:val="single" w:color="auto" w:sz="12" w:space="0"/>
              <w:bottom w:val="double" w:color="auto" w:sz="6" w:space="0"/>
            </w:tcBorders>
            <w:vAlign w:val="center"/>
          </w:tcPr>
          <w:p w14:paraId="7ACFEABD">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层数</w:t>
            </w:r>
          </w:p>
        </w:tc>
        <w:tc>
          <w:tcPr>
            <w:tcW w:w="1560" w:type="dxa"/>
            <w:tcBorders>
              <w:top w:val="single" w:color="auto" w:sz="12" w:space="0"/>
              <w:bottom w:val="double" w:color="auto" w:sz="6" w:space="0"/>
            </w:tcBorders>
            <w:vAlign w:val="center"/>
          </w:tcPr>
          <w:p w14:paraId="27F888EC">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生产能力</w:t>
            </w:r>
          </w:p>
        </w:tc>
        <w:tc>
          <w:tcPr>
            <w:tcW w:w="2126" w:type="dxa"/>
            <w:tcBorders>
              <w:top w:val="single" w:color="auto" w:sz="12" w:space="0"/>
              <w:bottom w:val="double" w:color="auto" w:sz="6" w:space="0"/>
            </w:tcBorders>
            <w:vAlign w:val="center"/>
          </w:tcPr>
          <w:p w14:paraId="1C8355A8">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设备安装内容</w:t>
            </w:r>
          </w:p>
        </w:tc>
        <w:tc>
          <w:tcPr>
            <w:tcW w:w="1417" w:type="dxa"/>
            <w:tcBorders>
              <w:top w:val="single" w:color="auto" w:sz="12" w:space="0"/>
              <w:bottom w:val="double" w:color="auto" w:sz="6" w:space="0"/>
            </w:tcBorders>
            <w:vAlign w:val="center"/>
          </w:tcPr>
          <w:p w14:paraId="1CB5E197">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合同价格（元）</w:t>
            </w:r>
          </w:p>
        </w:tc>
        <w:tc>
          <w:tcPr>
            <w:tcW w:w="851" w:type="dxa"/>
            <w:tcBorders>
              <w:top w:val="single" w:color="auto" w:sz="12" w:space="0"/>
              <w:bottom w:val="double" w:color="auto" w:sz="6" w:space="0"/>
            </w:tcBorders>
            <w:vAlign w:val="center"/>
          </w:tcPr>
          <w:p w14:paraId="32BB0A39">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开工日期</w:t>
            </w:r>
          </w:p>
        </w:tc>
        <w:tc>
          <w:tcPr>
            <w:tcW w:w="850" w:type="dxa"/>
            <w:tcBorders>
              <w:top w:val="single" w:color="auto" w:sz="12" w:space="0"/>
              <w:bottom w:val="double" w:color="auto" w:sz="6" w:space="0"/>
            </w:tcBorders>
            <w:vAlign w:val="center"/>
          </w:tcPr>
          <w:p w14:paraId="712DBFD5">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竣工日期</w:t>
            </w:r>
          </w:p>
        </w:tc>
      </w:tr>
      <w:tr w14:paraId="30452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tcBorders>
            <w:vAlign w:val="center"/>
          </w:tcPr>
          <w:p w14:paraId="08136049">
            <w:pPr>
              <w:pStyle w:val="10"/>
              <w:keepNext/>
              <w:spacing w:line="440" w:lineRule="exact"/>
              <w:ind w:left="63" w:right="63"/>
              <w:rPr>
                <w:rFonts w:ascii="宋体" w:hAnsi="宋体" w:cs="宋体"/>
                <w:color w:val="000000"/>
                <w:szCs w:val="24"/>
              </w:rPr>
            </w:pPr>
          </w:p>
        </w:tc>
        <w:tc>
          <w:tcPr>
            <w:tcW w:w="1843" w:type="dxa"/>
            <w:tcBorders>
              <w:top w:val="double" w:color="auto" w:sz="6" w:space="0"/>
            </w:tcBorders>
            <w:vAlign w:val="center"/>
          </w:tcPr>
          <w:p w14:paraId="332016E4">
            <w:pPr>
              <w:pStyle w:val="10"/>
              <w:keepNext/>
              <w:spacing w:line="440" w:lineRule="exact"/>
              <w:ind w:left="63" w:right="63"/>
              <w:rPr>
                <w:rFonts w:ascii="宋体" w:hAnsi="宋体" w:cs="宋体"/>
                <w:color w:val="000000"/>
                <w:szCs w:val="24"/>
              </w:rPr>
            </w:pPr>
          </w:p>
        </w:tc>
        <w:tc>
          <w:tcPr>
            <w:tcW w:w="1417" w:type="dxa"/>
            <w:tcBorders>
              <w:top w:val="double" w:color="auto" w:sz="6" w:space="0"/>
            </w:tcBorders>
            <w:vAlign w:val="center"/>
          </w:tcPr>
          <w:p w14:paraId="049AE0A0">
            <w:pPr>
              <w:pStyle w:val="10"/>
              <w:keepNext/>
              <w:spacing w:line="440" w:lineRule="exact"/>
              <w:ind w:left="63" w:right="63"/>
              <w:rPr>
                <w:rFonts w:ascii="宋体" w:hAnsi="宋体" w:cs="宋体"/>
                <w:color w:val="000000"/>
                <w:szCs w:val="24"/>
              </w:rPr>
            </w:pPr>
          </w:p>
        </w:tc>
        <w:tc>
          <w:tcPr>
            <w:tcW w:w="2410" w:type="dxa"/>
            <w:tcBorders>
              <w:top w:val="double" w:color="auto" w:sz="6" w:space="0"/>
            </w:tcBorders>
            <w:vAlign w:val="center"/>
          </w:tcPr>
          <w:p w14:paraId="71C4F4DA">
            <w:pPr>
              <w:pStyle w:val="10"/>
              <w:keepNext/>
              <w:spacing w:line="440" w:lineRule="exact"/>
              <w:ind w:left="63" w:right="63"/>
              <w:rPr>
                <w:rFonts w:ascii="宋体" w:hAnsi="宋体" w:cs="宋体"/>
                <w:color w:val="000000"/>
                <w:szCs w:val="24"/>
              </w:rPr>
            </w:pPr>
          </w:p>
        </w:tc>
        <w:tc>
          <w:tcPr>
            <w:tcW w:w="850" w:type="dxa"/>
            <w:tcBorders>
              <w:top w:val="double" w:color="auto" w:sz="6" w:space="0"/>
            </w:tcBorders>
            <w:vAlign w:val="center"/>
          </w:tcPr>
          <w:p w14:paraId="20E666BC">
            <w:pPr>
              <w:pStyle w:val="10"/>
              <w:keepNext/>
              <w:spacing w:line="440" w:lineRule="exact"/>
              <w:ind w:left="63" w:right="63"/>
              <w:rPr>
                <w:rFonts w:ascii="宋体" w:hAnsi="宋体" w:cs="宋体"/>
                <w:color w:val="000000"/>
                <w:szCs w:val="24"/>
              </w:rPr>
            </w:pPr>
          </w:p>
        </w:tc>
        <w:tc>
          <w:tcPr>
            <w:tcW w:w="1560" w:type="dxa"/>
            <w:tcBorders>
              <w:top w:val="double" w:color="auto" w:sz="6" w:space="0"/>
            </w:tcBorders>
            <w:vAlign w:val="center"/>
          </w:tcPr>
          <w:p w14:paraId="3F0DAB46">
            <w:pPr>
              <w:pStyle w:val="10"/>
              <w:keepNext/>
              <w:spacing w:line="440" w:lineRule="exact"/>
              <w:ind w:left="63" w:right="63"/>
              <w:rPr>
                <w:rFonts w:ascii="宋体" w:hAnsi="宋体" w:cs="宋体"/>
                <w:color w:val="000000"/>
                <w:szCs w:val="24"/>
              </w:rPr>
            </w:pPr>
          </w:p>
        </w:tc>
        <w:tc>
          <w:tcPr>
            <w:tcW w:w="2126" w:type="dxa"/>
            <w:tcBorders>
              <w:top w:val="double" w:color="auto" w:sz="6" w:space="0"/>
            </w:tcBorders>
            <w:vAlign w:val="center"/>
          </w:tcPr>
          <w:p w14:paraId="144DE494">
            <w:pPr>
              <w:pStyle w:val="10"/>
              <w:keepNext/>
              <w:spacing w:line="440" w:lineRule="exact"/>
              <w:ind w:left="63" w:right="63"/>
              <w:rPr>
                <w:rFonts w:ascii="宋体" w:hAnsi="宋体" w:cs="宋体"/>
                <w:color w:val="000000"/>
                <w:szCs w:val="24"/>
              </w:rPr>
            </w:pPr>
          </w:p>
        </w:tc>
        <w:tc>
          <w:tcPr>
            <w:tcW w:w="1417" w:type="dxa"/>
            <w:tcBorders>
              <w:top w:val="double" w:color="auto" w:sz="6" w:space="0"/>
            </w:tcBorders>
            <w:vAlign w:val="center"/>
          </w:tcPr>
          <w:p w14:paraId="70980FCD">
            <w:pPr>
              <w:pStyle w:val="10"/>
              <w:keepNext/>
              <w:spacing w:line="440" w:lineRule="exact"/>
              <w:ind w:left="63" w:right="63"/>
              <w:rPr>
                <w:rFonts w:ascii="宋体" w:hAnsi="宋体" w:cs="宋体"/>
                <w:color w:val="000000"/>
                <w:szCs w:val="24"/>
              </w:rPr>
            </w:pPr>
          </w:p>
        </w:tc>
        <w:tc>
          <w:tcPr>
            <w:tcW w:w="851" w:type="dxa"/>
            <w:tcBorders>
              <w:top w:val="double" w:color="auto" w:sz="6" w:space="0"/>
            </w:tcBorders>
            <w:vAlign w:val="center"/>
          </w:tcPr>
          <w:p w14:paraId="7E0FFDA4">
            <w:pPr>
              <w:pStyle w:val="10"/>
              <w:keepNext/>
              <w:spacing w:line="440" w:lineRule="exact"/>
              <w:ind w:left="63" w:right="63"/>
              <w:rPr>
                <w:rFonts w:ascii="宋体" w:hAnsi="宋体" w:cs="宋体"/>
                <w:color w:val="000000"/>
                <w:szCs w:val="24"/>
              </w:rPr>
            </w:pPr>
          </w:p>
        </w:tc>
        <w:tc>
          <w:tcPr>
            <w:tcW w:w="850" w:type="dxa"/>
            <w:tcBorders>
              <w:top w:val="double" w:color="auto" w:sz="6" w:space="0"/>
            </w:tcBorders>
            <w:vAlign w:val="center"/>
          </w:tcPr>
          <w:p w14:paraId="506CBE83">
            <w:pPr>
              <w:pStyle w:val="10"/>
              <w:keepNext/>
              <w:spacing w:line="440" w:lineRule="exact"/>
              <w:ind w:left="63" w:right="63"/>
              <w:rPr>
                <w:rFonts w:ascii="宋体" w:hAnsi="宋体" w:cs="宋体"/>
                <w:color w:val="000000"/>
                <w:szCs w:val="24"/>
              </w:rPr>
            </w:pPr>
          </w:p>
        </w:tc>
      </w:tr>
      <w:tr w14:paraId="48D68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322F9465">
            <w:pPr>
              <w:pStyle w:val="10"/>
              <w:keepNext/>
              <w:spacing w:line="440" w:lineRule="exact"/>
              <w:ind w:left="63" w:right="63"/>
              <w:rPr>
                <w:rFonts w:ascii="宋体" w:hAnsi="宋体" w:cs="宋体"/>
                <w:color w:val="000000"/>
                <w:szCs w:val="24"/>
              </w:rPr>
            </w:pPr>
          </w:p>
        </w:tc>
        <w:tc>
          <w:tcPr>
            <w:tcW w:w="1843" w:type="dxa"/>
            <w:tcBorders>
              <w:top w:val="nil"/>
            </w:tcBorders>
            <w:vAlign w:val="center"/>
          </w:tcPr>
          <w:p w14:paraId="1F5A8AD8">
            <w:pPr>
              <w:pStyle w:val="10"/>
              <w:keepNext/>
              <w:spacing w:line="440" w:lineRule="exact"/>
              <w:ind w:left="63" w:right="63"/>
              <w:rPr>
                <w:rFonts w:ascii="宋体" w:hAnsi="宋体" w:cs="宋体"/>
                <w:color w:val="000000"/>
                <w:szCs w:val="24"/>
              </w:rPr>
            </w:pPr>
          </w:p>
        </w:tc>
        <w:tc>
          <w:tcPr>
            <w:tcW w:w="1417" w:type="dxa"/>
            <w:tcBorders>
              <w:top w:val="nil"/>
            </w:tcBorders>
            <w:vAlign w:val="center"/>
          </w:tcPr>
          <w:p w14:paraId="3A7766AE">
            <w:pPr>
              <w:pStyle w:val="10"/>
              <w:keepNext/>
              <w:spacing w:line="440" w:lineRule="exact"/>
              <w:ind w:left="63" w:right="63"/>
              <w:rPr>
                <w:rFonts w:ascii="宋体" w:hAnsi="宋体" w:cs="宋体"/>
                <w:color w:val="000000"/>
                <w:szCs w:val="24"/>
              </w:rPr>
            </w:pPr>
          </w:p>
        </w:tc>
        <w:tc>
          <w:tcPr>
            <w:tcW w:w="2410" w:type="dxa"/>
            <w:tcBorders>
              <w:top w:val="nil"/>
            </w:tcBorders>
            <w:vAlign w:val="center"/>
          </w:tcPr>
          <w:p w14:paraId="2E8D036B">
            <w:pPr>
              <w:pStyle w:val="10"/>
              <w:keepNext/>
              <w:spacing w:line="440" w:lineRule="exact"/>
              <w:ind w:left="63" w:right="63"/>
              <w:rPr>
                <w:rFonts w:ascii="宋体" w:hAnsi="宋体" w:cs="宋体"/>
                <w:color w:val="000000"/>
                <w:szCs w:val="24"/>
              </w:rPr>
            </w:pPr>
          </w:p>
        </w:tc>
        <w:tc>
          <w:tcPr>
            <w:tcW w:w="850" w:type="dxa"/>
            <w:tcBorders>
              <w:top w:val="nil"/>
            </w:tcBorders>
            <w:vAlign w:val="center"/>
          </w:tcPr>
          <w:p w14:paraId="23B08CB1">
            <w:pPr>
              <w:pStyle w:val="10"/>
              <w:keepNext/>
              <w:spacing w:line="440" w:lineRule="exact"/>
              <w:ind w:left="63" w:right="63"/>
              <w:rPr>
                <w:rFonts w:ascii="宋体" w:hAnsi="宋体" w:cs="宋体"/>
                <w:color w:val="000000"/>
                <w:szCs w:val="24"/>
              </w:rPr>
            </w:pPr>
          </w:p>
        </w:tc>
        <w:tc>
          <w:tcPr>
            <w:tcW w:w="1560" w:type="dxa"/>
            <w:tcBorders>
              <w:top w:val="nil"/>
            </w:tcBorders>
            <w:vAlign w:val="center"/>
          </w:tcPr>
          <w:p w14:paraId="46C90839">
            <w:pPr>
              <w:pStyle w:val="10"/>
              <w:keepNext/>
              <w:spacing w:line="440" w:lineRule="exact"/>
              <w:ind w:left="63" w:right="63"/>
              <w:rPr>
                <w:rFonts w:ascii="宋体" w:hAnsi="宋体" w:cs="宋体"/>
                <w:color w:val="000000"/>
                <w:szCs w:val="24"/>
              </w:rPr>
            </w:pPr>
          </w:p>
        </w:tc>
        <w:tc>
          <w:tcPr>
            <w:tcW w:w="2126" w:type="dxa"/>
            <w:tcBorders>
              <w:top w:val="nil"/>
            </w:tcBorders>
            <w:vAlign w:val="center"/>
          </w:tcPr>
          <w:p w14:paraId="35F5A646">
            <w:pPr>
              <w:pStyle w:val="10"/>
              <w:keepNext/>
              <w:spacing w:line="440" w:lineRule="exact"/>
              <w:ind w:left="63" w:right="63"/>
              <w:rPr>
                <w:rFonts w:ascii="宋体" w:hAnsi="宋体" w:cs="宋体"/>
                <w:color w:val="000000"/>
                <w:szCs w:val="24"/>
              </w:rPr>
            </w:pPr>
          </w:p>
        </w:tc>
        <w:tc>
          <w:tcPr>
            <w:tcW w:w="1417" w:type="dxa"/>
            <w:tcBorders>
              <w:top w:val="nil"/>
            </w:tcBorders>
            <w:vAlign w:val="center"/>
          </w:tcPr>
          <w:p w14:paraId="776ABE08">
            <w:pPr>
              <w:pStyle w:val="10"/>
              <w:keepNext/>
              <w:spacing w:line="440" w:lineRule="exact"/>
              <w:ind w:left="63" w:right="63"/>
              <w:rPr>
                <w:rFonts w:ascii="宋体" w:hAnsi="宋体" w:cs="宋体"/>
                <w:color w:val="000000"/>
                <w:szCs w:val="24"/>
              </w:rPr>
            </w:pPr>
          </w:p>
        </w:tc>
        <w:tc>
          <w:tcPr>
            <w:tcW w:w="851" w:type="dxa"/>
            <w:tcBorders>
              <w:top w:val="nil"/>
            </w:tcBorders>
            <w:vAlign w:val="center"/>
          </w:tcPr>
          <w:p w14:paraId="2366C739">
            <w:pPr>
              <w:pStyle w:val="10"/>
              <w:keepNext/>
              <w:spacing w:line="440" w:lineRule="exact"/>
              <w:ind w:left="63" w:right="63"/>
              <w:rPr>
                <w:rFonts w:ascii="宋体" w:hAnsi="宋体" w:cs="宋体"/>
                <w:color w:val="000000"/>
                <w:szCs w:val="24"/>
              </w:rPr>
            </w:pPr>
          </w:p>
        </w:tc>
        <w:tc>
          <w:tcPr>
            <w:tcW w:w="850" w:type="dxa"/>
            <w:tcBorders>
              <w:top w:val="nil"/>
            </w:tcBorders>
            <w:vAlign w:val="center"/>
          </w:tcPr>
          <w:p w14:paraId="6D1A1173">
            <w:pPr>
              <w:pStyle w:val="10"/>
              <w:keepNext/>
              <w:spacing w:line="440" w:lineRule="exact"/>
              <w:ind w:left="63" w:right="63"/>
              <w:rPr>
                <w:rFonts w:ascii="宋体" w:hAnsi="宋体" w:cs="宋体"/>
                <w:color w:val="000000"/>
                <w:szCs w:val="24"/>
              </w:rPr>
            </w:pPr>
          </w:p>
        </w:tc>
      </w:tr>
      <w:tr w14:paraId="11CD1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A80AA9F">
            <w:pPr>
              <w:pStyle w:val="10"/>
              <w:keepNext/>
              <w:spacing w:line="440" w:lineRule="exact"/>
              <w:ind w:left="63" w:right="63"/>
              <w:rPr>
                <w:rFonts w:ascii="宋体" w:hAnsi="宋体" w:cs="宋体"/>
                <w:color w:val="000000"/>
                <w:szCs w:val="24"/>
              </w:rPr>
            </w:pPr>
          </w:p>
        </w:tc>
        <w:tc>
          <w:tcPr>
            <w:tcW w:w="1843" w:type="dxa"/>
            <w:tcBorders>
              <w:top w:val="nil"/>
            </w:tcBorders>
            <w:vAlign w:val="center"/>
          </w:tcPr>
          <w:p w14:paraId="2AB8AA84">
            <w:pPr>
              <w:pStyle w:val="10"/>
              <w:keepNext/>
              <w:spacing w:line="440" w:lineRule="exact"/>
              <w:ind w:left="63" w:right="63"/>
              <w:rPr>
                <w:rFonts w:ascii="宋体" w:hAnsi="宋体" w:cs="宋体"/>
                <w:color w:val="000000"/>
                <w:szCs w:val="24"/>
              </w:rPr>
            </w:pPr>
          </w:p>
        </w:tc>
        <w:tc>
          <w:tcPr>
            <w:tcW w:w="1417" w:type="dxa"/>
            <w:tcBorders>
              <w:top w:val="nil"/>
            </w:tcBorders>
            <w:vAlign w:val="center"/>
          </w:tcPr>
          <w:p w14:paraId="3A769B97">
            <w:pPr>
              <w:pStyle w:val="10"/>
              <w:keepNext/>
              <w:spacing w:line="440" w:lineRule="exact"/>
              <w:ind w:left="63" w:right="63"/>
              <w:rPr>
                <w:rFonts w:ascii="宋体" w:hAnsi="宋体" w:cs="宋体"/>
                <w:color w:val="000000"/>
                <w:szCs w:val="24"/>
              </w:rPr>
            </w:pPr>
          </w:p>
        </w:tc>
        <w:tc>
          <w:tcPr>
            <w:tcW w:w="2410" w:type="dxa"/>
            <w:tcBorders>
              <w:top w:val="nil"/>
            </w:tcBorders>
            <w:vAlign w:val="center"/>
          </w:tcPr>
          <w:p w14:paraId="17C9A767">
            <w:pPr>
              <w:pStyle w:val="10"/>
              <w:keepNext/>
              <w:spacing w:line="440" w:lineRule="exact"/>
              <w:ind w:left="63" w:right="63"/>
              <w:rPr>
                <w:rFonts w:ascii="宋体" w:hAnsi="宋体" w:cs="宋体"/>
                <w:color w:val="000000"/>
                <w:szCs w:val="24"/>
              </w:rPr>
            </w:pPr>
          </w:p>
        </w:tc>
        <w:tc>
          <w:tcPr>
            <w:tcW w:w="850" w:type="dxa"/>
            <w:tcBorders>
              <w:top w:val="nil"/>
            </w:tcBorders>
            <w:vAlign w:val="center"/>
          </w:tcPr>
          <w:p w14:paraId="3AFD4AF4">
            <w:pPr>
              <w:pStyle w:val="10"/>
              <w:keepNext/>
              <w:spacing w:line="440" w:lineRule="exact"/>
              <w:ind w:left="63" w:right="63"/>
              <w:rPr>
                <w:rFonts w:ascii="宋体" w:hAnsi="宋体" w:cs="宋体"/>
                <w:color w:val="000000"/>
                <w:szCs w:val="24"/>
              </w:rPr>
            </w:pPr>
          </w:p>
        </w:tc>
        <w:tc>
          <w:tcPr>
            <w:tcW w:w="1560" w:type="dxa"/>
            <w:tcBorders>
              <w:top w:val="nil"/>
            </w:tcBorders>
            <w:vAlign w:val="center"/>
          </w:tcPr>
          <w:p w14:paraId="0548D891">
            <w:pPr>
              <w:pStyle w:val="10"/>
              <w:keepNext/>
              <w:spacing w:line="440" w:lineRule="exact"/>
              <w:ind w:left="63" w:right="63"/>
              <w:rPr>
                <w:rFonts w:ascii="宋体" w:hAnsi="宋体" w:cs="宋体"/>
                <w:color w:val="000000"/>
                <w:szCs w:val="24"/>
              </w:rPr>
            </w:pPr>
          </w:p>
        </w:tc>
        <w:tc>
          <w:tcPr>
            <w:tcW w:w="2126" w:type="dxa"/>
            <w:tcBorders>
              <w:top w:val="nil"/>
            </w:tcBorders>
            <w:vAlign w:val="center"/>
          </w:tcPr>
          <w:p w14:paraId="3CEAD3A1">
            <w:pPr>
              <w:pStyle w:val="10"/>
              <w:keepNext/>
              <w:spacing w:line="440" w:lineRule="exact"/>
              <w:ind w:left="63" w:right="63"/>
              <w:rPr>
                <w:rFonts w:ascii="宋体" w:hAnsi="宋体" w:cs="宋体"/>
                <w:color w:val="000000"/>
                <w:szCs w:val="24"/>
              </w:rPr>
            </w:pPr>
          </w:p>
        </w:tc>
        <w:tc>
          <w:tcPr>
            <w:tcW w:w="1417" w:type="dxa"/>
            <w:tcBorders>
              <w:top w:val="nil"/>
            </w:tcBorders>
            <w:vAlign w:val="center"/>
          </w:tcPr>
          <w:p w14:paraId="18DA6229">
            <w:pPr>
              <w:pStyle w:val="10"/>
              <w:keepNext/>
              <w:spacing w:line="440" w:lineRule="exact"/>
              <w:ind w:left="63" w:right="63"/>
              <w:rPr>
                <w:rFonts w:ascii="宋体" w:hAnsi="宋体" w:cs="宋体"/>
                <w:color w:val="000000"/>
                <w:szCs w:val="24"/>
              </w:rPr>
            </w:pPr>
          </w:p>
        </w:tc>
        <w:tc>
          <w:tcPr>
            <w:tcW w:w="851" w:type="dxa"/>
            <w:tcBorders>
              <w:top w:val="nil"/>
            </w:tcBorders>
            <w:vAlign w:val="center"/>
          </w:tcPr>
          <w:p w14:paraId="47592F3C">
            <w:pPr>
              <w:pStyle w:val="10"/>
              <w:keepNext/>
              <w:spacing w:line="440" w:lineRule="exact"/>
              <w:ind w:left="63" w:right="63"/>
              <w:rPr>
                <w:rFonts w:ascii="宋体" w:hAnsi="宋体" w:cs="宋体"/>
                <w:color w:val="000000"/>
                <w:szCs w:val="24"/>
              </w:rPr>
            </w:pPr>
          </w:p>
        </w:tc>
        <w:tc>
          <w:tcPr>
            <w:tcW w:w="850" w:type="dxa"/>
            <w:tcBorders>
              <w:top w:val="nil"/>
            </w:tcBorders>
            <w:vAlign w:val="center"/>
          </w:tcPr>
          <w:p w14:paraId="2EB6F5E8">
            <w:pPr>
              <w:pStyle w:val="10"/>
              <w:keepNext/>
              <w:spacing w:line="440" w:lineRule="exact"/>
              <w:ind w:left="63" w:right="63"/>
              <w:rPr>
                <w:rFonts w:ascii="宋体" w:hAnsi="宋体" w:cs="宋体"/>
                <w:color w:val="000000"/>
                <w:szCs w:val="24"/>
              </w:rPr>
            </w:pPr>
          </w:p>
        </w:tc>
      </w:tr>
      <w:tr w14:paraId="030726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37C7965">
            <w:pPr>
              <w:pStyle w:val="10"/>
              <w:keepNext/>
              <w:spacing w:line="440" w:lineRule="exact"/>
              <w:ind w:left="63" w:right="63"/>
              <w:rPr>
                <w:rFonts w:ascii="宋体" w:hAnsi="宋体" w:cs="宋体"/>
                <w:color w:val="000000"/>
                <w:szCs w:val="24"/>
              </w:rPr>
            </w:pPr>
          </w:p>
        </w:tc>
        <w:tc>
          <w:tcPr>
            <w:tcW w:w="1843" w:type="dxa"/>
            <w:vAlign w:val="center"/>
          </w:tcPr>
          <w:p w14:paraId="2317C662">
            <w:pPr>
              <w:pStyle w:val="10"/>
              <w:keepNext/>
              <w:spacing w:line="440" w:lineRule="exact"/>
              <w:ind w:left="63" w:right="63"/>
              <w:rPr>
                <w:rFonts w:ascii="宋体" w:hAnsi="宋体" w:cs="宋体"/>
                <w:color w:val="000000"/>
                <w:szCs w:val="24"/>
              </w:rPr>
            </w:pPr>
          </w:p>
        </w:tc>
        <w:tc>
          <w:tcPr>
            <w:tcW w:w="1417" w:type="dxa"/>
            <w:vAlign w:val="center"/>
          </w:tcPr>
          <w:p w14:paraId="51C5C660">
            <w:pPr>
              <w:pStyle w:val="10"/>
              <w:keepNext/>
              <w:spacing w:line="440" w:lineRule="exact"/>
              <w:ind w:left="63" w:right="63"/>
              <w:rPr>
                <w:rFonts w:ascii="宋体" w:hAnsi="宋体" w:cs="宋体"/>
                <w:color w:val="000000"/>
                <w:szCs w:val="24"/>
              </w:rPr>
            </w:pPr>
          </w:p>
        </w:tc>
        <w:tc>
          <w:tcPr>
            <w:tcW w:w="2410" w:type="dxa"/>
            <w:vAlign w:val="center"/>
          </w:tcPr>
          <w:p w14:paraId="5F2ED09C">
            <w:pPr>
              <w:pStyle w:val="10"/>
              <w:keepNext/>
              <w:spacing w:line="440" w:lineRule="exact"/>
              <w:ind w:left="63" w:right="63"/>
              <w:rPr>
                <w:rFonts w:ascii="宋体" w:hAnsi="宋体" w:cs="宋体"/>
                <w:color w:val="000000"/>
                <w:szCs w:val="24"/>
              </w:rPr>
            </w:pPr>
          </w:p>
        </w:tc>
        <w:tc>
          <w:tcPr>
            <w:tcW w:w="850" w:type="dxa"/>
            <w:vAlign w:val="center"/>
          </w:tcPr>
          <w:p w14:paraId="7C084E44">
            <w:pPr>
              <w:pStyle w:val="10"/>
              <w:keepNext/>
              <w:spacing w:line="440" w:lineRule="exact"/>
              <w:ind w:left="63" w:right="63"/>
              <w:rPr>
                <w:rFonts w:ascii="宋体" w:hAnsi="宋体" w:cs="宋体"/>
                <w:color w:val="000000"/>
                <w:szCs w:val="24"/>
              </w:rPr>
            </w:pPr>
          </w:p>
        </w:tc>
        <w:tc>
          <w:tcPr>
            <w:tcW w:w="1560" w:type="dxa"/>
            <w:vAlign w:val="center"/>
          </w:tcPr>
          <w:p w14:paraId="58632D2A">
            <w:pPr>
              <w:pStyle w:val="10"/>
              <w:keepNext/>
              <w:spacing w:line="440" w:lineRule="exact"/>
              <w:ind w:left="63" w:right="63"/>
              <w:rPr>
                <w:rFonts w:ascii="宋体" w:hAnsi="宋体" w:cs="宋体"/>
                <w:color w:val="000000"/>
                <w:szCs w:val="24"/>
              </w:rPr>
            </w:pPr>
          </w:p>
        </w:tc>
        <w:tc>
          <w:tcPr>
            <w:tcW w:w="2126" w:type="dxa"/>
            <w:vAlign w:val="center"/>
          </w:tcPr>
          <w:p w14:paraId="441EF96B">
            <w:pPr>
              <w:pStyle w:val="10"/>
              <w:keepNext/>
              <w:spacing w:line="440" w:lineRule="exact"/>
              <w:ind w:left="63" w:right="63"/>
              <w:rPr>
                <w:rFonts w:ascii="宋体" w:hAnsi="宋体" w:cs="宋体"/>
                <w:color w:val="000000"/>
                <w:szCs w:val="24"/>
              </w:rPr>
            </w:pPr>
          </w:p>
        </w:tc>
        <w:tc>
          <w:tcPr>
            <w:tcW w:w="1417" w:type="dxa"/>
            <w:vAlign w:val="center"/>
          </w:tcPr>
          <w:p w14:paraId="5FBAE2CC">
            <w:pPr>
              <w:pStyle w:val="10"/>
              <w:keepNext/>
              <w:spacing w:line="440" w:lineRule="exact"/>
              <w:ind w:left="63" w:right="63"/>
              <w:rPr>
                <w:rFonts w:ascii="宋体" w:hAnsi="宋体" w:cs="宋体"/>
                <w:color w:val="000000"/>
                <w:szCs w:val="24"/>
              </w:rPr>
            </w:pPr>
          </w:p>
        </w:tc>
        <w:tc>
          <w:tcPr>
            <w:tcW w:w="851" w:type="dxa"/>
            <w:vAlign w:val="center"/>
          </w:tcPr>
          <w:p w14:paraId="3BCE573C">
            <w:pPr>
              <w:pStyle w:val="10"/>
              <w:keepNext/>
              <w:spacing w:line="440" w:lineRule="exact"/>
              <w:ind w:left="63" w:right="63"/>
              <w:rPr>
                <w:rFonts w:ascii="宋体" w:hAnsi="宋体" w:cs="宋体"/>
                <w:color w:val="000000"/>
                <w:szCs w:val="24"/>
              </w:rPr>
            </w:pPr>
          </w:p>
        </w:tc>
        <w:tc>
          <w:tcPr>
            <w:tcW w:w="850" w:type="dxa"/>
            <w:vAlign w:val="center"/>
          </w:tcPr>
          <w:p w14:paraId="73078C97">
            <w:pPr>
              <w:pStyle w:val="10"/>
              <w:keepNext/>
              <w:spacing w:line="440" w:lineRule="exact"/>
              <w:ind w:left="63" w:right="63"/>
              <w:rPr>
                <w:rFonts w:ascii="宋体" w:hAnsi="宋体" w:cs="宋体"/>
                <w:color w:val="000000"/>
                <w:szCs w:val="24"/>
              </w:rPr>
            </w:pPr>
          </w:p>
        </w:tc>
      </w:tr>
      <w:tr w14:paraId="6681F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4CE1BF4E">
            <w:pPr>
              <w:pStyle w:val="10"/>
              <w:keepNext/>
              <w:spacing w:line="440" w:lineRule="exact"/>
              <w:ind w:left="63" w:right="63"/>
              <w:rPr>
                <w:rFonts w:ascii="宋体" w:hAnsi="宋体" w:cs="宋体"/>
                <w:color w:val="000000"/>
                <w:szCs w:val="24"/>
              </w:rPr>
            </w:pPr>
          </w:p>
        </w:tc>
        <w:tc>
          <w:tcPr>
            <w:tcW w:w="1843" w:type="dxa"/>
            <w:tcBorders>
              <w:top w:val="nil"/>
            </w:tcBorders>
            <w:vAlign w:val="center"/>
          </w:tcPr>
          <w:p w14:paraId="3282EBFA">
            <w:pPr>
              <w:pStyle w:val="10"/>
              <w:keepNext/>
              <w:spacing w:line="440" w:lineRule="exact"/>
              <w:ind w:left="63" w:right="63"/>
              <w:rPr>
                <w:rFonts w:ascii="宋体" w:hAnsi="宋体" w:cs="宋体"/>
                <w:color w:val="000000"/>
                <w:szCs w:val="24"/>
              </w:rPr>
            </w:pPr>
          </w:p>
        </w:tc>
        <w:tc>
          <w:tcPr>
            <w:tcW w:w="1417" w:type="dxa"/>
            <w:tcBorders>
              <w:top w:val="nil"/>
            </w:tcBorders>
            <w:vAlign w:val="center"/>
          </w:tcPr>
          <w:p w14:paraId="47B89A44">
            <w:pPr>
              <w:pStyle w:val="10"/>
              <w:keepNext/>
              <w:spacing w:line="440" w:lineRule="exact"/>
              <w:ind w:left="63" w:right="63"/>
              <w:rPr>
                <w:rFonts w:ascii="宋体" w:hAnsi="宋体" w:cs="宋体"/>
                <w:color w:val="000000"/>
                <w:szCs w:val="24"/>
              </w:rPr>
            </w:pPr>
          </w:p>
        </w:tc>
        <w:tc>
          <w:tcPr>
            <w:tcW w:w="2410" w:type="dxa"/>
            <w:tcBorders>
              <w:top w:val="nil"/>
            </w:tcBorders>
            <w:vAlign w:val="center"/>
          </w:tcPr>
          <w:p w14:paraId="11363E41">
            <w:pPr>
              <w:pStyle w:val="10"/>
              <w:keepNext/>
              <w:spacing w:line="440" w:lineRule="exact"/>
              <w:ind w:left="63" w:right="63"/>
              <w:rPr>
                <w:rFonts w:ascii="宋体" w:hAnsi="宋体" w:cs="宋体"/>
                <w:color w:val="000000"/>
                <w:szCs w:val="24"/>
              </w:rPr>
            </w:pPr>
          </w:p>
        </w:tc>
        <w:tc>
          <w:tcPr>
            <w:tcW w:w="850" w:type="dxa"/>
            <w:tcBorders>
              <w:top w:val="nil"/>
            </w:tcBorders>
            <w:vAlign w:val="center"/>
          </w:tcPr>
          <w:p w14:paraId="5E2E547B">
            <w:pPr>
              <w:pStyle w:val="10"/>
              <w:keepNext/>
              <w:spacing w:line="440" w:lineRule="exact"/>
              <w:ind w:left="63" w:right="63"/>
              <w:rPr>
                <w:rFonts w:ascii="宋体" w:hAnsi="宋体" w:cs="宋体"/>
                <w:color w:val="000000"/>
                <w:szCs w:val="24"/>
              </w:rPr>
            </w:pPr>
          </w:p>
        </w:tc>
        <w:tc>
          <w:tcPr>
            <w:tcW w:w="1560" w:type="dxa"/>
            <w:tcBorders>
              <w:top w:val="nil"/>
            </w:tcBorders>
            <w:vAlign w:val="center"/>
          </w:tcPr>
          <w:p w14:paraId="34E50BE5">
            <w:pPr>
              <w:pStyle w:val="10"/>
              <w:keepNext/>
              <w:spacing w:line="440" w:lineRule="exact"/>
              <w:ind w:left="63" w:right="63"/>
              <w:rPr>
                <w:rFonts w:ascii="宋体" w:hAnsi="宋体" w:cs="宋体"/>
                <w:color w:val="000000"/>
                <w:szCs w:val="24"/>
              </w:rPr>
            </w:pPr>
          </w:p>
        </w:tc>
        <w:tc>
          <w:tcPr>
            <w:tcW w:w="2126" w:type="dxa"/>
            <w:tcBorders>
              <w:top w:val="nil"/>
            </w:tcBorders>
            <w:vAlign w:val="center"/>
          </w:tcPr>
          <w:p w14:paraId="26A59DBB">
            <w:pPr>
              <w:pStyle w:val="10"/>
              <w:keepNext/>
              <w:spacing w:line="440" w:lineRule="exact"/>
              <w:ind w:left="63" w:right="63"/>
              <w:rPr>
                <w:rFonts w:ascii="宋体" w:hAnsi="宋体" w:cs="宋体"/>
                <w:color w:val="000000"/>
                <w:szCs w:val="24"/>
              </w:rPr>
            </w:pPr>
          </w:p>
        </w:tc>
        <w:tc>
          <w:tcPr>
            <w:tcW w:w="1417" w:type="dxa"/>
            <w:tcBorders>
              <w:top w:val="nil"/>
            </w:tcBorders>
            <w:vAlign w:val="center"/>
          </w:tcPr>
          <w:p w14:paraId="42E056ED">
            <w:pPr>
              <w:pStyle w:val="10"/>
              <w:keepNext/>
              <w:spacing w:line="440" w:lineRule="exact"/>
              <w:ind w:left="63" w:right="63"/>
              <w:rPr>
                <w:rFonts w:ascii="宋体" w:hAnsi="宋体" w:cs="宋体"/>
                <w:color w:val="000000"/>
                <w:szCs w:val="24"/>
              </w:rPr>
            </w:pPr>
          </w:p>
        </w:tc>
        <w:tc>
          <w:tcPr>
            <w:tcW w:w="851" w:type="dxa"/>
            <w:tcBorders>
              <w:top w:val="nil"/>
            </w:tcBorders>
            <w:vAlign w:val="center"/>
          </w:tcPr>
          <w:p w14:paraId="7ECC89CA">
            <w:pPr>
              <w:pStyle w:val="10"/>
              <w:keepNext/>
              <w:spacing w:line="440" w:lineRule="exact"/>
              <w:ind w:left="63" w:right="63"/>
              <w:rPr>
                <w:rFonts w:ascii="宋体" w:hAnsi="宋体" w:cs="宋体"/>
                <w:color w:val="000000"/>
                <w:szCs w:val="24"/>
              </w:rPr>
            </w:pPr>
          </w:p>
        </w:tc>
        <w:tc>
          <w:tcPr>
            <w:tcW w:w="850" w:type="dxa"/>
            <w:tcBorders>
              <w:top w:val="nil"/>
            </w:tcBorders>
            <w:vAlign w:val="center"/>
          </w:tcPr>
          <w:p w14:paraId="22251A70">
            <w:pPr>
              <w:pStyle w:val="10"/>
              <w:keepNext/>
              <w:spacing w:line="440" w:lineRule="exact"/>
              <w:ind w:left="63" w:right="63"/>
              <w:rPr>
                <w:rFonts w:ascii="宋体" w:hAnsi="宋体" w:cs="宋体"/>
                <w:color w:val="000000"/>
                <w:szCs w:val="24"/>
              </w:rPr>
            </w:pPr>
          </w:p>
        </w:tc>
      </w:tr>
      <w:tr w14:paraId="0E256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3736707F">
            <w:pPr>
              <w:pStyle w:val="10"/>
              <w:keepNext/>
              <w:spacing w:line="440" w:lineRule="exact"/>
              <w:ind w:left="63" w:right="63"/>
              <w:rPr>
                <w:rFonts w:ascii="宋体" w:hAnsi="宋体" w:cs="宋体"/>
                <w:color w:val="000000"/>
                <w:szCs w:val="24"/>
              </w:rPr>
            </w:pPr>
          </w:p>
        </w:tc>
        <w:tc>
          <w:tcPr>
            <w:tcW w:w="1843" w:type="dxa"/>
            <w:vAlign w:val="center"/>
          </w:tcPr>
          <w:p w14:paraId="757AC333">
            <w:pPr>
              <w:pStyle w:val="10"/>
              <w:keepNext/>
              <w:spacing w:line="440" w:lineRule="exact"/>
              <w:ind w:left="63" w:right="63"/>
              <w:rPr>
                <w:rFonts w:ascii="宋体" w:hAnsi="宋体" w:cs="宋体"/>
                <w:color w:val="000000"/>
                <w:szCs w:val="24"/>
              </w:rPr>
            </w:pPr>
          </w:p>
        </w:tc>
        <w:tc>
          <w:tcPr>
            <w:tcW w:w="1417" w:type="dxa"/>
            <w:vAlign w:val="center"/>
          </w:tcPr>
          <w:p w14:paraId="58D33A88">
            <w:pPr>
              <w:pStyle w:val="10"/>
              <w:keepNext/>
              <w:spacing w:line="440" w:lineRule="exact"/>
              <w:ind w:left="63" w:right="63"/>
              <w:rPr>
                <w:rFonts w:ascii="宋体" w:hAnsi="宋体" w:cs="宋体"/>
                <w:color w:val="000000"/>
                <w:szCs w:val="24"/>
              </w:rPr>
            </w:pPr>
          </w:p>
        </w:tc>
        <w:tc>
          <w:tcPr>
            <w:tcW w:w="2410" w:type="dxa"/>
            <w:vAlign w:val="center"/>
          </w:tcPr>
          <w:p w14:paraId="26538A86">
            <w:pPr>
              <w:pStyle w:val="10"/>
              <w:keepNext/>
              <w:spacing w:line="440" w:lineRule="exact"/>
              <w:ind w:left="63" w:right="63"/>
              <w:rPr>
                <w:rFonts w:ascii="宋体" w:hAnsi="宋体" w:cs="宋体"/>
                <w:color w:val="000000"/>
                <w:szCs w:val="24"/>
              </w:rPr>
            </w:pPr>
          </w:p>
        </w:tc>
        <w:tc>
          <w:tcPr>
            <w:tcW w:w="850" w:type="dxa"/>
            <w:vAlign w:val="center"/>
          </w:tcPr>
          <w:p w14:paraId="0A2377D2">
            <w:pPr>
              <w:pStyle w:val="10"/>
              <w:keepNext/>
              <w:spacing w:line="440" w:lineRule="exact"/>
              <w:ind w:left="63" w:right="63"/>
              <w:rPr>
                <w:rFonts w:ascii="宋体" w:hAnsi="宋体" w:cs="宋体"/>
                <w:color w:val="000000"/>
                <w:szCs w:val="24"/>
              </w:rPr>
            </w:pPr>
          </w:p>
        </w:tc>
        <w:tc>
          <w:tcPr>
            <w:tcW w:w="1560" w:type="dxa"/>
            <w:vAlign w:val="center"/>
          </w:tcPr>
          <w:p w14:paraId="4D590926">
            <w:pPr>
              <w:pStyle w:val="10"/>
              <w:keepNext/>
              <w:spacing w:line="440" w:lineRule="exact"/>
              <w:ind w:left="63" w:right="63"/>
              <w:rPr>
                <w:rFonts w:ascii="宋体" w:hAnsi="宋体" w:cs="宋体"/>
                <w:color w:val="000000"/>
                <w:szCs w:val="24"/>
              </w:rPr>
            </w:pPr>
          </w:p>
        </w:tc>
        <w:tc>
          <w:tcPr>
            <w:tcW w:w="2126" w:type="dxa"/>
            <w:vAlign w:val="center"/>
          </w:tcPr>
          <w:p w14:paraId="6A9DD07D">
            <w:pPr>
              <w:pStyle w:val="10"/>
              <w:keepNext/>
              <w:spacing w:line="440" w:lineRule="exact"/>
              <w:ind w:left="63" w:right="63"/>
              <w:rPr>
                <w:rFonts w:ascii="宋体" w:hAnsi="宋体" w:cs="宋体"/>
                <w:color w:val="000000"/>
                <w:szCs w:val="24"/>
              </w:rPr>
            </w:pPr>
          </w:p>
        </w:tc>
        <w:tc>
          <w:tcPr>
            <w:tcW w:w="1417" w:type="dxa"/>
            <w:vAlign w:val="center"/>
          </w:tcPr>
          <w:p w14:paraId="7CB59C4D">
            <w:pPr>
              <w:pStyle w:val="10"/>
              <w:keepNext/>
              <w:spacing w:line="440" w:lineRule="exact"/>
              <w:ind w:left="63" w:right="63"/>
              <w:rPr>
                <w:rFonts w:ascii="宋体" w:hAnsi="宋体" w:cs="宋体"/>
                <w:color w:val="000000"/>
                <w:szCs w:val="24"/>
              </w:rPr>
            </w:pPr>
          </w:p>
        </w:tc>
        <w:tc>
          <w:tcPr>
            <w:tcW w:w="851" w:type="dxa"/>
            <w:vAlign w:val="center"/>
          </w:tcPr>
          <w:p w14:paraId="0938EA1C">
            <w:pPr>
              <w:pStyle w:val="10"/>
              <w:keepNext/>
              <w:spacing w:line="440" w:lineRule="exact"/>
              <w:ind w:left="63" w:right="63"/>
              <w:rPr>
                <w:rFonts w:ascii="宋体" w:hAnsi="宋体" w:cs="宋体"/>
                <w:color w:val="000000"/>
                <w:szCs w:val="24"/>
              </w:rPr>
            </w:pPr>
          </w:p>
        </w:tc>
        <w:tc>
          <w:tcPr>
            <w:tcW w:w="850" w:type="dxa"/>
            <w:vAlign w:val="center"/>
          </w:tcPr>
          <w:p w14:paraId="51767E84">
            <w:pPr>
              <w:pStyle w:val="10"/>
              <w:keepNext/>
              <w:spacing w:line="440" w:lineRule="exact"/>
              <w:ind w:left="63" w:right="63"/>
              <w:rPr>
                <w:rFonts w:ascii="宋体" w:hAnsi="宋体" w:cs="宋体"/>
                <w:color w:val="000000"/>
                <w:szCs w:val="24"/>
              </w:rPr>
            </w:pPr>
          </w:p>
        </w:tc>
      </w:tr>
      <w:tr w14:paraId="0A088D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A24DC3F">
            <w:pPr>
              <w:pStyle w:val="10"/>
              <w:keepNext/>
              <w:spacing w:line="440" w:lineRule="exact"/>
              <w:ind w:left="63" w:right="63"/>
              <w:rPr>
                <w:rFonts w:ascii="宋体" w:hAnsi="宋体" w:cs="宋体"/>
                <w:color w:val="000000"/>
                <w:szCs w:val="24"/>
              </w:rPr>
            </w:pPr>
          </w:p>
        </w:tc>
        <w:tc>
          <w:tcPr>
            <w:tcW w:w="1843" w:type="dxa"/>
            <w:tcBorders>
              <w:top w:val="nil"/>
            </w:tcBorders>
            <w:vAlign w:val="center"/>
          </w:tcPr>
          <w:p w14:paraId="153D04A1">
            <w:pPr>
              <w:pStyle w:val="10"/>
              <w:keepNext/>
              <w:spacing w:line="440" w:lineRule="exact"/>
              <w:ind w:left="63" w:right="63"/>
              <w:rPr>
                <w:rFonts w:ascii="宋体" w:hAnsi="宋体" w:cs="宋体"/>
                <w:color w:val="000000"/>
                <w:szCs w:val="24"/>
              </w:rPr>
            </w:pPr>
          </w:p>
        </w:tc>
        <w:tc>
          <w:tcPr>
            <w:tcW w:w="1417" w:type="dxa"/>
            <w:tcBorders>
              <w:top w:val="nil"/>
            </w:tcBorders>
            <w:vAlign w:val="center"/>
          </w:tcPr>
          <w:p w14:paraId="329B258A">
            <w:pPr>
              <w:pStyle w:val="10"/>
              <w:keepNext/>
              <w:spacing w:line="440" w:lineRule="exact"/>
              <w:ind w:left="63" w:right="63"/>
              <w:rPr>
                <w:rFonts w:ascii="宋体" w:hAnsi="宋体" w:cs="宋体"/>
                <w:color w:val="000000"/>
                <w:szCs w:val="24"/>
              </w:rPr>
            </w:pPr>
          </w:p>
        </w:tc>
        <w:tc>
          <w:tcPr>
            <w:tcW w:w="2410" w:type="dxa"/>
            <w:tcBorders>
              <w:top w:val="nil"/>
            </w:tcBorders>
            <w:vAlign w:val="center"/>
          </w:tcPr>
          <w:p w14:paraId="43DA08FA">
            <w:pPr>
              <w:pStyle w:val="10"/>
              <w:keepNext/>
              <w:spacing w:line="440" w:lineRule="exact"/>
              <w:ind w:left="63" w:right="63"/>
              <w:rPr>
                <w:rFonts w:ascii="宋体" w:hAnsi="宋体" w:cs="宋体"/>
                <w:color w:val="000000"/>
                <w:szCs w:val="24"/>
              </w:rPr>
            </w:pPr>
          </w:p>
        </w:tc>
        <w:tc>
          <w:tcPr>
            <w:tcW w:w="850" w:type="dxa"/>
            <w:tcBorders>
              <w:top w:val="nil"/>
            </w:tcBorders>
            <w:vAlign w:val="center"/>
          </w:tcPr>
          <w:p w14:paraId="5456A284">
            <w:pPr>
              <w:pStyle w:val="10"/>
              <w:keepNext/>
              <w:spacing w:line="440" w:lineRule="exact"/>
              <w:ind w:left="63" w:right="63"/>
              <w:rPr>
                <w:rFonts w:ascii="宋体" w:hAnsi="宋体" w:cs="宋体"/>
                <w:color w:val="000000"/>
                <w:szCs w:val="24"/>
              </w:rPr>
            </w:pPr>
          </w:p>
        </w:tc>
        <w:tc>
          <w:tcPr>
            <w:tcW w:w="1560" w:type="dxa"/>
            <w:tcBorders>
              <w:top w:val="nil"/>
            </w:tcBorders>
            <w:vAlign w:val="center"/>
          </w:tcPr>
          <w:p w14:paraId="19422A26">
            <w:pPr>
              <w:pStyle w:val="10"/>
              <w:keepNext/>
              <w:spacing w:line="440" w:lineRule="exact"/>
              <w:ind w:left="63" w:right="63"/>
              <w:rPr>
                <w:rFonts w:ascii="宋体" w:hAnsi="宋体" w:cs="宋体"/>
                <w:color w:val="000000"/>
                <w:szCs w:val="24"/>
              </w:rPr>
            </w:pPr>
          </w:p>
        </w:tc>
        <w:tc>
          <w:tcPr>
            <w:tcW w:w="2126" w:type="dxa"/>
            <w:tcBorders>
              <w:top w:val="nil"/>
            </w:tcBorders>
            <w:vAlign w:val="center"/>
          </w:tcPr>
          <w:p w14:paraId="2E705160">
            <w:pPr>
              <w:pStyle w:val="10"/>
              <w:keepNext/>
              <w:spacing w:line="440" w:lineRule="exact"/>
              <w:ind w:left="63" w:right="63"/>
              <w:rPr>
                <w:rFonts w:ascii="宋体" w:hAnsi="宋体" w:cs="宋体"/>
                <w:color w:val="000000"/>
                <w:szCs w:val="24"/>
              </w:rPr>
            </w:pPr>
          </w:p>
        </w:tc>
        <w:tc>
          <w:tcPr>
            <w:tcW w:w="1417" w:type="dxa"/>
            <w:tcBorders>
              <w:top w:val="nil"/>
            </w:tcBorders>
            <w:vAlign w:val="center"/>
          </w:tcPr>
          <w:p w14:paraId="2653B1A0">
            <w:pPr>
              <w:pStyle w:val="10"/>
              <w:keepNext/>
              <w:spacing w:line="440" w:lineRule="exact"/>
              <w:ind w:left="63" w:right="63"/>
              <w:rPr>
                <w:rFonts w:ascii="宋体" w:hAnsi="宋体" w:cs="宋体"/>
                <w:color w:val="000000"/>
                <w:szCs w:val="24"/>
              </w:rPr>
            </w:pPr>
          </w:p>
        </w:tc>
        <w:tc>
          <w:tcPr>
            <w:tcW w:w="851" w:type="dxa"/>
            <w:tcBorders>
              <w:top w:val="nil"/>
            </w:tcBorders>
            <w:vAlign w:val="center"/>
          </w:tcPr>
          <w:p w14:paraId="7AF8443A">
            <w:pPr>
              <w:pStyle w:val="10"/>
              <w:keepNext/>
              <w:spacing w:line="440" w:lineRule="exact"/>
              <w:ind w:left="63" w:right="63"/>
              <w:rPr>
                <w:rFonts w:ascii="宋体" w:hAnsi="宋体" w:cs="宋体"/>
                <w:color w:val="000000"/>
                <w:szCs w:val="24"/>
              </w:rPr>
            </w:pPr>
          </w:p>
        </w:tc>
        <w:tc>
          <w:tcPr>
            <w:tcW w:w="850" w:type="dxa"/>
            <w:tcBorders>
              <w:top w:val="nil"/>
            </w:tcBorders>
            <w:vAlign w:val="center"/>
          </w:tcPr>
          <w:p w14:paraId="736698A2">
            <w:pPr>
              <w:pStyle w:val="10"/>
              <w:keepNext/>
              <w:spacing w:line="440" w:lineRule="exact"/>
              <w:ind w:left="63" w:right="63"/>
              <w:rPr>
                <w:rFonts w:ascii="宋体" w:hAnsi="宋体" w:cs="宋体"/>
                <w:color w:val="000000"/>
                <w:szCs w:val="24"/>
              </w:rPr>
            </w:pPr>
          </w:p>
        </w:tc>
      </w:tr>
      <w:tr w14:paraId="1A32C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48925614">
            <w:pPr>
              <w:pStyle w:val="10"/>
              <w:keepNext/>
              <w:spacing w:line="440" w:lineRule="exact"/>
              <w:ind w:left="63" w:right="63"/>
              <w:rPr>
                <w:rFonts w:ascii="宋体" w:hAnsi="宋体" w:cs="宋体"/>
                <w:color w:val="000000"/>
                <w:szCs w:val="24"/>
              </w:rPr>
            </w:pPr>
          </w:p>
        </w:tc>
        <w:tc>
          <w:tcPr>
            <w:tcW w:w="1843" w:type="dxa"/>
            <w:tcBorders>
              <w:top w:val="nil"/>
            </w:tcBorders>
            <w:vAlign w:val="center"/>
          </w:tcPr>
          <w:p w14:paraId="5FD00A33">
            <w:pPr>
              <w:pStyle w:val="10"/>
              <w:keepNext/>
              <w:spacing w:line="440" w:lineRule="exact"/>
              <w:ind w:left="63" w:right="63"/>
              <w:rPr>
                <w:rFonts w:ascii="宋体" w:hAnsi="宋体" w:cs="宋体"/>
                <w:color w:val="000000"/>
                <w:szCs w:val="24"/>
              </w:rPr>
            </w:pPr>
          </w:p>
        </w:tc>
        <w:tc>
          <w:tcPr>
            <w:tcW w:w="1417" w:type="dxa"/>
            <w:tcBorders>
              <w:top w:val="nil"/>
            </w:tcBorders>
            <w:vAlign w:val="center"/>
          </w:tcPr>
          <w:p w14:paraId="026C1DC3">
            <w:pPr>
              <w:pStyle w:val="10"/>
              <w:keepNext/>
              <w:spacing w:line="440" w:lineRule="exact"/>
              <w:ind w:left="63" w:right="63"/>
              <w:rPr>
                <w:rFonts w:ascii="宋体" w:hAnsi="宋体" w:cs="宋体"/>
                <w:color w:val="000000"/>
                <w:szCs w:val="24"/>
              </w:rPr>
            </w:pPr>
          </w:p>
        </w:tc>
        <w:tc>
          <w:tcPr>
            <w:tcW w:w="2410" w:type="dxa"/>
            <w:tcBorders>
              <w:top w:val="nil"/>
            </w:tcBorders>
            <w:vAlign w:val="center"/>
          </w:tcPr>
          <w:p w14:paraId="61C18310">
            <w:pPr>
              <w:pStyle w:val="10"/>
              <w:keepNext/>
              <w:spacing w:line="440" w:lineRule="exact"/>
              <w:ind w:left="63" w:right="63"/>
              <w:rPr>
                <w:rFonts w:ascii="宋体" w:hAnsi="宋体" w:cs="宋体"/>
                <w:color w:val="000000"/>
                <w:szCs w:val="24"/>
              </w:rPr>
            </w:pPr>
          </w:p>
        </w:tc>
        <w:tc>
          <w:tcPr>
            <w:tcW w:w="850" w:type="dxa"/>
            <w:tcBorders>
              <w:top w:val="nil"/>
            </w:tcBorders>
            <w:vAlign w:val="center"/>
          </w:tcPr>
          <w:p w14:paraId="5BD1E3F9">
            <w:pPr>
              <w:pStyle w:val="10"/>
              <w:keepNext/>
              <w:spacing w:line="440" w:lineRule="exact"/>
              <w:ind w:left="63" w:right="63"/>
              <w:rPr>
                <w:rFonts w:ascii="宋体" w:hAnsi="宋体" w:cs="宋体"/>
                <w:color w:val="000000"/>
                <w:szCs w:val="24"/>
              </w:rPr>
            </w:pPr>
          </w:p>
        </w:tc>
        <w:tc>
          <w:tcPr>
            <w:tcW w:w="1560" w:type="dxa"/>
            <w:tcBorders>
              <w:top w:val="nil"/>
            </w:tcBorders>
            <w:vAlign w:val="center"/>
          </w:tcPr>
          <w:p w14:paraId="21E6D731">
            <w:pPr>
              <w:pStyle w:val="10"/>
              <w:keepNext/>
              <w:spacing w:line="440" w:lineRule="exact"/>
              <w:ind w:left="63" w:right="63"/>
              <w:rPr>
                <w:rFonts w:ascii="宋体" w:hAnsi="宋体" w:cs="宋体"/>
                <w:color w:val="000000"/>
                <w:szCs w:val="24"/>
              </w:rPr>
            </w:pPr>
          </w:p>
        </w:tc>
        <w:tc>
          <w:tcPr>
            <w:tcW w:w="2126" w:type="dxa"/>
            <w:tcBorders>
              <w:top w:val="nil"/>
            </w:tcBorders>
            <w:vAlign w:val="center"/>
          </w:tcPr>
          <w:p w14:paraId="67A6D136">
            <w:pPr>
              <w:pStyle w:val="10"/>
              <w:keepNext/>
              <w:spacing w:line="440" w:lineRule="exact"/>
              <w:ind w:left="63" w:right="63"/>
              <w:rPr>
                <w:rFonts w:ascii="宋体" w:hAnsi="宋体" w:cs="宋体"/>
                <w:color w:val="000000"/>
                <w:szCs w:val="24"/>
              </w:rPr>
            </w:pPr>
          </w:p>
        </w:tc>
        <w:tc>
          <w:tcPr>
            <w:tcW w:w="1417" w:type="dxa"/>
            <w:tcBorders>
              <w:top w:val="nil"/>
            </w:tcBorders>
            <w:vAlign w:val="center"/>
          </w:tcPr>
          <w:p w14:paraId="74C010D5">
            <w:pPr>
              <w:pStyle w:val="10"/>
              <w:keepNext/>
              <w:spacing w:line="440" w:lineRule="exact"/>
              <w:ind w:left="63" w:right="63"/>
              <w:rPr>
                <w:rFonts w:ascii="宋体" w:hAnsi="宋体" w:cs="宋体"/>
                <w:color w:val="000000"/>
                <w:szCs w:val="24"/>
              </w:rPr>
            </w:pPr>
          </w:p>
        </w:tc>
        <w:tc>
          <w:tcPr>
            <w:tcW w:w="851" w:type="dxa"/>
            <w:tcBorders>
              <w:top w:val="nil"/>
            </w:tcBorders>
            <w:vAlign w:val="center"/>
          </w:tcPr>
          <w:p w14:paraId="70077769">
            <w:pPr>
              <w:pStyle w:val="10"/>
              <w:keepNext/>
              <w:spacing w:line="440" w:lineRule="exact"/>
              <w:ind w:left="63" w:right="63"/>
              <w:rPr>
                <w:rFonts w:ascii="宋体" w:hAnsi="宋体" w:cs="宋体"/>
                <w:color w:val="000000"/>
                <w:szCs w:val="24"/>
              </w:rPr>
            </w:pPr>
          </w:p>
        </w:tc>
        <w:tc>
          <w:tcPr>
            <w:tcW w:w="850" w:type="dxa"/>
            <w:tcBorders>
              <w:top w:val="nil"/>
            </w:tcBorders>
            <w:vAlign w:val="center"/>
          </w:tcPr>
          <w:p w14:paraId="7BF6C207">
            <w:pPr>
              <w:pStyle w:val="10"/>
              <w:keepNext/>
              <w:spacing w:line="440" w:lineRule="exact"/>
              <w:ind w:left="63" w:right="63"/>
              <w:rPr>
                <w:rFonts w:ascii="宋体" w:hAnsi="宋体" w:cs="宋体"/>
                <w:color w:val="000000"/>
                <w:szCs w:val="24"/>
              </w:rPr>
            </w:pPr>
          </w:p>
        </w:tc>
      </w:tr>
      <w:tr w14:paraId="4DD48C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7C2A3B00">
            <w:pPr>
              <w:pStyle w:val="10"/>
              <w:keepNext/>
              <w:spacing w:line="440" w:lineRule="exact"/>
              <w:ind w:left="63" w:right="63"/>
              <w:rPr>
                <w:rFonts w:ascii="宋体" w:hAnsi="宋体" w:cs="宋体"/>
                <w:color w:val="000000"/>
                <w:szCs w:val="24"/>
              </w:rPr>
            </w:pPr>
          </w:p>
        </w:tc>
        <w:tc>
          <w:tcPr>
            <w:tcW w:w="1843" w:type="dxa"/>
            <w:vAlign w:val="center"/>
          </w:tcPr>
          <w:p w14:paraId="4E263843">
            <w:pPr>
              <w:pStyle w:val="10"/>
              <w:keepNext/>
              <w:spacing w:line="440" w:lineRule="exact"/>
              <w:ind w:left="63" w:right="63"/>
              <w:rPr>
                <w:rFonts w:ascii="宋体" w:hAnsi="宋体" w:cs="宋体"/>
                <w:color w:val="000000"/>
                <w:szCs w:val="24"/>
              </w:rPr>
            </w:pPr>
          </w:p>
        </w:tc>
        <w:tc>
          <w:tcPr>
            <w:tcW w:w="1417" w:type="dxa"/>
            <w:vAlign w:val="center"/>
          </w:tcPr>
          <w:p w14:paraId="4C43E0D7">
            <w:pPr>
              <w:pStyle w:val="10"/>
              <w:keepNext/>
              <w:spacing w:line="440" w:lineRule="exact"/>
              <w:ind w:left="63" w:right="63"/>
              <w:rPr>
                <w:rFonts w:ascii="宋体" w:hAnsi="宋体" w:cs="宋体"/>
                <w:color w:val="000000"/>
                <w:szCs w:val="24"/>
              </w:rPr>
            </w:pPr>
          </w:p>
        </w:tc>
        <w:tc>
          <w:tcPr>
            <w:tcW w:w="2410" w:type="dxa"/>
            <w:vAlign w:val="center"/>
          </w:tcPr>
          <w:p w14:paraId="7F73B14F">
            <w:pPr>
              <w:pStyle w:val="10"/>
              <w:keepNext/>
              <w:spacing w:line="440" w:lineRule="exact"/>
              <w:ind w:left="63" w:right="63"/>
              <w:rPr>
                <w:rFonts w:ascii="宋体" w:hAnsi="宋体" w:cs="宋体"/>
                <w:color w:val="000000"/>
                <w:szCs w:val="24"/>
              </w:rPr>
            </w:pPr>
          </w:p>
        </w:tc>
        <w:tc>
          <w:tcPr>
            <w:tcW w:w="850" w:type="dxa"/>
            <w:vAlign w:val="center"/>
          </w:tcPr>
          <w:p w14:paraId="6266E194">
            <w:pPr>
              <w:pStyle w:val="10"/>
              <w:keepNext/>
              <w:spacing w:line="440" w:lineRule="exact"/>
              <w:ind w:left="63" w:right="63"/>
              <w:rPr>
                <w:rFonts w:ascii="宋体" w:hAnsi="宋体" w:cs="宋体"/>
                <w:color w:val="000000"/>
                <w:szCs w:val="24"/>
              </w:rPr>
            </w:pPr>
          </w:p>
        </w:tc>
        <w:tc>
          <w:tcPr>
            <w:tcW w:w="1560" w:type="dxa"/>
            <w:vAlign w:val="center"/>
          </w:tcPr>
          <w:p w14:paraId="3B4462DF">
            <w:pPr>
              <w:pStyle w:val="10"/>
              <w:keepNext/>
              <w:spacing w:line="440" w:lineRule="exact"/>
              <w:ind w:left="63" w:right="63"/>
              <w:rPr>
                <w:rFonts w:ascii="宋体" w:hAnsi="宋体" w:cs="宋体"/>
                <w:color w:val="000000"/>
                <w:szCs w:val="24"/>
              </w:rPr>
            </w:pPr>
          </w:p>
        </w:tc>
        <w:tc>
          <w:tcPr>
            <w:tcW w:w="2126" w:type="dxa"/>
            <w:vAlign w:val="center"/>
          </w:tcPr>
          <w:p w14:paraId="49E051D1">
            <w:pPr>
              <w:pStyle w:val="10"/>
              <w:keepNext/>
              <w:spacing w:line="440" w:lineRule="exact"/>
              <w:ind w:left="63" w:right="63"/>
              <w:rPr>
                <w:rFonts w:ascii="宋体" w:hAnsi="宋体" w:cs="宋体"/>
                <w:color w:val="000000"/>
                <w:szCs w:val="24"/>
              </w:rPr>
            </w:pPr>
          </w:p>
        </w:tc>
        <w:tc>
          <w:tcPr>
            <w:tcW w:w="1417" w:type="dxa"/>
            <w:vAlign w:val="center"/>
          </w:tcPr>
          <w:p w14:paraId="175FAC85">
            <w:pPr>
              <w:pStyle w:val="10"/>
              <w:keepNext/>
              <w:spacing w:line="440" w:lineRule="exact"/>
              <w:ind w:left="63" w:right="63"/>
              <w:rPr>
                <w:rFonts w:ascii="宋体" w:hAnsi="宋体" w:cs="宋体"/>
                <w:color w:val="000000"/>
                <w:szCs w:val="24"/>
              </w:rPr>
            </w:pPr>
          </w:p>
        </w:tc>
        <w:tc>
          <w:tcPr>
            <w:tcW w:w="851" w:type="dxa"/>
            <w:vAlign w:val="center"/>
          </w:tcPr>
          <w:p w14:paraId="44E536AB">
            <w:pPr>
              <w:pStyle w:val="10"/>
              <w:keepNext/>
              <w:spacing w:line="440" w:lineRule="exact"/>
              <w:ind w:left="63" w:right="63"/>
              <w:rPr>
                <w:rFonts w:ascii="宋体" w:hAnsi="宋体" w:cs="宋体"/>
                <w:color w:val="000000"/>
                <w:szCs w:val="24"/>
              </w:rPr>
            </w:pPr>
          </w:p>
        </w:tc>
        <w:tc>
          <w:tcPr>
            <w:tcW w:w="850" w:type="dxa"/>
            <w:vAlign w:val="center"/>
          </w:tcPr>
          <w:p w14:paraId="7D722D1C">
            <w:pPr>
              <w:pStyle w:val="10"/>
              <w:keepNext/>
              <w:spacing w:line="440" w:lineRule="exact"/>
              <w:ind w:left="63" w:right="63"/>
              <w:rPr>
                <w:rFonts w:ascii="宋体" w:hAnsi="宋体" w:cs="宋体"/>
                <w:color w:val="000000"/>
                <w:szCs w:val="24"/>
              </w:rPr>
            </w:pPr>
          </w:p>
        </w:tc>
      </w:tr>
      <w:tr w14:paraId="5DE4A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4004057C">
            <w:pPr>
              <w:pStyle w:val="10"/>
              <w:keepNext/>
              <w:spacing w:line="440" w:lineRule="exact"/>
              <w:ind w:left="63" w:right="63"/>
              <w:rPr>
                <w:rFonts w:ascii="宋体" w:hAnsi="宋体" w:cs="宋体"/>
                <w:color w:val="000000"/>
                <w:szCs w:val="24"/>
              </w:rPr>
            </w:pPr>
          </w:p>
        </w:tc>
        <w:tc>
          <w:tcPr>
            <w:tcW w:w="1843" w:type="dxa"/>
            <w:tcBorders>
              <w:top w:val="nil"/>
            </w:tcBorders>
            <w:vAlign w:val="center"/>
          </w:tcPr>
          <w:p w14:paraId="6E13FF3C">
            <w:pPr>
              <w:pStyle w:val="10"/>
              <w:keepNext/>
              <w:spacing w:line="440" w:lineRule="exact"/>
              <w:ind w:left="63" w:right="63"/>
              <w:rPr>
                <w:rFonts w:ascii="宋体" w:hAnsi="宋体" w:cs="宋体"/>
                <w:color w:val="000000"/>
                <w:szCs w:val="24"/>
              </w:rPr>
            </w:pPr>
          </w:p>
        </w:tc>
        <w:tc>
          <w:tcPr>
            <w:tcW w:w="1417" w:type="dxa"/>
            <w:tcBorders>
              <w:top w:val="nil"/>
            </w:tcBorders>
            <w:vAlign w:val="center"/>
          </w:tcPr>
          <w:p w14:paraId="115B6825">
            <w:pPr>
              <w:pStyle w:val="10"/>
              <w:keepNext/>
              <w:spacing w:line="440" w:lineRule="exact"/>
              <w:ind w:left="63" w:right="63"/>
              <w:rPr>
                <w:rFonts w:ascii="宋体" w:hAnsi="宋体" w:cs="宋体"/>
                <w:color w:val="000000"/>
                <w:szCs w:val="24"/>
              </w:rPr>
            </w:pPr>
          </w:p>
        </w:tc>
        <w:tc>
          <w:tcPr>
            <w:tcW w:w="2410" w:type="dxa"/>
            <w:tcBorders>
              <w:top w:val="nil"/>
            </w:tcBorders>
            <w:vAlign w:val="center"/>
          </w:tcPr>
          <w:p w14:paraId="3EE92661">
            <w:pPr>
              <w:pStyle w:val="10"/>
              <w:keepNext/>
              <w:spacing w:line="440" w:lineRule="exact"/>
              <w:ind w:left="63" w:right="63"/>
              <w:rPr>
                <w:rFonts w:ascii="宋体" w:hAnsi="宋体" w:cs="宋体"/>
                <w:color w:val="000000"/>
                <w:szCs w:val="24"/>
              </w:rPr>
            </w:pPr>
          </w:p>
        </w:tc>
        <w:tc>
          <w:tcPr>
            <w:tcW w:w="850" w:type="dxa"/>
            <w:tcBorders>
              <w:top w:val="nil"/>
            </w:tcBorders>
            <w:vAlign w:val="center"/>
          </w:tcPr>
          <w:p w14:paraId="504D4D45">
            <w:pPr>
              <w:pStyle w:val="10"/>
              <w:keepNext/>
              <w:spacing w:line="440" w:lineRule="exact"/>
              <w:ind w:left="63" w:right="63"/>
              <w:rPr>
                <w:rFonts w:ascii="宋体" w:hAnsi="宋体" w:cs="宋体"/>
                <w:color w:val="000000"/>
                <w:szCs w:val="24"/>
              </w:rPr>
            </w:pPr>
          </w:p>
        </w:tc>
        <w:tc>
          <w:tcPr>
            <w:tcW w:w="1560" w:type="dxa"/>
            <w:tcBorders>
              <w:top w:val="nil"/>
            </w:tcBorders>
            <w:vAlign w:val="center"/>
          </w:tcPr>
          <w:p w14:paraId="7A0DCE1C">
            <w:pPr>
              <w:pStyle w:val="10"/>
              <w:keepNext/>
              <w:spacing w:line="440" w:lineRule="exact"/>
              <w:ind w:left="63" w:right="63"/>
              <w:rPr>
                <w:rFonts w:ascii="宋体" w:hAnsi="宋体" w:cs="宋体"/>
                <w:color w:val="000000"/>
                <w:szCs w:val="24"/>
              </w:rPr>
            </w:pPr>
          </w:p>
        </w:tc>
        <w:tc>
          <w:tcPr>
            <w:tcW w:w="2126" w:type="dxa"/>
            <w:tcBorders>
              <w:top w:val="nil"/>
            </w:tcBorders>
            <w:vAlign w:val="center"/>
          </w:tcPr>
          <w:p w14:paraId="51E7BA06">
            <w:pPr>
              <w:pStyle w:val="10"/>
              <w:keepNext/>
              <w:spacing w:line="440" w:lineRule="exact"/>
              <w:ind w:left="63" w:right="63"/>
              <w:rPr>
                <w:rFonts w:ascii="宋体" w:hAnsi="宋体" w:cs="宋体"/>
                <w:color w:val="000000"/>
                <w:szCs w:val="24"/>
              </w:rPr>
            </w:pPr>
          </w:p>
        </w:tc>
        <w:tc>
          <w:tcPr>
            <w:tcW w:w="1417" w:type="dxa"/>
            <w:tcBorders>
              <w:top w:val="nil"/>
            </w:tcBorders>
            <w:vAlign w:val="center"/>
          </w:tcPr>
          <w:p w14:paraId="0CB8A1F1">
            <w:pPr>
              <w:pStyle w:val="10"/>
              <w:keepNext/>
              <w:spacing w:line="440" w:lineRule="exact"/>
              <w:ind w:left="63" w:right="63"/>
              <w:rPr>
                <w:rFonts w:ascii="宋体" w:hAnsi="宋体" w:cs="宋体"/>
                <w:color w:val="000000"/>
                <w:szCs w:val="24"/>
              </w:rPr>
            </w:pPr>
          </w:p>
        </w:tc>
        <w:tc>
          <w:tcPr>
            <w:tcW w:w="851" w:type="dxa"/>
            <w:tcBorders>
              <w:top w:val="nil"/>
            </w:tcBorders>
            <w:vAlign w:val="center"/>
          </w:tcPr>
          <w:p w14:paraId="6800B339">
            <w:pPr>
              <w:pStyle w:val="10"/>
              <w:keepNext/>
              <w:spacing w:line="440" w:lineRule="exact"/>
              <w:ind w:left="63" w:right="63"/>
              <w:rPr>
                <w:rFonts w:ascii="宋体" w:hAnsi="宋体" w:cs="宋体"/>
                <w:color w:val="000000"/>
                <w:szCs w:val="24"/>
              </w:rPr>
            </w:pPr>
          </w:p>
        </w:tc>
        <w:tc>
          <w:tcPr>
            <w:tcW w:w="850" w:type="dxa"/>
            <w:tcBorders>
              <w:top w:val="nil"/>
            </w:tcBorders>
            <w:vAlign w:val="center"/>
          </w:tcPr>
          <w:p w14:paraId="13C79B83">
            <w:pPr>
              <w:pStyle w:val="10"/>
              <w:keepNext/>
              <w:spacing w:line="440" w:lineRule="exact"/>
              <w:ind w:left="63" w:right="63"/>
              <w:rPr>
                <w:rFonts w:ascii="宋体" w:hAnsi="宋体" w:cs="宋体"/>
                <w:color w:val="000000"/>
                <w:szCs w:val="24"/>
              </w:rPr>
            </w:pPr>
          </w:p>
        </w:tc>
      </w:tr>
      <w:tr w14:paraId="55B147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bottom w:val="single" w:color="auto" w:sz="12" w:space="0"/>
            </w:tcBorders>
            <w:vAlign w:val="center"/>
          </w:tcPr>
          <w:p w14:paraId="351F6DB6">
            <w:pPr>
              <w:pStyle w:val="10"/>
              <w:keepNext/>
              <w:spacing w:line="440" w:lineRule="exact"/>
              <w:ind w:left="63" w:right="63"/>
              <w:rPr>
                <w:rFonts w:ascii="宋体" w:hAnsi="宋体" w:cs="宋体"/>
                <w:color w:val="000000"/>
                <w:szCs w:val="24"/>
              </w:rPr>
            </w:pPr>
          </w:p>
        </w:tc>
        <w:tc>
          <w:tcPr>
            <w:tcW w:w="1843" w:type="dxa"/>
            <w:tcBorders>
              <w:bottom w:val="single" w:color="auto" w:sz="12" w:space="0"/>
            </w:tcBorders>
            <w:vAlign w:val="center"/>
          </w:tcPr>
          <w:p w14:paraId="7E5F5314">
            <w:pPr>
              <w:pStyle w:val="10"/>
              <w:keepNext/>
              <w:spacing w:line="440" w:lineRule="exact"/>
              <w:ind w:left="63" w:right="63"/>
              <w:rPr>
                <w:rFonts w:ascii="宋体" w:hAnsi="宋体" w:cs="宋体"/>
                <w:color w:val="000000"/>
                <w:szCs w:val="24"/>
              </w:rPr>
            </w:pPr>
          </w:p>
        </w:tc>
        <w:tc>
          <w:tcPr>
            <w:tcW w:w="1417" w:type="dxa"/>
            <w:tcBorders>
              <w:bottom w:val="single" w:color="auto" w:sz="12" w:space="0"/>
            </w:tcBorders>
            <w:vAlign w:val="center"/>
          </w:tcPr>
          <w:p w14:paraId="62EC9A92">
            <w:pPr>
              <w:pStyle w:val="10"/>
              <w:keepNext/>
              <w:spacing w:line="440" w:lineRule="exact"/>
              <w:ind w:left="63" w:right="63"/>
              <w:rPr>
                <w:rFonts w:ascii="宋体" w:hAnsi="宋体" w:cs="宋体"/>
                <w:color w:val="000000"/>
                <w:szCs w:val="24"/>
              </w:rPr>
            </w:pPr>
          </w:p>
        </w:tc>
        <w:tc>
          <w:tcPr>
            <w:tcW w:w="2410" w:type="dxa"/>
            <w:tcBorders>
              <w:bottom w:val="single" w:color="auto" w:sz="12" w:space="0"/>
            </w:tcBorders>
            <w:vAlign w:val="center"/>
          </w:tcPr>
          <w:p w14:paraId="5C28976A">
            <w:pPr>
              <w:pStyle w:val="10"/>
              <w:keepNext/>
              <w:spacing w:line="440" w:lineRule="exact"/>
              <w:ind w:left="63" w:right="63"/>
              <w:rPr>
                <w:rFonts w:ascii="宋体" w:hAnsi="宋体" w:cs="宋体"/>
                <w:color w:val="000000"/>
                <w:szCs w:val="24"/>
              </w:rPr>
            </w:pPr>
          </w:p>
        </w:tc>
        <w:tc>
          <w:tcPr>
            <w:tcW w:w="850" w:type="dxa"/>
            <w:tcBorders>
              <w:bottom w:val="single" w:color="auto" w:sz="12" w:space="0"/>
            </w:tcBorders>
            <w:vAlign w:val="center"/>
          </w:tcPr>
          <w:p w14:paraId="6092AF08">
            <w:pPr>
              <w:pStyle w:val="10"/>
              <w:keepNext/>
              <w:spacing w:line="440" w:lineRule="exact"/>
              <w:ind w:left="63" w:right="63"/>
              <w:rPr>
                <w:rFonts w:ascii="宋体" w:hAnsi="宋体" w:cs="宋体"/>
                <w:color w:val="000000"/>
                <w:szCs w:val="24"/>
              </w:rPr>
            </w:pPr>
          </w:p>
        </w:tc>
        <w:tc>
          <w:tcPr>
            <w:tcW w:w="1560" w:type="dxa"/>
            <w:tcBorders>
              <w:bottom w:val="single" w:color="auto" w:sz="12" w:space="0"/>
            </w:tcBorders>
            <w:vAlign w:val="center"/>
          </w:tcPr>
          <w:p w14:paraId="2C73F4EB">
            <w:pPr>
              <w:pStyle w:val="10"/>
              <w:keepNext/>
              <w:spacing w:line="440" w:lineRule="exact"/>
              <w:ind w:left="63" w:right="63"/>
              <w:rPr>
                <w:rFonts w:ascii="宋体" w:hAnsi="宋体" w:cs="宋体"/>
                <w:color w:val="000000"/>
                <w:szCs w:val="24"/>
              </w:rPr>
            </w:pPr>
          </w:p>
        </w:tc>
        <w:tc>
          <w:tcPr>
            <w:tcW w:w="2126" w:type="dxa"/>
            <w:tcBorders>
              <w:bottom w:val="single" w:color="auto" w:sz="12" w:space="0"/>
            </w:tcBorders>
            <w:vAlign w:val="center"/>
          </w:tcPr>
          <w:p w14:paraId="0A75F24C">
            <w:pPr>
              <w:pStyle w:val="10"/>
              <w:keepNext/>
              <w:spacing w:line="440" w:lineRule="exact"/>
              <w:ind w:left="63" w:right="63"/>
              <w:rPr>
                <w:rFonts w:ascii="宋体" w:hAnsi="宋体" w:cs="宋体"/>
                <w:color w:val="000000"/>
                <w:szCs w:val="24"/>
              </w:rPr>
            </w:pPr>
          </w:p>
        </w:tc>
        <w:tc>
          <w:tcPr>
            <w:tcW w:w="1417" w:type="dxa"/>
            <w:tcBorders>
              <w:bottom w:val="single" w:color="auto" w:sz="12" w:space="0"/>
            </w:tcBorders>
            <w:vAlign w:val="center"/>
          </w:tcPr>
          <w:p w14:paraId="2BDE54C9">
            <w:pPr>
              <w:pStyle w:val="10"/>
              <w:keepNext/>
              <w:spacing w:line="440" w:lineRule="exact"/>
              <w:ind w:left="63" w:right="63"/>
              <w:rPr>
                <w:rFonts w:ascii="宋体" w:hAnsi="宋体" w:cs="宋体"/>
                <w:color w:val="000000"/>
                <w:szCs w:val="24"/>
              </w:rPr>
            </w:pPr>
          </w:p>
        </w:tc>
        <w:tc>
          <w:tcPr>
            <w:tcW w:w="851" w:type="dxa"/>
            <w:tcBorders>
              <w:bottom w:val="single" w:color="auto" w:sz="12" w:space="0"/>
            </w:tcBorders>
            <w:vAlign w:val="center"/>
          </w:tcPr>
          <w:p w14:paraId="0F036608">
            <w:pPr>
              <w:pStyle w:val="10"/>
              <w:keepNext/>
              <w:spacing w:line="440" w:lineRule="exact"/>
              <w:ind w:left="63" w:right="63"/>
              <w:rPr>
                <w:rFonts w:ascii="宋体" w:hAnsi="宋体" w:cs="宋体"/>
                <w:color w:val="000000"/>
                <w:szCs w:val="24"/>
              </w:rPr>
            </w:pPr>
          </w:p>
        </w:tc>
        <w:tc>
          <w:tcPr>
            <w:tcW w:w="850" w:type="dxa"/>
            <w:tcBorders>
              <w:bottom w:val="single" w:color="auto" w:sz="12" w:space="0"/>
            </w:tcBorders>
            <w:vAlign w:val="center"/>
          </w:tcPr>
          <w:p w14:paraId="624520D5">
            <w:pPr>
              <w:pStyle w:val="10"/>
              <w:keepNext/>
              <w:spacing w:line="440" w:lineRule="exact"/>
              <w:ind w:left="63" w:right="63"/>
              <w:rPr>
                <w:rFonts w:ascii="宋体" w:hAnsi="宋体" w:cs="宋体"/>
                <w:color w:val="000000"/>
                <w:szCs w:val="24"/>
              </w:rPr>
            </w:pPr>
          </w:p>
        </w:tc>
      </w:tr>
    </w:tbl>
    <w:p w14:paraId="2BADA45D">
      <w:pPr>
        <w:spacing w:line="440" w:lineRule="exact"/>
        <w:rPr>
          <w:rFonts w:ascii="宋体" w:hAnsi="宋体" w:cs="宋体"/>
          <w:b/>
          <w:color w:val="000000"/>
          <w:sz w:val="24"/>
          <w:szCs w:val="24"/>
        </w:rPr>
        <w:sectPr>
          <w:pgSz w:w="16838" w:h="11906" w:orient="landscape"/>
          <w:pgMar w:top="1554" w:right="1418" w:bottom="1531" w:left="1418" w:header="851" w:footer="992" w:gutter="0"/>
          <w:cols w:space="720" w:num="1"/>
          <w:titlePg/>
          <w:docGrid w:type="linesAndChars" w:linePitch="312" w:charSpace="0"/>
        </w:sectPr>
      </w:pPr>
    </w:p>
    <w:p w14:paraId="3F0233D5">
      <w:pPr>
        <w:spacing w:line="440" w:lineRule="exact"/>
        <w:rPr>
          <w:rFonts w:ascii="宋体" w:hAnsi="宋体" w:cs="宋体"/>
          <w:color w:val="000000"/>
          <w:sz w:val="24"/>
          <w:szCs w:val="24"/>
        </w:rPr>
      </w:pPr>
      <w:r>
        <w:rPr>
          <w:rFonts w:hint="eastAsia" w:ascii="宋体" w:hAnsi="宋体" w:cs="宋体"/>
          <w:color w:val="000000"/>
          <w:sz w:val="24"/>
          <w:szCs w:val="24"/>
        </w:rPr>
        <w:t>附</w:t>
      </w:r>
      <w:bookmarkStart w:id="1075" w:name="_Toc267261692"/>
      <w:bookmarkStart w:id="1076" w:name="_Toc296346726"/>
      <w:bookmarkStart w:id="1077" w:name="_Toc296891265"/>
      <w:bookmarkStart w:id="1078" w:name="_Toc296944564"/>
      <w:bookmarkStart w:id="1079" w:name="_Toc296503225"/>
      <w:bookmarkStart w:id="1080" w:name="_Toc296891053"/>
      <w:bookmarkStart w:id="1081" w:name="_Toc296347224"/>
      <w:r>
        <w:rPr>
          <w:rFonts w:hint="eastAsia" w:ascii="宋体" w:hAnsi="宋体" w:cs="宋体"/>
          <w:color w:val="000000"/>
          <w:sz w:val="24"/>
          <w:szCs w:val="24"/>
        </w:rPr>
        <w:t>件2：</w:t>
      </w:r>
    </w:p>
    <w:bookmarkEnd w:id="1075"/>
    <w:bookmarkEnd w:id="1076"/>
    <w:bookmarkEnd w:id="1077"/>
    <w:bookmarkEnd w:id="1078"/>
    <w:bookmarkEnd w:id="1079"/>
    <w:bookmarkEnd w:id="1080"/>
    <w:bookmarkEnd w:id="1081"/>
    <w:p w14:paraId="1F553E0B">
      <w:pPr>
        <w:spacing w:beforeLines="50" w:afterLines="50" w:line="440" w:lineRule="exact"/>
        <w:jc w:val="center"/>
        <w:rPr>
          <w:rFonts w:ascii="宋体" w:hAnsi="宋体" w:cs="宋体"/>
          <w:color w:val="000000"/>
          <w:sz w:val="24"/>
          <w:szCs w:val="24"/>
        </w:rPr>
      </w:pPr>
      <w:r>
        <w:rPr>
          <w:rFonts w:hint="eastAsia" w:ascii="宋体" w:hAnsi="宋体" w:cs="宋体"/>
          <w:color w:val="000000"/>
          <w:sz w:val="24"/>
          <w:szCs w:val="24"/>
        </w:rPr>
        <w:t>发包人供应材料设备一览表</w:t>
      </w:r>
    </w:p>
    <w:tbl>
      <w:tblPr>
        <w:tblStyle w:val="25"/>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311B34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14:paraId="0131134E">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序号</w:t>
            </w:r>
          </w:p>
        </w:tc>
        <w:tc>
          <w:tcPr>
            <w:tcW w:w="1276" w:type="dxa"/>
            <w:tcBorders>
              <w:top w:val="single" w:color="auto" w:sz="12" w:space="0"/>
              <w:bottom w:val="double" w:color="auto" w:sz="6" w:space="0"/>
            </w:tcBorders>
            <w:vAlign w:val="center"/>
          </w:tcPr>
          <w:p w14:paraId="221E51F2">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 xml:space="preserve">  材料、</w:t>
            </w:r>
          </w:p>
          <w:p w14:paraId="7DE7B846">
            <w:pPr>
              <w:pStyle w:val="10"/>
              <w:keepNext/>
              <w:spacing w:line="440" w:lineRule="exact"/>
              <w:ind w:right="63"/>
              <w:rPr>
                <w:rFonts w:ascii="宋体" w:hAnsi="宋体" w:cs="宋体"/>
                <w:color w:val="000000"/>
                <w:szCs w:val="24"/>
              </w:rPr>
            </w:pPr>
            <w:r>
              <w:rPr>
                <w:rFonts w:hint="eastAsia" w:ascii="宋体" w:hAnsi="宋体" w:cs="宋体"/>
                <w:color w:val="000000"/>
                <w:szCs w:val="24"/>
              </w:rPr>
              <w:t>设备品种</w:t>
            </w:r>
          </w:p>
        </w:tc>
        <w:tc>
          <w:tcPr>
            <w:tcW w:w="1418" w:type="dxa"/>
            <w:tcBorders>
              <w:top w:val="single" w:color="auto" w:sz="12" w:space="0"/>
              <w:bottom w:val="double" w:color="auto" w:sz="6" w:space="0"/>
            </w:tcBorders>
            <w:vAlign w:val="center"/>
          </w:tcPr>
          <w:p w14:paraId="7A2B43EA">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规格型号</w:t>
            </w:r>
          </w:p>
        </w:tc>
        <w:tc>
          <w:tcPr>
            <w:tcW w:w="940" w:type="dxa"/>
            <w:tcBorders>
              <w:top w:val="single" w:color="auto" w:sz="12" w:space="0"/>
              <w:bottom w:val="double" w:color="auto" w:sz="6" w:space="0"/>
            </w:tcBorders>
            <w:vAlign w:val="center"/>
          </w:tcPr>
          <w:p w14:paraId="573FBC24">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单位</w:t>
            </w:r>
          </w:p>
        </w:tc>
        <w:tc>
          <w:tcPr>
            <w:tcW w:w="851" w:type="dxa"/>
            <w:tcBorders>
              <w:top w:val="single" w:color="auto" w:sz="12" w:space="0"/>
              <w:bottom w:val="double" w:color="auto" w:sz="6" w:space="0"/>
            </w:tcBorders>
            <w:vAlign w:val="center"/>
          </w:tcPr>
          <w:p w14:paraId="6181AEDC">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数量</w:t>
            </w:r>
          </w:p>
        </w:tc>
        <w:tc>
          <w:tcPr>
            <w:tcW w:w="1044" w:type="dxa"/>
            <w:tcBorders>
              <w:top w:val="single" w:color="auto" w:sz="12" w:space="0"/>
              <w:bottom w:val="double" w:color="auto" w:sz="6" w:space="0"/>
            </w:tcBorders>
            <w:vAlign w:val="center"/>
          </w:tcPr>
          <w:p w14:paraId="1A6FDE45">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单价（元）</w:t>
            </w:r>
          </w:p>
        </w:tc>
        <w:tc>
          <w:tcPr>
            <w:tcW w:w="992" w:type="dxa"/>
            <w:tcBorders>
              <w:top w:val="single" w:color="auto" w:sz="12" w:space="0"/>
              <w:bottom w:val="double" w:color="auto" w:sz="6" w:space="0"/>
            </w:tcBorders>
            <w:vAlign w:val="center"/>
          </w:tcPr>
          <w:p w14:paraId="70523099">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质量等级</w:t>
            </w:r>
          </w:p>
        </w:tc>
        <w:tc>
          <w:tcPr>
            <w:tcW w:w="851" w:type="dxa"/>
            <w:tcBorders>
              <w:top w:val="single" w:color="auto" w:sz="12" w:space="0"/>
              <w:bottom w:val="double" w:color="auto" w:sz="6" w:space="0"/>
            </w:tcBorders>
            <w:vAlign w:val="center"/>
          </w:tcPr>
          <w:p w14:paraId="765A6F4A">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供应时间</w:t>
            </w:r>
          </w:p>
        </w:tc>
        <w:tc>
          <w:tcPr>
            <w:tcW w:w="1487" w:type="dxa"/>
            <w:tcBorders>
              <w:top w:val="single" w:color="auto" w:sz="12" w:space="0"/>
              <w:bottom w:val="double" w:color="auto" w:sz="6" w:space="0"/>
            </w:tcBorders>
            <w:vAlign w:val="center"/>
          </w:tcPr>
          <w:p w14:paraId="0DC4AABA">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送达地点</w:t>
            </w:r>
          </w:p>
        </w:tc>
        <w:tc>
          <w:tcPr>
            <w:tcW w:w="992" w:type="dxa"/>
            <w:tcBorders>
              <w:top w:val="single" w:color="auto" w:sz="12" w:space="0"/>
              <w:bottom w:val="double" w:color="auto" w:sz="6" w:space="0"/>
            </w:tcBorders>
            <w:vAlign w:val="center"/>
          </w:tcPr>
          <w:p w14:paraId="0E60471F">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备注</w:t>
            </w:r>
          </w:p>
        </w:tc>
      </w:tr>
      <w:tr w14:paraId="2289EF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tcBorders>
            <w:vAlign w:val="center"/>
          </w:tcPr>
          <w:p w14:paraId="09C75B95">
            <w:pPr>
              <w:pStyle w:val="10"/>
              <w:keepNext/>
              <w:spacing w:line="440" w:lineRule="exact"/>
              <w:ind w:left="63" w:right="63"/>
              <w:rPr>
                <w:rFonts w:ascii="宋体" w:hAnsi="宋体" w:cs="宋体"/>
                <w:color w:val="000000"/>
                <w:szCs w:val="24"/>
              </w:rPr>
            </w:pPr>
          </w:p>
        </w:tc>
        <w:tc>
          <w:tcPr>
            <w:tcW w:w="1276" w:type="dxa"/>
            <w:tcBorders>
              <w:top w:val="double" w:color="auto" w:sz="6" w:space="0"/>
            </w:tcBorders>
            <w:vAlign w:val="center"/>
          </w:tcPr>
          <w:p w14:paraId="566307AC">
            <w:pPr>
              <w:pStyle w:val="10"/>
              <w:keepNext/>
              <w:spacing w:line="440" w:lineRule="exact"/>
              <w:ind w:left="63" w:right="63"/>
              <w:rPr>
                <w:rFonts w:ascii="宋体" w:hAnsi="宋体" w:cs="宋体"/>
                <w:color w:val="000000"/>
                <w:szCs w:val="24"/>
              </w:rPr>
            </w:pPr>
          </w:p>
        </w:tc>
        <w:tc>
          <w:tcPr>
            <w:tcW w:w="1418" w:type="dxa"/>
            <w:tcBorders>
              <w:top w:val="double" w:color="auto" w:sz="6" w:space="0"/>
            </w:tcBorders>
            <w:vAlign w:val="center"/>
          </w:tcPr>
          <w:p w14:paraId="7CABAED3">
            <w:pPr>
              <w:pStyle w:val="10"/>
              <w:keepNext/>
              <w:spacing w:line="440" w:lineRule="exact"/>
              <w:ind w:left="63" w:right="63"/>
              <w:rPr>
                <w:rFonts w:ascii="宋体" w:hAnsi="宋体" w:cs="宋体"/>
                <w:color w:val="000000"/>
                <w:szCs w:val="24"/>
              </w:rPr>
            </w:pPr>
          </w:p>
        </w:tc>
        <w:tc>
          <w:tcPr>
            <w:tcW w:w="940" w:type="dxa"/>
            <w:tcBorders>
              <w:top w:val="double" w:color="auto" w:sz="6" w:space="0"/>
            </w:tcBorders>
            <w:vAlign w:val="center"/>
          </w:tcPr>
          <w:p w14:paraId="27F0AE16">
            <w:pPr>
              <w:pStyle w:val="10"/>
              <w:keepNext/>
              <w:spacing w:line="440" w:lineRule="exact"/>
              <w:ind w:left="63" w:right="63"/>
              <w:rPr>
                <w:rFonts w:ascii="宋体" w:hAnsi="宋体" w:cs="宋体"/>
                <w:color w:val="000000"/>
                <w:szCs w:val="24"/>
              </w:rPr>
            </w:pPr>
          </w:p>
        </w:tc>
        <w:tc>
          <w:tcPr>
            <w:tcW w:w="851" w:type="dxa"/>
            <w:tcBorders>
              <w:top w:val="double" w:color="auto" w:sz="6" w:space="0"/>
            </w:tcBorders>
            <w:vAlign w:val="center"/>
          </w:tcPr>
          <w:p w14:paraId="38AA4353">
            <w:pPr>
              <w:pStyle w:val="10"/>
              <w:keepNext/>
              <w:spacing w:line="440" w:lineRule="exact"/>
              <w:ind w:left="63" w:right="63"/>
              <w:rPr>
                <w:rFonts w:ascii="宋体" w:hAnsi="宋体" w:cs="宋体"/>
                <w:color w:val="000000"/>
                <w:szCs w:val="24"/>
              </w:rPr>
            </w:pPr>
          </w:p>
        </w:tc>
        <w:tc>
          <w:tcPr>
            <w:tcW w:w="1044" w:type="dxa"/>
            <w:tcBorders>
              <w:top w:val="double" w:color="auto" w:sz="6" w:space="0"/>
            </w:tcBorders>
            <w:vAlign w:val="center"/>
          </w:tcPr>
          <w:p w14:paraId="6B35C3A4">
            <w:pPr>
              <w:pStyle w:val="10"/>
              <w:keepNext/>
              <w:spacing w:line="440" w:lineRule="exact"/>
              <w:ind w:left="63" w:right="63"/>
              <w:rPr>
                <w:rFonts w:ascii="宋体" w:hAnsi="宋体" w:cs="宋体"/>
                <w:color w:val="000000"/>
                <w:szCs w:val="24"/>
              </w:rPr>
            </w:pPr>
          </w:p>
        </w:tc>
        <w:tc>
          <w:tcPr>
            <w:tcW w:w="992" w:type="dxa"/>
            <w:tcBorders>
              <w:top w:val="double" w:color="auto" w:sz="6" w:space="0"/>
            </w:tcBorders>
            <w:vAlign w:val="center"/>
          </w:tcPr>
          <w:p w14:paraId="7EC560AC">
            <w:pPr>
              <w:pStyle w:val="10"/>
              <w:keepNext/>
              <w:spacing w:line="440" w:lineRule="exact"/>
              <w:ind w:left="63" w:right="63"/>
              <w:rPr>
                <w:rFonts w:ascii="宋体" w:hAnsi="宋体" w:cs="宋体"/>
                <w:color w:val="000000"/>
                <w:szCs w:val="24"/>
              </w:rPr>
            </w:pPr>
          </w:p>
        </w:tc>
        <w:tc>
          <w:tcPr>
            <w:tcW w:w="851" w:type="dxa"/>
            <w:tcBorders>
              <w:top w:val="double" w:color="auto" w:sz="6" w:space="0"/>
            </w:tcBorders>
            <w:vAlign w:val="center"/>
          </w:tcPr>
          <w:p w14:paraId="4D4DF1E7">
            <w:pPr>
              <w:pStyle w:val="10"/>
              <w:keepNext/>
              <w:spacing w:line="440" w:lineRule="exact"/>
              <w:ind w:left="63" w:right="63"/>
              <w:rPr>
                <w:rFonts w:ascii="宋体" w:hAnsi="宋体" w:cs="宋体"/>
                <w:color w:val="000000"/>
                <w:szCs w:val="24"/>
              </w:rPr>
            </w:pPr>
          </w:p>
        </w:tc>
        <w:tc>
          <w:tcPr>
            <w:tcW w:w="1487" w:type="dxa"/>
            <w:tcBorders>
              <w:top w:val="double" w:color="auto" w:sz="6" w:space="0"/>
            </w:tcBorders>
            <w:vAlign w:val="center"/>
          </w:tcPr>
          <w:p w14:paraId="669F3F1C">
            <w:pPr>
              <w:pStyle w:val="10"/>
              <w:keepNext/>
              <w:spacing w:line="440" w:lineRule="exact"/>
              <w:ind w:left="63" w:right="63"/>
              <w:rPr>
                <w:rFonts w:ascii="宋体" w:hAnsi="宋体" w:cs="宋体"/>
                <w:color w:val="000000"/>
                <w:szCs w:val="24"/>
              </w:rPr>
            </w:pPr>
          </w:p>
        </w:tc>
        <w:tc>
          <w:tcPr>
            <w:tcW w:w="992" w:type="dxa"/>
            <w:tcBorders>
              <w:top w:val="double" w:color="auto" w:sz="6" w:space="0"/>
            </w:tcBorders>
            <w:vAlign w:val="center"/>
          </w:tcPr>
          <w:p w14:paraId="6D26F497">
            <w:pPr>
              <w:pStyle w:val="10"/>
              <w:keepNext/>
              <w:spacing w:line="440" w:lineRule="exact"/>
              <w:ind w:left="63" w:right="63"/>
              <w:rPr>
                <w:rFonts w:ascii="宋体" w:hAnsi="宋体" w:cs="宋体"/>
                <w:color w:val="000000"/>
                <w:szCs w:val="24"/>
              </w:rPr>
            </w:pPr>
          </w:p>
        </w:tc>
      </w:tr>
      <w:tr w14:paraId="693150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14:paraId="15EE8B11">
            <w:pPr>
              <w:pStyle w:val="10"/>
              <w:keepNext/>
              <w:spacing w:line="440" w:lineRule="exact"/>
              <w:ind w:left="63" w:right="63"/>
              <w:rPr>
                <w:rFonts w:ascii="宋体" w:hAnsi="宋体" w:cs="宋体"/>
                <w:color w:val="000000"/>
                <w:szCs w:val="24"/>
              </w:rPr>
            </w:pPr>
          </w:p>
        </w:tc>
        <w:tc>
          <w:tcPr>
            <w:tcW w:w="1276" w:type="dxa"/>
            <w:tcBorders>
              <w:top w:val="nil"/>
            </w:tcBorders>
            <w:vAlign w:val="center"/>
          </w:tcPr>
          <w:p w14:paraId="3B59B503">
            <w:pPr>
              <w:pStyle w:val="10"/>
              <w:keepNext/>
              <w:spacing w:line="440" w:lineRule="exact"/>
              <w:ind w:left="63" w:right="63"/>
              <w:rPr>
                <w:rFonts w:ascii="宋体" w:hAnsi="宋体" w:cs="宋体"/>
                <w:color w:val="000000"/>
                <w:szCs w:val="24"/>
              </w:rPr>
            </w:pPr>
          </w:p>
        </w:tc>
        <w:tc>
          <w:tcPr>
            <w:tcW w:w="1418" w:type="dxa"/>
            <w:tcBorders>
              <w:top w:val="nil"/>
            </w:tcBorders>
            <w:vAlign w:val="center"/>
          </w:tcPr>
          <w:p w14:paraId="494A1DF0">
            <w:pPr>
              <w:pStyle w:val="10"/>
              <w:keepNext/>
              <w:spacing w:line="440" w:lineRule="exact"/>
              <w:ind w:left="63" w:right="63"/>
              <w:rPr>
                <w:rFonts w:ascii="宋体" w:hAnsi="宋体" w:cs="宋体"/>
                <w:color w:val="000000"/>
                <w:szCs w:val="24"/>
              </w:rPr>
            </w:pPr>
          </w:p>
        </w:tc>
        <w:tc>
          <w:tcPr>
            <w:tcW w:w="940" w:type="dxa"/>
            <w:tcBorders>
              <w:top w:val="nil"/>
            </w:tcBorders>
            <w:vAlign w:val="center"/>
          </w:tcPr>
          <w:p w14:paraId="2C749860">
            <w:pPr>
              <w:pStyle w:val="10"/>
              <w:keepNext/>
              <w:spacing w:line="440" w:lineRule="exact"/>
              <w:ind w:left="63" w:right="63"/>
              <w:rPr>
                <w:rFonts w:ascii="宋体" w:hAnsi="宋体" w:cs="宋体"/>
                <w:color w:val="000000"/>
                <w:szCs w:val="24"/>
              </w:rPr>
            </w:pPr>
          </w:p>
        </w:tc>
        <w:tc>
          <w:tcPr>
            <w:tcW w:w="851" w:type="dxa"/>
            <w:tcBorders>
              <w:top w:val="nil"/>
            </w:tcBorders>
            <w:vAlign w:val="center"/>
          </w:tcPr>
          <w:p w14:paraId="1F302FB3">
            <w:pPr>
              <w:pStyle w:val="10"/>
              <w:keepNext/>
              <w:spacing w:line="440" w:lineRule="exact"/>
              <w:ind w:left="63" w:right="63"/>
              <w:rPr>
                <w:rFonts w:ascii="宋体" w:hAnsi="宋体" w:cs="宋体"/>
                <w:color w:val="000000"/>
                <w:szCs w:val="24"/>
              </w:rPr>
            </w:pPr>
          </w:p>
        </w:tc>
        <w:tc>
          <w:tcPr>
            <w:tcW w:w="1044" w:type="dxa"/>
            <w:tcBorders>
              <w:top w:val="nil"/>
            </w:tcBorders>
            <w:vAlign w:val="center"/>
          </w:tcPr>
          <w:p w14:paraId="3B733ACE">
            <w:pPr>
              <w:pStyle w:val="10"/>
              <w:keepNext/>
              <w:spacing w:line="440" w:lineRule="exact"/>
              <w:ind w:left="63" w:right="63"/>
              <w:rPr>
                <w:rFonts w:ascii="宋体" w:hAnsi="宋体" w:cs="宋体"/>
                <w:color w:val="000000"/>
                <w:szCs w:val="24"/>
              </w:rPr>
            </w:pPr>
          </w:p>
        </w:tc>
        <w:tc>
          <w:tcPr>
            <w:tcW w:w="992" w:type="dxa"/>
            <w:tcBorders>
              <w:top w:val="nil"/>
            </w:tcBorders>
            <w:vAlign w:val="center"/>
          </w:tcPr>
          <w:p w14:paraId="38418C23">
            <w:pPr>
              <w:pStyle w:val="10"/>
              <w:keepNext/>
              <w:spacing w:line="440" w:lineRule="exact"/>
              <w:ind w:left="63" w:right="63"/>
              <w:rPr>
                <w:rFonts w:ascii="宋体" w:hAnsi="宋体" w:cs="宋体"/>
                <w:color w:val="000000"/>
                <w:szCs w:val="24"/>
              </w:rPr>
            </w:pPr>
          </w:p>
        </w:tc>
        <w:tc>
          <w:tcPr>
            <w:tcW w:w="851" w:type="dxa"/>
            <w:tcBorders>
              <w:top w:val="nil"/>
            </w:tcBorders>
            <w:vAlign w:val="center"/>
          </w:tcPr>
          <w:p w14:paraId="688F879B">
            <w:pPr>
              <w:pStyle w:val="10"/>
              <w:keepNext/>
              <w:spacing w:line="440" w:lineRule="exact"/>
              <w:ind w:left="63" w:right="63"/>
              <w:rPr>
                <w:rFonts w:ascii="宋体" w:hAnsi="宋体" w:cs="宋体"/>
                <w:color w:val="000000"/>
                <w:szCs w:val="24"/>
              </w:rPr>
            </w:pPr>
          </w:p>
        </w:tc>
        <w:tc>
          <w:tcPr>
            <w:tcW w:w="1487" w:type="dxa"/>
            <w:tcBorders>
              <w:top w:val="nil"/>
            </w:tcBorders>
            <w:vAlign w:val="center"/>
          </w:tcPr>
          <w:p w14:paraId="68173042">
            <w:pPr>
              <w:pStyle w:val="10"/>
              <w:keepNext/>
              <w:spacing w:line="440" w:lineRule="exact"/>
              <w:ind w:left="63" w:right="63"/>
              <w:rPr>
                <w:rFonts w:ascii="宋体" w:hAnsi="宋体" w:cs="宋体"/>
                <w:color w:val="000000"/>
                <w:szCs w:val="24"/>
              </w:rPr>
            </w:pPr>
          </w:p>
        </w:tc>
        <w:tc>
          <w:tcPr>
            <w:tcW w:w="992" w:type="dxa"/>
            <w:tcBorders>
              <w:top w:val="nil"/>
            </w:tcBorders>
            <w:vAlign w:val="center"/>
          </w:tcPr>
          <w:p w14:paraId="746113B5">
            <w:pPr>
              <w:pStyle w:val="10"/>
              <w:keepNext/>
              <w:spacing w:line="440" w:lineRule="exact"/>
              <w:ind w:left="63" w:right="63"/>
              <w:rPr>
                <w:rFonts w:ascii="宋体" w:hAnsi="宋体" w:cs="宋体"/>
                <w:color w:val="000000"/>
                <w:szCs w:val="24"/>
              </w:rPr>
            </w:pPr>
          </w:p>
        </w:tc>
      </w:tr>
      <w:tr w14:paraId="4CCC2D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C14D6D7">
            <w:pPr>
              <w:pStyle w:val="10"/>
              <w:keepNext/>
              <w:spacing w:line="440" w:lineRule="exact"/>
              <w:ind w:left="63" w:right="63"/>
              <w:rPr>
                <w:rFonts w:ascii="宋体" w:hAnsi="宋体" w:cs="宋体"/>
                <w:color w:val="000000"/>
                <w:szCs w:val="24"/>
              </w:rPr>
            </w:pPr>
          </w:p>
        </w:tc>
        <w:tc>
          <w:tcPr>
            <w:tcW w:w="1276" w:type="dxa"/>
            <w:vAlign w:val="center"/>
          </w:tcPr>
          <w:p w14:paraId="72B7927D">
            <w:pPr>
              <w:pStyle w:val="10"/>
              <w:keepNext/>
              <w:spacing w:line="440" w:lineRule="exact"/>
              <w:ind w:left="63" w:right="63"/>
              <w:rPr>
                <w:rFonts w:ascii="宋体" w:hAnsi="宋体" w:cs="宋体"/>
                <w:color w:val="000000"/>
                <w:szCs w:val="24"/>
              </w:rPr>
            </w:pPr>
          </w:p>
        </w:tc>
        <w:tc>
          <w:tcPr>
            <w:tcW w:w="1418" w:type="dxa"/>
            <w:vAlign w:val="center"/>
          </w:tcPr>
          <w:p w14:paraId="1E8B5CC5">
            <w:pPr>
              <w:pStyle w:val="10"/>
              <w:keepNext/>
              <w:spacing w:line="440" w:lineRule="exact"/>
              <w:ind w:left="63" w:right="63"/>
              <w:rPr>
                <w:rFonts w:ascii="宋体" w:hAnsi="宋体" w:cs="宋体"/>
                <w:color w:val="000000"/>
                <w:szCs w:val="24"/>
              </w:rPr>
            </w:pPr>
          </w:p>
        </w:tc>
        <w:tc>
          <w:tcPr>
            <w:tcW w:w="940" w:type="dxa"/>
            <w:vAlign w:val="center"/>
          </w:tcPr>
          <w:p w14:paraId="24FFF441">
            <w:pPr>
              <w:pStyle w:val="10"/>
              <w:keepNext/>
              <w:spacing w:line="440" w:lineRule="exact"/>
              <w:ind w:left="63" w:right="63"/>
              <w:rPr>
                <w:rFonts w:ascii="宋体" w:hAnsi="宋体" w:cs="宋体"/>
                <w:color w:val="000000"/>
                <w:szCs w:val="24"/>
              </w:rPr>
            </w:pPr>
          </w:p>
        </w:tc>
        <w:tc>
          <w:tcPr>
            <w:tcW w:w="851" w:type="dxa"/>
            <w:vAlign w:val="center"/>
          </w:tcPr>
          <w:p w14:paraId="668957C8">
            <w:pPr>
              <w:pStyle w:val="10"/>
              <w:keepNext/>
              <w:spacing w:line="440" w:lineRule="exact"/>
              <w:ind w:left="63" w:right="63"/>
              <w:rPr>
                <w:rFonts w:ascii="宋体" w:hAnsi="宋体" w:cs="宋体"/>
                <w:color w:val="000000"/>
                <w:szCs w:val="24"/>
              </w:rPr>
            </w:pPr>
          </w:p>
        </w:tc>
        <w:tc>
          <w:tcPr>
            <w:tcW w:w="1044" w:type="dxa"/>
            <w:vAlign w:val="center"/>
          </w:tcPr>
          <w:p w14:paraId="53E48009">
            <w:pPr>
              <w:pStyle w:val="10"/>
              <w:keepNext/>
              <w:spacing w:line="440" w:lineRule="exact"/>
              <w:ind w:left="63" w:right="63"/>
              <w:rPr>
                <w:rFonts w:ascii="宋体" w:hAnsi="宋体" w:cs="宋体"/>
                <w:color w:val="000000"/>
                <w:szCs w:val="24"/>
              </w:rPr>
            </w:pPr>
          </w:p>
        </w:tc>
        <w:tc>
          <w:tcPr>
            <w:tcW w:w="992" w:type="dxa"/>
            <w:vAlign w:val="center"/>
          </w:tcPr>
          <w:p w14:paraId="088D980D">
            <w:pPr>
              <w:pStyle w:val="10"/>
              <w:keepNext/>
              <w:spacing w:line="440" w:lineRule="exact"/>
              <w:ind w:left="63" w:right="63"/>
              <w:rPr>
                <w:rFonts w:ascii="宋体" w:hAnsi="宋体" w:cs="宋体"/>
                <w:color w:val="000000"/>
                <w:szCs w:val="24"/>
              </w:rPr>
            </w:pPr>
          </w:p>
        </w:tc>
        <w:tc>
          <w:tcPr>
            <w:tcW w:w="851" w:type="dxa"/>
            <w:vAlign w:val="center"/>
          </w:tcPr>
          <w:p w14:paraId="6EA6957D">
            <w:pPr>
              <w:pStyle w:val="10"/>
              <w:keepNext/>
              <w:spacing w:line="440" w:lineRule="exact"/>
              <w:ind w:left="63" w:right="63"/>
              <w:rPr>
                <w:rFonts w:ascii="宋体" w:hAnsi="宋体" w:cs="宋体"/>
                <w:color w:val="000000"/>
                <w:szCs w:val="24"/>
              </w:rPr>
            </w:pPr>
          </w:p>
        </w:tc>
        <w:tc>
          <w:tcPr>
            <w:tcW w:w="1487" w:type="dxa"/>
            <w:vAlign w:val="center"/>
          </w:tcPr>
          <w:p w14:paraId="15B64EC7">
            <w:pPr>
              <w:pStyle w:val="10"/>
              <w:keepNext/>
              <w:spacing w:line="440" w:lineRule="exact"/>
              <w:ind w:left="63" w:right="63"/>
              <w:rPr>
                <w:rFonts w:ascii="宋体" w:hAnsi="宋体" w:cs="宋体"/>
                <w:color w:val="000000"/>
                <w:szCs w:val="24"/>
              </w:rPr>
            </w:pPr>
          </w:p>
        </w:tc>
        <w:tc>
          <w:tcPr>
            <w:tcW w:w="992" w:type="dxa"/>
            <w:vAlign w:val="center"/>
          </w:tcPr>
          <w:p w14:paraId="0775BC00">
            <w:pPr>
              <w:pStyle w:val="10"/>
              <w:keepNext/>
              <w:spacing w:line="440" w:lineRule="exact"/>
              <w:ind w:left="63" w:right="63"/>
              <w:rPr>
                <w:rFonts w:ascii="宋体" w:hAnsi="宋体" w:cs="宋体"/>
                <w:color w:val="000000"/>
                <w:szCs w:val="24"/>
              </w:rPr>
            </w:pPr>
          </w:p>
        </w:tc>
      </w:tr>
      <w:tr w14:paraId="227735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002702C">
            <w:pPr>
              <w:pStyle w:val="10"/>
              <w:keepNext/>
              <w:spacing w:line="440" w:lineRule="exact"/>
              <w:ind w:left="63" w:right="63"/>
              <w:rPr>
                <w:rFonts w:ascii="宋体" w:hAnsi="宋体" w:cs="宋体"/>
                <w:color w:val="000000"/>
                <w:szCs w:val="24"/>
              </w:rPr>
            </w:pPr>
          </w:p>
        </w:tc>
        <w:tc>
          <w:tcPr>
            <w:tcW w:w="1276" w:type="dxa"/>
            <w:vAlign w:val="center"/>
          </w:tcPr>
          <w:p w14:paraId="6C35E0D7">
            <w:pPr>
              <w:pStyle w:val="10"/>
              <w:keepNext/>
              <w:spacing w:line="440" w:lineRule="exact"/>
              <w:ind w:left="63" w:right="63"/>
              <w:rPr>
                <w:rFonts w:ascii="宋体" w:hAnsi="宋体" w:cs="宋体"/>
                <w:color w:val="000000"/>
                <w:szCs w:val="24"/>
              </w:rPr>
            </w:pPr>
          </w:p>
        </w:tc>
        <w:tc>
          <w:tcPr>
            <w:tcW w:w="1418" w:type="dxa"/>
            <w:vAlign w:val="center"/>
          </w:tcPr>
          <w:p w14:paraId="75E3B726">
            <w:pPr>
              <w:pStyle w:val="10"/>
              <w:keepNext/>
              <w:spacing w:line="440" w:lineRule="exact"/>
              <w:ind w:left="63" w:right="63"/>
              <w:rPr>
                <w:rFonts w:ascii="宋体" w:hAnsi="宋体" w:cs="宋体"/>
                <w:color w:val="000000"/>
                <w:szCs w:val="24"/>
              </w:rPr>
            </w:pPr>
          </w:p>
        </w:tc>
        <w:tc>
          <w:tcPr>
            <w:tcW w:w="940" w:type="dxa"/>
            <w:vAlign w:val="center"/>
          </w:tcPr>
          <w:p w14:paraId="2C15769F">
            <w:pPr>
              <w:pStyle w:val="10"/>
              <w:keepNext/>
              <w:spacing w:line="440" w:lineRule="exact"/>
              <w:ind w:left="63" w:right="63"/>
              <w:rPr>
                <w:rFonts w:ascii="宋体" w:hAnsi="宋体" w:cs="宋体"/>
                <w:color w:val="000000"/>
                <w:szCs w:val="24"/>
              </w:rPr>
            </w:pPr>
          </w:p>
        </w:tc>
        <w:tc>
          <w:tcPr>
            <w:tcW w:w="851" w:type="dxa"/>
            <w:vAlign w:val="center"/>
          </w:tcPr>
          <w:p w14:paraId="2C1911A2">
            <w:pPr>
              <w:pStyle w:val="10"/>
              <w:keepNext/>
              <w:spacing w:line="440" w:lineRule="exact"/>
              <w:ind w:left="63" w:right="63"/>
              <w:rPr>
                <w:rFonts w:ascii="宋体" w:hAnsi="宋体" w:cs="宋体"/>
                <w:color w:val="000000"/>
                <w:szCs w:val="24"/>
              </w:rPr>
            </w:pPr>
          </w:p>
        </w:tc>
        <w:tc>
          <w:tcPr>
            <w:tcW w:w="1044" w:type="dxa"/>
            <w:vAlign w:val="center"/>
          </w:tcPr>
          <w:p w14:paraId="4187E13B">
            <w:pPr>
              <w:pStyle w:val="10"/>
              <w:keepNext/>
              <w:spacing w:line="440" w:lineRule="exact"/>
              <w:ind w:left="63" w:right="63"/>
              <w:rPr>
                <w:rFonts w:ascii="宋体" w:hAnsi="宋体" w:cs="宋体"/>
                <w:color w:val="000000"/>
                <w:szCs w:val="24"/>
              </w:rPr>
            </w:pPr>
          </w:p>
        </w:tc>
        <w:tc>
          <w:tcPr>
            <w:tcW w:w="992" w:type="dxa"/>
            <w:vAlign w:val="center"/>
          </w:tcPr>
          <w:p w14:paraId="26089BFA">
            <w:pPr>
              <w:pStyle w:val="10"/>
              <w:keepNext/>
              <w:spacing w:line="440" w:lineRule="exact"/>
              <w:ind w:left="63" w:right="63"/>
              <w:rPr>
                <w:rFonts w:ascii="宋体" w:hAnsi="宋体" w:cs="宋体"/>
                <w:color w:val="000000"/>
                <w:szCs w:val="24"/>
              </w:rPr>
            </w:pPr>
          </w:p>
        </w:tc>
        <w:tc>
          <w:tcPr>
            <w:tcW w:w="851" w:type="dxa"/>
            <w:vAlign w:val="center"/>
          </w:tcPr>
          <w:p w14:paraId="44202F54">
            <w:pPr>
              <w:pStyle w:val="10"/>
              <w:keepNext/>
              <w:spacing w:line="440" w:lineRule="exact"/>
              <w:ind w:left="63" w:right="63"/>
              <w:rPr>
                <w:rFonts w:ascii="宋体" w:hAnsi="宋体" w:cs="宋体"/>
                <w:color w:val="000000"/>
                <w:szCs w:val="24"/>
              </w:rPr>
            </w:pPr>
          </w:p>
        </w:tc>
        <w:tc>
          <w:tcPr>
            <w:tcW w:w="1487" w:type="dxa"/>
            <w:vAlign w:val="center"/>
          </w:tcPr>
          <w:p w14:paraId="3CE1644C">
            <w:pPr>
              <w:pStyle w:val="10"/>
              <w:keepNext/>
              <w:spacing w:line="440" w:lineRule="exact"/>
              <w:ind w:left="63" w:right="63"/>
              <w:rPr>
                <w:rFonts w:ascii="宋体" w:hAnsi="宋体" w:cs="宋体"/>
                <w:color w:val="000000"/>
                <w:szCs w:val="24"/>
              </w:rPr>
            </w:pPr>
          </w:p>
        </w:tc>
        <w:tc>
          <w:tcPr>
            <w:tcW w:w="992" w:type="dxa"/>
            <w:vAlign w:val="center"/>
          </w:tcPr>
          <w:p w14:paraId="20430393">
            <w:pPr>
              <w:pStyle w:val="10"/>
              <w:keepNext/>
              <w:spacing w:line="440" w:lineRule="exact"/>
              <w:ind w:left="63" w:right="63"/>
              <w:rPr>
                <w:rFonts w:ascii="宋体" w:hAnsi="宋体" w:cs="宋体"/>
                <w:color w:val="000000"/>
                <w:szCs w:val="24"/>
              </w:rPr>
            </w:pPr>
          </w:p>
        </w:tc>
      </w:tr>
      <w:tr w14:paraId="067A8F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F91A06F">
            <w:pPr>
              <w:pStyle w:val="10"/>
              <w:keepNext/>
              <w:spacing w:line="440" w:lineRule="exact"/>
              <w:ind w:left="63" w:right="63"/>
              <w:rPr>
                <w:rFonts w:ascii="宋体" w:hAnsi="宋体" w:cs="宋体"/>
                <w:color w:val="000000"/>
                <w:szCs w:val="24"/>
              </w:rPr>
            </w:pPr>
          </w:p>
        </w:tc>
        <w:tc>
          <w:tcPr>
            <w:tcW w:w="1276" w:type="dxa"/>
            <w:vAlign w:val="center"/>
          </w:tcPr>
          <w:p w14:paraId="6CAFC4A3">
            <w:pPr>
              <w:pStyle w:val="10"/>
              <w:keepNext/>
              <w:spacing w:line="440" w:lineRule="exact"/>
              <w:ind w:left="63" w:right="63"/>
              <w:rPr>
                <w:rFonts w:ascii="宋体" w:hAnsi="宋体" w:cs="宋体"/>
                <w:color w:val="000000"/>
                <w:szCs w:val="24"/>
              </w:rPr>
            </w:pPr>
          </w:p>
        </w:tc>
        <w:tc>
          <w:tcPr>
            <w:tcW w:w="1418" w:type="dxa"/>
            <w:vAlign w:val="center"/>
          </w:tcPr>
          <w:p w14:paraId="4F7CD9CD">
            <w:pPr>
              <w:pStyle w:val="10"/>
              <w:keepNext/>
              <w:spacing w:line="440" w:lineRule="exact"/>
              <w:ind w:left="63" w:right="63"/>
              <w:rPr>
                <w:rFonts w:ascii="宋体" w:hAnsi="宋体" w:cs="宋体"/>
                <w:color w:val="000000"/>
                <w:szCs w:val="24"/>
              </w:rPr>
            </w:pPr>
          </w:p>
        </w:tc>
        <w:tc>
          <w:tcPr>
            <w:tcW w:w="940" w:type="dxa"/>
            <w:vAlign w:val="center"/>
          </w:tcPr>
          <w:p w14:paraId="5D7C1163">
            <w:pPr>
              <w:pStyle w:val="10"/>
              <w:keepNext/>
              <w:spacing w:line="440" w:lineRule="exact"/>
              <w:ind w:left="63" w:right="63"/>
              <w:rPr>
                <w:rFonts w:ascii="宋体" w:hAnsi="宋体" w:cs="宋体"/>
                <w:color w:val="000000"/>
                <w:szCs w:val="24"/>
              </w:rPr>
            </w:pPr>
          </w:p>
        </w:tc>
        <w:tc>
          <w:tcPr>
            <w:tcW w:w="851" w:type="dxa"/>
            <w:vAlign w:val="center"/>
          </w:tcPr>
          <w:p w14:paraId="31D77F46">
            <w:pPr>
              <w:pStyle w:val="10"/>
              <w:keepNext/>
              <w:spacing w:line="440" w:lineRule="exact"/>
              <w:ind w:left="63" w:right="63"/>
              <w:rPr>
                <w:rFonts w:ascii="宋体" w:hAnsi="宋体" w:cs="宋体"/>
                <w:color w:val="000000"/>
                <w:szCs w:val="24"/>
              </w:rPr>
            </w:pPr>
          </w:p>
        </w:tc>
        <w:tc>
          <w:tcPr>
            <w:tcW w:w="1044" w:type="dxa"/>
            <w:vAlign w:val="center"/>
          </w:tcPr>
          <w:p w14:paraId="39075208">
            <w:pPr>
              <w:pStyle w:val="10"/>
              <w:keepNext/>
              <w:spacing w:line="440" w:lineRule="exact"/>
              <w:ind w:left="63" w:right="63"/>
              <w:rPr>
                <w:rFonts w:ascii="宋体" w:hAnsi="宋体" w:cs="宋体"/>
                <w:color w:val="000000"/>
                <w:szCs w:val="24"/>
              </w:rPr>
            </w:pPr>
          </w:p>
        </w:tc>
        <w:tc>
          <w:tcPr>
            <w:tcW w:w="992" w:type="dxa"/>
            <w:vAlign w:val="center"/>
          </w:tcPr>
          <w:p w14:paraId="77B7785E">
            <w:pPr>
              <w:pStyle w:val="10"/>
              <w:keepNext/>
              <w:spacing w:line="440" w:lineRule="exact"/>
              <w:ind w:left="63" w:right="63"/>
              <w:rPr>
                <w:rFonts w:ascii="宋体" w:hAnsi="宋体" w:cs="宋体"/>
                <w:color w:val="000000"/>
                <w:szCs w:val="24"/>
              </w:rPr>
            </w:pPr>
          </w:p>
        </w:tc>
        <w:tc>
          <w:tcPr>
            <w:tcW w:w="851" w:type="dxa"/>
            <w:vAlign w:val="center"/>
          </w:tcPr>
          <w:p w14:paraId="624BF3C2">
            <w:pPr>
              <w:pStyle w:val="10"/>
              <w:keepNext/>
              <w:spacing w:line="440" w:lineRule="exact"/>
              <w:ind w:left="63" w:right="63"/>
              <w:rPr>
                <w:rFonts w:ascii="宋体" w:hAnsi="宋体" w:cs="宋体"/>
                <w:color w:val="000000"/>
                <w:szCs w:val="24"/>
              </w:rPr>
            </w:pPr>
          </w:p>
        </w:tc>
        <w:tc>
          <w:tcPr>
            <w:tcW w:w="1487" w:type="dxa"/>
            <w:vAlign w:val="center"/>
          </w:tcPr>
          <w:p w14:paraId="7D31E729">
            <w:pPr>
              <w:pStyle w:val="10"/>
              <w:keepNext/>
              <w:spacing w:line="440" w:lineRule="exact"/>
              <w:ind w:left="63" w:right="63"/>
              <w:rPr>
                <w:rFonts w:ascii="宋体" w:hAnsi="宋体" w:cs="宋体"/>
                <w:color w:val="000000"/>
                <w:szCs w:val="24"/>
              </w:rPr>
            </w:pPr>
          </w:p>
        </w:tc>
        <w:tc>
          <w:tcPr>
            <w:tcW w:w="992" w:type="dxa"/>
            <w:vAlign w:val="center"/>
          </w:tcPr>
          <w:p w14:paraId="2DED4315">
            <w:pPr>
              <w:pStyle w:val="10"/>
              <w:keepNext/>
              <w:spacing w:line="440" w:lineRule="exact"/>
              <w:ind w:left="63" w:right="63"/>
              <w:rPr>
                <w:rFonts w:ascii="宋体" w:hAnsi="宋体" w:cs="宋体"/>
                <w:color w:val="000000"/>
                <w:szCs w:val="24"/>
              </w:rPr>
            </w:pPr>
          </w:p>
        </w:tc>
      </w:tr>
      <w:tr w14:paraId="6A4172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C8F56B7">
            <w:pPr>
              <w:pStyle w:val="10"/>
              <w:keepNext/>
              <w:spacing w:line="440" w:lineRule="exact"/>
              <w:ind w:left="63" w:right="63"/>
              <w:rPr>
                <w:rFonts w:ascii="宋体" w:hAnsi="宋体" w:cs="宋体"/>
                <w:color w:val="000000"/>
                <w:szCs w:val="24"/>
              </w:rPr>
            </w:pPr>
          </w:p>
        </w:tc>
        <w:tc>
          <w:tcPr>
            <w:tcW w:w="1276" w:type="dxa"/>
            <w:vAlign w:val="center"/>
          </w:tcPr>
          <w:p w14:paraId="2B1551B8">
            <w:pPr>
              <w:pStyle w:val="10"/>
              <w:keepNext/>
              <w:spacing w:line="440" w:lineRule="exact"/>
              <w:ind w:left="63" w:right="63"/>
              <w:rPr>
                <w:rFonts w:ascii="宋体" w:hAnsi="宋体" w:cs="宋体"/>
                <w:color w:val="000000"/>
                <w:szCs w:val="24"/>
              </w:rPr>
            </w:pPr>
          </w:p>
        </w:tc>
        <w:tc>
          <w:tcPr>
            <w:tcW w:w="1418" w:type="dxa"/>
            <w:vAlign w:val="center"/>
          </w:tcPr>
          <w:p w14:paraId="15ADFC62">
            <w:pPr>
              <w:pStyle w:val="10"/>
              <w:keepNext/>
              <w:spacing w:line="440" w:lineRule="exact"/>
              <w:ind w:left="63" w:right="63"/>
              <w:rPr>
                <w:rFonts w:ascii="宋体" w:hAnsi="宋体" w:cs="宋体"/>
                <w:color w:val="000000"/>
                <w:szCs w:val="24"/>
              </w:rPr>
            </w:pPr>
          </w:p>
        </w:tc>
        <w:tc>
          <w:tcPr>
            <w:tcW w:w="940" w:type="dxa"/>
            <w:vAlign w:val="center"/>
          </w:tcPr>
          <w:p w14:paraId="07DE0C7E">
            <w:pPr>
              <w:pStyle w:val="10"/>
              <w:keepNext/>
              <w:spacing w:line="440" w:lineRule="exact"/>
              <w:ind w:left="63" w:right="63"/>
              <w:rPr>
                <w:rFonts w:ascii="宋体" w:hAnsi="宋体" w:cs="宋体"/>
                <w:color w:val="000000"/>
                <w:szCs w:val="24"/>
              </w:rPr>
            </w:pPr>
          </w:p>
        </w:tc>
        <w:tc>
          <w:tcPr>
            <w:tcW w:w="851" w:type="dxa"/>
            <w:vAlign w:val="center"/>
          </w:tcPr>
          <w:p w14:paraId="3957D6EB">
            <w:pPr>
              <w:pStyle w:val="10"/>
              <w:keepNext/>
              <w:spacing w:line="440" w:lineRule="exact"/>
              <w:ind w:left="63" w:right="63"/>
              <w:rPr>
                <w:rFonts w:ascii="宋体" w:hAnsi="宋体" w:cs="宋体"/>
                <w:color w:val="000000"/>
                <w:szCs w:val="24"/>
              </w:rPr>
            </w:pPr>
          </w:p>
        </w:tc>
        <w:tc>
          <w:tcPr>
            <w:tcW w:w="1044" w:type="dxa"/>
            <w:vAlign w:val="center"/>
          </w:tcPr>
          <w:p w14:paraId="7247818C">
            <w:pPr>
              <w:pStyle w:val="10"/>
              <w:keepNext/>
              <w:spacing w:line="440" w:lineRule="exact"/>
              <w:ind w:left="63" w:right="63"/>
              <w:rPr>
                <w:rFonts w:ascii="宋体" w:hAnsi="宋体" w:cs="宋体"/>
                <w:color w:val="000000"/>
                <w:szCs w:val="24"/>
              </w:rPr>
            </w:pPr>
          </w:p>
        </w:tc>
        <w:tc>
          <w:tcPr>
            <w:tcW w:w="992" w:type="dxa"/>
            <w:vAlign w:val="center"/>
          </w:tcPr>
          <w:p w14:paraId="5237A472">
            <w:pPr>
              <w:pStyle w:val="10"/>
              <w:keepNext/>
              <w:spacing w:line="440" w:lineRule="exact"/>
              <w:ind w:left="63" w:right="63"/>
              <w:rPr>
                <w:rFonts w:ascii="宋体" w:hAnsi="宋体" w:cs="宋体"/>
                <w:color w:val="000000"/>
                <w:szCs w:val="24"/>
              </w:rPr>
            </w:pPr>
          </w:p>
        </w:tc>
        <w:tc>
          <w:tcPr>
            <w:tcW w:w="851" w:type="dxa"/>
            <w:vAlign w:val="center"/>
          </w:tcPr>
          <w:p w14:paraId="676051A3">
            <w:pPr>
              <w:pStyle w:val="10"/>
              <w:keepNext/>
              <w:spacing w:line="440" w:lineRule="exact"/>
              <w:ind w:left="63" w:right="63"/>
              <w:rPr>
                <w:rFonts w:ascii="宋体" w:hAnsi="宋体" w:cs="宋体"/>
                <w:color w:val="000000"/>
                <w:szCs w:val="24"/>
              </w:rPr>
            </w:pPr>
          </w:p>
        </w:tc>
        <w:tc>
          <w:tcPr>
            <w:tcW w:w="1487" w:type="dxa"/>
            <w:vAlign w:val="center"/>
          </w:tcPr>
          <w:p w14:paraId="4A324E80">
            <w:pPr>
              <w:pStyle w:val="10"/>
              <w:keepNext/>
              <w:spacing w:line="440" w:lineRule="exact"/>
              <w:ind w:left="63" w:right="63"/>
              <w:rPr>
                <w:rFonts w:ascii="宋体" w:hAnsi="宋体" w:cs="宋体"/>
                <w:color w:val="000000"/>
                <w:szCs w:val="24"/>
              </w:rPr>
            </w:pPr>
          </w:p>
        </w:tc>
        <w:tc>
          <w:tcPr>
            <w:tcW w:w="992" w:type="dxa"/>
            <w:vAlign w:val="center"/>
          </w:tcPr>
          <w:p w14:paraId="237D26C3">
            <w:pPr>
              <w:pStyle w:val="10"/>
              <w:keepNext/>
              <w:spacing w:line="440" w:lineRule="exact"/>
              <w:ind w:left="63" w:right="63"/>
              <w:rPr>
                <w:rFonts w:ascii="宋体" w:hAnsi="宋体" w:cs="宋体"/>
                <w:color w:val="000000"/>
                <w:szCs w:val="24"/>
              </w:rPr>
            </w:pPr>
          </w:p>
        </w:tc>
      </w:tr>
      <w:tr w14:paraId="717D3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81B7A95">
            <w:pPr>
              <w:pStyle w:val="10"/>
              <w:keepNext/>
              <w:spacing w:line="440" w:lineRule="exact"/>
              <w:ind w:left="63" w:right="63"/>
              <w:rPr>
                <w:rFonts w:ascii="宋体" w:hAnsi="宋体" w:cs="宋体"/>
                <w:color w:val="000000"/>
                <w:szCs w:val="24"/>
              </w:rPr>
            </w:pPr>
          </w:p>
        </w:tc>
        <w:tc>
          <w:tcPr>
            <w:tcW w:w="1276" w:type="dxa"/>
            <w:vAlign w:val="center"/>
          </w:tcPr>
          <w:p w14:paraId="73C108B2">
            <w:pPr>
              <w:pStyle w:val="10"/>
              <w:keepNext/>
              <w:spacing w:line="440" w:lineRule="exact"/>
              <w:ind w:left="63" w:right="63"/>
              <w:rPr>
                <w:rFonts w:ascii="宋体" w:hAnsi="宋体" w:cs="宋体"/>
                <w:color w:val="000000"/>
                <w:szCs w:val="24"/>
              </w:rPr>
            </w:pPr>
          </w:p>
        </w:tc>
        <w:tc>
          <w:tcPr>
            <w:tcW w:w="1418" w:type="dxa"/>
            <w:vAlign w:val="center"/>
          </w:tcPr>
          <w:p w14:paraId="65D9D5FF">
            <w:pPr>
              <w:pStyle w:val="10"/>
              <w:keepNext/>
              <w:spacing w:line="440" w:lineRule="exact"/>
              <w:ind w:left="63" w:right="63"/>
              <w:rPr>
                <w:rFonts w:ascii="宋体" w:hAnsi="宋体" w:cs="宋体"/>
                <w:color w:val="000000"/>
                <w:szCs w:val="24"/>
              </w:rPr>
            </w:pPr>
          </w:p>
        </w:tc>
        <w:tc>
          <w:tcPr>
            <w:tcW w:w="940" w:type="dxa"/>
            <w:vAlign w:val="center"/>
          </w:tcPr>
          <w:p w14:paraId="387EA679">
            <w:pPr>
              <w:pStyle w:val="10"/>
              <w:keepNext/>
              <w:spacing w:line="440" w:lineRule="exact"/>
              <w:ind w:left="63" w:right="63"/>
              <w:rPr>
                <w:rFonts w:ascii="宋体" w:hAnsi="宋体" w:cs="宋体"/>
                <w:color w:val="000000"/>
                <w:szCs w:val="24"/>
              </w:rPr>
            </w:pPr>
          </w:p>
        </w:tc>
        <w:tc>
          <w:tcPr>
            <w:tcW w:w="851" w:type="dxa"/>
            <w:vAlign w:val="center"/>
          </w:tcPr>
          <w:p w14:paraId="646C2457">
            <w:pPr>
              <w:pStyle w:val="10"/>
              <w:keepNext/>
              <w:spacing w:line="440" w:lineRule="exact"/>
              <w:ind w:left="63" w:right="63"/>
              <w:rPr>
                <w:rFonts w:ascii="宋体" w:hAnsi="宋体" w:cs="宋体"/>
                <w:color w:val="000000"/>
                <w:szCs w:val="24"/>
              </w:rPr>
            </w:pPr>
          </w:p>
        </w:tc>
        <w:tc>
          <w:tcPr>
            <w:tcW w:w="1044" w:type="dxa"/>
            <w:vAlign w:val="center"/>
          </w:tcPr>
          <w:p w14:paraId="70FCE8DA">
            <w:pPr>
              <w:pStyle w:val="10"/>
              <w:keepNext/>
              <w:spacing w:line="440" w:lineRule="exact"/>
              <w:ind w:left="63" w:right="63"/>
              <w:rPr>
                <w:rFonts w:ascii="宋体" w:hAnsi="宋体" w:cs="宋体"/>
                <w:color w:val="000000"/>
                <w:szCs w:val="24"/>
              </w:rPr>
            </w:pPr>
          </w:p>
        </w:tc>
        <w:tc>
          <w:tcPr>
            <w:tcW w:w="992" w:type="dxa"/>
            <w:vAlign w:val="center"/>
          </w:tcPr>
          <w:p w14:paraId="2CEC1AB0">
            <w:pPr>
              <w:pStyle w:val="10"/>
              <w:keepNext/>
              <w:spacing w:line="440" w:lineRule="exact"/>
              <w:ind w:left="63" w:right="63"/>
              <w:rPr>
                <w:rFonts w:ascii="宋体" w:hAnsi="宋体" w:cs="宋体"/>
                <w:color w:val="000000"/>
                <w:szCs w:val="24"/>
              </w:rPr>
            </w:pPr>
          </w:p>
        </w:tc>
        <w:tc>
          <w:tcPr>
            <w:tcW w:w="851" w:type="dxa"/>
            <w:vAlign w:val="center"/>
          </w:tcPr>
          <w:p w14:paraId="13BBC9D1">
            <w:pPr>
              <w:pStyle w:val="10"/>
              <w:keepNext/>
              <w:spacing w:line="440" w:lineRule="exact"/>
              <w:ind w:left="63" w:right="63"/>
              <w:rPr>
                <w:rFonts w:ascii="宋体" w:hAnsi="宋体" w:cs="宋体"/>
                <w:color w:val="000000"/>
                <w:szCs w:val="24"/>
              </w:rPr>
            </w:pPr>
          </w:p>
        </w:tc>
        <w:tc>
          <w:tcPr>
            <w:tcW w:w="1487" w:type="dxa"/>
            <w:vAlign w:val="center"/>
          </w:tcPr>
          <w:p w14:paraId="41558752">
            <w:pPr>
              <w:pStyle w:val="10"/>
              <w:keepNext/>
              <w:spacing w:line="440" w:lineRule="exact"/>
              <w:ind w:left="63" w:right="63"/>
              <w:rPr>
                <w:rFonts w:ascii="宋体" w:hAnsi="宋体" w:cs="宋体"/>
                <w:color w:val="000000"/>
                <w:szCs w:val="24"/>
              </w:rPr>
            </w:pPr>
          </w:p>
        </w:tc>
        <w:tc>
          <w:tcPr>
            <w:tcW w:w="992" w:type="dxa"/>
            <w:vAlign w:val="center"/>
          </w:tcPr>
          <w:p w14:paraId="504069D7">
            <w:pPr>
              <w:pStyle w:val="10"/>
              <w:keepNext/>
              <w:spacing w:line="440" w:lineRule="exact"/>
              <w:ind w:left="63" w:right="63"/>
              <w:rPr>
                <w:rFonts w:ascii="宋体" w:hAnsi="宋体" w:cs="宋体"/>
                <w:color w:val="000000"/>
                <w:szCs w:val="24"/>
              </w:rPr>
            </w:pPr>
          </w:p>
        </w:tc>
      </w:tr>
      <w:tr w14:paraId="4414B8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5F28393">
            <w:pPr>
              <w:pStyle w:val="10"/>
              <w:keepNext/>
              <w:spacing w:line="440" w:lineRule="exact"/>
              <w:ind w:left="63" w:right="63"/>
              <w:rPr>
                <w:rFonts w:ascii="宋体" w:hAnsi="宋体" w:cs="宋体"/>
                <w:color w:val="000000"/>
                <w:szCs w:val="24"/>
              </w:rPr>
            </w:pPr>
          </w:p>
        </w:tc>
        <w:tc>
          <w:tcPr>
            <w:tcW w:w="1276" w:type="dxa"/>
            <w:vAlign w:val="center"/>
          </w:tcPr>
          <w:p w14:paraId="5E527298">
            <w:pPr>
              <w:pStyle w:val="10"/>
              <w:keepNext/>
              <w:spacing w:line="440" w:lineRule="exact"/>
              <w:ind w:left="63" w:right="63"/>
              <w:rPr>
                <w:rFonts w:ascii="宋体" w:hAnsi="宋体" w:cs="宋体"/>
                <w:color w:val="000000"/>
                <w:szCs w:val="24"/>
              </w:rPr>
            </w:pPr>
          </w:p>
        </w:tc>
        <w:tc>
          <w:tcPr>
            <w:tcW w:w="1418" w:type="dxa"/>
            <w:vAlign w:val="center"/>
          </w:tcPr>
          <w:p w14:paraId="63FB70D4">
            <w:pPr>
              <w:pStyle w:val="10"/>
              <w:keepNext/>
              <w:spacing w:line="440" w:lineRule="exact"/>
              <w:ind w:left="63" w:right="63"/>
              <w:rPr>
                <w:rFonts w:ascii="宋体" w:hAnsi="宋体" w:cs="宋体"/>
                <w:color w:val="000000"/>
                <w:szCs w:val="24"/>
              </w:rPr>
            </w:pPr>
          </w:p>
        </w:tc>
        <w:tc>
          <w:tcPr>
            <w:tcW w:w="940" w:type="dxa"/>
            <w:vAlign w:val="center"/>
          </w:tcPr>
          <w:p w14:paraId="1AD8666B">
            <w:pPr>
              <w:pStyle w:val="10"/>
              <w:keepNext/>
              <w:spacing w:line="440" w:lineRule="exact"/>
              <w:ind w:left="63" w:right="63"/>
              <w:rPr>
                <w:rFonts w:ascii="宋体" w:hAnsi="宋体" w:cs="宋体"/>
                <w:color w:val="000000"/>
                <w:szCs w:val="24"/>
              </w:rPr>
            </w:pPr>
          </w:p>
        </w:tc>
        <w:tc>
          <w:tcPr>
            <w:tcW w:w="851" w:type="dxa"/>
            <w:vAlign w:val="center"/>
          </w:tcPr>
          <w:p w14:paraId="2D498A3C">
            <w:pPr>
              <w:pStyle w:val="10"/>
              <w:keepNext/>
              <w:spacing w:line="440" w:lineRule="exact"/>
              <w:ind w:left="63" w:right="63"/>
              <w:rPr>
                <w:rFonts w:ascii="宋体" w:hAnsi="宋体" w:cs="宋体"/>
                <w:color w:val="000000"/>
                <w:szCs w:val="24"/>
              </w:rPr>
            </w:pPr>
          </w:p>
        </w:tc>
        <w:tc>
          <w:tcPr>
            <w:tcW w:w="1044" w:type="dxa"/>
            <w:vAlign w:val="center"/>
          </w:tcPr>
          <w:p w14:paraId="21804F40">
            <w:pPr>
              <w:pStyle w:val="10"/>
              <w:keepNext/>
              <w:spacing w:line="440" w:lineRule="exact"/>
              <w:ind w:left="63" w:right="63"/>
              <w:rPr>
                <w:rFonts w:ascii="宋体" w:hAnsi="宋体" w:cs="宋体"/>
                <w:color w:val="000000"/>
                <w:szCs w:val="24"/>
              </w:rPr>
            </w:pPr>
          </w:p>
        </w:tc>
        <w:tc>
          <w:tcPr>
            <w:tcW w:w="992" w:type="dxa"/>
            <w:vAlign w:val="center"/>
          </w:tcPr>
          <w:p w14:paraId="1F581F2C">
            <w:pPr>
              <w:pStyle w:val="10"/>
              <w:keepNext/>
              <w:spacing w:line="440" w:lineRule="exact"/>
              <w:ind w:left="63" w:right="63"/>
              <w:rPr>
                <w:rFonts w:ascii="宋体" w:hAnsi="宋体" w:cs="宋体"/>
                <w:color w:val="000000"/>
                <w:szCs w:val="24"/>
              </w:rPr>
            </w:pPr>
          </w:p>
        </w:tc>
        <w:tc>
          <w:tcPr>
            <w:tcW w:w="851" w:type="dxa"/>
            <w:vAlign w:val="center"/>
          </w:tcPr>
          <w:p w14:paraId="440CBCAF">
            <w:pPr>
              <w:pStyle w:val="10"/>
              <w:keepNext/>
              <w:spacing w:line="440" w:lineRule="exact"/>
              <w:ind w:left="63" w:right="63"/>
              <w:rPr>
                <w:rFonts w:ascii="宋体" w:hAnsi="宋体" w:cs="宋体"/>
                <w:color w:val="000000"/>
                <w:szCs w:val="24"/>
              </w:rPr>
            </w:pPr>
          </w:p>
        </w:tc>
        <w:tc>
          <w:tcPr>
            <w:tcW w:w="1487" w:type="dxa"/>
            <w:vAlign w:val="center"/>
          </w:tcPr>
          <w:p w14:paraId="483DACB9">
            <w:pPr>
              <w:pStyle w:val="10"/>
              <w:keepNext/>
              <w:spacing w:line="440" w:lineRule="exact"/>
              <w:ind w:left="63" w:right="63"/>
              <w:rPr>
                <w:rFonts w:ascii="宋体" w:hAnsi="宋体" w:cs="宋体"/>
                <w:color w:val="000000"/>
                <w:szCs w:val="24"/>
              </w:rPr>
            </w:pPr>
          </w:p>
        </w:tc>
        <w:tc>
          <w:tcPr>
            <w:tcW w:w="992" w:type="dxa"/>
            <w:vAlign w:val="center"/>
          </w:tcPr>
          <w:p w14:paraId="3E652CF6">
            <w:pPr>
              <w:pStyle w:val="10"/>
              <w:keepNext/>
              <w:spacing w:line="440" w:lineRule="exact"/>
              <w:ind w:left="63" w:right="63"/>
              <w:rPr>
                <w:rFonts w:ascii="宋体" w:hAnsi="宋体" w:cs="宋体"/>
                <w:color w:val="000000"/>
                <w:szCs w:val="24"/>
              </w:rPr>
            </w:pPr>
          </w:p>
        </w:tc>
      </w:tr>
      <w:tr w14:paraId="451E4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A9B36DF">
            <w:pPr>
              <w:jc w:val="center"/>
              <w:rPr>
                <w:rFonts w:ascii="宋体" w:hAnsi="宋体" w:cs="宋体"/>
                <w:color w:val="000000"/>
                <w:sz w:val="24"/>
                <w:szCs w:val="24"/>
              </w:rPr>
            </w:pPr>
          </w:p>
        </w:tc>
        <w:tc>
          <w:tcPr>
            <w:tcW w:w="1276" w:type="dxa"/>
            <w:vAlign w:val="center"/>
          </w:tcPr>
          <w:p w14:paraId="08105A53">
            <w:pPr>
              <w:jc w:val="center"/>
              <w:rPr>
                <w:rFonts w:ascii="宋体" w:hAnsi="宋体" w:cs="宋体"/>
                <w:color w:val="000000"/>
                <w:sz w:val="24"/>
                <w:szCs w:val="24"/>
              </w:rPr>
            </w:pPr>
          </w:p>
        </w:tc>
        <w:tc>
          <w:tcPr>
            <w:tcW w:w="1418" w:type="dxa"/>
            <w:vAlign w:val="center"/>
          </w:tcPr>
          <w:p w14:paraId="2C99C162">
            <w:pPr>
              <w:jc w:val="center"/>
              <w:rPr>
                <w:rFonts w:ascii="宋体" w:hAnsi="宋体" w:cs="宋体"/>
                <w:color w:val="000000"/>
                <w:sz w:val="24"/>
                <w:szCs w:val="24"/>
              </w:rPr>
            </w:pPr>
          </w:p>
        </w:tc>
        <w:tc>
          <w:tcPr>
            <w:tcW w:w="940" w:type="dxa"/>
            <w:vAlign w:val="center"/>
          </w:tcPr>
          <w:p w14:paraId="4FB34238">
            <w:pPr>
              <w:jc w:val="center"/>
              <w:rPr>
                <w:rFonts w:ascii="宋体" w:hAnsi="宋体" w:cs="宋体"/>
                <w:color w:val="000000"/>
                <w:sz w:val="24"/>
                <w:szCs w:val="24"/>
              </w:rPr>
            </w:pPr>
          </w:p>
        </w:tc>
        <w:tc>
          <w:tcPr>
            <w:tcW w:w="851" w:type="dxa"/>
            <w:vAlign w:val="center"/>
          </w:tcPr>
          <w:p w14:paraId="5D6C47FA">
            <w:pPr>
              <w:jc w:val="center"/>
              <w:rPr>
                <w:rFonts w:ascii="宋体" w:hAnsi="宋体" w:cs="宋体"/>
                <w:color w:val="000000"/>
                <w:sz w:val="24"/>
                <w:szCs w:val="24"/>
              </w:rPr>
            </w:pPr>
          </w:p>
        </w:tc>
        <w:tc>
          <w:tcPr>
            <w:tcW w:w="1044" w:type="dxa"/>
            <w:vAlign w:val="center"/>
          </w:tcPr>
          <w:p w14:paraId="53FC1D22">
            <w:pPr>
              <w:jc w:val="center"/>
              <w:rPr>
                <w:rFonts w:ascii="宋体" w:hAnsi="宋体" w:cs="宋体"/>
                <w:color w:val="000000"/>
                <w:sz w:val="24"/>
                <w:szCs w:val="24"/>
              </w:rPr>
            </w:pPr>
          </w:p>
        </w:tc>
        <w:tc>
          <w:tcPr>
            <w:tcW w:w="992" w:type="dxa"/>
            <w:vAlign w:val="center"/>
          </w:tcPr>
          <w:p w14:paraId="09114A5C">
            <w:pPr>
              <w:jc w:val="center"/>
              <w:rPr>
                <w:rFonts w:ascii="宋体" w:hAnsi="宋体" w:cs="宋体"/>
                <w:color w:val="000000"/>
                <w:sz w:val="24"/>
                <w:szCs w:val="24"/>
              </w:rPr>
            </w:pPr>
          </w:p>
        </w:tc>
        <w:tc>
          <w:tcPr>
            <w:tcW w:w="851" w:type="dxa"/>
            <w:vAlign w:val="center"/>
          </w:tcPr>
          <w:p w14:paraId="45580D5D">
            <w:pPr>
              <w:jc w:val="center"/>
              <w:rPr>
                <w:rFonts w:ascii="宋体" w:hAnsi="宋体" w:cs="宋体"/>
                <w:color w:val="000000"/>
                <w:sz w:val="24"/>
                <w:szCs w:val="24"/>
              </w:rPr>
            </w:pPr>
          </w:p>
        </w:tc>
        <w:tc>
          <w:tcPr>
            <w:tcW w:w="1487" w:type="dxa"/>
            <w:vAlign w:val="center"/>
          </w:tcPr>
          <w:p w14:paraId="414DEA60">
            <w:pPr>
              <w:jc w:val="center"/>
              <w:rPr>
                <w:rFonts w:ascii="宋体" w:hAnsi="宋体" w:cs="宋体"/>
                <w:color w:val="000000"/>
                <w:sz w:val="24"/>
                <w:szCs w:val="24"/>
              </w:rPr>
            </w:pPr>
          </w:p>
        </w:tc>
        <w:tc>
          <w:tcPr>
            <w:tcW w:w="992" w:type="dxa"/>
            <w:vAlign w:val="center"/>
          </w:tcPr>
          <w:p w14:paraId="489FE056">
            <w:pPr>
              <w:jc w:val="center"/>
              <w:rPr>
                <w:rFonts w:ascii="宋体" w:hAnsi="宋体" w:cs="宋体"/>
                <w:color w:val="000000"/>
                <w:sz w:val="24"/>
                <w:szCs w:val="24"/>
              </w:rPr>
            </w:pPr>
          </w:p>
        </w:tc>
      </w:tr>
      <w:tr w14:paraId="47357A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5B7F54D">
            <w:pPr>
              <w:pStyle w:val="10"/>
              <w:keepNext/>
              <w:spacing w:line="440" w:lineRule="exact"/>
              <w:ind w:left="63" w:right="63"/>
              <w:rPr>
                <w:rFonts w:ascii="宋体" w:hAnsi="宋体" w:cs="宋体"/>
                <w:color w:val="000000"/>
                <w:szCs w:val="24"/>
              </w:rPr>
            </w:pPr>
          </w:p>
        </w:tc>
        <w:tc>
          <w:tcPr>
            <w:tcW w:w="1276" w:type="dxa"/>
            <w:vAlign w:val="center"/>
          </w:tcPr>
          <w:p w14:paraId="5F983979">
            <w:pPr>
              <w:pStyle w:val="10"/>
              <w:keepNext/>
              <w:spacing w:line="440" w:lineRule="exact"/>
              <w:ind w:left="63" w:right="63"/>
              <w:rPr>
                <w:rFonts w:ascii="宋体" w:hAnsi="宋体" w:cs="宋体"/>
                <w:color w:val="000000"/>
                <w:szCs w:val="24"/>
              </w:rPr>
            </w:pPr>
          </w:p>
        </w:tc>
        <w:tc>
          <w:tcPr>
            <w:tcW w:w="1418" w:type="dxa"/>
            <w:vAlign w:val="center"/>
          </w:tcPr>
          <w:p w14:paraId="3543D70E">
            <w:pPr>
              <w:pStyle w:val="10"/>
              <w:keepNext/>
              <w:spacing w:line="440" w:lineRule="exact"/>
              <w:ind w:left="63" w:right="63"/>
              <w:rPr>
                <w:rFonts w:ascii="宋体" w:hAnsi="宋体" w:cs="宋体"/>
                <w:color w:val="000000"/>
                <w:szCs w:val="24"/>
              </w:rPr>
            </w:pPr>
          </w:p>
        </w:tc>
        <w:tc>
          <w:tcPr>
            <w:tcW w:w="940" w:type="dxa"/>
            <w:vAlign w:val="center"/>
          </w:tcPr>
          <w:p w14:paraId="7C2ED73F">
            <w:pPr>
              <w:pStyle w:val="10"/>
              <w:keepNext/>
              <w:spacing w:line="440" w:lineRule="exact"/>
              <w:ind w:left="63" w:right="63"/>
              <w:rPr>
                <w:rFonts w:ascii="宋体" w:hAnsi="宋体" w:cs="宋体"/>
                <w:color w:val="000000"/>
                <w:szCs w:val="24"/>
              </w:rPr>
            </w:pPr>
          </w:p>
        </w:tc>
        <w:tc>
          <w:tcPr>
            <w:tcW w:w="851" w:type="dxa"/>
            <w:vAlign w:val="center"/>
          </w:tcPr>
          <w:p w14:paraId="5753D50E">
            <w:pPr>
              <w:pStyle w:val="10"/>
              <w:keepNext/>
              <w:spacing w:line="440" w:lineRule="exact"/>
              <w:ind w:left="63" w:right="63"/>
              <w:rPr>
                <w:rFonts w:ascii="宋体" w:hAnsi="宋体" w:cs="宋体"/>
                <w:color w:val="000000"/>
                <w:szCs w:val="24"/>
              </w:rPr>
            </w:pPr>
          </w:p>
        </w:tc>
        <w:tc>
          <w:tcPr>
            <w:tcW w:w="1044" w:type="dxa"/>
            <w:vAlign w:val="center"/>
          </w:tcPr>
          <w:p w14:paraId="1685A151">
            <w:pPr>
              <w:pStyle w:val="10"/>
              <w:keepNext/>
              <w:spacing w:line="440" w:lineRule="exact"/>
              <w:ind w:left="63" w:right="63"/>
              <w:rPr>
                <w:rFonts w:ascii="宋体" w:hAnsi="宋体" w:cs="宋体"/>
                <w:color w:val="000000"/>
                <w:szCs w:val="24"/>
              </w:rPr>
            </w:pPr>
          </w:p>
        </w:tc>
        <w:tc>
          <w:tcPr>
            <w:tcW w:w="992" w:type="dxa"/>
            <w:vAlign w:val="center"/>
          </w:tcPr>
          <w:p w14:paraId="3970628A">
            <w:pPr>
              <w:pStyle w:val="10"/>
              <w:keepNext/>
              <w:spacing w:line="440" w:lineRule="exact"/>
              <w:ind w:left="63" w:right="63"/>
              <w:rPr>
                <w:rFonts w:ascii="宋体" w:hAnsi="宋体" w:cs="宋体"/>
                <w:color w:val="000000"/>
                <w:szCs w:val="24"/>
              </w:rPr>
            </w:pPr>
          </w:p>
        </w:tc>
        <w:tc>
          <w:tcPr>
            <w:tcW w:w="851" w:type="dxa"/>
            <w:vAlign w:val="center"/>
          </w:tcPr>
          <w:p w14:paraId="0DDFD8C4">
            <w:pPr>
              <w:pStyle w:val="10"/>
              <w:keepNext/>
              <w:spacing w:line="440" w:lineRule="exact"/>
              <w:ind w:left="63" w:right="63"/>
              <w:rPr>
                <w:rFonts w:ascii="宋体" w:hAnsi="宋体" w:cs="宋体"/>
                <w:color w:val="000000"/>
                <w:szCs w:val="24"/>
              </w:rPr>
            </w:pPr>
          </w:p>
        </w:tc>
        <w:tc>
          <w:tcPr>
            <w:tcW w:w="1487" w:type="dxa"/>
            <w:vAlign w:val="center"/>
          </w:tcPr>
          <w:p w14:paraId="6904268A">
            <w:pPr>
              <w:pStyle w:val="10"/>
              <w:keepNext/>
              <w:spacing w:line="440" w:lineRule="exact"/>
              <w:ind w:left="63" w:right="63"/>
              <w:rPr>
                <w:rFonts w:ascii="宋体" w:hAnsi="宋体" w:cs="宋体"/>
                <w:color w:val="000000"/>
                <w:szCs w:val="24"/>
              </w:rPr>
            </w:pPr>
          </w:p>
        </w:tc>
        <w:tc>
          <w:tcPr>
            <w:tcW w:w="992" w:type="dxa"/>
            <w:vAlign w:val="center"/>
          </w:tcPr>
          <w:p w14:paraId="3304F18F">
            <w:pPr>
              <w:pStyle w:val="10"/>
              <w:keepNext/>
              <w:spacing w:line="440" w:lineRule="exact"/>
              <w:ind w:left="63" w:right="63"/>
              <w:rPr>
                <w:rFonts w:ascii="宋体" w:hAnsi="宋体" w:cs="宋体"/>
                <w:color w:val="000000"/>
                <w:szCs w:val="24"/>
              </w:rPr>
            </w:pPr>
          </w:p>
        </w:tc>
      </w:tr>
      <w:tr w14:paraId="1445A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90F5DFB">
            <w:pPr>
              <w:jc w:val="center"/>
              <w:rPr>
                <w:rFonts w:ascii="宋体" w:hAnsi="宋体" w:cs="宋体"/>
                <w:color w:val="000000"/>
                <w:sz w:val="24"/>
                <w:szCs w:val="24"/>
              </w:rPr>
            </w:pPr>
          </w:p>
        </w:tc>
        <w:tc>
          <w:tcPr>
            <w:tcW w:w="1276" w:type="dxa"/>
            <w:vAlign w:val="center"/>
          </w:tcPr>
          <w:p w14:paraId="3491C928">
            <w:pPr>
              <w:jc w:val="center"/>
              <w:rPr>
                <w:rFonts w:ascii="宋体" w:hAnsi="宋体" w:cs="宋体"/>
                <w:color w:val="000000"/>
                <w:sz w:val="24"/>
                <w:szCs w:val="24"/>
              </w:rPr>
            </w:pPr>
          </w:p>
        </w:tc>
        <w:tc>
          <w:tcPr>
            <w:tcW w:w="1418" w:type="dxa"/>
            <w:vAlign w:val="center"/>
          </w:tcPr>
          <w:p w14:paraId="6CA67660">
            <w:pPr>
              <w:jc w:val="center"/>
              <w:rPr>
                <w:rFonts w:ascii="宋体" w:hAnsi="宋体" w:cs="宋体"/>
                <w:color w:val="000000"/>
                <w:sz w:val="24"/>
                <w:szCs w:val="24"/>
              </w:rPr>
            </w:pPr>
          </w:p>
        </w:tc>
        <w:tc>
          <w:tcPr>
            <w:tcW w:w="940" w:type="dxa"/>
            <w:vAlign w:val="center"/>
          </w:tcPr>
          <w:p w14:paraId="640CA286">
            <w:pPr>
              <w:jc w:val="center"/>
              <w:rPr>
                <w:rFonts w:ascii="宋体" w:hAnsi="宋体" w:cs="宋体"/>
                <w:color w:val="000000"/>
                <w:sz w:val="24"/>
                <w:szCs w:val="24"/>
              </w:rPr>
            </w:pPr>
          </w:p>
        </w:tc>
        <w:tc>
          <w:tcPr>
            <w:tcW w:w="851" w:type="dxa"/>
            <w:vAlign w:val="center"/>
          </w:tcPr>
          <w:p w14:paraId="7D214E80">
            <w:pPr>
              <w:jc w:val="center"/>
              <w:rPr>
                <w:rFonts w:ascii="宋体" w:hAnsi="宋体" w:cs="宋体"/>
                <w:color w:val="000000"/>
                <w:sz w:val="24"/>
                <w:szCs w:val="24"/>
              </w:rPr>
            </w:pPr>
          </w:p>
        </w:tc>
        <w:tc>
          <w:tcPr>
            <w:tcW w:w="1044" w:type="dxa"/>
            <w:vAlign w:val="center"/>
          </w:tcPr>
          <w:p w14:paraId="76951818">
            <w:pPr>
              <w:jc w:val="center"/>
              <w:rPr>
                <w:rFonts w:ascii="宋体" w:hAnsi="宋体" w:cs="宋体"/>
                <w:color w:val="000000"/>
                <w:sz w:val="24"/>
                <w:szCs w:val="24"/>
              </w:rPr>
            </w:pPr>
          </w:p>
        </w:tc>
        <w:tc>
          <w:tcPr>
            <w:tcW w:w="992" w:type="dxa"/>
            <w:vAlign w:val="center"/>
          </w:tcPr>
          <w:p w14:paraId="1C0044A5">
            <w:pPr>
              <w:jc w:val="center"/>
              <w:rPr>
                <w:rFonts w:ascii="宋体" w:hAnsi="宋体" w:cs="宋体"/>
                <w:color w:val="000000"/>
                <w:sz w:val="24"/>
                <w:szCs w:val="24"/>
              </w:rPr>
            </w:pPr>
          </w:p>
        </w:tc>
        <w:tc>
          <w:tcPr>
            <w:tcW w:w="851" w:type="dxa"/>
            <w:vAlign w:val="center"/>
          </w:tcPr>
          <w:p w14:paraId="3CA56DA8">
            <w:pPr>
              <w:jc w:val="center"/>
              <w:rPr>
                <w:rFonts w:ascii="宋体" w:hAnsi="宋体" w:cs="宋体"/>
                <w:color w:val="000000"/>
                <w:sz w:val="24"/>
                <w:szCs w:val="24"/>
              </w:rPr>
            </w:pPr>
          </w:p>
        </w:tc>
        <w:tc>
          <w:tcPr>
            <w:tcW w:w="1487" w:type="dxa"/>
            <w:vAlign w:val="center"/>
          </w:tcPr>
          <w:p w14:paraId="45C84FC4">
            <w:pPr>
              <w:jc w:val="center"/>
              <w:rPr>
                <w:rFonts w:ascii="宋体" w:hAnsi="宋体" w:cs="宋体"/>
                <w:color w:val="000000"/>
                <w:sz w:val="24"/>
                <w:szCs w:val="24"/>
              </w:rPr>
            </w:pPr>
          </w:p>
        </w:tc>
        <w:tc>
          <w:tcPr>
            <w:tcW w:w="992" w:type="dxa"/>
            <w:vAlign w:val="center"/>
          </w:tcPr>
          <w:p w14:paraId="76B2B773">
            <w:pPr>
              <w:jc w:val="center"/>
              <w:rPr>
                <w:rFonts w:ascii="宋体" w:hAnsi="宋体" w:cs="宋体"/>
                <w:color w:val="000000"/>
                <w:sz w:val="24"/>
                <w:szCs w:val="24"/>
              </w:rPr>
            </w:pPr>
          </w:p>
        </w:tc>
      </w:tr>
      <w:tr w14:paraId="2223C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C5C9118">
            <w:pPr>
              <w:jc w:val="center"/>
              <w:rPr>
                <w:rFonts w:ascii="宋体" w:hAnsi="宋体" w:cs="宋体"/>
                <w:color w:val="000000"/>
                <w:sz w:val="24"/>
                <w:szCs w:val="24"/>
              </w:rPr>
            </w:pPr>
          </w:p>
        </w:tc>
        <w:tc>
          <w:tcPr>
            <w:tcW w:w="1276" w:type="dxa"/>
            <w:vAlign w:val="center"/>
          </w:tcPr>
          <w:p w14:paraId="4D74F39B">
            <w:pPr>
              <w:jc w:val="center"/>
              <w:rPr>
                <w:rFonts w:ascii="宋体" w:hAnsi="宋体" w:cs="宋体"/>
                <w:color w:val="000000"/>
                <w:sz w:val="24"/>
                <w:szCs w:val="24"/>
              </w:rPr>
            </w:pPr>
          </w:p>
        </w:tc>
        <w:tc>
          <w:tcPr>
            <w:tcW w:w="1418" w:type="dxa"/>
            <w:vAlign w:val="center"/>
          </w:tcPr>
          <w:p w14:paraId="31E5BA04">
            <w:pPr>
              <w:jc w:val="center"/>
              <w:rPr>
                <w:rFonts w:ascii="宋体" w:hAnsi="宋体" w:cs="宋体"/>
                <w:color w:val="000000"/>
                <w:sz w:val="24"/>
                <w:szCs w:val="24"/>
              </w:rPr>
            </w:pPr>
          </w:p>
        </w:tc>
        <w:tc>
          <w:tcPr>
            <w:tcW w:w="940" w:type="dxa"/>
            <w:vAlign w:val="center"/>
          </w:tcPr>
          <w:p w14:paraId="7FE07CD7">
            <w:pPr>
              <w:jc w:val="center"/>
              <w:rPr>
                <w:rFonts w:ascii="宋体" w:hAnsi="宋体" w:cs="宋体"/>
                <w:color w:val="000000"/>
                <w:sz w:val="24"/>
                <w:szCs w:val="24"/>
              </w:rPr>
            </w:pPr>
          </w:p>
        </w:tc>
        <w:tc>
          <w:tcPr>
            <w:tcW w:w="851" w:type="dxa"/>
            <w:vAlign w:val="center"/>
          </w:tcPr>
          <w:p w14:paraId="14AA3BE1">
            <w:pPr>
              <w:jc w:val="center"/>
              <w:rPr>
                <w:rFonts w:ascii="宋体" w:hAnsi="宋体" w:cs="宋体"/>
                <w:color w:val="000000"/>
                <w:sz w:val="24"/>
                <w:szCs w:val="24"/>
              </w:rPr>
            </w:pPr>
          </w:p>
        </w:tc>
        <w:tc>
          <w:tcPr>
            <w:tcW w:w="1044" w:type="dxa"/>
            <w:vAlign w:val="center"/>
          </w:tcPr>
          <w:p w14:paraId="61A41429">
            <w:pPr>
              <w:jc w:val="center"/>
              <w:rPr>
                <w:rFonts w:ascii="宋体" w:hAnsi="宋体" w:cs="宋体"/>
                <w:color w:val="000000"/>
                <w:sz w:val="24"/>
                <w:szCs w:val="24"/>
              </w:rPr>
            </w:pPr>
          </w:p>
        </w:tc>
        <w:tc>
          <w:tcPr>
            <w:tcW w:w="992" w:type="dxa"/>
            <w:vAlign w:val="center"/>
          </w:tcPr>
          <w:p w14:paraId="446847E0">
            <w:pPr>
              <w:jc w:val="center"/>
              <w:rPr>
                <w:rFonts w:ascii="宋体" w:hAnsi="宋体" w:cs="宋体"/>
                <w:color w:val="000000"/>
                <w:sz w:val="24"/>
                <w:szCs w:val="24"/>
              </w:rPr>
            </w:pPr>
          </w:p>
        </w:tc>
        <w:tc>
          <w:tcPr>
            <w:tcW w:w="851" w:type="dxa"/>
            <w:vAlign w:val="center"/>
          </w:tcPr>
          <w:p w14:paraId="04521D38">
            <w:pPr>
              <w:jc w:val="center"/>
              <w:rPr>
                <w:rFonts w:ascii="宋体" w:hAnsi="宋体" w:cs="宋体"/>
                <w:color w:val="000000"/>
                <w:sz w:val="24"/>
                <w:szCs w:val="24"/>
              </w:rPr>
            </w:pPr>
          </w:p>
        </w:tc>
        <w:tc>
          <w:tcPr>
            <w:tcW w:w="1487" w:type="dxa"/>
            <w:vAlign w:val="center"/>
          </w:tcPr>
          <w:p w14:paraId="723135A6">
            <w:pPr>
              <w:jc w:val="center"/>
              <w:rPr>
                <w:rFonts w:ascii="宋体" w:hAnsi="宋体" w:cs="宋体"/>
                <w:color w:val="000000"/>
                <w:sz w:val="24"/>
                <w:szCs w:val="24"/>
              </w:rPr>
            </w:pPr>
          </w:p>
        </w:tc>
        <w:tc>
          <w:tcPr>
            <w:tcW w:w="992" w:type="dxa"/>
            <w:vAlign w:val="center"/>
          </w:tcPr>
          <w:p w14:paraId="753CFADA">
            <w:pPr>
              <w:jc w:val="center"/>
              <w:rPr>
                <w:rFonts w:ascii="宋体" w:hAnsi="宋体" w:cs="宋体"/>
                <w:color w:val="000000"/>
                <w:sz w:val="24"/>
                <w:szCs w:val="24"/>
              </w:rPr>
            </w:pPr>
          </w:p>
        </w:tc>
      </w:tr>
      <w:tr w14:paraId="50969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F00C74D">
            <w:pPr>
              <w:jc w:val="center"/>
              <w:rPr>
                <w:rFonts w:ascii="宋体" w:hAnsi="宋体" w:cs="宋体"/>
                <w:color w:val="000000"/>
                <w:sz w:val="24"/>
                <w:szCs w:val="24"/>
              </w:rPr>
            </w:pPr>
          </w:p>
        </w:tc>
        <w:tc>
          <w:tcPr>
            <w:tcW w:w="1276" w:type="dxa"/>
            <w:vAlign w:val="center"/>
          </w:tcPr>
          <w:p w14:paraId="7F5111F8">
            <w:pPr>
              <w:jc w:val="center"/>
              <w:rPr>
                <w:rFonts w:ascii="宋体" w:hAnsi="宋体" w:cs="宋体"/>
                <w:color w:val="000000"/>
                <w:sz w:val="24"/>
                <w:szCs w:val="24"/>
              </w:rPr>
            </w:pPr>
          </w:p>
        </w:tc>
        <w:tc>
          <w:tcPr>
            <w:tcW w:w="1418" w:type="dxa"/>
            <w:vAlign w:val="center"/>
          </w:tcPr>
          <w:p w14:paraId="76643F49">
            <w:pPr>
              <w:jc w:val="center"/>
              <w:rPr>
                <w:rFonts w:ascii="宋体" w:hAnsi="宋体" w:cs="宋体"/>
                <w:color w:val="000000"/>
                <w:sz w:val="24"/>
                <w:szCs w:val="24"/>
              </w:rPr>
            </w:pPr>
          </w:p>
        </w:tc>
        <w:tc>
          <w:tcPr>
            <w:tcW w:w="940" w:type="dxa"/>
            <w:vAlign w:val="center"/>
          </w:tcPr>
          <w:p w14:paraId="1C9B77A1">
            <w:pPr>
              <w:jc w:val="center"/>
              <w:rPr>
                <w:rFonts w:ascii="宋体" w:hAnsi="宋体" w:cs="宋体"/>
                <w:color w:val="000000"/>
                <w:sz w:val="24"/>
                <w:szCs w:val="24"/>
              </w:rPr>
            </w:pPr>
          </w:p>
        </w:tc>
        <w:tc>
          <w:tcPr>
            <w:tcW w:w="851" w:type="dxa"/>
            <w:vAlign w:val="center"/>
          </w:tcPr>
          <w:p w14:paraId="3E0294DB">
            <w:pPr>
              <w:jc w:val="center"/>
              <w:rPr>
                <w:rFonts w:ascii="宋体" w:hAnsi="宋体" w:cs="宋体"/>
                <w:color w:val="000000"/>
                <w:sz w:val="24"/>
                <w:szCs w:val="24"/>
              </w:rPr>
            </w:pPr>
          </w:p>
        </w:tc>
        <w:tc>
          <w:tcPr>
            <w:tcW w:w="1044" w:type="dxa"/>
            <w:vAlign w:val="center"/>
          </w:tcPr>
          <w:p w14:paraId="70CBF2B7">
            <w:pPr>
              <w:jc w:val="center"/>
              <w:rPr>
                <w:rFonts w:ascii="宋体" w:hAnsi="宋体" w:cs="宋体"/>
                <w:color w:val="000000"/>
                <w:sz w:val="24"/>
                <w:szCs w:val="24"/>
              </w:rPr>
            </w:pPr>
          </w:p>
        </w:tc>
        <w:tc>
          <w:tcPr>
            <w:tcW w:w="992" w:type="dxa"/>
            <w:vAlign w:val="center"/>
          </w:tcPr>
          <w:p w14:paraId="0EA44B8F">
            <w:pPr>
              <w:jc w:val="center"/>
              <w:rPr>
                <w:rFonts w:ascii="宋体" w:hAnsi="宋体" w:cs="宋体"/>
                <w:color w:val="000000"/>
                <w:sz w:val="24"/>
                <w:szCs w:val="24"/>
              </w:rPr>
            </w:pPr>
          </w:p>
        </w:tc>
        <w:tc>
          <w:tcPr>
            <w:tcW w:w="851" w:type="dxa"/>
            <w:vAlign w:val="center"/>
          </w:tcPr>
          <w:p w14:paraId="17B29966">
            <w:pPr>
              <w:jc w:val="center"/>
              <w:rPr>
                <w:rFonts w:ascii="宋体" w:hAnsi="宋体" w:cs="宋体"/>
                <w:color w:val="000000"/>
                <w:sz w:val="24"/>
                <w:szCs w:val="24"/>
              </w:rPr>
            </w:pPr>
          </w:p>
        </w:tc>
        <w:tc>
          <w:tcPr>
            <w:tcW w:w="1487" w:type="dxa"/>
            <w:vAlign w:val="center"/>
          </w:tcPr>
          <w:p w14:paraId="033B99EC">
            <w:pPr>
              <w:jc w:val="center"/>
              <w:rPr>
                <w:rFonts w:ascii="宋体" w:hAnsi="宋体" w:cs="宋体"/>
                <w:color w:val="000000"/>
                <w:sz w:val="24"/>
                <w:szCs w:val="24"/>
              </w:rPr>
            </w:pPr>
          </w:p>
        </w:tc>
        <w:tc>
          <w:tcPr>
            <w:tcW w:w="992" w:type="dxa"/>
            <w:vAlign w:val="center"/>
          </w:tcPr>
          <w:p w14:paraId="18FA32ED">
            <w:pPr>
              <w:jc w:val="center"/>
              <w:rPr>
                <w:rFonts w:ascii="宋体" w:hAnsi="宋体" w:cs="宋体"/>
                <w:color w:val="000000"/>
                <w:sz w:val="24"/>
                <w:szCs w:val="24"/>
              </w:rPr>
            </w:pPr>
          </w:p>
        </w:tc>
      </w:tr>
      <w:tr w14:paraId="369434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8DE72B2">
            <w:pPr>
              <w:jc w:val="center"/>
              <w:rPr>
                <w:rFonts w:ascii="宋体" w:hAnsi="宋体" w:cs="宋体"/>
                <w:color w:val="000000"/>
                <w:sz w:val="24"/>
                <w:szCs w:val="24"/>
              </w:rPr>
            </w:pPr>
          </w:p>
        </w:tc>
        <w:tc>
          <w:tcPr>
            <w:tcW w:w="1276" w:type="dxa"/>
            <w:vAlign w:val="center"/>
          </w:tcPr>
          <w:p w14:paraId="471232AC">
            <w:pPr>
              <w:jc w:val="center"/>
              <w:rPr>
                <w:rFonts w:ascii="宋体" w:hAnsi="宋体" w:cs="宋体"/>
                <w:color w:val="000000"/>
                <w:sz w:val="24"/>
                <w:szCs w:val="24"/>
              </w:rPr>
            </w:pPr>
          </w:p>
        </w:tc>
        <w:tc>
          <w:tcPr>
            <w:tcW w:w="1418" w:type="dxa"/>
            <w:vAlign w:val="center"/>
          </w:tcPr>
          <w:p w14:paraId="6B2B8741">
            <w:pPr>
              <w:jc w:val="center"/>
              <w:rPr>
                <w:rFonts w:ascii="宋体" w:hAnsi="宋体" w:cs="宋体"/>
                <w:color w:val="000000"/>
                <w:sz w:val="24"/>
                <w:szCs w:val="24"/>
              </w:rPr>
            </w:pPr>
          </w:p>
        </w:tc>
        <w:tc>
          <w:tcPr>
            <w:tcW w:w="940" w:type="dxa"/>
            <w:vAlign w:val="center"/>
          </w:tcPr>
          <w:p w14:paraId="3FC59058">
            <w:pPr>
              <w:jc w:val="center"/>
              <w:rPr>
                <w:rFonts w:ascii="宋体" w:hAnsi="宋体" w:cs="宋体"/>
                <w:color w:val="000000"/>
                <w:sz w:val="24"/>
                <w:szCs w:val="24"/>
              </w:rPr>
            </w:pPr>
          </w:p>
        </w:tc>
        <w:tc>
          <w:tcPr>
            <w:tcW w:w="851" w:type="dxa"/>
            <w:vAlign w:val="center"/>
          </w:tcPr>
          <w:p w14:paraId="51448F09">
            <w:pPr>
              <w:jc w:val="center"/>
              <w:rPr>
                <w:rFonts w:ascii="宋体" w:hAnsi="宋体" w:cs="宋体"/>
                <w:color w:val="000000"/>
                <w:sz w:val="24"/>
                <w:szCs w:val="24"/>
              </w:rPr>
            </w:pPr>
          </w:p>
        </w:tc>
        <w:tc>
          <w:tcPr>
            <w:tcW w:w="1044" w:type="dxa"/>
            <w:vAlign w:val="center"/>
          </w:tcPr>
          <w:p w14:paraId="06F94E37">
            <w:pPr>
              <w:jc w:val="center"/>
              <w:rPr>
                <w:rFonts w:ascii="宋体" w:hAnsi="宋体" w:cs="宋体"/>
                <w:color w:val="000000"/>
                <w:sz w:val="24"/>
                <w:szCs w:val="24"/>
              </w:rPr>
            </w:pPr>
          </w:p>
        </w:tc>
        <w:tc>
          <w:tcPr>
            <w:tcW w:w="992" w:type="dxa"/>
            <w:vAlign w:val="center"/>
          </w:tcPr>
          <w:p w14:paraId="488D522B">
            <w:pPr>
              <w:jc w:val="center"/>
              <w:rPr>
                <w:rFonts w:ascii="宋体" w:hAnsi="宋体" w:cs="宋体"/>
                <w:color w:val="000000"/>
                <w:sz w:val="24"/>
                <w:szCs w:val="24"/>
              </w:rPr>
            </w:pPr>
          </w:p>
        </w:tc>
        <w:tc>
          <w:tcPr>
            <w:tcW w:w="851" w:type="dxa"/>
            <w:vAlign w:val="center"/>
          </w:tcPr>
          <w:p w14:paraId="471A4ED7">
            <w:pPr>
              <w:jc w:val="center"/>
              <w:rPr>
                <w:rFonts w:ascii="宋体" w:hAnsi="宋体" w:cs="宋体"/>
                <w:color w:val="000000"/>
                <w:sz w:val="24"/>
                <w:szCs w:val="24"/>
              </w:rPr>
            </w:pPr>
          </w:p>
        </w:tc>
        <w:tc>
          <w:tcPr>
            <w:tcW w:w="1487" w:type="dxa"/>
            <w:vAlign w:val="center"/>
          </w:tcPr>
          <w:p w14:paraId="2857BC10">
            <w:pPr>
              <w:jc w:val="center"/>
              <w:rPr>
                <w:rFonts w:ascii="宋体" w:hAnsi="宋体" w:cs="宋体"/>
                <w:color w:val="000000"/>
                <w:sz w:val="24"/>
                <w:szCs w:val="24"/>
              </w:rPr>
            </w:pPr>
          </w:p>
        </w:tc>
        <w:tc>
          <w:tcPr>
            <w:tcW w:w="992" w:type="dxa"/>
            <w:vAlign w:val="center"/>
          </w:tcPr>
          <w:p w14:paraId="4DCCA9AE">
            <w:pPr>
              <w:jc w:val="center"/>
              <w:rPr>
                <w:rFonts w:ascii="宋体" w:hAnsi="宋体" w:cs="宋体"/>
                <w:color w:val="000000"/>
                <w:sz w:val="24"/>
                <w:szCs w:val="24"/>
              </w:rPr>
            </w:pPr>
          </w:p>
        </w:tc>
      </w:tr>
      <w:tr w14:paraId="2BDD07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5F9461F">
            <w:pPr>
              <w:jc w:val="center"/>
              <w:rPr>
                <w:rFonts w:ascii="宋体" w:hAnsi="宋体" w:cs="宋体"/>
                <w:color w:val="000000"/>
                <w:sz w:val="24"/>
                <w:szCs w:val="24"/>
              </w:rPr>
            </w:pPr>
          </w:p>
        </w:tc>
        <w:tc>
          <w:tcPr>
            <w:tcW w:w="1276" w:type="dxa"/>
            <w:vAlign w:val="center"/>
          </w:tcPr>
          <w:p w14:paraId="52F81842">
            <w:pPr>
              <w:jc w:val="center"/>
              <w:rPr>
                <w:rFonts w:ascii="宋体" w:hAnsi="宋体" w:cs="宋体"/>
                <w:color w:val="000000"/>
                <w:sz w:val="24"/>
                <w:szCs w:val="24"/>
              </w:rPr>
            </w:pPr>
          </w:p>
        </w:tc>
        <w:tc>
          <w:tcPr>
            <w:tcW w:w="1418" w:type="dxa"/>
            <w:vAlign w:val="center"/>
          </w:tcPr>
          <w:p w14:paraId="101C39CF">
            <w:pPr>
              <w:jc w:val="center"/>
              <w:rPr>
                <w:rFonts w:ascii="宋体" w:hAnsi="宋体" w:cs="宋体"/>
                <w:color w:val="000000"/>
                <w:sz w:val="24"/>
                <w:szCs w:val="24"/>
              </w:rPr>
            </w:pPr>
          </w:p>
        </w:tc>
        <w:tc>
          <w:tcPr>
            <w:tcW w:w="940" w:type="dxa"/>
            <w:vAlign w:val="center"/>
          </w:tcPr>
          <w:p w14:paraId="497090E8">
            <w:pPr>
              <w:jc w:val="center"/>
              <w:rPr>
                <w:rFonts w:ascii="宋体" w:hAnsi="宋体" w:cs="宋体"/>
                <w:color w:val="000000"/>
                <w:sz w:val="24"/>
                <w:szCs w:val="24"/>
              </w:rPr>
            </w:pPr>
          </w:p>
        </w:tc>
        <w:tc>
          <w:tcPr>
            <w:tcW w:w="851" w:type="dxa"/>
            <w:vAlign w:val="center"/>
          </w:tcPr>
          <w:p w14:paraId="417D5C70">
            <w:pPr>
              <w:jc w:val="center"/>
              <w:rPr>
                <w:rFonts w:ascii="宋体" w:hAnsi="宋体" w:cs="宋体"/>
                <w:color w:val="000000"/>
                <w:sz w:val="24"/>
                <w:szCs w:val="24"/>
              </w:rPr>
            </w:pPr>
          </w:p>
        </w:tc>
        <w:tc>
          <w:tcPr>
            <w:tcW w:w="1044" w:type="dxa"/>
            <w:vAlign w:val="center"/>
          </w:tcPr>
          <w:p w14:paraId="3418191C">
            <w:pPr>
              <w:jc w:val="center"/>
              <w:rPr>
                <w:rFonts w:ascii="宋体" w:hAnsi="宋体" w:cs="宋体"/>
                <w:color w:val="000000"/>
                <w:sz w:val="24"/>
                <w:szCs w:val="24"/>
              </w:rPr>
            </w:pPr>
          </w:p>
        </w:tc>
        <w:tc>
          <w:tcPr>
            <w:tcW w:w="992" w:type="dxa"/>
            <w:vAlign w:val="center"/>
          </w:tcPr>
          <w:p w14:paraId="2A6B1299">
            <w:pPr>
              <w:jc w:val="center"/>
              <w:rPr>
                <w:rFonts w:ascii="宋体" w:hAnsi="宋体" w:cs="宋体"/>
                <w:color w:val="000000"/>
                <w:sz w:val="24"/>
                <w:szCs w:val="24"/>
              </w:rPr>
            </w:pPr>
          </w:p>
        </w:tc>
        <w:tc>
          <w:tcPr>
            <w:tcW w:w="851" w:type="dxa"/>
            <w:vAlign w:val="center"/>
          </w:tcPr>
          <w:p w14:paraId="47E30478">
            <w:pPr>
              <w:jc w:val="center"/>
              <w:rPr>
                <w:rFonts w:ascii="宋体" w:hAnsi="宋体" w:cs="宋体"/>
                <w:color w:val="000000"/>
                <w:sz w:val="24"/>
                <w:szCs w:val="24"/>
              </w:rPr>
            </w:pPr>
          </w:p>
        </w:tc>
        <w:tc>
          <w:tcPr>
            <w:tcW w:w="1487" w:type="dxa"/>
            <w:vAlign w:val="center"/>
          </w:tcPr>
          <w:p w14:paraId="344B545A">
            <w:pPr>
              <w:jc w:val="center"/>
              <w:rPr>
                <w:rFonts w:ascii="宋体" w:hAnsi="宋体" w:cs="宋体"/>
                <w:color w:val="000000"/>
                <w:sz w:val="24"/>
                <w:szCs w:val="24"/>
              </w:rPr>
            </w:pPr>
          </w:p>
        </w:tc>
        <w:tc>
          <w:tcPr>
            <w:tcW w:w="992" w:type="dxa"/>
            <w:vAlign w:val="center"/>
          </w:tcPr>
          <w:p w14:paraId="7A38A3B5">
            <w:pPr>
              <w:jc w:val="center"/>
              <w:rPr>
                <w:rFonts w:ascii="宋体" w:hAnsi="宋体" w:cs="宋体"/>
                <w:color w:val="000000"/>
                <w:sz w:val="24"/>
                <w:szCs w:val="24"/>
              </w:rPr>
            </w:pPr>
          </w:p>
        </w:tc>
      </w:tr>
      <w:tr w14:paraId="59B18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52A32FB">
            <w:pPr>
              <w:jc w:val="center"/>
              <w:rPr>
                <w:rFonts w:ascii="宋体" w:hAnsi="宋体" w:cs="宋体"/>
                <w:color w:val="000000"/>
                <w:sz w:val="24"/>
                <w:szCs w:val="24"/>
              </w:rPr>
            </w:pPr>
          </w:p>
        </w:tc>
        <w:tc>
          <w:tcPr>
            <w:tcW w:w="1276" w:type="dxa"/>
            <w:vAlign w:val="center"/>
          </w:tcPr>
          <w:p w14:paraId="3262FFDE">
            <w:pPr>
              <w:jc w:val="center"/>
              <w:rPr>
                <w:rFonts w:ascii="宋体" w:hAnsi="宋体" w:cs="宋体"/>
                <w:color w:val="000000"/>
                <w:sz w:val="24"/>
                <w:szCs w:val="24"/>
              </w:rPr>
            </w:pPr>
          </w:p>
        </w:tc>
        <w:tc>
          <w:tcPr>
            <w:tcW w:w="1418" w:type="dxa"/>
            <w:vAlign w:val="center"/>
          </w:tcPr>
          <w:p w14:paraId="7818ED80">
            <w:pPr>
              <w:jc w:val="center"/>
              <w:rPr>
                <w:rFonts w:ascii="宋体" w:hAnsi="宋体" w:cs="宋体"/>
                <w:color w:val="000000"/>
                <w:sz w:val="24"/>
                <w:szCs w:val="24"/>
              </w:rPr>
            </w:pPr>
          </w:p>
        </w:tc>
        <w:tc>
          <w:tcPr>
            <w:tcW w:w="940" w:type="dxa"/>
            <w:vAlign w:val="center"/>
          </w:tcPr>
          <w:p w14:paraId="5F58536D">
            <w:pPr>
              <w:jc w:val="center"/>
              <w:rPr>
                <w:rFonts w:ascii="宋体" w:hAnsi="宋体" w:cs="宋体"/>
                <w:color w:val="000000"/>
                <w:sz w:val="24"/>
                <w:szCs w:val="24"/>
              </w:rPr>
            </w:pPr>
          </w:p>
        </w:tc>
        <w:tc>
          <w:tcPr>
            <w:tcW w:w="851" w:type="dxa"/>
            <w:vAlign w:val="center"/>
          </w:tcPr>
          <w:p w14:paraId="28DDF5B2">
            <w:pPr>
              <w:jc w:val="center"/>
              <w:rPr>
                <w:rFonts w:ascii="宋体" w:hAnsi="宋体" w:cs="宋体"/>
                <w:color w:val="000000"/>
                <w:sz w:val="24"/>
                <w:szCs w:val="24"/>
              </w:rPr>
            </w:pPr>
          </w:p>
        </w:tc>
        <w:tc>
          <w:tcPr>
            <w:tcW w:w="1044" w:type="dxa"/>
            <w:vAlign w:val="center"/>
          </w:tcPr>
          <w:p w14:paraId="11A7950F">
            <w:pPr>
              <w:jc w:val="center"/>
              <w:rPr>
                <w:rFonts w:ascii="宋体" w:hAnsi="宋体" w:cs="宋体"/>
                <w:color w:val="000000"/>
                <w:sz w:val="24"/>
                <w:szCs w:val="24"/>
              </w:rPr>
            </w:pPr>
          </w:p>
        </w:tc>
        <w:tc>
          <w:tcPr>
            <w:tcW w:w="992" w:type="dxa"/>
            <w:vAlign w:val="center"/>
          </w:tcPr>
          <w:p w14:paraId="13AB9C83">
            <w:pPr>
              <w:jc w:val="center"/>
              <w:rPr>
                <w:rFonts w:ascii="宋体" w:hAnsi="宋体" w:cs="宋体"/>
                <w:color w:val="000000"/>
                <w:sz w:val="24"/>
                <w:szCs w:val="24"/>
              </w:rPr>
            </w:pPr>
          </w:p>
        </w:tc>
        <w:tc>
          <w:tcPr>
            <w:tcW w:w="851" w:type="dxa"/>
            <w:vAlign w:val="center"/>
          </w:tcPr>
          <w:p w14:paraId="03F830F8">
            <w:pPr>
              <w:jc w:val="center"/>
              <w:rPr>
                <w:rFonts w:ascii="宋体" w:hAnsi="宋体" w:cs="宋体"/>
                <w:color w:val="000000"/>
                <w:sz w:val="24"/>
                <w:szCs w:val="24"/>
              </w:rPr>
            </w:pPr>
          </w:p>
        </w:tc>
        <w:tc>
          <w:tcPr>
            <w:tcW w:w="1487" w:type="dxa"/>
            <w:vAlign w:val="center"/>
          </w:tcPr>
          <w:p w14:paraId="2C49369F">
            <w:pPr>
              <w:jc w:val="center"/>
              <w:rPr>
                <w:rFonts w:ascii="宋体" w:hAnsi="宋体" w:cs="宋体"/>
                <w:color w:val="000000"/>
                <w:sz w:val="24"/>
                <w:szCs w:val="24"/>
              </w:rPr>
            </w:pPr>
          </w:p>
        </w:tc>
        <w:tc>
          <w:tcPr>
            <w:tcW w:w="992" w:type="dxa"/>
            <w:vAlign w:val="center"/>
          </w:tcPr>
          <w:p w14:paraId="17FE325A">
            <w:pPr>
              <w:jc w:val="center"/>
              <w:rPr>
                <w:rFonts w:ascii="宋体" w:hAnsi="宋体" w:cs="宋体"/>
                <w:color w:val="000000"/>
                <w:sz w:val="24"/>
                <w:szCs w:val="24"/>
              </w:rPr>
            </w:pPr>
          </w:p>
        </w:tc>
      </w:tr>
      <w:tr w14:paraId="13379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4E90B60">
            <w:pPr>
              <w:jc w:val="center"/>
              <w:rPr>
                <w:rFonts w:ascii="宋体" w:hAnsi="宋体" w:cs="宋体"/>
                <w:color w:val="000000"/>
                <w:sz w:val="24"/>
                <w:szCs w:val="24"/>
              </w:rPr>
            </w:pPr>
          </w:p>
        </w:tc>
        <w:tc>
          <w:tcPr>
            <w:tcW w:w="1276" w:type="dxa"/>
            <w:vAlign w:val="center"/>
          </w:tcPr>
          <w:p w14:paraId="3D6182DD">
            <w:pPr>
              <w:jc w:val="center"/>
              <w:rPr>
                <w:rFonts w:ascii="宋体" w:hAnsi="宋体" w:cs="宋体"/>
                <w:color w:val="000000"/>
                <w:sz w:val="24"/>
                <w:szCs w:val="24"/>
              </w:rPr>
            </w:pPr>
          </w:p>
        </w:tc>
        <w:tc>
          <w:tcPr>
            <w:tcW w:w="1418" w:type="dxa"/>
            <w:vAlign w:val="center"/>
          </w:tcPr>
          <w:p w14:paraId="03982C36">
            <w:pPr>
              <w:jc w:val="center"/>
              <w:rPr>
                <w:rFonts w:ascii="宋体" w:hAnsi="宋体" w:cs="宋体"/>
                <w:color w:val="000000"/>
                <w:sz w:val="24"/>
                <w:szCs w:val="24"/>
              </w:rPr>
            </w:pPr>
          </w:p>
        </w:tc>
        <w:tc>
          <w:tcPr>
            <w:tcW w:w="940" w:type="dxa"/>
            <w:vAlign w:val="center"/>
          </w:tcPr>
          <w:p w14:paraId="65499FA8">
            <w:pPr>
              <w:jc w:val="center"/>
              <w:rPr>
                <w:rFonts w:ascii="宋体" w:hAnsi="宋体" w:cs="宋体"/>
                <w:color w:val="000000"/>
                <w:sz w:val="24"/>
                <w:szCs w:val="24"/>
              </w:rPr>
            </w:pPr>
          </w:p>
        </w:tc>
        <w:tc>
          <w:tcPr>
            <w:tcW w:w="851" w:type="dxa"/>
            <w:vAlign w:val="center"/>
          </w:tcPr>
          <w:p w14:paraId="73249DC8">
            <w:pPr>
              <w:jc w:val="center"/>
              <w:rPr>
                <w:rFonts w:ascii="宋体" w:hAnsi="宋体" w:cs="宋体"/>
                <w:color w:val="000000"/>
                <w:sz w:val="24"/>
                <w:szCs w:val="24"/>
              </w:rPr>
            </w:pPr>
          </w:p>
        </w:tc>
        <w:tc>
          <w:tcPr>
            <w:tcW w:w="1044" w:type="dxa"/>
            <w:vAlign w:val="center"/>
          </w:tcPr>
          <w:p w14:paraId="6520E369">
            <w:pPr>
              <w:jc w:val="center"/>
              <w:rPr>
                <w:rFonts w:ascii="宋体" w:hAnsi="宋体" w:cs="宋体"/>
                <w:color w:val="000000"/>
                <w:sz w:val="24"/>
                <w:szCs w:val="24"/>
              </w:rPr>
            </w:pPr>
          </w:p>
        </w:tc>
        <w:tc>
          <w:tcPr>
            <w:tcW w:w="992" w:type="dxa"/>
            <w:vAlign w:val="center"/>
          </w:tcPr>
          <w:p w14:paraId="4A0CFED2">
            <w:pPr>
              <w:jc w:val="center"/>
              <w:rPr>
                <w:rFonts w:ascii="宋体" w:hAnsi="宋体" w:cs="宋体"/>
                <w:color w:val="000000"/>
                <w:sz w:val="24"/>
                <w:szCs w:val="24"/>
              </w:rPr>
            </w:pPr>
          </w:p>
        </w:tc>
        <w:tc>
          <w:tcPr>
            <w:tcW w:w="851" w:type="dxa"/>
            <w:vAlign w:val="center"/>
          </w:tcPr>
          <w:p w14:paraId="5DFDF606">
            <w:pPr>
              <w:jc w:val="center"/>
              <w:rPr>
                <w:rFonts w:ascii="宋体" w:hAnsi="宋体" w:cs="宋体"/>
                <w:color w:val="000000"/>
                <w:sz w:val="24"/>
                <w:szCs w:val="24"/>
              </w:rPr>
            </w:pPr>
          </w:p>
        </w:tc>
        <w:tc>
          <w:tcPr>
            <w:tcW w:w="1487" w:type="dxa"/>
            <w:vAlign w:val="center"/>
          </w:tcPr>
          <w:p w14:paraId="2C2A31D7">
            <w:pPr>
              <w:jc w:val="center"/>
              <w:rPr>
                <w:rFonts w:ascii="宋体" w:hAnsi="宋体" w:cs="宋体"/>
                <w:color w:val="000000"/>
                <w:sz w:val="24"/>
                <w:szCs w:val="24"/>
              </w:rPr>
            </w:pPr>
          </w:p>
        </w:tc>
        <w:tc>
          <w:tcPr>
            <w:tcW w:w="992" w:type="dxa"/>
            <w:vAlign w:val="center"/>
          </w:tcPr>
          <w:p w14:paraId="0AA01809">
            <w:pPr>
              <w:jc w:val="center"/>
              <w:rPr>
                <w:rFonts w:ascii="宋体" w:hAnsi="宋体" w:cs="宋体"/>
                <w:color w:val="000000"/>
                <w:sz w:val="24"/>
                <w:szCs w:val="24"/>
              </w:rPr>
            </w:pPr>
          </w:p>
        </w:tc>
      </w:tr>
      <w:tr w14:paraId="2B233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bottom w:val="single" w:color="auto" w:sz="12" w:space="0"/>
            </w:tcBorders>
            <w:vAlign w:val="center"/>
          </w:tcPr>
          <w:p w14:paraId="67454AE9">
            <w:pPr>
              <w:jc w:val="center"/>
              <w:rPr>
                <w:rFonts w:ascii="宋体" w:hAnsi="宋体" w:cs="宋体"/>
                <w:color w:val="000000"/>
                <w:sz w:val="24"/>
                <w:szCs w:val="24"/>
              </w:rPr>
            </w:pPr>
          </w:p>
        </w:tc>
        <w:tc>
          <w:tcPr>
            <w:tcW w:w="1276" w:type="dxa"/>
            <w:tcBorders>
              <w:bottom w:val="single" w:color="auto" w:sz="12" w:space="0"/>
            </w:tcBorders>
            <w:vAlign w:val="center"/>
          </w:tcPr>
          <w:p w14:paraId="4159D620">
            <w:pPr>
              <w:jc w:val="center"/>
              <w:rPr>
                <w:rFonts w:ascii="宋体" w:hAnsi="宋体" w:cs="宋体"/>
                <w:color w:val="000000"/>
                <w:sz w:val="24"/>
                <w:szCs w:val="24"/>
              </w:rPr>
            </w:pPr>
          </w:p>
        </w:tc>
        <w:tc>
          <w:tcPr>
            <w:tcW w:w="1418" w:type="dxa"/>
            <w:tcBorders>
              <w:bottom w:val="single" w:color="auto" w:sz="12" w:space="0"/>
            </w:tcBorders>
            <w:vAlign w:val="center"/>
          </w:tcPr>
          <w:p w14:paraId="7D0A5C4B">
            <w:pPr>
              <w:jc w:val="center"/>
              <w:rPr>
                <w:rFonts w:ascii="宋体" w:hAnsi="宋体" w:cs="宋体"/>
                <w:color w:val="000000"/>
                <w:sz w:val="24"/>
                <w:szCs w:val="24"/>
              </w:rPr>
            </w:pPr>
          </w:p>
        </w:tc>
        <w:tc>
          <w:tcPr>
            <w:tcW w:w="940" w:type="dxa"/>
            <w:tcBorders>
              <w:bottom w:val="single" w:color="auto" w:sz="12" w:space="0"/>
            </w:tcBorders>
            <w:vAlign w:val="center"/>
          </w:tcPr>
          <w:p w14:paraId="762AD179">
            <w:pPr>
              <w:jc w:val="center"/>
              <w:rPr>
                <w:rFonts w:ascii="宋体" w:hAnsi="宋体" w:cs="宋体"/>
                <w:color w:val="000000"/>
                <w:sz w:val="24"/>
                <w:szCs w:val="24"/>
              </w:rPr>
            </w:pPr>
          </w:p>
        </w:tc>
        <w:tc>
          <w:tcPr>
            <w:tcW w:w="851" w:type="dxa"/>
            <w:tcBorders>
              <w:bottom w:val="single" w:color="auto" w:sz="12" w:space="0"/>
            </w:tcBorders>
            <w:vAlign w:val="center"/>
          </w:tcPr>
          <w:p w14:paraId="2A9C414E">
            <w:pPr>
              <w:jc w:val="center"/>
              <w:rPr>
                <w:rFonts w:ascii="宋体" w:hAnsi="宋体" w:cs="宋体"/>
                <w:color w:val="000000"/>
                <w:sz w:val="24"/>
                <w:szCs w:val="24"/>
              </w:rPr>
            </w:pPr>
          </w:p>
        </w:tc>
        <w:tc>
          <w:tcPr>
            <w:tcW w:w="1044" w:type="dxa"/>
            <w:tcBorders>
              <w:bottom w:val="single" w:color="auto" w:sz="12" w:space="0"/>
            </w:tcBorders>
            <w:vAlign w:val="center"/>
          </w:tcPr>
          <w:p w14:paraId="012BB39C">
            <w:pPr>
              <w:jc w:val="center"/>
              <w:rPr>
                <w:rFonts w:ascii="宋体" w:hAnsi="宋体" w:cs="宋体"/>
                <w:color w:val="000000"/>
                <w:sz w:val="24"/>
                <w:szCs w:val="24"/>
              </w:rPr>
            </w:pPr>
          </w:p>
        </w:tc>
        <w:tc>
          <w:tcPr>
            <w:tcW w:w="992" w:type="dxa"/>
            <w:tcBorders>
              <w:bottom w:val="single" w:color="auto" w:sz="12" w:space="0"/>
            </w:tcBorders>
            <w:vAlign w:val="center"/>
          </w:tcPr>
          <w:p w14:paraId="0FD14EEA">
            <w:pPr>
              <w:jc w:val="center"/>
              <w:rPr>
                <w:rFonts w:ascii="宋体" w:hAnsi="宋体" w:cs="宋体"/>
                <w:color w:val="000000"/>
                <w:sz w:val="24"/>
                <w:szCs w:val="24"/>
              </w:rPr>
            </w:pPr>
          </w:p>
        </w:tc>
        <w:tc>
          <w:tcPr>
            <w:tcW w:w="851" w:type="dxa"/>
            <w:tcBorders>
              <w:bottom w:val="single" w:color="auto" w:sz="12" w:space="0"/>
            </w:tcBorders>
            <w:vAlign w:val="center"/>
          </w:tcPr>
          <w:p w14:paraId="289947C7">
            <w:pPr>
              <w:jc w:val="center"/>
              <w:rPr>
                <w:rFonts w:ascii="宋体" w:hAnsi="宋体" w:cs="宋体"/>
                <w:color w:val="000000"/>
                <w:sz w:val="24"/>
                <w:szCs w:val="24"/>
              </w:rPr>
            </w:pPr>
          </w:p>
        </w:tc>
        <w:tc>
          <w:tcPr>
            <w:tcW w:w="1487" w:type="dxa"/>
            <w:tcBorders>
              <w:bottom w:val="single" w:color="auto" w:sz="12" w:space="0"/>
            </w:tcBorders>
            <w:vAlign w:val="center"/>
          </w:tcPr>
          <w:p w14:paraId="0DA0C743">
            <w:pPr>
              <w:jc w:val="center"/>
              <w:rPr>
                <w:rFonts w:ascii="宋体" w:hAnsi="宋体" w:cs="宋体"/>
                <w:color w:val="000000"/>
                <w:sz w:val="24"/>
                <w:szCs w:val="24"/>
              </w:rPr>
            </w:pPr>
          </w:p>
        </w:tc>
        <w:tc>
          <w:tcPr>
            <w:tcW w:w="992" w:type="dxa"/>
            <w:tcBorders>
              <w:bottom w:val="single" w:color="auto" w:sz="12" w:space="0"/>
            </w:tcBorders>
            <w:vAlign w:val="center"/>
          </w:tcPr>
          <w:p w14:paraId="215F8A45">
            <w:pPr>
              <w:jc w:val="center"/>
              <w:rPr>
                <w:rFonts w:ascii="宋体" w:hAnsi="宋体" w:cs="宋体"/>
                <w:color w:val="000000"/>
                <w:sz w:val="24"/>
                <w:szCs w:val="24"/>
              </w:rPr>
            </w:pPr>
          </w:p>
        </w:tc>
      </w:tr>
    </w:tbl>
    <w:p w14:paraId="64CED3DB">
      <w:pPr>
        <w:spacing w:line="440" w:lineRule="exact"/>
        <w:rPr>
          <w:rFonts w:ascii="宋体" w:hAnsi="宋体" w:cs="宋体"/>
          <w:color w:val="000000"/>
          <w:sz w:val="24"/>
          <w:szCs w:val="24"/>
        </w:rPr>
      </w:pPr>
    </w:p>
    <w:p w14:paraId="0E068F2A">
      <w:pPr>
        <w:spacing w:line="440" w:lineRule="exact"/>
        <w:rPr>
          <w:rFonts w:ascii="宋体" w:hAnsi="宋体" w:cs="宋体"/>
          <w:color w:val="000000"/>
          <w:sz w:val="24"/>
          <w:szCs w:val="24"/>
        </w:rPr>
      </w:pPr>
    </w:p>
    <w:p w14:paraId="60214217">
      <w:pPr>
        <w:spacing w:line="440" w:lineRule="exact"/>
        <w:rPr>
          <w:rFonts w:ascii="宋体" w:hAnsi="宋体" w:cs="宋体"/>
          <w:color w:val="000000"/>
          <w:sz w:val="24"/>
          <w:szCs w:val="24"/>
        </w:rPr>
      </w:pPr>
    </w:p>
    <w:p w14:paraId="4E22C945">
      <w:pPr>
        <w:spacing w:line="440" w:lineRule="exact"/>
        <w:rPr>
          <w:rFonts w:ascii="宋体" w:hAnsi="宋体" w:cs="宋体"/>
          <w:color w:val="000000"/>
          <w:sz w:val="24"/>
          <w:szCs w:val="24"/>
        </w:rPr>
      </w:pPr>
      <w:r>
        <w:rPr>
          <w:rFonts w:hint="eastAsia" w:ascii="宋体" w:hAnsi="宋体" w:cs="宋体"/>
          <w:color w:val="000000"/>
          <w:sz w:val="24"/>
          <w:szCs w:val="24"/>
        </w:rPr>
        <w:t>附</w:t>
      </w:r>
      <w:bookmarkStart w:id="1082" w:name="_Toc296503226"/>
      <w:bookmarkStart w:id="1083" w:name="_Toc296891054"/>
      <w:bookmarkStart w:id="1084" w:name="_Toc296944565"/>
      <w:bookmarkStart w:id="1085" w:name="_Toc296347225"/>
      <w:bookmarkStart w:id="1086" w:name="_Toc267261693"/>
      <w:bookmarkStart w:id="1087" w:name="_Toc296346727"/>
      <w:bookmarkStart w:id="1088" w:name="_Toc296891266"/>
      <w:r>
        <w:rPr>
          <w:rFonts w:hint="eastAsia" w:ascii="宋体" w:hAnsi="宋体" w:cs="宋体"/>
          <w:color w:val="000000"/>
          <w:sz w:val="24"/>
          <w:szCs w:val="24"/>
        </w:rPr>
        <w:t>件3：</w:t>
      </w:r>
      <w:bookmarkEnd w:id="1082"/>
      <w:bookmarkEnd w:id="1083"/>
      <w:bookmarkEnd w:id="1084"/>
      <w:bookmarkEnd w:id="1085"/>
      <w:bookmarkEnd w:id="1086"/>
      <w:bookmarkEnd w:id="1087"/>
      <w:bookmarkEnd w:id="1088"/>
    </w:p>
    <w:p w14:paraId="635D5352">
      <w:pPr>
        <w:spacing w:beforeLines="50" w:afterLines="50" w:line="440" w:lineRule="exact"/>
        <w:jc w:val="center"/>
        <w:rPr>
          <w:rFonts w:ascii="宋体" w:hAnsi="宋体" w:cs="宋体"/>
          <w:color w:val="000000"/>
          <w:sz w:val="24"/>
          <w:szCs w:val="24"/>
        </w:rPr>
      </w:pPr>
      <w:r>
        <w:rPr>
          <w:rFonts w:hint="eastAsia" w:ascii="宋体" w:hAnsi="宋体" w:cs="宋体"/>
          <w:color w:val="000000"/>
          <w:sz w:val="24"/>
          <w:szCs w:val="24"/>
        </w:rPr>
        <w:t>工程质量保修书</w:t>
      </w:r>
    </w:p>
    <w:p w14:paraId="046A0B86">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发包人（全称）：</w:t>
      </w:r>
    </w:p>
    <w:p w14:paraId="159E66D6">
      <w:pPr>
        <w:spacing w:line="440" w:lineRule="exact"/>
        <w:rPr>
          <w:rFonts w:ascii="宋体" w:hAnsi="宋体" w:cs="宋体"/>
          <w:color w:val="000000"/>
          <w:sz w:val="24"/>
          <w:szCs w:val="24"/>
        </w:rPr>
      </w:pPr>
      <w:r>
        <w:rPr>
          <w:rFonts w:hint="eastAsia" w:ascii="宋体" w:hAnsi="宋体" w:cs="宋体"/>
          <w:color w:val="000000"/>
          <w:sz w:val="24"/>
          <w:szCs w:val="24"/>
        </w:rPr>
        <w:t>　　承包人（全称）：</w:t>
      </w:r>
    </w:p>
    <w:p w14:paraId="2DA6637F">
      <w:pPr>
        <w:spacing w:line="440" w:lineRule="exact"/>
        <w:rPr>
          <w:rFonts w:ascii="宋体" w:hAnsi="宋体" w:cs="宋体"/>
          <w:color w:val="000000"/>
          <w:sz w:val="24"/>
          <w:szCs w:val="24"/>
        </w:rPr>
      </w:pPr>
    </w:p>
    <w:p w14:paraId="564D7B49">
      <w:pPr>
        <w:spacing w:line="360" w:lineRule="auto"/>
        <w:rPr>
          <w:rFonts w:ascii="宋体" w:hAnsi="宋体" w:cs="宋体"/>
          <w:color w:val="000000"/>
          <w:sz w:val="24"/>
          <w:szCs w:val="24"/>
        </w:rPr>
      </w:pPr>
      <w:r>
        <w:rPr>
          <w:rFonts w:hint="eastAsia" w:ascii="宋体" w:hAnsi="宋体" w:cs="宋体"/>
          <w:color w:val="000000"/>
          <w:sz w:val="24"/>
          <w:szCs w:val="24"/>
        </w:rPr>
        <w:t>　　发包人和承包人根据《中华人民共和国建筑法》和《建设工程质量管理条例》，经协商一致就（工程全称）签订工程质量保修书。</w:t>
      </w:r>
    </w:p>
    <w:p w14:paraId="5F4D4AD0">
      <w:pPr>
        <w:spacing w:line="360" w:lineRule="auto"/>
        <w:outlineLvl w:val="0"/>
        <w:rPr>
          <w:rFonts w:ascii="宋体" w:hAnsi="宋体" w:cs="宋体"/>
          <w:color w:val="000000"/>
          <w:sz w:val="24"/>
          <w:szCs w:val="24"/>
        </w:rPr>
      </w:pPr>
      <w:r>
        <w:rPr>
          <w:rFonts w:hint="eastAsia" w:ascii="宋体" w:hAnsi="宋体" w:cs="宋体"/>
          <w:color w:val="000000"/>
          <w:sz w:val="24"/>
          <w:szCs w:val="24"/>
        </w:rPr>
        <w:t>　　一、工程质量保修范围和内容</w:t>
      </w:r>
    </w:p>
    <w:p w14:paraId="3EC73AE2">
      <w:pPr>
        <w:spacing w:line="360" w:lineRule="auto"/>
        <w:rPr>
          <w:rFonts w:ascii="宋体" w:hAnsi="宋体" w:cs="宋体"/>
          <w:color w:val="000000"/>
          <w:sz w:val="24"/>
          <w:szCs w:val="24"/>
        </w:rPr>
      </w:pPr>
      <w:r>
        <w:rPr>
          <w:rFonts w:hint="eastAsia" w:ascii="宋体" w:hAnsi="宋体" w:cs="宋体"/>
          <w:color w:val="000000"/>
          <w:sz w:val="24"/>
          <w:szCs w:val="24"/>
        </w:rPr>
        <w:t>　　承包人在质量保修期内，按照有关法律规定和合同约定，承担工程质量保修责任。</w:t>
      </w:r>
    </w:p>
    <w:p w14:paraId="377FA249">
      <w:pPr>
        <w:spacing w:line="360" w:lineRule="auto"/>
        <w:rPr>
          <w:rFonts w:ascii="宋体" w:hAnsi="宋体" w:cs="宋体"/>
          <w:color w:val="000000"/>
          <w:sz w:val="24"/>
          <w:szCs w:val="24"/>
        </w:rPr>
      </w:pPr>
      <w:r>
        <w:rPr>
          <w:rFonts w:hint="eastAsia" w:ascii="宋体" w:hAnsi="宋体" w:cs="宋体"/>
          <w:color w:val="000000"/>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5AF3F4F">
      <w:pPr>
        <w:spacing w:line="360" w:lineRule="auto"/>
        <w:rPr>
          <w:rFonts w:ascii="宋体" w:hAnsi="宋体" w:cs="宋体"/>
          <w:color w:val="000000"/>
          <w:sz w:val="24"/>
          <w:szCs w:val="24"/>
        </w:rPr>
      </w:pPr>
      <w:r>
        <w:rPr>
          <w:rFonts w:hint="eastAsia" w:ascii="宋体" w:hAnsi="宋体" w:cs="宋体"/>
          <w:color w:val="000000"/>
          <w:sz w:val="24"/>
          <w:szCs w:val="24"/>
        </w:rPr>
        <w:t>　　。</w:t>
      </w:r>
    </w:p>
    <w:p w14:paraId="5BF7557B">
      <w:pPr>
        <w:spacing w:line="360" w:lineRule="auto"/>
        <w:outlineLvl w:val="0"/>
        <w:rPr>
          <w:rFonts w:ascii="宋体" w:hAnsi="宋体" w:cs="宋体"/>
          <w:color w:val="000000"/>
          <w:sz w:val="24"/>
          <w:szCs w:val="24"/>
        </w:rPr>
      </w:pPr>
      <w:r>
        <w:rPr>
          <w:rFonts w:hint="eastAsia" w:ascii="宋体" w:hAnsi="宋体" w:cs="宋体"/>
          <w:b/>
          <w:color w:val="000000"/>
          <w:sz w:val="24"/>
          <w:szCs w:val="24"/>
        </w:rPr>
        <w:t>　　</w:t>
      </w:r>
      <w:r>
        <w:rPr>
          <w:rFonts w:hint="eastAsia" w:ascii="宋体" w:hAnsi="宋体" w:cs="宋体"/>
          <w:color w:val="000000"/>
          <w:sz w:val="24"/>
          <w:szCs w:val="24"/>
        </w:rPr>
        <w:t>二、质量保修期</w:t>
      </w:r>
    </w:p>
    <w:p w14:paraId="774791E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根据《建设工程质量管理条例》及有关规定，工程的质量保修期如下：</w:t>
      </w:r>
    </w:p>
    <w:p w14:paraId="65D26A60">
      <w:pPr>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color w:val="000000"/>
          <w:sz w:val="24"/>
          <w:szCs w:val="24"/>
        </w:rPr>
        <w:t>．</w:t>
      </w:r>
      <w:r>
        <w:rPr>
          <w:rFonts w:hint="eastAsia" w:ascii="宋体" w:hAnsi="宋体" w:cs="宋体"/>
          <w:sz w:val="24"/>
          <w:szCs w:val="24"/>
        </w:rPr>
        <w:t>地基基础工程和主体结构工程为设计文件规定的工程合理使用年限；</w:t>
      </w:r>
    </w:p>
    <w:p w14:paraId="3D7BD1B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sz w:val="24"/>
          <w:szCs w:val="24"/>
        </w:rPr>
        <w:t>．</w:t>
      </w:r>
      <w:r>
        <w:rPr>
          <w:rFonts w:hint="eastAsia" w:ascii="宋体" w:hAnsi="宋体" w:cs="宋体"/>
          <w:color w:val="000000"/>
          <w:sz w:val="24"/>
          <w:szCs w:val="24"/>
        </w:rPr>
        <w:t>屋面防水工程、有防水要求的卫生间、房间和外墙面的防渗     为年；</w:t>
      </w:r>
    </w:p>
    <w:p w14:paraId="5E7351CB">
      <w:pPr>
        <w:spacing w:line="360" w:lineRule="auto"/>
        <w:ind w:left="420" w:leftChars="200" w:firstLine="120" w:firstLineChars="50"/>
        <w:rPr>
          <w:rFonts w:ascii="宋体" w:hAnsi="宋体" w:cs="宋体"/>
          <w:color w:val="000000"/>
          <w:sz w:val="24"/>
          <w:szCs w:val="24"/>
        </w:rPr>
      </w:pPr>
      <w:r>
        <w:rPr>
          <w:rFonts w:hint="eastAsia" w:ascii="宋体" w:hAnsi="宋体" w:cs="宋体"/>
          <w:color w:val="000000"/>
          <w:sz w:val="24"/>
          <w:szCs w:val="24"/>
        </w:rPr>
        <w:t>3</w:t>
      </w:r>
      <w:r>
        <w:rPr>
          <w:rFonts w:hint="eastAsia" w:ascii="宋体" w:hAnsi="宋体" w:cs="宋体"/>
          <w:sz w:val="24"/>
          <w:szCs w:val="24"/>
        </w:rPr>
        <w:t>．</w:t>
      </w:r>
      <w:r>
        <w:rPr>
          <w:rFonts w:hint="eastAsia" w:ascii="宋体" w:hAnsi="宋体" w:cs="宋体"/>
          <w:color w:val="000000"/>
          <w:sz w:val="24"/>
          <w:szCs w:val="24"/>
        </w:rPr>
        <w:t>装修工程为年；</w:t>
      </w:r>
    </w:p>
    <w:p w14:paraId="55B69030">
      <w:pPr>
        <w:spacing w:line="360" w:lineRule="auto"/>
        <w:ind w:left="420" w:leftChars="200" w:firstLine="120" w:firstLineChars="50"/>
        <w:rPr>
          <w:rFonts w:ascii="宋体" w:hAnsi="宋体" w:cs="宋体"/>
          <w:color w:val="000000"/>
          <w:sz w:val="24"/>
          <w:szCs w:val="24"/>
        </w:rPr>
      </w:pPr>
      <w:r>
        <w:rPr>
          <w:rFonts w:hint="eastAsia" w:ascii="宋体" w:hAnsi="宋体" w:cs="宋体"/>
          <w:color w:val="000000"/>
          <w:sz w:val="24"/>
          <w:szCs w:val="24"/>
        </w:rPr>
        <w:t>4</w:t>
      </w:r>
      <w:r>
        <w:rPr>
          <w:rFonts w:hint="eastAsia" w:ascii="宋体" w:hAnsi="宋体" w:cs="宋体"/>
          <w:sz w:val="24"/>
          <w:szCs w:val="24"/>
        </w:rPr>
        <w:t>．</w:t>
      </w:r>
      <w:r>
        <w:rPr>
          <w:rFonts w:hint="eastAsia" w:ascii="宋体" w:hAnsi="宋体" w:cs="宋体"/>
          <w:color w:val="000000"/>
          <w:sz w:val="24"/>
          <w:szCs w:val="24"/>
        </w:rPr>
        <w:t>电气管线、给排水管道、设备安装工程为年；</w:t>
      </w:r>
    </w:p>
    <w:p w14:paraId="4FE9CD38">
      <w:pPr>
        <w:spacing w:line="360" w:lineRule="auto"/>
        <w:ind w:left="420" w:leftChars="200" w:firstLine="120" w:firstLineChars="50"/>
        <w:rPr>
          <w:rFonts w:ascii="宋体" w:hAnsi="宋体" w:cs="宋体"/>
          <w:color w:val="000000"/>
          <w:sz w:val="24"/>
          <w:szCs w:val="24"/>
        </w:rPr>
      </w:pPr>
      <w:r>
        <w:rPr>
          <w:rFonts w:hint="eastAsia" w:ascii="宋体" w:hAnsi="宋体" w:cs="宋体"/>
          <w:color w:val="000000"/>
          <w:sz w:val="24"/>
          <w:szCs w:val="24"/>
        </w:rPr>
        <w:t>5</w:t>
      </w:r>
      <w:r>
        <w:rPr>
          <w:rFonts w:hint="eastAsia" w:ascii="宋体" w:hAnsi="宋体" w:cs="宋体"/>
          <w:sz w:val="24"/>
          <w:szCs w:val="24"/>
        </w:rPr>
        <w:t>．</w:t>
      </w:r>
      <w:r>
        <w:rPr>
          <w:rFonts w:hint="eastAsia" w:ascii="宋体" w:hAnsi="宋体" w:cs="宋体"/>
          <w:color w:val="000000"/>
          <w:sz w:val="24"/>
          <w:szCs w:val="24"/>
        </w:rPr>
        <w:t>供热与供冷系统为个采暖期、供冷期；</w:t>
      </w:r>
    </w:p>
    <w:p w14:paraId="3D768783">
      <w:pPr>
        <w:spacing w:line="360" w:lineRule="auto"/>
        <w:ind w:left="420" w:leftChars="200" w:firstLine="120" w:firstLineChars="50"/>
        <w:rPr>
          <w:rFonts w:ascii="宋体" w:hAnsi="宋体" w:cs="宋体"/>
          <w:color w:val="000000"/>
          <w:sz w:val="24"/>
          <w:szCs w:val="24"/>
        </w:rPr>
      </w:pPr>
      <w:r>
        <w:rPr>
          <w:rFonts w:hint="eastAsia" w:ascii="宋体" w:hAnsi="宋体" w:cs="宋体"/>
          <w:color w:val="000000"/>
          <w:sz w:val="24"/>
          <w:szCs w:val="24"/>
        </w:rPr>
        <w:t>6</w:t>
      </w:r>
      <w:r>
        <w:rPr>
          <w:rFonts w:hint="eastAsia" w:ascii="宋体" w:hAnsi="宋体" w:cs="宋体"/>
          <w:sz w:val="24"/>
          <w:szCs w:val="24"/>
        </w:rPr>
        <w:t>．</w:t>
      </w:r>
      <w:r>
        <w:rPr>
          <w:rFonts w:hint="eastAsia" w:ascii="宋体" w:hAnsi="宋体" w:cs="宋体"/>
          <w:color w:val="000000"/>
          <w:sz w:val="24"/>
          <w:szCs w:val="24"/>
        </w:rPr>
        <w:t>住宅小区内的给排水设施、道路等配套工程为年；</w:t>
      </w:r>
    </w:p>
    <w:p w14:paraId="2C5BF7CF">
      <w:pPr>
        <w:spacing w:line="360" w:lineRule="auto"/>
        <w:ind w:left="420" w:leftChars="200" w:firstLine="120" w:firstLineChars="50"/>
        <w:rPr>
          <w:rFonts w:ascii="宋体" w:hAnsi="宋体" w:cs="宋体"/>
          <w:color w:val="000000"/>
          <w:sz w:val="24"/>
          <w:szCs w:val="24"/>
        </w:rPr>
      </w:pPr>
      <w:r>
        <w:rPr>
          <w:rFonts w:hint="eastAsia" w:ascii="宋体" w:hAnsi="宋体" w:cs="宋体"/>
          <w:color w:val="000000"/>
          <w:sz w:val="24"/>
          <w:szCs w:val="24"/>
        </w:rPr>
        <w:t>7</w:t>
      </w:r>
      <w:r>
        <w:rPr>
          <w:rFonts w:hint="eastAsia" w:ascii="宋体" w:hAnsi="宋体" w:cs="宋体"/>
          <w:sz w:val="24"/>
          <w:szCs w:val="24"/>
        </w:rPr>
        <w:t>．</w:t>
      </w:r>
      <w:r>
        <w:rPr>
          <w:rFonts w:hint="eastAsia" w:ascii="宋体" w:hAnsi="宋体" w:cs="宋体"/>
          <w:color w:val="000000"/>
          <w:sz w:val="24"/>
          <w:szCs w:val="24"/>
        </w:rPr>
        <w:t>其他项目保修期限约定如下：</w:t>
      </w:r>
    </w:p>
    <w:p w14:paraId="2AD9EBDD">
      <w:pPr>
        <w:spacing w:line="360" w:lineRule="auto"/>
        <w:rPr>
          <w:rFonts w:ascii="宋体" w:hAnsi="宋体" w:cs="宋体"/>
          <w:color w:val="000000"/>
          <w:sz w:val="24"/>
          <w:szCs w:val="24"/>
        </w:rPr>
      </w:pPr>
      <w:r>
        <w:rPr>
          <w:rFonts w:hint="eastAsia" w:ascii="宋体" w:hAnsi="宋体" w:cs="宋体"/>
          <w:color w:val="000000"/>
          <w:sz w:val="24"/>
          <w:szCs w:val="24"/>
        </w:rPr>
        <w:t>。</w:t>
      </w:r>
    </w:p>
    <w:p w14:paraId="7EC0CA8E">
      <w:pPr>
        <w:spacing w:line="360" w:lineRule="auto"/>
        <w:rPr>
          <w:rFonts w:ascii="宋体" w:hAnsi="宋体" w:cs="宋体"/>
          <w:color w:val="000000"/>
          <w:sz w:val="24"/>
          <w:szCs w:val="24"/>
        </w:rPr>
      </w:pPr>
      <w:r>
        <w:rPr>
          <w:rFonts w:hint="eastAsia" w:ascii="宋体" w:hAnsi="宋体" w:cs="宋体"/>
          <w:color w:val="000000"/>
          <w:sz w:val="24"/>
          <w:szCs w:val="24"/>
        </w:rPr>
        <w:t>　　质量保修期自工程竣工验收合格之日起计算。</w:t>
      </w:r>
    </w:p>
    <w:p w14:paraId="005D8344">
      <w:pPr>
        <w:spacing w:line="360"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rPr>
        <w:t>三、缺陷责任期</w:t>
      </w:r>
    </w:p>
    <w:p w14:paraId="7C653232">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工程缺陷责任期为个月，缺陷责任期自工程通过竣工验收之日起计算。单位工程先于全部工程进行验收，单位工程缺陷责任期自单位工程验收合格之日起算。</w:t>
      </w:r>
    </w:p>
    <w:p w14:paraId="13609FE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缺陷责任期终止后，发包人应退还剩余的质量保证金。</w:t>
      </w:r>
    </w:p>
    <w:p w14:paraId="6FE10823">
      <w:pPr>
        <w:spacing w:line="360" w:lineRule="auto"/>
        <w:outlineLvl w:val="0"/>
        <w:rPr>
          <w:rFonts w:ascii="宋体" w:hAnsi="宋体" w:cs="宋体"/>
          <w:color w:val="000000"/>
          <w:sz w:val="24"/>
          <w:szCs w:val="24"/>
        </w:rPr>
      </w:pPr>
      <w:r>
        <w:rPr>
          <w:rFonts w:hint="eastAsia" w:ascii="宋体" w:hAnsi="宋体" w:cs="宋体"/>
          <w:color w:val="000000"/>
          <w:sz w:val="24"/>
          <w:szCs w:val="24"/>
        </w:rPr>
        <w:t xml:space="preserve">    四、质量保修责任</w:t>
      </w:r>
    </w:p>
    <w:p w14:paraId="3E115DA9">
      <w:pPr>
        <w:spacing w:line="360" w:lineRule="auto"/>
        <w:ind w:left="105" w:leftChars="50" w:firstLine="491" w:firstLineChars="205"/>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sz w:val="24"/>
          <w:szCs w:val="24"/>
        </w:rPr>
        <w:t>．</w:t>
      </w:r>
      <w:r>
        <w:rPr>
          <w:rFonts w:hint="eastAsia" w:ascii="宋体" w:hAnsi="宋体" w:cs="宋体"/>
          <w:color w:val="000000"/>
          <w:sz w:val="24"/>
          <w:szCs w:val="24"/>
        </w:rPr>
        <w:t>属于保修范围、内容的项目，承包人应当在接到保修通知之日起7天内派人保修。承包人不在约定期限内派人保修的，发包人可以委托他人修理。</w:t>
      </w:r>
    </w:p>
    <w:p w14:paraId="5BEE61D5">
      <w:pPr>
        <w:spacing w:line="360" w:lineRule="auto"/>
        <w:ind w:left="105" w:leftChars="50" w:firstLine="491" w:firstLineChars="205"/>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sz w:val="24"/>
          <w:szCs w:val="24"/>
        </w:rPr>
        <w:t>．</w:t>
      </w:r>
      <w:r>
        <w:rPr>
          <w:rFonts w:hint="eastAsia" w:ascii="宋体" w:hAnsi="宋体" w:cs="宋体"/>
          <w:color w:val="000000"/>
          <w:sz w:val="24"/>
          <w:szCs w:val="24"/>
        </w:rPr>
        <w:t>发生紧急事故需抢修的，承包人在接到事故通知后，应当立即到达事故现场抢修。</w:t>
      </w:r>
    </w:p>
    <w:p w14:paraId="10708EB4">
      <w:pPr>
        <w:spacing w:line="360" w:lineRule="auto"/>
        <w:ind w:left="105" w:leftChars="50" w:firstLine="491" w:firstLineChars="205"/>
        <w:rPr>
          <w:rFonts w:ascii="宋体" w:hAnsi="宋体" w:cs="宋体"/>
          <w:color w:val="000000"/>
          <w:sz w:val="24"/>
          <w:szCs w:val="24"/>
        </w:rPr>
      </w:pPr>
      <w:r>
        <w:rPr>
          <w:rFonts w:hint="eastAsia" w:ascii="宋体" w:hAnsi="宋体" w:cs="宋体"/>
          <w:color w:val="000000"/>
          <w:sz w:val="24"/>
          <w:szCs w:val="24"/>
        </w:rPr>
        <w:t>3</w:t>
      </w:r>
      <w:r>
        <w:rPr>
          <w:rFonts w:hint="eastAsia" w:ascii="宋体" w:hAnsi="宋体" w:cs="宋体"/>
          <w:sz w:val="24"/>
          <w:szCs w:val="24"/>
        </w:rPr>
        <w:t>．</w:t>
      </w:r>
      <w:r>
        <w:rPr>
          <w:rFonts w:hint="eastAsia" w:ascii="宋体" w:hAnsi="宋体" w:cs="宋体"/>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B3C70FB">
      <w:pPr>
        <w:spacing w:line="360" w:lineRule="auto"/>
        <w:ind w:left="420" w:leftChars="200" w:firstLine="120" w:firstLineChars="50"/>
        <w:rPr>
          <w:rFonts w:ascii="宋体" w:hAnsi="宋体" w:cs="宋体"/>
          <w:color w:val="000000"/>
          <w:sz w:val="24"/>
          <w:szCs w:val="24"/>
        </w:rPr>
      </w:pPr>
      <w:r>
        <w:rPr>
          <w:rFonts w:hint="eastAsia" w:ascii="宋体" w:hAnsi="宋体" w:cs="宋体"/>
          <w:color w:val="000000"/>
          <w:sz w:val="24"/>
          <w:szCs w:val="24"/>
        </w:rPr>
        <w:t>4</w:t>
      </w:r>
      <w:r>
        <w:rPr>
          <w:rFonts w:hint="eastAsia" w:ascii="宋体" w:hAnsi="宋体" w:cs="宋体"/>
          <w:sz w:val="24"/>
          <w:szCs w:val="24"/>
        </w:rPr>
        <w:t>．</w:t>
      </w:r>
      <w:r>
        <w:rPr>
          <w:rFonts w:hint="eastAsia" w:ascii="宋体" w:hAnsi="宋体" w:cs="宋体"/>
          <w:color w:val="000000"/>
          <w:sz w:val="24"/>
          <w:szCs w:val="24"/>
        </w:rPr>
        <w:t>质量保修完成后，由发包人组织验收。</w:t>
      </w:r>
    </w:p>
    <w:p w14:paraId="134A3769">
      <w:pPr>
        <w:spacing w:line="360" w:lineRule="auto"/>
        <w:outlineLvl w:val="0"/>
        <w:rPr>
          <w:rFonts w:ascii="宋体" w:hAnsi="宋体" w:cs="宋体"/>
          <w:color w:val="000000"/>
          <w:sz w:val="24"/>
          <w:szCs w:val="24"/>
        </w:rPr>
      </w:pPr>
      <w:r>
        <w:rPr>
          <w:rFonts w:hint="eastAsia" w:ascii="宋体" w:hAnsi="宋体" w:cs="宋体"/>
          <w:color w:val="000000"/>
          <w:sz w:val="24"/>
          <w:szCs w:val="24"/>
        </w:rPr>
        <w:t>　　五、保修费用</w:t>
      </w:r>
    </w:p>
    <w:p w14:paraId="693EE271">
      <w:pPr>
        <w:spacing w:line="360" w:lineRule="auto"/>
        <w:rPr>
          <w:rFonts w:ascii="宋体" w:hAnsi="宋体" w:cs="宋体"/>
          <w:color w:val="000000"/>
          <w:sz w:val="24"/>
          <w:szCs w:val="24"/>
        </w:rPr>
      </w:pPr>
      <w:r>
        <w:rPr>
          <w:rFonts w:hint="eastAsia" w:ascii="宋体" w:hAnsi="宋体" w:cs="宋体"/>
          <w:color w:val="000000"/>
          <w:sz w:val="24"/>
          <w:szCs w:val="24"/>
        </w:rPr>
        <w:t>　　保修费用由造成质量缺陷的责任方承担。</w:t>
      </w:r>
    </w:p>
    <w:p w14:paraId="569AC990">
      <w:pPr>
        <w:spacing w:line="360" w:lineRule="auto"/>
        <w:ind w:firstLine="600"/>
        <w:jc w:val="left"/>
        <w:outlineLvl w:val="0"/>
        <w:rPr>
          <w:rFonts w:ascii="宋体" w:hAnsi="宋体" w:cs="宋体"/>
          <w:color w:val="000000"/>
          <w:sz w:val="24"/>
          <w:szCs w:val="24"/>
          <w:u w:val="single"/>
        </w:rPr>
      </w:pPr>
      <w:r>
        <w:rPr>
          <w:rFonts w:hint="eastAsia" w:ascii="宋体" w:hAnsi="宋体" w:cs="宋体"/>
          <w:b/>
          <w:color w:val="000000"/>
          <w:sz w:val="24"/>
          <w:szCs w:val="24"/>
        </w:rPr>
        <w:t>六</w:t>
      </w:r>
      <w:r>
        <w:rPr>
          <w:rFonts w:hint="eastAsia" w:ascii="宋体" w:hAnsi="宋体" w:cs="宋体"/>
          <w:color w:val="000000"/>
          <w:sz w:val="24"/>
          <w:szCs w:val="24"/>
        </w:rPr>
        <w:t>、双方约定的其他工程质量保修事项：</w:t>
      </w:r>
    </w:p>
    <w:p w14:paraId="26D670EC">
      <w:pPr>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4DB29641">
      <w:pPr>
        <w:spacing w:line="360" w:lineRule="auto"/>
        <w:ind w:firstLine="456" w:firstLineChars="190"/>
        <w:rPr>
          <w:rFonts w:ascii="宋体" w:hAnsi="宋体" w:cs="宋体"/>
          <w:color w:val="000000"/>
          <w:sz w:val="24"/>
          <w:szCs w:val="24"/>
        </w:rPr>
      </w:pPr>
      <w:r>
        <w:rPr>
          <w:rFonts w:hint="eastAsia" w:ascii="宋体" w:hAnsi="宋体" w:cs="宋体"/>
          <w:color w:val="000000"/>
          <w:sz w:val="24"/>
          <w:szCs w:val="24"/>
        </w:rPr>
        <w:t>工程质量保修书由发包人、承包人在工程竣工验收前共同签署，作为施工合同附件，其有效期限至保修期满。</w:t>
      </w:r>
    </w:p>
    <w:p w14:paraId="24CC19B1">
      <w:pPr>
        <w:spacing w:line="360" w:lineRule="auto"/>
        <w:ind w:firstLine="420"/>
        <w:rPr>
          <w:rFonts w:ascii="宋体" w:hAnsi="宋体" w:cs="宋体"/>
          <w:color w:val="000000"/>
          <w:sz w:val="24"/>
          <w:szCs w:val="24"/>
        </w:rPr>
      </w:pPr>
    </w:p>
    <w:p w14:paraId="2D11206A">
      <w:pPr>
        <w:spacing w:line="360" w:lineRule="auto"/>
        <w:rPr>
          <w:rFonts w:ascii="宋体" w:hAnsi="宋体" w:cs="宋体"/>
          <w:color w:val="000000"/>
          <w:sz w:val="24"/>
          <w:szCs w:val="24"/>
        </w:rPr>
      </w:pPr>
      <w:r>
        <w:rPr>
          <w:rFonts w:hint="eastAsia" w:ascii="宋体" w:hAnsi="宋体" w:cs="宋体"/>
          <w:color w:val="000000"/>
          <w:sz w:val="24"/>
          <w:szCs w:val="24"/>
        </w:rPr>
        <w:t>发包人(公章)：</w:t>
      </w:r>
      <w:r>
        <w:rPr>
          <w:rFonts w:hint="eastAsia" w:ascii="宋体" w:hAnsi="宋体" w:cs="宋体"/>
          <w:color w:val="000000"/>
          <w:sz w:val="24"/>
          <w:szCs w:val="24"/>
          <w:u w:val="single"/>
        </w:rPr>
        <w:t xml:space="preserve">        </w:t>
      </w:r>
      <w:r>
        <w:rPr>
          <w:rFonts w:hint="eastAsia" w:ascii="宋体" w:hAnsi="宋体" w:cs="宋体"/>
          <w:color w:val="000000"/>
          <w:sz w:val="24"/>
          <w:szCs w:val="24"/>
        </w:rPr>
        <w:t xml:space="preserve"> 承包人(公章)：</w:t>
      </w:r>
      <w:r>
        <w:rPr>
          <w:rFonts w:hint="eastAsia" w:ascii="宋体" w:hAnsi="宋体" w:cs="宋体"/>
          <w:color w:val="000000"/>
          <w:sz w:val="24"/>
          <w:szCs w:val="24"/>
          <w:u w:val="single"/>
        </w:rPr>
        <w:t xml:space="preserve">           </w:t>
      </w:r>
    </w:p>
    <w:p w14:paraId="5400EF43">
      <w:pPr>
        <w:spacing w:line="360" w:lineRule="auto"/>
        <w:rPr>
          <w:rFonts w:ascii="宋体" w:hAnsi="宋体" w:cs="宋体"/>
          <w:color w:val="000000"/>
          <w:sz w:val="24"/>
          <w:szCs w:val="24"/>
        </w:rPr>
      </w:pPr>
      <w:r>
        <w:rPr>
          <w:rFonts w:hint="eastAsia" w:ascii="宋体" w:hAnsi="宋体" w:cs="宋体"/>
          <w:color w:val="000000"/>
          <w:sz w:val="24"/>
          <w:szCs w:val="24"/>
        </w:rPr>
        <w:t>地  址：</w:t>
      </w:r>
      <w:r>
        <w:rPr>
          <w:rFonts w:hint="eastAsia" w:ascii="宋体" w:hAnsi="宋体" w:cs="宋体"/>
          <w:color w:val="000000"/>
          <w:sz w:val="24"/>
          <w:szCs w:val="24"/>
          <w:u w:val="single"/>
        </w:rPr>
        <w:t xml:space="preserve">     </w:t>
      </w:r>
      <w:r>
        <w:rPr>
          <w:rFonts w:hint="eastAsia" w:ascii="宋体" w:hAnsi="宋体" w:cs="宋体"/>
          <w:color w:val="000000"/>
          <w:sz w:val="24"/>
          <w:szCs w:val="24"/>
        </w:rPr>
        <w:t xml:space="preserve"> 地  址：</w:t>
      </w:r>
      <w:r>
        <w:rPr>
          <w:rFonts w:hint="eastAsia" w:ascii="宋体" w:hAnsi="宋体" w:cs="宋体"/>
          <w:color w:val="000000"/>
          <w:sz w:val="24"/>
          <w:szCs w:val="24"/>
          <w:u w:val="single"/>
        </w:rPr>
        <w:t xml:space="preserve">       </w:t>
      </w:r>
    </w:p>
    <w:p w14:paraId="30AB2B13">
      <w:pPr>
        <w:spacing w:line="360" w:lineRule="auto"/>
        <w:rPr>
          <w:rFonts w:ascii="宋体" w:hAnsi="宋体" w:cs="宋体"/>
          <w:color w:val="000000"/>
          <w:sz w:val="24"/>
          <w:szCs w:val="24"/>
        </w:rPr>
      </w:pPr>
      <w:r>
        <w:rPr>
          <w:rFonts w:hint="eastAsia" w:ascii="宋体" w:hAnsi="宋体" w:cs="宋体"/>
          <w:color w:val="000000"/>
          <w:sz w:val="24"/>
          <w:szCs w:val="24"/>
        </w:rPr>
        <w:t>法定代表人(签字)：</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法定代表人(签字)：</w:t>
      </w:r>
      <w:r>
        <w:rPr>
          <w:rFonts w:hint="eastAsia" w:ascii="宋体" w:hAnsi="宋体" w:cs="宋体"/>
          <w:color w:val="000000"/>
          <w:sz w:val="24"/>
          <w:szCs w:val="24"/>
          <w:u w:val="single"/>
        </w:rPr>
        <w:t xml:space="preserve">       </w:t>
      </w:r>
    </w:p>
    <w:p w14:paraId="5F889F11">
      <w:pPr>
        <w:spacing w:line="360" w:lineRule="auto"/>
        <w:rPr>
          <w:rFonts w:ascii="宋体" w:hAnsi="宋体" w:cs="宋体"/>
          <w:color w:val="000000"/>
          <w:sz w:val="24"/>
          <w:szCs w:val="24"/>
        </w:rPr>
      </w:pPr>
      <w:r>
        <w:rPr>
          <w:rFonts w:hint="eastAsia" w:ascii="宋体" w:hAnsi="宋体" w:cs="宋体"/>
          <w:color w:val="000000"/>
          <w:sz w:val="24"/>
          <w:szCs w:val="24"/>
        </w:rPr>
        <w:t>委托代理人(签字)：</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委托代理人(签字)：</w:t>
      </w:r>
      <w:r>
        <w:rPr>
          <w:rFonts w:hint="eastAsia" w:ascii="宋体" w:hAnsi="宋体" w:cs="宋体"/>
          <w:color w:val="000000"/>
          <w:sz w:val="24"/>
          <w:szCs w:val="24"/>
          <w:u w:val="single"/>
        </w:rPr>
        <w:t xml:space="preserve">       </w:t>
      </w:r>
    </w:p>
    <w:p w14:paraId="51E200B8">
      <w:pPr>
        <w:spacing w:line="360" w:lineRule="auto"/>
        <w:rPr>
          <w:rFonts w:ascii="宋体" w:hAnsi="宋体" w:cs="宋体"/>
          <w:color w:val="000000"/>
          <w:sz w:val="24"/>
          <w:szCs w:val="24"/>
        </w:rPr>
      </w:pPr>
      <w:r>
        <w:rPr>
          <w:rFonts w:hint="eastAsia" w:ascii="宋体" w:hAnsi="宋体" w:cs="宋体"/>
          <w:color w:val="000000"/>
          <w:sz w:val="24"/>
          <w:szCs w:val="24"/>
        </w:rPr>
        <w:t>电  话：</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电  话：</w:t>
      </w:r>
      <w:r>
        <w:rPr>
          <w:rFonts w:hint="eastAsia" w:ascii="宋体" w:hAnsi="宋体" w:cs="宋体"/>
          <w:color w:val="000000"/>
          <w:sz w:val="24"/>
          <w:szCs w:val="24"/>
          <w:u w:val="single"/>
        </w:rPr>
        <w:t xml:space="preserve">     </w:t>
      </w:r>
    </w:p>
    <w:p w14:paraId="2A876457">
      <w:pPr>
        <w:spacing w:line="360" w:lineRule="auto"/>
        <w:rPr>
          <w:rFonts w:ascii="宋体" w:hAnsi="宋体" w:cs="宋体"/>
          <w:color w:val="000000"/>
          <w:sz w:val="24"/>
          <w:szCs w:val="24"/>
        </w:rPr>
      </w:pPr>
      <w:r>
        <w:rPr>
          <w:rFonts w:hint="eastAsia" w:ascii="宋体" w:hAnsi="宋体" w:cs="宋体"/>
          <w:color w:val="000000"/>
          <w:sz w:val="24"/>
          <w:szCs w:val="24"/>
        </w:rPr>
        <w:t>传  真：</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传  真：</w:t>
      </w:r>
      <w:r>
        <w:rPr>
          <w:rFonts w:hint="eastAsia" w:ascii="宋体" w:hAnsi="宋体" w:cs="宋体"/>
          <w:color w:val="000000"/>
          <w:sz w:val="24"/>
          <w:szCs w:val="24"/>
          <w:u w:val="single"/>
        </w:rPr>
        <w:t xml:space="preserve">     </w:t>
      </w:r>
    </w:p>
    <w:p w14:paraId="09A6D7C6">
      <w:pPr>
        <w:spacing w:line="360" w:lineRule="auto"/>
        <w:rPr>
          <w:rFonts w:ascii="宋体" w:hAnsi="宋体" w:cs="宋体"/>
          <w:color w:val="000000"/>
          <w:sz w:val="24"/>
          <w:szCs w:val="24"/>
        </w:rPr>
      </w:pPr>
      <w:r>
        <w:rPr>
          <w:rFonts w:hint="eastAsia" w:ascii="宋体" w:hAnsi="宋体" w:cs="宋体"/>
          <w:color w:val="000000"/>
          <w:sz w:val="24"/>
          <w:szCs w:val="24"/>
        </w:rPr>
        <w:t>开户银行：</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开户银行：</w:t>
      </w:r>
      <w:r>
        <w:rPr>
          <w:rFonts w:hint="eastAsia" w:ascii="宋体" w:hAnsi="宋体" w:cs="宋体"/>
          <w:color w:val="000000"/>
          <w:sz w:val="24"/>
          <w:szCs w:val="24"/>
          <w:u w:val="single"/>
        </w:rPr>
        <w:t xml:space="preserve">   </w:t>
      </w:r>
    </w:p>
    <w:p w14:paraId="7F60B6F3">
      <w:pPr>
        <w:spacing w:line="360" w:lineRule="auto"/>
        <w:rPr>
          <w:rFonts w:ascii="宋体" w:hAnsi="宋体" w:cs="宋体"/>
          <w:color w:val="000000"/>
          <w:sz w:val="24"/>
          <w:szCs w:val="24"/>
        </w:rPr>
      </w:pPr>
      <w:r>
        <w:rPr>
          <w:rFonts w:hint="eastAsia" w:ascii="宋体" w:hAnsi="宋体" w:cs="宋体"/>
          <w:color w:val="000000"/>
          <w:sz w:val="24"/>
          <w:szCs w:val="24"/>
        </w:rPr>
        <w:t>账  号：</w:t>
      </w:r>
      <w:r>
        <w:rPr>
          <w:rFonts w:hint="eastAsia" w:ascii="宋体" w:hAnsi="宋体" w:cs="宋体"/>
          <w:color w:val="000000"/>
          <w:sz w:val="24"/>
          <w:szCs w:val="24"/>
          <w:u w:val="single"/>
        </w:rPr>
        <w:t xml:space="preserve">       </w:t>
      </w:r>
      <w:r>
        <w:rPr>
          <w:rFonts w:hint="eastAsia" w:ascii="宋体" w:hAnsi="宋体" w:cs="宋体"/>
          <w:color w:val="000000"/>
          <w:sz w:val="24"/>
          <w:szCs w:val="24"/>
        </w:rPr>
        <w:t xml:space="preserve">  账  号：</w:t>
      </w:r>
      <w:r>
        <w:rPr>
          <w:rFonts w:hint="eastAsia" w:ascii="宋体" w:hAnsi="宋体" w:cs="宋体"/>
          <w:color w:val="000000"/>
          <w:sz w:val="24"/>
          <w:szCs w:val="24"/>
          <w:u w:val="single"/>
        </w:rPr>
        <w:t xml:space="preserve">     </w:t>
      </w:r>
    </w:p>
    <w:p w14:paraId="4BEEFD4C">
      <w:pPr>
        <w:spacing w:line="360" w:lineRule="auto"/>
        <w:rPr>
          <w:rFonts w:ascii="宋体" w:hAnsi="宋体" w:cs="宋体"/>
          <w:color w:val="000000"/>
          <w:sz w:val="24"/>
          <w:szCs w:val="24"/>
        </w:rPr>
      </w:pPr>
      <w:r>
        <w:rPr>
          <w:rFonts w:hint="eastAsia" w:ascii="宋体" w:hAnsi="宋体" w:cs="宋体"/>
          <w:color w:val="000000"/>
          <w:sz w:val="24"/>
          <w:szCs w:val="24"/>
        </w:rPr>
        <w:t>邮政编码：</w:t>
      </w:r>
      <w:r>
        <w:rPr>
          <w:rFonts w:hint="eastAsia" w:ascii="宋体" w:hAnsi="宋体" w:cs="宋体"/>
          <w:color w:val="000000"/>
          <w:sz w:val="24"/>
          <w:szCs w:val="24"/>
          <w:u w:val="single"/>
        </w:rPr>
        <w:t xml:space="preserve">     </w:t>
      </w:r>
      <w:r>
        <w:rPr>
          <w:rFonts w:hint="eastAsia" w:ascii="宋体" w:hAnsi="宋体" w:cs="宋体"/>
          <w:color w:val="000000"/>
          <w:sz w:val="24"/>
          <w:szCs w:val="24"/>
        </w:rPr>
        <w:t xml:space="preserve"> 邮政编码：</w:t>
      </w:r>
      <w:r>
        <w:rPr>
          <w:rFonts w:hint="eastAsia" w:ascii="宋体" w:hAnsi="宋体" w:cs="宋体"/>
          <w:color w:val="000000"/>
          <w:sz w:val="24"/>
          <w:szCs w:val="24"/>
          <w:u w:val="single"/>
        </w:rPr>
        <w:t xml:space="preserve">   </w:t>
      </w:r>
    </w:p>
    <w:p w14:paraId="44D938C0">
      <w:pPr>
        <w:spacing w:line="440" w:lineRule="exact"/>
        <w:rPr>
          <w:rFonts w:ascii="宋体" w:hAnsi="宋体" w:cs="宋体"/>
          <w:color w:val="000000"/>
          <w:sz w:val="24"/>
          <w:szCs w:val="24"/>
        </w:rPr>
      </w:pPr>
      <w:r>
        <w:rPr>
          <w:rFonts w:hint="eastAsia" w:ascii="宋体" w:hAnsi="宋体" w:cs="宋体"/>
          <w:b/>
          <w:color w:val="000000"/>
          <w:sz w:val="24"/>
          <w:szCs w:val="24"/>
        </w:rPr>
        <w:br w:type="page"/>
      </w:r>
      <w:r>
        <w:rPr>
          <w:rFonts w:hint="eastAsia" w:ascii="宋体" w:hAnsi="宋体" w:cs="宋体"/>
          <w:color w:val="000000"/>
          <w:sz w:val="24"/>
          <w:szCs w:val="24"/>
        </w:rPr>
        <w:t>附件4：</w:t>
      </w:r>
    </w:p>
    <w:p w14:paraId="0C03E665">
      <w:pPr>
        <w:spacing w:beforeLines="50" w:afterLines="50" w:line="440" w:lineRule="exact"/>
        <w:jc w:val="center"/>
        <w:rPr>
          <w:rFonts w:ascii="宋体" w:hAnsi="宋体" w:cs="宋体"/>
          <w:color w:val="000000"/>
          <w:sz w:val="24"/>
          <w:szCs w:val="24"/>
        </w:rPr>
      </w:pPr>
      <w:r>
        <w:rPr>
          <w:rFonts w:hint="eastAsia" w:ascii="宋体" w:hAnsi="宋体" w:cs="宋体"/>
          <w:color w:val="000000"/>
          <w:sz w:val="24"/>
          <w:szCs w:val="24"/>
        </w:rPr>
        <w:t>主要建设工程文件目录</w:t>
      </w:r>
    </w:p>
    <w:tbl>
      <w:tblPr>
        <w:tblStyle w:val="25"/>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2EA8EF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24389141">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文件名称</w:t>
            </w:r>
          </w:p>
        </w:tc>
        <w:tc>
          <w:tcPr>
            <w:tcW w:w="1276" w:type="dxa"/>
            <w:tcBorders>
              <w:top w:val="single" w:color="auto" w:sz="12" w:space="0"/>
              <w:bottom w:val="double" w:color="auto" w:sz="6" w:space="0"/>
            </w:tcBorders>
            <w:vAlign w:val="center"/>
          </w:tcPr>
          <w:p w14:paraId="040E3E32">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套数</w:t>
            </w:r>
          </w:p>
        </w:tc>
        <w:tc>
          <w:tcPr>
            <w:tcW w:w="1450" w:type="dxa"/>
            <w:tcBorders>
              <w:top w:val="single" w:color="auto" w:sz="12" w:space="0"/>
              <w:bottom w:val="double" w:color="auto" w:sz="6" w:space="0"/>
            </w:tcBorders>
            <w:vAlign w:val="center"/>
          </w:tcPr>
          <w:p w14:paraId="23316361">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费用（元）</w:t>
            </w:r>
          </w:p>
        </w:tc>
        <w:tc>
          <w:tcPr>
            <w:tcW w:w="1243" w:type="dxa"/>
            <w:tcBorders>
              <w:top w:val="single" w:color="auto" w:sz="12" w:space="0"/>
              <w:bottom w:val="double" w:color="auto" w:sz="6" w:space="0"/>
            </w:tcBorders>
            <w:vAlign w:val="center"/>
          </w:tcPr>
          <w:p w14:paraId="7A40B464">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质量</w:t>
            </w:r>
          </w:p>
        </w:tc>
        <w:tc>
          <w:tcPr>
            <w:tcW w:w="1450" w:type="dxa"/>
            <w:tcBorders>
              <w:top w:val="single" w:color="auto" w:sz="12" w:space="0"/>
              <w:bottom w:val="double" w:color="auto" w:sz="6" w:space="0"/>
            </w:tcBorders>
          </w:tcPr>
          <w:p w14:paraId="731C0EC0">
            <w:pPr>
              <w:spacing w:line="440" w:lineRule="exact"/>
              <w:jc w:val="center"/>
              <w:rPr>
                <w:rFonts w:ascii="宋体" w:hAnsi="宋体" w:cs="宋体"/>
                <w:color w:val="000000"/>
                <w:sz w:val="24"/>
                <w:szCs w:val="24"/>
              </w:rPr>
            </w:pPr>
            <w:r>
              <w:rPr>
                <w:rFonts w:hint="eastAsia" w:ascii="宋体" w:hAnsi="宋体" w:cs="宋体"/>
                <w:color w:val="000000"/>
                <w:sz w:val="24"/>
                <w:szCs w:val="24"/>
              </w:rPr>
              <w:t>移交时间</w:t>
            </w:r>
          </w:p>
        </w:tc>
        <w:tc>
          <w:tcPr>
            <w:tcW w:w="1667" w:type="dxa"/>
            <w:tcBorders>
              <w:top w:val="single" w:color="auto" w:sz="12" w:space="0"/>
              <w:bottom w:val="double" w:color="auto" w:sz="6" w:space="0"/>
            </w:tcBorders>
          </w:tcPr>
          <w:p w14:paraId="39AD1D62">
            <w:pPr>
              <w:spacing w:line="440" w:lineRule="exact"/>
              <w:jc w:val="center"/>
              <w:rPr>
                <w:rFonts w:ascii="宋体" w:hAnsi="宋体" w:cs="宋体"/>
                <w:color w:val="000000"/>
                <w:sz w:val="24"/>
                <w:szCs w:val="24"/>
              </w:rPr>
            </w:pPr>
            <w:r>
              <w:rPr>
                <w:rFonts w:hint="eastAsia" w:ascii="宋体" w:hAnsi="宋体" w:cs="宋体"/>
                <w:color w:val="000000"/>
                <w:sz w:val="24"/>
                <w:szCs w:val="24"/>
              </w:rPr>
              <w:t>责任人</w:t>
            </w:r>
          </w:p>
        </w:tc>
      </w:tr>
      <w:tr w14:paraId="37B57E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tcBorders>
            <w:vAlign w:val="center"/>
          </w:tcPr>
          <w:p w14:paraId="61ADCFFC">
            <w:pPr>
              <w:pStyle w:val="10"/>
              <w:keepNext/>
              <w:spacing w:line="440" w:lineRule="exact"/>
              <w:ind w:left="63" w:right="63"/>
              <w:rPr>
                <w:rFonts w:ascii="宋体" w:hAnsi="宋体" w:cs="宋体"/>
                <w:color w:val="000000"/>
                <w:szCs w:val="24"/>
              </w:rPr>
            </w:pPr>
          </w:p>
        </w:tc>
        <w:tc>
          <w:tcPr>
            <w:tcW w:w="1276" w:type="dxa"/>
            <w:tcBorders>
              <w:top w:val="double" w:color="auto" w:sz="6" w:space="0"/>
            </w:tcBorders>
            <w:vAlign w:val="center"/>
          </w:tcPr>
          <w:p w14:paraId="39B6F2CB">
            <w:pPr>
              <w:pStyle w:val="10"/>
              <w:keepNext/>
              <w:spacing w:line="440" w:lineRule="exact"/>
              <w:ind w:left="63" w:right="63"/>
              <w:rPr>
                <w:rFonts w:ascii="宋体" w:hAnsi="宋体" w:cs="宋体"/>
                <w:color w:val="000000"/>
                <w:szCs w:val="24"/>
              </w:rPr>
            </w:pPr>
          </w:p>
        </w:tc>
        <w:tc>
          <w:tcPr>
            <w:tcW w:w="1450" w:type="dxa"/>
            <w:tcBorders>
              <w:top w:val="double" w:color="auto" w:sz="6" w:space="0"/>
            </w:tcBorders>
            <w:vAlign w:val="center"/>
          </w:tcPr>
          <w:p w14:paraId="04FDBF06">
            <w:pPr>
              <w:pStyle w:val="10"/>
              <w:keepNext/>
              <w:spacing w:line="440" w:lineRule="exact"/>
              <w:ind w:left="63" w:right="63"/>
              <w:rPr>
                <w:rFonts w:ascii="宋体" w:hAnsi="宋体" w:cs="宋体"/>
                <w:color w:val="000000"/>
                <w:szCs w:val="24"/>
              </w:rPr>
            </w:pPr>
          </w:p>
        </w:tc>
        <w:tc>
          <w:tcPr>
            <w:tcW w:w="1243" w:type="dxa"/>
            <w:tcBorders>
              <w:top w:val="double" w:color="auto" w:sz="6" w:space="0"/>
            </w:tcBorders>
            <w:vAlign w:val="center"/>
          </w:tcPr>
          <w:p w14:paraId="075103EB">
            <w:pPr>
              <w:pStyle w:val="10"/>
              <w:keepNext/>
              <w:spacing w:line="440" w:lineRule="exact"/>
              <w:ind w:left="63" w:right="63"/>
              <w:rPr>
                <w:rFonts w:ascii="宋体" w:hAnsi="宋体" w:cs="宋体"/>
                <w:color w:val="000000"/>
                <w:szCs w:val="24"/>
              </w:rPr>
            </w:pPr>
          </w:p>
        </w:tc>
        <w:tc>
          <w:tcPr>
            <w:tcW w:w="1450" w:type="dxa"/>
            <w:tcBorders>
              <w:top w:val="double" w:color="auto" w:sz="6" w:space="0"/>
            </w:tcBorders>
            <w:vAlign w:val="center"/>
          </w:tcPr>
          <w:p w14:paraId="17FB2682">
            <w:pPr>
              <w:pStyle w:val="10"/>
              <w:keepNext/>
              <w:spacing w:line="440" w:lineRule="exact"/>
              <w:ind w:left="63" w:right="63"/>
              <w:rPr>
                <w:rFonts w:ascii="宋体" w:hAnsi="宋体" w:cs="宋体"/>
                <w:color w:val="000000"/>
                <w:szCs w:val="24"/>
              </w:rPr>
            </w:pPr>
          </w:p>
        </w:tc>
        <w:tc>
          <w:tcPr>
            <w:tcW w:w="1667" w:type="dxa"/>
            <w:tcBorders>
              <w:top w:val="double" w:color="auto" w:sz="6" w:space="0"/>
            </w:tcBorders>
            <w:vAlign w:val="center"/>
          </w:tcPr>
          <w:p w14:paraId="1E86CFED">
            <w:pPr>
              <w:pStyle w:val="10"/>
              <w:keepNext/>
              <w:spacing w:line="440" w:lineRule="exact"/>
              <w:ind w:left="63" w:right="63"/>
              <w:rPr>
                <w:rFonts w:ascii="宋体" w:hAnsi="宋体" w:cs="宋体"/>
                <w:color w:val="000000"/>
                <w:szCs w:val="24"/>
              </w:rPr>
            </w:pPr>
          </w:p>
        </w:tc>
      </w:tr>
      <w:tr w14:paraId="0A736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2EA79287">
            <w:pPr>
              <w:pStyle w:val="10"/>
              <w:keepNext/>
              <w:spacing w:line="440" w:lineRule="exact"/>
              <w:ind w:left="63" w:right="63"/>
              <w:rPr>
                <w:rFonts w:ascii="宋体" w:hAnsi="宋体" w:cs="宋体"/>
                <w:color w:val="000000"/>
                <w:szCs w:val="24"/>
              </w:rPr>
            </w:pPr>
          </w:p>
        </w:tc>
        <w:tc>
          <w:tcPr>
            <w:tcW w:w="1276" w:type="dxa"/>
            <w:tcBorders>
              <w:top w:val="nil"/>
            </w:tcBorders>
            <w:vAlign w:val="center"/>
          </w:tcPr>
          <w:p w14:paraId="005734F0">
            <w:pPr>
              <w:pStyle w:val="10"/>
              <w:keepNext/>
              <w:spacing w:line="440" w:lineRule="exact"/>
              <w:ind w:left="63" w:right="63"/>
              <w:rPr>
                <w:rFonts w:ascii="宋体" w:hAnsi="宋体" w:cs="宋体"/>
                <w:color w:val="000000"/>
                <w:szCs w:val="24"/>
              </w:rPr>
            </w:pPr>
          </w:p>
        </w:tc>
        <w:tc>
          <w:tcPr>
            <w:tcW w:w="1450" w:type="dxa"/>
            <w:tcBorders>
              <w:top w:val="nil"/>
            </w:tcBorders>
            <w:vAlign w:val="center"/>
          </w:tcPr>
          <w:p w14:paraId="49B04E6C">
            <w:pPr>
              <w:pStyle w:val="10"/>
              <w:keepNext/>
              <w:spacing w:line="440" w:lineRule="exact"/>
              <w:ind w:left="63" w:right="63"/>
              <w:rPr>
                <w:rFonts w:ascii="宋体" w:hAnsi="宋体" w:cs="宋体"/>
                <w:color w:val="000000"/>
                <w:szCs w:val="24"/>
              </w:rPr>
            </w:pPr>
          </w:p>
        </w:tc>
        <w:tc>
          <w:tcPr>
            <w:tcW w:w="1243" w:type="dxa"/>
            <w:tcBorders>
              <w:top w:val="nil"/>
            </w:tcBorders>
            <w:vAlign w:val="center"/>
          </w:tcPr>
          <w:p w14:paraId="65574FE0">
            <w:pPr>
              <w:pStyle w:val="10"/>
              <w:keepNext/>
              <w:spacing w:line="440" w:lineRule="exact"/>
              <w:ind w:left="63" w:right="63"/>
              <w:rPr>
                <w:rFonts w:ascii="宋体" w:hAnsi="宋体" w:cs="宋体"/>
                <w:color w:val="000000"/>
                <w:szCs w:val="24"/>
              </w:rPr>
            </w:pPr>
          </w:p>
        </w:tc>
        <w:tc>
          <w:tcPr>
            <w:tcW w:w="1450" w:type="dxa"/>
            <w:tcBorders>
              <w:top w:val="nil"/>
            </w:tcBorders>
            <w:vAlign w:val="center"/>
          </w:tcPr>
          <w:p w14:paraId="76A3D669">
            <w:pPr>
              <w:pStyle w:val="10"/>
              <w:keepNext/>
              <w:spacing w:line="440" w:lineRule="exact"/>
              <w:ind w:left="63" w:right="63"/>
              <w:rPr>
                <w:rFonts w:ascii="宋体" w:hAnsi="宋体" w:cs="宋体"/>
                <w:color w:val="000000"/>
                <w:szCs w:val="24"/>
              </w:rPr>
            </w:pPr>
          </w:p>
        </w:tc>
        <w:tc>
          <w:tcPr>
            <w:tcW w:w="1667" w:type="dxa"/>
            <w:tcBorders>
              <w:top w:val="nil"/>
            </w:tcBorders>
            <w:vAlign w:val="center"/>
          </w:tcPr>
          <w:p w14:paraId="36268F39">
            <w:pPr>
              <w:pStyle w:val="10"/>
              <w:keepNext/>
              <w:spacing w:line="440" w:lineRule="exact"/>
              <w:ind w:left="63" w:right="63"/>
              <w:rPr>
                <w:rFonts w:ascii="宋体" w:hAnsi="宋体" w:cs="宋体"/>
                <w:color w:val="000000"/>
                <w:szCs w:val="24"/>
              </w:rPr>
            </w:pPr>
          </w:p>
        </w:tc>
      </w:tr>
      <w:tr w14:paraId="5698CE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244A396">
            <w:pPr>
              <w:pStyle w:val="10"/>
              <w:keepNext/>
              <w:spacing w:line="440" w:lineRule="exact"/>
              <w:ind w:left="63" w:right="63"/>
              <w:rPr>
                <w:rFonts w:ascii="宋体" w:hAnsi="宋体" w:cs="宋体"/>
                <w:color w:val="000000"/>
                <w:szCs w:val="24"/>
              </w:rPr>
            </w:pPr>
          </w:p>
        </w:tc>
        <w:tc>
          <w:tcPr>
            <w:tcW w:w="1276" w:type="dxa"/>
            <w:vAlign w:val="center"/>
          </w:tcPr>
          <w:p w14:paraId="007F6253">
            <w:pPr>
              <w:pStyle w:val="10"/>
              <w:keepNext/>
              <w:spacing w:line="440" w:lineRule="exact"/>
              <w:ind w:left="63" w:right="63"/>
              <w:rPr>
                <w:rFonts w:ascii="宋体" w:hAnsi="宋体" w:cs="宋体"/>
                <w:color w:val="000000"/>
                <w:szCs w:val="24"/>
              </w:rPr>
            </w:pPr>
          </w:p>
        </w:tc>
        <w:tc>
          <w:tcPr>
            <w:tcW w:w="1450" w:type="dxa"/>
            <w:vAlign w:val="center"/>
          </w:tcPr>
          <w:p w14:paraId="65EE057C">
            <w:pPr>
              <w:pStyle w:val="10"/>
              <w:keepNext/>
              <w:spacing w:line="440" w:lineRule="exact"/>
              <w:ind w:left="63" w:right="63"/>
              <w:rPr>
                <w:rFonts w:ascii="宋体" w:hAnsi="宋体" w:cs="宋体"/>
                <w:color w:val="000000"/>
                <w:szCs w:val="24"/>
              </w:rPr>
            </w:pPr>
          </w:p>
        </w:tc>
        <w:tc>
          <w:tcPr>
            <w:tcW w:w="1243" w:type="dxa"/>
            <w:vAlign w:val="center"/>
          </w:tcPr>
          <w:p w14:paraId="65BE8EB5">
            <w:pPr>
              <w:pStyle w:val="10"/>
              <w:keepNext/>
              <w:spacing w:line="440" w:lineRule="exact"/>
              <w:ind w:left="63" w:right="63"/>
              <w:rPr>
                <w:rFonts w:ascii="宋体" w:hAnsi="宋体" w:cs="宋体"/>
                <w:color w:val="000000"/>
                <w:szCs w:val="24"/>
              </w:rPr>
            </w:pPr>
          </w:p>
        </w:tc>
        <w:tc>
          <w:tcPr>
            <w:tcW w:w="1450" w:type="dxa"/>
            <w:vAlign w:val="center"/>
          </w:tcPr>
          <w:p w14:paraId="46741455">
            <w:pPr>
              <w:pStyle w:val="10"/>
              <w:keepNext/>
              <w:spacing w:line="440" w:lineRule="exact"/>
              <w:ind w:left="63" w:right="63"/>
              <w:rPr>
                <w:rFonts w:ascii="宋体" w:hAnsi="宋体" w:cs="宋体"/>
                <w:color w:val="000000"/>
                <w:szCs w:val="24"/>
              </w:rPr>
            </w:pPr>
          </w:p>
        </w:tc>
        <w:tc>
          <w:tcPr>
            <w:tcW w:w="1667" w:type="dxa"/>
            <w:vAlign w:val="center"/>
          </w:tcPr>
          <w:p w14:paraId="2101F380">
            <w:pPr>
              <w:pStyle w:val="10"/>
              <w:keepNext/>
              <w:spacing w:line="440" w:lineRule="exact"/>
              <w:ind w:left="63" w:right="63"/>
              <w:rPr>
                <w:rFonts w:ascii="宋体" w:hAnsi="宋体" w:cs="宋体"/>
                <w:color w:val="000000"/>
                <w:szCs w:val="24"/>
              </w:rPr>
            </w:pPr>
          </w:p>
        </w:tc>
      </w:tr>
      <w:tr w14:paraId="16CFF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282361E">
            <w:pPr>
              <w:pStyle w:val="10"/>
              <w:keepNext/>
              <w:spacing w:line="440" w:lineRule="exact"/>
              <w:ind w:left="63" w:right="63"/>
              <w:rPr>
                <w:rFonts w:ascii="宋体" w:hAnsi="宋体" w:cs="宋体"/>
                <w:color w:val="000000"/>
                <w:szCs w:val="24"/>
              </w:rPr>
            </w:pPr>
          </w:p>
        </w:tc>
        <w:tc>
          <w:tcPr>
            <w:tcW w:w="1276" w:type="dxa"/>
            <w:vAlign w:val="center"/>
          </w:tcPr>
          <w:p w14:paraId="148C1D54">
            <w:pPr>
              <w:pStyle w:val="10"/>
              <w:keepNext/>
              <w:spacing w:line="440" w:lineRule="exact"/>
              <w:ind w:left="63" w:right="63"/>
              <w:rPr>
                <w:rFonts w:ascii="宋体" w:hAnsi="宋体" w:cs="宋体"/>
                <w:color w:val="000000"/>
                <w:szCs w:val="24"/>
              </w:rPr>
            </w:pPr>
          </w:p>
        </w:tc>
        <w:tc>
          <w:tcPr>
            <w:tcW w:w="1450" w:type="dxa"/>
            <w:vAlign w:val="center"/>
          </w:tcPr>
          <w:p w14:paraId="16894E8E">
            <w:pPr>
              <w:pStyle w:val="10"/>
              <w:keepNext/>
              <w:spacing w:line="440" w:lineRule="exact"/>
              <w:ind w:left="63" w:right="63"/>
              <w:rPr>
                <w:rFonts w:ascii="宋体" w:hAnsi="宋体" w:cs="宋体"/>
                <w:color w:val="000000"/>
                <w:szCs w:val="24"/>
              </w:rPr>
            </w:pPr>
          </w:p>
        </w:tc>
        <w:tc>
          <w:tcPr>
            <w:tcW w:w="1243" w:type="dxa"/>
            <w:vAlign w:val="center"/>
          </w:tcPr>
          <w:p w14:paraId="3D89994E">
            <w:pPr>
              <w:pStyle w:val="10"/>
              <w:keepNext/>
              <w:spacing w:line="440" w:lineRule="exact"/>
              <w:ind w:left="63" w:right="63"/>
              <w:rPr>
                <w:rFonts w:ascii="宋体" w:hAnsi="宋体" w:cs="宋体"/>
                <w:color w:val="000000"/>
                <w:szCs w:val="24"/>
              </w:rPr>
            </w:pPr>
          </w:p>
        </w:tc>
        <w:tc>
          <w:tcPr>
            <w:tcW w:w="1450" w:type="dxa"/>
            <w:vAlign w:val="center"/>
          </w:tcPr>
          <w:p w14:paraId="016CEE67">
            <w:pPr>
              <w:pStyle w:val="10"/>
              <w:keepNext/>
              <w:spacing w:line="440" w:lineRule="exact"/>
              <w:ind w:left="63" w:right="63"/>
              <w:rPr>
                <w:rFonts w:ascii="宋体" w:hAnsi="宋体" w:cs="宋体"/>
                <w:color w:val="000000"/>
                <w:szCs w:val="24"/>
              </w:rPr>
            </w:pPr>
          </w:p>
        </w:tc>
        <w:tc>
          <w:tcPr>
            <w:tcW w:w="1667" w:type="dxa"/>
            <w:vAlign w:val="center"/>
          </w:tcPr>
          <w:p w14:paraId="2A9032DF">
            <w:pPr>
              <w:pStyle w:val="10"/>
              <w:keepNext/>
              <w:spacing w:line="440" w:lineRule="exact"/>
              <w:ind w:left="63" w:right="63"/>
              <w:rPr>
                <w:rFonts w:ascii="宋体" w:hAnsi="宋体" w:cs="宋体"/>
                <w:color w:val="000000"/>
                <w:szCs w:val="24"/>
              </w:rPr>
            </w:pPr>
          </w:p>
        </w:tc>
      </w:tr>
      <w:tr w14:paraId="314133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66B9DBF">
            <w:pPr>
              <w:pStyle w:val="10"/>
              <w:keepNext/>
              <w:spacing w:line="440" w:lineRule="exact"/>
              <w:ind w:left="63" w:right="63"/>
              <w:rPr>
                <w:rFonts w:ascii="宋体" w:hAnsi="宋体" w:cs="宋体"/>
                <w:color w:val="000000"/>
                <w:szCs w:val="24"/>
              </w:rPr>
            </w:pPr>
          </w:p>
        </w:tc>
        <w:tc>
          <w:tcPr>
            <w:tcW w:w="1276" w:type="dxa"/>
            <w:vAlign w:val="center"/>
          </w:tcPr>
          <w:p w14:paraId="070851BE">
            <w:pPr>
              <w:pStyle w:val="10"/>
              <w:keepNext/>
              <w:spacing w:line="440" w:lineRule="exact"/>
              <w:ind w:left="63" w:right="63"/>
              <w:rPr>
                <w:rFonts w:ascii="宋体" w:hAnsi="宋体" w:cs="宋体"/>
                <w:color w:val="000000"/>
                <w:szCs w:val="24"/>
              </w:rPr>
            </w:pPr>
          </w:p>
        </w:tc>
        <w:tc>
          <w:tcPr>
            <w:tcW w:w="1450" w:type="dxa"/>
            <w:vAlign w:val="center"/>
          </w:tcPr>
          <w:p w14:paraId="78CAEB87">
            <w:pPr>
              <w:pStyle w:val="10"/>
              <w:keepNext/>
              <w:spacing w:line="440" w:lineRule="exact"/>
              <w:ind w:left="63" w:right="63"/>
              <w:rPr>
                <w:rFonts w:ascii="宋体" w:hAnsi="宋体" w:cs="宋体"/>
                <w:color w:val="000000"/>
                <w:szCs w:val="24"/>
              </w:rPr>
            </w:pPr>
          </w:p>
        </w:tc>
        <w:tc>
          <w:tcPr>
            <w:tcW w:w="1243" w:type="dxa"/>
            <w:vAlign w:val="center"/>
          </w:tcPr>
          <w:p w14:paraId="2A0C0EA4">
            <w:pPr>
              <w:pStyle w:val="10"/>
              <w:keepNext/>
              <w:spacing w:line="440" w:lineRule="exact"/>
              <w:ind w:left="63" w:right="63"/>
              <w:rPr>
                <w:rFonts w:ascii="宋体" w:hAnsi="宋体" w:cs="宋体"/>
                <w:color w:val="000000"/>
                <w:szCs w:val="24"/>
              </w:rPr>
            </w:pPr>
          </w:p>
        </w:tc>
        <w:tc>
          <w:tcPr>
            <w:tcW w:w="1450" w:type="dxa"/>
            <w:vAlign w:val="center"/>
          </w:tcPr>
          <w:p w14:paraId="1A19160A">
            <w:pPr>
              <w:pStyle w:val="10"/>
              <w:keepNext/>
              <w:spacing w:line="440" w:lineRule="exact"/>
              <w:ind w:left="63" w:right="63"/>
              <w:rPr>
                <w:rFonts w:ascii="宋体" w:hAnsi="宋体" w:cs="宋体"/>
                <w:color w:val="000000"/>
                <w:szCs w:val="24"/>
              </w:rPr>
            </w:pPr>
          </w:p>
        </w:tc>
        <w:tc>
          <w:tcPr>
            <w:tcW w:w="1667" w:type="dxa"/>
            <w:vAlign w:val="center"/>
          </w:tcPr>
          <w:p w14:paraId="3887D635">
            <w:pPr>
              <w:pStyle w:val="10"/>
              <w:keepNext/>
              <w:spacing w:line="440" w:lineRule="exact"/>
              <w:ind w:left="63" w:right="63"/>
              <w:rPr>
                <w:rFonts w:ascii="宋体" w:hAnsi="宋体" w:cs="宋体"/>
                <w:color w:val="000000"/>
                <w:szCs w:val="24"/>
              </w:rPr>
            </w:pPr>
          </w:p>
        </w:tc>
      </w:tr>
      <w:tr w14:paraId="4D580F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F462740">
            <w:pPr>
              <w:pStyle w:val="10"/>
              <w:keepNext/>
              <w:spacing w:line="440" w:lineRule="exact"/>
              <w:ind w:left="63" w:right="63"/>
              <w:rPr>
                <w:rFonts w:ascii="宋体" w:hAnsi="宋体" w:cs="宋体"/>
                <w:color w:val="000000"/>
                <w:szCs w:val="24"/>
              </w:rPr>
            </w:pPr>
          </w:p>
        </w:tc>
        <w:tc>
          <w:tcPr>
            <w:tcW w:w="1276" w:type="dxa"/>
            <w:vAlign w:val="center"/>
          </w:tcPr>
          <w:p w14:paraId="1FE33AF8">
            <w:pPr>
              <w:pStyle w:val="10"/>
              <w:keepNext/>
              <w:spacing w:line="440" w:lineRule="exact"/>
              <w:ind w:left="63" w:right="63"/>
              <w:rPr>
                <w:rFonts w:ascii="宋体" w:hAnsi="宋体" w:cs="宋体"/>
                <w:color w:val="000000"/>
                <w:szCs w:val="24"/>
              </w:rPr>
            </w:pPr>
          </w:p>
        </w:tc>
        <w:tc>
          <w:tcPr>
            <w:tcW w:w="1450" w:type="dxa"/>
            <w:vAlign w:val="center"/>
          </w:tcPr>
          <w:p w14:paraId="5ED9B63C">
            <w:pPr>
              <w:pStyle w:val="10"/>
              <w:keepNext/>
              <w:spacing w:line="440" w:lineRule="exact"/>
              <w:ind w:left="63" w:right="63"/>
              <w:rPr>
                <w:rFonts w:ascii="宋体" w:hAnsi="宋体" w:cs="宋体"/>
                <w:color w:val="000000"/>
                <w:szCs w:val="24"/>
              </w:rPr>
            </w:pPr>
          </w:p>
        </w:tc>
        <w:tc>
          <w:tcPr>
            <w:tcW w:w="1243" w:type="dxa"/>
            <w:vAlign w:val="center"/>
          </w:tcPr>
          <w:p w14:paraId="274BF5E3">
            <w:pPr>
              <w:pStyle w:val="10"/>
              <w:keepNext/>
              <w:spacing w:line="440" w:lineRule="exact"/>
              <w:ind w:left="63" w:right="63"/>
              <w:rPr>
                <w:rFonts w:ascii="宋体" w:hAnsi="宋体" w:cs="宋体"/>
                <w:color w:val="000000"/>
                <w:szCs w:val="24"/>
              </w:rPr>
            </w:pPr>
          </w:p>
        </w:tc>
        <w:tc>
          <w:tcPr>
            <w:tcW w:w="1450" w:type="dxa"/>
            <w:vAlign w:val="center"/>
          </w:tcPr>
          <w:p w14:paraId="4D524E6D">
            <w:pPr>
              <w:pStyle w:val="10"/>
              <w:keepNext/>
              <w:spacing w:line="440" w:lineRule="exact"/>
              <w:ind w:left="63" w:right="63"/>
              <w:rPr>
                <w:rFonts w:ascii="宋体" w:hAnsi="宋体" w:cs="宋体"/>
                <w:color w:val="000000"/>
                <w:szCs w:val="24"/>
              </w:rPr>
            </w:pPr>
          </w:p>
        </w:tc>
        <w:tc>
          <w:tcPr>
            <w:tcW w:w="1667" w:type="dxa"/>
            <w:vAlign w:val="center"/>
          </w:tcPr>
          <w:p w14:paraId="690F8BCE">
            <w:pPr>
              <w:pStyle w:val="10"/>
              <w:keepNext/>
              <w:spacing w:line="440" w:lineRule="exact"/>
              <w:ind w:left="63" w:right="63"/>
              <w:rPr>
                <w:rFonts w:ascii="宋体" w:hAnsi="宋体" w:cs="宋体"/>
                <w:color w:val="000000"/>
                <w:szCs w:val="24"/>
              </w:rPr>
            </w:pPr>
          </w:p>
        </w:tc>
      </w:tr>
      <w:tr w14:paraId="4C790A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A49ACEB">
            <w:pPr>
              <w:pStyle w:val="10"/>
              <w:keepNext/>
              <w:spacing w:line="440" w:lineRule="exact"/>
              <w:ind w:left="63" w:right="63"/>
              <w:rPr>
                <w:rFonts w:ascii="宋体" w:hAnsi="宋体" w:cs="宋体"/>
                <w:color w:val="000000"/>
                <w:szCs w:val="24"/>
              </w:rPr>
            </w:pPr>
          </w:p>
        </w:tc>
        <w:tc>
          <w:tcPr>
            <w:tcW w:w="1276" w:type="dxa"/>
            <w:vAlign w:val="center"/>
          </w:tcPr>
          <w:p w14:paraId="0EDA0762">
            <w:pPr>
              <w:pStyle w:val="10"/>
              <w:keepNext/>
              <w:spacing w:line="440" w:lineRule="exact"/>
              <w:ind w:left="63" w:right="63"/>
              <w:rPr>
                <w:rFonts w:ascii="宋体" w:hAnsi="宋体" w:cs="宋体"/>
                <w:color w:val="000000"/>
                <w:szCs w:val="24"/>
              </w:rPr>
            </w:pPr>
          </w:p>
        </w:tc>
        <w:tc>
          <w:tcPr>
            <w:tcW w:w="1450" w:type="dxa"/>
            <w:vAlign w:val="center"/>
          </w:tcPr>
          <w:p w14:paraId="74911A8E">
            <w:pPr>
              <w:pStyle w:val="10"/>
              <w:keepNext/>
              <w:spacing w:line="440" w:lineRule="exact"/>
              <w:ind w:left="63" w:right="63"/>
              <w:rPr>
                <w:rFonts w:ascii="宋体" w:hAnsi="宋体" w:cs="宋体"/>
                <w:color w:val="000000"/>
                <w:szCs w:val="24"/>
              </w:rPr>
            </w:pPr>
          </w:p>
        </w:tc>
        <w:tc>
          <w:tcPr>
            <w:tcW w:w="1243" w:type="dxa"/>
            <w:vAlign w:val="center"/>
          </w:tcPr>
          <w:p w14:paraId="18BF1423">
            <w:pPr>
              <w:pStyle w:val="10"/>
              <w:keepNext/>
              <w:spacing w:line="440" w:lineRule="exact"/>
              <w:ind w:left="63" w:right="63"/>
              <w:rPr>
                <w:rFonts w:ascii="宋体" w:hAnsi="宋体" w:cs="宋体"/>
                <w:color w:val="000000"/>
                <w:szCs w:val="24"/>
              </w:rPr>
            </w:pPr>
          </w:p>
        </w:tc>
        <w:tc>
          <w:tcPr>
            <w:tcW w:w="1450" w:type="dxa"/>
            <w:vAlign w:val="center"/>
          </w:tcPr>
          <w:p w14:paraId="121B3A45">
            <w:pPr>
              <w:pStyle w:val="10"/>
              <w:keepNext/>
              <w:spacing w:line="440" w:lineRule="exact"/>
              <w:ind w:left="63" w:right="63"/>
              <w:rPr>
                <w:rFonts w:ascii="宋体" w:hAnsi="宋体" w:cs="宋体"/>
                <w:color w:val="000000"/>
                <w:szCs w:val="24"/>
              </w:rPr>
            </w:pPr>
          </w:p>
        </w:tc>
        <w:tc>
          <w:tcPr>
            <w:tcW w:w="1667" w:type="dxa"/>
            <w:vAlign w:val="center"/>
          </w:tcPr>
          <w:p w14:paraId="4CF17CA5">
            <w:pPr>
              <w:pStyle w:val="10"/>
              <w:keepNext/>
              <w:spacing w:line="440" w:lineRule="exact"/>
              <w:ind w:left="63" w:right="63"/>
              <w:rPr>
                <w:rFonts w:ascii="宋体" w:hAnsi="宋体" w:cs="宋体"/>
                <w:color w:val="000000"/>
                <w:szCs w:val="24"/>
              </w:rPr>
            </w:pPr>
          </w:p>
        </w:tc>
      </w:tr>
      <w:tr w14:paraId="1058E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E188F60">
            <w:pPr>
              <w:pStyle w:val="10"/>
              <w:keepNext/>
              <w:spacing w:line="440" w:lineRule="exact"/>
              <w:ind w:left="63" w:right="63"/>
              <w:rPr>
                <w:rFonts w:ascii="宋体" w:hAnsi="宋体" w:cs="宋体"/>
                <w:color w:val="000000"/>
                <w:szCs w:val="24"/>
              </w:rPr>
            </w:pPr>
          </w:p>
        </w:tc>
        <w:tc>
          <w:tcPr>
            <w:tcW w:w="1276" w:type="dxa"/>
            <w:vAlign w:val="center"/>
          </w:tcPr>
          <w:p w14:paraId="65BAA0D5">
            <w:pPr>
              <w:pStyle w:val="10"/>
              <w:keepNext/>
              <w:spacing w:line="440" w:lineRule="exact"/>
              <w:ind w:left="63" w:right="63"/>
              <w:rPr>
                <w:rFonts w:ascii="宋体" w:hAnsi="宋体" w:cs="宋体"/>
                <w:color w:val="000000"/>
                <w:szCs w:val="24"/>
              </w:rPr>
            </w:pPr>
          </w:p>
        </w:tc>
        <w:tc>
          <w:tcPr>
            <w:tcW w:w="1450" w:type="dxa"/>
            <w:vAlign w:val="center"/>
          </w:tcPr>
          <w:p w14:paraId="6EA7E764">
            <w:pPr>
              <w:pStyle w:val="10"/>
              <w:keepNext/>
              <w:spacing w:line="440" w:lineRule="exact"/>
              <w:ind w:left="63" w:right="63"/>
              <w:rPr>
                <w:rFonts w:ascii="宋体" w:hAnsi="宋体" w:cs="宋体"/>
                <w:color w:val="000000"/>
                <w:szCs w:val="24"/>
              </w:rPr>
            </w:pPr>
          </w:p>
        </w:tc>
        <w:tc>
          <w:tcPr>
            <w:tcW w:w="1243" w:type="dxa"/>
            <w:vAlign w:val="center"/>
          </w:tcPr>
          <w:p w14:paraId="1102F7E4">
            <w:pPr>
              <w:pStyle w:val="10"/>
              <w:keepNext/>
              <w:spacing w:line="440" w:lineRule="exact"/>
              <w:ind w:left="63" w:right="63"/>
              <w:rPr>
                <w:rFonts w:ascii="宋体" w:hAnsi="宋体" w:cs="宋体"/>
                <w:color w:val="000000"/>
                <w:szCs w:val="24"/>
              </w:rPr>
            </w:pPr>
          </w:p>
        </w:tc>
        <w:tc>
          <w:tcPr>
            <w:tcW w:w="1450" w:type="dxa"/>
            <w:vAlign w:val="center"/>
          </w:tcPr>
          <w:p w14:paraId="0D36CB37">
            <w:pPr>
              <w:pStyle w:val="10"/>
              <w:keepNext/>
              <w:spacing w:line="440" w:lineRule="exact"/>
              <w:ind w:left="63" w:right="63"/>
              <w:rPr>
                <w:rFonts w:ascii="宋体" w:hAnsi="宋体" w:cs="宋体"/>
                <w:color w:val="000000"/>
                <w:szCs w:val="24"/>
              </w:rPr>
            </w:pPr>
          </w:p>
        </w:tc>
        <w:tc>
          <w:tcPr>
            <w:tcW w:w="1667" w:type="dxa"/>
            <w:vAlign w:val="center"/>
          </w:tcPr>
          <w:p w14:paraId="5D522E16">
            <w:pPr>
              <w:pStyle w:val="10"/>
              <w:keepNext/>
              <w:spacing w:line="440" w:lineRule="exact"/>
              <w:ind w:left="63" w:right="63"/>
              <w:rPr>
                <w:rFonts w:ascii="宋体" w:hAnsi="宋体" w:cs="宋体"/>
                <w:color w:val="000000"/>
                <w:szCs w:val="24"/>
              </w:rPr>
            </w:pPr>
          </w:p>
        </w:tc>
      </w:tr>
      <w:tr w14:paraId="7F30F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3174D0F">
            <w:pPr>
              <w:rPr>
                <w:rFonts w:ascii="宋体" w:hAnsi="宋体" w:cs="宋体"/>
                <w:color w:val="000000"/>
                <w:sz w:val="24"/>
                <w:szCs w:val="24"/>
              </w:rPr>
            </w:pPr>
          </w:p>
        </w:tc>
        <w:tc>
          <w:tcPr>
            <w:tcW w:w="1276" w:type="dxa"/>
          </w:tcPr>
          <w:p w14:paraId="68A9C7F9">
            <w:pPr>
              <w:rPr>
                <w:rFonts w:ascii="宋体" w:hAnsi="宋体" w:cs="宋体"/>
                <w:color w:val="000000"/>
                <w:sz w:val="24"/>
                <w:szCs w:val="24"/>
              </w:rPr>
            </w:pPr>
          </w:p>
        </w:tc>
        <w:tc>
          <w:tcPr>
            <w:tcW w:w="1450" w:type="dxa"/>
          </w:tcPr>
          <w:p w14:paraId="55161BD0">
            <w:pPr>
              <w:rPr>
                <w:rFonts w:ascii="宋体" w:hAnsi="宋体" w:cs="宋体"/>
                <w:color w:val="000000"/>
                <w:sz w:val="24"/>
                <w:szCs w:val="24"/>
              </w:rPr>
            </w:pPr>
          </w:p>
        </w:tc>
        <w:tc>
          <w:tcPr>
            <w:tcW w:w="1243" w:type="dxa"/>
          </w:tcPr>
          <w:p w14:paraId="49197BCE">
            <w:pPr>
              <w:rPr>
                <w:rFonts w:ascii="宋体" w:hAnsi="宋体" w:cs="宋体"/>
                <w:color w:val="000000"/>
                <w:sz w:val="24"/>
                <w:szCs w:val="24"/>
              </w:rPr>
            </w:pPr>
          </w:p>
        </w:tc>
        <w:tc>
          <w:tcPr>
            <w:tcW w:w="1450" w:type="dxa"/>
          </w:tcPr>
          <w:p w14:paraId="678861B3">
            <w:pPr>
              <w:rPr>
                <w:rFonts w:ascii="宋体" w:hAnsi="宋体" w:cs="宋体"/>
                <w:color w:val="000000"/>
                <w:sz w:val="24"/>
                <w:szCs w:val="24"/>
              </w:rPr>
            </w:pPr>
          </w:p>
        </w:tc>
        <w:tc>
          <w:tcPr>
            <w:tcW w:w="1667" w:type="dxa"/>
          </w:tcPr>
          <w:p w14:paraId="6C31FDCD">
            <w:pPr>
              <w:rPr>
                <w:rFonts w:ascii="宋体" w:hAnsi="宋体" w:cs="宋体"/>
                <w:color w:val="000000"/>
                <w:sz w:val="24"/>
                <w:szCs w:val="24"/>
              </w:rPr>
            </w:pPr>
          </w:p>
        </w:tc>
      </w:tr>
      <w:tr w14:paraId="207927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0C6CEA4">
            <w:pPr>
              <w:pStyle w:val="10"/>
              <w:keepNext/>
              <w:spacing w:line="440" w:lineRule="exact"/>
              <w:ind w:left="63" w:right="63"/>
              <w:rPr>
                <w:rFonts w:ascii="宋体" w:hAnsi="宋体" w:cs="宋体"/>
                <w:color w:val="000000"/>
                <w:szCs w:val="24"/>
              </w:rPr>
            </w:pPr>
          </w:p>
        </w:tc>
        <w:tc>
          <w:tcPr>
            <w:tcW w:w="1276" w:type="dxa"/>
            <w:vAlign w:val="center"/>
          </w:tcPr>
          <w:p w14:paraId="3758EB66">
            <w:pPr>
              <w:pStyle w:val="10"/>
              <w:keepNext/>
              <w:spacing w:line="440" w:lineRule="exact"/>
              <w:ind w:left="63" w:right="63"/>
              <w:rPr>
                <w:rFonts w:ascii="宋体" w:hAnsi="宋体" w:cs="宋体"/>
                <w:color w:val="000000"/>
                <w:szCs w:val="24"/>
              </w:rPr>
            </w:pPr>
          </w:p>
        </w:tc>
        <w:tc>
          <w:tcPr>
            <w:tcW w:w="1450" w:type="dxa"/>
            <w:vAlign w:val="center"/>
          </w:tcPr>
          <w:p w14:paraId="77A6CFC3">
            <w:pPr>
              <w:pStyle w:val="10"/>
              <w:keepNext/>
              <w:spacing w:line="440" w:lineRule="exact"/>
              <w:ind w:left="63" w:right="63"/>
              <w:rPr>
                <w:rFonts w:ascii="宋体" w:hAnsi="宋体" w:cs="宋体"/>
                <w:color w:val="000000"/>
                <w:szCs w:val="24"/>
              </w:rPr>
            </w:pPr>
          </w:p>
        </w:tc>
        <w:tc>
          <w:tcPr>
            <w:tcW w:w="1243" w:type="dxa"/>
            <w:vAlign w:val="center"/>
          </w:tcPr>
          <w:p w14:paraId="37CC22FA">
            <w:pPr>
              <w:pStyle w:val="10"/>
              <w:keepNext/>
              <w:spacing w:line="440" w:lineRule="exact"/>
              <w:ind w:left="63" w:right="63"/>
              <w:rPr>
                <w:rFonts w:ascii="宋体" w:hAnsi="宋体" w:cs="宋体"/>
                <w:color w:val="000000"/>
                <w:szCs w:val="24"/>
              </w:rPr>
            </w:pPr>
          </w:p>
        </w:tc>
        <w:tc>
          <w:tcPr>
            <w:tcW w:w="1450" w:type="dxa"/>
            <w:vAlign w:val="center"/>
          </w:tcPr>
          <w:p w14:paraId="0840B145">
            <w:pPr>
              <w:pStyle w:val="10"/>
              <w:keepNext/>
              <w:spacing w:line="440" w:lineRule="exact"/>
              <w:ind w:left="63" w:right="63"/>
              <w:rPr>
                <w:rFonts w:ascii="宋体" w:hAnsi="宋体" w:cs="宋体"/>
                <w:color w:val="000000"/>
                <w:szCs w:val="24"/>
              </w:rPr>
            </w:pPr>
          </w:p>
        </w:tc>
        <w:tc>
          <w:tcPr>
            <w:tcW w:w="1667" w:type="dxa"/>
            <w:vAlign w:val="center"/>
          </w:tcPr>
          <w:p w14:paraId="0A310303">
            <w:pPr>
              <w:pStyle w:val="10"/>
              <w:keepNext/>
              <w:spacing w:line="440" w:lineRule="exact"/>
              <w:ind w:left="63" w:right="63"/>
              <w:rPr>
                <w:rFonts w:ascii="宋体" w:hAnsi="宋体" w:cs="宋体"/>
                <w:color w:val="000000"/>
                <w:szCs w:val="24"/>
              </w:rPr>
            </w:pPr>
          </w:p>
        </w:tc>
      </w:tr>
      <w:tr w14:paraId="125EB7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5D1B540">
            <w:pPr>
              <w:rPr>
                <w:rFonts w:ascii="宋体" w:hAnsi="宋体" w:cs="宋体"/>
                <w:color w:val="000000"/>
                <w:sz w:val="24"/>
                <w:szCs w:val="24"/>
              </w:rPr>
            </w:pPr>
          </w:p>
        </w:tc>
        <w:tc>
          <w:tcPr>
            <w:tcW w:w="1276" w:type="dxa"/>
          </w:tcPr>
          <w:p w14:paraId="26D13B84">
            <w:pPr>
              <w:rPr>
                <w:rFonts w:ascii="宋体" w:hAnsi="宋体" w:cs="宋体"/>
                <w:color w:val="000000"/>
                <w:sz w:val="24"/>
                <w:szCs w:val="24"/>
              </w:rPr>
            </w:pPr>
          </w:p>
        </w:tc>
        <w:tc>
          <w:tcPr>
            <w:tcW w:w="1450" w:type="dxa"/>
          </w:tcPr>
          <w:p w14:paraId="4A2C71AD">
            <w:pPr>
              <w:rPr>
                <w:rFonts w:ascii="宋体" w:hAnsi="宋体" w:cs="宋体"/>
                <w:color w:val="000000"/>
                <w:sz w:val="24"/>
                <w:szCs w:val="24"/>
              </w:rPr>
            </w:pPr>
          </w:p>
        </w:tc>
        <w:tc>
          <w:tcPr>
            <w:tcW w:w="1243" w:type="dxa"/>
          </w:tcPr>
          <w:p w14:paraId="45EF4C56">
            <w:pPr>
              <w:rPr>
                <w:rFonts w:ascii="宋体" w:hAnsi="宋体" w:cs="宋体"/>
                <w:color w:val="000000"/>
                <w:sz w:val="24"/>
                <w:szCs w:val="24"/>
              </w:rPr>
            </w:pPr>
          </w:p>
        </w:tc>
        <w:tc>
          <w:tcPr>
            <w:tcW w:w="1450" w:type="dxa"/>
          </w:tcPr>
          <w:p w14:paraId="0D00D109">
            <w:pPr>
              <w:rPr>
                <w:rFonts w:ascii="宋体" w:hAnsi="宋体" w:cs="宋体"/>
                <w:color w:val="000000"/>
                <w:sz w:val="24"/>
                <w:szCs w:val="24"/>
              </w:rPr>
            </w:pPr>
          </w:p>
        </w:tc>
        <w:tc>
          <w:tcPr>
            <w:tcW w:w="1667" w:type="dxa"/>
          </w:tcPr>
          <w:p w14:paraId="3BA9A3B1">
            <w:pPr>
              <w:rPr>
                <w:rFonts w:ascii="宋体" w:hAnsi="宋体" w:cs="宋体"/>
                <w:color w:val="000000"/>
                <w:sz w:val="24"/>
                <w:szCs w:val="24"/>
              </w:rPr>
            </w:pPr>
          </w:p>
        </w:tc>
      </w:tr>
      <w:tr w14:paraId="1CA07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8257B0F">
            <w:pPr>
              <w:rPr>
                <w:rFonts w:ascii="宋体" w:hAnsi="宋体" w:cs="宋体"/>
                <w:color w:val="000000"/>
                <w:sz w:val="24"/>
                <w:szCs w:val="24"/>
              </w:rPr>
            </w:pPr>
          </w:p>
        </w:tc>
        <w:tc>
          <w:tcPr>
            <w:tcW w:w="1276" w:type="dxa"/>
          </w:tcPr>
          <w:p w14:paraId="445BF137">
            <w:pPr>
              <w:rPr>
                <w:rFonts w:ascii="宋体" w:hAnsi="宋体" w:cs="宋体"/>
                <w:color w:val="000000"/>
                <w:sz w:val="24"/>
                <w:szCs w:val="24"/>
              </w:rPr>
            </w:pPr>
          </w:p>
        </w:tc>
        <w:tc>
          <w:tcPr>
            <w:tcW w:w="1450" w:type="dxa"/>
          </w:tcPr>
          <w:p w14:paraId="2ABC5CB9">
            <w:pPr>
              <w:rPr>
                <w:rFonts w:ascii="宋体" w:hAnsi="宋体" w:cs="宋体"/>
                <w:color w:val="000000"/>
                <w:sz w:val="24"/>
                <w:szCs w:val="24"/>
              </w:rPr>
            </w:pPr>
          </w:p>
        </w:tc>
        <w:tc>
          <w:tcPr>
            <w:tcW w:w="1243" w:type="dxa"/>
          </w:tcPr>
          <w:p w14:paraId="73014B5E">
            <w:pPr>
              <w:rPr>
                <w:rFonts w:ascii="宋体" w:hAnsi="宋体" w:cs="宋体"/>
                <w:color w:val="000000"/>
                <w:sz w:val="24"/>
                <w:szCs w:val="24"/>
              </w:rPr>
            </w:pPr>
          </w:p>
        </w:tc>
        <w:tc>
          <w:tcPr>
            <w:tcW w:w="1450" w:type="dxa"/>
          </w:tcPr>
          <w:p w14:paraId="10A67076">
            <w:pPr>
              <w:rPr>
                <w:rFonts w:ascii="宋体" w:hAnsi="宋体" w:cs="宋体"/>
                <w:color w:val="000000"/>
                <w:sz w:val="24"/>
                <w:szCs w:val="24"/>
              </w:rPr>
            </w:pPr>
          </w:p>
        </w:tc>
        <w:tc>
          <w:tcPr>
            <w:tcW w:w="1667" w:type="dxa"/>
          </w:tcPr>
          <w:p w14:paraId="456CE0AA">
            <w:pPr>
              <w:rPr>
                <w:rFonts w:ascii="宋体" w:hAnsi="宋体" w:cs="宋体"/>
                <w:color w:val="000000"/>
                <w:sz w:val="24"/>
                <w:szCs w:val="24"/>
              </w:rPr>
            </w:pPr>
          </w:p>
        </w:tc>
      </w:tr>
      <w:tr w14:paraId="3B3602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3466EED">
            <w:pPr>
              <w:rPr>
                <w:rFonts w:ascii="宋体" w:hAnsi="宋体" w:cs="宋体"/>
                <w:color w:val="000000"/>
                <w:sz w:val="24"/>
                <w:szCs w:val="24"/>
              </w:rPr>
            </w:pPr>
          </w:p>
        </w:tc>
        <w:tc>
          <w:tcPr>
            <w:tcW w:w="1276" w:type="dxa"/>
          </w:tcPr>
          <w:p w14:paraId="46D3E4C4">
            <w:pPr>
              <w:rPr>
                <w:rFonts w:ascii="宋体" w:hAnsi="宋体" w:cs="宋体"/>
                <w:color w:val="000000"/>
                <w:sz w:val="24"/>
                <w:szCs w:val="24"/>
              </w:rPr>
            </w:pPr>
          </w:p>
        </w:tc>
        <w:tc>
          <w:tcPr>
            <w:tcW w:w="1450" w:type="dxa"/>
          </w:tcPr>
          <w:p w14:paraId="02179988">
            <w:pPr>
              <w:rPr>
                <w:rFonts w:ascii="宋体" w:hAnsi="宋体" w:cs="宋体"/>
                <w:color w:val="000000"/>
                <w:sz w:val="24"/>
                <w:szCs w:val="24"/>
              </w:rPr>
            </w:pPr>
          </w:p>
        </w:tc>
        <w:tc>
          <w:tcPr>
            <w:tcW w:w="1243" w:type="dxa"/>
          </w:tcPr>
          <w:p w14:paraId="56D43393">
            <w:pPr>
              <w:rPr>
                <w:rFonts w:ascii="宋体" w:hAnsi="宋体" w:cs="宋体"/>
                <w:color w:val="000000"/>
                <w:sz w:val="24"/>
                <w:szCs w:val="24"/>
              </w:rPr>
            </w:pPr>
          </w:p>
        </w:tc>
        <w:tc>
          <w:tcPr>
            <w:tcW w:w="1450" w:type="dxa"/>
          </w:tcPr>
          <w:p w14:paraId="2C98C8A8">
            <w:pPr>
              <w:rPr>
                <w:rFonts w:ascii="宋体" w:hAnsi="宋体" w:cs="宋体"/>
                <w:color w:val="000000"/>
                <w:sz w:val="24"/>
                <w:szCs w:val="24"/>
              </w:rPr>
            </w:pPr>
          </w:p>
        </w:tc>
        <w:tc>
          <w:tcPr>
            <w:tcW w:w="1667" w:type="dxa"/>
          </w:tcPr>
          <w:p w14:paraId="5EEFFB7E">
            <w:pPr>
              <w:rPr>
                <w:rFonts w:ascii="宋体" w:hAnsi="宋体" w:cs="宋体"/>
                <w:color w:val="000000"/>
                <w:sz w:val="24"/>
                <w:szCs w:val="24"/>
              </w:rPr>
            </w:pPr>
          </w:p>
        </w:tc>
      </w:tr>
      <w:tr w14:paraId="79C24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88623D4">
            <w:pPr>
              <w:rPr>
                <w:rFonts w:ascii="宋体" w:hAnsi="宋体" w:cs="宋体"/>
                <w:color w:val="000000"/>
                <w:sz w:val="24"/>
                <w:szCs w:val="24"/>
              </w:rPr>
            </w:pPr>
          </w:p>
        </w:tc>
        <w:tc>
          <w:tcPr>
            <w:tcW w:w="1276" w:type="dxa"/>
          </w:tcPr>
          <w:p w14:paraId="75DE9065">
            <w:pPr>
              <w:rPr>
                <w:rFonts w:ascii="宋体" w:hAnsi="宋体" w:cs="宋体"/>
                <w:color w:val="000000"/>
                <w:sz w:val="24"/>
                <w:szCs w:val="24"/>
              </w:rPr>
            </w:pPr>
          </w:p>
        </w:tc>
        <w:tc>
          <w:tcPr>
            <w:tcW w:w="1450" w:type="dxa"/>
          </w:tcPr>
          <w:p w14:paraId="77E56ECA">
            <w:pPr>
              <w:rPr>
                <w:rFonts w:ascii="宋体" w:hAnsi="宋体" w:cs="宋体"/>
                <w:color w:val="000000"/>
                <w:sz w:val="24"/>
                <w:szCs w:val="24"/>
              </w:rPr>
            </w:pPr>
          </w:p>
        </w:tc>
        <w:tc>
          <w:tcPr>
            <w:tcW w:w="1243" w:type="dxa"/>
          </w:tcPr>
          <w:p w14:paraId="2A183A18">
            <w:pPr>
              <w:rPr>
                <w:rFonts w:ascii="宋体" w:hAnsi="宋体" w:cs="宋体"/>
                <w:color w:val="000000"/>
                <w:sz w:val="24"/>
                <w:szCs w:val="24"/>
              </w:rPr>
            </w:pPr>
          </w:p>
        </w:tc>
        <w:tc>
          <w:tcPr>
            <w:tcW w:w="1450" w:type="dxa"/>
          </w:tcPr>
          <w:p w14:paraId="677FC090">
            <w:pPr>
              <w:rPr>
                <w:rFonts w:ascii="宋体" w:hAnsi="宋体" w:cs="宋体"/>
                <w:color w:val="000000"/>
                <w:sz w:val="24"/>
                <w:szCs w:val="24"/>
              </w:rPr>
            </w:pPr>
          </w:p>
        </w:tc>
        <w:tc>
          <w:tcPr>
            <w:tcW w:w="1667" w:type="dxa"/>
          </w:tcPr>
          <w:p w14:paraId="31B3C516">
            <w:pPr>
              <w:rPr>
                <w:rFonts w:ascii="宋体" w:hAnsi="宋体" w:cs="宋体"/>
                <w:color w:val="000000"/>
                <w:sz w:val="24"/>
                <w:szCs w:val="24"/>
              </w:rPr>
            </w:pPr>
          </w:p>
        </w:tc>
      </w:tr>
      <w:tr w14:paraId="0423E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813CDCC">
            <w:pPr>
              <w:rPr>
                <w:rFonts w:ascii="宋体" w:hAnsi="宋体" w:cs="宋体"/>
                <w:color w:val="000000"/>
                <w:sz w:val="24"/>
                <w:szCs w:val="24"/>
              </w:rPr>
            </w:pPr>
          </w:p>
        </w:tc>
        <w:tc>
          <w:tcPr>
            <w:tcW w:w="1276" w:type="dxa"/>
          </w:tcPr>
          <w:p w14:paraId="3932B97D">
            <w:pPr>
              <w:rPr>
                <w:rFonts w:ascii="宋体" w:hAnsi="宋体" w:cs="宋体"/>
                <w:color w:val="000000"/>
                <w:sz w:val="24"/>
                <w:szCs w:val="24"/>
              </w:rPr>
            </w:pPr>
          </w:p>
        </w:tc>
        <w:tc>
          <w:tcPr>
            <w:tcW w:w="1450" w:type="dxa"/>
          </w:tcPr>
          <w:p w14:paraId="0FF899D2">
            <w:pPr>
              <w:rPr>
                <w:rFonts w:ascii="宋体" w:hAnsi="宋体" w:cs="宋体"/>
                <w:color w:val="000000"/>
                <w:sz w:val="24"/>
                <w:szCs w:val="24"/>
              </w:rPr>
            </w:pPr>
          </w:p>
        </w:tc>
        <w:tc>
          <w:tcPr>
            <w:tcW w:w="1243" w:type="dxa"/>
          </w:tcPr>
          <w:p w14:paraId="21E88E01">
            <w:pPr>
              <w:rPr>
                <w:rFonts w:ascii="宋体" w:hAnsi="宋体" w:cs="宋体"/>
                <w:color w:val="000000"/>
                <w:sz w:val="24"/>
                <w:szCs w:val="24"/>
              </w:rPr>
            </w:pPr>
          </w:p>
        </w:tc>
        <w:tc>
          <w:tcPr>
            <w:tcW w:w="1450" w:type="dxa"/>
          </w:tcPr>
          <w:p w14:paraId="2C0AEC43">
            <w:pPr>
              <w:rPr>
                <w:rFonts w:ascii="宋体" w:hAnsi="宋体" w:cs="宋体"/>
                <w:color w:val="000000"/>
                <w:sz w:val="24"/>
                <w:szCs w:val="24"/>
              </w:rPr>
            </w:pPr>
          </w:p>
        </w:tc>
        <w:tc>
          <w:tcPr>
            <w:tcW w:w="1667" w:type="dxa"/>
          </w:tcPr>
          <w:p w14:paraId="588C8CF9">
            <w:pPr>
              <w:rPr>
                <w:rFonts w:ascii="宋体" w:hAnsi="宋体" w:cs="宋体"/>
                <w:color w:val="000000"/>
                <w:sz w:val="24"/>
                <w:szCs w:val="24"/>
              </w:rPr>
            </w:pPr>
          </w:p>
        </w:tc>
      </w:tr>
      <w:tr w14:paraId="235BC3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BB40323">
            <w:pPr>
              <w:rPr>
                <w:rFonts w:ascii="宋体" w:hAnsi="宋体" w:cs="宋体"/>
                <w:color w:val="000000"/>
                <w:sz w:val="24"/>
                <w:szCs w:val="24"/>
              </w:rPr>
            </w:pPr>
          </w:p>
        </w:tc>
        <w:tc>
          <w:tcPr>
            <w:tcW w:w="1276" w:type="dxa"/>
          </w:tcPr>
          <w:p w14:paraId="7B924DD8">
            <w:pPr>
              <w:rPr>
                <w:rFonts w:ascii="宋体" w:hAnsi="宋体" w:cs="宋体"/>
                <w:color w:val="000000"/>
                <w:sz w:val="24"/>
                <w:szCs w:val="24"/>
              </w:rPr>
            </w:pPr>
          </w:p>
        </w:tc>
        <w:tc>
          <w:tcPr>
            <w:tcW w:w="1450" w:type="dxa"/>
          </w:tcPr>
          <w:p w14:paraId="1559A68F">
            <w:pPr>
              <w:rPr>
                <w:rFonts w:ascii="宋体" w:hAnsi="宋体" w:cs="宋体"/>
                <w:color w:val="000000"/>
                <w:sz w:val="24"/>
                <w:szCs w:val="24"/>
              </w:rPr>
            </w:pPr>
          </w:p>
        </w:tc>
        <w:tc>
          <w:tcPr>
            <w:tcW w:w="1243" w:type="dxa"/>
          </w:tcPr>
          <w:p w14:paraId="3B6F57A9">
            <w:pPr>
              <w:rPr>
                <w:rFonts w:ascii="宋体" w:hAnsi="宋体" w:cs="宋体"/>
                <w:color w:val="000000"/>
                <w:sz w:val="24"/>
                <w:szCs w:val="24"/>
              </w:rPr>
            </w:pPr>
          </w:p>
        </w:tc>
        <w:tc>
          <w:tcPr>
            <w:tcW w:w="1450" w:type="dxa"/>
          </w:tcPr>
          <w:p w14:paraId="731C42C2">
            <w:pPr>
              <w:rPr>
                <w:rFonts w:ascii="宋体" w:hAnsi="宋体" w:cs="宋体"/>
                <w:color w:val="000000"/>
                <w:sz w:val="24"/>
                <w:szCs w:val="24"/>
              </w:rPr>
            </w:pPr>
          </w:p>
        </w:tc>
        <w:tc>
          <w:tcPr>
            <w:tcW w:w="1667" w:type="dxa"/>
          </w:tcPr>
          <w:p w14:paraId="0A14574F">
            <w:pPr>
              <w:rPr>
                <w:rFonts w:ascii="宋体" w:hAnsi="宋体" w:cs="宋体"/>
                <w:color w:val="000000"/>
                <w:sz w:val="24"/>
                <w:szCs w:val="24"/>
              </w:rPr>
            </w:pPr>
          </w:p>
        </w:tc>
      </w:tr>
      <w:tr w14:paraId="27B84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B2E27C0">
            <w:pPr>
              <w:rPr>
                <w:rFonts w:ascii="宋体" w:hAnsi="宋体" w:cs="宋体"/>
                <w:color w:val="000000"/>
                <w:sz w:val="24"/>
                <w:szCs w:val="24"/>
              </w:rPr>
            </w:pPr>
          </w:p>
        </w:tc>
        <w:tc>
          <w:tcPr>
            <w:tcW w:w="1276" w:type="dxa"/>
          </w:tcPr>
          <w:p w14:paraId="2106C814">
            <w:pPr>
              <w:rPr>
                <w:rFonts w:ascii="宋体" w:hAnsi="宋体" w:cs="宋体"/>
                <w:color w:val="000000"/>
                <w:sz w:val="24"/>
                <w:szCs w:val="24"/>
              </w:rPr>
            </w:pPr>
          </w:p>
        </w:tc>
        <w:tc>
          <w:tcPr>
            <w:tcW w:w="1450" w:type="dxa"/>
          </w:tcPr>
          <w:p w14:paraId="5AD22CF3">
            <w:pPr>
              <w:rPr>
                <w:rFonts w:ascii="宋体" w:hAnsi="宋体" w:cs="宋体"/>
                <w:color w:val="000000"/>
                <w:sz w:val="24"/>
                <w:szCs w:val="24"/>
              </w:rPr>
            </w:pPr>
          </w:p>
        </w:tc>
        <w:tc>
          <w:tcPr>
            <w:tcW w:w="1243" w:type="dxa"/>
          </w:tcPr>
          <w:p w14:paraId="4B26B69F">
            <w:pPr>
              <w:rPr>
                <w:rFonts w:ascii="宋体" w:hAnsi="宋体" w:cs="宋体"/>
                <w:color w:val="000000"/>
                <w:sz w:val="24"/>
                <w:szCs w:val="24"/>
              </w:rPr>
            </w:pPr>
          </w:p>
        </w:tc>
        <w:tc>
          <w:tcPr>
            <w:tcW w:w="1450" w:type="dxa"/>
          </w:tcPr>
          <w:p w14:paraId="0105B8AE">
            <w:pPr>
              <w:rPr>
                <w:rFonts w:ascii="宋体" w:hAnsi="宋体" w:cs="宋体"/>
                <w:color w:val="000000"/>
                <w:sz w:val="24"/>
                <w:szCs w:val="24"/>
              </w:rPr>
            </w:pPr>
          </w:p>
        </w:tc>
        <w:tc>
          <w:tcPr>
            <w:tcW w:w="1667" w:type="dxa"/>
          </w:tcPr>
          <w:p w14:paraId="42D5BE03">
            <w:pPr>
              <w:rPr>
                <w:rFonts w:ascii="宋体" w:hAnsi="宋体" w:cs="宋体"/>
                <w:color w:val="000000"/>
                <w:sz w:val="24"/>
                <w:szCs w:val="24"/>
              </w:rPr>
            </w:pPr>
          </w:p>
        </w:tc>
      </w:tr>
      <w:tr w14:paraId="671AB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097FE95">
            <w:pPr>
              <w:rPr>
                <w:rFonts w:ascii="宋体" w:hAnsi="宋体" w:cs="宋体"/>
                <w:color w:val="000000"/>
                <w:sz w:val="24"/>
                <w:szCs w:val="24"/>
              </w:rPr>
            </w:pPr>
          </w:p>
        </w:tc>
        <w:tc>
          <w:tcPr>
            <w:tcW w:w="1276" w:type="dxa"/>
          </w:tcPr>
          <w:p w14:paraId="27F25BD7">
            <w:pPr>
              <w:rPr>
                <w:rFonts w:ascii="宋体" w:hAnsi="宋体" w:cs="宋体"/>
                <w:color w:val="000000"/>
                <w:sz w:val="24"/>
                <w:szCs w:val="24"/>
              </w:rPr>
            </w:pPr>
          </w:p>
        </w:tc>
        <w:tc>
          <w:tcPr>
            <w:tcW w:w="1450" w:type="dxa"/>
          </w:tcPr>
          <w:p w14:paraId="43386DFF">
            <w:pPr>
              <w:rPr>
                <w:rFonts w:ascii="宋体" w:hAnsi="宋体" w:cs="宋体"/>
                <w:color w:val="000000"/>
                <w:sz w:val="24"/>
                <w:szCs w:val="24"/>
              </w:rPr>
            </w:pPr>
          </w:p>
        </w:tc>
        <w:tc>
          <w:tcPr>
            <w:tcW w:w="1243" w:type="dxa"/>
          </w:tcPr>
          <w:p w14:paraId="5FE797FA">
            <w:pPr>
              <w:rPr>
                <w:rFonts w:ascii="宋体" w:hAnsi="宋体" w:cs="宋体"/>
                <w:color w:val="000000"/>
                <w:sz w:val="24"/>
                <w:szCs w:val="24"/>
              </w:rPr>
            </w:pPr>
          </w:p>
        </w:tc>
        <w:tc>
          <w:tcPr>
            <w:tcW w:w="1450" w:type="dxa"/>
          </w:tcPr>
          <w:p w14:paraId="5D889E2B">
            <w:pPr>
              <w:rPr>
                <w:rFonts w:ascii="宋体" w:hAnsi="宋体" w:cs="宋体"/>
                <w:color w:val="000000"/>
                <w:sz w:val="24"/>
                <w:szCs w:val="24"/>
              </w:rPr>
            </w:pPr>
          </w:p>
        </w:tc>
        <w:tc>
          <w:tcPr>
            <w:tcW w:w="1667" w:type="dxa"/>
          </w:tcPr>
          <w:p w14:paraId="58B9DD92">
            <w:pPr>
              <w:rPr>
                <w:rFonts w:ascii="宋体" w:hAnsi="宋体" w:cs="宋体"/>
                <w:color w:val="000000"/>
                <w:sz w:val="24"/>
                <w:szCs w:val="24"/>
              </w:rPr>
            </w:pPr>
          </w:p>
        </w:tc>
      </w:tr>
      <w:tr w14:paraId="2ABE09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bottom w:val="single" w:color="auto" w:sz="12" w:space="0"/>
            </w:tcBorders>
          </w:tcPr>
          <w:p w14:paraId="4322D4AA">
            <w:pPr>
              <w:rPr>
                <w:rFonts w:ascii="宋体" w:hAnsi="宋体" w:cs="宋体"/>
                <w:color w:val="000000"/>
                <w:sz w:val="24"/>
                <w:szCs w:val="24"/>
              </w:rPr>
            </w:pPr>
          </w:p>
        </w:tc>
        <w:tc>
          <w:tcPr>
            <w:tcW w:w="1276" w:type="dxa"/>
            <w:tcBorders>
              <w:bottom w:val="single" w:color="auto" w:sz="12" w:space="0"/>
            </w:tcBorders>
          </w:tcPr>
          <w:p w14:paraId="7C5E1985">
            <w:pPr>
              <w:rPr>
                <w:rFonts w:ascii="宋体" w:hAnsi="宋体" w:cs="宋体"/>
                <w:color w:val="000000"/>
                <w:sz w:val="24"/>
                <w:szCs w:val="24"/>
              </w:rPr>
            </w:pPr>
          </w:p>
        </w:tc>
        <w:tc>
          <w:tcPr>
            <w:tcW w:w="1450" w:type="dxa"/>
            <w:tcBorders>
              <w:bottom w:val="single" w:color="auto" w:sz="12" w:space="0"/>
            </w:tcBorders>
          </w:tcPr>
          <w:p w14:paraId="42CA125E">
            <w:pPr>
              <w:rPr>
                <w:rFonts w:ascii="宋体" w:hAnsi="宋体" w:cs="宋体"/>
                <w:color w:val="000000"/>
                <w:sz w:val="24"/>
                <w:szCs w:val="24"/>
              </w:rPr>
            </w:pPr>
          </w:p>
        </w:tc>
        <w:tc>
          <w:tcPr>
            <w:tcW w:w="1243" w:type="dxa"/>
            <w:tcBorders>
              <w:bottom w:val="single" w:color="auto" w:sz="12" w:space="0"/>
            </w:tcBorders>
          </w:tcPr>
          <w:p w14:paraId="1112B78F">
            <w:pPr>
              <w:rPr>
                <w:rFonts w:ascii="宋体" w:hAnsi="宋体" w:cs="宋体"/>
                <w:color w:val="000000"/>
                <w:sz w:val="24"/>
                <w:szCs w:val="24"/>
              </w:rPr>
            </w:pPr>
          </w:p>
        </w:tc>
        <w:tc>
          <w:tcPr>
            <w:tcW w:w="1450" w:type="dxa"/>
            <w:tcBorders>
              <w:bottom w:val="single" w:color="auto" w:sz="12" w:space="0"/>
            </w:tcBorders>
          </w:tcPr>
          <w:p w14:paraId="2D903AF9">
            <w:pPr>
              <w:rPr>
                <w:rFonts w:ascii="宋体" w:hAnsi="宋体" w:cs="宋体"/>
                <w:color w:val="000000"/>
                <w:sz w:val="24"/>
                <w:szCs w:val="24"/>
              </w:rPr>
            </w:pPr>
          </w:p>
        </w:tc>
        <w:tc>
          <w:tcPr>
            <w:tcW w:w="1667" w:type="dxa"/>
            <w:tcBorders>
              <w:bottom w:val="single" w:color="auto" w:sz="12" w:space="0"/>
            </w:tcBorders>
          </w:tcPr>
          <w:p w14:paraId="424F7688">
            <w:pPr>
              <w:rPr>
                <w:rFonts w:ascii="宋体" w:hAnsi="宋体" w:cs="宋体"/>
                <w:color w:val="000000"/>
                <w:sz w:val="24"/>
                <w:szCs w:val="24"/>
              </w:rPr>
            </w:pPr>
          </w:p>
        </w:tc>
      </w:tr>
    </w:tbl>
    <w:p w14:paraId="30096C50">
      <w:pPr>
        <w:spacing w:line="440" w:lineRule="exact"/>
        <w:rPr>
          <w:rFonts w:ascii="宋体" w:hAnsi="宋体" w:cs="宋体"/>
          <w:color w:val="000000"/>
          <w:sz w:val="24"/>
          <w:szCs w:val="24"/>
        </w:rPr>
      </w:pPr>
    </w:p>
    <w:p w14:paraId="004E31B7">
      <w:pPr>
        <w:spacing w:line="440" w:lineRule="exact"/>
        <w:rPr>
          <w:rFonts w:ascii="宋体" w:hAnsi="宋体" w:cs="宋体"/>
          <w:color w:val="000000"/>
          <w:sz w:val="24"/>
          <w:szCs w:val="24"/>
        </w:rPr>
      </w:pPr>
      <w:r>
        <w:rPr>
          <w:rFonts w:hint="eastAsia" w:ascii="宋体" w:hAnsi="宋体" w:cs="宋体"/>
          <w:color w:val="000000"/>
          <w:sz w:val="24"/>
          <w:szCs w:val="24"/>
        </w:rPr>
        <w:br w:type="page"/>
      </w:r>
      <w:r>
        <w:rPr>
          <w:rFonts w:hint="eastAsia" w:ascii="宋体" w:hAnsi="宋体" w:cs="宋体"/>
          <w:color w:val="000000"/>
          <w:sz w:val="24"/>
          <w:szCs w:val="24"/>
        </w:rPr>
        <w:t>附</w:t>
      </w:r>
      <w:bookmarkStart w:id="1089" w:name="_Toc296346728"/>
      <w:bookmarkStart w:id="1090" w:name="_Toc296891055"/>
      <w:bookmarkStart w:id="1091" w:name="_Toc296347226"/>
      <w:bookmarkStart w:id="1092" w:name="_Toc296891267"/>
      <w:bookmarkStart w:id="1093" w:name="_Toc296503227"/>
      <w:bookmarkStart w:id="1094" w:name="_Toc267261698"/>
      <w:bookmarkStart w:id="1095" w:name="_Toc296944566"/>
      <w:r>
        <w:rPr>
          <w:rFonts w:hint="eastAsia" w:ascii="宋体" w:hAnsi="宋体" w:cs="宋体"/>
          <w:color w:val="000000"/>
          <w:sz w:val="24"/>
          <w:szCs w:val="24"/>
        </w:rPr>
        <w:t>件5：</w:t>
      </w:r>
    </w:p>
    <w:bookmarkEnd w:id="1089"/>
    <w:bookmarkEnd w:id="1090"/>
    <w:bookmarkEnd w:id="1091"/>
    <w:bookmarkEnd w:id="1092"/>
    <w:bookmarkEnd w:id="1093"/>
    <w:bookmarkEnd w:id="1094"/>
    <w:bookmarkEnd w:id="1095"/>
    <w:p w14:paraId="790E3C26">
      <w:pPr>
        <w:spacing w:beforeLines="50" w:afterLines="50" w:line="440" w:lineRule="exact"/>
        <w:jc w:val="center"/>
        <w:rPr>
          <w:rFonts w:ascii="宋体" w:hAnsi="宋体" w:cs="宋体"/>
          <w:color w:val="000000"/>
          <w:sz w:val="24"/>
          <w:szCs w:val="24"/>
        </w:rPr>
      </w:pPr>
      <w:r>
        <w:rPr>
          <w:rFonts w:hint="eastAsia" w:ascii="宋体" w:hAnsi="宋体" w:cs="宋体"/>
          <w:color w:val="000000"/>
          <w:sz w:val="24"/>
          <w:szCs w:val="24"/>
        </w:rPr>
        <w:t>承包人用于本工程施工的机械设备表</w:t>
      </w:r>
    </w:p>
    <w:tbl>
      <w:tblPr>
        <w:tblStyle w:val="25"/>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7C49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305769E8">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序号</w:t>
            </w:r>
          </w:p>
        </w:tc>
        <w:tc>
          <w:tcPr>
            <w:tcW w:w="1418" w:type="dxa"/>
            <w:tcBorders>
              <w:top w:val="single" w:color="auto" w:sz="12" w:space="0"/>
              <w:bottom w:val="double" w:color="auto" w:sz="6" w:space="0"/>
            </w:tcBorders>
            <w:vAlign w:val="center"/>
          </w:tcPr>
          <w:p w14:paraId="585054A3">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机械或设备名称</w:t>
            </w:r>
          </w:p>
        </w:tc>
        <w:tc>
          <w:tcPr>
            <w:tcW w:w="850" w:type="dxa"/>
            <w:tcBorders>
              <w:top w:val="single" w:color="auto" w:sz="12" w:space="0"/>
              <w:bottom w:val="double" w:color="auto" w:sz="6" w:space="0"/>
            </w:tcBorders>
            <w:vAlign w:val="center"/>
          </w:tcPr>
          <w:p w14:paraId="689C2667">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规格型号</w:t>
            </w:r>
          </w:p>
        </w:tc>
        <w:tc>
          <w:tcPr>
            <w:tcW w:w="1058" w:type="dxa"/>
            <w:tcBorders>
              <w:top w:val="single" w:color="auto" w:sz="12" w:space="0"/>
              <w:bottom w:val="double" w:color="auto" w:sz="6" w:space="0"/>
            </w:tcBorders>
            <w:vAlign w:val="center"/>
          </w:tcPr>
          <w:p w14:paraId="444A310A">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数量</w:t>
            </w:r>
          </w:p>
        </w:tc>
        <w:tc>
          <w:tcPr>
            <w:tcW w:w="880" w:type="dxa"/>
            <w:tcBorders>
              <w:top w:val="single" w:color="auto" w:sz="12" w:space="0"/>
              <w:bottom w:val="double" w:color="auto" w:sz="6" w:space="0"/>
            </w:tcBorders>
            <w:vAlign w:val="center"/>
          </w:tcPr>
          <w:p w14:paraId="5D8CE1AC">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产地</w:t>
            </w:r>
          </w:p>
        </w:tc>
        <w:tc>
          <w:tcPr>
            <w:tcW w:w="1020" w:type="dxa"/>
            <w:tcBorders>
              <w:top w:val="single" w:color="auto" w:sz="12" w:space="0"/>
              <w:bottom w:val="double" w:color="auto" w:sz="6" w:space="0"/>
            </w:tcBorders>
            <w:vAlign w:val="center"/>
          </w:tcPr>
          <w:p w14:paraId="0E82BFC2">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制造年份</w:t>
            </w:r>
          </w:p>
        </w:tc>
        <w:tc>
          <w:tcPr>
            <w:tcW w:w="1480" w:type="dxa"/>
            <w:tcBorders>
              <w:top w:val="single" w:color="auto" w:sz="12" w:space="0"/>
              <w:bottom w:val="double" w:color="auto" w:sz="6" w:space="0"/>
            </w:tcBorders>
            <w:vAlign w:val="center"/>
          </w:tcPr>
          <w:p w14:paraId="238A3318">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额定功率(kW)</w:t>
            </w:r>
          </w:p>
        </w:tc>
        <w:tc>
          <w:tcPr>
            <w:tcW w:w="1020" w:type="dxa"/>
            <w:tcBorders>
              <w:top w:val="single" w:color="auto" w:sz="12" w:space="0"/>
              <w:bottom w:val="double" w:color="auto" w:sz="6" w:space="0"/>
            </w:tcBorders>
            <w:vAlign w:val="center"/>
          </w:tcPr>
          <w:p w14:paraId="0581ED7F">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生产能力</w:t>
            </w:r>
          </w:p>
        </w:tc>
        <w:tc>
          <w:tcPr>
            <w:tcW w:w="921" w:type="dxa"/>
            <w:tcBorders>
              <w:top w:val="single" w:color="auto" w:sz="12" w:space="0"/>
              <w:bottom w:val="double" w:color="auto" w:sz="6" w:space="0"/>
            </w:tcBorders>
            <w:vAlign w:val="center"/>
          </w:tcPr>
          <w:p w14:paraId="0E6D62FF">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备注</w:t>
            </w:r>
          </w:p>
        </w:tc>
      </w:tr>
      <w:tr w14:paraId="19D75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tcBorders>
            <w:vAlign w:val="center"/>
          </w:tcPr>
          <w:p w14:paraId="59EA85E9">
            <w:pPr>
              <w:pStyle w:val="10"/>
              <w:keepNext/>
              <w:spacing w:line="440" w:lineRule="exact"/>
              <w:ind w:left="63" w:right="63"/>
              <w:rPr>
                <w:rFonts w:ascii="宋体" w:hAnsi="宋体" w:cs="宋体"/>
                <w:color w:val="000000"/>
                <w:szCs w:val="24"/>
              </w:rPr>
            </w:pPr>
          </w:p>
        </w:tc>
        <w:tc>
          <w:tcPr>
            <w:tcW w:w="1418" w:type="dxa"/>
            <w:tcBorders>
              <w:top w:val="double" w:color="auto" w:sz="6" w:space="0"/>
            </w:tcBorders>
            <w:vAlign w:val="center"/>
          </w:tcPr>
          <w:p w14:paraId="13A8C3A0">
            <w:pPr>
              <w:pStyle w:val="10"/>
              <w:keepNext/>
              <w:spacing w:line="440" w:lineRule="exact"/>
              <w:ind w:left="63" w:right="63"/>
              <w:rPr>
                <w:rFonts w:ascii="宋体" w:hAnsi="宋体" w:cs="宋体"/>
                <w:color w:val="000000"/>
                <w:szCs w:val="24"/>
              </w:rPr>
            </w:pPr>
          </w:p>
        </w:tc>
        <w:tc>
          <w:tcPr>
            <w:tcW w:w="850" w:type="dxa"/>
            <w:tcBorders>
              <w:top w:val="double" w:color="auto" w:sz="6" w:space="0"/>
            </w:tcBorders>
            <w:vAlign w:val="center"/>
          </w:tcPr>
          <w:p w14:paraId="0D0BCE1E">
            <w:pPr>
              <w:pStyle w:val="10"/>
              <w:keepNext/>
              <w:spacing w:line="440" w:lineRule="exact"/>
              <w:ind w:left="63" w:right="63"/>
              <w:rPr>
                <w:rFonts w:ascii="宋体" w:hAnsi="宋体" w:cs="宋体"/>
                <w:color w:val="000000"/>
                <w:szCs w:val="24"/>
              </w:rPr>
            </w:pPr>
          </w:p>
        </w:tc>
        <w:tc>
          <w:tcPr>
            <w:tcW w:w="1058" w:type="dxa"/>
            <w:tcBorders>
              <w:top w:val="double" w:color="auto" w:sz="6" w:space="0"/>
            </w:tcBorders>
            <w:vAlign w:val="center"/>
          </w:tcPr>
          <w:p w14:paraId="05C60DAC">
            <w:pPr>
              <w:pStyle w:val="10"/>
              <w:keepNext/>
              <w:spacing w:line="440" w:lineRule="exact"/>
              <w:ind w:left="63" w:right="63"/>
              <w:rPr>
                <w:rFonts w:ascii="宋体" w:hAnsi="宋体" w:cs="宋体"/>
                <w:color w:val="000000"/>
                <w:szCs w:val="24"/>
              </w:rPr>
            </w:pPr>
          </w:p>
        </w:tc>
        <w:tc>
          <w:tcPr>
            <w:tcW w:w="880" w:type="dxa"/>
            <w:tcBorders>
              <w:top w:val="double" w:color="auto" w:sz="6" w:space="0"/>
            </w:tcBorders>
            <w:vAlign w:val="center"/>
          </w:tcPr>
          <w:p w14:paraId="353E36AD">
            <w:pPr>
              <w:pStyle w:val="10"/>
              <w:keepNext/>
              <w:spacing w:line="440" w:lineRule="exact"/>
              <w:ind w:left="63" w:right="63"/>
              <w:rPr>
                <w:rFonts w:ascii="宋体" w:hAnsi="宋体" w:cs="宋体"/>
                <w:color w:val="000000"/>
                <w:szCs w:val="24"/>
              </w:rPr>
            </w:pPr>
          </w:p>
        </w:tc>
        <w:tc>
          <w:tcPr>
            <w:tcW w:w="1020" w:type="dxa"/>
            <w:tcBorders>
              <w:top w:val="double" w:color="auto" w:sz="6" w:space="0"/>
            </w:tcBorders>
            <w:vAlign w:val="center"/>
          </w:tcPr>
          <w:p w14:paraId="1D76FC9D">
            <w:pPr>
              <w:pStyle w:val="10"/>
              <w:keepNext/>
              <w:spacing w:line="440" w:lineRule="exact"/>
              <w:ind w:left="63" w:right="63"/>
              <w:rPr>
                <w:rFonts w:ascii="宋体" w:hAnsi="宋体" w:cs="宋体"/>
                <w:color w:val="000000"/>
                <w:szCs w:val="24"/>
              </w:rPr>
            </w:pPr>
          </w:p>
        </w:tc>
        <w:tc>
          <w:tcPr>
            <w:tcW w:w="1480" w:type="dxa"/>
            <w:tcBorders>
              <w:top w:val="double" w:color="auto" w:sz="6" w:space="0"/>
            </w:tcBorders>
            <w:vAlign w:val="center"/>
          </w:tcPr>
          <w:p w14:paraId="48D8BA4A">
            <w:pPr>
              <w:pStyle w:val="10"/>
              <w:keepNext/>
              <w:spacing w:line="440" w:lineRule="exact"/>
              <w:ind w:left="63" w:right="63"/>
              <w:rPr>
                <w:rFonts w:ascii="宋体" w:hAnsi="宋体" w:cs="宋体"/>
                <w:color w:val="000000"/>
                <w:szCs w:val="24"/>
              </w:rPr>
            </w:pPr>
          </w:p>
        </w:tc>
        <w:tc>
          <w:tcPr>
            <w:tcW w:w="1020" w:type="dxa"/>
            <w:tcBorders>
              <w:top w:val="double" w:color="auto" w:sz="6" w:space="0"/>
            </w:tcBorders>
            <w:vAlign w:val="center"/>
          </w:tcPr>
          <w:p w14:paraId="3646DA9D">
            <w:pPr>
              <w:pStyle w:val="10"/>
              <w:keepNext/>
              <w:spacing w:line="440" w:lineRule="exact"/>
              <w:ind w:left="63" w:right="63"/>
              <w:rPr>
                <w:rFonts w:ascii="宋体" w:hAnsi="宋体" w:cs="宋体"/>
                <w:color w:val="000000"/>
                <w:szCs w:val="24"/>
              </w:rPr>
            </w:pPr>
          </w:p>
        </w:tc>
        <w:tc>
          <w:tcPr>
            <w:tcW w:w="921" w:type="dxa"/>
            <w:tcBorders>
              <w:top w:val="double" w:color="auto" w:sz="6" w:space="0"/>
            </w:tcBorders>
            <w:vAlign w:val="center"/>
          </w:tcPr>
          <w:p w14:paraId="660A84F4">
            <w:pPr>
              <w:pStyle w:val="10"/>
              <w:keepNext/>
              <w:spacing w:line="440" w:lineRule="exact"/>
              <w:ind w:left="63" w:right="63"/>
              <w:rPr>
                <w:rFonts w:ascii="宋体" w:hAnsi="宋体" w:cs="宋体"/>
                <w:color w:val="000000"/>
                <w:szCs w:val="24"/>
              </w:rPr>
            </w:pPr>
          </w:p>
        </w:tc>
      </w:tr>
      <w:tr w14:paraId="61052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19784807">
            <w:pPr>
              <w:pStyle w:val="10"/>
              <w:keepNext/>
              <w:spacing w:line="440" w:lineRule="exact"/>
              <w:ind w:left="63" w:right="63"/>
              <w:rPr>
                <w:rFonts w:ascii="宋体" w:hAnsi="宋体" w:cs="宋体"/>
                <w:color w:val="000000"/>
                <w:szCs w:val="24"/>
              </w:rPr>
            </w:pPr>
          </w:p>
        </w:tc>
        <w:tc>
          <w:tcPr>
            <w:tcW w:w="1418" w:type="dxa"/>
            <w:tcBorders>
              <w:top w:val="nil"/>
            </w:tcBorders>
            <w:vAlign w:val="center"/>
          </w:tcPr>
          <w:p w14:paraId="341AF0DB">
            <w:pPr>
              <w:pStyle w:val="10"/>
              <w:keepNext/>
              <w:spacing w:line="440" w:lineRule="exact"/>
              <w:ind w:left="63" w:right="63"/>
              <w:rPr>
                <w:rFonts w:ascii="宋体" w:hAnsi="宋体" w:cs="宋体"/>
                <w:color w:val="000000"/>
                <w:szCs w:val="24"/>
              </w:rPr>
            </w:pPr>
          </w:p>
        </w:tc>
        <w:tc>
          <w:tcPr>
            <w:tcW w:w="850" w:type="dxa"/>
            <w:tcBorders>
              <w:top w:val="nil"/>
            </w:tcBorders>
            <w:vAlign w:val="center"/>
          </w:tcPr>
          <w:p w14:paraId="2B9DD462">
            <w:pPr>
              <w:pStyle w:val="10"/>
              <w:keepNext/>
              <w:spacing w:line="440" w:lineRule="exact"/>
              <w:ind w:left="63" w:right="63"/>
              <w:rPr>
                <w:rFonts w:ascii="宋体" w:hAnsi="宋体" w:cs="宋体"/>
                <w:color w:val="000000"/>
                <w:szCs w:val="24"/>
              </w:rPr>
            </w:pPr>
          </w:p>
        </w:tc>
        <w:tc>
          <w:tcPr>
            <w:tcW w:w="1058" w:type="dxa"/>
            <w:tcBorders>
              <w:top w:val="nil"/>
            </w:tcBorders>
            <w:vAlign w:val="center"/>
          </w:tcPr>
          <w:p w14:paraId="53A6DDC0">
            <w:pPr>
              <w:pStyle w:val="10"/>
              <w:keepNext/>
              <w:spacing w:line="440" w:lineRule="exact"/>
              <w:ind w:left="63" w:right="63"/>
              <w:rPr>
                <w:rFonts w:ascii="宋体" w:hAnsi="宋体" w:cs="宋体"/>
                <w:color w:val="000000"/>
                <w:szCs w:val="24"/>
              </w:rPr>
            </w:pPr>
          </w:p>
        </w:tc>
        <w:tc>
          <w:tcPr>
            <w:tcW w:w="880" w:type="dxa"/>
            <w:tcBorders>
              <w:top w:val="nil"/>
            </w:tcBorders>
            <w:vAlign w:val="center"/>
          </w:tcPr>
          <w:p w14:paraId="2E9DB5B3">
            <w:pPr>
              <w:pStyle w:val="10"/>
              <w:keepNext/>
              <w:spacing w:line="440" w:lineRule="exact"/>
              <w:ind w:left="63" w:right="63"/>
              <w:rPr>
                <w:rFonts w:ascii="宋体" w:hAnsi="宋体" w:cs="宋体"/>
                <w:color w:val="000000"/>
                <w:szCs w:val="24"/>
              </w:rPr>
            </w:pPr>
          </w:p>
        </w:tc>
        <w:tc>
          <w:tcPr>
            <w:tcW w:w="1020" w:type="dxa"/>
            <w:tcBorders>
              <w:top w:val="nil"/>
            </w:tcBorders>
            <w:vAlign w:val="center"/>
          </w:tcPr>
          <w:p w14:paraId="3E7828BA">
            <w:pPr>
              <w:pStyle w:val="10"/>
              <w:keepNext/>
              <w:spacing w:line="440" w:lineRule="exact"/>
              <w:ind w:left="63" w:right="63"/>
              <w:rPr>
                <w:rFonts w:ascii="宋体" w:hAnsi="宋体" w:cs="宋体"/>
                <w:color w:val="000000"/>
                <w:szCs w:val="24"/>
              </w:rPr>
            </w:pPr>
          </w:p>
        </w:tc>
        <w:tc>
          <w:tcPr>
            <w:tcW w:w="1480" w:type="dxa"/>
            <w:tcBorders>
              <w:top w:val="nil"/>
            </w:tcBorders>
            <w:vAlign w:val="center"/>
          </w:tcPr>
          <w:p w14:paraId="288186E7">
            <w:pPr>
              <w:pStyle w:val="10"/>
              <w:keepNext/>
              <w:spacing w:line="440" w:lineRule="exact"/>
              <w:ind w:left="63" w:right="63"/>
              <w:rPr>
                <w:rFonts w:ascii="宋体" w:hAnsi="宋体" w:cs="宋体"/>
                <w:color w:val="000000"/>
                <w:szCs w:val="24"/>
              </w:rPr>
            </w:pPr>
          </w:p>
        </w:tc>
        <w:tc>
          <w:tcPr>
            <w:tcW w:w="1020" w:type="dxa"/>
            <w:tcBorders>
              <w:top w:val="nil"/>
            </w:tcBorders>
            <w:vAlign w:val="center"/>
          </w:tcPr>
          <w:p w14:paraId="71169EF1">
            <w:pPr>
              <w:pStyle w:val="10"/>
              <w:keepNext/>
              <w:spacing w:line="440" w:lineRule="exact"/>
              <w:ind w:left="63" w:right="63"/>
              <w:rPr>
                <w:rFonts w:ascii="宋体" w:hAnsi="宋体" w:cs="宋体"/>
                <w:color w:val="000000"/>
                <w:szCs w:val="24"/>
              </w:rPr>
            </w:pPr>
          </w:p>
        </w:tc>
        <w:tc>
          <w:tcPr>
            <w:tcW w:w="921" w:type="dxa"/>
            <w:tcBorders>
              <w:top w:val="nil"/>
            </w:tcBorders>
            <w:vAlign w:val="center"/>
          </w:tcPr>
          <w:p w14:paraId="4A1A15A6">
            <w:pPr>
              <w:pStyle w:val="10"/>
              <w:keepNext/>
              <w:spacing w:line="440" w:lineRule="exact"/>
              <w:ind w:left="63" w:right="63"/>
              <w:rPr>
                <w:rFonts w:ascii="宋体" w:hAnsi="宋体" w:cs="宋体"/>
                <w:color w:val="000000"/>
                <w:szCs w:val="24"/>
              </w:rPr>
            </w:pPr>
          </w:p>
        </w:tc>
      </w:tr>
      <w:tr w14:paraId="09DE7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B08C93D">
            <w:pPr>
              <w:pStyle w:val="10"/>
              <w:keepNext/>
              <w:spacing w:line="440" w:lineRule="exact"/>
              <w:ind w:left="63" w:right="63"/>
              <w:rPr>
                <w:rFonts w:ascii="宋体" w:hAnsi="宋体" w:cs="宋体"/>
                <w:color w:val="000000"/>
                <w:szCs w:val="24"/>
              </w:rPr>
            </w:pPr>
          </w:p>
        </w:tc>
        <w:tc>
          <w:tcPr>
            <w:tcW w:w="1418" w:type="dxa"/>
            <w:vAlign w:val="center"/>
          </w:tcPr>
          <w:p w14:paraId="71DC5D90">
            <w:pPr>
              <w:pStyle w:val="10"/>
              <w:keepNext/>
              <w:spacing w:line="440" w:lineRule="exact"/>
              <w:ind w:left="63" w:right="63"/>
              <w:rPr>
                <w:rFonts w:ascii="宋体" w:hAnsi="宋体" w:cs="宋体"/>
                <w:color w:val="000000"/>
                <w:szCs w:val="24"/>
              </w:rPr>
            </w:pPr>
          </w:p>
        </w:tc>
        <w:tc>
          <w:tcPr>
            <w:tcW w:w="850" w:type="dxa"/>
            <w:vAlign w:val="center"/>
          </w:tcPr>
          <w:p w14:paraId="50A9197A">
            <w:pPr>
              <w:pStyle w:val="10"/>
              <w:keepNext/>
              <w:spacing w:line="440" w:lineRule="exact"/>
              <w:ind w:left="63" w:right="63"/>
              <w:rPr>
                <w:rFonts w:ascii="宋体" w:hAnsi="宋体" w:cs="宋体"/>
                <w:color w:val="000000"/>
                <w:szCs w:val="24"/>
              </w:rPr>
            </w:pPr>
          </w:p>
        </w:tc>
        <w:tc>
          <w:tcPr>
            <w:tcW w:w="1058" w:type="dxa"/>
            <w:vAlign w:val="center"/>
          </w:tcPr>
          <w:p w14:paraId="73624A19">
            <w:pPr>
              <w:pStyle w:val="10"/>
              <w:keepNext/>
              <w:spacing w:line="440" w:lineRule="exact"/>
              <w:ind w:left="63" w:right="63"/>
              <w:rPr>
                <w:rFonts w:ascii="宋体" w:hAnsi="宋体" w:cs="宋体"/>
                <w:color w:val="000000"/>
                <w:szCs w:val="24"/>
              </w:rPr>
            </w:pPr>
          </w:p>
        </w:tc>
        <w:tc>
          <w:tcPr>
            <w:tcW w:w="880" w:type="dxa"/>
            <w:vAlign w:val="center"/>
          </w:tcPr>
          <w:p w14:paraId="07ADC6D6">
            <w:pPr>
              <w:pStyle w:val="10"/>
              <w:keepNext/>
              <w:spacing w:line="440" w:lineRule="exact"/>
              <w:ind w:left="63" w:right="63"/>
              <w:rPr>
                <w:rFonts w:ascii="宋体" w:hAnsi="宋体" w:cs="宋体"/>
                <w:color w:val="000000"/>
                <w:szCs w:val="24"/>
              </w:rPr>
            </w:pPr>
          </w:p>
        </w:tc>
        <w:tc>
          <w:tcPr>
            <w:tcW w:w="1020" w:type="dxa"/>
            <w:vAlign w:val="center"/>
          </w:tcPr>
          <w:p w14:paraId="7AB24CD6">
            <w:pPr>
              <w:pStyle w:val="10"/>
              <w:keepNext/>
              <w:spacing w:line="440" w:lineRule="exact"/>
              <w:ind w:left="63" w:right="63"/>
              <w:rPr>
                <w:rFonts w:ascii="宋体" w:hAnsi="宋体" w:cs="宋体"/>
                <w:color w:val="000000"/>
                <w:szCs w:val="24"/>
              </w:rPr>
            </w:pPr>
          </w:p>
        </w:tc>
        <w:tc>
          <w:tcPr>
            <w:tcW w:w="1480" w:type="dxa"/>
            <w:vAlign w:val="center"/>
          </w:tcPr>
          <w:p w14:paraId="6E74D8DF">
            <w:pPr>
              <w:pStyle w:val="10"/>
              <w:keepNext/>
              <w:spacing w:line="440" w:lineRule="exact"/>
              <w:ind w:left="63" w:right="63"/>
              <w:rPr>
                <w:rFonts w:ascii="宋体" w:hAnsi="宋体" w:cs="宋体"/>
                <w:color w:val="000000"/>
                <w:szCs w:val="24"/>
              </w:rPr>
            </w:pPr>
          </w:p>
        </w:tc>
        <w:tc>
          <w:tcPr>
            <w:tcW w:w="1020" w:type="dxa"/>
            <w:vAlign w:val="center"/>
          </w:tcPr>
          <w:p w14:paraId="74172AB6">
            <w:pPr>
              <w:pStyle w:val="10"/>
              <w:keepNext/>
              <w:spacing w:line="440" w:lineRule="exact"/>
              <w:ind w:left="63" w:right="63"/>
              <w:rPr>
                <w:rFonts w:ascii="宋体" w:hAnsi="宋体" w:cs="宋体"/>
                <w:color w:val="000000"/>
                <w:szCs w:val="24"/>
              </w:rPr>
            </w:pPr>
          </w:p>
        </w:tc>
        <w:tc>
          <w:tcPr>
            <w:tcW w:w="921" w:type="dxa"/>
            <w:vAlign w:val="center"/>
          </w:tcPr>
          <w:p w14:paraId="7F474022">
            <w:pPr>
              <w:pStyle w:val="10"/>
              <w:keepNext/>
              <w:spacing w:line="440" w:lineRule="exact"/>
              <w:ind w:left="63" w:right="63"/>
              <w:rPr>
                <w:rFonts w:ascii="宋体" w:hAnsi="宋体" w:cs="宋体"/>
                <w:color w:val="000000"/>
                <w:szCs w:val="24"/>
              </w:rPr>
            </w:pPr>
          </w:p>
        </w:tc>
      </w:tr>
      <w:tr w14:paraId="72A23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8303484">
            <w:pPr>
              <w:pStyle w:val="10"/>
              <w:keepNext/>
              <w:spacing w:line="440" w:lineRule="exact"/>
              <w:ind w:left="63" w:right="63"/>
              <w:rPr>
                <w:rFonts w:ascii="宋体" w:hAnsi="宋体" w:cs="宋体"/>
                <w:color w:val="000000"/>
                <w:szCs w:val="24"/>
              </w:rPr>
            </w:pPr>
          </w:p>
        </w:tc>
        <w:tc>
          <w:tcPr>
            <w:tcW w:w="1418" w:type="dxa"/>
            <w:vAlign w:val="center"/>
          </w:tcPr>
          <w:p w14:paraId="71656193">
            <w:pPr>
              <w:pStyle w:val="10"/>
              <w:keepNext/>
              <w:spacing w:line="440" w:lineRule="exact"/>
              <w:ind w:left="63" w:right="63"/>
              <w:rPr>
                <w:rFonts w:ascii="宋体" w:hAnsi="宋体" w:cs="宋体"/>
                <w:color w:val="000000"/>
                <w:szCs w:val="24"/>
              </w:rPr>
            </w:pPr>
          </w:p>
        </w:tc>
        <w:tc>
          <w:tcPr>
            <w:tcW w:w="850" w:type="dxa"/>
            <w:vAlign w:val="center"/>
          </w:tcPr>
          <w:p w14:paraId="111D4580">
            <w:pPr>
              <w:pStyle w:val="10"/>
              <w:keepNext/>
              <w:spacing w:line="440" w:lineRule="exact"/>
              <w:ind w:left="63" w:right="63"/>
              <w:rPr>
                <w:rFonts w:ascii="宋体" w:hAnsi="宋体" w:cs="宋体"/>
                <w:color w:val="000000"/>
                <w:szCs w:val="24"/>
              </w:rPr>
            </w:pPr>
          </w:p>
        </w:tc>
        <w:tc>
          <w:tcPr>
            <w:tcW w:w="1058" w:type="dxa"/>
            <w:vAlign w:val="center"/>
          </w:tcPr>
          <w:p w14:paraId="3E923D38">
            <w:pPr>
              <w:pStyle w:val="10"/>
              <w:keepNext/>
              <w:spacing w:line="440" w:lineRule="exact"/>
              <w:ind w:left="63" w:right="63"/>
              <w:rPr>
                <w:rFonts w:ascii="宋体" w:hAnsi="宋体" w:cs="宋体"/>
                <w:color w:val="000000"/>
                <w:szCs w:val="24"/>
              </w:rPr>
            </w:pPr>
          </w:p>
        </w:tc>
        <w:tc>
          <w:tcPr>
            <w:tcW w:w="880" w:type="dxa"/>
            <w:vAlign w:val="center"/>
          </w:tcPr>
          <w:p w14:paraId="09FBC41D">
            <w:pPr>
              <w:pStyle w:val="10"/>
              <w:keepNext/>
              <w:spacing w:line="440" w:lineRule="exact"/>
              <w:ind w:left="63" w:right="63"/>
              <w:rPr>
                <w:rFonts w:ascii="宋体" w:hAnsi="宋体" w:cs="宋体"/>
                <w:color w:val="000000"/>
                <w:szCs w:val="24"/>
              </w:rPr>
            </w:pPr>
          </w:p>
        </w:tc>
        <w:tc>
          <w:tcPr>
            <w:tcW w:w="1020" w:type="dxa"/>
            <w:vAlign w:val="center"/>
          </w:tcPr>
          <w:p w14:paraId="79CC478F">
            <w:pPr>
              <w:pStyle w:val="10"/>
              <w:keepNext/>
              <w:spacing w:line="440" w:lineRule="exact"/>
              <w:ind w:left="63" w:right="63"/>
              <w:rPr>
                <w:rFonts w:ascii="宋体" w:hAnsi="宋体" w:cs="宋体"/>
                <w:color w:val="000000"/>
                <w:szCs w:val="24"/>
              </w:rPr>
            </w:pPr>
          </w:p>
        </w:tc>
        <w:tc>
          <w:tcPr>
            <w:tcW w:w="1480" w:type="dxa"/>
            <w:vAlign w:val="center"/>
          </w:tcPr>
          <w:p w14:paraId="63CB8344">
            <w:pPr>
              <w:pStyle w:val="10"/>
              <w:keepNext/>
              <w:spacing w:line="440" w:lineRule="exact"/>
              <w:ind w:left="63" w:right="63"/>
              <w:rPr>
                <w:rFonts w:ascii="宋体" w:hAnsi="宋体" w:cs="宋体"/>
                <w:color w:val="000000"/>
                <w:szCs w:val="24"/>
              </w:rPr>
            </w:pPr>
          </w:p>
        </w:tc>
        <w:tc>
          <w:tcPr>
            <w:tcW w:w="1020" w:type="dxa"/>
            <w:vAlign w:val="center"/>
          </w:tcPr>
          <w:p w14:paraId="435AED53">
            <w:pPr>
              <w:pStyle w:val="10"/>
              <w:keepNext/>
              <w:spacing w:line="440" w:lineRule="exact"/>
              <w:ind w:left="63" w:right="63"/>
              <w:rPr>
                <w:rFonts w:ascii="宋体" w:hAnsi="宋体" w:cs="宋体"/>
                <w:color w:val="000000"/>
                <w:szCs w:val="24"/>
              </w:rPr>
            </w:pPr>
          </w:p>
        </w:tc>
        <w:tc>
          <w:tcPr>
            <w:tcW w:w="921" w:type="dxa"/>
            <w:vAlign w:val="center"/>
          </w:tcPr>
          <w:p w14:paraId="1D01F359">
            <w:pPr>
              <w:pStyle w:val="10"/>
              <w:keepNext/>
              <w:spacing w:line="440" w:lineRule="exact"/>
              <w:ind w:left="63" w:right="63"/>
              <w:rPr>
                <w:rFonts w:ascii="宋体" w:hAnsi="宋体" w:cs="宋体"/>
                <w:color w:val="000000"/>
                <w:szCs w:val="24"/>
              </w:rPr>
            </w:pPr>
          </w:p>
        </w:tc>
      </w:tr>
      <w:tr w14:paraId="3D44A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53638B3">
            <w:pPr>
              <w:pStyle w:val="10"/>
              <w:keepNext/>
              <w:spacing w:line="440" w:lineRule="exact"/>
              <w:ind w:left="63" w:right="63"/>
              <w:rPr>
                <w:rFonts w:ascii="宋体" w:hAnsi="宋体" w:cs="宋体"/>
                <w:color w:val="000000"/>
                <w:szCs w:val="24"/>
              </w:rPr>
            </w:pPr>
          </w:p>
        </w:tc>
        <w:tc>
          <w:tcPr>
            <w:tcW w:w="1418" w:type="dxa"/>
            <w:vAlign w:val="center"/>
          </w:tcPr>
          <w:p w14:paraId="6D234023">
            <w:pPr>
              <w:pStyle w:val="10"/>
              <w:keepNext/>
              <w:spacing w:line="440" w:lineRule="exact"/>
              <w:ind w:left="63" w:right="63"/>
              <w:rPr>
                <w:rFonts w:ascii="宋体" w:hAnsi="宋体" w:cs="宋体"/>
                <w:color w:val="000000"/>
                <w:szCs w:val="24"/>
              </w:rPr>
            </w:pPr>
          </w:p>
        </w:tc>
        <w:tc>
          <w:tcPr>
            <w:tcW w:w="850" w:type="dxa"/>
            <w:vAlign w:val="center"/>
          </w:tcPr>
          <w:p w14:paraId="21E0325B">
            <w:pPr>
              <w:pStyle w:val="10"/>
              <w:keepNext/>
              <w:spacing w:line="440" w:lineRule="exact"/>
              <w:ind w:left="63" w:right="63"/>
              <w:rPr>
                <w:rFonts w:ascii="宋体" w:hAnsi="宋体" w:cs="宋体"/>
                <w:color w:val="000000"/>
                <w:szCs w:val="24"/>
              </w:rPr>
            </w:pPr>
          </w:p>
        </w:tc>
        <w:tc>
          <w:tcPr>
            <w:tcW w:w="1058" w:type="dxa"/>
            <w:vAlign w:val="center"/>
          </w:tcPr>
          <w:p w14:paraId="314D6D0A">
            <w:pPr>
              <w:pStyle w:val="10"/>
              <w:keepNext/>
              <w:spacing w:line="440" w:lineRule="exact"/>
              <w:ind w:left="63" w:right="63"/>
              <w:rPr>
                <w:rFonts w:ascii="宋体" w:hAnsi="宋体" w:cs="宋体"/>
                <w:color w:val="000000"/>
                <w:szCs w:val="24"/>
              </w:rPr>
            </w:pPr>
          </w:p>
        </w:tc>
        <w:tc>
          <w:tcPr>
            <w:tcW w:w="880" w:type="dxa"/>
            <w:vAlign w:val="center"/>
          </w:tcPr>
          <w:p w14:paraId="22967609">
            <w:pPr>
              <w:pStyle w:val="10"/>
              <w:keepNext/>
              <w:spacing w:line="440" w:lineRule="exact"/>
              <w:ind w:left="63" w:right="63"/>
              <w:rPr>
                <w:rFonts w:ascii="宋体" w:hAnsi="宋体" w:cs="宋体"/>
                <w:color w:val="000000"/>
                <w:szCs w:val="24"/>
              </w:rPr>
            </w:pPr>
          </w:p>
        </w:tc>
        <w:tc>
          <w:tcPr>
            <w:tcW w:w="1020" w:type="dxa"/>
            <w:vAlign w:val="center"/>
          </w:tcPr>
          <w:p w14:paraId="01D82BDD">
            <w:pPr>
              <w:pStyle w:val="10"/>
              <w:keepNext/>
              <w:spacing w:line="440" w:lineRule="exact"/>
              <w:ind w:left="63" w:right="63"/>
              <w:rPr>
                <w:rFonts w:ascii="宋体" w:hAnsi="宋体" w:cs="宋体"/>
                <w:color w:val="000000"/>
                <w:szCs w:val="24"/>
              </w:rPr>
            </w:pPr>
          </w:p>
        </w:tc>
        <w:tc>
          <w:tcPr>
            <w:tcW w:w="1480" w:type="dxa"/>
            <w:vAlign w:val="center"/>
          </w:tcPr>
          <w:p w14:paraId="3E33D459">
            <w:pPr>
              <w:pStyle w:val="10"/>
              <w:keepNext/>
              <w:spacing w:line="440" w:lineRule="exact"/>
              <w:ind w:left="63" w:right="63"/>
              <w:rPr>
                <w:rFonts w:ascii="宋体" w:hAnsi="宋体" w:cs="宋体"/>
                <w:color w:val="000000"/>
                <w:szCs w:val="24"/>
              </w:rPr>
            </w:pPr>
          </w:p>
        </w:tc>
        <w:tc>
          <w:tcPr>
            <w:tcW w:w="1020" w:type="dxa"/>
            <w:vAlign w:val="center"/>
          </w:tcPr>
          <w:p w14:paraId="19A31446">
            <w:pPr>
              <w:pStyle w:val="10"/>
              <w:keepNext/>
              <w:spacing w:line="440" w:lineRule="exact"/>
              <w:ind w:left="63" w:right="63"/>
              <w:rPr>
                <w:rFonts w:ascii="宋体" w:hAnsi="宋体" w:cs="宋体"/>
                <w:color w:val="000000"/>
                <w:szCs w:val="24"/>
              </w:rPr>
            </w:pPr>
          </w:p>
        </w:tc>
        <w:tc>
          <w:tcPr>
            <w:tcW w:w="921" w:type="dxa"/>
            <w:vAlign w:val="center"/>
          </w:tcPr>
          <w:p w14:paraId="18CDD572">
            <w:pPr>
              <w:pStyle w:val="10"/>
              <w:keepNext/>
              <w:spacing w:line="440" w:lineRule="exact"/>
              <w:ind w:left="63" w:right="63"/>
              <w:rPr>
                <w:rFonts w:ascii="宋体" w:hAnsi="宋体" w:cs="宋体"/>
                <w:color w:val="000000"/>
                <w:szCs w:val="24"/>
              </w:rPr>
            </w:pPr>
          </w:p>
        </w:tc>
      </w:tr>
      <w:tr w14:paraId="19D63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BCF5D2A">
            <w:pPr>
              <w:pStyle w:val="10"/>
              <w:keepNext/>
              <w:spacing w:line="440" w:lineRule="exact"/>
              <w:ind w:left="63" w:right="63"/>
              <w:rPr>
                <w:rFonts w:ascii="宋体" w:hAnsi="宋体" w:cs="宋体"/>
                <w:color w:val="000000"/>
                <w:szCs w:val="24"/>
              </w:rPr>
            </w:pPr>
          </w:p>
        </w:tc>
        <w:tc>
          <w:tcPr>
            <w:tcW w:w="1418" w:type="dxa"/>
            <w:vAlign w:val="center"/>
          </w:tcPr>
          <w:p w14:paraId="3CB091F0">
            <w:pPr>
              <w:pStyle w:val="10"/>
              <w:keepNext/>
              <w:spacing w:line="440" w:lineRule="exact"/>
              <w:ind w:left="63" w:right="63"/>
              <w:rPr>
                <w:rFonts w:ascii="宋体" w:hAnsi="宋体" w:cs="宋体"/>
                <w:color w:val="000000"/>
                <w:szCs w:val="24"/>
              </w:rPr>
            </w:pPr>
          </w:p>
        </w:tc>
        <w:tc>
          <w:tcPr>
            <w:tcW w:w="850" w:type="dxa"/>
            <w:vAlign w:val="center"/>
          </w:tcPr>
          <w:p w14:paraId="7EAE6A07">
            <w:pPr>
              <w:pStyle w:val="10"/>
              <w:keepNext/>
              <w:spacing w:line="440" w:lineRule="exact"/>
              <w:ind w:left="63" w:right="63"/>
              <w:rPr>
                <w:rFonts w:ascii="宋体" w:hAnsi="宋体" w:cs="宋体"/>
                <w:color w:val="000000"/>
                <w:szCs w:val="24"/>
              </w:rPr>
            </w:pPr>
          </w:p>
        </w:tc>
        <w:tc>
          <w:tcPr>
            <w:tcW w:w="1058" w:type="dxa"/>
            <w:vAlign w:val="center"/>
          </w:tcPr>
          <w:p w14:paraId="4809CA6A">
            <w:pPr>
              <w:pStyle w:val="10"/>
              <w:keepNext/>
              <w:spacing w:line="440" w:lineRule="exact"/>
              <w:ind w:left="63" w:right="63"/>
              <w:rPr>
                <w:rFonts w:ascii="宋体" w:hAnsi="宋体" w:cs="宋体"/>
                <w:color w:val="000000"/>
                <w:szCs w:val="24"/>
              </w:rPr>
            </w:pPr>
          </w:p>
        </w:tc>
        <w:tc>
          <w:tcPr>
            <w:tcW w:w="880" w:type="dxa"/>
            <w:vAlign w:val="center"/>
          </w:tcPr>
          <w:p w14:paraId="18021E81">
            <w:pPr>
              <w:pStyle w:val="10"/>
              <w:keepNext/>
              <w:spacing w:line="440" w:lineRule="exact"/>
              <w:ind w:left="63" w:right="63"/>
              <w:rPr>
                <w:rFonts w:ascii="宋体" w:hAnsi="宋体" w:cs="宋体"/>
                <w:color w:val="000000"/>
                <w:szCs w:val="24"/>
              </w:rPr>
            </w:pPr>
          </w:p>
        </w:tc>
        <w:tc>
          <w:tcPr>
            <w:tcW w:w="1020" w:type="dxa"/>
            <w:vAlign w:val="center"/>
          </w:tcPr>
          <w:p w14:paraId="1562CF7D">
            <w:pPr>
              <w:pStyle w:val="10"/>
              <w:keepNext/>
              <w:spacing w:line="440" w:lineRule="exact"/>
              <w:ind w:left="63" w:right="63"/>
              <w:rPr>
                <w:rFonts w:ascii="宋体" w:hAnsi="宋体" w:cs="宋体"/>
                <w:color w:val="000000"/>
                <w:szCs w:val="24"/>
              </w:rPr>
            </w:pPr>
          </w:p>
        </w:tc>
        <w:tc>
          <w:tcPr>
            <w:tcW w:w="1480" w:type="dxa"/>
            <w:vAlign w:val="center"/>
          </w:tcPr>
          <w:p w14:paraId="3D5F235E">
            <w:pPr>
              <w:pStyle w:val="10"/>
              <w:keepNext/>
              <w:spacing w:line="440" w:lineRule="exact"/>
              <w:ind w:left="63" w:right="63"/>
              <w:rPr>
                <w:rFonts w:ascii="宋体" w:hAnsi="宋体" w:cs="宋体"/>
                <w:color w:val="000000"/>
                <w:szCs w:val="24"/>
              </w:rPr>
            </w:pPr>
          </w:p>
        </w:tc>
        <w:tc>
          <w:tcPr>
            <w:tcW w:w="1020" w:type="dxa"/>
            <w:vAlign w:val="center"/>
          </w:tcPr>
          <w:p w14:paraId="5A689DA5">
            <w:pPr>
              <w:pStyle w:val="10"/>
              <w:keepNext/>
              <w:spacing w:line="440" w:lineRule="exact"/>
              <w:ind w:left="63" w:right="63"/>
              <w:rPr>
                <w:rFonts w:ascii="宋体" w:hAnsi="宋体" w:cs="宋体"/>
                <w:color w:val="000000"/>
                <w:szCs w:val="24"/>
              </w:rPr>
            </w:pPr>
          </w:p>
        </w:tc>
        <w:tc>
          <w:tcPr>
            <w:tcW w:w="921" w:type="dxa"/>
            <w:vAlign w:val="center"/>
          </w:tcPr>
          <w:p w14:paraId="272496A3">
            <w:pPr>
              <w:pStyle w:val="10"/>
              <w:keepNext/>
              <w:spacing w:line="440" w:lineRule="exact"/>
              <w:ind w:left="63" w:right="63"/>
              <w:rPr>
                <w:rFonts w:ascii="宋体" w:hAnsi="宋体" w:cs="宋体"/>
                <w:color w:val="000000"/>
                <w:szCs w:val="24"/>
              </w:rPr>
            </w:pPr>
          </w:p>
        </w:tc>
      </w:tr>
      <w:tr w14:paraId="663D45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FE9D726">
            <w:pPr>
              <w:pStyle w:val="10"/>
              <w:keepNext/>
              <w:spacing w:line="440" w:lineRule="exact"/>
              <w:ind w:left="63" w:right="63"/>
              <w:rPr>
                <w:rFonts w:ascii="宋体" w:hAnsi="宋体" w:cs="宋体"/>
                <w:color w:val="000000"/>
                <w:szCs w:val="24"/>
              </w:rPr>
            </w:pPr>
          </w:p>
        </w:tc>
        <w:tc>
          <w:tcPr>
            <w:tcW w:w="1418" w:type="dxa"/>
            <w:vAlign w:val="center"/>
          </w:tcPr>
          <w:p w14:paraId="1CCCC48B">
            <w:pPr>
              <w:pStyle w:val="10"/>
              <w:keepNext/>
              <w:spacing w:line="440" w:lineRule="exact"/>
              <w:ind w:left="63" w:right="63"/>
              <w:rPr>
                <w:rFonts w:ascii="宋体" w:hAnsi="宋体" w:cs="宋体"/>
                <w:color w:val="000000"/>
                <w:szCs w:val="24"/>
              </w:rPr>
            </w:pPr>
          </w:p>
        </w:tc>
        <w:tc>
          <w:tcPr>
            <w:tcW w:w="850" w:type="dxa"/>
            <w:vAlign w:val="center"/>
          </w:tcPr>
          <w:p w14:paraId="4F4C97E2">
            <w:pPr>
              <w:pStyle w:val="10"/>
              <w:keepNext/>
              <w:spacing w:line="440" w:lineRule="exact"/>
              <w:ind w:left="63" w:right="63"/>
              <w:rPr>
                <w:rFonts w:ascii="宋体" w:hAnsi="宋体" w:cs="宋体"/>
                <w:color w:val="000000"/>
                <w:szCs w:val="24"/>
              </w:rPr>
            </w:pPr>
          </w:p>
        </w:tc>
        <w:tc>
          <w:tcPr>
            <w:tcW w:w="1058" w:type="dxa"/>
            <w:vAlign w:val="center"/>
          </w:tcPr>
          <w:p w14:paraId="338E3375">
            <w:pPr>
              <w:pStyle w:val="10"/>
              <w:keepNext/>
              <w:spacing w:line="440" w:lineRule="exact"/>
              <w:ind w:left="63" w:right="63"/>
              <w:rPr>
                <w:rFonts w:ascii="宋体" w:hAnsi="宋体" w:cs="宋体"/>
                <w:color w:val="000000"/>
                <w:szCs w:val="24"/>
              </w:rPr>
            </w:pPr>
          </w:p>
        </w:tc>
        <w:tc>
          <w:tcPr>
            <w:tcW w:w="880" w:type="dxa"/>
            <w:vAlign w:val="center"/>
          </w:tcPr>
          <w:p w14:paraId="4876CE51">
            <w:pPr>
              <w:pStyle w:val="10"/>
              <w:keepNext/>
              <w:spacing w:line="440" w:lineRule="exact"/>
              <w:ind w:left="63" w:right="63"/>
              <w:rPr>
                <w:rFonts w:ascii="宋体" w:hAnsi="宋体" w:cs="宋体"/>
                <w:color w:val="000000"/>
                <w:szCs w:val="24"/>
              </w:rPr>
            </w:pPr>
          </w:p>
        </w:tc>
        <w:tc>
          <w:tcPr>
            <w:tcW w:w="1020" w:type="dxa"/>
            <w:vAlign w:val="center"/>
          </w:tcPr>
          <w:p w14:paraId="55771894">
            <w:pPr>
              <w:pStyle w:val="10"/>
              <w:keepNext/>
              <w:spacing w:line="440" w:lineRule="exact"/>
              <w:ind w:left="63" w:right="63"/>
              <w:rPr>
                <w:rFonts w:ascii="宋体" w:hAnsi="宋体" w:cs="宋体"/>
                <w:color w:val="000000"/>
                <w:szCs w:val="24"/>
              </w:rPr>
            </w:pPr>
          </w:p>
        </w:tc>
        <w:tc>
          <w:tcPr>
            <w:tcW w:w="1480" w:type="dxa"/>
            <w:vAlign w:val="center"/>
          </w:tcPr>
          <w:p w14:paraId="53142589">
            <w:pPr>
              <w:pStyle w:val="10"/>
              <w:keepNext/>
              <w:spacing w:line="440" w:lineRule="exact"/>
              <w:ind w:left="63" w:right="63"/>
              <w:rPr>
                <w:rFonts w:ascii="宋体" w:hAnsi="宋体" w:cs="宋体"/>
                <w:color w:val="000000"/>
                <w:szCs w:val="24"/>
              </w:rPr>
            </w:pPr>
          </w:p>
        </w:tc>
        <w:tc>
          <w:tcPr>
            <w:tcW w:w="1020" w:type="dxa"/>
            <w:vAlign w:val="center"/>
          </w:tcPr>
          <w:p w14:paraId="4CC7E7B2">
            <w:pPr>
              <w:pStyle w:val="10"/>
              <w:keepNext/>
              <w:spacing w:line="440" w:lineRule="exact"/>
              <w:ind w:left="63" w:right="63"/>
              <w:rPr>
                <w:rFonts w:ascii="宋体" w:hAnsi="宋体" w:cs="宋体"/>
                <w:color w:val="000000"/>
                <w:szCs w:val="24"/>
              </w:rPr>
            </w:pPr>
          </w:p>
        </w:tc>
        <w:tc>
          <w:tcPr>
            <w:tcW w:w="921" w:type="dxa"/>
            <w:vAlign w:val="center"/>
          </w:tcPr>
          <w:p w14:paraId="08F5DCB7">
            <w:pPr>
              <w:pStyle w:val="10"/>
              <w:keepNext/>
              <w:spacing w:line="440" w:lineRule="exact"/>
              <w:ind w:left="63" w:right="63"/>
              <w:rPr>
                <w:rFonts w:ascii="宋体" w:hAnsi="宋体" w:cs="宋体"/>
                <w:color w:val="000000"/>
                <w:szCs w:val="24"/>
              </w:rPr>
            </w:pPr>
          </w:p>
        </w:tc>
      </w:tr>
      <w:tr w14:paraId="14AA0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053D3F7">
            <w:pPr>
              <w:pStyle w:val="10"/>
              <w:keepNext/>
              <w:spacing w:line="440" w:lineRule="exact"/>
              <w:ind w:left="63" w:right="63"/>
              <w:rPr>
                <w:rFonts w:ascii="宋体" w:hAnsi="宋体" w:cs="宋体"/>
                <w:color w:val="000000"/>
                <w:szCs w:val="24"/>
              </w:rPr>
            </w:pPr>
          </w:p>
        </w:tc>
        <w:tc>
          <w:tcPr>
            <w:tcW w:w="1418" w:type="dxa"/>
            <w:vAlign w:val="center"/>
          </w:tcPr>
          <w:p w14:paraId="30A73FCC">
            <w:pPr>
              <w:pStyle w:val="10"/>
              <w:keepNext/>
              <w:spacing w:line="440" w:lineRule="exact"/>
              <w:ind w:left="63" w:right="63"/>
              <w:rPr>
                <w:rFonts w:ascii="宋体" w:hAnsi="宋体" w:cs="宋体"/>
                <w:color w:val="000000"/>
                <w:szCs w:val="24"/>
              </w:rPr>
            </w:pPr>
          </w:p>
        </w:tc>
        <w:tc>
          <w:tcPr>
            <w:tcW w:w="850" w:type="dxa"/>
            <w:vAlign w:val="center"/>
          </w:tcPr>
          <w:p w14:paraId="1BEED740">
            <w:pPr>
              <w:pStyle w:val="10"/>
              <w:keepNext/>
              <w:spacing w:line="440" w:lineRule="exact"/>
              <w:ind w:left="63" w:right="63"/>
              <w:rPr>
                <w:rFonts w:ascii="宋体" w:hAnsi="宋体" w:cs="宋体"/>
                <w:color w:val="000000"/>
                <w:szCs w:val="24"/>
              </w:rPr>
            </w:pPr>
          </w:p>
        </w:tc>
        <w:tc>
          <w:tcPr>
            <w:tcW w:w="1058" w:type="dxa"/>
            <w:vAlign w:val="center"/>
          </w:tcPr>
          <w:p w14:paraId="59FB1EBE">
            <w:pPr>
              <w:pStyle w:val="10"/>
              <w:keepNext/>
              <w:spacing w:line="440" w:lineRule="exact"/>
              <w:ind w:left="63" w:right="63"/>
              <w:rPr>
                <w:rFonts w:ascii="宋体" w:hAnsi="宋体" w:cs="宋体"/>
                <w:color w:val="000000"/>
                <w:szCs w:val="24"/>
              </w:rPr>
            </w:pPr>
          </w:p>
        </w:tc>
        <w:tc>
          <w:tcPr>
            <w:tcW w:w="880" w:type="dxa"/>
            <w:vAlign w:val="center"/>
          </w:tcPr>
          <w:p w14:paraId="22DA571A">
            <w:pPr>
              <w:pStyle w:val="10"/>
              <w:keepNext/>
              <w:spacing w:line="440" w:lineRule="exact"/>
              <w:ind w:left="63" w:right="63"/>
              <w:rPr>
                <w:rFonts w:ascii="宋体" w:hAnsi="宋体" w:cs="宋体"/>
                <w:color w:val="000000"/>
                <w:szCs w:val="24"/>
              </w:rPr>
            </w:pPr>
          </w:p>
        </w:tc>
        <w:tc>
          <w:tcPr>
            <w:tcW w:w="1020" w:type="dxa"/>
            <w:vAlign w:val="center"/>
          </w:tcPr>
          <w:p w14:paraId="7DF7E240">
            <w:pPr>
              <w:pStyle w:val="10"/>
              <w:keepNext/>
              <w:spacing w:line="440" w:lineRule="exact"/>
              <w:ind w:left="63" w:right="63"/>
              <w:rPr>
                <w:rFonts w:ascii="宋体" w:hAnsi="宋体" w:cs="宋体"/>
                <w:color w:val="000000"/>
                <w:szCs w:val="24"/>
              </w:rPr>
            </w:pPr>
          </w:p>
        </w:tc>
        <w:tc>
          <w:tcPr>
            <w:tcW w:w="1480" w:type="dxa"/>
            <w:vAlign w:val="center"/>
          </w:tcPr>
          <w:p w14:paraId="6FE0242E">
            <w:pPr>
              <w:pStyle w:val="10"/>
              <w:keepNext/>
              <w:spacing w:line="440" w:lineRule="exact"/>
              <w:ind w:left="63" w:right="63"/>
              <w:rPr>
                <w:rFonts w:ascii="宋体" w:hAnsi="宋体" w:cs="宋体"/>
                <w:color w:val="000000"/>
                <w:szCs w:val="24"/>
              </w:rPr>
            </w:pPr>
          </w:p>
        </w:tc>
        <w:tc>
          <w:tcPr>
            <w:tcW w:w="1020" w:type="dxa"/>
            <w:vAlign w:val="center"/>
          </w:tcPr>
          <w:p w14:paraId="7241CFB0">
            <w:pPr>
              <w:pStyle w:val="10"/>
              <w:keepNext/>
              <w:spacing w:line="440" w:lineRule="exact"/>
              <w:ind w:left="63" w:right="63"/>
              <w:rPr>
                <w:rFonts w:ascii="宋体" w:hAnsi="宋体" w:cs="宋体"/>
                <w:color w:val="000000"/>
                <w:szCs w:val="24"/>
              </w:rPr>
            </w:pPr>
          </w:p>
        </w:tc>
        <w:tc>
          <w:tcPr>
            <w:tcW w:w="921" w:type="dxa"/>
            <w:vAlign w:val="center"/>
          </w:tcPr>
          <w:p w14:paraId="2446E799">
            <w:pPr>
              <w:pStyle w:val="10"/>
              <w:keepNext/>
              <w:spacing w:line="440" w:lineRule="exact"/>
              <w:ind w:left="63" w:right="63"/>
              <w:rPr>
                <w:rFonts w:ascii="宋体" w:hAnsi="宋体" w:cs="宋体"/>
                <w:color w:val="000000"/>
                <w:szCs w:val="24"/>
              </w:rPr>
            </w:pPr>
          </w:p>
        </w:tc>
      </w:tr>
      <w:tr w14:paraId="53AE6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E011AE8">
            <w:pPr>
              <w:rPr>
                <w:rFonts w:ascii="宋体" w:hAnsi="宋体" w:cs="宋体"/>
                <w:color w:val="000000"/>
                <w:sz w:val="24"/>
                <w:szCs w:val="24"/>
              </w:rPr>
            </w:pPr>
          </w:p>
        </w:tc>
        <w:tc>
          <w:tcPr>
            <w:tcW w:w="1418" w:type="dxa"/>
          </w:tcPr>
          <w:p w14:paraId="7E533DA1">
            <w:pPr>
              <w:rPr>
                <w:rFonts w:ascii="宋体" w:hAnsi="宋体" w:cs="宋体"/>
                <w:color w:val="000000"/>
                <w:sz w:val="24"/>
                <w:szCs w:val="24"/>
              </w:rPr>
            </w:pPr>
          </w:p>
        </w:tc>
        <w:tc>
          <w:tcPr>
            <w:tcW w:w="850" w:type="dxa"/>
          </w:tcPr>
          <w:p w14:paraId="025159C8">
            <w:pPr>
              <w:rPr>
                <w:rFonts w:ascii="宋体" w:hAnsi="宋体" w:cs="宋体"/>
                <w:color w:val="000000"/>
                <w:sz w:val="24"/>
                <w:szCs w:val="24"/>
              </w:rPr>
            </w:pPr>
          </w:p>
        </w:tc>
        <w:tc>
          <w:tcPr>
            <w:tcW w:w="1058" w:type="dxa"/>
          </w:tcPr>
          <w:p w14:paraId="70FA47F7">
            <w:pPr>
              <w:rPr>
                <w:rFonts w:ascii="宋体" w:hAnsi="宋体" w:cs="宋体"/>
                <w:color w:val="000000"/>
                <w:sz w:val="24"/>
                <w:szCs w:val="24"/>
              </w:rPr>
            </w:pPr>
          </w:p>
        </w:tc>
        <w:tc>
          <w:tcPr>
            <w:tcW w:w="880" w:type="dxa"/>
          </w:tcPr>
          <w:p w14:paraId="7B7FEC2E">
            <w:pPr>
              <w:rPr>
                <w:rFonts w:ascii="宋体" w:hAnsi="宋体" w:cs="宋体"/>
                <w:color w:val="000000"/>
                <w:sz w:val="24"/>
                <w:szCs w:val="24"/>
              </w:rPr>
            </w:pPr>
          </w:p>
        </w:tc>
        <w:tc>
          <w:tcPr>
            <w:tcW w:w="1020" w:type="dxa"/>
          </w:tcPr>
          <w:p w14:paraId="07E0AAD5">
            <w:pPr>
              <w:rPr>
                <w:rFonts w:ascii="宋体" w:hAnsi="宋体" w:cs="宋体"/>
                <w:color w:val="000000"/>
                <w:sz w:val="24"/>
                <w:szCs w:val="24"/>
              </w:rPr>
            </w:pPr>
          </w:p>
        </w:tc>
        <w:tc>
          <w:tcPr>
            <w:tcW w:w="1480" w:type="dxa"/>
          </w:tcPr>
          <w:p w14:paraId="19F8CA3C">
            <w:pPr>
              <w:rPr>
                <w:rFonts w:ascii="宋体" w:hAnsi="宋体" w:cs="宋体"/>
                <w:color w:val="000000"/>
                <w:sz w:val="24"/>
                <w:szCs w:val="24"/>
              </w:rPr>
            </w:pPr>
          </w:p>
        </w:tc>
        <w:tc>
          <w:tcPr>
            <w:tcW w:w="1020" w:type="dxa"/>
          </w:tcPr>
          <w:p w14:paraId="36F6E4B4">
            <w:pPr>
              <w:rPr>
                <w:rFonts w:ascii="宋体" w:hAnsi="宋体" w:cs="宋体"/>
                <w:color w:val="000000"/>
                <w:sz w:val="24"/>
                <w:szCs w:val="24"/>
              </w:rPr>
            </w:pPr>
          </w:p>
        </w:tc>
        <w:tc>
          <w:tcPr>
            <w:tcW w:w="921" w:type="dxa"/>
          </w:tcPr>
          <w:p w14:paraId="4AD7BF73">
            <w:pPr>
              <w:rPr>
                <w:rFonts w:ascii="宋体" w:hAnsi="宋体" w:cs="宋体"/>
                <w:color w:val="000000"/>
                <w:sz w:val="24"/>
                <w:szCs w:val="24"/>
              </w:rPr>
            </w:pPr>
          </w:p>
        </w:tc>
      </w:tr>
      <w:tr w14:paraId="63891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FB044EA">
            <w:pPr>
              <w:pStyle w:val="10"/>
              <w:keepNext/>
              <w:spacing w:line="440" w:lineRule="exact"/>
              <w:ind w:left="63" w:right="63"/>
              <w:rPr>
                <w:rFonts w:ascii="宋体" w:hAnsi="宋体" w:cs="宋体"/>
                <w:color w:val="000000"/>
                <w:szCs w:val="24"/>
              </w:rPr>
            </w:pPr>
          </w:p>
        </w:tc>
        <w:tc>
          <w:tcPr>
            <w:tcW w:w="1418" w:type="dxa"/>
            <w:vAlign w:val="center"/>
          </w:tcPr>
          <w:p w14:paraId="4CC566CA">
            <w:pPr>
              <w:pStyle w:val="10"/>
              <w:keepNext/>
              <w:spacing w:line="440" w:lineRule="exact"/>
              <w:ind w:left="63" w:right="63"/>
              <w:rPr>
                <w:rFonts w:ascii="宋体" w:hAnsi="宋体" w:cs="宋体"/>
                <w:color w:val="000000"/>
                <w:szCs w:val="24"/>
              </w:rPr>
            </w:pPr>
          </w:p>
        </w:tc>
        <w:tc>
          <w:tcPr>
            <w:tcW w:w="850" w:type="dxa"/>
            <w:vAlign w:val="center"/>
          </w:tcPr>
          <w:p w14:paraId="7C5BF394">
            <w:pPr>
              <w:pStyle w:val="10"/>
              <w:keepNext/>
              <w:spacing w:line="440" w:lineRule="exact"/>
              <w:ind w:left="63" w:right="63"/>
              <w:rPr>
                <w:rFonts w:ascii="宋体" w:hAnsi="宋体" w:cs="宋体"/>
                <w:color w:val="000000"/>
                <w:szCs w:val="24"/>
              </w:rPr>
            </w:pPr>
          </w:p>
        </w:tc>
        <w:tc>
          <w:tcPr>
            <w:tcW w:w="1058" w:type="dxa"/>
            <w:vAlign w:val="center"/>
          </w:tcPr>
          <w:p w14:paraId="680A6BD1">
            <w:pPr>
              <w:pStyle w:val="10"/>
              <w:keepNext/>
              <w:spacing w:line="440" w:lineRule="exact"/>
              <w:ind w:left="63" w:right="63"/>
              <w:rPr>
                <w:rFonts w:ascii="宋体" w:hAnsi="宋体" w:cs="宋体"/>
                <w:color w:val="000000"/>
                <w:szCs w:val="24"/>
              </w:rPr>
            </w:pPr>
          </w:p>
        </w:tc>
        <w:tc>
          <w:tcPr>
            <w:tcW w:w="880" w:type="dxa"/>
            <w:vAlign w:val="center"/>
          </w:tcPr>
          <w:p w14:paraId="6E5FF4E5">
            <w:pPr>
              <w:pStyle w:val="10"/>
              <w:keepNext/>
              <w:spacing w:line="440" w:lineRule="exact"/>
              <w:ind w:left="63" w:right="63"/>
              <w:rPr>
                <w:rFonts w:ascii="宋体" w:hAnsi="宋体" w:cs="宋体"/>
                <w:color w:val="000000"/>
                <w:szCs w:val="24"/>
              </w:rPr>
            </w:pPr>
          </w:p>
        </w:tc>
        <w:tc>
          <w:tcPr>
            <w:tcW w:w="1020" w:type="dxa"/>
            <w:vAlign w:val="center"/>
          </w:tcPr>
          <w:p w14:paraId="26B64858">
            <w:pPr>
              <w:pStyle w:val="10"/>
              <w:keepNext/>
              <w:spacing w:line="440" w:lineRule="exact"/>
              <w:ind w:left="63" w:right="63"/>
              <w:rPr>
                <w:rFonts w:ascii="宋体" w:hAnsi="宋体" w:cs="宋体"/>
                <w:color w:val="000000"/>
                <w:szCs w:val="24"/>
              </w:rPr>
            </w:pPr>
          </w:p>
        </w:tc>
        <w:tc>
          <w:tcPr>
            <w:tcW w:w="1480" w:type="dxa"/>
            <w:vAlign w:val="center"/>
          </w:tcPr>
          <w:p w14:paraId="7C9C622A">
            <w:pPr>
              <w:pStyle w:val="10"/>
              <w:keepNext/>
              <w:spacing w:line="440" w:lineRule="exact"/>
              <w:ind w:left="63" w:right="63"/>
              <w:rPr>
                <w:rFonts w:ascii="宋体" w:hAnsi="宋体" w:cs="宋体"/>
                <w:color w:val="000000"/>
                <w:szCs w:val="24"/>
              </w:rPr>
            </w:pPr>
          </w:p>
        </w:tc>
        <w:tc>
          <w:tcPr>
            <w:tcW w:w="1020" w:type="dxa"/>
            <w:vAlign w:val="center"/>
          </w:tcPr>
          <w:p w14:paraId="5258B6A9">
            <w:pPr>
              <w:pStyle w:val="10"/>
              <w:keepNext/>
              <w:spacing w:line="440" w:lineRule="exact"/>
              <w:ind w:left="63" w:right="63"/>
              <w:rPr>
                <w:rFonts w:ascii="宋体" w:hAnsi="宋体" w:cs="宋体"/>
                <w:color w:val="000000"/>
                <w:szCs w:val="24"/>
              </w:rPr>
            </w:pPr>
          </w:p>
        </w:tc>
        <w:tc>
          <w:tcPr>
            <w:tcW w:w="921" w:type="dxa"/>
            <w:vAlign w:val="center"/>
          </w:tcPr>
          <w:p w14:paraId="3110E886">
            <w:pPr>
              <w:pStyle w:val="10"/>
              <w:keepNext/>
              <w:spacing w:line="440" w:lineRule="exact"/>
              <w:ind w:left="63" w:right="63"/>
              <w:rPr>
                <w:rFonts w:ascii="宋体" w:hAnsi="宋体" w:cs="宋体"/>
                <w:color w:val="000000"/>
                <w:szCs w:val="24"/>
              </w:rPr>
            </w:pPr>
          </w:p>
        </w:tc>
      </w:tr>
      <w:tr w14:paraId="402048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B669AC8">
            <w:pPr>
              <w:rPr>
                <w:rFonts w:ascii="宋体" w:hAnsi="宋体" w:cs="宋体"/>
                <w:color w:val="000000"/>
                <w:sz w:val="24"/>
                <w:szCs w:val="24"/>
              </w:rPr>
            </w:pPr>
          </w:p>
        </w:tc>
        <w:tc>
          <w:tcPr>
            <w:tcW w:w="1418" w:type="dxa"/>
          </w:tcPr>
          <w:p w14:paraId="08F72EA2">
            <w:pPr>
              <w:rPr>
                <w:rFonts w:ascii="宋体" w:hAnsi="宋体" w:cs="宋体"/>
                <w:color w:val="000000"/>
                <w:sz w:val="24"/>
                <w:szCs w:val="24"/>
              </w:rPr>
            </w:pPr>
          </w:p>
        </w:tc>
        <w:tc>
          <w:tcPr>
            <w:tcW w:w="850" w:type="dxa"/>
          </w:tcPr>
          <w:p w14:paraId="1C4D2064">
            <w:pPr>
              <w:rPr>
                <w:rFonts w:ascii="宋体" w:hAnsi="宋体" w:cs="宋体"/>
                <w:color w:val="000000"/>
                <w:sz w:val="24"/>
                <w:szCs w:val="24"/>
              </w:rPr>
            </w:pPr>
          </w:p>
        </w:tc>
        <w:tc>
          <w:tcPr>
            <w:tcW w:w="1058" w:type="dxa"/>
          </w:tcPr>
          <w:p w14:paraId="5B83511B">
            <w:pPr>
              <w:rPr>
                <w:rFonts w:ascii="宋体" w:hAnsi="宋体" w:cs="宋体"/>
                <w:color w:val="000000"/>
                <w:sz w:val="24"/>
                <w:szCs w:val="24"/>
              </w:rPr>
            </w:pPr>
          </w:p>
        </w:tc>
        <w:tc>
          <w:tcPr>
            <w:tcW w:w="880" w:type="dxa"/>
          </w:tcPr>
          <w:p w14:paraId="69536AD8">
            <w:pPr>
              <w:rPr>
                <w:rFonts w:ascii="宋体" w:hAnsi="宋体" w:cs="宋体"/>
                <w:color w:val="000000"/>
                <w:sz w:val="24"/>
                <w:szCs w:val="24"/>
              </w:rPr>
            </w:pPr>
          </w:p>
        </w:tc>
        <w:tc>
          <w:tcPr>
            <w:tcW w:w="1020" w:type="dxa"/>
          </w:tcPr>
          <w:p w14:paraId="43D328EF">
            <w:pPr>
              <w:rPr>
                <w:rFonts w:ascii="宋体" w:hAnsi="宋体" w:cs="宋体"/>
                <w:color w:val="000000"/>
                <w:sz w:val="24"/>
                <w:szCs w:val="24"/>
              </w:rPr>
            </w:pPr>
          </w:p>
        </w:tc>
        <w:tc>
          <w:tcPr>
            <w:tcW w:w="1480" w:type="dxa"/>
          </w:tcPr>
          <w:p w14:paraId="1FEFD98C">
            <w:pPr>
              <w:rPr>
                <w:rFonts w:ascii="宋体" w:hAnsi="宋体" w:cs="宋体"/>
                <w:color w:val="000000"/>
                <w:sz w:val="24"/>
                <w:szCs w:val="24"/>
              </w:rPr>
            </w:pPr>
          </w:p>
        </w:tc>
        <w:tc>
          <w:tcPr>
            <w:tcW w:w="1020" w:type="dxa"/>
          </w:tcPr>
          <w:p w14:paraId="6CB02A2A">
            <w:pPr>
              <w:rPr>
                <w:rFonts w:ascii="宋体" w:hAnsi="宋体" w:cs="宋体"/>
                <w:color w:val="000000"/>
                <w:sz w:val="24"/>
                <w:szCs w:val="24"/>
              </w:rPr>
            </w:pPr>
          </w:p>
        </w:tc>
        <w:tc>
          <w:tcPr>
            <w:tcW w:w="921" w:type="dxa"/>
          </w:tcPr>
          <w:p w14:paraId="09F6CBFF">
            <w:pPr>
              <w:rPr>
                <w:rFonts w:ascii="宋体" w:hAnsi="宋体" w:cs="宋体"/>
                <w:color w:val="000000"/>
                <w:sz w:val="24"/>
                <w:szCs w:val="24"/>
              </w:rPr>
            </w:pPr>
          </w:p>
        </w:tc>
      </w:tr>
      <w:tr w14:paraId="409A1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6CFB51E">
            <w:pPr>
              <w:rPr>
                <w:rFonts w:ascii="宋体" w:hAnsi="宋体" w:cs="宋体"/>
                <w:color w:val="000000"/>
                <w:sz w:val="24"/>
                <w:szCs w:val="24"/>
              </w:rPr>
            </w:pPr>
          </w:p>
        </w:tc>
        <w:tc>
          <w:tcPr>
            <w:tcW w:w="1418" w:type="dxa"/>
          </w:tcPr>
          <w:p w14:paraId="556C6623">
            <w:pPr>
              <w:rPr>
                <w:rFonts w:ascii="宋体" w:hAnsi="宋体" w:cs="宋体"/>
                <w:color w:val="000000"/>
                <w:sz w:val="24"/>
                <w:szCs w:val="24"/>
              </w:rPr>
            </w:pPr>
          </w:p>
        </w:tc>
        <w:tc>
          <w:tcPr>
            <w:tcW w:w="850" w:type="dxa"/>
          </w:tcPr>
          <w:p w14:paraId="519D59FA">
            <w:pPr>
              <w:rPr>
                <w:rFonts w:ascii="宋体" w:hAnsi="宋体" w:cs="宋体"/>
                <w:color w:val="000000"/>
                <w:sz w:val="24"/>
                <w:szCs w:val="24"/>
              </w:rPr>
            </w:pPr>
          </w:p>
        </w:tc>
        <w:tc>
          <w:tcPr>
            <w:tcW w:w="1058" w:type="dxa"/>
          </w:tcPr>
          <w:p w14:paraId="00797A0E">
            <w:pPr>
              <w:rPr>
                <w:rFonts w:ascii="宋体" w:hAnsi="宋体" w:cs="宋体"/>
                <w:color w:val="000000"/>
                <w:sz w:val="24"/>
                <w:szCs w:val="24"/>
              </w:rPr>
            </w:pPr>
          </w:p>
        </w:tc>
        <w:tc>
          <w:tcPr>
            <w:tcW w:w="880" w:type="dxa"/>
          </w:tcPr>
          <w:p w14:paraId="733FC0E4">
            <w:pPr>
              <w:rPr>
                <w:rFonts w:ascii="宋体" w:hAnsi="宋体" w:cs="宋体"/>
                <w:color w:val="000000"/>
                <w:sz w:val="24"/>
                <w:szCs w:val="24"/>
              </w:rPr>
            </w:pPr>
          </w:p>
        </w:tc>
        <w:tc>
          <w:tcPr>
            <w:tcW w:w="1020" w:type="dxa"/>
          </w:tcPr>
          <w:p w14:paraId="59368E13">
            <w:pPr>
              <w:rPr>
                <w:rFonts w:ascii="宋体" w:hAnsi="宋体" w:cs="宋体"/>
                <w:color w:val="000000"/>
                <w:sz w:val="24"/>
                <w:szCs w:val="24"/>
              </w:rPr>
            </w:pPr>
          </w:p>
        </w:tc>
        <w:tc>
          <w:tcPr>
            <w:tcW w:w="1480" w:type="dxa"/>
          </w:tcPr>
          <w:p w14:paraId="18EBF847">
            <w:pPr>
              <w:rPr>
                <w:rFonts w:ascii="宋体" w:hAnsi="宋体" w:cs="宋体"/>
                <w:color w:val="000000"/>
                <w:sz w:val="24"/>
                <w:szCs w:val="24"/>
              </w:rPr>
            </w:pPr>
          </w:p>
        </w:tc>
        <w:tc>
          <w:tcPr>
            <w:tcW w:w="1020" w:type="dxa"/>
          </w:tcPr>
          <w:p w14:paraId="1FBED428">
            <w:pPr>
              <w:rPr>
                <w:rFonts w:ascii="宋体" w:hAnsi="宋体" w:cs="宋体"/>
                <w:color w:val="000000"/>
                <w:sz w:val="24"/>
                <w:szCs w:val="24"/>
              </w:rPr>
            </w:pPr>
          </w:p>
        </w:tc>
        <w:tc>
          <w:tcPr>
            <w:tcW w:w="921" w:type="dxa"/>
          </w:tcPr>
          <w:p w14:paraId="3B682DAD">
            <w:pPr>
              <w:rPr>
                <w:rFonts w:ascii="宋体" w:hAnsi="宋体" w:cs="宋体"/>
                <w:color w:val="000000"/>
                <w:sz w:val="24"/>
                <w:szCs w:val="24"/>
              </w:rPr>
            </w:pPr>
          </w:p>
        </w:tc>
      </w:tr>
      <w:tr w14:paraId="3C959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957D042">
            <w:pPr>
              <w:rPr>
                <w:rFonts w:ascii="宋体" w:hAnsi="宋体" w:cs="宋体"/>
                <w:color w:val="000000"/>
                <w:sz w:val="24"/>
                <w:szCs w:val="24"/>
              </w:rPr>
            </w:pPr>
          </w:p>
        </w:tc>
        <w:tc>
          <w:tcPr>
            <w:tcW w:w="1418" w:type="dxa"/>
          </w:tcPr>
          <w:p w14:paraId="2679A7C5">
            <w:pPr>
              <w:rPr>
                <w:rFonts w:ascii="宋体" w:hAnsi="宋体" w:cs="宋体"/>
                <w:color w:val="000000"/>
                <w:sz w:val="24"/>
                <w:szCs w:val="24"/>
              </w:rPr>
            </w:pPr>
          </w:p>
        </w:tc>
        <w:tc>
          <w:tcPr>
            <w:tcW w:w="850" w:type="dxa"/>
          </w:tcPr>
          <w:p w14:paraId="346751FA">
            <w:pPr>
              <w:rPr>
                <w:rFonts w:ascii="宋体" w:hAnsi="宋体" w:cs="宋体"/>
                <w:color w:val="000000"/>
                <w:sz w:val="24"/>
                <w:szCs w:val="24"/>
              </w:rPr>
            </w:pPr>
          </w:p>
        </w:tc>
        <w:tc>
          <w:tcPr>
            <w:tcW w:w="1058" w:type="dxa"/>
          </w:tcPr>
          <w:p w14:paraId="5623D2F3">
            <w:pPr>
              <w:rPr>
                <w:rFonts w:ascii="宋体" w:hAnsi="宋体" w:cs="宋体"/>
                <w:color w:val="000000"/>
                <w:sz w:val="24"/>
                <w:szCs w:val="24"/>
              </w:rPr>
            </w:pPr>
          </w:p>
        </w:tc>
        <w:tc>
          <w:tcPr>
            <w:tcW w:w="880" w:type="dxa"/>
          </w:tcPr>
          <w:p w14:paraId="6AD90D8E">
            <w:pPr>
              <w:rPr>
                <w:rFonts w:ascii="宋体" w:hAnsi="宋体" w:cs="宋体"/>
                <w:color w:val="000000"/>
                <w:sz w:val="24"/>
                <w:szCs w:val="24"/>
              </w:rPr>
            </w:pPr>
          </w:p>
        </w:tc>
        <w:tc>
          <w:tcPr>
            <w:tcW w:w="1020" w:type="dxa"/>
          </w:tcPr>
          <w:p w14:paraId="5967A002">
            <w:pPr>
              <w:rPr>
                <w:rFonts w:ascii="宋体" w:hAnsi="宋体" w:cs="宋体"/>
                <w:color w:val="000000"/>
                <w:sz w:val="24"/>
                <w:szCs w:val="24"/>
              </w:rPr>
            </w:pPr>
          </w:p>
        </w:tc>
        <w:tc>
          <w:tcPr>
            <w:tcW w:w="1480" w:type="dxa"/>
          </w:tcPr>
          <w:p w14:paraId="2B43A09A">
            <w:pPr>
              <w:rPr>
                <w:rFonts w:ascii="宋体" w:hAnsi="宋体" w:cs="宋体"/>
                <w:color w:val="000000"/>
                <w:sz w:val="24"/>
                <w:szCs w:val="24"/>
              </w:rPr>
            </w:pPr>
          </w:p>
        </w:tc>
        <w:tc>
          <w:tcPr>
            <w:tcW w:w="1020" w:type="dxa"/>
          </w:tcPr>
          <w:p w14:paraId="5453767E">
            <w:pPr>
              <w:rPr>
                <w:rFonts w:ascii="宋体" w:hAnsi="宋体" w:cs="宋体"/>
                <w:color w:val="000000"/>
                <w:sz w:val="24"/>
                <w:szCs w:val="24"/>
              </w:rPr>
            </w:pPr>
          </w:p>
        </w:tc>
        <w:tc>
          <w:tcPr>
            <w:tcW w:w="921" w:type="dxa"/>
          </w:tcPr>
          <w:p w14:paraId="380177BB">
            <w:pPr>
              <w:rPr>
                <w:rFonts w:ascii="宋体" w:hAnsi="宋体" w:cs="宋体"/>
                <w:color w:val="000000"/>
                <w:sz w:val="24"/>
                <w:szCs w:val="24"/>
              </w:rPr>
            </w:pPr>
          </w:p>
        </w:tc>
      </w:tr>
      <w:tr w14:paraId="1DC3A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F5B48B3">
            <w:pPr>
              <w:rPr>
                <w:rFonts w:ascii="宋体" w:hAnsi="宋体" w:cs="宋体"/>
                <w:color w:val="000000"/>
                <w:sz w:val="24"/>
                <w:szCs w:val="24"/>
              </w:rPr>
            </w:pPr>
          </w:p>
        </w:tc>
        <w:tc>
          <w:tcPr>
            <w:tcW w:w="1418" w:type="dxa"/>
          </w:tcPr>
          <w:p w14:paraId="1D3A92CA">
            <w:pPr>
              <w:rPr>
                <w:rFonts w:ascii="宋体" w:hAnsi="宋体" w:cs="宋体"/>
                <w:color w:val="000000"/>
                <w:sz w:val="24"/>
                <w:szCs w:val="24"/>
              </w:rPr>
            </w:pPr>
          </w:p>
        </w:tc>
        <w:tc>
          <w:tcPr>
            <w:tcW w:w="850" w:type="dxa"/>
          </w:tcPr>
          <w:p w14:paraId="3AF5F898">
            <w:pPr>
              <w:rPr>
                <w:rFonts w:ascii="宋体" w:hAnsi="宋体" w:cs="宋体"/>
                <w:color w:val="000000"/>
                <w:sz w:val="24"/>
                <w:szCs w:val="24"/>
              </w:rPr>
            </w:pPr>
          </w:p>
        </w:tc>
        <w:tc>
          <w:tcPr>
            <w:tcW w:w="1058" w:type="dxa"/>
          </w:tcPr>
          <w:p w14:paraId="3D62C0CC">
            <w:pPr>
              <w:rPr>
                <w:rFonts w:ascii="宋体" w:hAnsi="宋体" w:cs="宋体"/>
                <w:color w:val="000000"/>
                <w:sz w:val="24"/>
                <w:szCs w:val="24"/>
              </w:rPr>
            </w:pPr>
          </w:p>
        </w:tc>
        <w:tc>
          <w:tcPr>
            <w:tcW w:w="880" w:type="dxa"/>
          </w:tcPr>
          <w:p w14:paraId="299CF115">
            <w:pPr>
              <w:rPr>
                <w:rFonts w:ascii="宋体" w:hAnsi="宋体" w:cs="宋体"/>
                <w:color w:val="000000"/>
                <w:sz w:val="24"/>
                <w:szCs w:val="24"/>
              </w:rPr>
            </w:pPr>
          </w:p>
        </w:tc>
        <w:tc>
          <w:tcPr>
            <w:tcW w:w="1020" w:type="dxa"/>
          </w:tcPr>
          <w:p w14:paraId="5D5BE025">
            <w:pPr>
              <w:rPr>
                <w:rFonts w:ascii="宋体" w:hAnsi="宋体" w:cs="宋体"/>
                <w:color w:val="000000"/>
                <w:sz w:val="24"/>
                <w:szCs w:val="24"/>
              </w:rPr>
            </w:pPr>
          </w:p>
        </w:tc>
        <w:tc>
          <w:tcPr>
            <w:tcW w:w="1480" w:type="dxa"/>
          </w:tcPr>
          <w:p w14:paraId="1F97FE88">
            <w:pPr>
              <w:rPr>
                <w:rFonts w:ascii="宋体" w:hAnsi="宋体" w:cs="宋体"/>
                <w:color w:val="000000"/>
                <w:sz w:val="24"/>
                <w:szCs w:val="24"/>
              </w:rPr>
            </w:pPr>
          </w:p>
        </w:tc>
        <w:tc>
          <w:tcPr>
            <w:tcW w:w="1020" w:type="dxa"/>
          </w:tcPr>
          <w:p w14:paraId="62E72FFE">
            <w:pPr>
              <w:rPr>
                <w:rFonts w:ascii="宋体" w:hAnsi="宋体" w:cs="宋体"/>
                <w:color w:val="000000"/>
                <w:sz w:val="24"/>
                <w:szCs w:val="24"/>
              </w:rPr>
            </w:pPr>
          </w:p>
        </w:tc>
        <w:tc>
          <w:tcPr>
            <w:tcW w:w="921" w:type="dxa"/>
          </w:tcPr>
          <w:p w14:paraId="776016E0">
            <w:pPr>
              <w:rPr>
                <w:rFonts w:ascii="宋体" w:hAnsi="宋体" w:cs="宋体"/>
                <w:color w:val="000000"/>
                <w:sz w:val="24"/>
                <w:szCs w:val="24"/>
              </w:rPr>
            </w:pPr>
          </w:p>
        </w:tc>
      </w:tr>
      <w:tr w14:paraId="1D3117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67FF18D">
            <w:pPr>
              <w:rPr>
                <w:rFonts w:ascii="宋体" w:hAnsi="宋体" w:cs="宋体"/>
                <w:color w:val="000000"/>
                <w:sz w:val="24"/>
                <w:szCs w:val="24"/>
              </w:rPr>
            </w:pPr>
          </w:p>
        </w:tc>
        <w:tc>
          <w:tcPr>
            <w:tcW w:w="1418" w:type="dxa"/>
          </w:tcPr>
          <w:p w14:paraId="54AB70BE">
            <w:pPr>
              <w:rPr>
                <w:rFonts w:ascii="宋体" w:hAnsi="宋体" w:cs="宋体"/>
                <w:color w:val="000000"/>
                <w:sz w:val="24"/>
                <w:szCs w:val="24"/>
              </w:rPr>
            </w:pPr>
          </w:p>
        </w:tc>
        <w:tc>
          <w:tcPr>
            <w:tcW w:w="850" w:type="dxa"/>
          </w:tcPr>
          <w:p w14:paraId="70645BB2">
            <w:pPr>
              <w:rPr>
                <w:rFonts w:ascii="宋体" w:hAnsi="宋体" w:cs="宋体"/>
                <w:color w:val="000000"/>
                <w:sz w:val="24"/>
                <w:szCs w:val="24"/>
              </w:rPr>
            </w:pPr>
          </w:p>
        </w:tc>
        <w:tc>
          <w:tcPr>
            <w:tcW w:w="1058" w:type="dxa"/>
          </w:tcPr>
          <w:p w14:paraId="0260245A">
            <w:pPr>
              <w:rPr>
                <w:rFonts w:ascii="宋体" w:hAnsi="宋体" w:cs="宋体"/>
                <w:color w:val="000000"/>
                <w:sz w:val="24"/>
                <w:szCs w:val="24"/>
              </w:rPr>
            </w:pPr>
          </w:p>
        </w:tc>
        <w:tc>
          <w:tcPr>
            <w:tcW w:w="880" w:type="dxa"/>
          </w:tcPr>
          <w:p w14:paraId="103B1E9E">
            <w:pPr>
              <w:rPr>
                <w:rFonts w:ascii="宋体" w:hAnsi="宋体" w:cs="宋体"/>
                <w:color w:val="000000"/>
                <w:sz w:val="24"/>
                <w:szCs w:val="24"/>
              </w:rPr>
            </w:pPr>
          </w:p>
        </w:tc>
        <w:tc>
          <w:tcPr>
            <w:tcW w:w="1020" w:type="dxa"/>
          </w:tcPr>
          <w:p w14:paraId="6D7FEA6E">
            <w:pPr>
              <w:rPr>
                <w:rFonts w:ascii="宋体" w:hAnsi="宋体" w:cs="宋体"/>
                <w:color w:val="000000"/>
                <w:sz w:val="24"/>
                <w:szCs w:val="24"/>
              </w:rPr>
            </w:pPr>
          </w:p>
        </w:tc>
        <w:tc>
          <w:tcPr>
            <w:tcW w:w="1480" w:type="dxa"/>
          </w:tcPr>
          <w:p w14:paraId="63C77DED">
            <w:pPr>
              <w:rPr>
                <w:rFonts w:ascii="宋体" w:hAnsi="宋体" w:cs="宋体"/>
                <w:color w:val="000000"/>
                <w:sz w:val="24"/>
                <w:szCs w:val="24"/>
              </w:rPr>
            </w:pPr>
          </w:p>
        </w:tc>
        <w:tc>
          <w:tcPr>
            <w:tcW w:w="1020" w:type="dxa"/>
          </w:tcPr>
          <w:p w14:paraId="6298B6B1">
            <w:pPr>
              <w:rPr>
                <w:rFonts w:ascii="宋体" w:hAnsi="宋体" w:cs="宋体"/>
                <w:color w:val="000000"/>
                <w:sz w:val="24"/>
                <w:szCs w:val="24"/>
              </w:rPr>
            </w:pPr>
          </w:p>
        </w:tc>
        <w:tc>
          <w:tcPr>
            <w:tcW w:w="921" w:type="dxa"/>
          </w:tcPr>
          <w:p w14:paraId="10C20CE3">
            <w:pPr>
              <w:rPr>
                <w:rFonts w:ascii="宋体" w:hAnsi="宋体" w:cs="宋体"/>
                <w:color w:val="000000"/>
                <w:sz w:val="24"/>
                <w:szCs w:val="24"/>
              </w:rPr>
            </w:pPr>
          </w:p>
        </w:tc>
      </w:tr>
      <w:tr w14:paraId="14BA6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D6B11F0">
            <w:pPr>
              <w:rPr>
                <w:rFonts w:ascii="宋体" w:hAnsi="宋体" w:cs="宋体"/>
                <w:color w:val="000000"/>
                <w:sz w:val="24"/>
                <w:szCs w:val="24"/>
              </w:rPr>
            </w:pPr>
          </w:p>
        </w:tc>
        <w:tc>
          <w:tcPr>
            <w:tcW w:w="1418" w:type="dxa"/>
          </w:tcPr>
          <w:p w14:paraId="24474D00">
            <w:pPr>
              <w:rPr>
                <w:rFonts w:ascii="宋体" w:hAnsi="宋体" w:cs="宋体"/>
                <w:color w:val="000000"/>
                <w:sz w:val="24"/>
                <w:szCs w:val="24"/>
              </w:rPr>
            </w:pPr>
          </w:p>
        </w:tc>
        <w:tc>
          <w:tcPr>
            <w:tcW w:w="850" w:type="dxa"/>
          </w:tcPr>
          <w:p w14:paraId="5465F102">
            <w:pPr>
              <w:rPr>
                <w:rFonts w:ascii="宋体" w:hAnsi="宋体" w:cs="宋体"/>
                <w:color w:val="000000"/>
                <w:sz w:val="24"/>
                <w:szCs w:val="24"/>
              </w:rPr>
            </w:pPr>
          </w:p>
        </w:tc>
        <w:tc>
          <w:tcPr>
            <w:tcW w:w="1058" w:type="dxa"/>
          </w:tcPr>
          <w:p w14:paraId="1CDDF815">
            <w:pPr>
              <w:rPr>
                <w:rFonts w:ascii="宋体" w:hAnsi="宋体" w:cs="宋体"/>
                <w:color w:val="000000"/>
                <w:sz w:val="24"/>
                <w:szCs w:val="24"/>
              </w:rPr>
            </w:pPr>
          </w:p>
        </w:tc>
        <w:tc>
          <w:tcPr>
            <w:tcW w:w="880" w:type="dxa"/>
          </w:tcPr>
          <w:p w14:paraId="49E7CBC0">
            <w:pPr>
              <w:rPr>
                <w:rFonts w:ascii="宋体" w:hAnsi="宋体" w:cs="宋体"/>
                <w:color w:val="000000"/>
                <w:sz w:val="24"/>
                <w:szCs w:val="24"/>
              </w:rPr>
            </w:pPr>
          </w:p>
        </w:tc>
        <w:tc>
          <w:tcPr>
            <w:tcW w:w="1020" w:type="dxa"/>
          </w:tcPr>
          <w:p w14:paraId="144B1A5F">
            <w:pPr>
              <w:rPr>
                <w:rFonts w:ascii="宋体" w:hAnsi="宋体" w:cs="宋体"/>
                <w:color w:val="000000"/>
                <w:sz w:val="24"/>
                <w:szCs w:val="24"/>
              </w:rPr>
            </w:pPr>
          </w:p>
        </w:tc>
        <w:tc>
          <w:tcPr>
            <w:tcW w:w="1480" w:type="dxa"/>
          </w:tcPr>
          <w:p w14:paraId="2D65FC7E">
            <w:pPr>
              <w:rPr>
                <w:rFonts w:ascii="宋体" w:hAnsi="宋体" w:cs="宋体"/>
                <w:color w:val="000000"/>
                <w:sz w:val="24"/>
                <w:szCs w:val="24"/>
              </w:rPr>
            </w:pPr>
          </w:p>
        </w:tc>
        <w:tc>
          <w:tcPr>
            <w:tcW w:w="1020" w:type="dxa"/>
          </w:tcPr>
          <w:p w14:paraId="555AC04B">
            <w:pPr>
              <w:rPr>
                <w:rFonts w:ascii="宋体" w:hAnsi="宋体" w:cs="宋体"/>
                <w:color w:val="000000"/>
                <w:sz w:val="24"/>
                <w:szCs w:val="24"/>
              </w:rPr>
            </w:pPr>
          </w:p>
        </w:tc>
        <w:tc>
          <w:tcPr>
            <w:tcW w:w="921" w:type="dxa"/>
          </w:tcPr>
          <w:p w14:paraId="657A4147">
            <w:pPr>
              <w:rPr>
                <w:rFonts w:ascii="宋体" w:hAnsi="宋体" w:cs="宋体"/>
                <w:color w:val="000000"/>
                <w:sz w:val="24"/>
                <w:szCs w:val="24"/>
              </w:rPr>
            </w:pPr>
          </w:p>
        </w:tc>
      </w:tr>
      <w:tr w14:paraId="4E44D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bottom w:val="single" w:color="auto" w:sz="12" w:space="0"/>
            </w:tcBorders>
          </w:tcPr>
          <w:p w14:paraId="097090E6">
            <w:pPr>
              <w:rPr>
                <w:rFonts w:ascii="宋体" w:hAnsi="宋体" w:cs="宋体"/>
                <w:color w:val="000000"/>
                <w:sz w:val="24"/>
                <w:szCs w:val="24"/>
              </w:rPr>
            </w:pPr>
          </w:p>
        </w:tc>
        <w:tc>
          <w:tcPr>
            <w:tcW w:w="1418" w:type="dxa"/>
            <w:tcBorders>
              <w:bottom w:val="single" w:color="auto" w:sz="12" w:space="0"/>
            </w:tcBorders>
          </w:tcPr>
          <w:p w14:paraId="635272D1">
            <w:pPr>
              <w:rPr>
                <w:rFonts w:ascii="宋体" w:hAnsi="宋体" w:cs="宋体"/>
                <w:color w:val="000000"/>
                <w:sz w:val="24"/>
                <w:szCs w:val="24"/>
              </w:rPr>
            </w:pPr>
          </w:p>
        </w:tc>
        <w:tc>
          <w:tcPr>
            <w:tcW w:w="850" w:type="dxa"/>
            <w:tcBorders>
              <w:bottom w:val="single" w:color="auto" w:sz="12" w:space="0"/>
            </w:tcBorders>
          </w:tcPr>
          <w:p w14:paraId="47E3043D">
            <w:pPr>
              <w:rPr>
                <w:rFonts w:ascii="宋体" w:hAnsi="宋体" w:cs="宋体"/>
                <w:color w:val="000000"/>
                <w:sz w:val="24"/>
                <w:szCs w:val="24"/>
              </w:rPr>
            </w:pPr>
          </w:p>
        </w:tc>
        <w:tc>
          <w:tcPr>
            <w:tcW w:w="1058" w:type="dxa"/>
            <w:tcBorders>
              <w:bottom w:val="single" w:color="auto" w:sz="12" w:space="0"/>
            </w:tcBorders>
          </w:tcPr>
          <w:p w14:paraId="085DCCD3">
            <w:pPr>
              <w:rPr>
                <w:rFonts w:ascii="宋体" w:hAnsi="宋体" w:cs="宋体"/>
                <w:color w:val="000000"/>
                <w:sz w:val="24"/>
                <w:szCs w:val="24"/>
              </w:rPr>
            </w:pPr>
          </w:p>
        </w:tc>
        <w:tc>
          <w:tcPr>
            <w:tcW w:w="880" w:type="dxa"/>
            <w:tcBorders>
              <w:bottom w:val="single" w:color="auto" w:sz="12" w:space="0"/>
            </w:tcBorders>
          </w:tcPr>
          <w:p w14:paraId="306F1B39">
            <w:pPr>
              <w:rPr>
                <w:rFonts w:ascii="宋体" w:hAnsi="宋体" w:cs="宋体"/>
                <w:color w:val="000000"/>
                <w:sz w:val="24"/>
                <w:szCs w:val="24"/>
              </w:rPr>
            </w:pPr>
          </w:p>
        </w:tc>
        <w:tc>
          <w:tcPr>
            <w:tcW w:w="1020" w:type="dxa"/>
            <w:tcBorders>
              <w:bottom w:val="single" w:color="auto" w:sz="12" w:space="0"/>
            </w:tcBorders>
          </w:tcPr>
          <w:p w14:paraId="00FA447B">
            <w:pPr>
              <w:rPr>
                <w:rFonts w:ascii="宋体" w:hAnsi="宋体" w:cs="宋体"/>
                <w:color w:val="000000"/>
                <w:sz w:val="24"/>
                <w:szCs w:val="24"/>
              </w:rPr>
            </w:pPr>
          </w:p>
        </w:tc>
        <w:tc>
          <w:tcPr>
            <w:tcW w:w="1480" w:type="dxa"/>
            <w:tcBorders>
              <w:bottom w:val="single" w:color="auto" w:sz="12" w:space="0"/>
            </w:tcBorders>
          </w:tcPr>
          <w:p w14:paraId="7DDCCFD1">
            <w:pPr>
              <w:rPr>
                <w:rFonts w:ascii="宋体" w:hAnsi="宋体" w:cs="宋体"/>
                <w:color w:val="000000"/>
                <w:sz w:val="24"/>
                <w:szCs w:val="24"/>
              </w:rPr>
            </w:pPr>
          </w:p>
        </w:tc>
        <w:tc>
          <w:tcPr>
            <w:tcW w:w="1020" w:type="dxa"/>
            <w:tcBorders>
              <w:bottom w:val="single" w:color="auto" w:sz="12" w:space="0"/>
            </w:tcBorders>
          </w:tcPr>
          <w:p w14:paraId="5C484E3A">
            <w:pPr>
              <w:rPr>
                <w:rFonts w:ascii="宋体" w:hAnsi="宋体" w:cs="宋体"/>
                <w:color w:val="000000"/>
                <w:sz w:val="24"/>
                <w:szCs w:val="24"/>
              </w:rPr>
            </w:pPr>
          </w:p>
        </w:tc>
        <w:tc>
          <w:tcPr>
            <w:tcW w:w="921" w:type="dxa"/>
            <w:tcBorders>
              <w:bottom w:val="single" w:color="auto" w:sz="12" w:space="0"/>
            </w:tcBorders>
          </w:tcPr>
          <w:p w14:paraId="370814A8">
            <w:pPr>
              <w:rPr>
                <w:rFonts w:ascii="宋体" w:hAnsi="宋体" w:cs="宋体"/>
                <w:color w:val="000000"/>
                <w:sz w:val="24"/>
                <w:szCs w:val="24"/>
              </w:rPr>
            </w:pPr>
          </w:p>
        </w:tc>
      </w:tr>
    </w:tbl>
    <w:p w14:paraId="3F870EAD">
      <w:pPr>
        <w:spacing w:line="440" w:lineRule="exact"/>
        <w:rPr>
          <w:rFonts w:ascii="宋体" w:hAnsi="宋体" w:cs="宋体"/>
          <w:color w:val="000000"/>
          <w:sz w:val="24"/>
          <w:szCs w:val="24"/>
        </w:rPr>
      </w:pPr>
    </w:p>
    <w:p w14:paraId="219B5425">
      <w:pPr>
        <w:spacing w:line="440" w:lineRule="exact"/>
        <w:rPr>
          <w:rFonts w:ascii="宋体" w:hAnsi="宋体" w:cs="宋体"/>
          <w:color w:val="000000"/>
          <w:sz w:val="24"/>
          <w:szCs w:val="24"/>
        </w:rPr>
      </w:pPr>
    </w:p>
    <w:p w14:paraId="7B667E6F">
      <w:pPr>
        <w:pStyle w:val="10"/>
        <w:rPr>
          <w:rFonts w:ascii="宋体" w:hAnsi="宋体" w:cs="宋体"/>
          <w:color w:val="000000"/>
          <w:szCs w:val="24"/>
        </w:rPr>
      </w:pPr>
    </w:p>
    <w:p w14:paraId="530D9D06">
      <w:pPr>
        <w:pStyle w:val="41"/>
        <w:rPr>
          <w:rFonts w:hint="default"/>
        </w:rPr>
      </w:pPr>
    </w:p>
    <w:p w14:paraId="4ED7FA01">
      <w:pPr>
        <w:spacing w:line="440" w:lineRule="exact"/>
        <w:rPr>
          <w:rFonts w:ascii="宋体" w:hAnsi="宋体" w:cs="宋体"/>
          <w:color w:val="000000"/>
          <w:sz w:val="24"/>
          <w:szCs w:val="24"/>
        </w:rPr>
      </w:pPr>
      <w:r>
        <w:rPr>
          <w:rFonts w:hint="eastAsia" w:ascii="宋体" w:hAnsi="宋体" w:cs="宋体"/>
          <w:color w:val="000000"/>
          <w:sz w:val="24"/>
          <w:szCs w:val="24"/>
        </w:rPr>
        <w:t>附</w:t>
      </w:r>
      <w:bookmarkStart w:id="1096" w:name="_Toc296891268"/>
      <w:bookmarkStart w:id="1097" w:name="_Toc296503228"/>
      <w:bookmarkStart w:id="1098" w:name="_Toc296347227"/>
      <w:bookmarkStart w:id="1099" w:name="_Toc296891056"/>
      <w:bookmarkStart w:id="1100" w:name="_Toc296346729"/>
      <w:bookmarkStart w:id="1101" w:name="_Toc296944567"/>
      <w:bookmarkStart w:id="1102" w:name="_Toc267261699"/>
      <w:r>
        <w:rPr>
          <w:rFonts w:hint="eastAsia" w:ascii="宋体" w:hAnsi="宋体" w:cs="宋体"/>
          <w:color w:val="000000"/>
          <w:sz w:val="24"/>
          <w:szCs w:val="24"/>
        </w:rPr>
        <w:t>件6：</w:t>
      </w:r>
    </w:p>
    <w:bookmarkEnd w:id="1096"/>
    <w:bookmarkEnd w:id="1097"/>
    <w:bookmarkEnd w:id="1098"/>
    <w:bookmarkEnd w:id="1099"/>
    <w:bookmarkEnd w:id="1100"/>
    <w:bookmarkEnd w:id="1101"/>
    <w:bookmarkEnd w:id="1102"/>
    <w:p w14:paraId="268FB966">
      <w:pPr>
        <w:spacing w:beforeLines="50" w:afterLines="50" w:line="440" w:lineRule="exact"/>
        <w:jc w:val="center"/>
        <w:rPr>
          <w:rFonts w:ascii="宋体" w:hAnsi="宋体" w:cs="宋体"/>
          <w:color w:val="000000"/>
          <w:sz w:val="24"/>
          <w:szCs w:val="24"/>
        </w:rPr>
      </w:pPr>
      <w:r>
        <w:rPr>
          <w:rFonts w:hint="eastAsia" w:ascii="宋体" w:hAnsi="宋体" w:cs="宋体"/>
          <w:color w:val="000000"/>
          <w:sz w:val="24"/>
          <w:szCs w:val="24"/>
        </w:rPr>
        <w:t>承包人主要施工管理人员表</w:t>
      </w:r>
    </w:p>
    <w:tbl>
      <w:tblPr>
        <w:tblStyle w:val="25"/>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6B7F9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4C93C45D">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名    称</w:t>
            </w:r>
          </w:p>
        </w:tc>
        <w:tc>
          <w:tcPr>
            <w:tcW w:w="1418" w:type="dxa"/>
            <w:tcBorders>
              <w:top w:val="single" w:color="auto" w:sz="12" w:space="0"/>
              <w:bottom w:val="double" w:color="auto" w:sz="6" w:space="0"/>
            </w:tcBorders>
            <w:vAlign w:val="center"/>
          </w:tcPr>
          <w:p w14:paraId="0DCC2379">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姓名</w:t>
            </w:r>
          </w:p>
        </w:tc>
        <w:tc>
          <w:tcPr>
            <w:tcW w:w="1134" w:type="dxa"/>
            <w:tcBorders>
              <w:top w:val="single" w:color="auto" w:sz="12" w:space="0"/>
              <w:bottom w:val="double" w:color="auto" w:sz="6" w:space="0"/>
            </w:tcBorders>
            <w:vAlign w:val="center"/>
          </w:tcPr>
          <w:p w14:paraId="6B22910C">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职务</w:t>
            </w:r>
          </w:p>
        </w:tc>
        <w:tc>
          <w:tcPr>
            <w:tcW w:w="1134" w:type="dxa"/>
            <w:tcBorders>
              <w:top w:val="single" w:color="auto" w:sz="12" w:space="0"/>
              <w:bottom w:val="double" w:color="auto" w:sz="6" w:space="0"/>
            </w:tcBorders>
            <w:vAlign w:val="center"/>
          </w:tcPr>
          <w:p w14:paraId="2EBF46F8">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职称</w:t>
            </w:r>
          </w:p>
        </w:tc>
        <w:tc>
          <w:tcPr>
            <w:tcW w:w="4252" w:type="dxa"/>
            <w:tcBorders>
              <w:top w:val="single" w:color="auto" w:sz="12" w:space="0"/>
              <w:bottom w:val="double" w:color="auto" w:sz="6" w:space="0"/>
            </w:tcBorders>
            <w:vAlign w:val="center"/>
          </w:tcPr>
          <w:p w14:paraId="72294F83">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主要资历、经验及承担过的项目</w:t>
            </w:r>
          </w:p>
        </w:tc>
      </w:tr>
      <w:tr w14:paraId="56D22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057DD37F">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一、总部人员</w:t>
            </w:r>
          </w:p>
        </w:tc>
      </w:tr>
      <w:tr w14:paraId="1FA0D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7F1C8AE">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项目主管</w:t>
            </w:r>
          </w:p>
        </w:tc>
        <w:tc>
          <w:tcPr>
            <w:tcW w:w="1418" w:type="dxa"/>
            <w:tcBorders>
              <w:top w:val="nil"/>
            </w:tcBorders>
            <w:vAlign w:val="center"/>
          </w:tcPr>
          <w:p w14:paraId="008DCA94">
            <w:pPr>
              <w:pStyle w:val="10"/>
              <w:keepNext/>
              <w:spacing w:line="440" w:lineRule="exact"/>
              <w:ind w:left="63" w:right="63"/>
              <w:rPr>
                <w:rFonts w:ascii="宋体" w:hAnsi="宋体" w:cs="宋体"/>
                <w:color w:val="000000"/>
                <w:szCs w:val="24"/>
              </w:rPr>
            </w:pPr>
          </w:p>
        </w:tc>
        <w:tc>
          <w:tcPr>
            <w:tcW w:w="1134" w:type="dxa"/>
            <w:tcBorders>
              <w:top w:val="nil"/>
            </w:tcBorders>
            <w:vAlign w:val="center"/>
          </w:tcPr>
          <w:p w14:paraId="7A0DCD17">
            <w:pPr>
              <w:pStyle w:val="10"/>
              <w:keepNext/>
              <w:spacing w:line="440" w:lineRule="exact"/>
              <w:ind w:left="63" w:right="63"/>
              <w:rPr>
                <w:rFonts w:ascii="宋体" w:hAnsi="宋体" w:cs="宋体"/>
                <w:color w:val="000000"/>
                <w:szCs w:val="24"/>
              </w:rPr>
            </w:pPr>
          </w:p>
        </w:tc>
        <w:tc>
          <w:tcPr>
            <w:tcW w:w="1134" w:type="dxa"/>
            <w:tcBorders>
              <w:top w:val="nil"/>
            </w:tcBorders>
            <w:vAlign w:val="center"/>
          </w:tcPr>
          <w:p w14:paraId="615FCC7B">
            <w:pPr>
              <w:pStyle w:val="10"/>
              <w:keepNext/>
              <w:spacing w:line="440" w:lineRule="exact"/>
              <w:ind w:left="63" w:right="63"/>
              <w:rPr>
                <w:rFonts w:ascii="宋体" w:hAnsi="宋体" w:cs="宋体"/>
                <w:color w:val="000000"/>
                <w:szCs w:val="24"/>
              </w:rPr>
            </w:pPr>
          </w:p>
        </w:tc>
        <w:tc>
          <w:tcPr>
            <w:tcW w:w="4252" w:type="dxa"/>
            <w:tcBorders>
              <w:top w:val="nil"/>
            </w:tcBorders>
            <w:vAlign w:val="center"/>
          </w:tcPr>
          <w:p w14:paraId="1085098C">
            <w:pPr>
              <w:pStyle w:val="10"/>
              <w:keepNext/>
              <w:spacing w:line="440" w:lineRule="exact"/>
              <w:ind w:left="63" w:right="63"/>
              <w:rPr>
                <w:rFonts w:ascii="宋体" w:hAnsi="宋体" w:cs="宋体"/>
                <w:color w:val="000000"/>
                <w:szCs w:val="24"/>
              </w:rPr>
            </w:pPr>
          </w:p>
        </w:tc>
      </w:tr>
      <w:tr w14:paraId="31FD3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39C02648">
            <w:pPr>
              <w:pStyle w:val="10"/>
              <w:keepNext/>
              <w:spacing w:line="440" w:lineRule="exact"/>
              <w:ind w:left="63" w:right="63"/>
              <w:rPr>
                <w:rFonts w:ascii="宋体" w:hAnsi="宋体" w:cs="宋体"/>
                <w:color w:val="000000"/>
                <w:szCs w:val="24"/>
              </w:rPr>
            </w:pPr>
          </w:p>
        </w:tc>
        <w:tc>
          <w:tcPr>
            <w:tcW w:w="1418" w:type="dxa"/>
            <w:vAlign w:val="center"/>
          </w:tcPr>
          <w:p w14:paraId="12C6299B">
            <w:pPr>
              <w:pStyle w:val="10"/>
              <w:keepNext/>
              <w:spacing w:line="440" w:lineRule="exact"/>
              <w:ind w:left="63" w:right="63"/>
              <w:rPr>
                <w:rFonts w:ascii="宋体" w:hAnsi="宋体" w:cs="宋体"/>
                <w:color w:val="000000"/>
                <w:szCs w:val="24"/>
              </w:rPr>
            </w:pPr>
          </w:p>
        </w:tc>
        <w:tc>
          <w:tcPr>
            <w:tcW w:w="1134" w:type="dxa"/>
            <w:vAlign w:val="center"/>
          </w:tcPr>
          <w:p w14:paraId="2809963B">
            <w:pPr>
              <w:pStyle w:val="10"/>
              <w:keepNext/>
              <w:spacing w:line="440" w:lineRule="exact"/>
              <w:ind w:left="63" w:right="63"/>
              <w:rPr>
                <w:rFonts w:ascii="宋体" w:hAnsi="宋体" w:cs="宋体"/>
                <w:color w:val="000000"/>
                <w:szCs w:val="24"/>
              </w:rPr>
            </w:pPr>
          </w:p>
        </w:tc>
        <w:tc>
          <w:tcPr>
            <w:tcW w:w="1134" w:type="dxa"/>
            <w:vAlign w:val="center"/>
          </w:tcPr>
          <w:p w14:paraId="13A3A74D">
            <w:pPr>
              <w:pStyle w:val="10"/>
              <w:keepNext/>
              <w:spacing w:line="440" w:lineRule="exact"/>
              <w:ind w:left="63" w:right="63"/>
              <w:rPr>
                <w:rFonts w:ascii="宋体" w:hAnsi="宋体" w:cs="宋体"/>
                <w:color w:val="000000"/>
                <w:szCs w:val="24"/>
              </w:rPr>
            </w:pPr>
          </w:p>
        </w:tc>
        <w:tc>
          <w:tcPr>
            <w:tcW w:w="4252" w:type="dxa"/>
            <w:vAlign w:val="center"/>
          </w:tcPr>
          <w:p w14:paraId="72959E4F">
            <w:pPr>
              <w:pStyle w:val="10"/>
              <w:keepNext/>
              <w:spacing w:line="440" w:lineRule="exact"/>
              <w:ind w:left="63" w:right="63"/>
              <w:rPr>
                <w:rFonts w:ascii="宋体" w:hAnsi="宋体" w:cs="宋体"/>
                <w:color w:val="000000"/>
                <w:szCs w:val="24"/>
              </w:rPr>
            </w:pPr>
          </w:p>
        </w:tc>
      </w:tr>
      <w:tr w14:paraId="6F8BCA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488BFBD">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其他人员</w:t>
            </w:r>
          </w:p>
        </w:tc>
        <w:tc>
          <w:tcPr>
            <w:tcW w:w="1418" w:type="dxa"/>
            <w:vAlign w:val="center"/>
          </w:tcPr>
          <w:p w14:paraId="2925A639">
            <w:pPr>
              <w:pStyle w:val="10"/>
              <w:keepNext/>
              <w:spacing w:line="440" w:lineRule="exact"/>
              <w:ind w:left="63" w:right="63"/>
              <w:rPr>
                <w:rFonts w:ascii="宋体" w:hAnsi="宋体" w:cs="宋体"/>
                <w:color w:val="000000"/>
                <w:szCs w:val="24"/>
              </w:rPr>
            </w:pPr>
          </w:p>
        </w:tc>
        <w:tc>
          <w:tcPr>
            <w:tcW w:w="1134" w:type="dxa"/>
            <w:vAlign w:val="center"/>
          </w:tcPr>
          <w:p w14:paraId="5C0EDADA">
            <w:pPr>
              <w:pStyle w:val="10"/>
              <w:keepNext/>
              <w:spacing w:line="440" w:lineRule="exact"/>
              <w:ind w:left="63" w:right="63"/>
              <w:rPr>
                <w:rFonts w:ascii="宋体" w:hAnsi="宋体" w:cs="宋体"/>
                <w:color w:val="000000"/>
                <w:szCs w:val="24"/>
              </w:rPr>
            </w:pPr>
          </w:p>
        </w:tc>
        <w:tc>
          <w:tcPr>
            <w:tcW w:w="1134" w:type="dxa"/>
            <w:vAlign w:val="center"/>
          </w:tcPr>
          <w:p w14:paraId="21C95B96">
            <w:pPr>
              <w:pStyle w:val="10"/>
              <w:keepNext/>
              <w:spacing w:line="440" w:lineRule="exact"/>
              <w:ind w:left="63" w:right="63"/>
              <w:rPr>
                <w:rFonts w:ascii="宋体" w:hAnsi="宋体" w:cs="宋体"/>
                <w:color w:val="000000"/>
                <w:szCs w:val="24"/>
              </w:rPr>
            </w:pPr>
          </w:p>
        </w:tc>
        <w:tc>
          <w:tcPr>
            <w:tcW w:w="4252" w:type="dxa"/>
            <w:vAlign w:val="center"/>
          </w:tcPr>
          <w:p w14:paraId="0344C13B">
            <w:pPr>
              <w:pStyle w:val="10"/>
              <w:keepNext/>
              <w:spacing w:line="440" w:lineRule="exact"/>
              <w:ind w:left="63" w:right="63"/>
              <w:rPr>
                <w:rFonts w:ascii="宋体" w:hAnsi="宋体" w:cs="宋体"/>
                <w:color w:val="000000"/>
                <w:szCs w:val="24"/>
              </w:rPr>
            </w:pPr>
          </w:p>
        </w:tc>
      </w:tr>
      <w:tr w14:paraId="130B9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452CD11">
            <w:pPr>
              <w:pStyle w:val="10"/>
              <w:keepNext/>
              <w:spacing w:line="440" w:lineRule="exact"/>
              <w:ind w:left="63" w:right="63"/>
              <w:rPr>
                <w:rFonts w:ascii="宋体" w:hAnsi="宋体" w:cs="宋体"/>
                <w:color w:val="000000"/>
                <w:szCs w:val="24"/>
              </w:rPr>
            </w:pPr>
          </w:p>
        </w:tc>
        <w:tc>
          <w:tcPr>
            <w:tcW w:w="1418" w:type="dxa"/>
            <w:vAlign w:val="center"/>
          </w:tcPr>
          <w:p w14:paraId="1736043C">
            <w:pPr>
              <w:pStyle w:val="10"/>
              <w:keepNext/>
              <w:spacing w:line="440" w:lineRule="exact"/>
              <w:ind w:left="63" w:right="63"/>
              <w:rPr>
                <w:rFonts w:ascii="宋体" w:hAnsi="宋体" w:cs="宋体"/>
                <w:color w:val="000000"/>
                <w:szCs w:val="24"/>
              </w:rPr>
            </w:pPr>
          </w:p>
        </w:tc>
        <w:tc>
          <w:tcPr>
            <w:tcW w:w="1134" w:type="dxa"/>
            <w:vAlign w:val="center"/>
          </w:tcPr>
          <w:p w14:paraId="4156E24C">
            <w:pPr>
              <w:pStyle w:val="10"/>
              <w:keepNext/>
              <w:spacing w:line="440" w:lineRule="exact"/>
              <w:ind w:left="63" w:right="63"/>
              <w:rPr>
                <w:rFonts w:ascii="宋体" w:hAnsi="宋体" w:cs="宋体"/>
                <w:color w:val="000000"/>
                <w:szCs w:val="24"/>
              </w:rPr>
            </w:pPr>
          </w:p>
        </w:tc>
        <w:tc>
          <w:tcPr>
            <w:tcW w:w="1134" w:type="dxa"/>
            <w:vAlign w:val="center"/>
          </w:tcPr>
          <w:p w14:paraId="20806D97">
            <w:pPr>
              <w:pStyle w:val="10"/>
              <w:keepNext/>
              <w:spacing w:line="440" w:lineRule="exact"/>
              <w:ind w:left="63" w:right="63"/>
              <w:rPr>
                <w:rFonts w:ascii="宋体" w:hAnsi="宋体" w:cs="宋体"/>
                <w:color w:val="000000"/>
                <w:szCs w:val="24"/>
              </w:rPr>
            </w:pPr>
          </w:p>
        </w:tc>
        <w:tc>
          <w:tcPr>
            <w:tcW w:w="4252" w:type="dxa"/>
            <w:vAlign w:val="center"/>
          </w:tcPr>
          <w:p w14:paraId="3499CFEE">
            <w:pPr>
              <w:pStyle w:val="10"/>
              <w:keepNext/>
              <w:spacing w:line="440" w:lineRule="exact"/>
              <w:ind w:left="63" w:right="63"/>
              <w:rPr>
                <w:rFonts w:ascii="宋体" w:hAnsi="宋体" w:cs="宋体"/>
                <w:color w:val="000000"/>
                <w:szCs w:val="24"/>
              </w:rPr>
            </w:pPr>
          </w:p>
        </w:tc>
      </w:tr>
      <w:tr w14:paraId="311B2F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4AFBD8E8">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二、现场人员</w:t>
            </w:r>
          </w:p>
        </w:tc>
      </w:tr>
      <w:tr w14:paraId="735FAF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CECC51E">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项目经理</w:t>
            </w:r>
          </w:p>
        </w:tc>
        <w:tc>
          <w:tcPr>
            <w:tcW w:w="1418" w:type="dxa"/>
            <w:vAlign w:val="center"/>
          </w:tcPr>
          <w:p w14:paraId="2A7873C3">
            <w:pPr>
              <w:pStyle w:val="10"/>
              <w:keepNext/>
              <w:spacing w:line="440" w:lineRule="exact"/>
              <w:ind w:left="63" w:right="63"/>
              <w:rPr>
                <w:rFonts w:ascii="宋体" w:hAnsi="宋体" w:cs="宋体"/>
                <w:color w:val="000000"/>
                <w:szCs w:val="24"/>
              </w:rPr>
            </w:pPr>
          </w:p>
        </w:tc>
        <w:tc>
          <w:tcPr>
            <w:tcW w:w="1134" w:type="dxa"/>
            <w:vAlign w:val="center"/>
          </w:tcPr>
          <w:p w14:paraId="1B6AA131">
            <w:pPr>
              <w:pStyle w:val="10"/>
              <w:keepNext/>
              <w:spacing w:line="440" w:lineRule="exact"/>
              <w:ind w:left="63" w:right="63"/>
              <w:rPr>
                <w:rFonts w:ascii="宋体" w:hAnsi="宋体" w:cs="宋体"/>
                <w:color w:val="000000"/>
                <w:szCs w:val="24"/>
              </w:rPr>
            </w:pPr>
          </w:p>
        </w:tc>
        <w:tc>
          <w:tcPr>
            <w:tcW w:w="1134" w:type="dxa"/>
            <w:vAlign w:val="center"/>
          </w:tcPr>
          <w:p w14:paraId="3E82C81B">
            <w:pPr>
              <w:pStyle w:val="10"/>
              <w:keepNext/>
              <w:spacing w:line="440" w:lineRule="exact"/>
              <w:ind w:left="63" w:right="63"/>
              <w:rPr>
                <w:rFonts w:ascii="宋体" w:hAnsi="宋体" w:cs="宋体"/>
                <w:color w:val="000000"/>
                <w:szCs w:val="24"/>
              </w:rPr>
            </w:pPr>
          </w:p>
        </w:tc>
        <w:tc>
          <w:tcPr>
            <w:tcW w:w="4252" w:type="dxa"/>
            <w:vAlign w:val="center"/>
          </w:tcPr>
          <w:p w14:paraId="30A3FA3D">
            <w:pPr>
              <w:pStyle w:val="10"/>
              <w:keepNext/>
              <w:spacing w:line="440" w:lineRule="exact"/>
              <w:ind w:left="63" w:right="63"/>
              <w:rPr>
                <w:rFonts w:ascii="宋体" w:hAnsi="宋体" w:cs="宋体"/>
                <w:color w:val="000000"/>
                <w:szCs w:val="24"/>
              </w:rPr>
            </w:pPr>
          </w:p>
        </w:tc>
      </w:tr>
      <w:tr w14:paraId="19815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3ACA396">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项目副经理</w:t>
            </w:r>
          </w:p>
        </w:tc>
        <w:tc>
          <w:tcPr>
            <w:tcW w:w="1418" w:type="dxa"/>
            <w:vAlign w:val="center"/>
          </w:tcPr>
          <w:p w14:paraId="014C13D3">
            <w:pPr>
              <w:pStyle w:val="10"/>
              <w:keepNext/>
              <w:spacing w:line="440" w:lineRule="exact"/>
              <w:ind w:left="63" w:right="63"/>
              <w:rPr>
                <w:rFonts w:ascii="宋体" w:hAnsi="宋体" w:cs="宋体"/>
                <w:color w:val="000000"/>
                <w:szCs w:val="24"/>
              </w:rPr>
            </w:pPr>
          </w:p>
        </w:tc>
        <w:tc>
          <w:tcPr>
            <w:tcW w:w="1134" w:type="dxa"/>
            <w:vAlign w:val="center"/>
          </w:tcPr>
          <w:p w14:paraId="09D38152">
            <w:pPr>
              <w:pStyle w:val="10"/>
              <w:keepNext/>
              <w:spacing w:line="440" w:lineRule="exact"/>
              <w:ind w:left="63" w:right="63"/>
              <w:rPr>
                <w:rFonts w:ascii="宋体" w:hAnsi="宋体" w:cs="宋体"/>
                <w:color w:val="000000"/>
                <w:szCs w:val="24"/>
              </w:rPr>
            </w:pPr>
          </w:p>
        </w:tc>
        <w:tc>
          <w:tcPr>
            <w:tcW w:w="1134" w:type="dxa"/>
            <w:vAlign w:val="center"/>
          </w:tcPr>
          <w:p w14:paraId="23B1070B">
            <w:pPr>
              <w:pStyle w:val="10"/>
              <w:keepNext/>
              <w:spacing w:line="440" w:lineRule="exact"/>
              <w:ind w:left="63" w:right="63"/>
              <w:rPr>
                <w:rFonts w:ascii="宋体" w:hAnsi="宋体" w:cs="宋体"/>
                <w:color w:val="000000"/>
                <w:szCs w:val="24"/>
              </w:rPr>
            </w:pPr>
          </w:p>
        </w:tc>
        <w:tc>
          <w:tcPr>
            <w:tcW w:w="4252" w:type="dxa"/>
            <w:vAlign w:val="center"/>
          </w:tcPr>
          <w:p w14:paraId="00F4205B">
            <w:pPr>
              <w:pStyle w:val="10"/>
              <w:keepNext/>
              <w:spacing w:line="440" w:lineRule="exact"/>
              <w:ind w:left="63" w:right="63"/>
              <w:rPr>
                <w:rFonts w:ascii="宋体" w:hAnsi="宋体" w:cs="宋体"/>
                <w:color w:val="000000"/>
                <w:szCs w:val="24"/>
              </w:rPr>
            </w:pPr>
          </w:p>
        </w:tc>
      </w:tr>
      <w:tr w14:paraId="02AF0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6E8BF59">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技术负责人</w:t>
            </w:r>
          </w:p>
        </w:tc>
        <w:tc>
          <w:tcPr>
            <w:tcW w:w="1418" w:type="dxa"/>
            <w:vAlign w:val="center"/>
          </w:tcPr>
          <w:p w14:paraId="27A326BA">
            <w:pPr>
              <w:pStyle w:val="10"/>
              <w:keepNext/>
              <w:spacing w:line="440" w:lineRule="exact"/>
              <w:ind w:left="63" w:right="63"/>
              <w:rPr>
                <w:rFonts w:ascii="宋体" w:hAnsi="宋体" w:cs="宋体"/>
                <w:color w:val="000000"/>
                <w:szCs w:val="24"/>
              </w:rPr>
            </w:pPr>
          </w:p>
        </w:tc>
        <w:tc>
          <w:tcPr>
            <w:tcW w:w="1134" w:type="dxa"/>
            <w:vAlign w:val="center"/>
          </w:tcPr>
          <w:p w14:paraId="4BBFE692">
            <w:pPr>
              <w:pStyle w:val="10"/>
              <w:keepNext/>
              <w:spacing w:line="440" w:lineRule="exact"/>
              <w:ind w:left="63" w:right="63"/>
              <w:rPr>
                <w:rFonts w:ascii="宋体" w:hAnsi="宋体" w:cs="宋体"/>
                <w:color w:val="000000"/>
                <w:szCs w:val="24"/>
              </w:rPr>
            </w:pPr>
          </w:p>
        </w:tc>
        <w:tc>
          <w:tcPr>
            <w:tcW w:w="1134" w:type="dxa"/>
            <w:vAlign w:val="center"/>
          </w:tcPr>
          <w:p w14:paraId="0A57EB1D">
            <w:pPr>
              <w:pStyle w:val="10"/>
              <w:keepNext/>
              <w:spacing w:line="440" w:lineRule="exact"/>
              <w:ind w:left="63" w:right="63"/>
              <w:rPr>
                <w:rFonts w:ascii="宋体" w:hAnsi="宋体" w:cs="宋体"/>
                <w:color w:val="000000"/>
                <w:szCs w:val="24"/>
              </w:rPr>
            </w:pPr>
          </w:p>
        </w:tc>
        <w:tc>
          <w:tcPr>
            <w:tcW w:w="4252" w:type="dxa"/>
            <w:vAlign w:val="center"/>
          </w:tcPr>
          <w:p w14:paraId="2F8F5908">
            <w:pPr>
              <w:pStyle w:val="10"/>
              <w:keepNext/>
              <w:spacing w:line="440" w:lineRule="exact"/>
              <w:ind w:left="63" w:right="63"/>
              <w:rPr>
                <w:rFonts w:ascii="宋体" w:hAnsi="宋体" w:cs="宋体"/>
                <w:color w:val="000000"/>
                <w:szCs w:val="24"/>
              </w:rPr>
            </w:pPr>
          </w:p>
        </w:tc>
      </w:tr>
      <w:tr w14:paraId="64199B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2B49D1D">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造价管理</w:t>
            </w:r>
          </w:p>
        </w:tc>
        <w:tc>
          <w:tcPr>
            <w:tcW w:w="1418" w:type="dxa"/>
            <w:vAlign w:val="center"/>
          </w:tcPr>
          <w:p w14:paraId="15D01D7A">
            <w:pPr>
              <w:pStyle w:val="10"/>
              <w:keepNext/>
              <w:spacing w:line="440" w:lineRule="exact"/>
              <w:ind w:left="63" w:right="63"/>
              <w:rPr>
                <w:rFonts w:ascii="宋体" w:hAnsi="宋体" w:cs="宋体"/>
                <w:color w:val="000000"/>
                <w:szCs w:val="24"/>
              </w:rPr>
            </w:pPr>
          </w:p>
        </w:tc>
        <w:tc>
          <w:tcPr>
            <w:tcW w:w="1134" w:type="dxa"/>
            <w:vAlign w:val="center"/>
          </w:tcPr>
          <w:p w14:paraId="3AD323FD">
            <w:pPr>
              <w:pStyle w:val="10"/>
              <w:keepNext/>
              <w:spacing w:line="440" w:lineRule="exact"/>
              <w:ind w:left="63" w:right="63"/>
              <w:rPr>
                <w:rFonts w:ascii="宋体" w:hAnsi="宋体" w:cs="宋体"/>
                <w:color w:val="000000"/>
                <w:szCs w:val="24"/>
              </w:rPr>
            </w:pPr>
          </w:p>
        </w:tc>
        <w:tc>
          <w:tcPr>
            <w:tcW w:w="1134" w:type="dxa"/>
            <w:vAlign w:val="center"/>
          </w:tcPr>
          <w:p w14:paraId="084FED06">
            <w:pPr>
              <w:pStyle w:val="10"/>
              <w:keepNext/>
              <w:spacing w:line="440" w:lineRule="exact"/>
              <w:ind w:left="63" w:right="63"/>
              <w:rPr>
                <w:rFonts w:ascii="宋体" w:hAnsi="宋体" w:cs="宋体"/>
                <w:color w:val="000000"/>
                <w:szCs w:val="24"/>
              </w:rPr>
            </w:pPr>
          </w:p>
        </w:tc>
        <w:tc>
          <w:tcPr>
            <w:tcW w:w="4252" w:type="dxa"/>
            <w:vAlign w:val="center"/>
          </w:tcPr>
          <w:p w14:paraId="23F3F5C5">
            <w:pPr>
              <w:pStyle w:val="10"/>
              <w:keepNext/>
              <w:spacing w:line="440" w:lineRule="exact"/>
              <w:ind w:left="63" w:right="63"/>
              <w:rPr>
                <w:rFonts w:ascii="宋体" w:hAnsi="宋体" w:cs="宋体"/>
                <w:color w:val="000000"/>
                <w:szCs w:val="24"/>
              </w:rPr>
            </w:pPr>
          </w:p>
        </w:tc>
      </w:tr>
      <w:tr w14:paraId="7763A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3C2AF23">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质量管理</w:t>
            </w:r>
          </w:p>
        </w:tc>
        <w:tc>
          <w:tcPr>
            <w:tcW w:w="1418" w:type="dxa"/>
            <w:vAlign w:val="center"/>
          </w:tcPr>
          <w:p w14:paraId="1EC69A64">
            <w:pPr>
              <w:pStyle w:val="10"/>
              <w:keepNext/>
              <w:spacing w:line="440" w:lineRule="exact"/>
              <w:ind w:left="63" w:right="63"/>
              <w:rPr>
                <w:rFonts w:ascii="宋体" w:hAnsi="宋体" w:cs="宋体"/>
                <w:color w:val="000000"/>
                <w:szCs w:val="24"/>
              </w:rPr>
            </w:pPr>
          </w:p>
        </w:tc>
        <w:tc>
          <w:tcPr>
            <w:tcW w:w="1134" w:type="dxa"/>
            <w:vAlign w:val="center"/>
          </w:tcPr>
          <w:p w14:paraId="5C44CBEA">
            <w:pPr>
              <w:pStyle w:val="10"/>
              <w:keepNext/>
              <w:spacing w:line="440" w:lineRule="exact"/>
              <w:ind w:left="63" w:right="63"/>
              <w:rPr>
                <w:rFonts w:ascii="宋体" w:hAnsi="宋体" w:cs="宋体"/>
                <w:color w:val="000000"/>
                <w:szCs w:val="24"/>
              </w:rPr>
            </w:pPr>
          </w:p>
        </w:tc>
        <w:tc>
          <w:tcPr>
            <w:tcW w:w="1134" w:type="dxa"/>
            <w:vAlign w:val="center"/>
          </w:tcPr>
          <w:p w14:paraId="08749531">
            <w:pPr>
              <w:pStyle w:val="10"/>
              <w:keepNext/>
              <w:spacing w:line="440" w:lineRule="exact"/>
              <w:ind w:left="63" w:right="63"/>
              <w:rPr>
                <w:rFonts w:ascii="宋体" w:hAnsi="宋体" w:cs="宋体"/>
                <w:color w:val="000000"/>
                <w:szCs w:val="24"/>
              </w:rPr>
            </w:pPr>
          </w:p>
        </w:tc>
        <w:tc>
          <w:tcPr>
            <w:tcW w:w="4252" w:type="dxa"/>
            <w:vAlign w:val="center"/>
          </w:tcPr>
          <w:p w14:paraId="475A3899">
            <w:pPr>
              <w:pStyle w:val="10"/>
              <w:keepNext/>
              <w:spacing w:line="440" w:lineRule="exact"/>
              <w:ind w:left="63" w:right="63"/>
              <w:rPr>
                <w:rFonts w:ascii="宋体" w:hAnsi="宋体" w:cs="宋体"/>
                <w:color w:val="000000"/>
                <w:szCs w:val="24"/>
              </w:rPr>
            </w:pPr>
          </w:p>
        </w:tc>
      </w:tr>
      <w:tr w14:paraId="3324B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967B017">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材料管理</w:t>
            </w:r>
          </w:p>
        </w:tc>
        <w:tc>
          <w:tcPr>
            <w:tcW w:w="1418" w:type="dxa"/>
            <w:vAlign w:val="center"/>
          </w:tcPr>
          <w:p w14:paraId="475D55C8">
            <w:pPr>
              <w:pStyle w:val="10"/>
              <w:keepNext/>
              <w:spacing w:line="440" w:lineRule="exact"/>
              <w:ind w:left="63" w:right="63"/>
              <w:rPr>
                <w:rFonts w:ascii="宋体" w:hAnsi="宋体" w:cs="宋体"/>
                <w:color w:val="000000"/>
                <w:szCs w:val="24"/>
              </w:rPr>
            </w:pPr>
          </w:p>
        </w:tc>
        <w:tc>
          <w:tcPr>
            <w:tcW w:w="1134" w:type="dxa"/>
            <w:vAlign w:val="center"/>
          </w:tcPr>
          <w:p w14:paraId="578BA0DF">
            <w:pPr>
              <w:pStyle w:val="10"/>
              <w:keepNext/>
              <w:spacing w:line="440" w:lineRule="exact"/>
              <w:ind w:left="63" w:right="63"/>
              <w:rPr>
                <w:rFonts w:ascii="宋体" w:hAnsi="宋体" w:cs="宋体"/>
                <w:color w:val="000000"/>
                <w:szCs w:val="24"/>
              </w:rPr>
            </w:pPr>
          </w:p>
        </w:tc>
        <w:tc>
          <w:tcPr>
            <w:tcW w:w="1134" w:type="dxa"/>
            <w:vAlign w:val="center"/>
          </w:tcPr>
          <w:p w14:paraId="118FF41F">
            <w:pPr>
              <w:pStyle w:val="10"/>
              <w:keepNext/>
              <w:spacing w:line="440" w:lineRule="exact"/>
              <w:ind w:left="63" w:right="63"/>
              <w:rPr>
                <w:rFonts w:ascii="宋体" w:hAnsi="宋体" w:cs="宋体"/>
                <w:color w:val="000000"/>
                <w:szCs w:val="24"/>
              </w:rPr>
            </w:pPr>
          </w:p>
        </w:tc>
        <w:tc>
          <w:tcPr>
            <w:tcW w:w="4252" w:type="dxa"/>
            <w:vAlign w:val="center"/>
          </w:tcPr>
          <w:p w14:paraId="0EF0553C">
            <w:pPr>
              <w:pStyle w:val="10"/>
              <w:keepNext/>
              <w:spacing w:line="440" w:lineRule="exact"/>
              <w:ind w:left="63" w:right="63"/>
              <w:rPr>
                <w:rFonts w:ascii="宋体" w:hAnsi="宋体" w:cs="宋体"/>
                <w:color w:val="000000"/>
                <w:szCs w:val="24"/>
              </w:rPr>
            </w:pPr>
          </w:p>
        </w:tc>
      </w:tr>
      <w:tr w14:paraId="1CD9F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34192F9">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计划管理</w:t>
            </w:r>
          </w:p>
        </w:tc>
        <w:tc>
          <w:tcPr>
            <w:tcW w:w="1418" w:type="dxa"/>
            <w:vAlign w:val="center"/>
          </w:tcPr>
          <w:p w14:paraId="163893F4">
            <w:pPr>
              <w:pStyle w:val="10"/>
              <w:keepNext/>
              <w:spacing w:line="440" w:lineRule="exact"/>
              <w:ind w:left="63" w:right="63"/>
              <w:rPr>
                <w:rFonts w:ascii="宋体" w:hAnsi="宋体" w:cs="宋体"/>
                <w:color w:val="000000"/>
                <w:szCs w:val="24"/>
              </w:rPr>
            </w:pPr>
          </w:p>
        </w:tc>
        <w:tc>
          <w:tcPr>
            <w:tcW w:w="1134" w:type="dxa"/>
            <w:vAlign w:val="center"/>
          </w:tcPr>
          <w:p w14:paraId="5DF4D8CC">
            <w:pPr>
              <w:pStyle w:val="10"/>
              <w:keepNext/>
              <w:spacing w:line="440" w:lineRule="exact"/>
              <w:ind w:left="63" w:right="63"/>
              <w:rPr>
                <w:rFonts w:ascii="宋体" w:hAnsi="宋体" w:cs="宋体"/>
                <w:color w:val="000000"/>
                <w:szCs w:val="24"/>
              </w:rPr>
            </w:pPr>
          </w:p>
        </w:tc>
        <w:tc>
          <w:tcPr>
            <w:tcW w:w="1134" w:type="dxa"/>
            <w:vAlign w:val="center"/>
          </w:tcPr>
          <w:p w14:paraId="63F75B8A">
            <w:pPr>
              <w:pStyle w:val="10"/>
              <w:keepNext/>
              <w:spacing w:line="440" w:lineRule="exact"/>
              <w:ind w:left="63" w:right="63"/>
              <w:rPr>
                <w:rFonts w:ascii="宋体" w:hAnsi="宋体" w:cs="宋体"/>
                <w:color w:val="000000"/>
                <w:szCs w:val="24"/>
              </w:rPr>
            </w:pPr>
          </w:p>
        </w:tc>
        <w:tc>
          <w:tcPr>
            <w:tcW w:w="4252" w:type="dxa"/>
            <w:vAlign w:val="center"/>
          </w:tcPr>
          <w:p w14:paraId="60851162">
            <w:pPr>
              <w:pStyle w:val="10"/>
              <w:keepNext/>
              <w:spacing w:line="440" w:lineRule="exact"/>
              <w:ind w:left="63" w:right="63"/>
              <w:rPr>
                <w:rFonts w:ascii="宋体" w:hAnsi="宋体" w:cs="宋体"/>
                <w:color w:val="000000"/>
                <w:szCs w:val="24"/>
              </w:rPr>
            </w:pPr>
          </w:p>
        </w:tc>
      </w:tr>
      <w:tr w14:paraId="467B9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67AA61B">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安全管理</w:t>
            </w:r>
          </w:p>
        </w:tc>
        <w:tc>
          <w:tcPr>
            <w:tcW w:w="1418" w:type="dxa"/>
            <w:vAlign w:val="center"/>
          </w:tcPr>
          <w:p w14:paraId="40C15BF0">
            <w:pPr>
              <w:pStyle w:val="10"/>
              <w:keepNext/>
              <w:spacing w:line="440" w:lineRule="exact"/>
              <w:ind w:left="63" w:right="63"/>
              <w:rPr>
                <w:rFonts w:ascii="宋体" w:hAnsi="宋体" w:cs="宋体"/>
                <w:color w:val="000000"/>
                <w:szCs w:val="24"/>
              </w:rPr>
            </w:pPr>
          </w:p>
        </w:tc>
        <w:tc>
          <w:tcPr>
            <w:tcW w:w="1134" w:type="dxa"/>
            <w:vAlign w:val="center"/>
          </w:tcPr>
          <w:p w14:paraId="6F30FDA6">
            <w:pPr>
              <w:pStyle w:val="10"/>
              <w:keepNext/>
              <w:spacing w:line="440" w:lineRule="exact"/>
              <w:ind w:left="63" w:right="63"/>
              <w:rPr>
                <w:rFonts w:ascii="宋体" w:hAnsi="宋体" w:cs="宋体"/>
                <w:color w:val="000000"/>
                <w:szCs w:val="24"/>
              </w:rPr>
            </w:pPr>
          </w:p>
        </w:tc>
        <w:tc>
          <w:tcPr>
            <w:tcW w:w="1134" w:type="dxa"/>
            <w:vAlign w:val="center"/>
          </w:tcPr>
          <w:p w14:paraId="3CA2B680">
            <w:pPr>
              <w:pStyle w:val="10"/>
              <w:keepNext/>
              <w:spacing w:line="440" w:lineRule="exact"/>
              <w:ind w:left="63" w:right="63"/>
              <w:rPr>
                <w:rFonts w:ascii="宋体" w:hAnsi="宋体" w:cs="宋体"/>
                <w:color w:val="000000"/>
                <w:szCs w:val="24"/>
              </w:rPr>
            </w:pPr>
          </w:p>
        </w:tc>
        <w:tc>
          <w:tcPr>
            <w:tcW w:w="4252" w:type="dxa"/>
            <w:vAlign w:val="center"/>
          </w:tcPr>
          <w:p w14:paraId="068E3254">
            <w:pPr>
              <w:pStyle w:val="10"/>
              <w:keepNext/>
              <w:spacing w:line="440" w:lineRule="exact"/>
              <w:ind w:left="63" w:right="63"/>
              <w:rPr>
                <w:rFonts w:ascii="宋体" w:hAnsi="宋体" w:cs="宋体"/>
                <w:color w:val="000000"/>
                <w:szCs w:val="24"/>
              </w:rPr>
            </w:pPr>
          </w:p>
        </w:tc>
      </w:tr>
      <w:tr w14:paraId="274184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034CD36A">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其他人员</w:t>
            </w:r>
          </w:p>
        </w:tc>
        <w:tc>
          <w:tcPr>
            <w:tcW w:w="1418" w:type="dxa"/>
            <w:vAlign w:val="center"/>
          </w:tcPr>
          <w:p w14:paraId="503F7079">
            <w:pPr>
              <w:pStyle w:val="10"/>
              <w:keepNext/>
              <w:spacing w:line="440" w:lineRule="exact"/>
              <w:ind w:left="63" w:right="63"/>
              <w:rPr>
                <w:rFonts w:ascii="宋体" w:hAnsi="宋体" w:cs="宋体"/>
                <w:color w:val="000000"/>
                <w:szCs w:val="24"/>
              </w:rPr>
            </w:pPr>
          </w:p>
        </w:tc>
        <w:tc>
          <w:tcPr>
            <w:tcW w:w="1134" w:type="dxa"/>
            <w:vAlign w:val="center"/>
          </w:tcPr>
          <w:p w14:paraId="591B9A56">
            <w:pPr>
              <w:pStyle w:val="10"/>
              <w:keepNext/>
              <w:spacing w:line="440" w:lineRule="exact"/>
              <w:ind w:left="63" w:right="63"/>
              <w:rPr>
                <w:rFonts w:ascii="宋体" w:hAnsi="宋体" w:cs="宋体"/>
                <w:color w:val="000000"/>
                <w:szCs w:val="24"/>
              </w:rPr>
            </w:pPr>
          </w:p>
        </w:tc>
        <w:tc>
          <w:tcPr>
            <w:tcW w:w="1134" w:type="dxa"/>
            <w:vAlign w:val="center"/>
          </w:tcPr>
          <w:p w14:paraId="7C3D854E">
            <w:pPr>
              <w:pStyle w:val="10"/>
              <w:keepNext/>
              <w:spacing w:line="440" w:lineRule="exact"/>
              <w:ind w:left="63" w:right="63"/>
              <w:rPr>
                <w:rFonts w:ascii="宋体" w:hAnsi="宋体" w:cs="宋体"/>
                <w:color w:val="000000"/>
                <w:szCs w:val="24"/>
              </w:rPr>
            </w:pPr>
          </w:p>
        </w:tc>
        <w:tc>
          <w:tcPr>
            <w:tcW w:w="4252" w:type="dxa"/>
            <w:vAlign w:val="center"/>
          </w:tcPr>
          <w:p w14:paraId="106EBB59">
            <w:pPr>
              <w:pStyle w:val="10"/>
              <w:keepNext/>
              <w:spacing w:line="440" w:lineRule="exact"/>
              <w:ind w:left="63" w:right="63"/>
              <w:rPr>
                <w:rFonts w:ascii="宋体" w:hAnsi="宋体" w:cs="宋体"/>
                <w:color w:val="000000"/>
                <w:szCs w:val="24"/>
              </w:rPr>
            </w:pPr>
          </w:p>
        </w:tc>
      </w:tr>
      <w:tr w14:paraId="563ADF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CFC1640">
            <w:pPr>
              <w:pStyle w:val="10"/>
              <w:keepNext/>
              <w:spacing w:line="440" w:lineRule="exact"/>
              <w:ind w:left="63" w:right="63"/>
              <w:rPr>
                <w:rFonts w:ascii="宋体" w:hAnsi="宋体" w:cs="宋体"/>
                <w:color w:val="000000"/>
                <w:szCs w:val="24"/>
              </w:rPr>
            </w:pPr>
          </w:p>
        </w:tc>
        <w:tc>
          <w:tcPr>
            <w:tcW w:w="1418" w:type="dxa"/>
            <w:tcBorders>
              <w:bottom w:val="nil"/>
            </w:tcBorders>
            <w:vAlign w:val="center"/>
          </w:tcPr>
          <w:p w14:paraId="4126C13D">
            <w:pPr>
              <w:pStyle w:val="10"/>
              <w:keepNext/>
              <w:spacing w:line="440" w:lineRule="exact"/>
              <w:ind w:left="63" w:right="63"/>
              <w:rPr>
                <w:rFonts w:ascii="宋体" w:hAnsi="宋体" w:cs="宋体"/>
                <w:color w:val="000000"/>
                <w:szCs w:val="24"/>
              </w:rPr>
            </w:pPr>
          </w:p>
        </w:tc>
        <w:tc>
          <w:tcPr>
            <w:tcW w:w="1134" w:type="dxa"/>
            <w:tcBorders>
              <w:bottom w:val="nil"/>
            </w:tcBorders>
            <w:vAlign w:val="center"/>
          </w:tcPr>
          <w:p w14:paraId="65B7764F">
            <w:pPr>
              <w:pStyle w:val="10"/>
              <w:keepNext/>
              <w:spacing w:line="440" w:lineRule="exact"/>
              <w:ind w:left="63" w:right="63"/>
              <w:rPr>
                <w:rFonts w:ascii="宋体" w:hAnsi="宋体" w:cs="宋体"/>
                <w:color w:val="000000"/>
                <w:szCs w:val="24"/>
              </w:rPr>
            </w:pPr>
          </w:p>
        </w:tc>
        <w:tc>
          <w:tcPr>
            <w:tcW w:w="1134" w:type="dxa"/>
            <w:tcBorders>
              <w:bottom w:val="nil"/>
            </w:tcBorders>
            <w:vAlign w:val="center"/>
          </w:tcPr>
          <w:p w14:paraId="6A7FF7A3">
            <w:pPr>
              <w:pStyle w:val="10"/>
              <w:keepNext/>
              <w:spacing w:line="440" w:lineRule="exact"/>
              <w:ind w:left="63" w:right="63"/>
              <w:rPr>
                <w:rFonts w:ascii="宋体" w:hAnsi="宋体" w:cs="宋体"/>
                <w:color w:val="000000"/>
                <w:szCs w:val="24"/>
              </w:rPr>
            </w:pPr>
          </w:p>
        </w:tc>
        <w:tc>
          <w:tcPr>
            <w:tcW w:w="4252" w:type="dxa"/>
            <w:tcBorders>
              <w:bottom w:val="nil"/>
            </w:tcBorders>
            <w:vAlign w:val="center"/>
          </w:tcPr>
          <w:p w14:paraId="355C8DBB">
            <w:pPr>
              <w:pStyle w:val="10"/>
              <w:keepNext/>
              <w:spacing w:line="440" w:lineRule="exact"/>
              <w:ind w:left="63" w:right="63"/>
              <w:rPr>
                <w:rFonts w:ascii="宋体" w:hAnsi="宋体" w:cs="宋体"/>
                <w:color w:val="000000"/>
                <w:szCs w:val="24"/>
              </w:rPr>
            </w:pPr>
          </w:p>
        </w:tc>
      </w:tr>
      <w:tr w14:paraId="32F12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E1261F1">
            <w:pPr>
              <w:pStyle w:val="10"/>
              <w:keepNext/>
              <w:spacing w:line="440" w:lineRule="exact"/>
              <w:ind w:left="63" w:right="63"/>
              <w:rPr>
                <w:rFonts w:ascii="宋体" w:hAnsi="宋体" w:cs="宋体"/>
                <w:color w:val="000000"/>
                <w:szCs w:val="24"/>
              </w:rPr>
            </w:pPr>
          </w:p>
        </w:tc>
        <w:tc>
          <w:tcPr>
            <w:tcW w:w="1418" w:type="dxa"/>
            <w:vAlign w:val="center"/>
          </w:tcPr>
          <w:p w14:paraId="4D833B14">
            <w:pPr>
              <w:pStyle w:val="10"/>
              <w:keepNext/>
              <w:spacing w:line="440" w:lineRule="exact"/>
              <w:ind w:left="63" w:right="63"/>
              <w:rPr>
                <w:rFonts w:ascii="宋体" w:hAnsi="宋体" w:cs="宋体"/>
                <w:color w:val="000000"/>
                <w:szCs w:val="24"/>
              </w:rPr>
            </w:pPr>
          </w:p>
        </w:tc>
        <w:tc>
          <w:tcPr>
            <w:tcW w:w="1134" w:type="dxa"/>
            <w:vAlign w:val="center"/>
          </w:tcPr>
          <w:p w14:paraId="1F05943B">
            <w:pPr>
              <w:pStyle w:val="10"/>
              <w:keepNext/>
              <w:spacing w:line="440" w:lineRule="exact"/>
              <w:ind w:left="63" w:right="63"/>
              <w:rPr>
                <w:rFonts w:ascii="宋体" w:hAnsi="宋体" w:cs="宋体"/>
                <w:color w:val="000000"/>
                <w:szCs w:val="24"/>
              </w:rPr>
            </w:pPr>
          </w:p>
        </w:tc>
        <w:tc>
          <w:tcPr>
            <w:tcW w:w="1134" w:type="dxa"/>
            <w:vAlign w:val="center"/>
          </w:tcPr>
          <w:p w14:paraId="6573C2FB">
            <w:pPr>
              <w:pStyle w:val="10"/>
              <w:keepNext/>
              <w:spacing w:line="440" w:lineRule="exact"/>
              <w:ind w:left="63" w:right="63"/>
              <w:rPr>
                <w:rFonts w:ascii="宋体" w:hAnsi="宋体" w:cs="宋体"/>
                <w:color w:val="000000"/>
                <w:szCs w:val="24"/>
              </w:rPr>
            </w:pPr>
          </w:p>
        </w:tc>
        <w:tc>
          <w:tcPr>
            <w:tcW w:w="4252" w:type="dxa"/>
            <w:vAlign w:val="center"/>
          </w:tcPr>
          <w:p w14:paraId="7B17CC42">
            <w:pPr>
              <w:pStyle w:val="10"/>
              <w:keepNext/>
              <w:spacing w:line="440" w:lineRule="exact"/>
              <w:ind w:left="63" w:right="63"/>
              <w:rPr>
                <w:rFonts w:ascii="宋体" w:hAnsi="宋体" w:cs="宋体"/>
                <w:color w:val="000000"/>
                <w:szCs w:val="24"/>
              </w:rPr>
            </w:pPr>
          </w:p>
        </w:tc>
      </w:tr>
      <w:tr w14:paraId="445F5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82D4AC6">
            <w:pPr>
              <w:pStyle w:val="10"/>
              <w:keepNext/>
              <w:spacing w:line="440" w:lineRule="exact"/>
              <w:ind w:left="63" w:right="63"/>
              <w:rPr>
                <w:rFonts w:ascii="宋体" w:hAnsi="宋体" w:cs="宋体"/>
                <w:color w:val="000000"/>
                <w:szCs w:val="24"/>
              </w:rPr>
            </w:pPr>
          </w:p>
        </w:tc>
        <w:tc>
          <w:tcPr>
            <w:tcW w:w="1418" w:type="dxa"/>
            <w:vAlign w:val="center"/>
          </w:tcPr>
          <w:p w14:paraId="477C5CE0">
            <w:pPr>
              <w:pStyle w:val="10"/>
              <w:keepNext/>
              <w:spacing w:line="440" w:lineRule="exact"/>
              <w:ind w:left="63" w:right="63"/>
              <w:rPr>
                <w:rFonts w:ascii="宋体" w:hAnsi="宋体" w:cs="宋体"/>
                <w:color w:val="000000"/>
                <w:szCs w:val="24"/>
              </w:rPr>
            </w:pPr>
          </w:p>
        </w:tc>
        <w:tc>
          <w:tcPr>
            <w:tcW w:w="1134" w:type="dxa"/>
            <w:vAlign w:val="center"/>
          </w:tcPr>
          <w:p w14:paraId="30371404">
            <w:pPr>
              <w:pStyle w:val="10"/>
              <w:keepNext/>
              <w:spacing w:line="440" w:lineRule="exact"/>
              <w:ind w:left="63" w:right="63"/>
              <w:rPr>
                <w:rFonts w:ascii="宋体" w:hAnsi="宋体" w:cs="宋体"/>
                <w:color w:val="000000"/>
                <w:szCs w:val="24"/>
              </w:rPr>
            </w:pPr>
          </w:p>
        </w:tc>
        <w:tc>
          <w:tcPr>
            <w:tcW w:w="1134" w:type="dxa"/>
            <w:vAlign w:val="center"/>
          </w:tcPr>
          <w:p w14:paraId="40332E18">
            <w:pPr>
              <w:pStyle w:val="10"/>
              <w:keepNext/>
              <w:spacing w:line="440" w:lineRule="exact"/>
              <w:ind w:left="63" w:right="63"/>
              <w:rPr>
                <w:rFonts w:ascii="宋体" w:hAnsi="宋体" w:cs="宋体"/>
                <w:color w:val="000000"/>
                <w:szCs w:val="24"/>
              </w:rPr>
            </w:pPr>
          </w:p>
        </w:tc>
        <w:tc>
          <w:tcPr>
            <w:tcW w:w="4252" w:type="dxa"/>
            <w:vAlign w:val="center"/>
          </w:tcPr>
          <w:p w14:paraId="7DC0BBB1">
            <w:pPr>
              <w:pStyle w:val="10"/>
              <w:keepNext/>
              <w:spacing w:line="440" w:lineRule="exact"/>
              <w:ind w:left="63" w:right="63"/>
              <w:rPr>
                <w:rFonts w:ascii="宋体" w:hAnsi="宋体" w:cs="宋体"/>
                <w:color w:val="000000"/>
                <w:szCs w:val="24"/>
              </w:rPr>
            </w:pPr>
          </w:p>
        </w:tc>
      </w:tr>
      <w:tr w14:paraId="7D75E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F56DACA">
            <w:pPr>
              <w:pStyle w:val="10"/>
              <w:keepNext/>
              <w:spacing w:line="440" w:lineRule="exact"/>
              <w:ind w:left="63" w:right="63"/>
              <w:rPr>
                <w:rFonts w:ascii="宋体" w:hAnsi="宋体" w:cs="宋体"/>
                <w:color w:val="000000"/>
                <w:szCs w:val="24"/>
              </w:rPr>
            </w:pPr>
          </w:p>
        </w:tc>
        <w:tc>
          <w:tcPr>
            <w:tcW w:w="1418" w:type="dxa"/>
            <w:vAlign w:val="center"/>
          </w:tcPr>
          <w:p w14:paraId="407F6958">
            <w:pPr>
              <w:pStyle w:val="10"/>
              <w:keepNext/>
              <w:spacing w:line="440" w:lineRule="exact"/>
              <w:ind w:left="63" w:right="63"/>
              <w:rPr>
                <w:rFonts w:ascii="宋体" w:hAnsi="宋体" w:cs="宋体"/>
                <w:color w:val="000000"/>
                <w:szCs w:val="24"/>
              </w:rPr>
            </w:pPr>
          </w:p>
        </w:tc>
        <w:tc>
          <w:tcPr>
            <w:tcW w:w="1134" w:type="dxa"/>
            <w:vAlign w:val="center"/>
          </w:tcPr>
          <w:p w14:paraId="3AB647D7">
            <w:pPr>
              <w:pStyle w:val="10"/>
              <w:keepNext/>
              <w:spacing w:line="440" w:lineRule="exact"/>
              <w:ind w:left="63" w:right="63"/>
              <w:rPr>
                <w:rFonts w:ascii="宋体" w:hAnsi="宋体" w:cs="宋体"/>
                <w:color w:val="000000"/>
                <w:szCs w:val="24"/>
              </w:rPr>
            </w:pPr>
          </w:p>
        </w:tc>
        <w:tc>
          <w:tcPr>
            <w:tcW w:w="1134" w:type="dxa"/>
            <w:vAlign w:val="center"/>
          </w:tcPr>
          <w:p w14:paraId="52D90091">
            <w:pPr>
              <w:pStyle w:val="10"/>
              <w:keepNext/>
              <w:spacing w:line="440" w:lineRule="exact"/>
              <w:ind w:left="63" w:right="63"/>
              <w:rPr>
                <w:rFonts w:ascii="宋体" w:hAnsi="宋体" w:cs="宋体"/>
                <w:color w:val="000000"/>
                <w:szCs w:val="24"/>
              </w:rPr>
            </w:pPr>
          </w:p>
        </w:tc>
        <w:tc>
          <w:tcPr>
            <w:tcW w:w="4252" w:type="dxa"/>
            <w:vAlign w:val="center"/>
          </w:tcPr>
          <w:p w14:paraId="3E668FFD">
            <w:pPr>
              <w:pStyle w:val="10"/>
              <w:keepNext/>
              <w:spacing w:line="440" w:lineRule="exact"/>
              <w:ind w:left="63" w:right="63"/>
              <w:rPr>
                <w:rFonts w:ascii="宋体" w:hAnsi="宋体" w:cs="宋体"/>
                <w:color w:val="000000"/>
                <w:szCs w:val="24"/>
              </w:rPr>
            </w:pPr>
          </w:p>
        </w:tc>
      </w:tr>
      <w:tr w14:paraId="44330C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776FD994">
            <w:pPr>
              <w:pStyle w:val="10"/>
              <w:keepNext/>
              <w:spacing w:line="440" w:lineRule="exact"/>
              <w:ind w:left="63" w:right="63"/>
              <w:rPr>
                <w:rFonts w:ascii="宋体" w:hAnsi="宋体" w:cs="宋体"/>
                <w:color w:val="000000"/>
                <w:szCs w:val="24"/>
              </w:rPr>
            </w:pPr>
          </w:p>
        </w:tc>
        <w:tc>
          <w:tcPr>
            <w:tcW w:w="1418" w:type="dxa"/>
            <w:tcBorders>
              <w:bottom w:val="single" w:color="auto" w:sz="12" w:space="0"/>
            </w:tcBorders>
            <w:vAlign w:val="center"/>
          </w:tcPr>
          <w:p w14:paraId="4D706763">
            <w:pPr>
              <w:pStyle w:val="10"/>
              <w:keepNext/>
              <w:spacing w:line="440" w:lineRule="exact"/>
              <w:ind w:left="63" w:right="63"/>
              <w:rPr>
                <w:rFonts w:ascii="宋体" w:hAnsi="宋体" w:cs="宋体"/>
                <w:color w:val="000000"/>
                <w:szCs w:val="24"/>
              </w:rPr>
            </w:pPr>
          </w:p>
        </w:tc>
        <w:tc>
          <w:tcPr>
            <w:tcW w:w="1134" w:type="dxa"/>
            <w:tcBorders>
              <w:bottom w:val="single" w:color="auto" w:sz="12" w:space="0"/>
            </w:tcBorders>
            <w:vAlign w:val="center"/>
          </w:tcPr>
          <w:p w14:paraId="28A46BD6">
            <w:pPr>
              <w:pStyle w:val="10"/>
              <w:keepNext/>
              <w:spacing w:line="440" w:lineRule="exact"/>
              <w:ind w:left="63" w:right="63"/>
              <w:rPr>
                <w:rFonts w:ascii="宋体" w:hAnsi="宋体" w:cs="宋体"/>
                <w:color w:val="000000"/>
                <w:szCs w:val="24"/>
              </w:rPr>
            </w:pPr>
          </w:p>
        </w:tc>
        <w:tc>
          <w:tcPr>
            <w:tcW w:w="1134" w:type="dxa"/>
            <w:tcBorders>
              <w:bottom w:val="single" w:color="auto" w:sz="12" w:space="0"/>
            </w:tcBorders>
            <w:vAlign w:val="center"/>
          </w:tcPr>
          <w:p w14:paraId="046B76F3">
            <w:pPr>
              <w:pStyle w:val="10"/>
              <w:keepNext/>
              <w:spacing w:line="440" w:lineRule="exact"/>
              <w:ind w:left="63" w:right="63"/>
              <w:rPr>
                <w:rFonts w:ascii="宋体" w:hAnsi="宋体" w:cs="宋体"/>
                <w:color w:val="000000"/>
                <w:szCs w:val="24"/>
              </w:rPr>
            </w:pPr>
          </w:p>
        </w:tc>
        <w:tc>
          <w:tcPr>
            <w:tcW w:w="4252" w:type="dxa"/>
            <w:tcBorders>
              <w:bottom w:val="single" w:color="auto" w:sz="12" w:space="0"/>
            </w:tcBorders>
            <w:vAlign w:val="center"/>
          </w:tcPr>
          <w:p w14:paraId="32DFAC2E">
            <w:pPr>
              <w:pStyle w:val="10"/>
              <w:keepNext/>
              <w:spacing w:line="440" w:lineRule="exact"/>
              <w:ind w:left="63" w:right="63"/>
              <w:rPr>
                <w:rFonts w:ascii="宋体" w:hAnsi="宋体" w:cs="宋体"/>
                <w:color w:val="000000"/>
                <w:szCs w:val="24"/>
              </w:rPr>
            </w:pPr>
          </w:p>
        </w:tc>
      </w:tr>
    </w:tbl>
    <w:p w14:paraId="10AB46E5">
      <w:pPr>
        <w:spacing w:line="440" w:lineRule="exact"/>
        <w:rPr>
          <w:rFonts w:ascii="宋体" w:hAnsi="宋体" w:cs="宋体"/>
          <w:color w:val="000000"/>
          <w:sz w:val="24"/>
          <w:szCs w:val="24"/>
        </w:rPr>
      </w:pPr>
      <w:r>
        <w:rPr>
          <w:rFonts w:hint="eastAsia" w:ascii="宋体" w:hAnsi="宋体" w:cs="宋体"/>
          <w:color w:val="000000"/>
          <w:sz w:val="24"/>
          <w:szCs w:val="24"/>
        </w:rPr>
        <w:br w:type="page"/>
      </w:r>
      <w:r>
        <w:rPr>
          <w:rFonts w:hint="eastAsia" w:ascii="宋体" w:hAnsi="宋体" w:cs="宋体"/>
          <w:color w:val="000000"/>
          <w:sz w:val="24"/>
          <w:szCs w:val="24"/>
        </w:rPr>
        <w:t>附</w:t>
      </w:r>
      <w:bookmarkStart w:id="1103" w:name="_Toc296891269"/>
      <w:bookmarkStart w:id="1104" w:name="_Toc296944568"/>
      <w:bookmarkStart w:id="1105" w:name="_Toc296891057"/>
      <w:bookmarkStart w:id="1106" w:name="_Toc296503229"/>
      <w:bookmarkStart w:id="1107" w:name="_Toc296346730"/>
      <w:bookmarkStart w:id="1108" w:name="_Toc296347228"/>
      <w:r>
        <w:rPr>
          <w:rFonts w:hint="eastAsia" w:ascii="宋体" w:hAnsi="宋体" w:cs="宋体"/>
          <w:color w:val="000000"/>
          <w:sz w:val="24"/>
          <w:szCs w:val="24"/>
        </w:rPr>
        <w:t>件7：</w:t>
      </w:r>
    </w:p>
    <w:bookmarkEnd w:id="1103"/>
    <w:bookmarkEnd w:id="1104"/>
    <w:bookmarkEnd w:id="1105"/>
    <w:bookmarkEnd w:id="1106"/>
    <w:bookmarkEnd w:id="1107"/>
    <w:bookmarkEnd w:id="1108"/>
    <w:p w14:paraId="0C89CBC2">
      <w:pPr>
        <w:spacing w:beforeLines="50" w:afterLines="50" w:line="440" w:lineRule="exact"/>
        <w:jc w:val="center"/>
        <w:rPr>
          <w:rFonts w:ascii="宋体" w:hAnsi="宋体" w:cs="宋体"/>
          <w:color w:val="000000"/>
          <w:sz w:val="24"/>
          <w:szCs w:val="24"/>
        </w:rPr>
      </w:pPr>
      <w:r>
        <w:rPr>
          <w:rFonts w:hint="eastAsia" w:ascii="宋体" w:hAnsi="宋体" w:cs="宋体"/>
          <w:color w:val="000000"/>
          <w:sz w:val="24"/>
          <w:szCs w:val="24"/>
        </w:rPr>
        <w:t>分包人主要施工管理人员表</w:t>
      </w:r>
    </w:p>
    <w:tbl>
      <w:tblPr>
        <w:tblStyle w:val="25"/>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C5E8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12B5E4D0">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名    称</w:t>
            </w:r>
          </w:p>
        </w:tc>
        <w:tc>
          <w:tcPr>
            <w:tcW w:w="1418" w:type="dxa"/>
            <w:tcBorders>
              <w:top w:val="single" w:color="auto" w:sz="12" w:space="0"/>
              <w:bottom w:val="double" w:color="auto" w:sz="6" w:space="0"/>
            </w:tcBorders>
            <w:vAlign w:val="center"/>
          </w:tcPr>
          <w:p w14:paraId="472C568D">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姓名</w:t>
            </w:r>
          </w:p>
        </w:tc>
        <w:tc>
          <w:tcPr>
            <w:tcW w:w="1134" w:type="dxa"/>
            <w:tcBorders>
              <w:top w:val="single" w:color="auto" w:sz="12" w:space="0"/>
              <w:bottom w:val="double" w:color="auto" w:sz="6" w:space="0"/>
            </w:tcBorders>
            <w:vAlign w:val="center"/>
          </w:tcPr>
          <w:p w14:paraId="572627C8">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职务</w:t>
            </w:r>
          </w:p>
        </w:tc>
        <w:tc>
          <w:tcPr>
            <w:tcW w:w="1134" w:type="dxa"/>
            <w:tcBorders>
              <w:top w:val="single" w:color="auto" w:sz="12" w:space="0"/>
              <w:bottom w:val="double" w:color="auto" w:sz="6" w:space="0"/>
            </w:tcBorders>
            <w:vAlign w:val="center"/>
          </w:tcPr>
          <w:p w14:paraId="6B1C0D07">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职称</w:t>
            </w:r>
          </w:p>
        </w:tc>
        <w:tc>
          <w:tcPr>
            <w:tcW w:w="4252" w:type="dxa"/>
            <w:tcBorders>
              <w:top w:val="single" w:color="auto" w:sz="12" w:space="0"/>
              <w:bottom w:val="double" w:color="auto" w:sz="6" w:space="0"/>
            </w:tcBorders>
            <w:vAlign w:val="center"/>
          </w:tcPr>
          <w:p w14:paraId="66D723EA">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主要资历、经验及承担过的项目</w:t>
            </w:r>
          </w:p>
        </w:tc>
      </w:tr>
      <w:tr w14:paraId="288A51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7419EB59">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一、总部人员</w:t>
            </w:r>
          </w:p>
        </w:tc>
      </w:tr>
      <w:tr w14:paraId="3C416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28F068D">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项目主管</w:t>
            </w:r>
          </w:p>
        </w:tc>
        <w:tc>
          <w:tcPr>
            <w:tcW w:w="1418" w:type="dxa"/>
            <w:tcBorders>
              <w:top w:val="nil"/>
            </w:tcBorders>
            <w:vAlign w:val="center"/>
          </w:tcPr>
          <w:p w14:paraId="0C0422AF">
            <w:pPr>
              <w:pStyle w:val="10"/>
              <w:keepNext/>
              <w:spacing w:line="440" w:lineRule="exact"/>
              <w:ind w:left="63" w:right="63"/>
              <w:rPr>
                <w:rFonts w:ascii="宋体" w:hAnsi="宋体" w:cs="宋体"/>
                <w:color w:val="000000"/>
                <w:szCs w:val="24"/>
              </w:rPr>
            </w:pPr>
          </w:p>
        </w:tc>
        <w:tc>
          <w:tcPr>
            <w:tcW w:w="1134" w:type="dxa"/>
            <w:tcBorders>
              <w:top w:val="nil"/>
            </w:tcBorders>
            <w:vAlign w:val="center"/>
          </w:tcPr>
          <w:p w14:paraId="7D2593D5">
            <w:pPr>
              <w:pStyle w:val="10"/>
              <w:keepNext/>
              <w:spacing w:line="440" w:lineRule="exact"/>
              <w:ind w:left="63" w:right="63"/>
              <w:rPr>
                <w:rFonts w:ascii="宋体" w:hAnsi="宋体" w:cs="宋体"/>
                <w:color w:val="000000"/>
                <w:szCs w:val="24"/>
              </w:rPr>
            </w:pPr>
          </w:p>
        </w:tc>
        <w:tc>
          <w:tcPr>
            <w:tcW w:w="1134" w:type="dxa"/>
            <w:tcBorders>
              <w:top w:val="nil"/>
            </w:tcBorders>
            <w:vAlign w:val="center"/>
          </w:tcPr>
          <w:p w14:paraId="391C398C">
            <w:pPr>
              <w:pStyle w:val="10"/>
              <w:keepNext/>
              <w:spacing w:line="440" w:lineRule="exact"/>
              <w:ind w:left="63" w:right="63"/>
              <w:rPr>
                <w:rFonts w:ascii="宋体" w:hAnsi="宋体" w:cs="宋体"/>
                <w:color w:val="000000"/>
                <w:szCs w:val="24"/>
              </w:rPr>
            </w:pPr>
          </w:p>
        </w:tc>
        <w:tc>
          <w:tcPr>
            <w:tcW w:w="4252" w:type="dxa"/>
            <w:tcBorders>
              <w:top w:val="nil"/>
            </w:tcBorders>
            <w:vAlign w:val="center"/>
          </w:tcPr>
          <w:p w14:paraId="10D587AB">
            <w:pPr>
              <w:pStyle w:val="10"/>
              <w:keepNext/>
              <w:spacing w:line="440" w:lineRule="exact"/>
              <w:ind w:left="63" w:right="63"/>
              <w:rPr>
                <w:rFonts w:ascii="宋体" w:hAnsi="宋体" w:cs="宋体"/>
                <w:color w:val="000000"/>
                <w:szCs w:val="24"/>
              </w:rPr>
            </w:pPr>
          </w:p>
        </w:tc>
      </w:tr>
      <w:tr w14:paraId="6F5A52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68061F82">
            <w:pPr>
              <w:pStyle w:val="10"/>
              <w:keepNext/>
              <w:spacing w:line="440" w:lineRule="exact"/>
              <w:ind w:left="63" w:right="63"/>
              <w:rPr>
                <w:rFonts w:ascii="宋体" w:hAnsi="宋体" w:cs="宋体"/>
                <w:color w:val="000000"/>
                <w:szCs w:val="24"/>
              </w:rPr>
            </w:pPr>
          </w:p>
        </w:tc>
        <w:tc>
          <w:tcPr>
            <w:tcW w:w="1418" w:type="dxa"/>
            <w:vAlign w:val="center"/>
          </w:tcPr>
          <w:p w14:paraId="4AAD943C">
            <w:pPr>
              <w:pStyle w:val="10"/>
              <w:keepNext/>
              <w:spacing w:line="440" w:lineRule="exact"/>
              <w:ind w:left="63" w:right="63"/>
              <w:rPr>
                <w:rFonts w:ascii="宋体" w:hAnsi="宋体" w:cs="宋体"/>
                <w:color w:val="000000"/>
                <w:szCs w:val="24"/>
              </w:rPr>
            </w:pPr>
          </w:p>
        </w:tc>
        <w:tc>
          <w:tcPr>
            <w:tcW w:w="1134" w:type="dxa"/>
            <w:vAlign w:val="center"/>
          </w:tcPr>
          <w:p w14:paraId="7EF73921">
            <w:pPr>
              <w:pStyle w:val="10"/>
              <w:keepNext/>
              <w:spacing w:line="440" w:lineRule="exact"/>
              <w:ind w:left="63" w:right="63"/>
              <w:rPr>
                <w:rFonts w:ascii="宋体" w:hAnsi="宋体" w:cs="宋体"/>
                <w:color w:val="000000"/>
                <w:szCs w:val="24"/>
              </w:rPr>
            </w:pPr>
          </w:p>
        </w:tc>
        <w:tc>
          <w:tcPr>
            <w:tcW w:w="1134" w:type="dxa"/>
            <w:vAlign w:val="center"/>
          </w:tcPr>
          <w:p w14:paraId="7D635B38">
            <w:pPr>
              <w:pStyle w:val="10"/>
              <w:keepNext/>
              <w:spacing w:line="440" w:lineRule="exact"/>
              <w:ind w:left="63" w:right="63"/>
              <w:rPr>
                <w:rFonts w:ascii="宋体" w:hAnsi="宋体" w:cs="宋体"/>
                <w:color w:val="000000"/>
                <w:szCs w:val="24"/>
              </w:rPr>
            </w:pPr>
          </w:p>
        </w:tc>
        <w:tc>
          <w:tcPr>
            <w:tcW w:w="4252" w:type="dxa"/>
            <w:vAlign w:val="center"/>
          </w:tcPr>
          <w:p w14:paraId="2B8948B9">
            <w:pPr>
              <w:pStyle w:val="10"/>
              <w:keepNext/>
              <w:spacing w:line="440" w:lineRule="exact"/>
              <w:ind w:left="63" w:right="63"/>
              <w:rPr>
                <w:rFonts w:ascii="宋体" w:hAnsi="宋体" w:cs="宋体"/>
                <w:color w:val="000000"/>
                <w:szCs w:val="24"/>
              </w:rPr>
            </w:pPr>
          </w:p>
        </w:tc>
      </w:tr>
      <w:tr w14:paraId="7A83B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E522CD1">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其他人员</w:t>
            </w:r>
          </w:p>
        </w:tc>
        <w:tc>
          <w:tcPr>
            <w:tcW w:w="1418" w:type="dxa"/>
            <w:vAlign w:val="center"/>
          </w:tcPr>
          <w:p w14:paraId="58E24DE9">
            <w:pPr>
              <w:pStyle w:val="10"/>
              <w:keepNext/>
              <w:spacing w:line="440" w:lineRule="exact"/>
              <w:ind w:left="63" w:right="63"/>
              <w:rPr>
                <w:rFonts w:ascii="宋体" w:hAnsi="宋体" w:cs="宋体"/>
                <w:color w:val="000000"/>
                <w:szCs w:val="24"/>
              </w:rPr>
            </w:pPr>
          </w:p>
        </w:tc>
        <w:tc>
          <w:tcPr>
            <w:tcW w:w="1134" w:type="dxa"/>
            <w:vAlign w:val="center"/>
          </w:tcPr>
          <w:p w14:paraId="2C0B04F0">
            <w:pPr>
              <w:pStyle w:val="10"/>
              <w:keepNext/>
              <w:spacing w:line="440" w:lineRule="exact"/>
              <w:ind w:left="63" w:right="63"/>
              <w:rPr>
                <w:rFonts w:ascii="宋体" w:hAnsi="宋体" w:cs="宋体"/>
                <w:color w:val="000000"/>
                <w:szCs w:val="24"/>
              </w:rPr>
            </w:pPr>
          </w:p>
        </w:tc>
        <w:tc>
          <w:tcPr>
            <w:tcW w:w="1134" w:type="dxa"/>
            <w:vAlign w:val="center"/>
          </w:tcPr>
          <w:p w14:paraId="0C93E51D">
            <w:pPr>
              <w:pStyle w:val="10"/>
              <w:keepNext/>
              <w:spacing w:line="440" w:lineRule="exact"/>
              <w:ind w:left="63" w:right="63"/>
              <w:rPr>
                <w:rFonts w:ascii="宋体" w:hAnsi="宋体" w:cs="宋体"/>
                <w:color w:val="000000"/>
                <w:szCs w:val="24"/>
              </w:rPr>
            </w:pPr>
          </w:p>
        </w:tc>
        <w:tc>
          <w:tcPr>
            <w:tcW w:w="4252" w:type="dxa"/>
            <w:vAlign w:val="center"/>
          </w:tcPr>
          <w:p w14:paraId="166B9FB5">
            <w:pPr>
              <w:pStyle w:val="10"/>
              <w:keepNext/>
              <w:spacing w:line="440" w:lineRule="exact"/>
              <w:ind w:left="63" w:right="63"/>
              <w:rPr>
                <w:rFonts w:ascii="宋体" w:hAnsi="宋体" w:cs="宋体"/>
                <w:color w:val="000000"/>
                <w:szCs w:val="24"/>
              </w:rPr>
            </w:pPr>
          </w:p>
        </w:tc>
      </w:tr>
      <w:tr w14:paraId="7A0D7A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970182F">
            <w:pPr>
              <w:pStyle w:val="10"/>
              <w:keepNext/>
              <w:spacing w:line="440" w:lineRule="exact"/>
              <w:ind w:left="63" w:right="63"/>
              <w:rPr>
                <w:rFonts w:ascii="宋体" w:hAnsi="宋体" w:cs="宋体"/>
                <w:color w:val="000000"/>
                <w:szCs w:val="24"/>
              </w:rPr>
            </w:pPr>
          </w:p>
        </w:tc>
        <w:tc>
          <w:tcPr>
            <w:tcW w:w="1418" w:type="dxa"/>
            <w:vAlign w:val="center"/>
          </w:tcPr>
          <w:p w14:paraId="047CF4CE">
            <w:pPr>
              <w:pStyle w:val="10"/>
              <w:keepNext/>
              <w:spacing w:line="440" w:lineRule="exact"/>
              <w:ind w:left="63" w:right="63"/>
              <w:rPr>
                <w:rFonts w:ascii="宋体" w:hAnsi="宋体" w:cs="宋体"/>
                <w:color w:val="000000"/>
                <w:szCs w:val="24"/>
              </w:rPr>
            </w:pPr>
          </w:p>
        </w:tc>
        <w:tc>
          <w:tcPr>
            <w:tcW w:w="1134" w:type="dxa"/>
            <w:vAlign w:val="center"/>
          </w:tcPr>
          <w:p w14:paraId="47A0B826">
            <w:pPr>
              <w:pStyle w:val="10"/>
              <w:keepNext/>
              <w:spacing w:line="440" w:lineRule="exact"/>
              <w:ind w:left="63" w:right="63"/>
              <w:rPr>
                <w:rFonts w:ascii="宋体" w:hAnsi="宋体" w:cs="宋体"/>
                <w:color w:val="000000"/>
                <w:szCs w:val="24"/>
              </w:rPr>
            </w:pPr>
          </w:p>
        </w:tc>
        <w:tc>
          <w:tcPr>
            <w:tcW w:w="1134" w:type="dxa"/>
            <w:vAlign w:val="center"/>
          </w:tcPr>
          <w:p w14:paraId="661AA33E">
            <w:pPr>
              <w:pStyle w:val="10"/>
              <w:keepNext/>
              <w:spacing w:line="440" w:lineRule="exact"/>
              <w:ind w:left="63" w:right="63"/>
              <w:rPr>
                <w:rFonts w:ascii="宋体" w:hAnsi="宋体" w:cs="宋体"/>
                <w:color w:val="000000"/>
                <w:szCs w:val="24"/>
              </w:rPr>
            </w:pPr>
          </w:p>
        </w:tc>
        <w:tc>
          <w:tcPr>
            <w:tcW w:w="4252" w:type="dxa"/>
            <w:vAlign w:val="center"/>
          </w:tcPr>
          <w:p w14:paraId="10D54E07">
            <w:pPr>
              <w:pStyle w:val="10"/>
              <w:keepNext/>
              <w:spacing w:line="440" w:lineRule="exact"/>
              <w:ind w:left="63" w:right="63"/>
              <w:rPr>
                <w:rFonts w:ascii="宋体" w:hAnsi="宋体" w:cs="宋体"/>
                <w:color w:val="000000"/>
                <w:szCs w:val="24"/>
              </w:rPr>
            </w:pPr>
          </w:p>
        </w:tc>
      </w:tr>
      <w:tr w14:paraId="3FB505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6FE75C50">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二、现场人员</w:t>
            </w:r>
          </w:p>
        </w:tc>
      </w:tr>
      <w:tr w14:paraId="67B307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EDA3C02">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项目经理</w:t>
            </w:r>
          </w:p>
        </w:tc>
        <w:tc>
          <w:tcPr>
            <w:tcW w:w="1418" w:type="dxa"/>
            <w:vAlign w:val="center"/>
          </w:tcPr>
          <w:p w14:paraId="006FA67F">
            <w:pPr>
              <w:pStyle w:val="10"/>
              <w:keepNext/>
              <w:spacing w:line="440" w:lineRule="exact"/>
              <w:ind w:left="63" w:right="63"/>
              <w:rPr>
                <w:rFonts w:ascii="宋体" w:hAnsi="宋体" w:cs="宋体"/>
                <w:color w:val="000000"/>
                <w:szCs w:val="24"/>
              </w:rPr>
            </w:pPr>
          </w:p>
        </w:tc>
        <w:tc>
          <w:tcPr>
            <w:tcW w:w="1134" w:type="dxa"/>
            <w:vAlign w:val="center"/>
          </w:tcPr>
          <w:p w14:paraId="78CFEF09">
            <w:pPr>
              <w:pStyle w:val="10"/>
              <w:keepNext/>
              <w:spacing w:line="440" w:lineRule="exact"/>
              <w:ind w:left="63" w:right="63"/>
              <w:rPr>
                <w:rFonts w:ascii="宋体" w:hAnsi="宋体" w:cs="宋体"/>
                <w:color w:val="000000"/>
                <w:szCs w:val="24"/>
              </w:rPr>
            </w:pPr>
          </w:p>
        </w:tc>
        <w:tc>
          <w:tcPr>
            <w:tcW w:w="1134" w:type="dxa"/>
            <w:vAlign w:val="center"/>
          </w:tcPr>
          <w:p w14:paraId="5DA18BF9">
            <w:pPr>
              <w:pStyle w:val="10"/>
              <w:keepNext/>
              <w:spacing w:line="440" w:lineRule="exact"/>
              <w:ind w:left="63" w:right="63"/>
              <w:rPr>
                <w:rFonts w:ascii="宋体" w:hAnsi="宋体" w:cs="宋体"/>
                <w:color w:val="000000"/>
                <w:szCs w:val="24"/>
              </w:rPr>
            </w:pPr>
          </w:p>
        </w:tc>
        <w:tc>
          <w:tcPr>
            <w:tcW w:w="4252" w:type="dxa"/>
            <w:vAlign w:val="center"/>
          </w:tcPr>
          <w:p w14:paraId="3397360C">
            <w:pPr>
              <w:pStyle w:val="10"/>
              <w:keepNext/>
              <w:spacing w:line="440" w:lineRule="exact"/>
              <w:ind w:left="63" w:right="63"/>
              <w:rPr>
                <w:rFonts w:ascii="宋体" w:hAnsi="宋体" w:cs="宋体"/>
                <w:color w:val="000000"/>
                <w:szCs w:val="24"/>
              </w:rPr>
            </w:pPr>
          </w:p>
        </w:tc>
      </w:tr>
      <w:tr w14:paraId="16E4B7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82712D2">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项目副经理</w:t>
            </w:r>
          </w:p>
        </w:tc>
        <w:tc>
          <w:tcPr>
            <w:tcW w:w="1418" w:type="dxa"/>
            <w:vAlign w:val="center"/>
          </w:tcPr>
          <w:p w14:paraId="32AB01E2">
            <w:pPr>
              <w:pStyle w:val="10"/>
              <w:keepNext/>
              <w:spacing w:line="440" w:lineRule="exact"/>
              <w:ind w:left="63" w:right="63"/>
              <w:rPr>
                <w:rFonts w:ascii="宋体" w:hAnsi="宋体" w:cs="宋体"/>
                <w:color w:val="000000"/>
                <w:szCs w:val="24"/>
              </w:rPr>
            </w:pPr>
          </w:p>
        </w:tc>
        <w:tc>
          <w:tcPr>
            <w:tcW w:w="1134" w:type="dxa"/>
            <w:vAlign w:val="center"/>
          </w:tcPr>
          <w:p w14:paraId="63A01DF5">
            <w:pPr>
              <w:pStyle w:val="10"/>
              <w:keepNext/>
              <w:spacing w:line="440" w:lineRule="exact"/>
              <w:ind w:left="63" w:right="63"/>
              <w:rPr>
                <w:rFonts w:ascii="宋体" w:hAnsi="宋体" w:cs="宋体"/>
                <w:color w:val="000000"/>
                <w:szCs w:val="24"/>
              </w:rPr>
            </w:pPr>
          </w:p>
        </w:tc>
        <w:tc>
          <w:tcPr>
            <w:tcW w:w="1134" w:type="dxa"/>
            <w:vAlign w:val="center"/>
          </w:tcPr>
          <w:p w14:paraId="467A3A35">
            <w:pPr>
              <w:pStyle w:val="10"/>
              <w:keepNext/>
              <w:spacing w:line="440" w:lineRule="exact"/>
              <w:ind w:left="63" w:right="63"/>
              <w:rPr>
                <w:rFonts w:ascii="宋体" w:hAnsi="宋体" w:cs="宋体"/>
                <w:color w:val="000000"/>
                <w:szCs w:val="24"/>
              </w:rPr>
            </w:pPr>
          </w:p>
        </w:tc>
        <w:tc>
          <w:tcPr>
            <w:tcW w:w="4252" w:type="dxa"/>
            <w:vAlign w:val="center"/>
          </w:tcPr>
          <w:p w14:paraId="268576BB">
            <w:pPr>
              <w:pStyle w:val="10"/>
              <w:keepNext/>
              <w:spacing w:line="440" w:lineRule="exact"/>
              <w:ind w:left="63" w:right="63"/>
              <w:rPr>
                <w:rFonts w:ascii="宋体" w:hAnsi="宋体" w:cs="宋体"/>
                <w:color w:val="000000"/>
                <w:szCs w:val="24"/>
              </w:rPr>
            </w:pPr>
          </w:p>
        </w:tc>
      </w:tr>
      <w:tr w14:paraId="7E6C69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F971033">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技术负责人</w:t>
            </w:r>
          </w:p>
        </w:tc>
        <w:tc>
          <w:tcPr>
            <w:tcW w:w="1418" w:type="dxa"/>
            <w:vAlign w:val="center"/>
          </w:tcPr>
          <w:p w14:paraId="7C850810">
            <w:pPr>
              <w:pStyle w:val="10"/>
              <w:keepNext/>
              <w:spacing w:line="440" w:lineRule="exact"/>
              <w:ind w:left="63" w:right="63"/>
              <w:rPr>
                <w:rFonts w:ascii="宋体" w:hAnsi="宋体" w:cs="宋体"/>
                <w:color w:val="000000"/>
                <w:szCs w:val="24"/>
              </w:rPr>
            </w:pPr>
          </w:p>
        </w:tc>
        <w:tc>
          <w:tcPr>
            <w:tcW w:w="1134" w:type="dxa"/>
            <w:vAlign w:val="center"/>
          </w:tcPr>
          <w:p w14:paraId="59D2FC21">
            <w:pPr>
              <w:pStyle w:val="10"/>
              <w:keepNext/>
              <w:spacing w:line="440" w:lineRule="exact"/>
              <w:ind w:left="63" w:right="63"/>
              <w:rPr>
                <w:rFonts w:ascii="宋体" w:hAnsi="宋体" w:cs="宋体"/>
                <w:color w:val="000000"/>
                <w:szCs w:val="24"/>
              </w:rPr>
            </w:pPr>
          </w:p>
        </w:tc>
        <w:tc>
          <w:tcPr>
            <w:tcW w:w="1134" w:type="dxa"/>
            <w:vAlign w:val="center"/>
          </w:tcPr>
          <w:p w14:paraId="21FA62C8">
            <w:pPr>
              <w:pStyle w:val="10"/>
              <w:keepNext/>
              <w:spacing w:line="440" w:lineRule="exact"/>
              <w:ind w:left="63" w:right="63"/>
              <w:rPr>
                <w:rFonts w:ascii="宋体" w:hAnsi="宋体" w:cs="宋体"/>
                <w:color w:val="000000"/>
                <w:szCs w:val="24"/>
              </w:rPr>
            </w:pPr>
          </w:p>
        </w:tc>
        <w:tc>
          <w:tcPr>
            <w:tcW w:w="4252" w:type="dxa"/>
            <w:vAlign w:val="center"/>
          </w:tcPr>
          <w:p w14:paraId="559E4805">
            <w:pPr>
              <w:pStyle w:val="10"/>
              <w:keepNext/>
              <w:spacing w:line="440" w:lineRule="exact"/>
              <w:ind w:left="63" w:right="63"/>
              <w:rPr>
                <w:rFonts w:ascii="宋体" w:hAnsi="宋体" w:cs="宋体"/>
                <w:color w:val="000000"/>
                <w:szCs w:val="24"/>
              </w:rPr>
            </w:pPr>
          </w:p>
        </w:tc>
      </w:tr>
      <w:tr w14:paraId="42AF74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CC3557E">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造价管理</w:t>
            </w:r>
          </w:p>
        </w:tc>
        <w:tc>
          <w:tcPr>
            <w:tcW w:w="1418" w:type="dxa"/>
            <w:vAlign w:val="center"/>
          </w:tcPr>
          <w:p w14:paraId="0B599D28">
            <w:pPr>
              <w:pStyle w:val="10"/>
              <w:keepNext/>
              <w:spacing w:line="440" w:lineRule="exact"/>
              <w:ind w:left="63" w:right="63"/>
              <w:rPr>
                <w:rFonts w:ascii="宋体" w:hAnsi="宋体" w:cs="宋体"/>
                <w:color w:val="000000"/>
                <w:szCs w:val="24"/>
              </w:rPr>
            </w:pPr>
          </w:p>
        </w:tc>
        <w:tc>
          <w:tcPr>
            <w:tcW w:w="1134" w:type="dxa"/>
            <w:vAlign w:val="center"/>
          </w:tcPr>
          <w:p w14:paraId="63847889">
            <w:pPr>
              <w:pStyle w:val="10"/>
              <w:keepNext/>
              <w:spacing w:line="440" w:lineRule="exact"/>
              <w:ind w:left="63" w:right="63"/>
              <w:rPr>
                <w:rFonts w:ascii="宋体" w:hAnsi="宋体" w:cs="宋体"/>
                <w:color w:val="000000"/>
                <w:szCs w:val="24"/>
              </w:rPr>
            </w:pPr>
          </w:p>
        </w:tc>
        <w:tc>
          <w:tcPr>
            <w:tcW w:w="1134" w:type="dxa"/>
            <w:vAlign w:val="center"/>
          </w:tcPr>
          <w:p w14:paraId="508253EF">
            <w:pPr>
              <w:pStyle w:val="10"/>
              <w:keepNext/>
              <w:spacing w:line="440" w:lineRule="exact"/>
              <w:ind w:left="63" w:right="63"/>
              <w:rPr>
                <w:rFonts w:ascii="宋体" w:hAnsi="宋体" w:cs="宋体"/>
                <w:color w:val="000000"/>
                <w:szCs w:val="24"/>
              </w:rPr>
            </w:pPr>
          </w:p>
        </w:tc>
        <w:tc>
          <w:tcPr>
            <w:tcW w:w="4252" w:type="dxa"/>
            <w:vAlign w:val="center"/>
          </w:tcPr>
          <w:p w14:paraId="5EA882E1">
            <w:pPr>
              <w:pStyle w:val="10"/>
              <w:keepNext/>
              <w:spacing w:line="440" w:lineRule="exact"/>
              <w:ind w:left="63" w:right="63"/>
              <w:rPr>
                <w:rFonts w:ascii="宋体" w:hAnsi="宋体" w:cs="宋体"/>
                <w:color w:val="000000"/>
                <w:szCs w:val="24"/>
              </w:rPr>
            </w:pPr>
          </w:p>
        </w:tc>
      </w:tr>
      <w:tr w14:paraId="66D81A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F0BA14E">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质量管理</w:t>
            </w:r>
          </w:p>
        </w:tc>
        <w:tc>
          <w:tcPr>
            <w:tcW w:w="1418" w:type="dxa"/>
            <w:vAlign w:val="center"/>
          </w:tcPr>
          <w:p w14:paraId="1A5317BE">
            <w:pPr>
              <w:pStyle w:val="10"/>
              <w:keepNext/>
              <w:spacing w:line="440" w:lineRule="exact"/>
              <w:ind w:left="63" w:right="63"/>
              <w:rPr>
                <w:rFonts w:ascii="宋体" w:hAnsi="宋体" w:cs="宋体"/>
                <w:color w:val="000000"/>
                <w:szCs w:val="24"/>
              </w:rPr>
            </w:pPr>
          </w:p>
        </w:tc>
        <w:tc>
          <w:tcPr>
            <w:tcW w:w="1134" w:type="dxa"/>
            <w:vAlign w:val="center"/>
          </w:tcPr>
          <w:p w14:paraId="63481CB7">
            <w:pPr>
              <w:pStyle w:val="10"/>
              <w:keepNext/>
              <w:spacing w:line="440" w:lineRule="exact"/>
              <w:ind w:left="63" w:right="63"/>
              <w:rPr>
                <w:rFonts w:ascii="宋体" w:hAnsi="宋体" w:cs="宋体"/>
                <w:color w:val="000000"/>
                <w:szCs w:val="24"/>
              </w:rPr>
            </w:pPr>
          </w:p>
        </w:tc>
        <w:tc>
          <w:tcPr>
            <w:tcW w:w="1134" w:type="dxa"/>
            <w:vAlign w:val="center"/>
          </w:tcPr>
          <w:p w14:paraId="3FA10E6B">
            <w:pPr>
              <w:pStyle w:val="10"/>
              <w:keepNext/>
              <w:spacing w:line="440" w:lineRule="exact"/>
              <w:ind w:left="63" w:right="63"/>
              <w:rPr>
                <w:rFonts w:ascii="宋体" w:hAnsi="宋体" w:cs="宋体"/>
                <w:color w:val="000000"/>
                <w:szCs w:val="24"/>
              </w:rPr>
            </w:pPr>
          </w:p>
        </w:tc>
        <w:tc>
          <w:tcPr>
            <w:tcW w:w="4252" w:type="dxa"/>
            <w:vAlign w:val="center"/>
          </w:tcPr>
          <w:p w14:paraId="6E90818C">
            <w:pPr>
              <w:pStyle w:val="10"/>
              <w:keepNext/>
              <w:spacing w:line="440" w:lineRule="exact"/>
              <w:ind w:left="63" w:right="63"/>
              <w:rPr>
                <w:rFonts w:ascii="宋体" w:hAnsi="宋体" w:cs="宋体"/>
                <w:color w:val="000000"/>
                <w:szCs w:val="24"/>
              </w:rPr>
            </w:pPr>
          </w:p>
        </w:tc>
      </w:tr>
      <w:tr w14:paraId="4976FD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DB1017F">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材料管理</w:t>
            </w:r>
          </w:p>
        </w:tc>
        <w:tc>
          <w:tcPr>
            <w:tcW w:w="1418" w:type="dxa"/>
            <w:vAlign w:val="center"/>
          </w:tcPr>
          <w:p w14:paraId="3F40B8EA">
            <w:pPr>
              <w:pStyle w:val="10"/>
              <w:keepNext/>
              <w:spacing w:line="440" w:lineRule="exact"/>
              <w:ind w:left="63" w:right="63"/>
              <w:rPr>
                <w:rFonts w:ascii="宋体" w:hAnsi="宋体" w:cs="宋体"/>
                <w:color w:val="000000"/>
                <w:szCs w:val="24"/>
              </w:rPr>
            </w:pPr>
          </w:p>
        </w:tc>
        <w:tc>
          <w:tcPr>
            <w:tcW w:w="1134" w:type="dxa"/>
            <w:vAlign w:val="center"/>
          </w:tcPr>
          <w:p w14:paraId="7B1D069C">
            <w:pPr>
              <w:pStyle w:val="10"/>
              <w:keepNext/>
              <w:spacing w:line="440" w:lineRule="exact"/>
              <w:ind w:left="63" w:right="63"/>
              <w:rPr>
                <w:rFonts w:ascii="宋体" w:hAnsi="宋体" w:cs="宋体"/>
                <w:color w:val="000000"/>
                <w:szCs w:val="24"/>
              </w:rPr>
            </w:pPr>
          </w:p>
        </w:tc>
        <w:tc>
          <w:tcPr>
            <w:tcW w:w="1134" w:type="dxa"/>
            <w:vAlign w:val="center"/>
          </w:tcPr>
          <w:p w14:paraId="09B1A725">
            <w:pPr>
              <w:pStyle w:val="10"/>
              <w:keepNext/>
              <w:spacing w:line="440" w:lineRule="exact"/>
              <w:ind w:left="63" w:right="63"/>
              <w:rPr>
                <w:rFonts w:ascii="宋体" w:hAnsi="宋体" w:cs="宋体"/>
                <w:color w:val="000000"/>
                <w:szCs w:val="24"/>
              </w:rPr>
            </w:pPr>
          </w:p>
        </w:tc>
        <w:tc>
          <w:tcPr>
            <w:tcW w:w="4252" w:type="dxa"/>
            <w:vAlign w:val="center"/>
          </w:tcPr>
          <w:p w14:paraId="37B98967">
            <w:pPr>
              <w:pStyle w:val="10"/>
              <w:keepNext/>
              <w:spacing w:line="440" w:lineRule="exact"/>
              <w:ind w:left="63" w:right="63"/>
              <w:rPr>
                <w:rFonts w:ascii="宋体" w:hAnsi="宋体" w:cs="宋体"/>
                <w:color w:val="000000"/>
                <w:szCs w:val="24"/>
              </w:rPr>
            </w:pPr>
          </w:p>
        </w:tc>
      </w:tr>
      <w:tr w14:paraId="08F41F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F531895">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计划管理</w:t>
            </w:r>
          </w:p>
        </w:tc>
        <w:tc>
          <w:tcPr>
            <w:tcW w:w="1418" w:type="dxa"/>
            <w:vAlign w:val="center"/>
          </w:tcPr>
          <w:p w14:paraId="33BFA489">
            <w:pPr>
              <w:pStyle w:val="10"/>
              <w:keepNext/>
              <w:spacing w:line="440" w:lineRule="exact"/>
              <w:ind w:left="63" w:right="63"/>
              <w:rPr>
                <w:rFonts w:ascii="宋体" w:hAnsi="宋体" w:cs="宋体"/>
                <w:color w:val="000000"/>
                <w:szCs w:val="24"/>
              </w:rPr>
            </w:pPr>
          </w:p>
        </w:tc>
        <w:tc>
          <w:tcPr>
            <w:tcW w:w="1134" w:type="dxa"/>
            <w:vAlign w:val="center"/>
          </w:tcPr>
          <w:p w14:paraId="64241642">
            <w:pPr>
              <w:pStyle w:val="10"/>
              <w:keepNext/>
              <w:spacing w:line="440" w:lineRule="exact"/>
              <w:ind w:left="63" w:right="63"/>
              <w:rPr>
                <w:rFonts w:ascii="宋体" w:hAnsi="宋体" w:cs="宋体"/>
                <w:color w:val="000000"/>
                <w:szCs w:val="24"/>
              </w:rPr>
            </w:pPr>
          </w:p>
        </w:tc>
        <w:tc>
          <w:tcPr>
            <w:tcW w:w="1134" w:type="dxa"/>
            <w:vAlign w:val="center"/>
          </w:tcPr>
          <w:p w14:paraId="144E49C5">
            <w:pPr>
              <w:pStyle w:val="10"/>
              <w:keepNext/>
              <w:spacing w:line="440" w:lineRule="exact"/>
              <w:ind w:left="63" w:right="63"/>
              <w:rPr>
                <w:rFonts w:ascii="宋体" w:hAnsi="宋体" w:cs="宋体"/>
                <w:color w:val="000000"/>
                <w:szCs w:val="24"/>
              </w:rPr>
            </w:pPr>
          </w:p>
        </w:tc>
        <w:tc>
          <w:tcPr>
            <w:tcW w:w="4252" w:type="dxa"/>
            <w:vAlign w:val="center"/>
          </w:tcPr>
          <w:p w14:paraId="6A916289">
            <w:pPr>
              <w:pStyle w:val="10"/>
              <w:keepNext/>
              <w:spacing w:line="440" w:lineRule="exact"/>
              <w:ind w:left="63" w:right="63"/>
              <w:rPr>
                <w:rFonts w:ascii="宋体" w:hAnsi="宋体" w:cs="宋体"/>
                <w:color w:val="000000"/>
                <w:szCs w:val="24"/>
              </w:rPr>
            </w:pPr>
          </w:p>
        </w:tc>
      </w:tr>
      <w:tr w14:paraId="1D5D5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24253B8">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安全管理</w:t>
            </w:r>
          </w:p>
        </w:tc>
        <w:tc>
          <w:tcPr>
            <w:tcW w:w="1418" w:type="dxa"/>
            <w:vAlign w:val="center"/>
          </w:tcPr>
          <w:p w14:paraId="32745488">
            <w:pPr>
              <w:pStyle w:val="10"/>
              <w:keepNext/>
              <w:spacing w:line="440" w:lineRule="exact"/>
              <w:ind w:left="63" w:right="63"/>
              <w:rPr>
                <w:rFonts w:ascii="宋体" w:hAnsi="宋体" w:cs="宋体"/>
                <w:color w:val="000000"/>
                <w:szCs w:val="24"/>
              </w:rPr>
            </w:pPr>
          </w:p>
        </w:tc>
        <w:tc>
          <w:tcPr>
            <w:tcW w:w="1134" w:type="dxa"/>
            <w:vAlign w:val="center"/>
          </w:tcPr>
          <w:p w14:paraId="3F88A6E5">
            <w:pPr>
              <w:pStyle w:val="10"/>
              <w:keepNext/>
              <w:spacing w:line="440" w:lineRule="exact"/>
              <w:ind w:left="63" w:right="63"/>
              <w:rPr>
                <w:rFonts w:ascii="宋体" w:hAnsi="宋体" w:cs="宋体"/>
                <w:color w:val="000000"/>
                <w:szCs w:val="24"/>
              </w:rPr>
            </w:pPr>
          </w:p>
        </w:tc>
        <w:tc>
          <w:tcPr>
            <w:tcW w:w="1134" w:type="dxa"/>
            <w:vAlign w:val="center"/>
          </w:tcPr>
          <w:p w14:paraId="0A88BC37">
            <w:pPr>
              <w:pStyle w:val="10"/>
              <w:keepNext/>
              <w:spacing w:line="440" w:lineRule="exact"/>
              <w:ind w:left="63" w:right="63"/>
              <w:rPr>
                <w:rFonts w:ascii="宋体" w:hAnsi="宋体" w:cs="宋体"/>
                <w:color w:val="000000"/>
                <w:szCs w:val="24"/>
              </w:rPr>
            </w:pPr>
          </w:p>
        </w:tc>
        <w:tc>
          <w:tcPr>
            <w:tcW w:w="4252" w:type="dxa"/>
            <w:vAlign w:val="center"/>
          </w:tcPr>
          <w:p w14:paraId="562832E8">
            <w:pPr>
              <w:pStyle w:val="10"/>
              <w:keepNext/>
              <w:spacing w:line="440" w:lineRule="exact"/>
              <w:ind w:left="63" w:right="63"/>
              <w:rPr>
                <w:rFonts w:ascii="宋体" w:hAnsi="宋体" w:cs="宋体"/>
                <w:color w:val="000000"/>
                <w:szCs w:val="24"/>
              </w:rPr>
            </w:pPr>
          </w:p>
        </w:tc>
      </w:tr>
      <w:tr w14:paraId="40C46F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431D47A6">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其他人员</w:t>
            </w:r>
          </w:p>
        </w:tc>
        <w:tc>
          <w:tcPr>
            <w:tcW w:w="1418" w:type="dxa"/>
            <w:vAlign w:val="center"/>
          </w:tcPr>
          <w:p w14:paraId="2C95059E">
            <w:pPr>
              <w:pStyle w:val="10"/>
              <w:keepNext/>
              <w:spacing w:line="440" w:lineRule="exact"/>
              <w:ind w:left="63" w:right="63"/>
              <w:rPr>
                <w:rFonts w:ascii="宋体" w:hAnsi="宋体" w:cs="宋体"/>
                <w:color w:val="000000"/>
                <w:szCs w:val="24"/>
              </w:rPr>
            </w:pPr>
          </w:p>
        </w:tc>
        <w:tc>
          <w:tcPr>
            <w:tcW w:w="1134" w:type="dxa"/>
            <w:vAlign w:val="center"/>
          </w:tcPr>
          <w:p w14:paraId="789D012B">
            <w:pPr>
              <w:pStyle w:val="10"/>
              <w:keepNext/>
              <w:spacing w:line="440" w:lineRule="exact"/>
              <w:ind w:left="63" w:right="63"/>
              <w:rPr>
                <w:rFonts w:ascii="宋体" w:hAnsi="宋体" w:cs="宋体"/>
                <w:color w:val="000000"/>
                <w:szCs w:val="24"/>
              </w:rPr>
            </w:pPr>
          </w:p>
        </w:tc>
        <w:tc>
          <w:tcPr>
            <w:tcW w:w="1134" w:type="dxa"/>
            <w:vAlign w:val="center"/>
          </w:tcPr>
          <w:p w14:paraId="55FC28A2">
            <w:pPr>
              <w:pStyle w:val="10"/>
              <w:keepNext/>
              <w:spacing w:line="440" w:lineRule="exact"/>
              <w:ind w:left="63" w:right="63"/>
              <w:rPr>
                <w:rFonts w:ascii="宋体" w:hAnsi="宋体" w:cs="宋体"/>
                <w:color w:val="000000"/>
                <w:szCs w:val="24"/>
              </w:rPr>
            </w:pPr>
          </w:p>
        </w:tc>
        <w:tc>
          <w:tcPr>
            <w:tcW w:w="4252" w:type="dxa"/>
            <w:vAlign w:val="center"/>
          </w:tcPr>
          <w:p w14:paraId="59041BDA">
            <w:pPr>
              <w:pStyle w:val="10"/>
              <w:keepNext/>
              <w:spacing w:line="440" w:lineRule="exact"/>
              <w:ind w:left="63" w:right="63"/>
              <w:rPr>
                <w:rFonts w:ascii="宋体" w:hAnsi="宋体" w:cs="宋体"/>
                <w:color w:val="000000"/>
                <w:szCs w:val="24"/>
              </w:rPr>
            </w:pPr>
          </w:p>
        </w:tc>
      </w:tr>
      <w:tr w14:paraId="2600ED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2867ED3">
            <w:pPr>
              <w:pStyle w:val="10"/>
              <w:keepNext/>
              <w:spacing w:line="440" w:lineRule="exact"/>
              <w:ind w:left="63" w:right="63"/>
              <w:rPr>
                <w:rFonts w:ascii="宋体" w:hAnsi="宋体" w:cs="宋体"/>
                <w:color w:val="000000"/>
                <w:szCs w:val="24"/>
              </w:rPr>
            </w:pPr>
          </w:p>
        </w:tc>
        <w:tc>
          <w:tcPr>
            <w:tcW w:w="1418" w:type="dxa"/>
            <w:tcBorders>
              <w:bottom w:val="nil"/>
            </w:tcBorders>
            <w:vAlign w:val="center"/>
          </w:tcPr>
          <w:p w14:paraId="41AA940A">
            <w:pPr>
              <w:pStyle w:val="10"/>
              <w:keepNext/>
              <w:spacing w:line="440" w:lineRule="exact"/>
              <w:ind w:left="63" w:right="63"/>
              <w:rPr>
                <w:rFonts w:ascii="宋体" w:hAnsi="宋体" w:cs="宋体"/>
                <w:color w:val="000000"/>
                <w:szCs w:val="24"/>
              </w:rPr>
            </w:pPr>
          </w:p>
        </w:tc>
        <w:tc>
          <w:tcPr>
            <w:tcW w:w="1134" w:type="dxa"/>
            <w:tcBorders>
              <w:bottom w:val="nil"/>
            </w:tcBorders>
            <w:vAlign w:val="center"/>
          </w:tcPr>
          <w:p w14:paraId="7FDDCA6F">
            <w:pPr>
              <w:pStyle w:val="10"/>
              <w:keepNext/>
              <w:spacing w:line="440" w:lineRule="exact"/>
              <w:ind w:left="63" w:right="63"/>
              <w:rPr>
                <w:rFonts w:ascii="宋体" w:hAnsi="宋体" w:cs="宋体"/>
                <w:color w:val="000000"/>
                <w:szCs w:val="24"/>
              </w:rPr>
            </w:pPr>
          </w:p>
        </w:tc>
        <w:tc>
          <w:tcPr>
            <w:tcW w:w="1134" w:type="dxa"/>
            <w:tcBorders>
              <w:bottom w:val="nil"/>
            </w:tcBorders>
            <w:vAlign w:val="center"/>
          </w:tcPr>
          <w:p w14:paraId="739B7258">
            <w:pPr>
              <w:pStyle w:val="10"/>
              <w:keepNext/>
              <w:spacing w:line="440" w:lineRule="exact"/>
              <w:ind w:left="63" w:right="63"/>
              <w:rPr>
                <w:rFonts w:ascii="宋体" w:hAnsi="宋体" w:cs="宋体"/>
                <w:color w:val="000000"/>
                <w:szCs w:val="24"/>
              </w:rPr>
            </w:pPr>
          </w:p>
        </w:tc>
        <w:tc>
          <w:tcPr>
            <w:tcW w:w="4252" w:type="dxa"/>
            <w:tcBorders>
              <w:bottom w:val="nil"/>
            </w:tcBorders>
            <w:vAlign w:val="center"/>
          </w:tcPr>
          <w:p w14:paraId="559F84D8">
            <w:pPr>
              <w:pStyle w:val="10"/>
              <w:keepNext/>
              <w:spacing w:line="440" w:lineRule="exact"/>
              <w:ind w:left="63" w:right="63"/>
              <w:rPr>
                <w:rFonts w:ascii="宋体" w:hAnsi="宋体" w:cs="宋体"/>
                <w:color w:val="000000"/>
                <w:szCs w:val="24"/>
              </w:rPr>
            </w:pPr>
          </w:p>
        </w:tc>
      </w:tr>
      <w:tr w14:paraId="7A103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8546998">
            <w:pPr>
              <w:pStyle w:val="10"/>
              <w:keepNext/>
              <w:spacing w:line="440" w:lineRule="exact"/>
              <w:ind w:left="63" w:right="63"/>
              <w:rPr>
                <w:rFonts w:ascii="宋体" w:hAnsi="宋体" w:cs="宋体"/>
                <w:color w:val="000000"/>
                <w:szCs w:val="24"/>
              </w:rPr>
            </w:pPr>
          </w:p>
        </w:tc>
        <w:tc>
          <w:tcPr>
            <w:tcW w:w="1418" w:type="dxa"/>
            <w:vAlign w:val="center"/>
          </w:tcPr>
          <w:p w14:paraId="075D65EA">
            <w:pPr>
              <w:pStyle w:val="10"/>
              <w:keepNext/>
              <w:spacing w:line="440" w:lineRule="exact"/>
              <w:ind w:left="63" w:right="63"/>
              <w:rPr>
                <w:rFonts w:ascii="宋体" w:hAnsi="宋体" w:cs="宋体"/>
                <w:color w:val="000000"/>
                <w:szCs w:val="24"/>
              </w:rPr>
            </w:pPr>
          </w:p>
        </w:tc>
        <w:tc>
          <w:tcPr>
            <w:tcW w:w="1134" w:type="dxa"/>
            <w:vAlign w:val="center"/>
          </w:tcPr>
          <w:p w14:paraId="4D34A3B2">
            <w:pPr>
              <w:pStyle w:val="10"/>
              <w:keepNext/>
              <w:spacing w:line="440" w:lineRule="exact"/>
              <w:ind w:left="63" w:right="63"/>
              <w:rPr>
                <w:rFonts w:ascii="宋体" w:hAnsi="宋体" w:cs="宋体"/>
                <w:color w:val="000000"/>
                <w:szCs w:val="24"/>
              </w:rPr>
            </w:pPr>
          </w:p>
        </w:tc>
        <w:tc>
          <w:tcPr>
            <w:tcW w:w="1134" w:type="dxa"/>
            <w:vAlign w:val="center"/>
          </w:tcPr>
          <w:p w14:paraId="567AD927">
            <w:pPr>
              <w:pStyle w:val="10"/>
              <w:keepNext/>
              <w:spacing w:line="440" w:lineRule="exact"/>
              <w:ind w:left="63" w:right="63"/>
              <w:rPr>
                <w:rFonts w:ascii="宋体" w:hAnsi="宋体" w:cs="宋体"/>
                <w:color w:val="000000"/>
                <w:szCs w:val="24"/>
              </w:rPr>
            </w:pPr>
          </w:p>
        </w:tc>
        <w:tc>
          <w:tcPr>
            <w:tcW w:w="4252" w:type="dxa"/>
            <w:vAlign w:val="center"/>
          </w:tcPr>
          <w:p w14:paraId="081FAD7D">
            <w:pPr>
              <w:pStyle w:val="10"/>
              <w:keepNext/>
              <w:spacing w:line="440" w:lineRule="exact"/>
              <w:ind w:left="63" w:right="63"/>
              <w:rPr>
                <w:rFonts w:ascii="宋体" w:hAnsi="宋体" w:cs="宋体"/>
                <w:color w:val="000000"/>
                <w:szCs w:val="24"/>
              </w:rPr>
            </w:pPr>
          </w:p>
        </w:tc>
      </w:tr>
      <w:tr w14:paraId="486C8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C0E4489">
            <w:pPr>
              <w:pStyle w:val="10"/>
              <w:keepNext/>
              <w:spacing w:line="440" w:lineRule="exact"/>
              <w:ind w:left="63" w:right="63"/>
              <w:rPr>
                <w:rFonts w:ascii="宋体" w:hAnsi="宋体" w:cs="宋体"/>
                <w:color w:val="000000"/>
                <w:szCs w:val="24"/>
              </w:rPr>
            </w:pPr>
          </w:p>
        </w:tc>
        <w:tc>
          <w:tcPr>
            <w:tcW w:w="1418" w:type="dxa"/>
            <w:vAlign w:val="center"/>
          </w:tcPr>
          <w:p w14:paraId="7913C93F">
            <w:pPr>
              <w:pStyle w:val="10"/>
              <w:keepNext/>
              <w:spacing w:line="440" w:lineRule="exact"/>
              <w:ind w:left="63" w:right="63"/>
              <w:rPr>
                <w:rFonts w:ascii="宋体" w:hAnsi="宋体" w:cs="宋体"/>
                <w:color w:val="000000"/>
                <w:szCs w:val="24"/>
              </w:rPr>
            </w:pPr>
          </w:p>
        </w:tc>
        <w:tc>
          <w:tcPr>
            <w:tcW w:w="1134" w:type="dxa"/>
            <w:vAlign w:val="center"/>
          </w:tcPr>
          <w:p w14:paraId="154EEA53">
            <w:pPr>
              <w:pStyle w:val="10"/>
              <w:keepNext/>
              <w:spacing w:line="440" w:lineRule="exact"/>
              <w:ind w:left="63" w:right="63"/>
              <w:rPr>
                <w:rFonts w:ascii="宋体" w:hAnsi="宋体" w:cs="宋体"/>
                <w:color w:val="000000"/>
                <w:szCs w:val="24"/>
              </w:rPr>
            </w:pPr>
          </w:p>
        </w:tc>
        <w:tc>
          <w:tcPr>
            <w:tcW w:w="1134" w:type="dxa"/>
            <w:vAlign w:val="center"/>
          </w:tcPr>
          <w:p w14:paraId="31825A36">
            <w:pPr>
              <w:pStyle w:val="10"/>
              <w:keepNext/>
              <w:spacing w:line="440" w:lineRule="exact"/>
              <w:ind w:left="63" w:right="63"/>
              <w:rPr>
                <w:rFonts w:ascii="宋体" w:hAnsi="宋体" w:cs="宋体"/>
                <w:color w:val="000000"/>
                <w:szCs w:val="24"/>
              </w:rPr>
            </w:pPr>
          </w:p>
        </w:tc>
        <w:tc>
          <w:tcPr>
            <w:tcW w:w="4252" w:type="dxa"/>
            <w:vAlign w:val="center"/>
          </w:tcPr>
          <w:p w14:paraId="386CE8B6">
            <w:pPr>
              <w:pStyle w:val="10"/>
              <w:keepNext/>
              <w:spacing w:line="440" w:lineRule="exact"/>
              <w:ind w:left="63" w:right="63"/>
              <w:rPr>
                <w:rFonts w:ascii="宋体" w:hAnsi="宋体" w:cs="宋体"/>
                <w:color w:val="000000"/>
                <w:szCs w:val="24"/>
              </w:rPr>
            </w:pPr>
          </w:p>
        </w:tc>
      </w:tr>
      <w:tr w14:paraId="76EB17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C5678E4">
            <w:pPr>
              <w:pStyle w:val="10"/>
              <w:keepNext/>
              <w:spacing w:line="440" w:lineRule="exact"/>
              <w:ind w:left="63" w:right="63"/>
              <w:rPr>
                <w:rFonts w:ascii="宋体" w:hAnsi="宋体" w:cs="宋体"/>
                <w:color w:val="000000"/>
                <w:szCs w:val="24"/>
              </w:rPr>
            </w:pPr>
          </w:p>
        </w:tc>
        <w:tc>
          <w:tcPr>
            <w:tcW w:w="1418" w:type="dxa"/>
            <w:vAlign w:val="center"/>
          </w:tcPr>
          <w:p w14:paraId="65F47192">
            <w:pPr>
              <w:pStyle w:val="10"/>
              <w:keepNext/>
              <w:spacing w:line="440" w:lineRule="exact"/>
              <w:ind w:left="63" w:right="63"/>
              <w:rPr>
                <w:rFonts w:ascii="宋体" w:hAnsi="宋体" w:cs="宋体"/>
                <w:color w:val="000000"/>
                <w:szCs w:val="24"/>
              </w:rPr>
            </w:pPr>
          </w:p>
        </w:tc>
        <w:tc>
          <w:tcPr>
            <w:tcW w:w="1134" w:type="dxa"/>
            <w:vAlign w:val="center"/>
          </w:tcPr>
          <w:p w14:paraId="70BBB51D">
            <w:pPr>
              <w:pStyle w:val="10"/>
              <w:keepNext/>
              <w:spacing w:line="440" w:lineRule="exact"/>
              <w:ind w:left="63" w:right="63"/>
              <w:rPr>
                <w:rFonts w:ascii="宋体" w:hAnsi="宋体" w:cs="宋体"/>
                <w:color w:val="000000"/>
                <w:szCs w:val="24"/>
              </w:rPr>
            </w:pPr>
          </w:p>
        </w:tc>
        <w:tc>
          <w:tcPr>
            <w:tcW w:w="1134" w:type="dxa"/>
            <w:vAlign w:val="center"/>
          </w:tcPr>
          <w:p w14:paraId="3937B369">
            <w:pPr>
              <w:pStyle w:val="10"/>
              <w:keepNext/>
              <w:spacing w:line="440" w:lineRule="exact"/>
              <w:ind w:left="63" w:right="63"/>
              <w:rPr>
                <w:rFonts w:ascii="宋体" w:hAnsi="宋体" w:cs="宋体"/>
                <w:color w:val="000000"/>
                <w:szCs w:val="24"/>
              </w:rPr>
            </w:pPr>
          </w:p>
        </w:tc>
        <w:tc>
          <w:tcPr>
            <w:tcW w:w="4252" w:type="dxa"/>
            <w:vAlign w:val="center"/>
          </w:tcPr>
          <w:p w14:paraId="4EFC0A14">
            <w:pPr>
              <w:pStyle w:val="10"/>
              <w:keepNext/>
              <w:spacing w:line="440" w:lineRule="exact"/>
              <w:ind w:left="63" w:right="63"/>
              <w:rPr>
                <w:rFonts w:ascii="宋体" w:hAnsi="宋体" w:cs="宋体"/>
                <w:color w:val="000000"/>
                <w:szCs w:val="24"/>
              </w:rPr>
            </w:pPr>
          </w:p>
        </w:tc>
      </w:tr>
      <w:tr w14:paraId="5BC8B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36DDA864">
            <w:pPr>
              <w:pStyle w:val="10"/>
              <w:keepNext/>
              <w:spacing w:line="440" w:lineRule="exact"/>
              <w:ind w:left="63" w:right="63"/>
              <w:rPr>
                <w:rFonts w:ascii="宋体" w:hAnsi="宋体" w:cs="宋体"/>
                <w:color w:val="000000"/>
                <w:szCs w:val="24"/>
              </w:rPr>
            </w:pPr>
          </w:p>
        </w:tc>
        <w:tc>
          <w:tcPr>
            <w:tcW w:w="1418" w:type="dxa"/>
            <w:tcBorders>
              <w:bottom w:val="single" w:color="auto" w:sz="12" w:space="0"/>
            </w:tcBorders>
            <w:vAlign w:val="center"/>
          </w:tcPr>
          <w:p w14:paraId="4D4710B4">
            <w:pPr>
              <w:pStyle w:val="10"/>
              <w:keepNext/>
              <w:spacing w:line="440" w:lineRule="exact"/>
              <w:ind w:left="63" w:right="63"/>
              <w:rPr>
                <w:rFonts w:ascii="宋体" w:hAnsi="宋体" w:cs="宋体"/>
                <w:color w:val="000000"/>
                <w:szCs w:val="24"/>
              </w:rPr>
            </w:pPr>
          </w:p>
        </w:tc>
        <w:tc>
          <w:tcPr>
            <w:tcW w:w="1134" w:type="dxa"/>
            <w:tcBorders>
              <w:bottom w:val="single" w:color="auto" w:sz="12" w:space="0"/>
            </w:tcBorders>
            <w:vAlign w:val="center"/>
          </w:tcPr>
          <w:p w14:paraId="1312C65C">
            <w:pPr>
              <w:pStyle w:val="10"/>
              <w:keepNext/>
              <w:spacing w:line="440" w:lineRule="exact"/>
              <w:ind w:left="63" w:right="63"/>
              <w:rPr>
                <w:rFonts w:ascii="宋体" w:hAnsi="宋体" w:cs="宋体"/>
                <w:color w:val="000000"/>
                <w:szCs w:val="24"/>
              </w:rPr>
            </w:pPr>
          </w:p>
        </w:tc>
        <w:tc>
          <w:tcPr>
            <w:tcW w:w="1134" w:type="dxa"/>
            <w:tcBorders>
              <w:bottom w:val="single" w:color="auto" w:sz="12" w:space="0"/>
            </w:tcBorders>
            <w:vAlign w:val="center"/>
          </w:tcPr>
          <w:p w14:paraId="025CF7E6">
            <w:pPr>
              <w:pStyle w:val="10"/>
              <w:keepNext/>
              <w:spacing w:line="440" w:lineRule="exact"/>
              <w:ind w:left="63" w:right="63"/>
              <w:rPr>
                <w:rFonts w:ascii="宋体" w:hAnsi="宋体" w:cs="宋体"/>
                <w:color w:val="000000"/>
                <w:szCs w:val="24"/>
              </w:rPr>
            </w:pPr>
          </w:p>
        </w:tc>
        <w:tc>
          <w:tcPr>
            <w:tcW w:w="4252" w:type="dxa"/>
            <w:tcBorders>
              <w:bottom w:val="single" w:color="auto" w:sz="12" w:space="0"/>
            </w:tcBorders>
            <w:vAlign w:val="center"/>
          </w:tcPr>
          <w:p w14:paraId="3AD70C0F">
            <w:pPr>
              <w:pStyle w:val="10"/>
              <w:keepNext/>
              <w:spacing w:line="440" w:lineRule="exact"/>
              <w:ind w:left="63" w:right="63"/>
              <w:rPr>
                <w:rFonts w:ascii="宋体" w:hAnsi="宋体" w:cs="宋体"/>
                <w:color w:val="000000"/>
                <w:szCs w:val="24"/>
              </w:rPr>
            </w:pPr>
          </w:p>
        </w:tc>
      </w:tr>
    </w:tbl>
    <w:p w14:paraId="26B477CF">
      <w:pPr>
        <w:spacing w:line="440" w:lineRule="exact"/>
        <w:rPr>
          <w:rFonts w:ascii="宋体" w:hAnsi="宋体" w:cs="宋体"/>
          <w:color w:val="000000"/>
          <w:sz w:val="24"/>
          <w:szCs w:val="24"/>
        </w:rPr>
      </w:pPr>
      <w:r>
        <w:rPr>
          <w:rFonts w:hint="eastAsia" w:ascii="宋体" w:hAnsi="宋体" w:cs="宋体"/>
          <w:color w:val="000000"/>
          <w:sz w:val="24"/>
          <w:szCs w:val="24"/>
        </w:rPr>
        <w:br w:type="page"/>
      </w:r>
      <w:bookmarkStart w:id="1109" w:name="_Toc267261701"/>
      <w:r>
        <w:rPr>
          <w:rFonts w:hint="eastAsia" w:ascii="宋体" w:hAnsi="宋体" w:cs="宋体"/>
          <w:color w:val="000000"/>
          <w:sz w:val="24"/>
          <w:szCs w:val="24"/>
        </w:rPr>
        <w:t>附</w:t>
      </w:r>
      <w:bookmarkStart w:id="1110" w:name="_Toc296891059"/>
      <w:bookmarkStart w:id="1111" w:name="_Toc296944570"/>
      <w:bookmarkStart w:id="1112" w:name="_Toc296346732"/>
      <w:bookmarkStart w:id="1113" w:name="_Toc296891271"/>
      <w:bookmarkStart w:id="1114" w:name="_Toc296347230"/>
      <w:bookmarkStart w:id="1115" w:name="_Toc296503231"/>
      <w:r>
        <w:rPr>
          <w:rFonts w:hint="eastAsia" w:ascii="宋体" w:hAnsi="宋体" w:cs="宋体"/>
          <w:color w:val="000000"/>
          <w:sz w:val="24"/>
          <w:szCs w:val="24"/>
        </w:rPr>
        <w:t>件8：</w:t>
      </w:r>
    </w:p>
    <w:bookmarkEnd w:id="1109"/>
    <w:bookmarkEnd w:id="1110"/>
    <w:bookmarkEnd w:id="1111"/>
    <w:bookmarkEnd w:id="1112"/>
    <w:bookmarkEnd w:id="1113"/>
    <w:bookmarkEnd w:id="1114"/>
    <w:bookmarkEnd w:id="1115"/>
    <w:p w14:paraId="02BFF945">
      <w:pPr>
        <w:spacing w:beforeLines="50" w:afterLines="50" w:line="440" w:lineRule="exact"/>
        <w:jc w:val="center"/>
        <w:rPr>
          <w:rFonts w:ascii="宋体" w:hAnsi="宋体" w:cs="宋体"/>
          <w:color w:val="000000"/>
          <w:sz w:val="24"/>
          <w:szCs w:val="24"/>
        </w:rPr>
      </w:pPr>
      <w:r>
        <w:rPr>
          <w:rFonts w:hint="eastAsia" w:ascii="宋体" w:hAnsi="宋体" w:cs="宋体"/>
          <w:color w:val="000000"/>
          <w:sz w:val="24"/>
          <w:szCs w:val="24"/>
        </w:rPr>
        <w:t>履约担保</w:t>
      </w:r>
    </w:p>
    <w:p w14:paraId="7956885E">
      <w:pPr>
        <w:spacing w:line="440" w:lineRule="exact"/>
        <w:rPr>
          <w:rFonts w:ascii="宋体" w:hAnsi="宋体" w:cs="宋体"/>
          <w:color w:val="000000"/>
          <w:sz w:val="24"/>
          <w:szCs w:val="24"/>
        </w:rPr>
      </w:pPr>
      <w:r>
        <w:rPr>
          <w:rFonts w:hint="eastAsia" w:ascii="宋体" w:hAnsi="宋体" w:cs="宋体"/>
          <w:color w:val="000000"/>
          <w:sz w:val="24"/>
          <w:szCs w:val="24"/>
          <w:u w:val="single"/>
        </w:rPr>
        <w:tab/>
      </w:r>
      <w:r>
        <w:rPr>
          <w:rFonts w:hint="eastAsia" w:ascii="宋体" w:hAnsi="宋体" w:cs="宋体"/>
          <w:color w:val="000000"/>
          <w:sz w:val="24"/>
          <w:szCs w:val="24"/>
        </w:rPr>
        <w:t>（发包人名称）：</w:t>
      </w:r>
    </w:p>
    <w:p w14:paraId="64E888A6">
      <w:pPr>
        <w:spacing w:line="440" w:lineRule="exact"/>
        <w:rPr>
          <w:rFonts w:ascii="宋体" w:hAnsi="宋体" w:cs="宋体"/>
          <w:color w:val="000000"/>
          <w:sz w:val="24"/>
          <w:szCs w:val="24"/>
        </w:rPr>
      </w:pPr>
    </w:p>
    <w:p w14:paraId="7F925DDB">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鉴于（发包人名称，以下简称“发包人”）与</w:t>
      </w:r>
    </w:p>
    <w:p w14:paraId="179DAEAD">
      <w:pPr>
        <w:spacing w:line="360" w:lineRule="auto"/>
        <w:rPr>
          <w:rFonts w:ascii="宋体" w:hAnsi="宋体" w:cs="宋体"/>
          <w:color w:val="000000"/>
          <w:sz w:val="24"/>
          <w:szCs w:val="24"/>
        </w:rPr>
      </w:pPr>
      <w:r>
        <w:rPr>
          <w:rFonts w:hint="eastAsia" w:ascii="宋体" w:hAnsi="宋体" w:cs="宋体"/>
          <w:color w:val="000000"/>
          <w:sz w:val="24"/>
          <w:szCs w:val="24"/>
        </w:rPr>
        <w:t xml:space="preserve">（承包人名称）（以下称“承包人”）于年月日就（工程名称）施工及有关事项协商一致共同签订《建设工程施工合同》。我方愿意无条件地、不可撤销地就承包人履行与你方签订的合同，向你方提供连带责任担保。 </w:t>
      </w:r>
    </w:p>
    <w:p w14:paraId="7DFFE99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 担保金额人民币（大写）元（¥）。</w:t>
      </w:r>
    </w:p>
    <w:p w14:paraId="55F058D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 担保有效期自你方与承包人签订的合同生效之日起至你方签发或应签发工程接收证书之日止。</w:t>
      </w:r>
    </w:p>
    <w:p w14:paraId="144F204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 在本担保有效期内，因承包人违反合同约定的义务给你方造成经济损失时，我方在收到你方以书面形式提出的在担保金额内的赔偿要求后，在7天内无条件支付。</w:t>
      </w:r>
    </w:p>
    <w:p w14:paraId="067E1B2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 你方和承包人按合同约定变更合同时，我方承担本担保规定的义务不变。</w:t>
      </w:r>
    </w:p>
    <w:p w14:paraId="66C2662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 因本保函发生的纠纷，可由双方协商解决，协商不成的，任何一方均可提请仲裁委员会仲裁。</w:t>
      </w:r>
    </w:p>
    <w:p w14:paraId="79996E3B">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 本保函自我方法定代表人（或其授权代理人）签字并加盖公章之日起生效。</w:t>
      </w:r>
    </w:p>
    <w:p w14:paraId="0D348042">
      <w:pPr>
        <w:spacing w:line="360" w:lineRule="auto"/>
        <w:rPr>
          <w:rFonts w:ascii="宋体" w:hAnsi="宋体" w:cs="宋体"/>
          <w:color w:val="000000"/>
          <w:sz w:val="24"/>
          <w:szCs w:val="24"/>
        </w:rPr>
      </w:pPr>
    </w:p>
    <w:p w14:paraId="28D678B1">
      <w:pPr>
        <w:spacing w:line="360" w:lineRule="auto"/>
        <w:rPr>
          <w:rFonts w:ascii="宋体" w:hAnsi="宋体" w:cs="宋体"/>
          <w:color w:val="000000"/>
          <w:sz w:val="24"/>
          <w:szCs w:val="24"/>
        </w:rPr>
      </w:pPr>
      <w:r>
        <w:rPr>
          <w:rFonts w:hint="eastAsia" w:ascii="宋体" w:hAnsi="宋体" w:cs="宋体"/>
          <w:color w:val="000000"/>
          <w:sz w:val="24"/>
          <w:szCs w:val="24"/>
        </w:rPr>
        <w:t>担 保 人：（盖单位章）</w:t>
      </w:r>
    </w:p>
    <w:p w14:paraId="675A479F">
      <w:pPr>
        <w:spacing w:line="360" w:lineRule="auto"/>
        <w:rPr>
          <w:rFonts w:ascii="宋体" w:hAnsi="宋体" w:cs="宋体"/>
          <w:color w:val="000000"/>
          <w:sz w:val="24"/>
          <w:szCs w:val="24"/>
        </w:rPr>
      </w:pPr>
      <w:r>
        <w:rPr>
          <w:rFonts w:hint="eastAsia" w:ascii="宋体" w:hAnsi="宋体" w:cs="宋体"/>
          <w:color w:val="000000"/>
          <w:sz w:val="24"/>
          <w:szCs w:val="24"/>
        </w:rPr>
        <w:t>法定代表人或其委托代理人：（签字）</w:t>
      </w:r>
    </w:p>
    <w:p w14:paraId="744977B0">
      <w:pPr>
        <w:spacing w:line="360" w:lineRule="auto"/>
        <w:rPr>
          <w:rFonts w:ascii="宋体" w:hAnsi="宋体" w:cs="宋体"/>
          <w:color w:val="000000"/>
          <w:sz w:val="24"/>
          <w:szCs w:val="24"/>
        </w:rPr>
      </w:pPr>
      <w:r>
        <w:rPr>
          <w:rFonts w:hint="eastAsia" w:ascii="宋体" w:hAnsi="宋体" w:cs="宋体"/>
          <w:color w:val="000000"/>
          <w:sz w:val="24"/>
          <w:szCs w:val="24"/>
        </w:rPr>
        <w:t>地    址：</w:t>
      </w:r>
    </w:p>
    <w:p w14:paraId="3C42BDE3">
      <w:pPr>
        <w:spacing w:line="360" w:lineRule="auto"/>
        <w:rPr>
          <w:rFonts w:ascii="宋体" w:hAnsi="宋体" w:cs="宋体"/>
          <w:color w:val="000000"/>
          <w:sz w:val="24"/>
          <w:szCs w:val="24"/>
        </w:rPr>
      </w:pPr>
      <w:r>
        <w:rPr>
          <w:rFonts w:hint="eastAsia" w:ascii="宋体" w:hAnsi="宋体" w:cs="宋体"/>
          <w:color w:val="000000"/>
          <w:sz w:val="24"/>
          <w:szCs w:val="24"/>
        </w:rPr>
        <w:t>邮政编码：</w:t>
      </w:r>
    </w:p>
    <w:p w14:paraId="60B0AEAA">
      <w:pPr>
        <w:spacing w:line="360" w:lineRule="auto"/>
        <w:rPr>
          <w:rFonts w:ascii="宋体" w:hAnsi="宋体" w:cs="宋体"/>
          <w:color w:val="000000"/>
          <w:sz w:val="24"/>
          <w:szCs w:val="24"/>
          <w:u w:val="single"/>
        </w:rPr>
      </w:pPr>
      <w:r>
        <w:rPr>
          <w:rFonts w:hint="eastAsia" w:ascii="宋体" w:hAnsi="宋体" w:cs="宋体"/>
          <w:color w:val="000000"/>
          <w:sz w:val="24"/>
          <w:szCs w:val="24"/>
        </w:rPr>
        <w:t>电    话：</w:t>
      </w:r>
    </w:p>
    <w:p w14:paraId="180C6058">
      <w:pPr>
        <w:spacing w:line="360" w:lineRule="auto"/>
        <w:rPr>
          <w:rFonts w:ascii="宋体" w:hAnsi="宋体" w:cs="宋体"/>
          <w:color w:val="000000"/>
          <w:sz w:val="24"/>
          <w:szCs w:val="24"/>
        </w:rPr>
      </w:pPr>
      <w:r>
        <w:rPr>
          <w:rFonts w:hint="eastAsia" w:ascii="宋体" w:hAnsi="宋体" w:cs="宋体"/>
          <w:color w:val="000000"/>
          <w:sz w:val="24"/>
          <w:szCs w:val="24"/>
        </w:rPr>
        <w:t>传    真：</w:t>
      </w:r>
    </w:p>
    <w:p w14:paraId="73151365">
      <w:pPr>
        <w:spacing w:line="360" w:lineRule="auto"/>
        <w:jc w:val="left"/>
        <w:rPr>
          <w:rFonts w:ascii="宋体" w:hAnsi="宋体" w:cs="宋体"/>
          <w:color w:val="000000"/>
          <w:sz w:val="24"/>
          <w:szCs w:val="24"/>
          <w:u w:val="single"/>
        </w:rPr>
      </w:pPr>
    </w:p>
    <w:p w14:paraId="178628D5">
      <w:pPr>
        <w:spacing w:line="360" w:lineRule="auto"/>
        <w:ind w:left="1519" w:hanging="1519" w:hangingChars="633"/>
        <w:rPr>
          <w:rFonts w:ascii="宋体" w:hAnsi="宋体" w:cs="宋体"/>
          <w:color w:val="000000"/>
          <w:sz w:val="24"/>
          <w:szCs w:val="24"/>
        </w:rPr>
      </w:pPr>
      <w:r>
        <w:rPr>
          <w:rFonts w:hint="eastAsia" w:ascii="宋体" w:hAnsi="宋体" w:cs="宋体"/>
          <w:color w:val="000000"/>
          <w:sz w:val="24"/>
          <w:szCs w:val="24"/>
        </w:rPr>
        <w:t>年月日</w:t>
      </w:r>
    </w:p>
    <w:p w14:paraId="1542FE95">
      <w:pPr>
        <w:spacing w:line="360" w:lineRule="auto"/>
        <w:rPr>
          <w:rFonts w:ascii="宋体" w:hAnsi="宋体" w:cs="宋体"/>
          <w:color w:val="000000"/>
          <w:sz w:val="24"/>
          <w:szCs w:val="24"/>
        </w:rPr>
      </w:pPr>
      <w:r>
        <w:rPr>
          <w:rFonts w:hint="eastAsia" w:ascii="宋体" w:hAnsi="宋体" w:cs="宋体"/>
          <w:color w:val="000000"/>
          <w:sz w:val="24"/>
          <w:szCs w:val="24"/>
        </w:rPr>
        <w:t>附</w:t>
      </w:r>
      <w:bookmarkStart w:id="1116" w:name="_Toc296347231"/>
      <w:bookmarkStart w:id="1117" w:name="_Toc296891060"/>
      <w:bookmarkStart w:id="1118" w:name="_Toc296944571"/>
      <w:bookmarkStart w:id="1119" w:name="_Toc296503232"/>
      <w:bookmarkStart w:id="1120" w:name="_Toc267261702"/>
      <w:bookmarkStart w:id="1121" w:name="_Toc296346733"/>
      <w:bookmarkStart w:id="1122" w:name="_Toc296891272"/>
      <w:r>
        <w:rPr>
          <w:rFonts w:hint="eastAsia" w:ascii="宋体" w:hAnsi="宋体" w:cs="宋体"/>
          <w:color w:val="000000"/>
          <w:sz w:val="24"/>
          <w:szCs w:val="24"/>
        </w:rPr>
        <w:t>件9 ：</w:t>
      </w:r>
    </w:p>
    <w:bookmarkEnd w:id="1116"/>
    <w:bookmarkEnd w:id="1117"/>
    <w:bookmarkEnd w:id="1118"/>
    <w:bookmarkEnd w:id="1119"/>
    <w:bookmarkEnd w:id="1120"/>
    <w:bookmarkEnd w:id="1121"/>
    <w:bookmarkEnd w:id="1122"/>
    <w:p w14:paraId="37F3F2AD">
      <w:pPr>
        <w:spacing w:beforeLines="50" w:afterLines="50" w:line="440" w:lineRule="exact"/>
        <w:jc w:val="center"/>
        <w:rPr>
          <w:rFonts w:ascii="宋体" w:hAnsi="宋体" w:cs="宋体"/>
          <w:color w:val="000000"/>
          <w:sz w:val="24"/>
          <w:szCs w:val="24"/>
        </w:rPr>
      </w:pPr>
      <w:r>
        <w:rPr>
          <w:rFonts w:hint="eastAsia" w:ascii="宋体" w:hAnsi="宋体" w:cs="宋体"/>
          <w:color w:val="000000"/>
          <w:sz w:val="24"/>
          <w:szCs w:val="24"/>
        </w:rPr>
        <w:t>预付款担保</w:t>
      </w:r>
    </w:p>
    <w:p w14:paraId="7E693BD5">
      <w:pPr>
        <w:spacing w:line="360" w:lineRule="auto"/>
        <w:rPr>
          <w:rFonts w:ascii="宋体" w:hAnsi="宋体" w:cs="宋体"/>
          <w:color w:val="000000"/>
          <w:sz w:val="24"/>
          <w:szCs w:val="24"/>
        </w:rPr>
      </w:pPr>
      <w:r>
        <w:rPr>
          <w:rFonts w:hint="eastAsia" w:ascii="宋体" w:hAnsi="宋体" w:cs="宋体"/>
          <w:color w:val="000000"/>
          <w:sz w:val="24"/>
          <w:szCs w:val="24"/>
          <w:u w:val="single"/>
        </w:rPr>
        <w:tab/>
      </w:r>
      <w:r>
        <w:rPr>
          <w:rFonts w:hint="eastAsia" w:ascii="宋体" w:hAnsi="宋体" w:cs="宋体"/>
          <w:color w:val="000000"/>
          <w:sz w:val="24"/>
          <w:szCs w:val="24"/>
          <w:u w:val="single"/>
        </w:rPr>
        <w:tab/>
      </w:r>
      <w:r>
        <w:rPr>
          <w:rFonts w:hint="eastAsia" w:ascii="宋体" w:hAnsi="宋体" w:cs="宋体"/>
          <w:color w:val="000000"/>
          <w:sz w:val="24"/>
          <w:szCs w:val="24"/>
        </w:rPr>
        <w:t xml:space="preserve"> （发包人名称）：</w:t>
      </w:r>
    </w:p>
    <w:p w14:paraId="584135E0">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根据（承包人名称）（以下称“承包人”）与</w:t>
      </w:r>
    </w:p>
    <w:p w14:paraId="5FB49059">
      <w:pPr>
        <w:spacing w:line="440" w:lineRule="exact"/>
        <w:outlineLvl w:val="0"/>
        <w:rPr>
          <w:rFonts w:ascii="宋体" w:hAnsi="宋体" w:cs="宋体"/>
          <w:color w:val="000000"/>
          <w:sz w:val="24"/>
          <w:szCs w:val="24"/>
        </w:rPr>
      </w:pPr>
      <w:r>
        <w:rPr>
          <w:rFonts w:hint="eastAsia" w:ascii="宋体" w:hAnsi="宋体" w:cs="宋体"/>
          <w:color w:val="000000"/>
          <w:sz w:val="24"/>
          <w:szCs w:val="24"/>
        </w:rPr>
        <w:t>（发包人名称）（以下简称“发包人”）</w:t>
      </w:r>
    </w:p>
    <w:p w14:paraId="0784F608">
      <w:pPr>
        <w:spacing w:line="440" w:lineRule="exact"/>
        <w:rPr>
          <w:rFonts w:ascii="宋体" w:hAnsi="宋体" w:cs="宋体"/>
          <w:color w:val="000000"/>
          <w:sz w:val="24"/>
          <w:szCs w:val="24"/>
        </w:rPr>
      </w:pPr>
      <w:r>
        <w:rPr>
          <w:rFonts w:hint="eastAsia" w:ascii="宋体" w:hAnsi="宋体" w:cs="宋体"/>
          <w:color w:val="000000"/>
          <w:sz w:val="24"/>
          <w:szCs w:val="24"/>
        </w:rPr>
        <w:t>于年月日签订的（工程名称）《建设工程施工合同》，承包人按约定的金额向你方提交一份预付款担保，即有权得到你方支付相等金额的预付款。我方愿意就你方提供给承包人的预付款为承包人提供连带责任担保。</w:t>
      </w:r>
    </w:p>
    <w:p w14:paraId="2C496AC8">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1. 担保金额人民币（大写）元（¥）。</w:t>
      </w:r>
    </w:p>
    <w:p w14:paraId="27284BFC">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2. 担保有效期自预付款支付给承包人起生效，至你方签发的进度款支付证书说明已完全扣清止。</w:t>
      </w:r>
    </w:p>
    <w:p w14:paraId="411E7B57">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529376EB">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4. 你方和承包人按合同约定变更合同时，我方承担本保函规定的义务不变。</w:t>
      </w:r>
    </w:p>
    <w:p w14:paraId="7D837D41">
      <w:pPr>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5. 因本保函发生的纠纷，可由双方协商解决，协商不成的，任何一方均可提请仲裁委员会仲裁。</w:t>
      </w:r>
    </w:p>
    <w:p w14:paraId="69DE2D40">
      <w:pPr>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6. 本保函自我方法定代表人（或其授权代理人）签字并加盖公章之日起生效。</w:t>
      </w:r>
    </w:p>
    <w:p w14:paraId="4293A7DC">
      <w:pPr>
        <w:spacing w:line="360" w:lineRule="auto"/>
        <w:rPr>
          <w:rFonts w:ascii="宋体" w:hAnsi="宋体" w:cs="宋体"/>
          <w:color w:val="000000"/>
          <w:sz w:val="24"/>
          <w:szCs w:val="24"/>
        </w:rPr>
      </w:pPr>
      <w:r>
        <w:rPr>
          <w:rFonts w:hint="eastAsia" w:ascii="宋体" w:hAnsi="宋体" w:cs="宋体"/>
          <w:color w:val="000000"/>
          <w:sz w:val="24"/>
          <w:szCs w:val="24"/>
        </w:rPr>
        <w:t>担保人：（盖单位章）</w:t>
      </w:r>
    </w:p>
    <w:p w14:paraId="0337322A">
      <w:pPr>
        <w:spacing w:line="360" w:lineRule="auto"/>
        <w:rPr>
          <w:rFonts w:ascii="宋体" w:hAnsi="宋体" w:cs="宋体"/>
          <w:color w:val="000000"/>
          <w:sz w:val="24"/>
          <w:szCs w:val="24"/>
        </w:rPr>
      </w:pPr>
      <w:r>
        <w:rPr>
          <w:rFonts w:hint="eastAsia" w:ascii="宋体" w:hAnsi="宋体" w:cs="宋体"/>
          <w:color w:val="000000"/>
          <w:sz w:val="24"/>
          <w:szCs w:val="24"/>
        </w:rPr>
        <w:t>法定代表人或其委托代理人：（签字）</w:t>
      </w:r>
    </w:p>
    <w:p w14:paraId="24F5505A">
      <w:pPr>
        <w:spacing w:line="360" w:lineRule="auto"/>
        <w:rPr>
          <w:rFonts w:ascii="宋体" w:hAnsi="宋体" w:cs="宋体"/>
          <w:color w:val="000000"/>
          <w:sz w:val="24"/>
          <w:szCs w:val="24"/>
        </w:rPr>
      </w:pPr>
      <w:r>
        <w:rPr>
          <w:rFonts w:hint="eastAsia" w:ascii="宋体" w:hAnsi="宋体" w:cs="宋体"/>
          <w:color w:val="000000"/>
          <w:sz w:val="24"/>
          <w:szCs w:val="24"/>
        </w:rPr>
        <w:t>地    址：</w:t>
      </w:r>
      <w:r>
        <w:rPr>
          <w:rFonts w:hint="eastAsia" w:ascii="宋体" w:hAnsi="宋体" w:cs="宋体"/>
          <w:color w:val="000000"/>
          <w:sz w:val="24"/>
          <w:szCs w:val="24"/>
          <w:u w:val="single"/>
        </w:rPr>
        <w:tab/>
      </w:r>
      <w:r>
        <w:rPr>
          <w:rFonts w:hint="eastAsia" w:ascii="宋体" w:hAnsi="宋体" w:cs="宋体"/>
          <w:color w:val="000000"/>
          <w:sz w:val="24"/>
          <w:szCs w:val="24"/>
          <w:u w:val="single"/>
        </w:rPr>
        <w:tab/>
      </w:r>
      <w:r>
        <w:rPr>
          <w:rFonts w:hint="eastAsia" w:ascii="宋体" w:hAnsi="宋体" w:cs="宋体"/>
          <w:color w:val="000000"/>
          <w:sz w:val="24"/>
          <w:szCs w:val="24"/>
          <w:u w:val="single"/>
        </w:rPr>
        <w:tab/>
      </w:r>
      <w:r>
        <w:rPr>
          <w:rFonts w:hint="eastAsia" w:ascii="宋体" w:hAnsi="宋体" w:cs="宋体"/>
          <w:color w:val="000000"/>
          <w:sz w:val="24"/>
          <w:szCs w:val="24"/>
          <w:u w:val="single"/>
        </w:rPr>
        <w:tab/>
      </w:r>
      <w:r>
        <w:rPr>
          <w:rFonts w:hint="eastAsia" w:ascii="宋体" w:hAnsi="宋体" w:cs="宋体"/>
          <w:color w:val="000000"/>
          <w:sz w:val="24"/>
          <w:szCs w:val="24"/>
          <w:u w:val="single"/>
        </w:rPr>
        <w:tab/>
      </w:r>
      <w:r>
        <w:rPr>
          <w:rFonts w:hint="eastAsia" w:ascii="宋体" w:hAnsi="宋体" w:cs="宋体"/>
          <w:color w:val="000000"/>
          <w:sz w:val="24"/>
          <w:szCs w:val="24"/>
          <w:u w:val="single"/>
        </w:rPr>
        <w:tab/>
      </w:r>
      <w:r>
        <w:rPr>
          <w:rFonts w:hint="eastAsia" w:ascii="宋体" w:hAnsi="宋体" w:cs="宋体"/>
          <w:color w:val="000000"/>
          <w:sz w:val="24"/>
          <w:szCs w:val="24"/>
          <w:u w:val="single"/>
        </w:rPr>
        <w:tab/>
      </w:r>
    </w:p>
    <w:p w14:paraId="141A4BDB">
      <w:pPr>
        <w:spacing w:line="360" w:lineRule="auto"/>
        <w:rPr>
          <w:rFonts w:ascii="宋体" w:hAnsi="宋体" w:cs="宋体"/>
          <w:color w:val="000000"/>
          <w:sz w:val="24"/>
          <w:szCs w:val="24"/>
          <w:u w:val="single"/>
        </w:rPr>
      </w:pPr>
      <w:r>
        <w:rPr>
          <w:rFonts w:hint="eastAsia" w:ascii="宋体" w:hAnsi="宋体" w:cs="宋体"/>
          <w:color w:val="000000"/>
          <w:sz w:val="24"/>
          <w:szCs w:val="24"/>
        </w:rPr>
        <w:t>邮政编码：</w:t>
      </w:r>
      <w:r>
        <w:rPr>
          <w:rFonts w:hint="eastAsia" w:ascii="宋体" w:hAnsi="宋体" w:cs="宋体"/>
          <w:color w:val="000000"/>
          <w:sz w:val="24"/>
          <w:szCs w:val="24"/>
          <w:u w:val="single"/>
        </w:rPr>
        <w:tab/>
      </w:r>
      <w:r>
        <w:rPr>
          <w:rFonts w:hint="eastAsia" w:ascii="宋体" w:hAnsi="宋体" w:cs="宋体"/>
          <w:color w:val="000000"/>
          <w:sz w:val="24"/>
          <w:szCs w:val="24"/>
          <w:u w:val="single"/>
        </w:rPr>
        <w:tab/>
      </w:r>
      <w:r>
        <w:rPr>
          <w:rFonts w:hint="eastAsia" w:ascii="宋体" w:hAnsi="宋体" w:cs="宋体"/>
          <w:color w:val="000000"/>
          <w:sz w:val="24"/>
          <w:szCs w:val="24"/>
          <w:u w:val="single"/>
        </w:rPr>
        <w:tab/>
      </w:r>
      <w:r>
        <w:rPr>
          <w:rFonts w:hint="eastAsia" w:ascii="宋体" w:hAnsi="宋体" w:cs="宋体"/>
          <w:color w:val="000000"/>
          <w:sz w:val="24"/>
          <w:szCs w:val="24"/>
          <w:u w:val="single"/>
        </w:rPr>
        <w:tab/>
      </w:r>
      <w:r>
        <w:rPr>
          <w:rFonts w:hint="eastAsia" w:ascii="宋体" w:hAnsi="宋体" w:cs="宋体"/>
          <w:color w:val="000000"/>
          <w:sz w:val="24"/>
          <w:szCs w:val="24"/>
          <w:u w:val="single"/>
        </w:rPr>
        <w:tab/>
      </w:r>
      <w:r>
        <w:rPr>
          <w:rFonts w:hint="eastAsia" w:ascii="宋体" w:hAnsi="宋体" w:cs="宋体"/>
          <w:color w:val="000000"/>
          <w:sz w:val="24"/>
          <w:szCs w:val="24"/>
          <w:u w:val="single"/>
        </w:rPr>
        <w:tab/>
      </w:r>
      <w:r>
        <w:rPr>
          <w:rFonts w:hint="eastAsia" w:ascii="宋体" w:hAnsi="宋体" w:cs="宋体"/>
          <w:color w:val="000000"/>
          <w:sz w:val="24"/>
          <w:szCs w:val="24"/>
          <w:u w:val="single"/>
        </w:rPr>
        <w:tab/>
      </w:r>
    </w:p>
    <w:p w14:paraId="3623D3DD">
      <w:pPr>
        <w:spacing w:line="360" w:lineRule="auto"/>
        <w:rPr>
          <w:rFonts w:ascii="宋体" w:hAnsi="宋体" w:cs="宋体"/>
          <w:color w:val="000000"/>
          <w:sz w:val="24"/>
          <w:szCs w:val="24"/>
          <w:u w:val="single"/>
        </w:rPr>
      </w:pPr>
      <w:r>
        <w:rPr>
          <w:rFonts w:hint="eastAsia" w:ascii="宋体" w:hAnsi="宋体" w:cs="宋体"/>
          <w:color w:val="000000"/>
          <w:sz w:val="24"/>
          <w:szCs w:val="24"/>
        </w:rPr>
        <w:t>电    话：</w:t>
      </w:r>
      <w:r>
        <w:rPr>
          <w:rFonts w:hint="eastAsia" w:ascii="宋体" w:hAnsi="宋体" w:cs="宋体"/>
          <w:color w:val="000000"/>
          <w:sz w:val="24"/>
          <w:szCs w:val="24"/>
          <w:u w:val="single"/>
        </w:rPr>
        <w:tab/>
      </w:r>
      <w:r>
        <w:rPr>
          <w:rFonts w:hint="eastAsia" w:ascii="宋体" w:hAnsi="宋体" w:cs="宋体"/>
          <w:color w:val="000000"/>
          <w:sz w:val="24"/>
          <w:szCs w:val="24"/>
          <w:u w:val="single"/>
        </w:rPr>
        <w:tab/>
      </w:r>
      <w:r>
        <w:rPr>
          <w:rFonts w:hint="eastAsia" w:ascii="宋体" w:hAnsi="宋体" w:cs="宋体"/>
          <w:color w:val="000000"/>
          <w:sz w:val="24"/>
          <w:szCs w:val="24"/>
          <w:u w:val="single"/>
        </w:rPr>
        <w:tab/>
      </w:r>
      <w:r>
        <w:rPr>
          <w:rFonts w:hint="eastAsia" w:ascii="宋体" w:hAnsi="宋体" w:cs="宋体"/>
          <w:color w:val="000000"/>
          <w:sz w:val="24"/>
          <w:szCs w:val="24"/>
          <w:u w:val="single"/>
        </w:rPr>
        <w:tab/>
      </w:r>
      <w:r>
        <w:rPr>
          <w:rFonts w:hint="eastAsia" w:ascii="宋体" w:hAnsi="宋体" w:cs="宋体"/>
          <w:color w:val="000000"/>
          <w:sz w:val="24"/>
          <w:szCs w:val="24"/>
          <w:u w:val="single"/>
        </w:rPr>
        <w:tab/>
      </w:r>
      <w:r>
        <w:rPr>
          <w:rFonts w:hint="eastAsia" w:ascii="宋体" w:hAnsi="宋体" w:cs="宋体"/>
          <w:color w:val="000000"/>
          <w:sz w:val="24"/>
          <w:szCs w:val="24"/>
          <w:u w:val="single"/>
        </w:rPr>
        <w:tab/>
      </w:r>
      <w:r>
        <w:rPr>
          <w:rFonts w:hint="eastAsia" w:ascii="宋体" w:hAnsi="宋体" w:cs="宋体"/>
          <w:color w:val="000000"/>
          <w:sz w:val="24"/>
          <w:szCs w:val="24"/>
          <w:u w:val="single"/>
        </w:rPr>
        <w:tab/>
      </w:r>
    </w:p>
    <w:p w14:paraId="4A2814D2">
      <w:pPr>
        <w:spacing w:line="360" w:lineRule="auto"/>
        <w:rPr>
          <w:rFonts w:ascii="宋体" w:hAnsi="宋体" w:cs="宋体"/>
          <w:color w:val="000000"/>
          <w:sz w:val="24"/>
          <w:szCs w:val="24"/>
          <w:u w:val="single"/>
        </w:rPr>
      </w:pPr>
      <w:r>
        <w:rPr>
          <w:rFonts w:hint="eastAsia" w:ascii="宋体" w:hAnsi="宋体" w:cs="宋体"/>
          <w:color w:val="000000"/>
          <w:sz w:val="24"/>
          <w:szCs w:val="24"/>
        </w:rPr>
        <w:t>传    真：</w:t>
      </w:r>
      <w:r>
        <w:rPr>
          <w:rFonts w:hint="eastAsia" w:ascii="宋体" w:hAnsi="宋体" w:cs="宋体"/>
          <w:color w:val="000000"/>
          <w:sz w:val="24"/>
          <w:szCs w:val="24"/>
          <w:u w:val="single"/>
        </w:rPr>
        <w:tab/>
      </w:r>
      <w:r>
        <w:rPr>
          <w:rFonts w:hint="eastAsia" w:ascii="宋体" w:hAnsi="宋体" w:cs="宋体"/>
          <w:color w:val="000000"/>
          <w:sz w:val="24"/>
          <w:szCs w:val="24"/>
          <w:u w:val="single"/>
        </w:rPr>
        <w:tab/>
      </w:r>
      <w:r>
        <w:rPr>
          <w:rFonts w:hint="eastAsia" w:ascii="宋体" w:hAnsi="宋体" w:cs="宋体"/>
          <w:color w:val="000000"/>
          <w:sz w:val="24"/>
          <w:szCs w:val="24"/>
          <w:u w:val="single"/>
        </w:rPr>
        <w:tab/>
      </w:r>
      <w:r>
        <w:rPr>
          <w:rFonts w:hint="eastAsia" w:ascii="宋体" w:hAnsi="宋体" w:cs="宋体"/>
          <w:color w:val="000000"/>
          <w:sz w:val="24"/>
          <w:szCs w:val="24"/>
          <w:u w:val="single"/>
        </w:rPr>
        <w:tab/>
      </w:r>
      <w:r>
        <w:rPr>
          <w:rFonts w:hint="eastAsia" w:ascii="宋体" w:hAnsi="宋体" w:cs="宋体"/>
          <w:color w:val="000000"/>
          <w:sz w:val="24"/>
          <w:szCs w:val="24"/>
          <w:u w:val="single"/>
        </w:rPr>
        <w:tab/>
      </w:r>
      <w:r>
        <w:rPr>
          <w:rFonts w:hint="eastAsia" w:ascii="宋体" w:hAnsi="宋体" w:cs="宋体"/>
          <w:color w:val="000000"/>
          <w:sz w:val="24"/>
          <w:szCs w:val="24"/>
          <w:u w:val="single"/>
        </w:rPr>
        <w:tab/>
      </w:r>
      <w:r>
        <w:rPr>
          <w:rFonts w:hint="eastAsia" w:ascii="宋体" w:hAnsi="宋体" w:cs="宋体"/>
          <w:color w:val="000000"/>
          <w:sz w:val="24"/>
          <w:szCs w:val="24"/>
          <w:u w:val="single"/>
        </w:rPr>
        <w:tab/>
      </w:r>
    </w:p>
    <w:p w14:paraId="4296D705">
      <w:pPr>
        <w:spacing w:line="360" w:lineRule="auto"/>
        <w:rPr>
          <w:rFonts w:ascii="宋体" w:hAnsi="宋体" w:cs="宋体"/>
          <w:color w:val="000000"/>
          <w:sz w:val="24"/>
          <w:szCs w:val="24"/>
          <w:u w:val="single"/>
        </w:rPr>
      </w:pPr>
    </w:p>
    <w:p w14:paraId="15532571">
      <w:pPr>
        <w:spacing w:line="360" w:lineRule="auto"/>
        <w:rPr>
          <w:rFonts w:ascii="宋体" w:hAnsi="宋体" w:cs="宋体"/>
          <w:color w:val="000000"/>
          <w:sz w:val="24"/>
          <w:szCs w:val="24"/>
        </w:rPr>
      </w:pPr>
      <w:r>
        <w:rPr>
          <w:rFonts w:hint="eastAsia" w:ascii="宋体" w:hAnsi="宋体" w:cs="宋体"/>
          <w:color w:val="000000"/>
          <w:sz w:val="24"/>
          <w:szCs w:val="24"/>
        </w:rPr>
        <w:t>年月日</w:t>
      </w:r>
    </w:p>
    <w:p w14:paraId="43EDCD28">
      <w:pPr>
        <w:spacing w:line="440" w:lineRule="exact"/>
        <w:rPr>
          <w:rFonts w:ascii="宋体" w:hAnsi="宋体" w:cs="宋体"/>
          <w:color w:val="000000"/>
          <w:sz w:val="24"/>
          <w:szCs w:val="24"/>
        </w:rPr>
      </w:pPr>
      <w:r>
        <w:rPr>
          <w:rFonts w:hint="eastAsia" w:ascii="宋体" w:hAnsi="宋体" w:cs="宋体"/>
          <w:b/>
          <w:color w:val="000000"/>
          <w:sz w:val="24"/>
          <w:szCs w:val="24"/>
        </w:rPr>
        <w:br w:type="page"/>
      </w:r>
      <w:r>
        <w:rPr>
          <w:rFonts w:hint="eastAsia" w:ascii="宋体" w:hAnsi="宋体" w:cs="宋体"/>
          <w:color w:val="000000"/>
          <w:sz w:val="24"/>
          <w:szCs w:val="24"/>
        </w:rPr>
        <w:t>附</w:t>
      </w:r>
      <w:bookmarkStart w:id="1123" w:name="_Toc296944572"/>
      <w:bookmarkStart w:id="1124" w:name="_Toc296347232"/>
      <w:bookmarkStart w:id="1125" w:name="_Toc296346734"/>
      <w:bookmarkStart w:id="1126" w:name="_Toc296891061"/>
      <w:bookmarkStart w:id="1127" w:name="_Toc296503233"/>
      <w:bookmarkStart w:id="1128" w:name="_Toc296891273"/>
      <w:r>
        <w:rPr>
          <w:rFonts w:hint="eastAsia" w:ascii="宋体" w:hAnsi="宋体" w:cs="宋体"/>
          <w:color w:val="000000"/>
          <w:sz w:val="24"/>
          <w:szCs w:val="24"/>
        </w:rPr>
        <w:t xml:space="preserve">件10:  </w:t>
      </w:r>
    </w:p>
    <w:bookmarkEnd w:id="1123"/>
    <w:bookmarkEnd w:id="1124"/>
    <w:bookmarkEnd w:id="1125"/>
    <w:bookmarkEnd w:id="1126"/>
    <w:bookmarkEnd w:id="1127"/>
    <w:bookmarkEnd w:id="1128"/>
    <w:p w14:paraId="0F610B25">
      <w:pPr>
        <w:spacing w:beforeLines="50" w:afterLines="50" w:line="440" w:lineRule="exact"/>
        <w:jc w:val="center"/>
        <w:rPr>
          <w:rFonts w:ascii="宋体" w:hAnsi="宋体" w:cs="宋体"/>
          <w:color w:val="000000"/>
          <w:sz w:val="24"/>
          <w:szCs w:val="24"/>
        </w:rPr>
      </w:pPr>
      <w:r>
        <w:rPr>
          <w:rFonts w:hint="eastAsia" w:ascii="宋体" w:hAnsi="宋体" w:cs="宋体"/>
          <w:color w:val="000000"/>
          <w:sz w:val="24"/>
          <w:szCs w:val="24"/>
        </w:rPr>
        <w:t>支付担保</w:t>
      </w:r>
    </w:p>
    <w:p w14:paraId="3AA029D8">
      <w:pPr>
        <w:spacing w:line="440" w:lineRule="exact"/>
        <w:jc w:val="left"/>
        <w:rPr>
          <w:rFonts w:ascii="宋体" w:hAnsi="宋体" w:cs="宋体"/>
          <w:color w:val="000000"/>
          <w:sz w:val="24"/>
          <w:szCs w:val="24"/>
        </w:rPr>
      </w:pPr>
      <w:r>
        <w:rPr>
          <w:rFonts w:hint="eastAsia" w:ascii="宋体" w:hAnsi="宋体" w:cs="宋体"/>
          <w:color w:val="000000"/>
          <w:sz w:val="24"/>
          <w:szCs w:val="24"/>
        </w:rPr>
        <w:t>（承包人）：</w:t>
      </w:r>
    </w:p>
    <w:p w14:paraId="41A47BBB">
      <w:pPr>
        <w:spacing w:line="440" w:lineRule="exact"/>
        <w:jc w:val="left"/>
        <w:rPr>
          <w:rFonts w:ascii="宋体" w:hAnsi="宋体" w:cs="宋体"/>
          <w:color w:val="000000"/>
          <w:sz w:val="24"/>
          <w:szCs w:val="24"/>
        </w:rPr>
      </w:pPr>
    </w:p>
    <w:p w14:paraId="53F1A87C">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鉴于你方作为承包人已经与（发包人名称）（以下称“发包人”）于年月日签订了（工程名称）《建设工程施工合同》（以下称“主合同”），应发包人的申请，我方愿就发包人履行主合同约定的工程款支付义务以保证的方式向你方提供如下担保：</w:t>
      </w:r>
    </w:p>
    <w:p w14:paraId="2FF4418B">
      <w:pPr>
        <w:spacing w:line="360" w:lineRule="auto"/>
        <w:ind w:firstLine="480" w:firstLineChars="200"/>
        <w:jc w:val="left"/>
        <w:outlineLvl w:val="0"/>
        <w:rPr>
          <w:rFonts w:ascii="宋体" w:hAnsi="宋体" w:cs="宋体"/>
          <w:color w:val="000000"/>
          <w:sz w:val="24"/>
          <w:szCs w:val="24"/>
        </w:rPr>
      </w:pPr>
      <w:r>
        <w:rPr>
          <w:rFonts w:hint="eastAsia" w:ascii="宋体" w:hAnsi="宋体" w:cs="宋体"/>
          <w:color w:val="000000"/>
          <w:sz w:val="24"/>
          <w:szCs w:val="24"/>
        </w:rPr>
        <w:t>一、保证的范围及保证金额</w:t>
      </w:r>
    </w:p>
    <w:p w14:paraId="68509E8F">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 我方的保证范围是主合同约定的工程款。</w:t>
      </w:r>
    </w:p>
    <w:p w14:paraId="2865F0CB">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2. 本保函所称主合同约定的工程款是指主合同约定的除工程质量保证金以外的合同价款。</w:t>
      </w:r>
    </w:p>
    <w:p w14:paraId="425E346E">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3. 我方保证的金额是主合同约定的工程款的%，数额最高不超过人民币元（大写：）。</w:t>
      </w:r>
    </w:p>
    <w:p w14:paraId="1B15558F">
      <w:pPr>
        <w:spacing w:line="360" w:lineRule="auto"/>
        <w:ind w:firstLine="480" w:firstLineChars="200"/>
        <w:jc w:val="left"/>
        <w:outlineLvl w:val="0"/>
        <w:rPr>
          <w:rFonts w:ascii="宋体" w:hAnsi="宋体" w:cs="宋体"/>
          <w:color w:val="000000"/>
          <w:sz w:val="24"/>
          <w:szCs w:val="24"/>
        </w:rPr>
      </w:pPr>
      <w:r>
        <w:rPr>
          <w:rFonts w:hint="eastAsia" w:ascii="宋体" w:hAnsi="宋体" w:cs="宋体"/>
          <w:color w:val="000000"/>
          <w:sz w:val="24"/>
          <w:szCs w:val="24"/>
        </w:rPr>
        <w:t>二、保证的方式及保证期间</w:t>
      </w:r>
    </w:p>
    <w:p w14:paraId="75FD92E4">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 我方保证的方式为：连带责任保证。</w:t>
      </w:r>
    </w:p>
    <w:p w14:paraId="34E2C8D5">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2. 我方保证的期间为：自本合同生效之日起至主合同约定的工程款支付完毕之日后日内。</w:t>
      </w:r>
    </w:p>
    <w:p w14:paraId="6CC75A19">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3. 你方与发包人协议变更工程款支付日期的，经我方书面同意后，保证期间按照变更后的支付日期做相应调整。</w:t>
      </w:r>
    </w:p>
    <w:p w14:paraId="2F53E451">
      <w:pPr>
        <w:spacing w:line="360" w:lineRule="auto"/>
        <w:ind w:firstLine="480" w:firstLineChars="200"/>
        <w:jc w:val="left"/>
        <w:outlineLvl w:val="0"/>
        <w:rPr>
          <w:rFonts w:ascii="宋体" w:hAnsi="宋体" w:cs="宋体"/>
          <w:color w:val="000000"/>
          <w:sz w:val="24"/>
          <w:szCs w:val="24"/>
        </w:rPr>
      </w:pPr>
      <w:r>
        <w:rPr>
          <w:rFonts w:hint="eastAsia" w:ascii="宋体" w:hAnsi="宋体" w:cs="宋体"/>
          <w:color w:val="000000"/>
          <w:sz w:val="24"/>
          <w:szCs w:val="24"/>
        </w:rPr>
        <w:t>三、承担保证责任的形式</w:t>
      </w:r>
    </w:p>
    <w:p w14:paraId="2B0A8AD4">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我方承担保证责任的形式是代为支付。发包人未按主合同约定向你方支付工程款的，由我方在保证金额内代为支付。</w:t>
      </w:r>
    </w:p>
    <w:p w14:paraId="43867C9B">
      <w:pPr>
        <w:spacing w:line="360" w:lineRule="auto"/>
        <w:ind w:firstLine="480" w:firstLineChars="200"/>
        <w:jc w:val="left"/>
        <w:outlineLvl w:val="0"/>
        <w:rPr>
          <w:rFonts w:ascii="宋体" w:hAnsi="宋体" w:cs="宋体"/>
          <w:color w:val="000000"/>
          <w:sz w:val="24"/>
          <w:szCs w:val="24"/>
        </w:rPr>
      </w:pPr>
      <w:r>
        <w:rPr>
          <w:rFonts w:hint="eastAsia" w:ascii="宋体" w:hAnsi="宋体" w:cs="宋体"/>
          <w:color w:val="000000"/>
          <w:sz w:val="24"/>
          <w:szCs w:val="24"/>
        </w:rPr>
        <w:t>四、代偿的安排</w:t>
      </w:r>
    </w:p>
    <w:p w14:paraId="70F2E40C">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 你方要求我方承担保证责任的，应向我方发出书面索赔通知及发包人未支付主合同约定工程款的证明材料。索赔通知应写明要求索赔的金额，支付款项应到达的账号。</w:t>
      </w:r>
    </w:p>
    <w:p w14:paraId="2211FE22">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2. 在出现你方与发包人因工程质量发生争议，发包人拒绝向你方支付工程款的情形时，你方要求我方履行保证责任代为支付的，需提供符合相应条件要求的工程质量检测机构出具的质量说明材料。</w:t>
      </w:r>
    </w:p>
    <w:p w14:paraId="2EB7F4B8">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3. 我方收到你方的书面索赔通知及相应的证明材料后７天内无条件支付。</w:t>
      </w:r>
    </w:p>
    <w:p w14:paraId="22421A70">
      <w:pPr>
        <w:spacing w:line="360" w:lineRule="auto"/>
        <w:ind w:firstLine="480" w:firstLineChars="200"/>
        <w:jc w:val="left"/>
        <w:outlineLvl w:val="0"/>
        <w:rPr>
          <w:rFonts w:ascii="宋体" w:hAnsi="宋体" w:cs="宋体"/>
          <w:color w:val="000000"/>
          <w:sz w:val="24"/>
          <w:szCs w:val="24"/>
        </w:rPr>
      </w:pPr>
      <w:r>
        <w:rPr>
          <w:rFonts w:hint="eastAsia" w:ascii="宋体" w:hAnsi="宋体" w:cs="宋体"/>
          <w:color w:val="000000"/>
          <w:sz w:val="24"/>
          <w:szCs w:val="24"/>
        </w:rPr>
        <w:t>五、保证责任的解除</w:t>
      </w:r>
    </w:p>
    <w:p w14:paraId="08385808">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 在本保函承诺的保证期间内，你方未书面向我方主张保证责任的，自保证期间届满次日起，我方保证责任解除。</w:t>
      </w:r>
    </w:p>
    <w:p w14:paraId="6FDB9713">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2. 发包人按主合同约定履行了工程款的全部支付义务的，自本保函承诺的保证期间届满次日起，我方保证责任解除。</w:t>
      </w:r>
    </w:p>
    <w:p w14:paraId="040B2BB8">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3. 我方按照本保函向你方履行保证责任所支付金额达到本保函保证金额时，自我方向你方支付（支付款项从我方账户划出）之日起，保证责任即解除。</w:t>
      </w:r>
    </w:p>
    <w:p w14:paraId="55919BBB">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4. 按照法律法规的规定或出现应解除我方保证责任的其他情形的，我方在本保函项下的保证责任亦解除。</w:t>
      </w:r>
    </w:p>
    <w:p w14:paraId="4669AF0B">
      <w:pPr>
        <w:spacing w:line="360" w:lineRule="auto"/>
        <w:jc w:val="left"/>
        <w:rPr>
          <w:rFonts w:ascii="宋体" w:hAnsi="宋体" w:cs="宋体"/>
          <w:color w:val="000000"/>
          <w:sz w:val="24"/>
          <w:szCs w:val="24"/>
        </w:rPr>
      </w:pPr>
    </w:p>
    <w:p w14:paraId="62AEA2A0">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5. 我方解除保证责任后，你方应自我方保证责任解除之日起个工作日内，将本保函原件返还我方。</w:t>
      </w:r>
    </w:p>
    <w:p w14:paraId="522F1E9B">
      <w:pPr>
        <w:spacing w:line="360" w:lineRule="auto"/>
        <w:ind w:firstLine="480" w:firstLineChars="200"/>
        <w:jc w:val="left"/>
        <w:outlineLvl w:val="0"/>
        <w:rPr>
          <w:rFonts w:ascii="宋体" w:hAnsi="宋体" w:cs="宋体"/>
          <w:color w:val="000000"/>
          <w:sz w:val="24"/>
          <w:szCs w:val="24"/>
        </w:rPr>
      </w:pPr>
      <w:r>
        <w:rPr>
          <w:rFonts w:hint="eastAsia" w:ascii="宋体" w:hAnsi="宋体" w:cs="宋体"/>
          <w:color w:val="000000"/>
          <w:sz w:val="24"/>
          <w:szCs w:val="24"/>
        </w:rPr>
        <w:t>六、免责条款</w:t>
      </w:r>
    </w:p>
    <w:p w14:paraId="6F42EAFF">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 因你方违约致使发包人不能履行义务的，我方不承担保证责任。</w:t>
      </w:r>
    </w:p>
    <w:p w14:paraId="127F4AD6">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2. 依照法律法规的规定或你方与发包人的另行约定，免除发包人部分或全部义务的，我方亦免除其相应的保证责任。</w:t>
      </w:r>
    </w:p>
    <w:p w14:paraId="1DC8B958">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3. 你方与发包人协议变更主合同的，如加重发包人责任致使我方保证责任加重的，需征得我方书面同意，否则我方不再承担因此而加重部分的保证责任，但主合同第10条〔变更〕约定的变更不受本款限制。</w:t>
      </w:r>
    </w:p>
    <w:p w14:paraId="2E1020FC">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4. 因不可抗力造成发包人不能履行义务的，我方不承担保证责任。</w:t>
      </w:r>
    </w:p>
    <w:p w14:paraId="6B6B95F3">
      <w:pPr>
        <w:spacing w:line="360" w:lineRule="auto"/>
        <w:ind w:firstLine="480" w:firstLineChars="200"/>
        <w:jc w:val="left"/>
        <w:outlineLvl w:val="0"/>
        <w:rPr>
          <w:rFonts w:ascii="宋体" w:hAnsi="宋体" w:cs="宋体"/>
          <w:color w:val="000000"/>
          <w:sz w:val="24"/>
          <w:szCs w:val="24"/>
        </w:rPr>
      </w:pPr>
      <w:r>
        <w:rPr>
          <w:rFonts w:hint="eastAsia" w:ascii="宋体" w:hAnsi="宋体" w:cs="宋体"/>
          <w:color w:val="000000"/>
          <w:sz w:val="24"/>
          <w:szCs w:val="24"/>
        </w:rPr>
        <w:t>七、争议解决</w:t>
      </w:r>
    </w:p>
    <w:p w14:paraId="138F951C">
      <w:pPr>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因本保函或本保函相关事项发生的纠纷，可由双方协商解决，协商不成的，按下列第种方式解决：</w:t>
      </w:r>
    </w:p>
    <w:p w14:paraId="0B8229E2">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（1）向仲裁委员会申请仲裁；</w:t>
      </w:r>
    </w:p>
    <w:p w14:paraId="066A1F42">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（2）向人民法院起诉。</w:t>
      </w:r>
    </w:p>
    <w:p w14:paraId="4A6EDD81">
      <w:pPr>
        <w:spacing w:line="360" w:lineRule="auto"/>
        <w:ind w:firstLine="480" w:firstLineChars="200"/>
        <w:jc w:val="left"/>
        <w:outlineLvl w:val="0"/>
        <w:rPr>
          <w:rFonts w:ascii="宋体" w:hAnsi="宋体" w:cs="宋体"/>
          <w:color w:val="000000"/>
          <w:sz w:val="24"/>
          <w:szCs w:val="24"/>
        </w:rPr>
      </w:pPr>
      <w:r>
        <w:rPr>
          <w:rFonts w:hint="eastAsia" w:ascii="宋体" w:hAnsi="宋体" w:cs="宋体"/>
          <w:color w:val="000000"/>
          <w:sz w:val="24"/>
          <w:szCs w:val="24"/>
        </w:rPr>
        <w:t>八、保函的生效</w:t>
      </w:r>
    </w:p>
    <w:p w14:paraId="584D3E2A">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本保函自我方法定代表人（或其授权代理人）签字并加盖公章之日起生效。</w:t>
      </w:r>
    </w:p>
    <w:p w14:paraId="286783C6">
      <w:pPr>
        <w:spacing w:line="360" w:lineRule="auto"/>
        <w:ind w:firstLine="480" w:firstLineChars="200"/>
        <w:jc w:val="left"/>
        <w:rPr>
          <w:rFonts w:ascii="宋体" w:hAnsi="宋体" w:cs="宋体"/>
          <w:color w:val="000000"/>
          <w:sz w:val="24"/>
          <w:szCs w:val="24"/>
        </w:rPr>
      </w:pPr>
    </w:p>
    <w:p w14:paraId="19482F83">
      <w:pPr>
        <w:spacing w:line="360" w:lineRule="auto"/>
        <w:ind w:right="600"/>
        <w:jc w:val="left"/>
        <w:rPr>
          <w:rFonts w:ascii="宋体" w:hAnsi="宋体" w:cs="宋体"/>
          <w:color w:val="000000"/>
          <w:sz w:val="24"/>
          <w:szCs w:val="24"/>
        </w:rPr>
      </w:pPr>
    </w:p>
    <w:p w14:paraId="1948F68A">
      <w:pPr>
        <w:spacing w:line="360" w:lineRule="auto"/>
        <w:ind w:right="600"/>
        <w:jc w:val="left"/>
        <w:rPr>
          <w:rFonts w:ascii="宋体" w:hAnsi="宋体" w:cs="宋体"/>
          <w:color w:val="000000"/>
          <w:sz w:val="24"/>
          <w:szCs w:val="24"/>
        </w:rPr>
      </w:pPr>
      <w:r>
        <w:rPr>
          <w:rFonts w:hint="eastAsia" w:ascii="宋体" w:hAnsi="宋体" w:cs="宋体"/>
          <w:color w:val="000000"/>
          <w:sz w:val="24"/>
          <w:szCs w:val="24"/>
        </w:rPr>
        <w:t>担保人：（盖章）</w:t>
      </w:r>
    </w:p>
    <w:p w14:paraId="7274F6BC">
      <w:pPr>
        <w:spacing w:line="360" w:lineRule="auto"/>
        <w:ind w:right="1200"/>
        <w:rPr>
          <w:rFonts w:ascii="宋体" w:hAnsi="宋体" w:cs="宋体"/>
          <w:color w:val="000000"/>
          <w:sz w:val="24"/>
          <w:szCs w:val="24"/>
        </w:rPr>
      </w:pPr>
      <w:r>
        <w:rPr>
          <w:rFonts w:hint="eastAsia" w:ascii="宋体" w:hAnsi="宋体" w:cs="宋体"/>
          <w:color w:val="000000"/>
          <w:sz w:val="24"/>
          <w:szCs w:val="24"/>
        </w:rPr>
        <w:t>法定代表人或委托代理人：（签字）</w:t>
      </w:r>
    </w:p>
    <w:p w14:paraId="536FEDD7">
      <w:pPr>
        <w:spacing w:line="360" w:lineRule="auto"/>
        <w:jc w:val="left"/>
        <w:rPr>
          <w:rFonts w:ascii="宋体" w:hAnsi="宋体" w:cs="宋体"/>
          <w:color w:val="000000"/>
          <w:sz w:val="24"/>
          <w:szCs w:val="24"/>
        </w:rPr>
      </w:pPr>
      <w:r>
        <w:rPr>
          <w:rFonts w:hint="eastAsia" w:ascii="宋体" w:hAnsi="宋体" w:cs="宋体"/>
          <w:color w:val="000000"/>
          <w:sz w:val="24"/>
          <w:szCs w:val="24"/>
        </w:rPr>
        <w:t>地    址：</w:t>
      </w:r>
    </w:p>
    <w:p w14:paraId="6CED7D67">
      <w:pPr>
        <w:spacing w:line="360" w:lineRule="auto"/>
        <w:jc w:val="left"/>
        <w:rPr>
          <w:rFonts w:ascii="宋体" w:hAnsi="宋体" w:cs="宋体"/>
          <w:color w:val="000000"/>
          <w:sz w:val="24"/>
          <w:szCs w:val="24"/>
        </w:rPr>
      </w:pPr>
      <w:r>
        <w:rPr>
          <w:rFonts w:hint="eastAsia" w:ascii="宋体" w:hAnsi="宋体" w:cs="宋体"/>
          <w:color w:val="000000"/>
          <w:sz w:val="24"/>
          <w:szCs w:val="24"/>
        </w:rPr>
        <w:t>邮政编码：</w:t>
      </w:r>
    </w:p>
    <w:p w14:paraId="32AEC4BC">
      <w:pPr>
        <w:spacing w:line="360" w:lineRule="auto"/>
        <w:jc w:val="left"/>
        <w:rPr>
          <w:rFonts w:ascii="宋体" w:hAnsi="宋体" w:cs="宋体"/>
          <w:color w:val="000000"/>
          <w:sz w:val="24"/>
          <w:szCs w:val="24"/>
        </w:rPr>
      </w:pPr>
      <w:r>
        <w:rPr>
          <w:rFonts w:hint="eastAsia" w:ascii="宋体" w:hAnsi="宋体" w:cs="宋体"/>
          <w:color w:val="000000"/>
          <w:sz w:val="24"/>
          <w:szCs w:val="24"/>
        </w:rPr>
        <w:t>传    真：</w:t>
      </w:r>
    </w:p>
    <w:p w14:paraId="5625AD7B">
      <w:pPr>
        <w:spacing w:line="360" w:lineRule="auto"/>
        <w:ind w:right="150" w:firstLine="480" w:firstLineChars="200"/>
        <w:jc w:val="left"/>
        <w:rPr>
          <w:rFonts w:ascii="宋体" w:hAnsi="宋体" w:cs="宋体"/>
          <w:color w:val="000000"/>
          <w:sz w:val="24"/>
          <w:szCs w:val="24"/>
          <w:u w:val="single"/>
        </w:rPr>
      </w:pPr>
    </w:p>
    <w:p w14:paraId="3ACD0121">
      <w:pPr>
        <w:spacing w:line="360" w:lineRule="auto"/>
        <w:ind w:right="150" w:firstLine="480" w:firstLineChars="200"/>
        <w:jc w:val="left"/>
        <w:rPr>
          <w:rFonts w:ascii="宋体" w:hAnsi="宋体" w:cs="宋体"/>
          <w:color w:val="000000"/>
          <w:sz w:val="24"/>
          <w:szCs w:val="24"/>
        </w:rPr>
      </w:pPr>
      <w:r>
        <w:rPr>
          <w:rFonts w:hint="eastAsia" w:ascii="宋体" w:hAnsi="宋体" w:cs="宋体"/>
          <w:color w:val="000000"/>
          <w:sz w:val="24"/>
          <w:szCs w:val="24"/>
        </w:rPr>
        <w:t>年月日</w:t>
      </w:r>
    </w:p>
    <w:p w14:paraId="15214461">
      <w:pPr>
        <w:spacing w:line="440" w:lineRule="exact"/>
        <w:rPr>
          <w:rFonts w:ascii="宋体" w:hAnsi="宋体" w:cs="宋体"/>
          <w:color w:val="000000"/>
          <w:sz w:val="24"/>
          <w:szCs w:val="24"/>
        </w:rPr>
      </w:pPr>
      <w:r>
        <w:rPr>
          <w:rFonts w:hint="eastAsia" w:ascii="宋体" w:hAnsi="宋体" w:cs="宋体"/>
          <w:color w:val="000000"/>
          <w:sz w:val="24"/>
          <w:szCs w:val="24"/>
        </w:rPr>
        <w:br w:type="page"/>
      </w:r>
      <w:r>
        <w:rPr>
          <w:rFonts w:hint="eastAsia" w:ascii="宋体" w:hAnsi="宋体" w:cs="宋体"/>
          <w:color w:val="000000"/>
          <w:sz w:val="24"/>
          <w:szCs w:val="24"/>
        </w:rPr>
        <w:t>附件11：</w:t>
      </w:r>
    </w:p>
    <w:p w14:paraId="68D80B09">
      <w:pPr>
        <w:spacing w:beforeLines="50" w:afterLines="50" w:line="440" w:lineRule="exact"/>
        <w:jc w:val="center"/>
        <w:outlineLvl w:val="0"/>
        <w:rPr>
          <w:rFonts w:ascii="宋体" w:hAnsi="宋体" w:cs="宋体"/>
          <w:color w:val="000000"/>
          <w:sz w:val="24"/>
          <w:szCs w:val="24"/>
        </w:rPr>
      </w:pPr>
      <w:r>
        <w:rPr>
          <w:rFonts w:hint="eastAsia" w:ascii="宋体" w:hAnsi="宋体" w:cs="宋体"/>
          <w:color w:val="000000"/>
          <w:sz w:val="24"/>
          <w:szCs w:val="24"/>
        </w:rPr>
        <w:t>11-1：材料暂估价表</w:t>
      </w:r>
    </w:p>
    <w:tbl>
      <w:tblPr>
        <w:tblStyle w:val="25"/>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F839C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16B7E98A">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序号</w:t>
            </w:r>
          </w:p>
        </w:tc>
        <w:tc>
          <w:tcPr>
            <w:tcW w:w="1984" w:type="dxa"/>
            <w:tcBorders>
              <w:top w:val="single" w:color="auto" w:sz="12" w:space="0"/>
              <w:bottom w:val="double" w:color="auto" w:sz="6" w:space="0"/>
            </w:tcBorders>
          </w:tcPr>
          <w:p w14:paraId="68D65922">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名称</w:t>
            </w:r>
          </w:p>
        </w:tc>
        <w:tc>
          <w:tcPr>
            <w:tcW w:w="851" w:type="dxa"/>
            <w:tcBorders>
              <w:top w:val="single" w:color="auto" w:sz="12" w:space="0"/>
              <w:bottom w:val="double" w:color="auto" w:sz="6" w:space="0"/>
            </w:tcBorders>
          </w:tcPr>
          <w:p w14:paraId="5EADE6E0">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单位</w:t>
            </w:r>
          </w:p>
        </w:tc>
        <w:tc>
          <w:tcPr>
            <w:tcW w:w="774" w:type="dxa"/>
            <w:tcBorders>
              <w:top w:val="single" w:color="auto" w:sz="12" w:space="0"/>
              <w:bottom w:val="double" w:color="auto" w:sz="6" w:space="0"/>
            </w:tcBorders>
          </w:tcPr>
          <w:p w14:paraId="07515EB0">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数量</w:t>
            </w:r>
          </w:p>
        </w:tc>
        <w:tc>
          <w:tcPr>
            <w:tcW w:w="1352" w:type="dxa"/>
            <w:tcBorders>
              <w:top w:val="single" w:color="auto" w:sz="12" w:space="0"/>
              <w:bottom w:val="double" w:color="auto" w:sz="6" w:space="0"/>
            </w:tcBorders>
          </w:tcPr>
          <w:p w14:paraId="01D9FA7C">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单价（元）</w:t>
            </w:r>
          </w:p>
        </w:tc>
        <w:tc>
          <w:tcPr>
            <w:tcW w:w="1418" w:type="dxa"/>
            <w:tcBorders>
              <w:top w:val="single" w:color="auto" w:sz="12" w:space="0"/>
              <w:bottom w:val="double" w:color="auto" w:sz="6" w:space="0"/>
            </w:tcBorders>
          </w:tcPr>
          <w:p w14:paraId="2F62A3A0">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合价（元）</w:t>
            </w:r>
          </w:p>
        </w:tc>
        <w:tc>
          <w:tcPr>
            <w:tcW w:w="1701" w:type="dxa"/>
            <w:tcBorders>
              <w:top w:val="single" w:color="auto" w:sz="12" w:space="0"/>
              <w:bottom w:val="double" w:color="auto" w:sz="6" w:space="0"/>
            </w:tcBorders>
          </w:tcPr>
          <w:p w14:paraId="2FD447B2">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备注</w:t>
            </w:r>
          </w:p>
        </w:tc>
      </w:tr>
      <w:tr w14:paraId="7BC01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tcPr>
          <w:p w14:paraId="512B8F13">
            <w:pPr>
              <w:pStyle w:val="10"/>
              <w:keepNext/>
              <w:spacing w:line="440" w:lineRule="exact"/>
              <w:ind w:left="63" w:right="63"/>
              <w:rPr>
                <w:rFonts w:ascii="宋体" w:hAnsi="宋体" w:cs="宋体"/>
                <w:color w:val="000000"/>
                <w:szCs w:val="24"/>
              </w:rPr>
            </w:pPr>
          </w:p>
        </w:tc>
        <w:tc>
          <w:tcPr>
            <w:tcW w:w="1984" w:type="dxa"/>
            <w:tcBorders>
              <w:top w:val="double" w:color="auto" w:sz="6" w:space="0"/>
            </w:tcBorders>
          </w:tcPr>
          <w:p w14:paraId="4E53D4C1">
            <w:pPr>
              <w:pStyle w:val="10"/>
              <w:keepNext/>
              <w:spacing w:line="440" w:lineRule="exact"/>
              <w:ind w:left="63" w:right="63"/>
              <w:rPr>
                <w:rFonts w:ascii="宋体" w:hAnsi="宋体" w:cs="宋体"/>
                <w:color w:val="000000"/>
                <w:szCs w:val="24"/>
              </w:rPr>
            </w:pPr>
          </w:p>
        </w:tc>
        <w:tc>
          <w:tcPr>
            <w:tcW w:w="851" w:type="dxa"/>
            <w:tcBorders>
              <w:top w:val="double" w:color="auto" w:sz="6" w:space="0"/>
            </w:tcBorders>
          </w:tcPr>
          <w:p w14:paraId="2CD29643">
            <w:pPr>
              <w:pStyle w:val="10"/>
              <w:keepNext/>
              <w:spacing w:line="440" w:lineRule="exact"/>
              <w:ind w:left="63" w:right="63"/>
              <w:rPr>
                <w:rFonts w:ascii="宋体" w:hAnsi="宋体" w:cs="宋体"/>
                <w:color w:val="000000"/>
                <w:szCs w:val="24"/>
              </w:rPr>
            </w:pPr>
          </w:p>
        </w:tc>
        <w:tc>
          <w:tcPr>
            <w:tcW w:w="774" w:type="dxa"/>
            <w:tcBorders>
              <w:top w:val="double" w:color="auto" w:sz="6" w:space="0"/>
            </w:tcBorders>
          </w:tcPr>
          <w:p w14:paraId="28EBDAD0">
            <w:pPr>
              <w:pStyle w:val="10"/>
              <w:keepNext/>
              <w:spacing w:line="440" w:lineRule="exact"/>
              <w:ind w:left="63" w:right="63"/>
              <w:rPr>
                <w:rFonts w:ascii="宋体" w:hAnsi="宋体" w:cs="宋体"/>
                <w:color w:val="000000"/>
                <w:szCs w:val="24"/>
              </w:rPr>
            </w:pPr>
          </w:p>
        </w:tc>
        <w:tc>
          <w:tcPr>
            <w:tcW w:w="1352" w:type="dxa"/>
            <w:tcBorders>
              <w:top w:val="double" w:color="auto" w:sz="6" w:space="0"/>
            </w:tcBorders>
          </w:tcPr>
          <w:p w14:paraId="1FA8E409">
            <w:pPr>
              <w:pStyle w:val="10"/>
              <w:keepNext/>
              <w:spacing w:line="440" w:lineRule="exact"/>
              <w:ind w:left="63" w:right="63"/>
              <w:rPr>
                <w:rFonts w:ascii="宋体" w:hAnsi="宋体" w:cs="宋体"/>
                <w:color w:val="000000"/>
                <w:szCs w:val="24"/>
              </w:rPr>
            </w:pPr>
          </w:p>
        </w:tc>
        <w:tc>
          <w:tcPr>
            <w:tcW w:w="1418" w:type="dxa"/>
            <w:tcBorders>
              <w:top w:val="double" w:color="auto" w:sz="6" w:space="0"/>
            </w:tcBorders>
          </w:tcPr>
          <w:p w14:paraId="04F89ADF">
            <w:pPr>
              <w:pStyle w:val="10"/>
              <w:keepNext/>
              <w:spacing w:line="440" w:lineRule="exact"/>
              <w:ind w:left="63" w:right="63"/>
              <w:rPr>
                <w:rFonts w:ascii="宋体" w:hAnsi="宋体" w:cs="宋体"/>
                <w:color w:val="000000"/>
                <w:szCs w:val="24"/>
              </w:rPr>
            </w:pPr>
          </w:p>
        </w:tc>
        <w:tc>
          <w:tcPr>
            <w:tcW w:w="1701" w:type="dxa"/>
            <w:tcBorders>
              <w:top w:val="double" w:color="auto" w:sz="6" w:space="0"/>
            </w:tcBorders>
          </w:tcPr>
          <w:p w14:paraId="60F9BA7A">
            <w:pPr>
              <w:pStyle w:val="10"/>
              <w:keepNext/>
              <w:spacing w:line="440" w:lineRule="exact"/>
              <w:ind w:left="63" w:right="63"/>
              <w:rPr>
                <w:rFonts w:ascii="宋体" w:hAnsi="宋体" w:cs="宋体"/>
                <w:color w:val="000000"/>
                <w:szCs w:val="24"/>
              </w:rPr>
            </w:pPr>
          </w:p>
        </w:tc>
      </w:tr>
      <w:tr w14:paraId="651C2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68DDBAAF">
            <w:pPr>
              <w:pStyle w:val="10"/>
              <w:keepNext/>
              <w:spacing w:line="440" w:lineRule="exact"/>
              <w:ind w:left="63" w:right="63"/>
              <w:rPr>
                <w:rFonts w:ascii="宋体" w:hAnsi="宋体" w:cs="宋体"/>
                <w:color w:val="000000"/>
                <w:szCs w:val="24"/>
              </w:rPr>
            </w:pPr>
          </w:p>
        </w:tc>
        <w:tc>
          <w:tcPr>
            <w:tcW w:w="1984" w:type="dxa"/>
            <w:tcBorders>
              <w:top w:val="nil"/>
            </w:tcBorders>
          </w:tcPr>
          <w:p w14:paraId="04A5522B">
            <w:pPr>
              <w:pStyle w:val="10"/>
              <w:keepNext/>
              <w:spacing w:line="440" w:lineRule="exact"/>
              <w:ind w:left="63" w:right="63"/>
              <w:rPr>
                <w:rFonts w:ascii="宋体" w:hAnsi="宋体" w:cs="宋体"/>
                <w:color w:val="000000"/>
                <w:szCs w:val="24"/>
              </w:rPr>
            </w:pPr>
          </w:p>
        </w:tc>
        <w:tc>
          <w:tcPr>
            <w:tcW w:w="851" w:type="dxa"/>
            <w:tcBorders>
              <w:top w:val="nil"/>
            </w:tcBorders>
          </w:tcPr>
          <w:p w14:paraId="394C3F4C">
            <w:pPr>
              <w:pStyle w:val="10"/>
              <w:keepNext/>
              <w:spacing w:line="440" w:lineRule="exact"/>
              <w:ind w:left="63" w:right="63"/>
              <w:rPr>
                <w:rFonts w:ascii="宋体" w:hAnsi="宋体" w:cs="宋体"/>
                <w:color w:val="000000"/>
                <w:szCs w:val="24"/>
              </w:rPr>
            </w:pPr>
          </w:p>
        </w:tc>
        <w:tc>
          <w:tcPr>
            <w:tcW w:w="774" w:type="dxa"/>
            <w:tcBorders>
              <w:top w:val="nil"/>
            </w:tcBorders>
          </w:tcPr>
          <w:p w14:paraId="688B6D38">
            <w:pPr>
              <w:pStyle w:val="10"/>
              <w:keepNext/>
              <w:spacing w:line="440" w:lineRule="exact"/>
              <w:ind w:left="63" w:right="63"/>
              <w:rPr>
                <w:rFonts w:ascii="宋体" w:hAnsi="宋体" w:cs="宋体"/>
                <w:color w:val="000000"/>
                <w:szCs w:val="24"/>
              </w:rPr>
            </w:pPr>
          </w:p>
        </w:tc>
        <w:tc>
          <w:tcPr>
            <w:tcW w:w="1352" w:type="dxa"/>
            <w:tcBorders>
              <w:top w:val="nil"/>
            </w:tcBorders>
          </w:tcPr>
          <w:p w14:paraId="60B891C7">
            <w:pPr>
              <w:pStyle w:val="10"/>
              <w:keepNext/>
              <w:spacing w:line="440" w:lineRule="exact"/>
              <w:ind w:left="63" w:right="63"/>
              <w:rPr>
                <w:rFonts w:ascii="宋体" w:hAnsi="宋体" w:cs="宋体"/>
                <w:color w:val="000000"/>
                <w:szCs w:val="24"/>
              </w:rPr>
            </w:pPr>
          </w:p>
        </w:tc>
        <w:tc>
          <w:tcPr>
            <w:tcW w:w="1418" w:type="dxa"/>
            <w:tcBorders>
              <w:top w:val="nil"/>
            </w:tcBorders>
          </w:tcPr>
          <w:p w14:paraId="7B88E84B">
            <w:pPr>
              <w:pStyle w:val="10"/>
              <w:keepNext/>
              <w:spacing w:line="440" w:lineRule="exact"/>
              <w:ind w:left="63" w:right="63"/>
              <w:rPr>
                <w:rFonts w:ascii="宋体" w:hAnsi="宋体" w:cs="宋体"/>
                <w:color w:val="000000"/>
                <w:szCs w:val="24"/>
              </w:rPr>
            </w:pPr>
          </w:p>
        </w:tc>
        <w:tc>
          <w:tcPr>
            <w:tcW w:w="1701" w:type="dxa"/>
            <w:tcBorders>
              <w:top w:val="nil"/>
            </w:tcBorders>
          </w:tcPr>
          <w:p w14:paraId="4B63F651">
            <w:pPr>
              <w:pStyle w:val="10"/>
              <w:keepNext/>
              <w:spacing w:line="440" w:lineRule="exact"/>
              <w:ind w:left="63" w:right="63"/>
              <w:rPr>
                <w:rFonts w:ascii="宋体" w:hAnsi="宋体" w:cs="宋体"/>
                <w:color w:val="000000"/>
                <w:szCs w:val="24"/>
              </w:rPr>
            </w:pPr>
          </w:p>
        </w:tc>
      </w:tr>
      <w:tr w14:paraId="14A6E6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56F035F">
            <w:pPr>
              <w:pStyle w:val="10"/>
              <w:keepNext/>
              <w:spacing w:line="440" w:lineRule="exact"/>
              <w:ind w:left="63" w:right="63"/>
              <w:rPr>
                <w:rFonts w:ascii="宋体" w:hAnsi="宋体" w:cs="宋体"/>
                <w:color w:val="000000"/>
                <w:szCs w:val="24"/>
              </w:rPr>
            </w:pPr>
          </w:p>
        </w:tc>
        <w:tc>
          <w:tcPr>
            <w:tcW w:w="1984" w:type="dxa"/>
          </w:tcPr>
          <w:p w14:paraId="2D246A4E">
            <w:pPr>
              <w:pStyle w:val="10"/>
              <w:keepNext/>
              <w:spacing w:line="440" w:lineRule="exact"/>
              <w:ind w:left="63" w:right="63"/>
              <w:rPr>
                <w:rFonts w:ascii="宋体" w:hAnsi="宋体" w:cs="宋体"/>
                <w:color w:val="000000"/>
                <w:szCs w:val="24"/>
              </w:rPr>
            </w:pPr>
          </w:p>
        </w:tc>
        <w:tc>
          <w:tcPr>
            <w:tcW w:w="851" w:type="dxa"/>
          </w:tcPr>
          <w:p w14:paraId="0C62DAA0">
            <w:pPr>
              <w:pStyle w:val="10"/>
              <w:keepNext/>
              <w:spacing w:line="440" w:lineRule="exact"/>
              <w:ind w:left="63" w:right="63"/>
              <w:rPr>
                <w:rFonts w:ascii="宋体" w:hAnsi="宋体" w:cs="宋体"/>
                <w:color w:val="000000"/>
                <w:szCs w:val="24"/>
              </w:rPr>
            </w:pPr>
          </w:p>
        </w:tc>
        <w:tc>
          <w:tcPr>
            <w:tcW w:w="774" w:type="dxa"/>
          </w:tcPr>
          <w:p w14:paraId="50E20869">
            <w:pPr>
              <w:pStyle w:val="10"/>
              <w:keepNext/>
              <w:spacing w:line="440" w:lineRule="exact"/>
              <w:ind w:left="63" w:right="63"/>
              <w:rPr>
                <w:rFonts w:ascii="宋体" w:hAnsi="宋体" w:cs="宋体"/>
                <w:color w:val="000000"/>
                <w:szCs w:val="24"/>
              </w:rPr>
            </w:pPr>
          </w:p>
        </w:tc>
        <w:tc>
          <w:tcPr>
            <w:tcW w:w="1352" w:type="dxa"/>
          </w:tcPr>
          <w:p w14:paraId="7161F6F7">
            <w:pPr>
              <w:pStyle w:val="10"/>
              <w:keepNext/>
              <w:spacing w:line="440" w:lineRule="exact"/>
              <w:ind w:left="63" w:right="63"/>
              <w:rPr>
                <w:rFonts w:ascii="宋体" w:hAnsi="宋体" w:cs="宋体"/>
                <w:color w:val="000000"/>
                <w:szCs w:val="24"/>
              </w:rPr>
            </w:pPr>
          </w:p>
        </w:tc>
        <w:tc>
          <w:tcPr>
            <w:tcW w:w="1418" w:type="dxa"/>
          </w:tcPr>
          <w:p w14:paraId="64E1757E">
            <w:pPr>
              <w:pStyle w:val="10"/>
              <w:keepNext/>
              <w:spacing w:line="440" w:lineRule="exact"/>
              <w:ind w:left="63" w:right="63"/>
              <w:rPr>
                <w:rFonts w:ascii="宋体" w:hAnsi="宋体" w:cs="宋体"/>
                <w:color w:val="000000"/>
                <w:szCs w:val="24"/>
              </w:rPr>
            </w:pPr>
          </w:p>
        </w:tc>
        <w:tc>
          <w:tcPr>
            <w:tcW w:w="1701" w:type="dxa"/>
          </w:tcPr>
          <w:p w14:paraId="543F1385">
            <w:pPr>
              <w:pStyle w:val="10"/>
              <w:keepNext/>
              <w:spacing w:line="440" w:lineRule="exact"/>
              <w:ind w:left="63" w:right="63"/>
              <w:rPr>
                <w:rFonts w:ascii="宋体" w:hAnsi="宋体" w:cs="宋体"/>
                <w:color w:val="000000"/>
                <w:szCs w:val="24"/>
              </w:rPr>
            </w:pPr>
          </w:p>
        </w:tc>
      </w:tr>
      <w:tr w14:paraId="1B96E7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A1FCFB4">
            <w:pPr>
              <w:pStyle w:val="10"/>
              <w:keepNext/>
              <w:spacing w:line="440" w:lineRule="exact"/>
              <w:ind w:left="63" w:right="63"/>
              <w:rPr>
                <w:rFonts w:ascii="宋体" w:hAnsi="宋体" w:cs="宋体"/>
                <w:color w:val="000000"/>
                <w:szCs w:val="24"/>
              </w:rPr>
            </w:pPr>
          </w:p>
        </w:tc>
        <w:tc>
          <w:tcPr>
            <w:tcW w:w="1984" w:type="dxa"/>
          </w:tcPr>
          <w:p w14:paraId="5819AEB1">
            <w:pPr>
              <w:pStyle w:val="10"/>
              <w:keepNext/>
              <w:spacing w:line="440" w:lineRule="exact"/>
              <w:ind w:left="63" w:right="63"/>
              <w:rPr>
                <w:rFonts w:ascii="宋体" w:hAnsi="宋体" w:cs="宋体"/>
                <w:color w:val="000000"/>
                <w:szCs w:val="24"/>
              </w:rPr>
            </w:pPr>
          </w:p>
        </w:tc>
        <w:tc>
          <w:tcPr>
            <w:tcW w:w="851" w:type="dxa"/>
          </w:tcPr>
          <w:p w14:paraId="77DFA690">
            <w:pPr>
              <w:pStyle w:val="10"/>
              <w:keepNext/>
              <w:spacing w:line="440" w:lineRule="exact"/>
              <w:ind w:left="63" w:right="63"/>
              <w:rPr>
                <w:rFonts w:ascii="宋体" w:hAnsi="宋体" w:cs="宋体"/>
                <w:color w:val="000000"/>
                <w:szCs w:val="24"/>
              </w:rPr>
            </w:pPr>
          </w:p>
        </w:tc>
        <w:tc>
          <w:tcPr>
            <w:tcW w:w="774" w:type="dxa"/>
          </w:tcPr>
          <w:p w14:paraId="67CC9A6A">
            <w:pPr>
              <w:pStyle w:val="10"/>
              <w:keepNext/>
              <w:spacing w:line="440" w:lineRule="exact"/>
              <w:ind w:left="63" w:right="63"/>
              <w:rPr>
                <w:rFonts w:ascii="宋体" w:hAnsi="宋体" w:cs="宋体"/>
                <w:color w:val="000000"/>
                <w:szCs w:val="24"/>
              </w:rPr>
            </w:pPr>
          </w:p>
        </w:tc>
        <w:tc>
          <w:tcPr>
            <w:tcW w:w="1352" w:type="dxa"/>
          </w:tcPr>
          <w:p w14:paraId="159444C9">
            <w:pPr>
              <w:pStyle w:val="10"/>
              <w:keepNext/>
              <w:spacing w:line="440" w:lineRule="exact"/>
              <w:ind w:left="63" w:right="63"/>
              <w:rPr>
                <w:rFonts w:ascii="宋体" w:hAnsi="宋体" w:cs="宋体"/>
                <w:color w:val="000000"/>
                <w:szCs w:val="24"/>
              </w:rPr>
            </w:pPr>
          </w:p>
        </w:tc>
        <w:tc>
          <w:tcPr>
            <w:tcW w:w="1418" w:type="dxa"/>
          </w:tcPr>
          <w:p w14:paraId="12B0150C">
            <w:pPr>
              <w:pStyle w:val="10"/>
              <w:keepNext/>
              <w:spacing w:line="440" w:lineRule="exact"/>
              <w:ind w:left="63" w:right="63"/>
              <w:rPr>
                <w:rFonts w:ascii="宋体" w:hAnsi="宋体" w:cs="宋体"/>
                <w:color w:val="000000"/>
                <w:szCs w:val="24"/>
              </w:rPr>
            </w:pPr>
          </w:p>
        </w:tc>
        <w:tc>
          <w:tcPr>
            <w:tcW w:w="1701" w:type="dxa"/>
          </w:tcPr>
          <w:p w14:paraId="0FBCBBAA">
            <w:pPr>
              <w:pStyle w:val="10"/>
              <w:keepNext/>
              <w:spacing w:line="440" w:lineRule="exact"/>
              <w:ind w:left="63" w:right="63"/>
              <w:rPr>
                <w:rFonts w:ascii="宋体" w:hAnsi="宋体" w:cs="宋体"/>
                <w:color w:val="000000"/>
                <w:szCs w:val="24"/>
              </w:rPr>
            </w:pPr>
          </w:p>
        </w:tc>
      </w:tr>
      <w:tr w14:paraId="6B58E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3ABFF59">
            <w:pPr>
              <w:pStyle w:val="10"/>
              <w:keepNext/>
              <w:spacing w:line="440" w:lineRule="exact"/>
              <w:ind w:left="63" w:right="63"/>
              <w:rPr>
                <w:rFonts w:ascii="宋体" w:hAnsi="宋体" w:cs="宋体"/>
                <w:color w:val="000000"/>
                <w:szCs w:val="24"/>
              </w:rPr>
            </w:pPr>
          </w:p>
        </w:tc>
        <w:tc>
          <w:tcPr>
            <w:tcW w:w="1984" w:type="dxa"/>
          </w:tcPr>
          <w:p w14:paraId="49704922">
            <w:pPr>
              <w:pStyle w:val="10"/>
              <w:keepNext/>
              <w:spacing w:line="440" w:lineRule="exact"/>
              <w:ind w:left="63" w:right="63"/>
              <w:rPr>
                <w:rFonts w:ascii="宋体" w:hAnsi="宋体" w:cs="宋体"/>
                <w:color w:val="000000"/>
                <w:szCs w:val="24"/>
              </w:rPr>
            </w:pPr>
          </w:p>
        </w:tc>
        <w:tc>
          <w:tcPr>
            <w:tcW w:w="851" w:type="dxa"/>
          </w:tcPr>
          <w:p w14:paraId="5AB6E5B8">
            <w:pPr>
              <w:pStyle w:val="10"/>
              <w:keepNext/>
              <w:spacing w:line="440" w:lineRule="exact"/>
              <w:ind w:left="63" w:right="63"/>
              <w:rPr>
                <w:rFonts w:ascii="宋体" w:hAnsi="宋体" w:cs="宋体"/>
                <w:color w:val="000000"/>
                <w:szCs w:val="24"/>
              </w:rPr>
            </w:pPr>
          </w:p>
        </w:tc>
        <w:tc>
          <w:tcPr>
            <w:tcW w:w="774" w:type="dxa"/>
          </w:tcPr>
          <w:p w14:paraId="28CF062C">
            <w:pPr>
              <w:pStyle w:val="10"/>
              <w:keepNext/>
              <w:spacing w:line="440" w:lineRule="exact"/>
              <w:ind w:left="63" w:right="63"/>
              <w:rPr>
                <w:rFonts w:ascii="宋体" w:hAnsi="宋体" w:cs="宋体"/>
                <w:color w:val="000000"/>
                <w:szCs w:val="24"/>
              </w:rPr>
            </w:pPr>
          </w:p>
        </w:tc>
        <w:tc>
          <w:tcPr>
            <w:tcW w:w="1352" w:type="dxa"/>
          </w:tcPr>
          <w:p w14:paraId="53D25B69">
            <w:pPr>
              <w:pStyle w:val="10"/>
              <w:keepNext/>
              <w:spacing w:line="440" w:lineRule="exact"/>
              <w:ind w:left="63" w:right="63"/>
              <w:rPr>
                <w:rFonts w:ascii="宋体" w:hAnsi="宋体" w:cs="宋体"/>
                <w:color w:val="000000"/>
                <w:szCs w:val="24"/>
              </w:rPr>
            </w:pPr>
          </w:p>
        </w:tc>
        <w:tc>
          <w:tcPr>
            <w:tcW w:w="1418" w:type="dxa"/>
          </w:tcPr>
          <w:p w14:paraId="428E3617">
            <w:pPr>
              <w:pStyle w:val="10"/>
              <w:keepNext/>
              <w:spacing w:line="440" w:lineRule="exact"/>
              <w:ind w:left="63" w:right="63"/>
              <w:rPr>
                <w:rFonts w:ascii="宋体" w:hAnsi="宋体" w:cs="宋体"/>
                <w:color w:val="000000"/>
                <w:szCs w:val="24"/>
              </w:rPr>
            </w:pPr>
          </w:p>
        </w:tc>
        <w:tc>
          <w:tcPr>
            <w:tcW w:w="1701" w:type="dxa"/>
          </w:tcPr>
          <w:p w14:paraId="60CE13E4">
            <w:pPr>
              <w:pStyle w:val="10"/>
              <w:keepNext/>
              <w:spacing w:line="440" w:lineRule="exact"/>
              <w:ind w:left="63" w:right="63"/>
              <w:rPr>
                <w:rFonts w:ascii="宋体" w:hAnsi="宋体" w:cs="宋体"/>
                <w:color w:val="000000"/>
                <w:szCs w:val="24"/>
              </w:rPr>
            </w:pPr>
          </w:p>
        </w:tc>
      </w:tr>
      <w:tr w14:paraId="287628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9BBB875">
            <w:pPr>
              <w:pStyle w:val="10"/>
              <w:keepNext/>
              <w:spacing w:line="440" w:lineRule="exact"/>
              <w:ind w:left="63" w:right="63"/>
              <w:rPr>
                <w:rFonts w:ascii="宋体" w:hAnsi="宋体" w:cs="宋体"/>
                <w:color w:val="000000"/>
                <w:szCs w:val="24"/>
              </w:rPr>
            </w:pPr>
          </w:p>
        </w:tc>
        <w:tc>
          <w:tcPr>
            <w:tcW w:w="1984" w:type="dxa"/>
          </w:tcPr>
          <w:p w14:paraId="5D39299C">
            <w:pPr>
              <w:pStyle w:val="10"/>
              <w:keepNext/>
              <w:spacing w:line="440" w:lineRule="exact"/>
              <w:ind w:left="63" w:right="63"/>
              <w:rPr>
                <w:rFonts w:ascii="宋体" w:hAnsi="宋体" w:cs="宋体"/>
                <w:color w:val="000000"/>
                <w:szCs w:val="24"/>
              </w:rPr>
            </w:pPr>
          </w:p>
        </w:tc>
        <w:tc>
          <w:tcPr>
            <w:tcW w:w="851" w:type="dxa"/>
          </w:tcPr>
          <w:p w14:paraId="6EB6A4CC">
            <w:pPr>
              <w:pStyle w:val="10"/>
              <w:keepNext/>
              <w:spacing w:line="440" w:lineRule="exact"/>
              <w:ind w:left="63" w:right="63"/>
              <w:rPr>
                <w:rFonts w:ascii="宋体" w:hAnsi="宋体" w:cs="宋体"/>
                <w:color w:val="000000"/>
                <w:szCs w:val="24"/>
              </w:rPr>
            </w:pPr>
          </w:p>
        </w:tc>
        <w:tc>
          <w:tcPr>
            <w:tcW w:w="774" w:type="dxa"/>
          </w:tcPr>
          <w:p w14:paraId="09643B13">
            <w:pPr>
              <w:pStyle w:val="10"/>
              <w:keepNext/>
              <w:spacing w:line="440" w:lineRule="exact"/>
              <w:ind w:left="63" w:right="63"/>
              <w:rPr>
                <w:rFonts w:ascii="宋体" w:hAnsi="宋体" w:cs="宋体"/>
                <w:color w:val="000000"/>
                <w:szCs w:val="24"/>
              </w:rPr>
            </w:pPr>
          </w:p>
        </w:tc>
        <w:tc>
          <w:tcPr>
            <w:tcW w:w="1352" w:type="dxa"/>
          </w:tcPr>
          <w:p w14:paraId="51DA4108">
            <w:pPr>
              <w:pStyle w:val="10"/>
              <w:keepNext/>
              <w:spacing w:line="440" w:lineRule="exact"/>
              <w:ind w:left="63" w:right="63"/>
              <w:rPr>
                <w:rFonts w:ascii="宋体" w:hAnsi="宋体" w:cs="宋体"/>
                <w:color w:val="000000"/>
                <w:szCs w:val="24"/>
              </w:rPr>
            </w:pPr>
          </w:p>
        </w:tc>
        <w:tc>
          <w:tcPr>
            <w:tcW w:w="1418" w:type="dxa"/>
          </w:tcPr>
          <w:p w14:paraId="217B1BA3">
            <w:pPr>
              <w:pStyle w:val="10"/>
              <w:keepNext/>
              <w:spacing w:line="440" w:lineRule="exact"/>
              <w:ind w:left="63" w:right="63"/>
              <w:rPr>
                <w:rFonts w:ascii="宋体" w:hAnsi="宋体" w:cs="宋体"/>
                <w:color w:val="000000"/>
                <w:szCs w:val="24"/>
              </w:rPr>
            </w:pPr>
          </w:p>
        </w:tc>
        <w:tc>
          <w:tcPr>
            <w:tcW w:w="1701" w:type="dxa"/>
          </w:tcPr>
          <w:p w14:paraId="3136964C">
            <w:pPr>
              <w:pStyle w:val="10"/>
              <w:keepNext/>
              <w:spacing w:line="440" w:lineRule="exact"/>
              <w:ind w:left="63" w:right="63"/>
              <w:rPr>
                <w:rFonts w:ascii="宋体" w:hAnsi="宋体" w:cs="宋体"/>
                <w:color w:val="000000"/>
                <w:szCs w:val="24"/>
              </w:rPr>
            </w:pPr>
          </w:p>
        </w:tc>
      </w:tr>
      <w:tr w14:paraId="41636C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9A54826">
            <w:pPr>
              <w:pStyle w:val="10"/>
              <w:keepNext/>
              <w:spacing w:line="440" w:lineRule="exact"/>
              <w:ind w:left="63" w:right="63"/>
              <w:rPr>
                <w:rFonts w:ascii="宋体" w:hAnsi="宋体" w:cs="宋体"/>
                <w:color w:val="000000"/>
                <w:szCs w:val="24"/>
              </w:rPr>
            </w:pPr>
          </w:p>
        </w:tc>
        <w:tc>
          <w:tcPr>
            <w:tcW w:w="1984" w:type="dxa"/>
          </w:tcPr>
          <w:p w14:paraId="3BDF4FA0">
            <w:pPr>
              <w:pStyle w:val="10"/>
              <w:keepNext/>
              <w:spacing w:line="440" w:lineRule="exact"/>
              <w:ind w:left="63" w:right="63"/>
              <w:rPr>
                <w:rFonts w:ascii="宋体" w:hAnsi="宋体" w:cs="宋体"/>
                <w:color w:val="000000"/>
                <w:szCs w:val="24"/>
              </w:rPr>
            </w:pPr>
          </w:p>
        </w:tc>
        <w:tc>
          <w:tcPr>
            <w:tcW w:w="851" w:type="dxa"/>
          </w:tcPr>
          <w:p w14:paraId="3897A374">
            <w:pPr>
              <w:pStyle w:val="10"/>
              <w:keepNext/>
              <w:spacing w:line="440" w:lineRule="exact"/>
              <w:ind w:left="63" w:right="63"/>
              <w:rPr>
                <w:rFonts w:ascii="宋体" w:hAnsi="宋体" w:cs="宋体"/>
                <w:color w:val="000000"/>
                <w:szCs w:val="24"/>
              </w:rPr>
            </w:pPr>
          </w:p>
        </w:tc>
        <w:tc>
          <w:tcPr>
            <w:tcW w:w="774" w:type="dxa"/>
          </w:tcPr>
          <w:p w14:paraId="25F845AB">
            <w:pPr>
              <w:pStyle w:val="10"/>
              <w:keepNext/>
              <w:spacing w:line="440" w:lineRule="exact"/>
              <w:ind w:left="63" w:right="63"/>
              <w:rPr>
                <w:rFonts w:ascii="宋体" w:hAnsi="宋体" w:cs="宋体"/>
                <w:color w:val="000000"/>
                <w:szCs w:val="24"/>
              </w:rPr>
            </w:pPr>
          </w:p>
        </w:tc>
        <w:tc>
          <w:tcPr>
            <w:tcW w:w="1352" w:type="dxa"/>
          </w:tcPr>
          <w:p w14:paraId="26D08650">
            <w:pPr>
              <w:pStyle w:val="10"/>
              <w:keepNext/>
              <w:spacing w:line="440" w:lineRule="exact"/>
              <w:ind w:left="63" w:right="63"/>
              <w:rPr>
                <w:rFonts w:ascii="宋体" w:hAnsi="宋体" w:cs="宋体"/>
                <w:color w:val="000000"/>
                <w:szCs w:val="24"/>
              </w:rPr>
            </w:pPr>
          </w:p>
        </w:tc>
        <w:tc>
          <w:tcPr>
            <w:tcW w:w="1418" w:type="dxa"/>
          </w:tcPr>
          <w:p w14:paraId="30C2F6E9">
            <w:pPr>
              <w:pStyle w:val="10"/>
              <w:keepNext/>
              <w:spacing w:line="440" w:lineRule="exact"/>
              <w:ind w:left="63" w:right="63"/>
              <w:rPr>
                <w:rFonts w:ascii="宋体" w:hAnsi="宋体" w:cs="宋体"/>
                <w:color w:val="000000"/>
                <w:szCs w:val="24"/>
              </w:rPr>
            </w:pPr>
          </w:p>
        </w:tc>
        <w:tc>
          <w:tcPr>
            <w:tcW w:w="1701" w:type="dxa"/>
          </w:tcPr>
          <w:p w14:paraId="1A395C0E">
            <w:pPr>
              <w:pStyle w:val="10"/>
              <w:keepNext/>
              <w:spacing w:line="440" w:lineRule="exact"/>
              <w:ind w:left="63" w:right="63"/>
              <w:rPr>
                <w:rFonts w:ascii="宋体" w:hAnsi="宋体" w:cs="宋体"/>
                <w:color w:val="000000"/>
                <w:szCs w:val="24"/>
              </w:rPr>
            </w:pPr>
          </w:p>
        </w:tc>
      </w:tr>
      <w:tr w14:paraId="1EC31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9328D77">
            <w:pPr>
              <w:pStyle w:val="10"/>
              <w:keepNext/>
              <w:spacing w:line="440" w:lineRule="exact"/>
              <w:ind w:left="63" w:right="63"/>
              <w:rPr>
                <w:rFonts w:ascii="宋体" w:hAnsi="宋体" w:cs="宋体"/>
                <w:color w:val="000000"/>
                <w:szCs w:val="24"/>
              </w:rPr>
            </w:pPr>
          </w:p>
        </w:tc>
        <w:tc>
          <w:tcPr>
            <w:tcW w:w="1984" w:type="dxa"/>
          </w:tcPr>
          <w:p w14:paraId="05E2E016">
            <w:pPr>
              <w:pStyle w:val="10"/>
              <w:keepNext/>
              <w:spacing w:line="440" w:lineRule="exact"/>
              <w:ind w:left="63" w:right="63"/>
              <w:rPr>
                <w:rFonts w:ascii="宋体" w:hAnsi="宋体" w:cs="宋体"/>
                <w:color w:val="000000"/>
                <w:szCs w:val="24"/>
              </w:rPr>
            </w:pPr>
          </w:p>
        </w:tc>
        <w:tc>
          <w:tcPr>
            <w:tcW w:w="851" w:type="dxa"/>
          </w:tcPr>
          <w:p w14:paraId="3F018701">
            <w:pPr>
              <w:pStyle w:val="10"/>
              <w:keepNext/>
              <w:spacing w:line="440" w:lineRule="exact"/>
              <w:ind w:left="63" w:right="63"/>
              <w:rPr>
                <w:rFonts w:ascii="宋体" w:hAnsi="宋体" w:cs="宋体"/>
                <w:color w:val="000000"/>
                <w:szCs w:val="24"/>
              </w:rPr>
            </w:pPr>
          </w:p>
        </w:tc>
        <w:tc>
          <w:tcPr>
            <w:tcW w:w="774" w:type="dxa"/>
          </w:tcPr>
          <w:p w14:paraId="283443FB">
            <w:pPr>
              <w:pStyle w:val="10"/>
              <w:keepNext/>
              <w:spacing w:line="440" w:lineRule="exact"/>
              <w:ind w:left="63" w:right="63"/>
              <w:rPr>
                <w:rFonts w:ascii="宋体" w:hAnsi="宋体" w:cs="宋体"/>
                <w:color w:val="000000"/>
                <w:szCs w:val="24"/>
              </w:rPr>
            </w:pPr>
          </w:p>
        </w:tc>
        <w:tc>
          <w:tcPr>
            <w:tcW w:w="1352" w:type="dxa"/>
          </w:tcPr>
          <w:p w14:paraId="4A809C52">
            <w:pPr>
              <w:pStyle w:val="10"/>
              <w:keepNext/>
              <w:spacing w:line="440" w:lineRule="exact"/>
              <w:ind w:left="63" w:right="63"/>
              <w:rPr>
                <w:rFonts w:ascii="宋体" w:hAnsi="宋体" w:cs="宋体"/>
                <w:color w:val="000000"/>
                <w:szCs w:val="24"/>
              </w:rPr>
            </w:pPr>
          </w:p>
        </w:tc>
        <w:tc>
          <w:tcPr>
            <w:tcW w:w="1418" w:type="dxa"/>
          </w:tcPr>
          <w:p w14:paraId="37B15F17">
            <w:pPr>
              <w:pStyle w:val="10"/>
              <w:keepNext/>
              <w:spacing w:line="440" w:lineRule="exact"/>
              <w:ind w:left="63" w:right="63"/>
              <w:rPr>
                <w:rFonts w:ascii="宋体" w:hAnsi="宋体" w:cs="宋体"/>
                <w:color w:val="000000"/>
                <w:szCs w:val="24"/>
              </w:rPr>
            </w:pPr>
          </w:p>
        </w:tc>
        <w:tc>
          <w:tcPr>
            <w:tcW w:w="1701" w:type="dxa"/>
          </w:tcPr>
          <w:p w14:paraId="7EA12CAD">
            <w:pPr>
              <w:pStyle w:val="10"/>
              <w:keepNext/>
              <w:spacing w:line="440" w:lineRule="exact"/>
              <w:ind w:left="63" w:right="63"/>
              <w:rPr>
                <w:rFonts w:ascii="宋体" w:hAnsi="宋体" w:cs="宋体"/>
                <w:color w:val="000000"/>
                <w:szCs w:val="24"/>
              </w:rPr>
            </w:pPr>
          </w:p>
        </w:tc>
      </w:tr>
      <w:tr w14:paraId="4D156A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0DCF670">
            <w:pPr>
              <w:pStyle w:val="10"/>
              <w:keepNext/>
              <w:spacing w:line="440" w:lineRule="exact"/>
              <w:ind w:left="63" w:right="63"/>
              <w:rPr>
                <w:rFonts w:ascii="宋体" w:hAnsi="宋体" w:cs="宋体"/>
                <w:color w:val="000000"/>
                <w:szCs w:val="24"/>
              </w:rPr>
            </w:pPr>
          </w:p>
        </w:tc>
        <w:tc>
          <w:tcPr>
            <w:tcW w:w="1984" w:type="dxa"/>
          </w:tcPr>
          <w:p w14:paraId="005F1AF1">
            <w:pPr>
              <w:pStyle w:val="10"/>
              <w:keepNext/>
              <w:spacing w:line="440" w:lineRule="exact"/>
              <w:ind w:left="63" w:right="63"/>
              <w:rPr>
                <w:rFonts w:ascii="宋体" w:hAnsi="宋体" w:cs="宋体"/>
                <w:color w:val="000000"/>
                <w:szCs w:val="24"/>
              </w:rPr>
            </w:pPr>
          </w:p>
        </w:tc>
        <w:tc>
          <w:tcPr>
            <w:tcW w:w="851" w:type="dxa"/>
          </w:tcPr>
          <w:p w14:paraId="423AEE89">
            <w:pPr>
              <w:pStyle w:val="10"/>
              <w:keepNext/>
              <w:spacing w:line="440" w:lineRule="exact"/>
              <w:ind w:left="63" w:right="63"/>
              <w:rPr>
                <w:rFonts w:ascii="宋体" w:hAnsi="宋体" w:cs="宋体"/>
                <w:color w:val="000000"/>
                <w:szCs w:val="24"/>
              </w:rPr>
            </w:pPr>
          </w:p>
        </w:tc>
        <w:tc>
          <w:tcPr>
            <w:tcW w:w="774" w:type="dxa"/>
          </w:tcPr>
          <w:p w14:paraId="7166922C">
            <w:pPr>
              <w:pStyle w:val="10"/>
              <w:keepNext/>
              <w:spacing w:line="440" w:lineRule="exact"/>
              <w:ind w:left="63" w:right="63"/>
              <w:rPr>
                <w:rFonts w:ascii="宋体" w:hAnsi="宋体" w:cs="宋体"/>
                <w:color w:val="000000"/>
                <w:szCs w:val="24"/>
              </w:rPr>
            </w:pPr>
          </w:p>
        </w:tc>
        <w:tc>
          <w:tcPr>
            <w:tcW w:w="1352" w:type="dxa"/>
          </w:tcPr>
          <w:p w14:paraId="5CC78247">
            <w:pPr>
              <w:pStyle w:val="10"/>
              <w:keepNext/>
              <w:spacing w:line="440" w:lineRule="exact"/>
              <w:ind w:left="63" w:right="63"/>
              <w:rPr>
                <w:rFonts w:ascii="宋体" w:hAnsi="宋体" w:cs="宋体"/>
                <w:color w:val="000000"/>
                <w:szCs w:val="24"/>
              </w:rPr>
            </w:pPr>
          </w:p>
        </w:tc>
        <w:tc>
          <w:tcPr>
            <w:tcW w:w="1418" w:type="dxa"/>
          </w:tcPr>
          <w:p w14:paraId="2064D8EF">
            <w:pPr>
              <w:pStyle w:val="10"/>
              <w:keepNext/>
              <w:spacing w:line="440" w:lineRule="exact"/>
              <w:ind w:left="63" w:right="63"/>
              <w:rPr>
                <w:rFonts w:ascii="宋体" w:hAnsi="宋体" w:cs="宋体"/>
                <w:color w:val="000000"/>
                <w:szCs w:val="24"/>
              </w:rPr>
            </w:pPr>
          </w:p>
        </w:tc>
        <w:tc>
          <w:tcPr>
            <w:tcW w:w="1701" w:type="dxa"/>
          </w:tcPr>
          <w:p w14:paraId="733DDCE2">
            <w:pPr>
              <w:pStyle w:val="10"/>
              <w:keepNext/>
              <w:spacing w:line="440" w:lineRule="exact"/>
              <w:ind w:left="63" w:right="63"/>
              <w:rPr>
                <w:rFonts w:ascii="宋体" w:hAnsi="宋体" w:cs="宋体"/>
                <w:color w:val="000000"/>
                <w:szCs w:val="24"/>
              </w:rPr>
            </w:pPr>
          </w:p>
        </w:tc>
      </w:tr>
      <w:tr w14:paraId="48C6F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8F7F974">
            <w:pPr>
              <w:pStyle w:val="10"/>
              <w:keepNext/>
              <w:spacing w:line="440" w:lineRule="exact"/>
              <w:ind w:left="63" w:right="63"/>
              <w:rPr>
                <w:rFonts w:ascii="宋体" w:hAnsi="宋体" w:cs="宋体"/>
                <w:color w:val="000000"/>
                <w:szCs w:val="24"/>
              </w:rPr>
            </w:pPr>
          </w:p>
        </w:tc>
        <w:tc>
          <w:tcPr>
            <w:tcW w:w="1984" w:type="dxa"/>
          </w:tcPr>
          <w:p w14:paraId="2EF17DC4">
            <w:pPr>
              <w:pStyle w:val="10"/>
              <w:keepNext/>
              <w:spacing w:line="440" w:lineRule="exact"/>
              <w:ind w:left="63" w:right="63"/>
              <w:rPr>
                <w:rFonts w:ascii="宋体" w:hAnsi="宋体" w:cs="宋体"/>
                <w:color w:val="000000"/>
                <w:szCs w:val="24"/>
              </w:rPr>
            </w:pPr>
          </w:p>
        </w:tc>
        <w:tc>
          <w:tcPr>
            <w:tcW w:w="851" w:type="dxa"/>
          </w:tcPr>
          <w:p w14:paraId="010BB2C5">
            <w:pPr>
              <w:pStyle w:val="10"/>
              <w:keepNext/>
              <w:spacing w:line="440" w:lineRule="exact"/>
              <w:ind w:left="63" w:right="63"/>
              <w:rPr>
                <w:rFonts w:ascii="宋体" w:hAnsi="宋体" w:cs="宋体"/>
                <w:color w:val="000000"/>
                <w:szCs w:val="24"/>
              </w:rPr>
            </w:pPr>
          </w:p>
        </w:tc>
        <w:tc>
          <w:tcPr>
            <w:tcW w:w="774" w:type="dxa"/>
          </w:tcPr>
          <w:p w14:paraId="2085E0B6">
            <w:pPr>
              <w:pStyle w:val="10"/>
              <w:keepNext/>
              <w:spacing w:line="440" w:lineRule="exact"/>
              <w:ind w:left="63" w:right="63"/>
              <w:rPr>
                <w:rFonts w:ascii="宋体" w:hAnsi="宋体" w:cs="宋体"/>
                <w:color w:val="000000"/>
                <w:szCs w:val="24"/>
              </w:rPr>
            </w:pPr>
          </w:p>
        </w:tc>
        <w:tc>
          <w:tcPr>
            <w:tcW w:w="1352" w:type="dxa"/>
          </w:tcPr>
          <w:p w14:paraId="62C3D84F">
            <w:pPr>
              <w:pStyle w:val="10"/>
              <w:keepNext/>
              <w:spacing w:line="440" w:lineRule="exact"/>
              <w:ind w:left="63" w:right="63"/>
              <w:rPr>
                <w:rFonts w:ascii="宋体" w:hAnsi="宋体" w:cs="宋体"/>
                <w:color w:val="000000"/>
                <w:szCs w:val="24"/>
              </w:rPr>
            </w:pPr>
          </w:p>
        </w:tc>
        <w:tc>
          <w:tcPr>
            <w:tcW w:w="1418" w:type="dxa"/>
          </w:tcPr>
          <w:p w14:paraId="243E0B79">
            <w:pPr>
              <w:pStyle w:val="10"/>
              <w:keepNext/>
              <w:spacing w:line="440" w:lineRule="exact"/>
              <w:ind w:left="63" w:right="63"/>
              <w:rPr>
                <w:rFonts w:ascii="宋体" w:hAnsi="宋体" w:cs="宋体"/>
                <w:color w:val="000000"/>
                <w:szCs w:val="24"/>
              </w:rPr>
            </w:pPr>
          </w:p>
        </w:tc>
        <w:tc>
          <w:tcPr>
            <w:tcW w:w="1701" w:type="dxa"/>
          </w:tcPr>
          <w:p w14:paraId="2FF1833A">
            <w:pPr>
              <w:pStyle w:val="10"/>
              <w:keepNext/>
              <w:spacing w:line="440" w:lineRule="exact"/>
              <w:ind w:left="63" w:right="63"/>
              <w:rPr>
                <w:rFonts w:ascii="宋体" w:hAnsi="宋体" w:cs="宋体"/>
                <w:color w:val="000000"/>
                <w:szCs w:val="24"/>
              </w:rPr>
            </w:pPr>
          </w:p>
        </w:tc>
      </w:tr>
      <w:tr w14:paraId="6FD1C1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18473BF">
            <w:pPr>
              <w:pStyle w:val="10"/>
              <w:keepNext/>
              <w:spacing w:line="440" w:lineRule="exact"/>
              <w:ind w:left="63" w:right="63"/>
              <w:rPr>
                <w:rFonts w:ascii="宋体" w:hAnsi="宋体" w:cs="宋体"/>
                <w:color w:val="000000"/>
                <w:szCs w:val="24"/>
              </w:rPr>
            </w:pPr>
          </w:p>
        </w:tc>
        <w:tc>
          <w:tcPr>
            <w:tcW w:w="1984" w:type="dxa"/>
          </w:tcPr>
          <w:p w14:paraId="4921B2A2">
            <w:pPr>
              <w:pStyle w:val="10"/>
              <w:keepNext/>
              <w:spacing w:line="440" w:lineRule="exact"/>
              <w:ind w:left="63" w:right="63"/>
              <w:rPr>
                <w:rFonts w:ascii="宋体" w:hAnsi="宋体" w:cs="宋体"/>
                <w:color w:val="000000"/>
                <w:szCs w:val="24"/>
              </w:rPr>
            </w:pPr>
          </w:p>
        </w:tc>
        <w:tc>
          <w:tcPr>
            <w:tcW w:w="851" w:type="dxa"/>
          </w:tcPr>
          <w:p w14:paraId="0C505A8C">
            <w:pPr>
              <w:pStyle w:val="10"/>
              <w:keepNext/>
              <w:spacing w:line="440" w:lineRule="exact"/>
              <w:ind w:left="63" w:right="63"/>
              <w:rPr>
                <w:rFonts w:ascii="宋体" w:hAnsi="宋体" w:cs="宋体"/>
                <w:color w:val="000000"/>
                <w:szCs w:val="24"/>
              </w:rPr>
            </w:pPr>
          </w:p>
        </w:tc>
        <w:tc>
          <w:tcPr>
            <w:tcW w:w="774" w:type="dxa"/>
          </w:tcPr>
          <w:p w14:paraId="0269E546">
            <w:pPr>
              <w:pStyle w:val="10"/>
              <w:keepNext/>
              <w:spacing w:line="440" w:lineRule="exact"/>
              <w:ind w:left="63" w:right="63"/>
              <w:rPr>
                <w:rFonts w:ascii="宋体" w:hAnsi="宋体" w:cs="宋体"/>
                <w:color w:val="000000"/>
                <w:szCs w:val="24"/>
              </w:rPr>
            </w:pPr>
          </w:p>
        </w:tc>
        <w:tc>
          <w:tcPr>
            <w:tcW w:w="1352" w:type="dxa"/>
          </w:tcPr>
          <w:p w14:paraId="1BDAC66B">
            <w:pPr>
              <w:pStyle w:val="10"/>
              <w:keepNext/>
              <w:spacing w:line="440" w:lineRule="exact"/>
              <w:ind w:left="63" w:right="63"/>
              <w:rPr>
                <w:rFonts w:ascii="宋体" w:hAnsi="宋体" w:cs="宋体"/>
                <w:color w:val="000000"/>
                <w:szCs w:val="24"/>
              </w:rPr>
            </w:pPr>
          </w:p>
        </w:tc>
        <w:tc>
          <w:tcPr>
            <w:tcW w:w="1418" w:type="dxa"/>
          </w:tcPr>
          <w:p w14:paraId="455F8F05">
            <w:pPr>
              <w:pStyle w:val="10"/>
              <w:keepNext/>
              <w:spacing w:line="440" w:lineRule="exact"/>
              <w:ind w:left="63" w:right="63"/>
              <w:rPr>
                <w:rFonts w:ascii="宋体" w:hAnsi="宋体" w:cs="宋体"/>
                <w:color w:val="000000"/>
                <w:szCs w:val="24"/>
              </w:rPr>
            </w:pPr>
          </w:p>
        </w:tc>
        <w:tc>
          <w:tcPr>
            <w:tcW w:w="1701" w:type="dxa"/>
          </w:tcPr>
          <w:p w14:paraId="0148FD9C">
            <w:pPr>
              <w:pStyle w:val="10"/>
              <w:keepNext/>
              <w:spacing w:line="440" w:lineRule="exact"/>
              <w:ind w:left="63" w:right="63"/>
              <w:rPr>
                <w:rFonts w:ascii="宋体" w:hAnsi="宋体" w:cs="宋体"/>
                <w:color w:val="000000"/>
                <w:szCs w:val="24"/>
              </w:rPr>
            </w:pPr>
          </w:p>
        </w:tc>
      </w:tr>
      <w:tr w14:paraId="517B8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48E396B">
            <w:pPr>
              <w:pStyle w:val="10"/>
              <w:keepNext/>
              <w:spacing w:line="440" w:lineRule="exact"/>
              <w:ind w:left="63" w:right="63"/>
              <w:rPr>
                <w:rFonts w:ascii="宋体" w:hAnsi="宋体" w:cs="宋体"/>
                <w:color w:val="000000"/>
                <w:szCs w:val="24"/>
              </w:rPr>
            </w:pPr>
          </w:p>
        </w:tc>
        <w:tc>
          <w:tcPr>
            <w:tcW w:w="1984" w:type="dxa"/>
          </w:tcPr>
          <w:p w14:paraId="6AB62177">
            <w:pPr>
              <w:pStyle w:val="10"/>
              <w:keepNext/>
              <w:spacing w:line="440" w:lineRule="exact"/>
              <w:ind w:left="63" w:right="63"/>
              <w:rPr>
                <w:rFonts w:ascii="宋体" w:hAnsi="宋体" w:cs="宋体"/>
                <w:color w:val="000000"/>
                <w:szCs w:val="24"/>
              </w:rPr>
            </w:pPr>
          </w:p>
        </w:tc>
        <w:tc>
          <w:tcPr>
            <w:tcW w:w="851" w:type="dxa"/>
          </w:tcPr>
          <w:p w14:paraId="7BB5DCC7">
            <w:pPr>
              <w:pStyle w:val="10"/>
              <w:keepNext/>
              <w:spacing w:line="440" w:lineRule="exact"/>
              <w:ind w:left="63" w:right="63"/>
              <w:rPr>
                <w:rFonts w:ascii="宋体" w:hAnsi="宋体" w:cs="宋体"/>
                <w:color w:val="000000"/>
                <w:szCs w:val="24"/>
              </w:rPr>
            </w:pPr>
          </w:p>
        </w:tc>
        <w:tc>
          <w:tcPr>
            <w:tcW w:w="774" w:type="dxa"/>
          </w:tcPr>
          <w:p w14:paraId="3CFEB00A">
            <w:pPr>
              <w:pStyle w:val="10"/>
              <w:keepNext/>
              <w:spacing w:line="440" w:lineRule="exact"/>
              <w:ind w:left="63" w:right="63"/>
              <w:rPr>
                <w:rFonts w:ascii="宋体" w:hAnsi="宋体" w:cs="宋体"/>
                <w:color w:val="000000"/>
                <w:szCs w:val="24"/>
              </w:rPr>
            </w:pPr>
          </w:p>
        </w:tc>
        <w:tc>
          <w:tcPr>
            <w:tcW w:w="1352" w:type="dxa"/>
          </w:tcPr>
          <w:p w14:paraId="6849BCDC">
            <w:pPr>
              <w:pStyle w:val="10"/>
              <w:keepNext/>
              <w:spacing w:line="440" w:lineRule="exact"/>
              <w:ind w:left="63" w:right="63"/>
              <w:rPr>
                <w:rFonts w:ascii="宋体" w:hAnsi="宋体" w:cs="宋体"/>
                <w:color w:val="000000"/>
                <w:szCs w:val="24"/>
              </w:rPr>
            </w:pPr>
          </w:p>
        </w:tc>
        <w:tc>
          <w:tcPr>
            <w:tcW w:w="1418" w:type="dxa"/>
          </w:tcPr>
          <w:p w14:paraId="49D7560C">
            <w:pPr>
              <w:pStyle w:val="10"/>
              <w:keepNext/>
              <w:spacing w:line="440" w:lineRule="exact"/>
              <w:ind w:left="63" w:right="63"/>
              <w:rPr>
                <w:rFonts w:ascii="宋体" w:hAnsi="宋体" w:cs="宋体"/>
                <w:color w:val="000000"/>
                <w:szCs w:val="24"/>
              </w:rPr>
            </w:pPr>
          </w:p>
        </w:tc>
        <w:tc>
          <w:tcPr>
            <w:tcW w:w="1701" w:type="dxa"/>
          </w:tcPr>
          <w:p w14:paraId="6970436D">
            <w:pPr>
              <w:pStyle w:val="10"/>
              <w:keepNext/>
              <w:spacing w:line="440" w:lineRule="exact"/>
              <w:ind w:left="63" w:right="63"/>
              <w:rPr>
                <w:rFonts w:ascii="宋体" w:hAnsi="宋体" w:cs="宋体"/>
                <w:color w:val="000000"/>
                <w:szCs w:val="24"/>
              </w:rPr>
            </w:pPr>
          </w:p>
        </w:tc>
      </w:tr>
      <w:tr w14:paraId="400594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190E3F0">
            <w:pPr>
              <w:pStyle w:val="10"/>
              <w:keepNext/>
              <w:spacing w:line="440" w:lineRule="exact"/>
              <w:ind w:left="63" w:right="63"/>
              <w:rPr>
                <w:rFonts w:ascii="宋体" w:hAnsi="宋体" w:cs="宋体"/>
                <w:color w:val="000000"/>
                <w:szCs w:val="24"/>
              </w:rPr>
            </w:pPr>
          </w:p>
        </w:tc>
        <w:tc>
          <w:tcPr>
            <w:tcW w:w="1984" w:type="dxa"/>
          </w:tcPr>
          <w:p w14:paraId="43898610">
            <w:pPr>
              <w:pStyle w:val="10"/>
              <w:keepNext/>
              <w:spacing w:line="440" w:lineRule="exact"/>
              <w:ind w:left="63" w:right="63"/>
              <w:rPr>
                <w:rFonts w:ascii="宋体" w:hAnsi="宋体" w:cs="宋体"/>
                <w:color w:val="000000"/>
                <w:szCs w:val="24"/>
              </w:rPr>
            </w:pPr>
          </w:p>
        </w:tc>
        <w:tc>
          <w:tcPr>
            <w:tcW w:w="851" w:type="dxa"/>
          </w:tcPr>
          <w:p w14:paraId="2A0D6695">
            <w:pPr>
              <w:pStyle w:val="10"/>
              <w:keepNext/>
              <w:spacing w:line="440" w:lineRule="exact"/>
              <w:ind w:left="63" w:right="63"/>
              <w:rPr>
                <w:rFonts w:ascii="宋体" w:hAnsi="宋体" w:cs="宋体"/>
                <w:color w:val="000000"/>
                <w:szCs w:val="24"/>
              </w:rPr>
            </w:pPr>
          </w:p>
        </w:tc>
        <w:tc>
          <w:tcPr>
            <w:tcW w:w="774" w:type="dxa"/>
          </w:tcPr>
          <w:p w14:paraId="3530B05A">
            <w:pPr>
              <w:pStyle w:val="10"/>
              <w:keepNext/>
              <w:spacing w:line="440" w:lineRule="exact"/>
              <w:ind w:left="63" w:right="63"/>
              <w:rPr>
                <w:rFonts w:ascii="宋体" w:hAnsi="宋体" w:cs="宋体"/>
                <w:color w:val="000000"/>
                <w:szCs w:val="24"/>
              </w:rPr>
            </w:pPr>
          </w:p>
        </w:tc>
        <w:tc>
          <w:tcPr>
            <w:tcW w:w="1352" w:type="dxa"/>
          </w:tcPr>
          <w:p w14:paraId="38D6EE26">
            <w:pPr>
              <w:pStyle w:val="10"/>
              <w:keepNext/>
              <w:spacing w:line="440" w:lineRule="exact"/>
              <w:ind w:left="63" w:right="63"/>
              <w:rPr>
                <w:rFonts w:ascii="宋体" w:hAnsi="宋体" w:cs="宋体"/>
                <w:color w:val="000000"/>
                <w:szCs w:val="24"/>
              </w:rPr>
            </w:pPr>
          </w:p>
        </w:tc>
        <w:tc>
          <w:tcPr>
            <w:tcW w:w="1418" w:type="dxa"/>
          </w:tcPr>
          <w:p w14:paraId="56B54299">
            <w:pPr>
              <w:pStyle w:val="10"/>
              <w:keepNext/>
              <w:spacing w:line="440" w:lineRule="exact"/>
              <w:ind w:left="63" w:right="63"/>
              <w:rPr>
                <w:rFonts w:ascii="宋体" w:hAnsi="宋体" w:cs="宋体"/>
                <w:color w:val="000000"/>
                <w:szCs w:val="24"/>
              </w:rPr>
            </w:pPr>
          </w:p>
        </w:tc>
        <w:tc>
          <w:tcPr>
            <w:tcW w:w="1701" w:type="dxa"/>
          </w:tcPr>
          <w:p w14:paraId="6276B9BD">
            <w:pPr>
              <w:pStyle w:val="10"/>
              <w:keepNext/>
              <w:spacing w:line="440" w:lineRule="exact"/>
              <w:ind w:left="63" w:right="63"/>
              <w:rPr>
                <w:rFonts w:ascii="宋体" w:hAnsi="宋体" w:cs="宋体"/>
                <w:color w:val="000000"/>
                <w:szCs w:val="24"/>
              </w:rPr>
            </w:pPr>
          </w:p>
        </w:tc>
      </w:tr>
      <w:tr w14:paraId="741663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B4D4C06">
            <w:pPr>
              <w:pStyle w:val="10"/>
              <w:keepNext/>
              <w:spacing w:line="440" w:lineRule="exact"/>
              <w:ind w:left="63" w:right="63"/>
              <w:rPr>
                <w:rFonts w:ascii="宋体" w:hAnsi="宋体" w:cs="宋体"/>
                <w:color w:val="000000"/>
                <w:szCs w:val="24"/>
              </w:rPr>
            </w:pPr>
          </w:p>
        </w:tc>
        <w:tc>
          <w:tcPr>
            <w:tcW w:w="1984" w:type="dxa"/>
          </w:tcPr>
          <w:p w14:paraId="61152847">
            <w:pPr>
              <w:pStyle w:val="10"/>
              <w:keepNext/>
              <w:spacing w:line="440" w:lineRule="exact"/>
              <w:ind w:left="63" w:right="63"/>
              <w:rPr>
                <w:rFonts w:ascii="宋体" w:hAnsi="宋体" w:cs="宋体"/>
                <w:color w:val="000000"/>
                <w:szCs w:val="24"/>
              </w:rPr>
            </w:pPr>
          </w:p>
        </w:tc>
        <w:tc>
          <w:tcPr>
            <w:tcW w:w="851" w:type="dxa"/>
          </w:tcPr>
          <w:p w14:paraId="7FE4BDC1">
            <w:pPr>
              <w:pStyle w:val="10"/>
              <w:keepNext/>
              <w:spacing w:line="440" w:lineRule="exact"/>
              <w:ind w:left="63" w:right="63"/>
              <w:rPr>
                <w:rFonts w:ascii="宋体" w:hAnsi="宋体" w:cs="宋体"/>
                <w:color w:val="000000"/>
                <w:szCs w:val="24"/>
              </w:rPr>
            </w:pPr>
          </w:p>
        </w:tc>
        <w:tc>
          <w:tcPr>
            <w:tcW w:w="774" w:type="dxa"/>
          </w:tcPr>
          <w:p w14:paraId="7BA4DD48">
            <w:pPr>
              <w:pStyle w:val="10"/>
              <w:keepNext/>
              <w:spacing w:line="440" w:lineRule="exact"/>
              <w:ind w:left="63" w:right="63"/>
              <w:rPr>
                <w:rFonts w:ascii="宋体" w:hAnsi="宋体" w:cs="宋体"/>
                <w:color w:val="000000"/>
                <w:szCs w:val="24"/>
              </w:rPr>
            </w:pPr>
          </w:p>
        </w:tc>
        <w:tc>
          <w:tcPr>
            <w:tcW w:w="1352" w:type="dxa"/>
          </w:tcPr>
          <w:p w14:paraId="508CB20C">
            <w:pPr>
              <w:pStyle w:val="10"/>
              <w:keepNext/>
              <w:spacing w:line="440" w:lineRule="exact"/>
              <w:ind w:left="63" w:right="63"/>
              <w:rPr>
                <w:rFonts w:ascii="宋体" w:hAnsi="宋体" w:cs="宋体"/>
                <w:color w:val="000000"/>
                <w:szCs w:val="24"/>
              </w:rPr>
            </w:pPr>
          </w:p>
        </w:tc>
        <w:tc>
          <w:tcPr>
            <w:tcW w:w="1418" w:type="dxa"/>
          </w:tcPr>
          <w:p w14:paraId="47741F31">
            <w:pPr>
              <w:pStyle w:val="10"/>
              <w:keepNext/>
              <w:spacing w:line="440" w:lineRule="exact"/>
              <w:ind w:left="63" w:right="63"/>
              <w:rPr>
                <w:rFonts w:ascii="宋体" w:hAnsi="宋体" w:cs="宋体"/>
                <w:color w:val="000000"/>
                <w:szCs w:val="24"/>
              </w:rPr>
            </w:pPr>
          </w:p>
        </w:tc>
        <w:tc>
          <w:tcPr>
            <w:tcW w:w="1701" w:type="dxa"/>
          </w:tcPr>
          <w:p w14:paraId="794B79AB">
            <w:pPr>
              <w:pStyle w:val="10"/>
              <w:keepNext/>
              <w:spacing w:line="440" w:lineRule="exact"/>
              <w:ind w:left="63" w:right="63"/>
              <w:rPr>
                <w:rFonts w:ascii="宋体" w:hAnsi="宋体" w:cs="宋体"/>
                <w:color w:val="000000"/>
                <w:szCs w:val="24"/>
              </w:rPr>
            </w:pPr>
          </w:p>
        </w:tc>
      </w:tr>
      <w:tr w14:paraId="24998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DB5F026">
            <w:pPr>
              <w:pStyle w:val="10"/>
              <w:keepNext/>
              <w:spacing w:line="440" w:lineRule="exact"/>
              <w:ind w:left="63" w:right="63"/>
              <w:rPr>
                <w:rFonts w:ascii="宋体" w:hAnsi="宋体" w:cs="宋体"/>
                <w:color w:val="000000"/>
                <w:szCs w:val="24"/>
              </w:rPr>
            </w:pPr>
          </w:p>
        </w:tc>
        <w:tc>
          <w:tcPr>
            <w:tcW w:w="1984" w:type="dxa"/>
          </w:tcPr>
          <w:p w14:paraId="5E0FD2D6">
            <w:pPr>
              <w:pStyle w:val="10"/>
              <w:keepNext/>
              <w:spacing w:line="440" w:lineRule="exact"/>
              <w:ind w:left="63" w:right="63"/>
              <w:rPr>
                <w:rFonts w:ascii="宋体" w:hAnsi="宋体" w:cs="宋体"/>
                <w:color w:val="000000"/>
                <w:szCs w:val="24"/>
              </w:rPr>
            </w:pPr>
          </w:p>
        </w:tc>
        <w:tc>
          <w:tcPr>
            <w:tcW w:w="851" w:type="dxa"/>
          </w:tcPr>
          <w:p w14:paraId="5C95ECFF">
            <w:pPr>
              <w:pStyle w:val="10"/>
              <w:keepNext/>
              <w:spacing w:line="440" w:lineRule="exact"/>
              <w:ind w:left="63" w:right="63"/>
              <w:rPr>
                <w:rFonts w:ascii="宋体" w:hAnsi="宋体" w:cs="宋体"/>
                <w:color w:val="000000"/>
                <w:szCs w:val="24"/>
              </w:rPr>
            </w:pPr>
          </w:p>
        </w:tc>
        <w:tc>
          <w:tcPr>
            <w:tcW w:w="774" w:type="dxa"/>
          </w:tcPr>
          <w:p w14:paraId="78D88BC2">
            <w:pPr>
              <w:pStyle w:val="10"/>
              <w:keepNext/>
              <w:spacing w:line="440" w:lineRule="exact"/>
              <w:ind w:left="63" w:right="63"/>
              <w:rPr>
                <w:rFonts w:ascii="宋体" w:hAnsi="宋体" w:cs="宋体"/>
                <w:color w:val="000000"/>
                <w:szCs w:val="24"/>
              </w:rPr>
            </w:pPr>
          </w:p>
        </w:tc>
        <w:tc>
          <w:tcPr>
            <w:tcW w:w="1352" w:type="dxa"/>
          </w:tcPr>
          <w:p w14:paraId="1F9E8F26">
            <w:pPr>
              <w:pStyle w:val="10"/>
              <w:keepNext/>
              <w:spacing w:line="440" w:lineRule="exact"/>
              <w:ind w:left="63" w:right="63"/>
              <w:rPr>
                <w:rFonts w:ascii="宋体" w:hAnsi="宋体" w:cs="宋体"/>
                <w:color w:val="000000"/>
                <w:szCs w:val="24"/>
              </w:rPr>
            </w:pPr>
          </w:p>
        </w:tc>
        <w:tc>
          <w:tcPr>
            <w:tcW w:w="1418" w:type="dxa"/>
          </w:tcPr>
          <w:p w14:paraId="5687CD54">
            <w:pPr>
              <w:pStyle w:val="10"/>
              <w:keepNext/>
              <w:spacing w:line="440" w:lineRule="exact"/>
              <w:ind w:left="63" w:right="63"/>
              <w:rPr>
                <w:rFonts w:ascii="宋体" w:hAnsi="宋体" w:cs="宋体"/>
                <w:color w:val="000000"/>
                <w:szCs w:val="24"/>
              </w:rPr>
            </w:pPr>
          </w:p>
        </w:tc>
        <w:tc>
          <w:tcPr>
            <w:tcW w:w="1701" w:type="dxa"/>
          </w:tcPr>
          <w:p w14:paraId="74A7BD2C">
            <w:pPr>
              <w:pStyle w:val="10"/>
              <w:keepNext/>
              <w:spacing w:line="440" w:lineRule="exact"/>
              <w:ind w:left="63" w:right="63"/>
              <w:rPr>
                <w:rFonts w:ascii="宋体" w:hAnsi="宋体" w:cs="宋体"/>
                <w:color w:val="000000"/>
                <w:szCs w:val="24"/>
              </w:rPr>
            </w:pPr>
          </w:p>
        </w:tc>
      </w:tr>
      <w:tr w14:paraId="15A8D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BCB299F">
            <w:pPr>
              <w:pStyle w:val="10"/>
              <w:keepNext/>
              <w:spacing w:line="440" w:lineRule="exact"/>
              <w:ind w:left="63" w:right="63"/>
              <w:rPr>
                <w:rFonts w:ascii="宋体" w:hAnsi="宋体" w:cs="宋体"/>
                <w:color w:val="000000"/>
                <w:szCs w:val="24"/>
              </w:rPr>
            </w:pPr>
          </w:p>
        </w:tc>
        <w:tc>
          <w:tcPr>
            <w:tcW w:w="1984" w:type="dxa"/>
          </w:tcPr>
          <w:p w14:paraId="02E645B4">
            <w:pPr>
              <w:pStyle w:val="10"/>
              <w:keepNext/>
              <w:spacing w:line="440" w:lineRule="exact"/>
              <w:ind w:left="63" w:right="63"/>
              <w:rPr>
                <w:rFonts w:ascii="宋体" w:hAnsi="宋体" w:cs="宋体"/>
                <w:color w:val="000000"/>
                <w:szCs w:val="24"/>
              </w:rPr>
            </w:pPr>
          </w:p>
        </w:tc>
        <w:tc>
          <w:tcPr>
            <w:tcW w:w="851" w:type="dxa"/>
          </w:tcPr>
          <w:p w14:paraId="6B3A821A">
            <w:pPr>
              <w:pStyle w:val="10"/>
              <w:keepNext/>
              <w:spacing w:line="440" w:lineRule="exact"/>
              <w:ind w:left="63" w:right="63"/>
              <w:rPr>
                <w:rFonts w:ascii="宋体" w:hAnsi="宋体" w:cs="宋体"/>
                <w:color w:val="000000"/>
                <w:szCs w:val="24"/>
              </w:rPr>
            </w:pPr>
          </w:p>
        </w:tc>
        <w:tc>
          <w:tcPr>
            <w:tcW w:w="774" w:type="dxa"/>
          </w:tcPr>
          <w:p w14:paraId="540B3513">
            <w:pPr>
              <w:pStyle w:val="10"/>
              <w:keepNext/>
              <w:spacing w:line="440" w:lineRule="exact"/>
              <w:ind w:left="63" w:right="63"/>
              <w:rPr>
                <w:rFonts w:ascii="宋体" w:hAnsi="宋体" w:cs="宋体"/>
                <w:color w:val="000000"/>
                <w:szCs w:val="24"/>
              </w:rPr>
            </w:pPr>
          </w:p>
        </w:tc>
        <w:tc>
          <w:tcPr>
            <w:tcW w:w="1352" w:type="dxa"/>
          </w:tcPr>
          <w:p w14:paraId="1AE15150">
            <w:pPr>
              <w:pStyle w:val="10"/>
              <w:keepNext/>
              <w:spacing w:line="440" w:lineRule="exact"/>
              <w:ind w:left="63" w:right="63"/>
              <w:rPr>
                <w:rFonts w:ascii="宋体" w:hAnsi="宋体" w:cs="宋体"/>
                <w:color w:val="000000"/>
                <w:szCs w:val="24"/>
              </w:rPr>
            </w:pPr>
          </w:p>
        </w:tc>
        <w:tc>
          <w:tcPr>
            <w:tcW w:w="1418" w:type="dxa"/>
          </w:tcPr>
          <w:p w14:paraId="656BD652">
            <w:pPr>
              <w:pStyle w:val="10"/>
              <w:keepNext/>
              <w:spacing w:line="440" w:lineRule="exact"/>
              <w:ind w:left="63" w:right="63"/>
              <w:rPr>
                <w:rFonts w:ascii="宋体" w:hAnsi="宋体" w:cs="宋体"/>
                <w:color w:val="000000"/>
                <w:szCs w:val="24"/>
              </w:rPr>
            </w:pPr>
          </w:p>
        </w:tc>
        <w:tc>
          <w:tcPr>
            <w:tcW w:w="1701" w:type="dxa"/>
          </w:tcPr>
          <w:p w14:paraId="522951AE">
            <w:pPr>
              <w:pStyle w:val="10"/>
              <w:keepNext/>
              <w:spacing w:line="440" w:lineRule="exact"/>
              <w:ind w:left="63" w:right="63"/>
              <w:rPr>
                <w:rFonts w:ascii="宋体" w:hAnsi="宋体" w:cs="宋体"/>
                <w:color w:val="000000"/>
                <w:szCs w:val="24"/>
              </w:rPr>
            </w:pPr>
          </w:p>
        </w:tc>
      </w:tr>
      <w:tr w14:paraId="7F883A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951307D">
            <w:pPr>
              <w:pStyle w:val="10"/>
              <w:keepNext/>
              <w:spacing w:line="440" w:lineRule="exact"/>
              <w:ind w:left="63" w:right="63"/>
              <w:rPr>
                <w:rFonts w:ascii="宋体" w:hAnsi="宋体" w:cs="宋体"/>
                <w:color w:val="000000"/>
                <w:szCs w:val="24"/>
              </w:rPr>
            </w:pPr>
          </w:p>
        </w:tc>
        <w:tc>
          <w:tcPr>
            <w:tcW w:w="1984" w:type="dxa"/>
          </w:tcPr>
          <w:p w14:paraId="43F97A29">
            <w:pPr>
              <w:pStyle w:val="10"/>
              <w:keepNext/>
              <w:spacing w:line="440" w:lineRule="exact"/>
              <w:ind w:left="63" w:right="63"/>
              <w:rPr>
                <w:rFonts w:ascii="宋体" w:hAnsi="宋体" w:cs="宋体"/>
                <w:color w:val="000000"/>
                <w:szCs w:val="24"/>
              </w:rPr>
            </w:pPr>
          </w:p>
        </w:tc>
        <w:tc>
          <w:tcPr>
            <w:tcW w:w="851" w:type="dxa"/>
          </w:tcPr>
          <w:p w14:paraId="4430161F">
            <w:pPr>
              <w:pStyle w:val="10"/>
              <w:keepNext/>
              <w:spacing w:line="440" w:lineRule="exact"/>
              <w:ind w:left="63" w:right="63"/>
              <w:rPr>
                <w:rFonts w:ascii="宋体" w:hAnsi="宋体" w:cs="宋体"/>
                <w:color w:val="000000"/>
                <w:szCs w:val="24"/>
              </w:rPr>
            </w:pPr>
          </w:p>
        </w:tc>
        <w:tc>
          <w:tcPr>
            <w:tcW w:w="774" w:type="dxa"/>
          </w:tcPr>
          <w:p w14:paraId="1CE0CD4B">
            <w:pPr>
              <w:pStyle w:val="10"/>
              <w:keepNext/>
              <w:spacing w:line="440" w:lineRule="exact"/>
              <w:ind w:left="63" w:right="63"/>
              <w:rPr>
                <w:rFonts w:ascii="宋体" w:hAnsi="宋体" w:cs="宋体"/>
                <w:color w:val="000000"/>
                <w:szCs w:val="24"/>
              </w:rPr>
            </w:pPr>
          </w:p>
        </w:tc>
        <w:tc>
          <w:tcPr>
            <w:tcW w:w="1352" w:type="dxa"/>
          </w:tcPr>
          <w:p w14:paraId="7F8CD33B">
            <w:pPr>
              <w:pStyle w:val="10"/>
              <w:keepNext/>
              <w:spacing w:line="440" w:lineRule="exact"/>
              <w:ind w:left="63" w:right="63"/>
              <w:rPr>
                <w:rFonts w:ascii="宋体" w:hAnsi="宋体" w:cs="宋体"/>
                <w:color w:val="000000"/>
                <w:szCs w:val="24"/>
              </w:rPr>
            </w:pPr>
          </w:p>
        </w:tc>
        <w:tc>
          <w:tcPr>
            <w:tcW w:w="1418" w:type="dxa"/>
          </w:tcPr>
          <w:p w14:paraId="4A02A1D6">
            <w:pPr>
              <w:pStyle w:val="10"/>
              <w:keepNext/>
              <w:spacing w:line="440" w:lineRule="exact"/>
              <w:ind w:left="63" w:right="63"/>
              <w:rPr>
                <w:rFonts w:ascii="宋体" w:hAnsi="宋体" w:cs="宋体"/>
                <w:color w:val="000000"/>
                <w:szCs w:val="24"/>
              </w:rPr>
            </w:pPr>
          </w:p>
        </w:tc>
        <w:tc>
          <w:tcPr>
            <w:tcW w:w="1701" w:type="dxa"/>
          </w:tcPr>
          <w:p w14:paraId="3656D007">
            <w:pPr>
              <w:pStyle w:val="10"/>
              <w:keepNext/>
              <w:spacing w:line="440" w:lineRule="exact"/>
              <w:ind w:left="63" w:right="63"/>
              <w:rPr>
                <w:rFonts w:ascii="宋体" w:hAnsi="宋体" w:cs="宋体"/>
                <w:color w:val="000000"/>
                <w:szCs w:val="24"/>
              </w:rPr>
            </w:pPr>
          </w:p>
        </w:tc>
      </w:tr>
      <w:tr w14:paraId="2EEC7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B73ECEC">
            <w:pPr>
              <w:pStyle w:val="10"/>
              <w:keepNext/>
              <w:spacing w:line="440" w:lineRule="exact"/>
              <w:ind w:left="63" w:right="63"/>
              <w:rPr>
                <w:rFonts w:ascii="宋体" w:hAnsi="宋体" w:cs="宋体"/>
                <w:color w:val="000000"/>
                <w:szCs w:val="24"/>
              </w:rPr>
            </w:pPr>
          </w:p>
        </w:tc>
        <w:tc>
          <w:tcPr>
            <w:tcW w:w="1984" w:type="dxa"/>
          </w:tcPr>
          <w:p w14:paraId="59849343">
            <w:pPr>
              <w:pStyle w:val="10"/>
              <w:keepNext/>
              <w:spacing w:line="440" w:lineRule="exact"/>
              <w:ind w:left="63" w:right="63"/>
              <w:rPr>
                <w:rFonts w:ascii="宋体" w:hAnsi="宋体" w:cs="宋体"/>
                <w:color w:val="000000"/>
                <w:szCs w:val="24"/>
              </w:rPr>
            </w:pPr>
          </w:p>
        </w:tc>
        <w:tc>
          <w:tcPr>
            <w:tcW w:w="851" w:type="dxa"/>
          </w:tcPr>
          <w:p w14:paraId="7D749F43">
            <w:pPr>
              <w:pStyle w:val="10"/>
              <w:keepNext/>
              <w:spacing w:line="440" w:lineRule="exact"/>
              <w:ind w:left="63" w:right="63"/>
              <w:rPr>
                <w:rFonts w:ascii="宋体" w:hAnsi="宋体" w:cs="宋体"/>
                <w:color w:val="000000"/>
                <w:szCs w:val="24"/>
              </w:rPr>
            </w:pPr>
          </w:p>
        </w:tc>
        <w:tc>
          <w:tcPr>
            <w:tcW w:w="774" w:type="dxa"/>
          </w:tcPr>
          <w:p w14:paraId="79F8D94D">
            <w:pPr>
              <w:pStyle w:val="10"/>
              <w:keepNext/>
              <w:spacing w:line="440" w:lineRule="exact"/>
              <w:ind w:left="63" w:right="63"/>
              <w:rPr>
                <w:rFonts w:ascii="宋体" w:hAnsi="宋体" w:cs="宋体"/>
                <w:color w:val="000000"/>
                <w:szCs w:val="24"/>
              </w:rPr>
            </w:pPr>
          </w:p>
        </w:tc>
        <w:tc>
          <w:tcPr>
            <w:tcW w:w="1352" w:type="dxa"/>
          </w:tcPr>
          <w:p w14:paraId="7EC57242">
            <w:pPr>
              <w:pStyle w:val="10"/>
              <w:keepNext/>
              <w:spacing w:line="440" w:lineRule="exact"/>
              <w:ind w:left="63" w:right="63"/>
              <w:rPr>
                <w:rFonts w:ascii="宋体" w:hAnsi="宋体" w:cs="宋体"/>
                <w:color w:val="000000"/>
                <w:szCs w:val="24"/>
              </w:rPr>
            </w:pPr>
          </w:p>
        </w:tc>
        <w:tc>
          <w:tcPr>
            <w:tcW w:w="1418" w:type="dxa"/>
          </w:tcPr>
          <w:p w14:paraId="4A770A4F">
            <w:pPr>
              <w:pStyle w:val="10"/>
              <w:keepNext/>
              <w:spacing w:line="440" w:lineRule="exact"/>
              <w:ind w:left="63" w:right="63"/>
              <w:rPr>
                <w:rFonts w:ascii="宋体" w:hAnsi="宋体" w:cs="宋体"/>
                <w:color w:val="000000"/>
                <w:szCs w:val="24"/>
              </w:rPr>
            </w:pPr>
          </w:p>
        </w:tc>
        <w:tc>
          <w:tcPr>
            <w:tcW w:w="1701" w:type="dxa"/>
          </w:tcPr>
          <w:p w14:paraId="2D27F8F3">
            <w:pPr>
              <w:pStyle w:val="10"/>
              <w:keepNext/>
              <w:spacing w:line="440" w:lineRule="exact"/>
              <w:ind w:left="63" w:right="63"/>
              <w:rPr>
                <w:rFonts w:ascii="宋体" w:hAnsi="宋体" w:cs="宋体"/>
                <w:color w:val="000000"/>
                <w:szCs w:val="24"/>
              </w:rPr>
            </w:pPr>
          </w:p>
        </w:tc>
      </w:tr>
      <w:tr w14:paraId="374740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34D1A52">
            <w:pPr>
              <w:pStyle w:val="10"/>
              <w:keepNext/>
              <w:spacing w:line="440" w:lineRule="exact"/>
              <w:ind w:left="63" w:right="63"/>
              <w:rPr>
                <w:rFonts w:ascii="宋体" w:hAnsi="宋体" w:cs="宋体"/>
                <w:color w:val="000000"/>
                <w:szCs w:val="24"/>
              </w:rPr>
            </w:pPr>
          </w:p>
        </w:tc>
        <w:tc>
          <w:tcPr>
            <w:tcW w:w="1984" w:type="dxa"/>
          </w:tcPr>
          <w:p w14:paraId="5E69AFDA">
            <w:pPr>
              <w:pStyle w:val="10"/>
              <w:keepNext/>
              <w:spacing w:line="440" w:lineRule="exact"/>
              <w:ind w:left="63" w:right="63"/>
              <w:rPr>
                <w:rFonts w:ascii="宋体" w:hAnsi="宋体" w:cs="宋体"/>
                <w:color w:val="000000"/>
                <w:szCs w:val="24"/>
              </w:rPr>
            </w:pPr>
          </w:p>
        </w:tc>
        <w:tc>
          <w:tcPr>
            <w:tcW w:w="851" w:type="dxa"/>
          </w:tcPr>
          <w:p w14:paraId="5141424B">
            <w:pPr>
              <w:pStyle w:val="10"/>
              <w:keepNext/>
              <w:spacing w:line="440" w:lineRule="exact"/>
              <w:ind w:left="63" w:right="63"/>
              <w:rPr>
                <w:rFonts w:ascii="宋体" w:hAnsi="宋体" w:cs="宋体"/>
                <w:color w:val="000000"/>
                <w:szCs w:val="24"/>
              </w:rPr>
            </w:pPr>
          </w:p>
        </w:tc>
        <w:tc>
          <w:tcPr>
            <w:tcW w:w="774" w:type="dxa"/>
          </w:tcPr>
          <w:p w14:paraId="7A14D031">
            <w:pPr>
              <w:pStyle w:val="10"/>
              <w:keepNext/>
              <w:spacing w:line="440" w:lineRule="exact"/>
              <w:ind w:left="63" w:right="63"/>
              <w:rPr>
                <w:rFonts w:ascii="宋体" w:hAnsi="宋体" w:cs="宋体"/>
                <w:color w:val="000000"/>
                <w:szCs w:val="24"/>
              </w:rPr>
            </w:pPr>
          </w:p>
        </w:tc>
        <w:tc>
          <w:tcPr>
            <w:tcW w:w="1352" w:type="dxa"/>
          </w:tcPr>
          <w:p w14:paraId="19A1D380">
            <w:pPr>
              <w:pStyle w:val="10"/>
              <w:keepNext/>
              <w:spacing w:line="440" w:lineRule="exact"/>
              <w:ind w:left="63" w:right="63"/>
              <w:rPr>
                <w:rFonts w:ascii="宋体" w:hAnsi="宋体" w:cs="宋体"/>
                <w:color w:val="000000"/>
                <w:szCs w:val="24"/>
              </w:rPr>
            </w:pPr>
          </w:p>
        </w:tc>
        <w:tc>
          <w:tcPr>
            <w:tcW w:w="1418" w:type="dxa"/>
          </w:tcPr>
          <w:p w14:paraId="2EF02099">
            <w:pPr>
              <w:pStyle w:val="10"/>
              <w:keepNext/>
              <w:spacing w:line="440" w:lineRule="exact"/>
              <w:ind w:left="63" w:right="63"/>
              <w:rPr>
                <w:rFonts w:ascii="宋体" w:hAnsi="宋体" w:cs="宋体"/>
                <w:color w:val="000000"/>
                <w:szCs w:val="24"/>
              </w:rPr>
            </w:pPr>
          </w:p>
        </w:tc>
        <w:tc>
          <w:tcPr>
            <w:tcW w:w="1701" w:type="dxa"/>
          </w:tcPr>
          <w:p w14:paraId="7B0D3F52">
            <w:pPr>
              <w:pStyle w:val="10"/>
              <w:keepNext/>
              <w:spacing w:line="440" w:lineRule="exact"/>
              <w:ind w:left="63" w:right="63"/>
              <w:rPr>
                <w:rFonts w:ascii="宋体" w:hAnsi="宋体" w:cs="宋体"/>
                <w:color w:val="000000"/>
                <w:szCs w:val="24"/>
              </w:rPr>
            </w:pPr>
          </w:p>
        </w:tc>
      </w:tr>
      <w:tr w14:paraId="011A71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E7ABC50">
            <w:pPr>
              <w:pStyle w:val="10"/>
              <w:keepNext/>
              <w:spacing w:line="440" w:lineRule="exact"/>
              <w:ind w:left="63" w:right="63"/>
              <w:rPr>
                <w:rFonts w:ascii="宋体" w:hAnsi="宋体" w:cs="宋体"/>
                <w:color w:val="000000"/>
                <w:szCs w:val="24"/>
              </w:rPr>
            </w:pPr>
          </w:p>
        </w:tc>
        <w:tc>
          <w:tcPr>
            <w:tcW w:w="1984" w:type="dxa"/>
          </w:tcPr>
          <w:p w14:paraId="02F49C43">
            <w:pPr>
              <w:pStyle w:val="10"/>
              <w:keepNext/>
              <w:spacing w:line="440" w:lineRule="exact"/>
              <w:ind w:left="63" w:right="63"/>
              <w:rPr>
                <w:rFonts w:ascii="宋体" w:hAnsi="宋体" w:cs="宋体"/>
                <w:color w:val="000000"/>
                <w:szCs w:val="24"/>
              </w:rPr>
            </w:pPr>
          </w:p>
        </w:tc>
        <w:tc>
          <w:tcPr>
            <w:tcW w:w="851" w:type="dxa"/>
          </w:tcPr>
          <w:p w14:paraId="4BC94671">
            <w:pPr>
              <w:pStyle w:val="10"/>
              <w:keepNext/>
              <w:spacing w:line="440" w:lineRule="exact"/>
              <w:ind w:left="63" w:right="63"/>
              <w:rPr>
                <w:rFonts w:ascii="宋体" w:hAnsi="宋体" w:cs="宋体"/>
                <w:color w:val="000000"/>
                <w:szCs w:val="24"/>
              </w:rPr>
            </w:pPr>
          </w:p>
        </w:tc>
        <w:tc>
          <w:tcPr>
            <w:tcW w:w="774" w:type="dxa"/>
          </w:tcPr>
          <w:p w14:paraId="0F823452">
            <w:pPr>
              <w:pStyle w:val="10"/>
              <w:keepNext/>
              <w:spacing w:line="440" w:lineRule="exact"/>
              <w:ind w:left="63" w:right="63"/>
              <w:rPr>
                <w:rFonts w:ascii="宋体" w:hAnsi="宋体" w:cs="宋体"/>
                <w:color w:val="000000"/>
                <w:szCs w:val="24"/>
              </w:rPr>
            </w:pPr>
          </w:p>
        </w:tc>
        <w:tc>
          <w:tcPr>
            <w:tcW w:w="1352" w:type="dxa"/>
          </w:tcPr>
          <w:p w14:paraId="1EC0D6EF">
            <w:pPr>
              <w:pStyle w:val="10"/>
              <w:keepNext/>
              <w:spacing w:line="440" w:lineRule="exact"/>
              <w:ind w:left="63" w:right="63"/>
              <w:rPr>
                <w:rFonts w:ascii="宋体" w:hAnsi="宋体" w:cs="宋体"/>
                <w:color w:val="000000"/>
                <w:szCs w:val="24"/>
              </w:rPr>
            </w:pPr>
          </w:p>
        </w:tc>
        <w:tc>
          <w:tcPr>
            <w:tcW w:w="1418" w:type="dxa"/>
          </w:tcPr>
          <w:p w14:paraId="1D80B9F5">
            <w:pPr>
              <w:pStyle w:val="10"/>
              <w:keepNext/>
              <w:spacing w:line="440" w:lineRule="exact"/>
              <w:ind w:left="63" w:right="63"/>
              <w:rPr>
                <w:rFonts w:ascii="宋体" w:hAnsi="宋体" w:cs="宋体"/>
                <w:color w:val="000000"/>
                <w:szCs w:val="24"/>
              </w:rPr>
            </w:pPr>
          </w:p>
        </w:tc>
        <w:tc>
          <w:tcPr>
            <w:tcW w:w="1701" w:type="dxa"/>
          </w:tcPr>
          <w:p w14:paraId="660C1C04">
            <w:pPr>
              <w:pStyle w:val="10"/>
              <w:keepNext/>
              <w:spacing w:line="440" w:lineRule="exact"/>
              <w:ind w:left="63" w:right="63"/>
              <w:rPr>
                <w:rFonts w:ascii="宋体" w:hAnsi="宋体" w:cs="宋体"/>
                <w:color w:val="000000"/>
                <w:szCs w:val="24"/>
              </w:rPr>
            </w:pPr>
          </w:p>
        </w:tc>
      </w:tr>
      <w:tr w14:paraId="37BA30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78D35C3">
            <w:pPr>
              <w:pStyle w:val="10"/>
              <w:keepNext/>
              <w:spacing w:line="440" w:lineRule="exact"/>
              <w:ind w:left="63" w:right="63"/>
              <w:rPr>
                <w:rFonts w:ascii="宋体" w:hAnsi="宋体" w:cs="宋体"/>
                <w:color w:val="000000"/>
                <w:szCs w:val="24"/>
              </w:rPr>
            </w:pPr>
          </w:p>
        </w:tc>
        <w:tc>
          <w:tcPr>
            <w:tcW w:w="1984" w:type="dxa"/>
          </w:tcPr>
          <w:p w14:paraId="5A530BF7">
            <w:pPr>
              <w:pStyle w:val="10"/>
              <w:keepNext/>
              <w:spacing w:line="440" w:lineRule="exact"/>
              <w:ind w:left="63" w:right="63"/>
              <w:rPr>
                <w:rFonts w:ascii="宋体" w:hAnsi="宋体" w:cs="宋体"/>
                <w:color w:val="000000"/>
                <w:szCs w:val="24"/>
              </w:rPr>
            </w:pPr>
          </w:p>
        </w:tc>
        <w:tc>
          <w:tcPr>
            <w:tcW w:w="851" w:type="dxa"/>
          </w:tcPr>
          <w:p w14:paraId="7633A4CD">
            <w:pPr>
              <w:pStyle w:val="10"/>
              <w:keepNext/>
              <w:spacing w:line="440" w:lineRule="exact"/>
              <w:ind w:left="63" w:right="63"/>
              <w:rPr>
                <w:rFonts w:ascii="宋体" w:hAnsi="宋体" w:cs="宋体"/>
                <w:color w:val="000000"/>
                <w:szCs w:val="24"/>
              </w:rPr>
            </w:pPr>
          </w:p>
        </w:tc>
        <w:tc>
          <w:tcPr>
            <w:tcW w:w="774" w:type="dxa"/>
          </w:tcPr>
          <w:p w14:paraId="37296539">
            <w:pPr>
              <w:pStyle w:val="10"/>
              <w:keepNext/>
              <w:spacing w:line="440" w:lineRule="exact"/>
              <w:ind w:left="63" w:right="63"/>
              <w:rPr>
                <w:rFonts w:ascii="宋体" w:hAnsi="宋体" w:cs="宋体"/>
                <w:color w:val="000000"/>
                <w:szCs w:val="24"/>
              </w:rPr>
            </w:pPr>
          </w:p>
        </w:tc>
        <w:tc>
          <w:tcPr>
            <w:tcW w:w="1352" w:type="dxa"/>
          </w:tcPr>
          <w:p w14:paraId="52DB38C3">
            <w:pPr>
              <w:pStyle w:val="10"/>
              <w:keepNext/>
              <w:spacing w:line="440" w:lineRule="exact"/>
              <w:ind w:left="63" w:right="63"/>
              <w:rPr>
                <w:rFonts w:ascii="宋体" w:hAnsi="宋体" w:cs="宋体"/>
                <w:color w:val="000000"/>
                <w:szCs w:val="24"/>
              </w:rPr>
            </w:pPr>
          </w:p>
        </w:tc>
        <w:tc>
          <w:tcPr>
            <w:tcW w:w="1418" w:type="dxa"/>
          </w:tcPr>
          <w:p w14:paraId="6D26E80C">
            <w:pPr>
              <w:pStyle w:val="10"/>
              <w:keepNext/>
              <w:spacing w:line="440" w:lineRule="exact"/>
              <w:ind w:left="63" w:right="63"/>
              <w:rPr>
                <w:rFonts w:ascii="宋体" w:hAnsi="宋体" w:cs="宋体"/>
                <w:color w:val="000000"/>
                <w:szCs w:val="24"/>
              </w:rPr>
            </w:pPr>
          </w:p>
        </w:tc>
        <w:tc>
          <w:tcPr>
            <w:tcW w:w="1701" w:type="dxa"/>
          </w:tcPr>
          <w:p w14:paraId="76948987">
            <w:pPr>
              <w:pStyle w:val="10"/>
              <w:keepNext/>
              <w:spacing w:line="440" w:lineRule="exact"/>
              <w:ind w:left="63" w:right="63"/>
              <w:rPr>
                <w:rFonts w:ascii="宋体" w:hAnsi="宋体" w:cs="宋体"/>
                <w:color w:val="000000"/>
                <w:szCs w:val="24"/>
              </w:rPr>
            </w:pPr>
          </w:p>
        </w:tc>
      </w:tr>
      <w:tr w14:paraId="5BEB69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E70E02E">
            <w:pPr>
              <w:pStyle w:val="10"/>
              <w:keepNext/>
              <w:spacing w:line="440" w:lineRule="exact"/>
              <w:ind w:left="63" w:right="63"/>
              <w:rPr>
                <w:rFonts w:ascii="宋体" w:hAnsi="宋体" w:cs="宋体"/>
                <w:color w:val="000000"/>
                <w:szCs w:val="24"/>
              </w:rPr>
            </w:pPr>
          </w:p>
        </w:tc>
        <w:tc>
          <w:tcPr>
            <w:tcW w:w="1984" w:type="dxa"/>
          </w:tcPr>
          <w:p w14:paraId="2D5255D0">
            <w:pPr>
              <w:pStyle w:val="10"/>
              <w:keepNext/>
              <w:spacing w:line="440" w:lineRule="exact"/>
              <w:ind w:left="63" w:right="63"/>
              <w:rPr>
                <w:rFonts w:ascii="宋体" w:hAnsi="宋体" w:cs="宋体"/>
                <w:color w:val="000000"/>
                <w:szCs w:val="24"/>
              </w:rPr>
            </w:pPr>
          </w:p>
        </w:tc>
        <w:tc>
          <w:tcPr>
            <w:tcW w:w="851" w:type="dxa"/>
          </w:tcPr>
          <w:p w14:paraId="00DD32E1">
            <w:pPr>
              <w:pStyle w:val="10"/>
              <w:keepNext/>
              <w:spacing w:line="440" w:lineRule="exact"/>
              <w:ind w:left="63" w:right="63"/>
              <w:rPr>
                <w:rFonts w:ascii="宋体" w:hAnsi="宋体" w:cs="宋体"/>
                <w:color w:val="000000"/>
                <w:szCs w:val="24"/>
              </w:rPr>
            </w:pPr>
          </w:p>
        </w:tc>
        <w:tc>
          <w:tcPr>
            <w:tcW w:w="774" w:type="dxa"/>
          </w:tcPr>
          <w:p w14:paraId="20107CAA">
            <w:pPr>
              <w:pStyle w:val="10"/>
              <w:keepNext/>
              <w:spacing w:line="440" w:lineRule="exact"/>
              <w:ind w:left="63" w:right="63"/>
              <w:rPr>
                <w:rFonts w:ascii="宋体" w:hAnsi="宋体" w:cs="宋体"/>
                <w:color w:val="000000"/>
                <w:szCs w:val="24"/>
              </w:rPr>
            </w:pPr>
          </w:p>
        </w:tc>
        <w:tc>
          <w:tcPr>
            <w:tcW w:w="1352" w:type="dxa"/>
          </w:tcPr>
          <w:p w14:paraId="3767C30C">
            <w:pPr>
              <w:pStyle w:val="10"/>
              <w:keepNext/>
              <w:spacing w:line="440" w:lineRule="exact"/>
              <w:ind w:left="63" w:right="63"/>
              <w:rPr>
                <w:rFonts w:ascii="宋体" w:hAnsi="宋体" w:cs="宋体"/>
                <w:color w:val="000000"/>
                <w:szCs w:val="24"/>
              </w:rPr>
            </w:pPr>
          </w:p>
        </w:tc>
        <w:tc>
          <w:tcPr>
            <w:tcW w:w="1418" w:type="dxa"/>
          </w:tcPr>
          <w:p w14:paraId="50123A5E">
            <w:pPr>
              <w:pStyle w:val="10"/>
              <w:keepNext/>
              <w:spacing w:line="440" w:lineRule="exact"/>
              <w:ind w:left="63" w:right="63"/>
              <w:rPr>
                <w:rFonts w:ascii="宋体" w:hAnsi="宋体" w:cs="宋体"/>
                <w:color w:val="000000"/>
                <w:szCs w:val="24"/>
              </w:rPr>
            </w:pPr>
          </w:p>
        </w:tc>
        <w:tc>
          <w:tcPr>
            <w:tcW w:w="1701" w:type="dxa"/>
          </w:tcPr>
          <w:p w14:paraId="01F1E9FA">
            <w:pPr>
              <w:pStyle w:val="10"/>
              <w:keepNext/>
              <w:spacing w:line="440" w:lineRule="exact"/>
              <w:ind w:left="63" w:right="63"/>
              <w:rPr>
                <w:rFonts w:ascii="宋体" w:hAnsi="宋体" w:cs="宋体"/>
                <w:color w:val="000000"/>
                <w:szCs w:val="24"/>
              </w:rPr>
            </w:pPr>
          </w:p>
        </w:tc>
      </w:tr>
      <w:tr w14:paraId="025A85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654CB90">
            <w:pPr>
              <w:pStyle w:val="10"/>
              <w:keepNext/>
              <w:spacing w:line="440" w:lineRule="exact"/>
              <w:ind w:left="63" w:right="63"/>
              <w:rPr>
                <w:rFonts w:ascii="宋体" w:hAnsi="宋体" w:cs="宋体"/>
                <w:color w:val="000000"/>
                <w:szCs w:val="24"/>
              </w:rPr>
            </w:pPr>
          </w:p>
        </w:tc>
        <w:tc>
          <w:tcPr>
            <w:tcW w:w="1984" w:type="dxa"/>
          </w:tcPr>
          <w:p w14:paraId="4A55BA09">
            <w:pPr>
              <w:pStyle w:val="10"/>
              <w:keepNext/>
              <w:spacing w:line="440" w:lineRule="exact"/>
              <w:ind w:left="63" w:right="63"/>
              <w:rPr>
                <w:rFonts w:ascii="宋体" w:hAnsi="宋体" w:cs="宋体"/>
                <w:color w:val="000000"/>
                <w:szCs w:val="24"/>
              </w:rPr>
            </w:pPr>
          </w:p>
        </w:tc>
        <w:tc>
          <w:tcPr>
            <w:tcW w:w="851" w:type="dxa"/>
          </w:tcPr>
          <w:p w14:paraId="00A60063">
            <w:pPr>
              <w:pStyle w:val="10"/>
              <w:keepNext/>
              <w:spacing w:line="440" w:lineRule="exact"/>
              <w:ind w:left="63" w:right="63"/>
              <w:rPr>
                <w:rFonts w:ascii="宋体" w:hAnsi="宋体" w:cs="宋体"/>
                <w:color w:val="000000"/>
                <w:szCs w:val="24"/>
              </w:rPr>
            </w:pPr>
          </w:p>
        </w:tc>
        <w:tc>
          <w:tcPr>
            <w:tcW w:w="774" w:type="dxa"/>
          </w:tcPr>
          <w:p w14:paraId="08496C88">
            <w:pPr>
              <w:pStyle w:val="10"/>
              <w:keepNext/>
              <w:spacing w:line="440" w:lineRule="exact"/>
              <w:ind w:left="63" w:right="63"/>
              <w:rPr>
                <w:rFonts w:ascii="宋体" w:hAnsi="宋体" w:cs="宋体"/>
                <w:color w:val="000000"/>
                <w:szCs w:val="24"/>
              </w:rPr>
            </w:pPr>
          </w:p>
        </w:tc>
        <w:tc>
          <w:tcPr>
            <w:tcW w:w="1352" w:type="dxa"/>
          </w:tcPr>
          <w:p w14:paraId="4BA66977">
            <w:pPr>
              <w:pStyle w:val="10"/>
              <w:keepNext/>
              <w:spacing w:line="440" w:lineRule="exact"/>
              <w:ind w:left="63" w:right="63"/>
              <w:rPr>
                <w:rFonts w:ascii="宋体" w:hAnsi="宋体" w:cs="宋体"/>
                <w:color w:val="000000"/>
                <w:szCs w:val="24"/>
              </w:rPr>
            </w:pPr>
          </w:p>
        </w:tc>
        <w:tc>
          <w:tcPr>
            <w:tcW w:w="1418" w:type="dxa"/>
          </w:tcPr>
          <w:p w14:paraId="7D8E68C0">
            <w:pPr>
              <w:pStyle w:val="10"/>
              <w:keepNext/>
              <w:spacing w:line="440" w:lineRule="exact"/>
              <w:ind w:left="63" w:right="63"/>
              <w:rPr>
                <w:rFonts w:ascii="宋体" w:hAnsi="宋体" w:cs="宋体"/>
                <w:color w:val="000000"/>
                <w:szCs w:val="24"/>
              </w:rPr>
            </w:pPr>
          </w:p>
        </w:tc>
        <w:tc>
          <w:tcPr>
            <w:tcW w:w="1701" w:type="dxa"/>
          </w:tcPr>
          <w:p w14:paraId="515DD7E4">
            <w:pPr>
              <w:pStyle w:val="10"/>
              <w:keepNext/>
              <w:spacing w:line="440" w:lineRule="exact"/>
              <w:ind w:left="63" w:right="63"/>
              <w:rPr>
                <w:rFonts w:ascii="宋体" w:hAnsi="宋体" w:cs="宋体"/>
                <w:color w:val="000000"/>
                <w:szCs w:val="24"/>
              </w:rPr>
            </w:pPr>
          </w:p>
        </w:tc>
      </w:tr>
      <w:tr w14:paraId="6357E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5FCA1D1">
            <w:pPr>
              <w:pStyle w:val="10"/>
              <w:keepNext/>
              <w:spacing w:line="440" w:lineRule="exact"/>
              <w:ind w:left="63" w:right="63"/>
              <w:rPr>
                <w:rFonts w:ascii="宋体" w:hAnsi="宋体" w:cs="宋体"/>
                <w:color w:val="000000"/>
                <w:szCs w:val="24"/>
              </w:rPr>
            </w:pPr>
          </w:p>
        </w:tc>
        <w:tc>
          <w:tcPr>
            <w:tcW w:w="1984" w:type="dxa"/>
          </w:tcPr>
          <w:p w14:paraId="105752DF">
            <w:pPr>
              <w:pStyle w:val="10"/>
              <w:keepNext/>
              <w:spacing w:line="440" w:lineRule="exact"/>
              <w:ind w:left="63" w:right="63"/>
              <w:rPr>
                <w:rFonts w:ascii="宋体" w:hAnsi="宋体" w:cs="宋体"/>
                <w:color w:val="000000"/>
                <w:szCs w:val="24"/>
              </w:rPr>
            </w:pPr>
          </w:p>
        </w:tc>
        <w:tc>
          <w:tcPr>
            <w:tcW w:w="851" w:type="dxa"/>
          </w:tcPr>
          <w:p w14:paraId="5A352321">
            <w:pPr>
              <w:pStyle w:val="10"/>
              <w:keepNext/>
              <w:spacing w:line="440" w:lineRule="exact"/>
              <w:ind w:left="63" w:right="63"/>
              <w:rPr>
                <w:rFonts w:ascii="宋体" w:hAnsi="宋体" w:cs="宋体"/>
                <w:color w:val="000000"/>
                <w:szCs w:val="24"/>
              </w:rPr>
            </w:pPr>
          </w:p>
        </w:tc>
        <w:tc>
          <w:tcPr>
            <w:tcW w:w="774" w:type="dxa"/>
          </w:tcPr>
          <w:p w14:paraId="06F12FDD">
            <w:pPr>
              <w:pStyle w:val="10"/>
              <w:keepNext/>
              <w:spacing w:line="440" w:lineRule="exact"/>
              <w:ind w:left="63" w:right="63"/>
              <w:rPr>
                <w:rFonts w:ascii="宋体" w:hAnsi="宋体" w:cs="宋体"/>
                <w:color w:val="000000"/>
                <w:szCs w:val="24"/>
              </w:rPr>
            </w:pPr>
          </w:p>
        </w:tc>
        <w:tc>
          <w:tcPr>
            <w:tcW w:w="1352" w:type="dxa"/>
          </w:tcPr>
          <w:p w14:paraId="0DC131F1">
            <w:pPr>
              <w:pStyle w:val="10"/>
              <w:keepNext/>
              <w:spacing w:line="440" w:lineRule="exact"/>
              <w:ind w:left="63" w:right="63"/>
              <w:rPr>
                <w:rFonts w:ascii="宋体" w:hAnsi="宋体" w:cs="宋体"/>
                <w:color w:val="000000"/>
                <w:szCs w:val="24"/>
              </w:rPr>
            </w:pPr>
          </w:p>
        </w:tc>
        <w:tc>
          <w:tcPr>
            <w:tcW w:w="1418" w:type="dxa"/>
          </w:tcPr>
          <w:p w14:paraId="6440DF51">
            <w:pPr>
              <w:pStyle w:val="10"/>
              <w:keepNext/>
              <w:spacing w:line="440" w:lineRule="exact"/>
              <w:ind w:left="63" w:right="63"/>
              <w:rPr>
                <w:rFonts w:ascii="宋体" w:hAnsi="宋体" w:cs="宋体"/>
                <w:color w:val="000000"/>
                <w:szCs w:val="24"/>
              </w:rPr>
            </w:pPr>
          </w:p>
        </w:tc>
        <w:tc>
          <w:tcPr>
            <w:tcW w:w="1701" w:type="dxa"/>
          </w:tcPr>
          <w:p w14:paraId="7B9B2BF9">
            <w:pPr>
              <w:pStyle w:val="10"/>
              <w:keepNext/>
              <w:spacing w:line="440" w:lineRule="exact"/>
              <w:ind w:left="63" w:right="63"/>
              <w:rPr>
                <w:rFonts w:ascii="宋体" w:hAnsi="宋体" w:cs="宋体"/>
                <w:color w:val="000000"/>
                <w:szCs w:val="24"/>
              </w:rPr>
            </w:pPr>
          </w:p>
        </w:tc>
      </w:tr>
      <w:tr w14:paraId="5ED37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tcPr>
          <w:p w14:paraId="41E33F37">
            <w:pPr>
              <w:pStyle w:val="10"/>
              <w:keepNext/>
              <w:spacing w:line="440" w:lineRule="exact"/>
              <w:ind w:left="63" w:right="63"/>
              <w:rPr>
                <w:rFonts w:ascii="宋体" w:hAnsi="宋体" w:cs="宋体"/>
                <w:color w:val="000000"/>
                <w:szCs w:val="24"/>
              </w:rPr>
            </w:pPr>
          </w:p>
        </w:tc>
        <w:tc>
          <w:tcPr>
            <w:tcW w:w="1984" w:type="dxa"/>
            <w:tcBorders>
              <w:bottom w:val="single" w:color="auto" w:sz="12" w:space="0"/>
            </w:tcBorders>
          </w:tcPr>
          <w:p w14:paraId="7162049D">
            <w:pPr>
              <w:pStyle w:val="10"/>
              <w:keepNext/>
              <w:spacing w:line="440" w:lineRule="exact"/>
              <w:ind w:left="63" w:right="63"/>
              <w:rPr>
                <w:rFonts w:ascii="宋体" w:hAnsi="宋体" w:cs="宋体"/>
                <w:color w:val="000000"/>
                <w:szCs w:val="24"/>
              </w:rPr>
            </w:pPr>
          </w:p>
        </w:tc>
        <w:tc>
          <w:tcPr>
            <w:tcW w:w="851" w:type="dxa"/>
            <w:tcBorders>
              <w:bottom w:val="single" w:color="auto" w:sz="12" w:space="0"/>
            </w:tcBorders>
          </w:tcPr>
          <w:p w14:paraId="30FC59A3">
            <w:pPr>
              <w:pStyle w:val="10"/>
              <w:keepNext/>
              <w:spacing w:line="440" w:lineRule="exact"/>
              <w:ind w:left="63" w:right="63"/>
              <w:rPr>
                <w:rFonts w:ascii="宋体" w:hAnsi="宋体" w:cs="宋体"/>
                <w:color w:val="000000"/>
                <w:szCs w:val="24"/>
              </w:rPr>
            </w:pPr>
          </w:p>
        </w:tc>
        <w:tc>
          <w:tcPr>
            <w:tcW w:w="774" w:type="dxa"/>
            <w:tcBorders>
              <w:bottom w:val="single" w:color="auto" w:sz="12" w:space="0"/>
            </w:tcBorders>
          </w:tcPr>
          <w:p w14:paraId="39A175B2">
            <w:pPr>
              <w:pStyle w:val="10"/>
              <w:keepNext/>
              <w:spacing w:line="440" w:lineRule="exact"/>
              <w:ind w:left="63" w:right="63"/>
              <w:rPr>
                <w:rFonts w:ascii="宋体" w:hAnsi="宋体" w:cs="宋体"/>
                <w:color w:val="000000"/>
                <w:szCs w:val="24"/>
              </w:rPr>
            </w:pPr>
          </w:p>
        </w:tc>
        <w:tc>
          <w:tcPr>
            <w:tcW w:w="1352" w:type="dxa"/>
            <w:tcBorders>
              <w:bottom w:val="single" w:color="auto" w:sz="12" w:space="0"/>
            </w:tcBorders>
          </w:tcPr>
          <w:p w14:paraId="4B38BD1F">
            <w:pPr>
              <w:pStyle w:val="10"/>
              <w:keepNext/>
              <w:spacing w:line="440" w:lineRule="exact"/>
              <w:ind w:left="63" w:right="63"/>
              <w:rPr>
                <w:rFonts w:ascii="宋体" w:hAnsi="宋体" w:cs="宋体"/>
                <w:color w:val="000000"/>
                <w:szCs w:val="24"/>
              </w:rPr>
            </w:pPr>
          </w:p>
        </w:tc>
        <w:tc>
          <w:tcPr>
            <w:tcW w:w="1418" w:type="dxa"/>
            <w:tcBorders>
              <w:bottom w:val="single" w:color="auto" w:sz="12" w:space="0"/>
            </w:tcBorders>
          </w:tcPr>
          <w:p w14:paraId="4979C0E8">
            <w:pPr>
              <w:pStyle w:val="10"/>
              <w:keepNext/>
              <w:spacing w:line="440" w:lineRule="exact"/>
              <w:ind w:left="63" w:right="63"/>
              <w:rPr>
                <w:rFonts w:ascii="宋体" w:hAnsi="宋体" w:cs="宋体"/>
                <w:color w:val="000000"/>
                <w:szCs w:val="24"/>
              </w:rPr>
            </w:pPr>
          </w:p>
        </w:tc>
        <w:tc>
          <w:tcPr>
            <w:tcW w:w="1701" w:type="dxa"/>
            <w:tcBorders>
              <w:bottom w:val="single" w:color="auto" w:sz="12" w:space="0"/>
            </w:tcBorders>
          </w:tcPr>
          <w:p w14:paraId="369FCDBE">
            <w:pPr>
              <w:pStyle w:val="10"/>
              <w:keepNext/>
              <w:spacing w:line="440" w:lineRule="exact"/>
              <w:ind w:left="63" w:right="63"/>
              <w:rPr>
                <w:rFonts w:ascii="宋体" w:hAnsi="宋体" w:cs="宋体"/>
                <w:color w:val="000000"/>
                <w:szCs w:val="24"/>
              </w:rPr>
            </w:pPr>
          </w:p>
        </w:tc>
      </w:tr>
    </w:tbl>
    <w:p w14:paraId="0E75C220">
      <w:pPr>
        <w:spacing w:beforeLines="50" w:afterLines="50" w:line="440" w:lineRule="exact"/>
        <w:rPr>
          <w:rFonts w:ascii="宋体" w:hAnsi="宋体" w:cs="宋体"/>
          <w:color w:val="000000"/>
          <w:sz w:val="24"/>
          <w:szCs w:val="24"/>
        </w:rPr>
      </w:pPr>
    </w:p>
    <w:p w14:paraId="3AFFFD07">
      <w:pPr>
        <w:spacing w:beforeLines="50" w:afterLines="50" w:line="440" w:lineRule="exact"/>
        <w:jc w:val="center"/>
        <w:rPr>
          <w:rFonts w:ascii="宋体" w:hAnsi="宋体" w:cs="宋体"/>
          <w:color w:val="000000"/>
          <w:sz w:val="24"/>
          <w:szCs w:val="24"/>
        </w:rPr>
      </w:pPr>
      <w:r>
        <w:rPr>
          <w:rFonts w:hint="eastAsia" w:ascii="宋体" w:hAnsi="宋体" w:cs="宋体"/>
          <w:color w:val="000000"/>
          <w:sz w:val="24"/>
          <w:szCs w:val="24"/>
        </w:rPr>
        <w:t>11-2：工程设备暂估价表</w:t>
      </w:r>
    </w:p>
    <w:tbl>
      <w:tblPr>
        <w:tblStyle w:val="25"/>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33BFC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01858142">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序号</w:t>
            </w:r>
          </w:p>
        </w:tc>
        <w:tc>
          <w:tcPr>
            <w:tcW w:w="1984" w:type="dxa"/>
            <w:tcBorders>
              <w:top w:val="single" w:color="auto" w:sz="12" w:space="0"/>
              <w:bottom w:val="double" w:color="auto" w:sz="6" w:space="0"/>
            </w:tcBorders>
          </w:tcPr>
          <w:p w14:paraId="6259B57C">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名称</w:t>
            </w:r>
          </w:p>
        </w:tc>
        <w:tc>
          <w:tcPr>
            <w:tcW w:w="851" w:type="dxa"/>
            <w:tcBorders>
              <w:top w:val="single" w:color="auto" w:sz="12" w:space="0"/>
              <w:bottom w:val="double" w:color="auto" w:sz="6" w:space="0"/>
            </w:tcBorders>
          </w:tcPr>
          <w:p w14:paraId="3B5C5614">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单位</w:t>
            </w:r>
          </w:p>
        </w:tc>
        <w:tc>
          <w:tcPr>
            <w:tcW w:w="774" w:type="dxa"/>
            <w:tcBorders>
              <w:top w:val="single" w:color="auto" w:sz="12" w:space="0"/>
              <w:bottom w:val="double" w:color="auto" w:sz="6" w:space="0"/>
            </w:tcBorders>
          </w:tcPr>
          <w:p w14:paraId="494F018B">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数量</w:t>
            </w:r>
          </w:p>
        </w:tc>
        <w:tc>
          <w:tcPr>
            <w:tcW w:w="1352" w:type="dxa"/>
            <w:tcBorders>
              <w:top w:val="single" w:color="auto" w:sz="12" w:space="0"/>
              <w:bottom w:val="double" w:color="auto" w:sz="6" w:space="0"/>
            </w:tcBorders>
          </w:tcPr>
          <w:p w14:paraId="51F7ABBF">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单价（元）</w:t>
            </w:r>
          </w:p>
        </w:tc>
        <w:tc>
          <w:tcPr>
            <w:tcW w:w="1418" w:type="dxa"/>
            <w:tcBorders>
              <w:top w:val="single" w:color="auto" w:sz="12" w:space="0"/>
              <w:bottom w:val="double" w:color="auto" w:sz="6" w:space="0"/>
            </w:tcBorders>
          </w:tcPr>
          <w:p w14:paraId="7AB8FCCF">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合价（元）</w:t>
            </w:r>
          </w:p>
        </w:tc>
        <w:tc>
          <w:tcPr>
            <w:tcW w:w="1701" w:type="dxa"/>
            <w:tcBorders>
              <w:top w:val="single" w:color="auto" w:sz="12" w:space="0"/>
              <w:bottom w:val="double" w:color="auto" w:sz="6" w:space="0"/>
            </w:tcBorders>
          </w:tcPr>
          <w:p w14:paraId="289E44EF">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备注</w:t>
            </w:r>
          </w:p>
        </w:tc>
      </w:tr>
      <w:tr w14:paraId="24E49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tcPr>
          <w:p w14:paraId="44E40127">
            <w:pPr>
              <w:pStyle w:val="10"/>
              <w:keepNext/>
              <w:spacing w:line="440" w:lineRule="exact"/>
              <w:ind w:left="63" w:right="63"/>
              <w:rPr>
                <w:rFonts w:ascii="宋体" w:hAnsi="宋体" w:cs="宋体"/>
                <w:color w:val="000000"/>
                <w:szCs w:val="24"/>
              </w:rPr>
            </w:pPr>
          </w:p>
        </w:tc>
        <w:tc>
          <w:tcPr>
            <w:tcW w:w="1984" w:type="dxa"/>
            <w:tcBorders>
              <w:top w:val="double" w:color="auto" w:sz="6" w:space="0"/>
            </w:tcBorders>
          </w:tcPr>
          <w:p w14:paraId="649B2F5F">
            <w:pPr>
              <w:pStyle w:val="10"/>
              <w:keepNext/>
              <w:spacing w:line="440" w:lineRule="exact"/>
              <w:ind w:left="63" w:right="63"/>
              <w:rPr>
                <w:rFonts w:ascii="宋体" w:hAnsi="宋体" w:cs="宋体"/>
                <w:color w:val="000000"/>
                <w:szCs w:val="24"/>
              </w:rPr>
            </w:pPr>
          </w:p>
        </w:tc>
        <w:tc>
          <w:tcPr>
            <w:tcW w:w="851" w:type="dxa"/>
            <w:tcBorders>
              <w:top w:val="double" w:color="auto" w:sz="6" w:space="0"/>
            </w:tcBorders>
          </w:tcPr>
          <w:p w14:paraId="5111EB0B">
            <w:pPr>
              <w:pStyle w:val="10"/>
              <w:keepNext/>
              <w:spacing w:line="440" w:lineRule="exact"/>
              <w:ind w:left="63" w:right="63"/>
              <w:rPr>
                <w:rFonts w:ascii="宋体" w:hAnsi="宋体" w:cs="宋体"/>
                <w:color w:val="000000"/>
                <w:szCs w:val="24"/>
              </w:rPr>
            </w:pPr>
          </w:p>
        </w:tc>
        <w:tc>
          <w:tcPr>
            <w:tcW w:w="774" w:type="dxa"/>
            <w:tcBorders>
              <w:top w:val="double" w:color="auto" w:sz="6" w:space="0"/>
            </w:tcBorders>
          </w:tcPr>
          <w:p w14:paraId="12F05B45">
            <w:pPr>
              <w:pStyle w:val="10"/>
              <w:keepNext/>
              <w:spacing w:line="440" w:lineRule="exact"/>
              <w:ind w:left="63" w:right="63"/>
              <w:rPr>
                <w:rFonts w:ascii="宋体" w:hAnsi="宋体" w:cs="宋体"/>
                <w:color w:val="000000"/>
                <w:szCs w:val="24"/>
              </w:rPr>
            </w:pPr>
          </w:p>
        </w:tc>
        <w:tc>
          <w:tcPr>
            <w:tcW w:w="1352" w:type="dxa"/>
            <w:tcBorders>
              <w:top w:val="double" w:color="auto" w:sz="6" w:space="0"/>
            </w:tcBorders>
          </w:tcPr>
          <w:p w14:paraId="0ABEC282">
            <w:pPr>
              <w:pStyle w:val="10"/>
              <w:keepNext/>
              <w:spacing w:line="440" w:lineRule="exact"/>
              <w:ind w:left="63" w:right="63"/>
              <w:rPr>
                <w:rFonts w:ascii="宋体" w:hAnsi="宋体" w:cs="宋体"/>
                <w:color w:val="000000"/>
                <w:szCs w:val="24"/>
              </w:rPr>
            </w:pPr>
          </w:p>
        </w:tc>
        <w:tc>
          <w:tcPr>
            <w:tcW w:w="1418" w:type="dxa"/>
            <w:tcBorders>
              <w:top w:val="double" w:color="auto" w:sz="6" w:space="0"/>
            </w:tcBorders>
          </w:tcPr>
          <w:p w14:paraId="577804D3">
            <w:pPr>
              <w:pStyle w:val="10"/>
              <w:keepNext/>
              <w:spacing w:line="440" w:lineRule="exact"/>
              <w:ind w:left="63" w:right="63"/>
              <w:rPr>
                <w:rFonts w:ascii="宋体" w:hAnsi="宋体" w:cs="宋体"/>
                <w:color w:val="000000"/>
                <w:szCs w:val="24"/>
              </w:rPr>
            </w:pPr>
          </w:p>
        </w:tc>
        <w:tc>
          <w:tcPr>
            <w:tcW w:w="1701" w:type="dxa"/>
            <w:tcBorders>
              <w:top w:val="double" w:color="auto" w:sz="6" w:space="0"/>
            </w:tcBorders>
          </w:tcPr>
          <w:p w14:paraId="293978B2">
            <w:pPr>
              <w:pStyle w:val="10"/>
              <w:keepNext/>
              <w:spacing w:line="440" w:lineRule="exact"/>
              <w:ind w:left="63" w:right="63"/>
              <w:rPr>
                <w:rFonts w:ascii="宋体" w:hAnsi="宋体" w:cs="宋体"/>
                <w:color w:val="000000"/>
                <w:szCs w:val="24"/>
              </w:rPr>
            </w:pPr>
          </w:p>
        </w:tc>
      </w:tr>
      <w:tr w14:paraId="73D38A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77AB9B50">
            <w:pPr>
              <w:pStyle w:val="10"/>
              <w:keepNext/>
              <w:spacing w:line="440" w:lineRule="exact"/>
              <w:ind w:left="63" w:right="63"/>
              <w:rPr>
                <w:rFonts w:ascii="宋体" w:hAnsi="宋体" w:cs="宋体"/>
                <w:color w:val="000000"/>
                <w:szCs w:val="24"/>
              </w:rPr>
            </w:pPr>
          </w:p>
        </w:tc>
        <w:tc>
          <w:tcPr>
            <w:tcW w:w="1984" w:type="dxa"/>
            <w:tcBorders>
              <w:top w:val="nil"/>
            </w:tcBorders>
          </w:tcPr>
          <w:p w14:paraId="3F8FA9E7">
            <w:pPr>
              <w:pStyle w:val="10"/>
              <w:keepNext/>
              <w:spacing w:line="440" w:lineRule="exact"/>
              <w:ind w:left="63" w:right="63"/>
              <w:rPr>
                <w:rFonts w:ascii="宋体" w:hAnsi="宋体" w:cs="宋体"/>
                <w:color w:val="000000"/>
                <w:szCs w:val="24"/>
              </w:rPr>
            </w:pPr>
          </w:p>
        </w:tc>
        <w:tc>
          <w:tcPr>
            <w:tcW w:w="851" w:type="dxa"/>
            <w:tcBorders>
              <w:top w:val="nil"/>
            </w:tcBorders>
          </w:tcPr>
          <w:p w14:paraId="3F0BF32B">
            <w:pPr>
              <w:pStyle w:val="10"/>
              <w:keepNext/>
              <w:spacing w:line="440" w:lineRule="exact"/>
              <w:ind w:left="63" w:right="63"/>
              <w:rPr>
                <w:rFonts w:ascii="宋体" w:hAnsi="宋体" w:cs="宋体"/>
                <w:color w:val="000000"/>
                <w:szCs w:val="24"/>
              </w:rPr>
            </w:pPr>
          </w:p>
        </w:tc>
        <w:tc>
          <w:tcPr>
            <w:tcW w:w="774" w:type="dxa"/>
            <w:tcBorders>
              <w:top w:val="nil"/>
            </w:tcBorders>
          </w:tcPr>
          <w:p w14:paraId="09B2AFD3">
            <w:pPr>
              <w:pStyle w:val="10"/>
              <w:keepNext/>
              <w:spacing w:line="440" w:lineRule="exact"/>
              <w:ind w:left="63" w:right="63"/>
              <w:rPr>
                <w:rFonts w:ascii="宋体" w:hAnsi="宋体" w:cs="宋体"/>
                <w:color w:val="000000"/>
                <w:szCs w:val="24"/>
              </w:rPr>
            </w:pPr>
          </w:p>
        </w:tc>
        <w:tc>
          <w:tcPr>
            <w:tcW w:w="1352" w:type="dxa"/>
            <w:tcBorders>
              <w:top w:val="nil"/>
            </w:tcBorders>
          </w:tcPr>
          <w:p w14:paraId="23FA8564">
            <w:pPr>
              <w:pStyle w:val="10"/>
              <w:keepNext/>
              <w:spacing w:line="440" w:lineRule="exact"/>
              <w:ind w:left="63" w:right="63"/>
              <w:rPr>
                <w:rFonts w:ascii="宋体" w:hAnsi="宋体" w:cs="宋体"/>
                <w:color w:val="000000"/>
                <w:szCs w:val="24"/>
              </w:rPr>
            </w:pPr>
          </w:p>
        </w:tc>
        <w:tc>
          <w:tcPr>
            <w:tcW w:w="1418" w:type="dxa"/>
            <w:tcBorders>
              <w:top w:val="nil"/>
            </w:tcBorders>
          </w:tcPr>
          <w:p w14:paraId="2A1BFA2A">
            <w:pPr>
              <w:pStyle w:val="10"/>
              <w:keepNext/>
              <w:spacing w:line="440" w:lineRule="exact"/>
              <w:ind w:left="63" w:right="63"/>
              <w:rPr>
                <w:rFonts w:ascii="宋体" w:hAnsi="宋体" w:cs="宋体"/>
                <w:color w:val="000000"/>
                <w:szCs w:val="24"/>
              </w:rPr>
            </w:pPr>
          </w:p>
        </w:tc>
        <w:tc>
          <w:tcPr>
            <w:tcW w:w="1701" w:type="dxa"/>
            <w:tcBorders>
              <w:top w:val="nil"/>
            </w:tcBorders>
          </w:tcPr>
          <w:p w14:paraId="330FB7B4">
            <w:pPr>
              <w:pStyle w:val="10"/>
              <w:keepNext/>
              <w:spacing w:line="440" w:lineRule="exact"/>
              <w:ind w:left="63" w:right="63"/>
              <w:rPr>
                <w:rFonts w:ascii="宋体" w:hAnsi="宋体" w:cs="宋体"/>
                <w:color w:val="000000"/>
                <w:szCs w:val="24"/>
              </w:rPr>
            </w:pPr>
          </w:p>
        </w:tc>
      </w:tr>
      <w:tr w14:paraId="6C562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40FA667">
            <w:pPr>
              <w:pStyle w:val="10"/>
              <w:keepNext/>
              <w:spacing w:line="440" w:lineRule="exact"/>
              <w:ind w:left="63" w:right="63"/>
              <w:rPr>
                <w:rFonts w:ascii="宋体" w:hAnsi="宋体" w:cs="宋体"/>
                <w:color w:val="000000"/>
                <w:szCs w:val="24"/>
              </w:rPr>
            </w:pPr>
          </w:p>
        </w:tc>
        <w:tc>
          <w:tcPr>
            <w:tcW w:w="1984" w:type="dxa"/>
          </w:tcPr>
          <w:p w14:paraId="4FFF8D61">
            <w:pPr>
              <w:pStyle w:val="10"/>
              <w:keepNext/>
              <w:spacing w:line="440" w:lineRule="exact"/>
              <w:ind w:left="63" w:right="63"/>
              <w:rPr>
                <w:rFonts w:ascii="宋体" w:hAnsi="宋体" w:cs="宋体"/>
                <w:color w:val="000000"/>
                <w:szCs w:val="24"/>
              </w:rPr>
            </w:pPr>
          </w:p>
        </w:tc>
        <w:tc>
          <w:tcPr>
            <w:tcW w:w="851" w:type="dxa"/>
          </w:tcPr>
          <w:p w14:paraId="522E9687">
            <w:pPr>
              <w:pStyle w:val="10"/>
              <w:keepNext/>
              <w:spacing w:line="440" w:lineRule="exact"/>
              <w:ind w:left="63" w:right="63"/>
              <w:rPr>
                <w:rFonts w:ascii="宋体" w:hAnsi="宋体" w:cs="宋体"/>
                <w:color w:val="000000"/>
                <w:szCs w:val="24"/>
              </w:rPr>
            </w:pPr>
          </w:p>
        </w:tc>
        <w:tc>
          <w:tcPr>
            <w:tcW w:w="774" w:type="dxa"/>
          </w:tcPr>
          <w:p w14:paraId="6509B12A">
            <w:pPr>
              <w:pStyle w:val="10"/>
              <w:keepNext/>
              <w:spacing w:line="440" w:lineRule="exact"/>
              <w:ind w:left="63" w:right="63"/>
              <w:rPr>
                <w:rFonts w:ascii="宋体" w:hAnsi="宋体" w:cs="宋体"/>
                <w:color w:val="000000"/>
                <w:szCs w:val="24"/>
              </w:rPr>
            </w:pPr>
          </w:p>
        </w:tc>
        <w:tc>
          <w:tcPr>
            <w:tcW w:w="1352" w:type="dxa"/>
          </w:tcPr>
          <w:p w14:paraId="6E55AF91">
            <w:pPr>
              <w:pStyle w:val="10"/>
              <w:keepNext/>
              <w:spacing w:line="440" w:lineRule="exact"/>
              <w:ind w:left="63" w:right="63"/>
              <w:rPr>
                <w:rFonts w:ascii="宋体" w:hAnsi="宋体" w:cs="宋体"/>
                <w:color w:val="000000"/>
                <w:szCs w:val="24"/>
              </w:rPr>
            </w:pPr>
          </w:p>
        </w:tc>
        <w:tc>
          <w:tcPr>
            <w:tcW w:w="1418" w:type="dxa"/>
          </w:tcPr>
          <w:p w14:paraId="0794A619">
            <w:pPr>
              <w:pStyle w:val="10"/>
              <w:keepNext/>
              <w:spacing w:line="440" w:lineRule="exact"/>
              <w:ind w:left="63" w:right="63"/>
              <w:rPr>
                <w:rFonts w:ascii="宋体" w:hAnsi="宋体" w:cs="宋体"/>
                <w:color w:val="000000"/>
                <w:szCs w:val="24"/>
              </w:rPr>
            </w:pPr>
          </w:p>
        </w:tc>
        <w:tc>
          <w:tcPr>
            <w:tcW w:w="1701" w:type="dxa"/>
          </w:tcPr>
          <w:p w14:paraId="4EB22AB5">
            <w:pPr>
              <w:pStyle w:val="10"/>
              <w:keepNext/>
              <w:spacing w:line="440" w:lineRule="exact"/>
              <w:ind w:left="63" w:right="63"/>
              <w:rPr>
                <w:rFonts w:ascii="宋体" w:hAnsi="宋体" w:cs="宋体"/>
                <w:color w:val="000000"/>
                <w:szCs w:val="24"/>
              </w:rPr>
            </w:pPr>
          </w:p>
        </w:tc>
      </w:tr>
      <w:tr w14:paraId="07F4E7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33AEF13">
            <w:pPr>
              <w:pStyle w:val="10"/>
              <w:keepNext/>
              <w:spacing w:line="440" w:lineRule="exact"/>
              <w:ind w:left="63" w:right="63"/>
              <w:rPr>
                <w:rFonts w:ascii="宋体" w:hAnsi="宋体" w:cs="宋体"/>
                <w:color w:val="000000"/>
                <w:szCs w:val="24"/>
              </w:rPr>
            </w:pPr>
          </w:p>
        </w:tc>
        <w:tc>
          <w:tcPr>
            <w:tcW w:w="1984" w:type="dxa"/>
          </w:tcPr>
          <w:p w14:paraId="49B3E9D4">
            <w:pPr>
              <w:pStyle w:val="10"/>
              <w:keepNext/>
              <w:spacing w:line="440" w:lineRule="exact"/>
              <w:ind w:left="63" w:right="63"/>
              <w:rPr>
                <w:rFonts w:ascii="宋体" w:hAnsi="宋体" w:cs="宋体"/>
                <w:color w:val="000000"/>
                <w:szCs w:val="24"/>
              </w:rPr>
            </w:pPr>
          </w:p>
        </w:tc>
        <w:tc>
          <w:tcPr>
            <w:tcW w:w="851" w:type="dxa"/>
          </w:tcPr>
          <w:p w14:paraId="22B565E4">
            <w:pPr>
              <w:pStyle w:val="10"/>
              <w:keepNext/>
              <w:spacing w:line="440" w:lineRule="exact"/>
              <w:ind w:left="63" w:right="63"/>
              <w:rPr>
                <w:rFonts w:ascii="宋体" w:hAnsi="宋体" w:cs="宋体"/>
                <w:color w:val="000000"/>
                <w:szCs w:val="24"/>
              </w:rPr>
            </w:pPr>
          </w:p>
        </w:tc>
        <w:tc>
          <w:tcPr>
            <w:tcW w:w="774" w:type="dxa"/>
          </w:tcPr>
          <w:p w14:paraId="3A067796">
            <w:pPr>
              <w:pStyle w:val="10"/>
              <w:keepNext/>
              <w:spacing w:line="440" w:lineRule="exact"/>
              <w:ind w:left="63" w:right="63"/>
              <w:rPr>
                <w:rFonts w:ascii="宋体" w:hAnsi="宋体" w:cs="宋体"/>
                <w:color w:val="000000"/>
                <w:szCs w:val="24"/>
              </w:rPr>
            </w:pPr>
          </w:p>
        </w:tc>
        <w:tc>
          <w:tcPr>
            <w:tcW w:w="1352" w:type="dxa"/>
          </w:tcPr>
          <w:p w14:paraId="54A62D13">
            <w:pPr>
              <w:pStyle w:val="10"/>
              <w:keepNext/>
              <w:spacing w:line="440" w:lineRule="exact"/>
              <w:ind w:left="63" w:right="63"/>
              <w:rPr>
                <w:rFonts w:ascii="宋体" w:hAnsi="宋体" w:cs="宋体"/>
                <w:color w:val="000000"/>
                <w:szCs w:val="24"/>
              </w:rPr>
            </w:pPr>
          </w:p>
        </w:tc>
        <w:tc>
          <w:tcPr>
            <w:tcW w:w="1418" w:type="dxa"/>
          </w:tcPr>
          <w:p w14:paraId="78FADFCD">
            <w:pPr>
              <w:pStyle w:val="10"/>
              <w:keepNext/>
              <w:spacing w:line="440" w:lineRule="exact"/>
              <w:ind w:left="63" w:right="63"/>
              <w:rPr>
                <w:rFonts w:ascii="宋体" w:hAnsi="宋体" w:cs="宋体"/>
                <w:color w:val="000000"/>
                <w:szCs w:val="24"/>
              </w:rPr>
            </w:pPr>
          </w:p>
        </w:tc>
        <w:tc>
          <w:tcPr>
            <w:tcW w:w="1701" w:type="dxa"/>
          </w:tcPr>
          <w:p w14:paraId="29BCF66B">
            <w:pPr>
              <w:pStyle w:val="10"/>
              <w:keepNext/>
              <w:spacing w:line="440" w:lineRule="exact"/>
              <w:ind w:left="63" w:right="63"/>
              <w:rPr>
                <w:rFonts w:ascii="宋体" w:hAnsi="宋体" w:cs="宋体"/>
                <w:color w:val="000000"/>
                <w:szCs w:val="24"/>
              </w:rPr>
            </w:pPr>
          </w:p>
        </w:tc>
      </w:tr>
      <w:tr w14:paraId="6E78FD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E731DA2">
            <w:pPr>
              <w:pStyle w:val="10"/>
              <w:keepNext/>
              <w:spacing w:line="440" w:lineRule="exact"/>
              <w:ind w:left="63" w:right="63"/>
              <w:rPr>
                <w:rFonts w:ascii="宋体" w:hAnsi="宋体" w:cs="宋体"/>
                <w:color w:val="000000"/>
                <w:szCs w:val="24"/>
              </w:rPr>
            </w:pPr>
          </w:p>
        </w:tc>
        <w:tc>
          <w:tcPr>
            <w:tcW w:w="1984" w:type="dxa"/>
          </w:tcPr>
          <w:p w14:paraId="410F74C6">
            <w:pPr>
              <w:pStyle w:val="10"/>
              <w:keepNext/>
              <w:spacing w:line="440" w:lineRule="exact"/>
              <w:ind w:left="63" w:right="63"/>
              <w:rPr>
                <w:rFonts w:ascii="宋体" w:hAnsi="宋体" w:cs="宋体"/>
                <w:color w:val="000000"/>
                <w:szCs w:val="24"/>
              </w:rPr>
            </w:pPr>
          </w:p>
        </w:tc>
        <w:tc>
          <w:tcPr>
            <w:tcW w:w="851" w:type="dxa"/>
          </w:tcPr>
          <w:p w14:paraId="26FBFA00">
            <w:pPr>
              <w:pStyle w:val="10"/>
              <w:keepNext/>
              <w:spacing w:line="440" w:lineRule="exact"/>
              <w:ind w:left="63" w:right="63"/>
              <w:rPr>
                <w:rFonts w:ascii="宋体" w:hAnsi="宋体" w:cs="宋体"/>
                <w:color w:val="000000"/>
                <w:szCs w:val="24"/>
              </w:rPr>
            </w:pPr>
          </w:p>
        </w:tc>
        <w:tc>
          <w:tcPr>
            <w:tcW w:w="774" w:type="dxa"/>
          </w:tcPr>
          <w:p w14:paraId="01718C59">
            <w:pPr>
              <w:pStyle w:val="10"/>
              <w:keepNext/>
              <w:spacing w:line="440" w:lineRule="exact"/>
              <w:ind w:left="63" w:right="63"/>
              <w:rPr>
                <w:rFonts w:ascii="宋体" w:hAnsi="宋体" w:cs="宋体"/>
                <w:color w:val="000000"/>
                <w:szCs w:val="24"/>
              </w:rPr>
            </w:pPr>
          </w:p>
        </w:tc>
        <w:tc>
          <w:tcPr>
            <w:tcW w:w="1352" w:type="dxa"/>
          </w:tcPr>
          <w:p w14:paraId="5613A6CC">
            <w:pPr>
              <w:pStyle w:val="10"/>
              <w:keepNext/>
              <w:spacing w:line="440" w:lineRule="exact"/>
              <w:ind w:left="63" w:right="63"/>
              <w:rPr>
                <w:rFonts w:ascii="宋体" w:hAnsi="宋体" w:cs="宋体"/>
                <w:color w:val="000000"/>
                <w:szCs w:val="24"/>
              </w:rPr>
            </w:pPr>
          </w:p>
        </w:tc>
        <w:tc>
          <w:tcPr>
            <w:tcW w:w="1418" w:type="dxa"/>
          </w:tcPr>
          <w:p w14:paraId="4A66F483">
            <w:pPr>
              <w:pStyle w:val="10"/>
              <w:keepNext/>
              <w:spacing w:line="440" w:lineRule="exact"/>
              <w:ind w:left="63" w:right="63"/>
              <w:rPr>
                <w:rFonts w:ascii="宋体" w:hAnsi="宋体" w:cs="宋体"/>
                <w:color w:val="000000"/>
                <w:szCs w:val="24"/>
              </w:rPr>
            </w:pPr>
          </w:p>
        </w:tc>
        <w:tc>
          <w:tcPr>
            <w:tcW w:w="1701" w:type="dxa"/>
          </w:tcPr>
          <w:p w14:paraId="5E692CA8">
            <w:pPr>
              <w:pStyle w:val="10"/>
              <w:keepNext/>
              <w:spacing w:line="440" w:lineRule="exact"/>
              <w:ind w:left="63" w:right="63"/>
              <w:rPr>
                <w:rFonts w:ascii="宋体" w:hAnsi="宋体" w:cs="宋体"/>
                <w:color w:val="000000"/>
                <w:szCs w:val="24"/>
              </w:rPr>
            </w:pPr>
          </w:p>
        </w:tc>
      </w:tr>
      <w:tr w14:paraId="47FF2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DB3160B">
            <w:pPr>
              <w:pStyle w:val="10"/>
              <w:keepNext/>
              <w:spacing w:line="440" w:lineRule="exact"/>
              <w:ind w:left="63" w:right="63"/>
              <w:rPr>
                <w:rFonts w:ascii="宋体" w:hAnsi="宋体" w:cs="宋体"/>
                <w:color w:val="000000"/>
                <w:szCs w:val="24"/>
              </w:rPr>
            </w:pPr>
          </w:p>
        </w:tc>
        <w:tc>
          <w:tcPr>
            <w:tcW w:w="1984" w:type="dxa"/>
          </w:tcPr>
          <w:p w14:paraId="47ADBF8F">
            <w:pPr>
              <w:pStyle w:val="10"/>
              <w:keepNext/>
              <w:spacing w:line="440" w:lineRule="exact"/>
              <w:ind w:left="63" w:right="63"/>
              <w:rPr>
                <w:rFonts w:ascii="宋体" w:hAnsi="宋体" w:cs="宋体"/>
                <w:color w:val="000000"/>
                <w:szCs w:val="24"/>
              </w:rPr>
            </w:pPr>
          </w:p>
        </w:tc>
        <w:tc>
          <w:tcPr>
            <w:tcW w:w="851" w:type="dxa"/>
          </w:tcPr>
          <w:p w14:paraId="56D1D255">
            <w:pPr>
              <w:pStyle w:val="10"/>
              <w:keepNext/>
              <w:spacing w:line="440" w:lineRule="exact"/>
              <w:ind w:left="63" w:right="63"/>
              <w:rPr>
                <w:rFonts w:ascii="宋体" w:hAnsi="宋体" w:cs="宋体"/>
                <w:color w:val="000000"/>
                <w:szCs w:val="24"/>
              </w:rPr>
            </w:pPr>
          </w:p>
        </w:tc>
        <w:tc>
          <w:tcPr>
            <w:tcW w:w="774" w:type="dxa"/>
          </w:tcPr>
          <w:p w14:paraId="636D01C0">
            <w:pPr>
              <w:pStyle w:val="10"/>
              <w:keepNext/>
              <w:spacing w:line="440" w:lineRule="exact"/>
              <w:ind w:left="63" w:right="63"/>
              <w:rPr>
                <w:rFonts w:ascii="宋体" w:hAnsi="宋体" w:cs="宋体"/>
                <w:color w:val="000000"/>
                <w:szCs w:val="24"/>
              </w:rPr>
            </w:pPr>
          </w:p>
        </w:tc>
        <w:tc>
          <w:tcPr>
            <w:tcW w:w="1352" w:type="dxa"/>
          </w:tcPr>
          <w:p w14:paraId="4FC7B8BB">
            <w:pPr>
              <w:pStyle w:val="10"/>
              <w:keepNext/>
              <w:spacing w:line="440" w:lineRule="exact"/>
              <w:ind w:left="63" w:right="63"/>
              <w:rPr>
                <w:rFonts w:ascii="宋体" w:hAnsi="宋体" w:cs="宋体"/>
                <w:color w:val="000000"/>
                <w:szCs w:val="24"/>
              </w:rPr>
            </w:pPr>
          </w:p>
        </w:tc>
        <w:tc>
          <w:tcPr>
            <w:tcW w:w="1418" w:type="dxa"/>
          </w:tcPr>
          <w:p w14:paraId="5F8B3D99">
            <w:pPr>
              <w:pStyle w:val="10"/>
              <w:keepNext/>
              <w:spacing w:line="440" w:lineRule="exact"/>
              <w:ind w:left="63" w:right="63"/>
              <w:rPr>
                <w:rFonts w:ascii="宋体" w:hAnsi="宋体" w:cs="宋体"/>
                <w:color w:val="000000"/>
                <w:szCs w:val="24"/>
              </w:rPr>
            </w:pPr>
          </w:p>
        </w:tc>
        <w:tc>
          <w:tcPr>
            <w:tcW w:w="1701" w:type="dxa"/>
          </w:tcPr>
          <w:p w14:paraId="6BE98F96">
            <w:pPr>
              <w:pStyle w:val="10"/>
              <w:keepNext/>
              <w:spacing w:line="440" w:lineRule="exact"/>
              <w:ind w:left="63" w:right="63"/>
              <w:rPr>
                <w:rFonts w:ascii="宋体" w:hAnsi="宋体" w:cs="宋体"/>
                <w:color w:val="000000"/>
                <w:szCs w:val="24"/>
              </w:rPr>
            </w:pPr>
          </w:p>
        </w:tc>
      </w:tr>
      <w:tr w14:paraId="0C2E7F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EB90A1A">
            <w:pPr>
              <w:pStyle w:val="10"/>
              <w:keepNext/>
              <w:spacing w:line="440" w:lineRule="exact"/>
              <w:ind w:left="63" w:right="63"/>
              <w:rPr>
                <w:rFonts w:ascii="宋体" w:hAnsi="宋体" w:cs="宋体"/>
                <w:color w:val="000000"/>
                <w:szCs w:val="24"/>
              </w:rPr>
            </w:pPr>
          </w:p>
        </w:tc>
        <w:tc>
          <w:tcPr>
            <w:tcW w:w="1984" w:type="dxa"/>
          </w:tcPr>
          <w:p w14:paraId="51F43338">
            <w:pPr>
              <w:pStyle w:val="10"/>
              <w:keepNext/>
              <w:spacing w:line="440" w:lineRule="exact"/>
              <w:ind w:left="63" w:right="63"/>
              <w:rPr>
                <w:rFonts w:ascii="宋体" w:hAnsi="宋体" w:cs="宋体"/>
                <w:color w:val="000000"/>
                <w:szCs w:val="24"/>
              </w:rPr>
            </w:pPr>
          </w:p>
        </w:tc>
        <w:tc>
          <w:tcPr>
            <w:tcW w:w="851" w:type="dxa"/>
          </w:tcPr>
          <w:p w14:paraId="617E41B6">
            <w:pPr>
              <w:pStyle w:val="10"/>
              <w:keepNext/>
              <w:spacing w:line="440" w:lineRule="exact"/>
              <w:ind w:left="63" w:right="63"/>
              <w:rPr>
                <w:rFonts w:ascii="宋体" w:hAnsi="宋体" w:cs="宋体"/>
                <w:color w:val="000000"/>
                <w:szCs w:val="24"/>
              </w:rPr>
            </w:pPr>
          </w:p>
        </w:tc>
        <w:tc>
          <w:tcPr>
            <w:tcW w:w="774" w:type="dxa"/>
          </w:tcPr>
          <w:p w14:paraId="53A1A4C7">
            <w:pPr>
              <w:pStyle w:val="10"/>
              <w:keepNext/>
              <w:spacing w:line="440" w:lineRule="exact"/>
              <w:ind w:left="63" w:right="63"/>
              <w:rPr>
                <w:rFonts w:ascii="宋体" w:hAnsi="宋体" w:cs="宋体"/>
                <w:color w:val="000000"/>
                <w:szCs w:val="24"/>
              </w:rPr>
            </w:pPr>
          </w:p>
        </w:tc>
        <w:tc>
          <w:tcPr>
            <w:tcW w:w="1352" w:type="dxa"/>
          </w:tcPr>
          <w:p w14:paraId="2CEA881C">
            <w:pPr>
              <w:pStyle w:val="10"/>
              <w:keepNext/>
              <w:spacing w:line="440" w:lineRule="exact"/>
              <w:ind w:left="63" w:right="63"/>
              <w:rPr>
                <w:rFonts w:ascii="宋体" w:hAnsi="宋体" w:cs="宋体"/>
                <w:color w:val="000000"/>
                <w:szCs w:val="24"/>
              </w:rPr>
            </w:pPr>
          </w:p>
        </w:tc>
        <w:tc>
          <w:tcPr>
            <w:tcW w:w="1418" w:type="dxa"/>
          </w:tcPr>
          <w:p w14:paraId="587865AA">
            <w:pPr>
              <w:pStyle w:val="10"/>
              <w:keepNext/>
              <w:spacing w:line="440" w:lineRule="exact"/>
              <w:ind w:left="63" w:right="63"/>
              <w:rPr>
                <w:rFonts w:ascii="宋体" w:hAnsi="宋体" w:cs="宋体"/>
                <w:color w:val="000000"/>
                <w:szCs w:val="24"/>
              </w:rPr>
            </w:pPr>
          </w:p>
        </w:tc>
        <w:tc>
          <w:tcPr>
            <w:tcW w:w="1701" w:type="dxa"/>
          </w:tcPr>
          <w:p w14:paraId="1C827358">
            <w:pPr>
              <w:pStyle w:val="10"/>
              <w:keepNext/>
              <w:spacing w:line="440" w:lineRule="exact"/>
              <w:ind w:left="63" w:right="63"/>
              <w:rPr>
                <w:rFonts w:ascii="宋体" w:hAnsi="宋体" w:cs="宋体"/>
                <w:color w:val="000000"/>
                <w:szCs w:val="24"/>
              </w:rPr>
            </w:pPr>
          </w:p>
        </w:tc>
      </w:tr>
      <w:tr w14:paraId="21FCFB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564DA74">
            <w:pPr>
              <w:pStyle w:val="10"/>
              <w:keepNext/>
              <w:spacing w:line="440" w:lineRule="exact"/>
              <w:ind w:left="63" w:right="63"/>
              <w:rPr>
                <w:rFonts w:ascii="宋体" w:hAnsi="宋体" w:cs="宋体"/>
                <w:color w:val="000000"/>
                <w:szCs w:val="24"/>
              </w:rPr>
            </w:pPr>
          </w:p>
        </w:tc>
        <w:tc>
          <w:tcPr>
            <w:tcW w:w="1984" w:type="dxa"/>
          </w:tcPr>
          <w:p w14:paraId="16256838">
            <w:pPr>
              <w:pStyle w:val="10"/>
              <w:keepNext/>
              <w:spacing w:line="440" w:lineRule="exact"/>
              <w:ind w:left="63" w:right="63"/>
              <w:rPr>
                <w:rFonts w:ascii="宋体" w:hAnsi="宋体" w:cs="宋体"/>
                <w:color w:val="000000"/>
                <w:szCs w:val="24"/>
              </w:rPr>
            </w:pPr>
          </w:p>
        </w:tc>
        <w:tc>
          <w:tcPr>
            <w:tcW w:w="851" w:type="dxa"/>
          </w:tcPr>
          <w:p w14:paraId="1713A850">
            <w:pPr>
              <w:pStyle w:val="10"/>
              <w:keepNext/>
              <w:spacing w:line="440" w:lineRule="exact"/>
              <w:ind w:left="63" w:right="63"/>
              <w:rPr>
                <w:rFonts w:ascii="宋体" w:hAnsi="宋体" w:cs="宋体"/>
                <w:color w:val="000000"/>
                <w:szCs w:val="24"/>
              </w:rPr>
            </w:pPr>
          </w:p>
        </w:tc>
        <w:tc>
          <w:tcPr>
            <w:tcW w:w="774" w:type="dxa"/>
          </w:tcPr>
          <w:p w14:paraId="7CCBF506">
            <w:pPr>
              <w:pStyle w:val="10"/>
              <w:keepNext/>
              <w:spacing w:line="440" w:lineRule="exact"/>
              <w:ind w:left="63" w:right="63"/>
              <w:rPr>
                <w:rFonts w:ascii="宋体" w:hAnsi="宋体" w:cs="宋体"/>
                <w:color w:val="000000"/>
                <w:szCs w:val="24"/>
              </w:rPr>
            </w:pPr>
          </w:p>
        </w:tc>
        <w:tc>
          <w:tcPr>
            <w:tcW w:w="1352" w:type="dxa"/>
          </w:tcPr>
          <w:p w14:paraId="3B1289D9">
            <w:pPr>
              <w:pStyle w:val="10"/>
              <w:keepNext/>
              <w:spacing w:line="440" w:lineRule="exact"/>
              <w:ind w:left="63" w:right="63"/>
              <w:rPr>
                <w:rFonts w:ascii="宋体" w:hAnsi="宋体" w:cs="宋体"/>
                <w:color w:val="000000"/>
                <w:szCs w:val="24"/>
              </w:rPr>
            </w:pPr>
          </w:p>
        </w:tc>
        <w:tc>
          <w:tcPr>
            <w:tcW w:w="1418" w:type="dxa"/>
          </w:tcPr>
          <w:p w14:paraId="6BD908EE">
            <w:pPr>
              <w:pStyle w:val="10"/>
              <w:keepNext/>
              <w:spacing w:line="440" w:lineRule="exact"/>
              <w:ind w:left="63" w:right="63"/>
              <w:rPr>
                <w:rFonts w:ascii="宋体" w:hAnsi="宋体" w:cs="宋体"/>
                <w:color w:val="000000"/>
                <w:szCs w:val="24"/>
              </w:rPr>
            </w:pPr>
          </w:p>
        </w:tc>
        <w:tc>
          <w:tcPr>
            <w:tcW w:w="1701" w:type="dxa"/>
          </w:tcPr>
          <w:p w14:paraId="7E495E6F">
            <w:pPr>
              <w:pStyle w:val="10"/>
              <w:keepNext/>
              <w:spacing w:line="440" w:lineRule="exact"/>
              <w:ind w:left="63" w:right="63"/>
              <w:rPr>
                <w:rFonts w:ascii="宋体" w:hAnsi="宋体" w:cs="宋体"/>
                <w:color w:val="000000"/>
                <w:szCs w:val="24"/>
              </w:rPr>
            </w:pPr>
          </w:p>
        </w:tc>
      </w:tr>
      <w:tr w14:paraId="7106F0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6C8D7A4">
            <w:pPr>
              <w:pStyle w:val="10"/>
              <w:keepNext/>
              <w:spacing w:line="440" w:lineRule="exact"/>
              <w:ind w:left="63" w:right="63"/>
              <w:rPr>
                <w:rFonts w:ascii="宋体" w:hAnsi="宋体" w:cs="宋体"/>
                <w:color w:val="000000"/>
                <w:szCs w:val="24"/>
              </w:rPr>
            </w:pPr>
          </w:p>
        </w:tc>
        <w:tc>
          <w:tcPr>
            <w:tcW w:w="1984" w:type="dxa"/>
          </w:tcPr>
          <w:p w14:paraId="5E57D74F">
            <w:pPr>
              <w:pStyle w:val="10"/>
              <w:keepNext/>
              <w:spacing w:line="440" w:lineRule="exact"/>
              <w:ind w:left="63" w:right="63"/>
              <w:rPr>
                <w:rFonts w:ascii="宋体" w:hAnsi="宋体" w:cs="宋体"/>
                <w:color w:val="000000"/>
                <w:szCs w:val="24"/>
              </w:rPr>
            </w:pPr>
          </w:p>
        </w:tc>
        <w:tc>
          <w:tcPr>
            <w:tcW w:w="851" w:type="dxa"/>
          </w:tcPr>
          <w:p w14:paraId="2C707D6F">
            <w:pPr>
              <w:pStyle w:val="10"/>
              <w:keepNext/>
              <w:spacing w:line="440" w:lineRule="exact"/>
              <w:ind w:left="63" w:right="63"/>
              <w:rPr>
                <w:rFonts w:ascii="宋体" w:hAnsi="宋体" w:cs="宋体"/>
                <w:color w:val="000000"/>
                <w:szCs w:val="24"/>
              </w:rPr>
            </w:pPr>
          </w:p>
        </w:tc>
        <w:tc>
          <w:tcPr>
            <w:tcW w:w="774" w:type="dxa"/>
          </w:tcPr>
          <w:p w14:paraId="47D294C4">
            <w:pPr>
              <w:pStyle w:val="10"/>
              <w:keepNext/>
              <w:spacing w:line="440" w:lineRule="exact"/>
              <w:ind w:left="63" w:right="63"/>
              <w:rPr>
                <w:rFonts w:ascii="宋体" w:hAnsi="宋体" w:cs="宋体"/>
                <w:color w:val="000000"/>
                <w:szCs w:val="24"/>
              </w:rPr>
            </w:pPr>
          </w:p>
        </w:tc>
        <w:tc>
          <w:tcPr>
            <w:tcW w:w="1352" w:type="dxa"/>
          </w:tcPr>
          <w:p w14:paraId="3CE6C1EA">
            <w:pPr>
              <w:pStyle w:val="10"/>
              <w:keepNext/>
              <w:spacing w:line="440" w:lineRule="exact"/>
              <w:ind w:left="63" w:right="63"/>
              <w:rPr>
                <w:rFonts w:ascii="宋体" w:hAnsi="宋体" w:cs="宋体"/>
                <w:color w:val="000000"/>
                <w:szCs w:val="24"/>
              </w:rPr>
            </w:pPr>
          </w:p>
        </w:tc>
        <w:tc>
          <w:tcPr>
            <w:tcW w:w="1418" w:type="dxa"/>
          </w:tcPr>
          <w:p w14:paraId="77283C03">
            <w:pPr>
              <w:pStyle w:val="10"/>
              <w:keepNext/>
              <w:spacing w:line="440" w:lineRule="exact"/>
              <w:ind w:left="63" w:right="63"/>
              <w:rPr>
                <w:rFonts w:ascii="宋体" w:hAnsi="宋体" w:cs="宋体"/>
                <w:color w:val="000000"/>
                <w:szCs w:val="24"/>
              </w:rPr>
            </w:pPr>
          </w:p>
        </w:tc>
        <w:tc>
          <w:tcPr>
            <w:tcW w:w="1701" w:type="dxa"/>
          </w:tcPr>
          <w:p w14:paraId="1B5CF543">
            <w:pPr>
              <w:pStyle w:val="10"/>
              <w:keepNext/>
              <w:spacing w:line="440" w:lineRule="exact"/>
              <w:ind w:left="63" w:right="63"/>
              <w:rPr>
                <w:rFonts w:ascii="宋体" w:hAnsi="宋体" w:cs="宋体"/>
                <w:color w:val="000000"/>
                <w:szCs w:val="24"/>
              </w:rPr>
            </w:pPr>
          </w:p>
        </w:tc>
      </w:tr>
      <w:tr w14:paraId="2284CC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CBFA432">
            <w:pPr>
              <w:pStyle w:val="10"/>
              <w:keepNext/>
              <w:spacing w:line="440" w:lineRule="exact"/>
              <w:ind w:left="63" w:right="63"/>
              <w:rPr>
                <w:rFonts w:ascii="宋体" w:hAnsi="宋体" w:cs="宋体"/>
                <w:color w:val="000000"/>
                <w:szCs w:val="24"/>
              </w:rPr>
            </w:pPr>
          </w:p>
        </w:tc>
        <w:tc>
          <w:tcPr>
            <w:tcW w:w="1984" w:type="dxa"/>
          </w:tcPr>
          <w:p w14:paraId="0E612197">
            <w:pPr>
              <w:pStyle w:val="10"/>
              <w:keepNext/>
              <w:spacing w:line="440" w:lineRule="exact"/>
              <w:ind w:left="63" w:right="63"/>
              <w:rPr>
                <w:rFonts w:ascii="宋体" w:hAnsi="宋体" w:cs="宋体"/>
                <w:color w:val="000000"/>
                <w:szCs w:val="24"/>
              </w:rPr>
            </w:pPr>
          </w:p>
        </w:tc>
        <w:tc>
          <w:tcPr>
            <w:tcW w:w="851" w:type="dxa"/>
          </w:tcPr>
          <w:p w14:paraId="72FABCF0">
            <w:pPr>
              <w:pStyle w:val="10"/>
              <w:keepNext/>
              <w:spacing w:line="440" w:lineRule="exact"/>
              <w:ind w:left="63" w:right="63"/>
              <w:rPr>
                <w:rFonts w:ascii="宋体" w:hAnsi="宋体" w:cs="宋体"/>
                <w:color w:val="000000"/>
                <w:szCs w:val="24"/>
              </w:rPr>
            </w:pPr>
          </w:p>
        </w:tc>
        <w:tc>
          <w:tcPr>
            <w:tcW w:w="774" w:type="dxa"/>
          </w:tcPr>
          <w:p w14:paraId="44BC3A9D">
            <w:pPr>
              <w:pStyle w:val="10"/>
              <w:keepNext/>
              <w:spacing w:line="440" w:lineRule="exact"/>
              <w:ind w:left="63" w:right="63"/>
              <w:rPr>
                <w:rFonts w:ascii="宋体" w:hAnsi="宋体" w:cs="宋体"/>
                <w:color w:val="000000"/>
                <w:szCs w:val="24"/>
              </w:rPr>
            </w:pPr>
          </w:p>
        </w:tc>
        <w:tc>
          <w:tcPr>
            <w:tcW w:w="1352" w:type="dxa"/>
          </w:tcPr>
          <w:p w14:paraId="4F72F1E7">
            <w:pPr>
              <w:pStyle w:val="10"/>
              <w:keepNext/>
              <w:spacing w:line="440" w:lineRule="exact"/>
              <w:ind w:left="63" w:right="63"/>
              <w:rPr>
                <w:rFonts w:ascii="宋体" w:hAnsi="宋体" w:cs="宋体"/>
                <w:color w:val="000000"/>
                <w:szCs w:val="24"/>
              </w:rPr>
            </w:pPr>
          </w:p>
        </w:tc>
        <w:tc>
          <w:tcPr>
            <w:tcW w:w="1418" w:type="dxa"/>
          </w:tcPr>
          <w:p w14:paraId="20302951">
            <w:pPr>
              <w:pStyle w:val="10"/>
              <w:keepNext/>
              <w:spacing w:line="440" w:lineRule="exact"/>
              <w:ind w:left="63" w:right="63"/>
              <w:rPr>
                <w:rFonts w:ascii="宋体" w:hAnsi="宋体" w:cs="宋体"/>
                <w:color w:val="000000"/>
                <w:szCs w:val="24"/>
              </w:rPr>
            </w:pPr>
          </w:p>
        </w:tc>
        <w:tc>
          <w:tcPr>
            <w:tcW w:w="1701" w:type="dxa"/>
          </w:tcPr>
          <w:p w14:paraId="361DE935">
            <w:pPr>
              <w:pStyle w:val="10"/>
              <w:keepNext/>
              <w:spacing w:line="440" w:lineRule="exact"/>
              <w:ind w:left="63" w:right="63"/>
              <w:rPr>
                <w:rFonts w:ascii="宋体" w:hAnsi="宋体" w:cs="宋体"/>
                <w:color w:val="000000"/>
                <w:szCs w:val="24"/>
              </w:rPr>
            </w:pPr>
          </w:p>
        </w:tc>
      </w:tr>
      <w:tr w14:paraId="12E987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1B5302E">
            <w:pPr>
              <w:pStyle w:val="10"/>
              <w:keepNext/>
              <w:spacing w:line="440" w:lineRule="exact"/>
              <w:ind w:left="63" w:right="63"/>
              <w:rPr>
                <w:rFonts w:ascii="宋体" w:hAnsi="宋体" w:cs="宋体"/>
                <w:color w:val="000000"/>
                <w:szCs w:val="24"/>
              </w:rPr>
            </w:pPr>
          </w:p>
        </w:tc>
        <w:tc>
          <w:tcPr>
            <w:tcW w:w="1984" w:type="dxa"/>
          </w:tcPr>
          <w:p w14:paraId="2CF4538C">
            <w:pPr>
              <w:pStyle w:val="10"/>
              <w:keepNext/>
              <w:spacing w:line="440" w:lineRule="exact"/>
              <w:ind w:left="63" w:right="63"/>
              <w:rPr>
                <w:rFonts w:ascii="宋体" w:hAnsi="宋体" w:cs="宋体"/>
                <w:color w:val="000000"/>
                <w:szCs w:val="24"/>
              </w:rPr>
            </w:pPr>
          </w:p>
        </w:tc>
        <w:tc>
          <w:tcPr>
            <w:tcW w:w="851" w:type="dxa"/>
          </w:tcPr>
          <w:p w14:paraId="54773A06">
            <w:pPr>
              <w:pStyle w:val="10"/>
              <w:keepNext/>
              <w:spacing w:line="440" w:lineRule="exact"/>
              <w:ind w:left="63" w:right="63"/>
              <w:rPr>
                <w:rFonts w:ascii="宋体" w:hAnsi="宋体" w:cs="宋体"/>
                <w:color w:val="000000"/>
                <w:szCs w:val="24"/>
              </w:rPr>
            </w:pPr>
          </w:p>
        </w:tc>
        <w:tc>
          <w:tcPr>
            <w:tcW w:w="774" w:type="dxa"/>
          </w:tcPr>
          <w:p w14:paraId="33E7CB1E">
            <w:pPr>
              <w:pStyle w:val="10"/>
              <w:keepNext/>
              <w:spacing w:line="440" w:lineRule="exact"/>
              <w:ind w:left="63" w:right="63"/>
              <w:rPr>
                <w:rFonts w:ascii="宋体" w:hAnsi="宋体" w:cs="宋体"/>
                <w:color w:val="000000"/>
                <w:szCs w:val="24"/>
              </w:rPr>
            </w:pPr>
          </w:p>
        </w:tc>
        <w:tc>
          <w:tcPr>
            <w:tcW w:w="1352" w:type="dxa"/>
          </w:tcPr>
          <w:p w14:paraId="2B59E60E">
            <w:pPr>
              <w:pStyle w:val="10"/>
              <w:keepNext/>
              <w:spacing w:line="440" w:lineRule="exact"/>
              <w:ind w:left="63" w:right="63"/>
              <w:rPr>
                <w:rFonts w:ascii="宋体" w:hAnsi="宋体" w:cs="宋体"/>
                <w:color w:val="000000"/>
                <w:szCs w:val="24"/>
              </w:rPr>
            </w:pPr>
          </w:p>
        </w:tc>
        <w:tc>
          <w:tcPr>
            <w:tcW w:w="1418" w:type="dxa"/>
          </w:tcPr>
          <w:p w14:paraId="476B390C">
            <w:pPr>
              <w:pStyle w:val="10"/>
              <w:keepNext/>
              <w:spacing w:line="440" w:lineRule="exact"/>
              <w:ind w:left="63" w:right="63"/>
              <w:rPr>
                <w:rFonts w:ascii="宋体" w:hAnsi="宋体" w:cs="宋体"/>
                <w:color w:val="000000"/>
                <w:szCs w:val="24"/>
              </w:rPr>
            </w:pPr>
          </w:p>
        </w:tc>
        <w:tc>
          <w:tcPr>
            <w:tcW w:w="1701" w:type="dxa"/>
          </w:tcPr>
          <w:p w14:paraId="2901FD45">
            <w:pPr>
              <w:pStyle w:val="10"/>
              <w:keepNext/>
              <w:spacing w:line="440" w:lineRule="exact"/>
              <w:ind w:left="63" w:right="63"/>
              <w:rPr>
                <w:rFonts w:ascii="宋体" w:hAnsi="宋体" w:cs="宋体"/>
                <w:color w:val="000000"/>
                <w:szCs w:val="24"/>
              </w:rPr>
            </w:pPr>
          </w:p>
        </w:tc>
      </w:tr>
      <w:tr w14:paraId="41ECB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F9F1257">
            <w:pPr>
              <w:pStyle w:val="10"/>
              <w:keepNext/>
              <w:spacing w:line="440" w:lineRule="exact"/>
              <w:ind w:left="63" w:right="63"/>
              <w:rPr>
                <w:rFonts w:ascii="宋体" w:hAnsi="宋体" w:cs="宋体"/>
                <w:color w:val="000000"/>
                <w:szCs w:val="24"/>
              </w:rPr>
            </w:pPr>
          </w:p>
        </w:tc>
        <w:tc>
          <w:tcPr>
            <w:tcW w:w="1984" w:type="dxa"/>
          </w:tcPr>
          <w:p w14:paraId="4A817383">
            <w:pPr>
              <w:pStyle w:val="10"/>
              <w:keepNext/>
              <w:spacing w:line="440" w:lineRule="exact"/>
              <w:ind w:left="63" w:right="63"/>
              <w:rPr>
                <w:rFonts w:ascii="宋体" w:hAnsi="宋体" w:cs="宋体"/>
                <w:color w:val="000000"/>
                <w:szCs w:val="24"/>
              </w:rPr>
            </w:pPr>
          </w:p>
        </w:tc>
        <w:tc>
          <w:tcPr>
            <w:tcW w:w="851" w:type="dxa"/>
          </w:tcPr>
          <w:p w14:paraId="744DBA5E">
            <w:pPr>
              <w:pStyle w:val="10"/>
              <w:keepNext/>
              <w:spacing w:line="440" w:lineRule="exact"/>
              <w:ind w:left="63" w:right="63"/>
              <w:rPr>
                <w:rFonts w:ascii="宋体" w:hAnsi="宋体" w:cs="宋体"/>
                <w:color w:val="000000"/>
                <w:szCs w:val="24"/>
              </w:rPr>
            </w:pPr>
          </w:p>
        </w:tc>
        <w:tc>
          <w:tcPr>
            <w:tcW w:w="774" w:type="dxa"/>
          </w:tcPr>
          <w:p w14:paraId="2A3968C5">
            <w:pPr>
              <w:pStyle w:val="10"/>
              <w:keepNext/>
              <w:spacing w:line="440" w:lineRule="exact"/>
              <w:ind w:left="63" w:right="63"/>
              <w:rPr>
                <w:rFonts w:ascii="宋体" w:hAnsi="宋体" w:cs="宋体"/>
                <w:color w:val="000000"/>
                <w:szCs w:val="24"/>
              </w:rPr>
            </w:pPr>
          </w:p>
        </w:tc>
        <w:tc>
          <w:tcPr>
            <w:tcW w:w="1352" w:type="dxa"/>
          </w:tcPr>
          <w:p w14:paraId="2F2F23A2">
            <w:pPr>
              <w:pStyle w:val="10"/>
              <w:keepNext/>
              <w:spacing w:line="440" w:lineRule="exact"/>
              <w:ind w:left="63" w:right="63"/>
              <w:rPr>
                <w:rFonts w:ascii="宋体" w:hAnsi="宋体" w:cs="宋体"/>
                <w:color w:val="000000"/>
                <w:szCs w:val="24"/>
              </w:rPr>
            </w:pPr>
          </w:p>
        </w:tc>
        <w:tc>
          <w:tcPr>
            <w:tcW w:w="1418" w:type="dxa"/>
          </w:tcPr>
          <w:p w14:paraId="50FFB9C2">
            <w:pPr>
              <w:pStyle w:val="10"/>
              <w:keepNext/>
              <w:spacing w:line="440" w:lineRule="exact"/>
              <w:ind w:left="63" w:right="63"/>
              <w:rPr>
                <w:rFonts w:ascii="宋体" w:hAnsi="宋体" w:cs="宋体"/>
                <w:color w:val="000000"/>
                <w:szCs w:val="24"/>
              </w:rPr>
            </w:pPr>
          </w:p>
        </w:tc>
        <w:tc>
          <w:tcPr>
            <w:tcW w:w="1701" w:type="dxa"/>
          </w:tcPr>
          <w:p w14:paraId="34C76F7A">
            <w:pPr>
              <w:pStyle w:val="10"/>
              <w:keepNext/>
              <w:spacing w:line="440" w:lineRule="exact"/>
              <w:ind w:left="63" w:right="63"/>
              <w:rPr>
                <w:rFonts w:ascii="宋体" w:hAnsi="宋体" w:cs="宋体"/>
                <w:color w:val="000000"/>
                <w:szCs w:val="24"/>
              </w:rPr>
            </w:pPr>
          </w:p>
        </w:tc>
      </w:tr>
      <w:tr w14:paraId="7A967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92FE8DE">
            <w:pPr>
              <w:pStyle w:val="10"/>
              <w:keepNext/>
              <w:spacing w:line="440" w:lineRule="exact"/>
              <w:ind w:left="63" w:right="63"/>
              <w:rPr>
                <w:rFonts w:ascii="宋体" w:hAnsi="宋体" w:cs="宋体"/>
                <w:color w:val="000000"/>
                <w:szCs w:val="24"/>
              </w:rPr>
            </w:pPr>
          </w:p>
        </w:tc>
        <w:tc>
          <w:tcPr>
            <w:tcW w:w="1984" w:type="dxa"/>
          </w:tcPr>
          <w:p w14:paraId="7DB92D52">
            <w:pPr>
              <w:pStyle w:val="10"/>
              <w:keepNext/>
              <w:spacing w:line="440" w:lineRule="exact"/>
              <w:ind w:left="63" w:right="63"/>
              <w:rPr>
                <w:rFonts w:ascii="宋体" w:hAnsi="宋体" w:cs="宋体"/>
                <w:color w:val="000000"/>
                <w:szCs w:val="24"/>
              </w:rPr>
            </w:pPr>
          </w:p>
        </w:tc>
        <w:tc>
          <w:tcPr>
            <w:tcW w:w="851" w:type="dxa"/>
          </w:tcPr>
          <w:p w14:paraId="044BCEE1">
            <w:pPr>
              <w:pStyle w:val="10"/>
              <w:keepNext/>
              <w:spacing w:line="440" w:lineRule="exact"/>
              <w:ind w:left="63" w:right="63"/>
              <w:rPr>
                <w:rFonts w:ascii="宋体" w:hAnsi="宋体" w:cs="宋体"/>
                <w:color w:val="000000"/>
                <w:szCs w:val="24"/>
              </w:rPr>
            </w:pPr>
          </w:p>
        </w:tc>
        <w:tc>
          <w:tcPr>
            <w:tcW w:w="774" w:type="dxa"/>
          </w:tcPr>
          <w:p w14:paraId="768C8916">
            <w:pPr>
              <w:pStyle w:val="10"/>
              <w:keepNext/>
              <w:spacing w:line="440" w:lineRule="exact"/>
              <w:ind w:left="63" w:right="63"/>
              <w:rPr>
                <w:rFonts w:ascii="宋体" w:hAnsi="宋体" w:cs="宋体"/>
                <w:color w:val="000000"/>
                <w:szCs w:val="24"/>
              </w:rPr>
            </w:pPr>
          </w:p>
        </w:tc>
        <w:tc>
          <w:tcPr>
            <w:tcW w:w="1352" w:type="dxa"/>
          </w:tcPr>
          <w:p w14:paraId="103CCFCB">
            <w:pPr>
              <w:pStyle w:val="10"/>
              <w:keepNext/>
              <w:spacing w:line="440" w:lineRule="exact"/>
              <w:ind w:left="63" w:right="63"/>
              <w:rPr>
                <w:rFonts w:ascii="宋体" w:hAnsi="宋体" w:cs="宋体"/>
                <w:color w:val="000000"/>
                <w:szCs w:val="24"/>
              </w:rPr>
            </w:pPr>
          </w:p>
        </w:tc>
        <w:tc>
          <w:tcPr>
            <w:tcW w:w="1418" w:type="dxa"/>
          </w:tcPr>
          <w:p w14:paraId="651233CF">
            <w:pPr>
              <w:pStyle w:val="10"/>
              <w:keepNext/>
              <w:spacing w:line="440" w:lineRule="exact"/>
              <w:ind w:left="63" w:right="63"/>
              <w:rPr>
                <w:rFonts w:ascii="宋体" w:hAnsi="宋体" w:cs="宋体"/>
                <w:color w:val="000000"/>
                <w:szCs w:val="24"/>
              </w:rPr>
            </w:pPr>
          </w:p>
        </w:tc>
        <w:tc>
          <w:tcPr>
            <w:tcW w:w="1701" w:type="dxa"/>
          </w:tcPr>
          <w:p w14:paraId="57FD560C">
            <w:pPr>
              <w:pStyle w:val="10"/>
              <w:keepNext/>
              <w:spacing w:line="440" w:lineRule="exact"/>
              <w:ind w:left="63" w:right="63"/>
              <w:rPr>
                <w:rFonts w:ascii="宋体" w:hAnsi="宋体" w:cs="宋体"/>
                <w:color w:val="000000"/>
                <w:szCs w:val="24"/>
              </w:rPr>
            </w:pPr>
          </w:p>
        </w:tc>
      </w:tr>
      <w:tr w14:paraId="7EA4A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8B33FC5">
            <w:pPr>
              <w:pStyle w:val="10"/>
              <w:keepNext/>
              <w:spacing w:line="440" w:lineRule="exact"/>
              <w:ind w:left="63" w:right="63"/>
              <w:rPr>
                <w:rFonts w:ascii="宋体" w:hAnsi="宋体" w:cs="宋体"/>
                <w:color w:val="000000"/>
                <w:szCs w:val="24"/>
              </w:rPr>
            </w:pPr>
          </w:p>
        </w:tc>
        <w:tc>
          <w:tcPr>
            <w:tcW w:w="1984" w:type="dxa"/>
          </w:tcPr>
          <w:p w14:paraId="3D738507">
            <w:pPr>
              <w:pStyle w:val="10"/>
              <w:keepNext/>
              <w:spacing w:line="440" w:lineRule="exact"/>
              <w:ind w:left="63" w:right="63"/>
              <w:rPr>
                <w:rFonts w:ascii="宋体" w:hAnsi="宋体" w:cs="宋体"/>
                <w:color w:val="000000"/>
                <w:szCs w:val="24"/>
              </w:rPr>
            </w:pPr>
          </w:p>
        </w:tc>
        <w:tc>
          <w:tcPr>
            <w:tcW w:w="851" w:type="dxa"/>
          </w:tcPr>
          <w:p w14:paraId="56AE92B3">
            <w:pPr>
              <w:pStyle w:val="10"/>
              <w:keepNext/>
              <w:spacing w:line="440" w:lineRule="exact"/>
              <w:ind w:left="63" w:right="63"/>
              <w:rPr>
                <w:rFonts w:ascii="宋体" w:hAnsi="宋体" w:cs="宋体"/>
                <w:color w:val="000000"/>
                <w:szCs w:val="24"/>
              </w:rPr>
            </w:pPr>
          </w:p>
        </w:tc>
        <w:tc>
          <w:tcPr>
            <w:tcW w:w="774" w:type="dxa"/>
          </w:tcPr>
          <w:p w14:paraId="65C2E0D0">
            <w:pPr>
              <w:pStyle w:val="10"/>
              <w:keepNext/>
              <w:spacing w:line="440" w:lineRule="exact"/>
              <w:ind w:left="63" w:right="63"/>
              <w:rPr>
                <w:rFonts w:ascii="宋体" w:hAnsi="宋体" w:cs="宋体"/>
                <w:color w:val="000000"/>
                <w:szCs w:val="24"/>
              </w:rPr>
            </w:pPr>
          </w:p>
        </w:tc>
        <w:tc>
          <w:tcPr>
            <w:tcW w:w="1352" w:type="dxa"/>
          </w:tcPr>
          <w:p w14:paraId="265AA7F5">
            <w:pPr>
              <w:pStyle w:val="10"/>
              <w:keepNext/>
              <w:spacing w:line="440" w:lineRule="exact"/>
              <w:ind w:left="63" w:right="63"/>
              <w:rPr>
                <w:rFonts w:ascii="宋体" w:hAnsi="宋体" w:cs="宋体"/>
                <w:color w:val="000000"/>
                <w:szCs w:val="24"/>
              </w:rPr>
            </w:pPr>
          </w:p>
        </w:tc>
        <w:tc>
          <w:tcPr>
            <w:tcW w:w="1418" w:type="dxa"/>
          </w:tcPr>
          <w:p w14:paraId="4D7ECB0D">
            <w:pPr>
              <w:pStyle w:val="10"/>
              <w:keepNext/>
              <w:spacing w:line="440" w:lineRule="exact"/>
              <w:ind w:left="63" w:right="63"/>
              <w:rPr>
                <w:rFonts w:ascii="宋体" w:hAnsi="宋体" w:cs="宋体"/>
                <w:color w:val="000000"/>
                <w:szCs w:val="24"/>
              </w:rPr>
            </w:pPr>
          </w:p>
        </w:tc>
        <w:tc>
          <w:tcPr>
            <w:tcW w:w="1701" w:type="dxa"/>
          </w:tcPr>
          <w:p w14:paraId="239C0A3F">
            <w:pPr>
              <w:pStyle w:val="10"/>
              <w:keepNext/>
              <w:spacing w:line="440" w:lineRule="exact"/>
              <w:ind w:left="63" w:right="63"/>
              <w:rPr>
                <w:rFonts w:ascii="宋体" w:hAnsi="宋体" w:cs="宋体"/>
                <w:color w:val="000000"/>
                <w:szCs w:val="24"/>
              </w:rPr>
            </w:pPr>
          </w:p>
        </w:tc>
      </w:tr>
      <w:tr w14:paraId="4A7F4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91CD54">
            <w:pPr>
              <w:pStyle w:val="10"/>
              <w:keepNext/>
              <w:spacing w:line="440" w:lineRule="exact"/>
              <w:ind w:left="63" w:right="63"/>
              <w:rPr>
                <w:rFonts w:ascii="宋体" w:hAnsi="宋体" w:cs="宋体"/>
                <w:color w:val="000000"/>
                <w:szCs w:val="24"/>
              </w:rPr>
            </w:pPr>
          </w:p>
        </w:tc>
        <w:tc>
          <w:tcPr>
            <w:tcW w:w="1984" w:type="dxa"/>
          </w:tcPr>
          <w:p w14:paraId="5170494E">
            <w:pPr>
              <w:pStyle w:val="10"/>
              <w:keepNext/>
              <w:spacing w:line="440" w:lineRule="exact"/>
              <w:ind w:left="63" w:right="63"/>
              <w:rPr>
                <w:rFonts w:ascii="宋体" w:hAnsi="宋体" w:cs="宋体"/>
                <w:color w:val="000000"/>
                <w:szCs w:val="24"/>
              </w:rPr>
            </w:pPr>
          </w:p>
        </w:tc>
        <w:tc>
          <w:tcPr>
            <w:tcW w:w="851" w:type="dxa"/>
          </w:tcPr>
          <w:p w14:paraId="1A216EE9">
            <w:pPr>
              <w:pStyle w:val="10"/>
              <w:keepNext/>
              <w:spacing w:line="440" w:lineRule="exact"/>
              <w:ind w:left="63" w:right="63"/>
              <w:rPr>
                <w:rFonts w:ascii="宋体" w:hAnsi="宋体" w:cs="宋体"/>
                <w:color w:val="000000"/>
                <w:szCs w:val="24"/>
              </w:rPr>
            </w:pPr>
          </w:p>
        </w:tc>
        <w:tc>
          <w:tcPr>
            <w:tcW w:w="774" w:type="dxa"/>
          </w:tcPr>
          <w:p w14:paraId="26984734">
            <w:pPr>
              <w:pStyle w:val="10"/>
              <w:keepNext/>
              <w:spacing w:line="440" w:lineRule="exact"/>
              <w:ind w:left="63" w:right="63"/>
              <w:rPr>
                <w:rFonts w:ascii="宋体" w:hAnsi="宋体" w:cs="宋体"/>
                <w:color w:val="000000"/>
                <w:szCs w:val="24"/>
              </w:rPr>
            </w:pPr>
          </w:p>
        </w:tc>
        <w:tc>
          <w:tcPr>
            <w:tcW w:w="1352" w:type="dxa"/>
          </w:tcPr>
          <w:p w14:paraId="7A0FFFB9">
            <w:pPr>
              <w:pStyle w:val="10"/>
              <w:keepNext/>
              <w:spacing w:line="440" w:lineRule="exact"/>
              <w:ind w:left="63" w:right="63"/>
              <w:rPr>
                <w:rFonts w:ascii="宋体" w:hAnsi="宋体" w:cs="宋体"/>
                <w:color w:val="000000"/>
                <w:szCs w:val="24"/>
              </w:rPr>
            </w:pPr>
          </w:p>
        </w:tc>
        <w:tc>
          <w:tcPr>
            <w:tcW w:w="1418" w:type="dxa"/>
          </w:tcPr>
          <w:p w14:paraId="047BA672">
            <w:pPr>
              <w:pStyle w:val="10"/>
              <w:keepNext/>
              <w:spacing w:line="440" w:lineRule="exact"/>
              <w:ind w:left="63" w:right="63"/>
              <w:rPr>
                <w:rFonts w:ascii="宋体" w:hAnsi="宋体" w:cs="宋体"/>
                <w:color w:val="000000"/>
                <w:szCs w:val="24"/>
              </w:rPr>
            </w:pPr>
          </w:p>
        </w:tc>
        <w:tc>
          <w:tcPr>
            <w:tcW w:w="1701" w:type="dxa"/>
          </w:tcPr>
          <w:p w14:paraId="58A6C6D9">
            <w:pPr>
              <w:pStyle w:val="10"/>
              <w:keepNext/>
              <w:spacing w:line="440" w:lineRule="exact"/>
              <w:ind w:left="63" w:right="63"/>
              <w:rPr>
                <w:rFonts w:ascii="宋体" w:hAnsi="宋体" w:cs="宋体"/>
                <w:color w:val="000000"/>
                <w:szCs w:val="24"/>
              </w:rPr>
            </w:pPr>
          </w:p>
        </w:tc>
      </w:tr>
      <w:tr w14:paraId="7E55E1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A70106A">
            <w:pPr>
              <w:pStyle w:val="10"/>
              <w:keepNext/>
              <w:spacing w:line="440" w:lineRule="exact"/>
              <w:ind w:left="63" w:right="63"/>
              <w:rPr>
                <w:rFonts w:ascii="宋体" w:hAnsi="宋体" w:cs="宋体"/>
                <w:color w:val="000000"/>
                <w:szCs w:val="24"/>
              </w:rPr>
            </w:pPr>
          </w:p>
        </w:tc>
        <w:tc>
          <w:tcPr>
            <w:tcW w:w="1984" w:type="dxa"/>
          </w:tcPr>
          <w:p w14:paraId="6958A583">
            <w:pPr>
              <w:pStyle w:val="10"/>
              <w:keepNext/>
              <w:spacing w:line="440" w:lineRule="exact"/>
              <w:ind w:left="63" w:right="63"/>
              <w:rPr>
                <w:rFonts w:ascii="宋体" w:hAnsi="宋体" w:cs="宋体"/>
                <w:color w:val="000000"/>
                <w:szCs w:val="24"/>
              </w:rPr>
            </w:pPr>
          </w:p>
        </w:tc>
        <w:tc>
          <w:tcPr>
            <w:tcW w:w="851" w:type="dxa"/>
          </w:tcPr>
          <w:p w14:paraId="3ED23163">
            <w:pPr>
              <w:pStyle w:val="10"/>
              <w:keepNext/>
              <w:spacing w:line="440" w:lineRule="exact"/>
              <w:ind w:left="63" w:right="63"/>
              <w:rPr>
                <w:rFonts w:ascii="宋体" w:hAnsi="宋体" w:cs="宋体"/>
                <w:color w:val="000000"/>
                <w:szCs w:val="24"/>
              </w:rPr>
            </w:pPr>
          </w:p>
        </w:tc>
        <w:tc>
          <w:tcPr>
            <w:tcW w:w="774" w:type="dxa"/>
          </w:tcPr>
          <w:p w14:paraId="5458042D">
            <w:pPr>
              <w:pStyle w:val="10"/>
              <w:keepNext/>
              <w:spacing w:line="440" w:lineRule="exact"/>
              <w:ind w:left="63" w:right="63"/>
              <w:rPr>
                <w:rFonts w:ascii="宋体" w:hAnsi="宋体" w:cs="宋体"/>
                <w:color w:val="000000"/>
                <w:szCs w:val="24"/>
              </w:rPr>
            </w:pPr>
          </w:p>
        </w:tc>
        <w:tc>
          <w:tcPr>
            <w:tcW w:w="1352" w:type="dxa"/>
          </w:tcPr>
          <w:p w14:paraId="6B7E04E1">
            <w:pPr>
              <w:pStyle w:val="10"/>
              <w:keepNext/>
              <w:spacing w:line="440" w:lineRule="exact"/>
              <w:ind w:left="63" w:right="63"/>
              <w:rPr>
                <w:rFonts w:ascii="宋体" w:hAnsi="宋体" w:cs="宋体"/>
                <w:color w:val="000000"/>
                <w:szCs w:val="24"/>
              </w:rPr>
            </w:pPr>
          </w:p>
        </w:tc>
        <w:tc>
          <w:tcPr>
            <w:tcW w:w="1418" w:type="dxa"/>
          </w:tcPr>
          <w:p w14:paraId="2B9120B7">
            <w:pPr>
              <w:pStyle w:val="10"/>
              <w:keepNext/>
              <w:spacing w:line="440" w:lineRule="exact"/>
              <w:ind w:left="63" w:right="63"/>
              <w:rPr>
                <w:rFonts w:ascii="宋体" w:hAnsi="宋体" w:cs="宋体"/>
                <w:color w:val="000000"/>
                <w:szCs w:val="24"/>
              </w:rPr>
            </w:pPr>
          </w:p>
        </w:tc>
        <w:tc>
          <w:tcPr>
            <w:tcW w:w="1701" w:type="dxa"/>
          </w:tcPr>
          <w:p w14:paraId="4E4FFD44">
            <w:pPr>
              <w:pStyle w:val="10"/>
              <w:keepNext/>
              <w:spacing w:line="440" w:lineRule="exact"/>
              <w:ind w:left="63" w:right="63"/>
              <w:rPr>
                <w:rFonts w:ascii="宋体" w:hAnsi="宋体" w:cs="宋体"/>
                <w:color w:val="000000"/>
                <w:szCs w:val="24"/>
              </w:rPr>
            </w:pPr>
          </w:p>
        </w:tc>
      </w:tr>
      <w:tr w14:paraId="31B1F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9C53FBD">
            <w:pPr>
              <w:pStyle w:val="10"/>
              <w:keepNext/>
              <w:spacing w:line="440" w:lineRule="exact"/>
              <w:ind w:left="63" w:right="63"/>
              <w:rPr>
                <w:rFonts w:ascii="宋体" w:hAnsi="宋体" w:cs="宋体"/>
                <w:color w:val="000000"/>
                <w:szCs w:val="24"/>
              </w:rPr>
            </w:pPr>
          </w:p>
        </w:tc>
        <w:tc>
          <w:tcPr>
            <w:tcW w:w="1984" w:type="dxa"/>
          </w:tcPr>
          <w:p w14:paraId="6B218B0C">
            <w:pPr>
              <w:pStyle w:val="10"/>
              <w:keepNext/>
              <w:spacing w:line="440" w:lineRule="exact"/>
              <w:ind w:left="63" w:right="63"/>
              <w:rPr>
                <w:rFonts w:ascii="宋体" w:hAnsi="宋体" w:cs="宋体"/>
                <w:color w:val="000000"/>
                <w:szCs w:val="24"/>
              </w:rPr>
            </w:pPr>
          </w:p>
        </w:tc>
        <w:tc>
          <w:tcPr>
            <w:tcW w:w="851" w:type="dxa"/>
          </w:tcPr>
          <w:p w14:paraId="0D894748">
            <w:pPr>
              <w:pStyle w:val="10"/>
              <w:keepNext/>
              <w:spacing w:line="440" w:lineRule="exact"/>
              <w:ind w:left="63" w:right="63"/>
              <w:rPr>
                <w:rFonts w:ascii="宋体" w:hAnsi="宋体" w:cs="宋体"/>
                <w:color w:val="000000"/>
                <w:szCs w:val="24"/>
              </w:rPr>
            </w:pPr>
          </w:p>
        </w:tc>
        <w:tc>
          <w:tcPr>
            <w:tcW w:w="774" w:type="dxa"/>
          </w:tcPr>
          <w:p w14:paraId="57B87DC4">
            <w:pPr>
              <w:pStyle w:val="10"/>
              <w:keepNext/>
              <w:spacing w:line="440" w:lineRule="exact"/>
              <w:ind w:left="63" w:right="63"/>
              <w:rPr>
                <w:rFonts w:ascii="宋体" w:hAnsi="宋体" w:cs="宋体"/>
                <w:color w:val="000000"/>
                <w:szCs w:val="24"/>
              </w:rPr>
            </w:pPr>
          </w:p>
        </w:tc>
        <w:tc>
          <w:tcPr>
            <w:tcW w:w="1352" w:type="dxa"/>
          </w:tcPr>
          <w:p w14:paraId="429E185E">
            <w:pPr>
              <w:pStyle w:val="10"/>
              <w:keepNext/>
              <w:spacing w:line="440" w:lineRule="exact"/>
              <w:ind w:left="63" w:right="63"/>
              <w:rPr>
                <w:rFonts w:ascii="宋体" w:hAnsi="宋体" w:cs="宋体"/>
                <w:color w:val="000000"/>
                <w:szCs w:val="24"/>
              </w:rPr>
            </w:pPr>
          </w:p>
        </w:tc>
        <w:tc>
          <w:tcPr>
            <w:tcW w:w="1418" w:type="dxa"/>
          </w:tcPr>
          <w:p w14:paraId="570E9FD7">
            <w:pPr>
              <w:pStyle w:val="10"/>
              <w:keepNext/>
              <w:spacing w:line="440" w:lineRule="exact"/>
              <w:ind w:left="63" w:right="63"/>
              <w:rPr>
                <w:rFonts w:ascii="宋体" w:hAnsi="宋体" w:cs="宋体"/>
                <w:color w:val="000000"/>
                <w:szCs w:val="24"/>
              </w:rPr>
            </w:pPr>
          </w:p>
        </w:tc>
        <w:tc>
          <w:tcPr>
            <w:tcW w:w="1701" w:type="dxa"/>
          </w:tcPr>
          <w:p w14:paraId="2E819C44">
            <w:pPr>
              <w:pStyle w:val="10"/>
              <w:keepNext/>
              <w:spacing w:line="440" w:lineRule="exact"/>
              <w:ind w:left="63" w:right="63"/>
              <w:rPr>
                <w:rFonts w:ascii="宋体" w:hAnsi="宋体" w:cs="宋体"/>
                <w:color w:val="000000"/>
                <w:szCs w:val="24"/>
              </w:rPr>
            </w:pPr>
          </w:p>
        </w:tc>
      </w:tr>
      <w:tr w14:paraId="5B720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A58B63B">
            <w:pPr>
              <w:pStyle w:val="10"/>
              <w:keepNext/>
              <w:spacing w:line="440" w:lineRule="exact"/>
              <w:ind w:left="63" w:right="63"/>
              <w:rPr>
                <w:rFonts w:ascii="宋体" w:hAnsi="宋体" w:cs="宋体"/>
                <w:color w:val="000000"/>
                <w:szCs w:val="24"/>
              </w:rPr>
            </w:pPr>
          </w:p>
        </w:tc>
        <w:tc>
          <w:tcPr>
            <w:tcW w:w="1984" w:type="dxa"/>
          </w:tcPr>
          <w:p w14:paraId="220FD8BE">
            <w:pPr>
              <w:pStyle w:val="10"/>
              <w:keepNext/>
              <w:spacing w:line="440" w:lineRule="exact"/>
              <w:ind w:left="63" w:right="63"/>
              <w:rPr>
                <w:rFonts w:ascii="宋体" w:hAnsi="宋体" w:cs="宋体"/>
                <w:color w:val="000000"/>
                <w:szCs w:val="24"/>
              </w:rPr>
            </w:pPr>
          </w:p>
        </w:tc>
        <w:tc>
          <w:tcPr>
            <w:tcW w:w="851" w:type="dxa"/>
          </w:tcPr>
          <w:p w14:paraId="37D187BE">
            <w:pPr>
              <w:pStyle w:val="10"/>
              <w:keepNext/>
              <w:spacing w:line="440" w:lineRule="exact"/>
              <w:ind w:left="63" w:right="63"/>
              <w:rPr>
                <w:rFonts w:ascii="宋体" w:hAnsi="宋体" w:cs="宋体"/>
                <w:color w:val="000000"/>
                <w:szCs w:val="24"/>
              </w:rPr>
            </w:pPr>
          </w:p>
        </w:tc>
        <w:tc>
          <w:tcPr>
            <w:tcW w:w="774" w:type="dxa"/>
          </w:tcPr>
          <w:p w14:paraId="126C0807">
            <w:pPr>
              <w:pStyle w:val="10"/>
              <w:keepNext/>
              <w:spacing w:line="440" w:lineRule="exact"/>
              <w:ind w:left="63" w:right="63"/>
              <w:rPr>
                <w:rFonts w:ascii="宋体" w:hAnsi="宋体" w:cs="宋体"/>
                <w:color w:val="000000"/>
                <w:szCs w:val="24"/>
              </w:rPr>
            </w:pPr>
          </w:p>
        </w:tc>
        <w:tc>
          <w:tcPr>
            <w:tcW w:w="1352" w:type="dxa"/>
          </w:tcPr>
          <w:p w14:paraId="63015F91">
            <w:pPr>
              <w:pStyle w:val="10"/>
              <w:keepNext/>
              <w:spacing w:line="440" w:lineRule="exact"/>
              <w:ind w:left="63" w:right="63"/>
              <w:rPr>
                <w:rFonts w:ascii="宋体" w:hAnsi="宋体" w:cs="宋体"/>
                <w:color w:val="000000"/>
                <w:szCs w:val="24"/>
              </w:rPr>
            </w:pPr>
          </w:p>
        </w:tc>
        <w:tc>
          <w:tcPr>
            <w:tcW w:w="1418" w:type="dxa"/>
          </w:tcPr>
          <w:p w14:paraId="1690ACEE">
            <w:pPr>
              <w:pStyle w:val="10"/>
              <w:keepNext/>
              <w:spacing w:line="440" w:lineRule="exact"/>
              <w:ind w:left="63" w:right="63"/>
              <w:rPr>
                <w:rFonts w:ascii="宋体" w:hAnsi="宋体" w:cs="宋体"/>
                <w:color w:val="000000"/>
                <w:szCs w:val="24"/>
              </w:rPr>
            </w:pPr>
          </w:p>
        </w:tc>
        <w:tc>
          <w:tcPr>
            <w:tcW w:w="1701" w:type="dxa"/>
          </w:tcPr>
          <w:p w14:paraId="232E2289">
            <w:pPr>
              <w:pStyle w:val="10"/>
              <w:keepNext/>
              <w:spacing w:line="440" w:lineRule="exact"/>
              <w:ind w:left="63" w:right="63"/>
              <w:rPr>
                <w:rFonts w:ascii="宋体" w:hAnsi="宋体" w:cs="宋体"/>
                <w:color w:val="000000"/>
                <w:szCs w:val="24"/>
              </w:rPr>
            </w:pPr>
          </w:p>
        </w:tc>
      </w:tr>
      <w:tr w14:paraId="0D9F6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A22A24B">
            <w:pPr>
              <w:pStyle w:val="10"/>
              <w:keepNext/>
              <w:spacing w:line="440" w:lineRule="exact"/>
              <w:ind w:left="63" w:right="63"/>
              <w:rPr>
                <w:rFonts w:ascii="宋体" w:hAnsi="宋体" w:cs="宋体"/>
                <w:color w:val="000000"/>
                <w:szCs w:val="24"/>
              </w:rPr>
            </w:pPr>
          </w:p>
        </w:tc>
        <w:tc>
          <w:tcPr>
            <w:tcW w:w="1984" w:type="dxa"/>
          </w:tcPr>
          <w:p w14:paraId="40FD357E">
            <w:pPr>
              <w:pStyle w:val="10"/>
              <w:keepNext/>
              <w:spacing w:line="440" w:lineRule="exact"/>
              <w:ind w:left="63" w:right="63"/>
              <w:rPr>
                <w:rFonts w:ascii="宋体" w:hAnsi="宋体" w:cs="宋体"/>
                <w:color w:val="000000"/>
                <w:szCs w:val="24"/>
              </w:rPr>
            </w:pPr>
          </w:p>
        </w:tc>
        <w:tc>
          <w:tcPr>
            <w:tcW w:w="851" w:type="dxa"/>
          </w:tcPr>
          <w:p w14:paraId="2E145634">
            <w:pPr>
              <w:pStyle w:val="10"/>
              <w:keepNext/>
              <w:spacing w:line="440" w:lineRule="exact"/>
              <w:ind w:left="63" w:right="63"/>
              <w:rPr>
                <w:rFonts w:ascii="宋体" w:hAnsi="宋体" w:cs="宋体"/>
                <w:color w:val="000000"/>
                <w:szCs w:val="24"/>
              </w:rPr>
            </w:pPr>
          </w:p>
        </w:tc>
        <w:tc>
          <w:tcPr>
            <w:tcW w:w="774" w:type="dxa"/>
          </w:tcPr>
          <w:p w14:paraId="54A9F918">
            <w:pPr>
              <w:pStyle w:val="10"/>
              <w:keepNext/>
              <w:spacing w:line="440" w:lineRule="exact"/>
              <w:ind w:left="63" w:right="63"/>
              <w:rPr>
                <w:rFonts w:ascii="宋体" w:hAnsi="宋体" w:cs="宋体"/>
                <w:color w:val="000000"/>
                <w:szCs w:val="24"/>
              </w:rPr>
            </w:pPr>
          </w:p>
        </w:tc>
        <w:tc>
          <w:tcPr>
            <w:tcW w:w="1352" w:type="dxa"/>
          </w:tcPr>
          <w:p w14:paraId="68AD5DC0">
            <w:pPr>
              <w:pStyle w:val="10"/>
              <w:keepNext/>
              <w:spacing w:line="440" w:lineRule="exact"/>
              <w:ind w:left="63" w:right="63"/>
              <w:rPr>
                <w:rFonts w:ascii="宋体" w:hAnsi="宋体" w:cs="宋体"/>
                <w:color w:val="000000"/>
                <w:szCs w:val="24"/>
              </w:rPr>
            </w:pPr>
          </w:p>
        </w:tc>
        <w:tc>
          <w:tcPr>
            <w:tcW w:w="1418" w:type="dxa"/>
          </w:tcPr>
          <w:p w14:paraId="4226EF1E">
            <w:pPr>
              <w:pStyle w:val="10"/>
              <w:keepNext/>
              <w:spacing w:line="440" w:lineRule="exact"/>
              <w:ind w:left="63" w:right="63"/>
              <w:rPr>
                <w:rFonts w:ascii="宋体" w:hAnsi="宋体" w:cs="宋体"/>
                <w:color w:val="000000"/>
                <w:szCs w:val="24"/>
              </w:rPr>
            </w:pPr>
          </w:p>
        </w:tc>
        <w:tc>
          <w:tcPr>
            <w:tcW w:w="1701" w:type="dxa"/>
          </w:tcPr>
          <w:p w14:paraId="44DC97D6">
            <w:pPr>
              <w:pStyle w:val="10"/>
              <w:keepNext/>
              <w:spacing w:line="440" w:lineRule="exact"/>
              <w:ind w:left="63" w:right="63"/>
              <w:rPr>
                <w:rFonts w:ascii="宋体" w:hAnsi="宋体" w:cs="宋体"/>
                <w:color w:val="000000"/>
                <w:szCs w:val="24"/>
              </w:rPr>
            </w:pPr>
          </w:p>
        </w:tc>
      </w:tr>
      <w:tr w14:paraId="48B964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7714676">
            <w:pPr>
              <w:pStyle w:val="10"/>
              <w:keepNext/>
              <w:spacing w:line="440" w:lineRule="exact"/>
              <w:ind w:left="63" w:right="63"/>
              <w:rPr>
                <w:rFonts w:ascii="宋体" w:hAnsi="宋体" w:cs="宋体"/>
                <w:color w:val="000000"/>
                <w:szCs w:val="24"/>
              </w:rPr>
            </w:pPr>
          </w:p>
        </w:tc>
        <w:tc>
          <w:tcPr>
            <w:tcW w:w="1984" w:type="dxa"/>
          </w:tcPr>
          <w:p w14:paraId="2646FB8A">
            <w:pPr>
              <w:pStyle w:val="10"/>
              <w:keepNext/>
              <w:spacing w:line="440" w:lineRule="exact"/>
              <w:ind w:left="63" w:right="63"/>
              <w:rPr>
                <w:rFonts w:ascii="宋体" w:hAnsi="宋体" w:cs="宋体"/>
                <w:color w:val="000000"/>
                <w:szCs w:val="24"/>
              </w:rPr>
            </w:pPr>
          </w:p>
        </w:tc>
        <w:tc>
          <w:tcPr>
            <w:tcW w:w="851" w:type="dxa"/>
          </w:tcPr>
          <w:p w14:paraId="67F283B2">
            <w:pPr>
              <w:pStyle w:val="10"/>
              <w:keepNext/>
              <w:spacing w:line="440" w:lineRule="exact"/>
              <w:ind w:left="63" w:right="63"/>
              <w:rPr>
                <w:rFonts w:ascii="宋体" w:hAnsi="宋体" w:cs="宋体"/>
                <w:color w:val="000000"/>
                <w:szCs w:val="24"/>
              </w:rPr>
            </w:pPr>
          </w:p>
        </w:tc>
        <w:tc>
          <w:tcPr>
            <w:tcW w:w="774" w:type="dxa"/>
          </w:tcPr>
          <w:p w14:paraId="7CC6AD5F">
            <w:pPr>
              <w:pStyle w:val="10"/>
              <w:keepNext/>
              <w:spacing w:line="440" w:lineRule="exact"/>
              <w:ind w:left="63" w:right="63"/>
              <w:rPr>
                <w:rFonts w:ascii="宋体" w:hAnsi="宋体" w:cs="宋体"/>
                <w:color w:val="000000"/>
                <w:szCs w:val="24"/>
              </w:rPr>
            </w:pPr>
          </w:p>
        </w:tc>
        <w:tc>
          <w:tcPr>
            <w:tcW w:w="1352" w:type="dxa"/>
          </w:tcPr>
          <w:p w14:paraId="60BEA567">
            <w:pPr>
              <w:pStyle w:val="10"/>
              <w:keepNext/>
              <w:spacing w:line="440" w:lineRule="exact"/>
              <w:ind w:left="63" w:right="63"/>
              <w:rPr>
                <w:rFonts w:ascii="宋体" w:hAnsi="宋体" w:cs="宋体"/>
                <w:color w:val="000000"/>
                <w:szCs w:val="24"/>
              </w:rPr>
            </w:pPr>
          </w:p>
        </w:tc>
        <w:tc>
          <w:tcPr>
            <w:tcW w:w="1418" w:type="dxa"/>
          </w:tcPr>
          <w:p w14:paraId="1F069BED">
            <w:pPr>
              <w:pStyle w:val="10"/>
              <w:keepNext/>
              <w:spacing w:line="440" w:lineRule="exact"/>
              <w:ind w:left="63" w:right="63"/>
              <w:rPr>
                <w:rFonts w:ascii="宋体" w:hAnsi="宋体" w:cs="宋体"/>
                <w:color w:val="000000"/>
                <w:szCs w:val="24"/>
              </w:rPr>
            </w:pPr>
          </w:p>
        </w:tc>
        <w:tc>
          <w:tcPr>
            <w:tcW w:w="1701" w:type="dxa"/>
          </w:tcPr>
          <w:p w14:paraId="5869812C">
            <w:pPr>
              <w:pStyle w:val="10"/>
              <w:keepNext/>
              <w:spacing w:line="440" w:lineRule="exact"/>
              <w:ind w:left="63" w:right="63"/>
              <w:rPr>
                <w:rFonts w:ascii="宋体" w:hAnsi="宋体" w:cs="宋体"/>
                <w:color w:val="000000"/>
                <w:szCs w:val="24"/>
              </w:rPr>
            </w:pPr>
          </w:p>
        </w:tc>
      </w:tr>
      <w:tr w14:paraId="2E19D4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CBB08E7">
            <w:pPr>
              <w:pStyle w:val="10"/>
              <w:keepNext/>
              <w:spacing w:line="440" w:lineRule="exact"/>
              <w:ind w:left="63" w:right="63"/>
              <w:rPr>
                <w:rFonts w:ascii="宋体" w:hAnsi="宋体" w:cs="宋体"/>
                <w:color w:val="000000"/>
                <w:szCs w:val="24"/>
              </w:rPr>
            </w:pPr>
          </w:p>
        </w:tc>
        <w:tc>
          <w:tcPr>
            <w:tcW w:w="1984" w:type="dxa"/>
          </w:tcPr>
          <w:p w14:paraId="096EC365">
            <w:pPr>
              <w:pStyle w:val="10"/>
              <w:keepNext/>
              <w:spacing w:line="440" w:lineRule="exact"/>
              <w:ind w:left="63" w:right="63"/>
              <w:rPr>
                <w:rFonts w:ascii="宋体" w:hAnsi="宋体" w:cs="宋体"/>
                <w:color w:val="000000"/>
                <w:szCs w:val="24"/>
              </w:rPr>
            </w:pPr>
          </w:p>
        </w:tc>
        <w:tc>
          <w:tcPr>
            <w:tcW w:w="851" w:type="dxa"/>
          </w:tcPr>
          <w:p w14:paraId="0C243369">
            <w:pPr>
              <w:pStyle w:val="10"/>
              <w:keepNext/>
              <w:spacing w:line="440" w:lineRule="exact"/>
              <w:ind w:left="63" w:right="63"/>
              <w:rPr>
                <w:rFonts w:ascii="宋体" w:hAnsi="宋体" w:cs="宋体"/>
                <w:color w:val="000000"/>
                <w:szCs w:val="24"/>
              </w:rPr>
            </w:pPr>
          </w:p>
        </w:tc>
        <w:tc>
          <w:tcPr>
            <w:tcW w:w="774" w:type="dxa"/>
          </w:tcPr>
          <w:p w14:paraId="376FA453">
            <w:pPr>
              <w:pStyle w:val="10"/>
              <w:keepNext/>
              <w:spacing w:line="440" w:lineRule="exact"/>
              <w:ind w:left="63" w:right="63"/>
              <w:rPr>
                <w:rFonts w:ascii="宋体" w:hAnsi="宋体" w:cs="宋体"/>
                <w:color w:val="000000"/>
                <w:szCs w:val="24"/>
              </w:rPr>
            </w:pPr>
          </w:p>
        </w:tc>
        <w:tc>
          <w:tcPr>
            <w:tcW w:w="1352" w:type="dxa"/>
          </w:tcPr>
          <w:p w14:paraId="0B21A680">
            <w:pPr>
              <w:pStyle w:val="10"/>
              <w:keepNext/>
              <w:spacing w:line="440" w:lineRule="exact"/>
              <w:ind w:left="63" w:right="63"/>
              <w:rPr>
                <w:rFonts w:ascii="宋体" w:hAnsi="宋体" w:cs="宋体"/>
                <w:color w:val="000000"/>
                <w:szCs w:val="24"/>
              </w:rPr>
            </w:pPr>
          </w:p>
        </w:tc>
        <w:tc>
          <w:tcPr>
            <w:tcW w:w="1418" w:type="dxa"/>
          </w:tcPr>
          <w:p w14:paraId="65AEDD82">
            <w:pPr>
              <w:pStyle w:val="10"/>
              <w:keepNext/>
              <w:spacing w:line="440" w:lineRule="exact"/>
              <w:ind w:left="63" w:right="63"/>
              <w:rPr>
                <w:rFonts w:ascii="宋体" w:hAnsi="宋体" w:cs="宋体"/>
                <w:color w:val="000000"/>
                <w:szCs w:val="24"/>
              </w:rPr>
            </w:pPr>
          </w:p>
        </w:tc>
        <w:tc>
          <w:tcPr>
            <w:tcW w:w="1701" w:type="dxa"/>
          </w:tcPr>
          <w:p w14:paraId="5EE7C897">
            <w:pPr>
              <w:pStyle w:val="10"/>
              <w:keepNext/>
              <w:spacing w:line="440" w:lineRule="exact"/>
              <w:ind w:left="63" w:right="63"/>
              <w:rPr>
                <w:rFonts w:ascii="宋体" w:hAnsi="宋体" w:cs="宋体"/>
                <w:color w:val="000000"/>
                <w:szCs w:val="24"/>
              </w:rPr>
            </w:pPr>
          </w:p>
        </w:tc>
      </w:tr>
      <w:tr w14:paraId="6ABF7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B3248D9">
            <w:pPr>
              <w:pStyle w:val="10"/>
              <w:keepNext/>
              <w:spacing w:line="440" w:lineRule="exact"/>
              <w:ind w:left="63" w:right="63"/>
              <w:rPr>
                <w:rFonts w:ascii="宋体" w:hAnsi="宋体" w:cs="宋体"/>
                <w:color w:val="000000"/>
                <w:szCs w:val="24"/>
              </w:rPr>
            </w:pPr>
          </w:p>
        </w:tc>
        <w:tc>
          <w:tcPr>
            <w:tcW w:w="1984" w:type="dxa"/>
          </w:tcPr>
          <w:p w14:paraId="7595860B">
            <w:pPr>
              <w:pStyle w:val="10"/>
              <w:keepNext/>
              <w:spacing w:line="440" w:lineRule="exact"/>
              <w:ind w:left="63" w:right="63"/>
              <w:rPr>
                <w:rFonts w:ascii="宋体" w:hAnsi="宋体" w:cs="宋体"/>
                <w:color w:val="000000"/>
                <w:szCs w:val="24"/>
              </w:rPr>
            </w:pPr>
          </w:p>
        </w:tc>
        <w:tc>
          <w:tcPr>
            <w:tcW w:w="851" w:type="dxa"/>
          </w:tcPr>
          <w:p w14:paraId="445998E5">
            <w:pPr>
              <w:pStyle w:val="10"/>
              <w:keepNext/>
              <w:spacing w:line="440" w:lineRule="exact"/>
              <w:ind w:left="63" w:right="63"/>
              <w:rPr>
                <w:rFonts w:ascii="宋体" w:hAnsi="宋体" w:cs="宋体"/>
                <w:color w:val="000000"/>
                <w:szCs w:val="24"/>
              </w:rPr>
            </w:pPr>
          </w:p>
        </w:tc>
        <w:tc>
          <w:tcPr>
            <w:tcW w:w="774" w:type="dxa"/>
          </w:tcPr>
          <w:p w14:paraId="13A10228">
            <w:pPr>
              <w:pStyle w:val="10"/>
              <w:keepNext/>
              <w:spacing w:line="440" w:lineRule="exact"/>
              <w:ind w:left="63" w:right="63"/>
              <w:rPr>
                <w:rFonts w:ascii="宋体" w:hAnsi="宋体" w:cs="宋体"/>
                <w:color w:val="000000"/>
                <w:szCs w:val="24"/>
              </w:rPr>
            </w:pPr>
          </w:p>
        </w:tc>
        <w:tc>
          <w:tcPr>
            <w:tcW w:w="1352" w:type="dxa"/>
          </w:tcPr>
          <w:p w14:paraId="2D71C3F6">
            <w:pPr>
              <w:pStyle w:val="10"/>
              <w:keepNext/>
              <w:spacing w:line="440" w:lineRule="exact"/>
              <w:ind w:left="63" w:right="63"/>
              <w:rPr>
                <w:rFonts w:ascii="宋体" w:hAnsi="宋体" w:cs="宋体"/>
                <w:color w:val="000000"/>
                <w:szCs w:val="24"/>
              </w:rPr>
            </w:pPr>
          </w:p>
        </w:tc>
        <w:tc>
          <w:tcPr>
            <w:tcW w:w="1418" w:type="dxa"/>
          </w:tcPr>
          <w:p w14:paraId="7BABEAB8">
            <w:pPr>
              <w:pStyle w:val="10"/>
              <w:keepNext/>
              <w:spacing w:line="440" w:lineRule="exact"/>
              <w:ind w:left="63" w:right="63"/>
              <w:rPr>
                <w:rFonts w:ascii="宋体" w:hAnsi="宋体" w:cs="宋体"/>
                <w:color w:val="000000"/>
                <w:szCs w:val="24"/>
              </w:rPr>
            </w:pPr>
          </w:p>
        </w:tc>
        <w:tc>
          <w:tcPr>
            <w:tcW w:w="1701" w:type="dxa"/>
          </w:tcPr>
          <w:p w14:paraId="446A01DD">
            <w:pPr>
              <w:pStyle w:val="10"/>
              <w:keepNext/>
              <w:spacing w:line="440" w:lineRule="exact"/>
              <w:ind w:left="63" w:right="63"/>
              <w:rPr>
                <w:rFonts w:ascii="宋体" w:hAnsi="宋体" w:cs="宋体"/>
                <w:color w:val="000000"/>
                <w:szCs w:val="24"/>
              </w:rPr>
            </w:pPr>
          </w:p>
        </w:tc>
      </w:tr>
      <w:tr w14:paraId="52016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7772A71">
            <w:pPr>
              <w:pStyle w:val="10"/>
              <w:keepNext/>
              <w:spacing w:line="440" w:lineRule="exact"/>
              <w:ind w:left="63" w:right="63"/>
              <w:rPr>
                <w:rFonts w:ascii="宋体" w:hAnsi="宋体" w:cs="宋体"/>
                <w:color w:val="000000"/>
                <w:szCs w:val="24"/>
              </w:rPr>
            </w:pPr>
          </w:p>
        </w:tc>
        <w:tc>
          <w:tcPr>
            <w:tcW w:w="1984" w:type="dxa"/>
          </w:tcPr>
          <w:p w14:paraId="2138D1CD">
            <w:pPr>
              <w:pStyle w:val="10"/>
              <w:keepNext/>
              <w:spacing w:line="440" w:lineRule="exact"/>
              <w:ind w:left="63" w:right="63"/>
              <w:rPr>
                <w:rFonts w:ascii="宋体" w:hAnsi="宋体" w:cs="宋体"/>
                <w:color w:val="000000"/>
                <w:szCs w:val="24"/>
              </w:rPr>
            </w:pPr>
          </w:p>
        </w:tc>
        <w:tc>
          <w:tcPr>
            <w:tcW w:w="851" w:type="dxa"/>
          </w:tcPr>
          <w:p w14:paraId="2FC2B8CB">
            <w:pPr>
              <w:pStyle w:val="10"/>
              <w:keepNext/>
              <w:spacing w:line="440" w:lineRule="exact"/>
              <w:ind w:left="63" w:right="63"/>
              <w:rPr>
                <w:rFonts w:ascii="宋体" w:hAnsi="宋体" w:cs="宋体"/>
                <w:color w:val="000000"/>
                <w:szCs w:val="24"/>
              </w:rPr>
            </w:pPr>
          </w:p>
        </w:tc>
        <w:tc>
          <w:tcPr>
            <w:tcW w:w="774" w:type="dxa"/>
          </w:tcPr>
          <w:p w14:paraId="664C977B">
            <w:pPr>
              <w:pStyle w:val="10"/>
              <w:keepNext/>
              <w:spacing w:line="440" w:lineRule="exact"/>
              <w:ind w:left="63" w:right="63"/>
              <w:rPr>
                <w:rFonts w:ascii="宋体" w:hAnsi="宋体" w:cs="宋体"/>
                <w:color w:val="000000"/>
                <w:szCs w:val="24"/>
              </w:rPr>
            </w:pPr>
          </w:p>
        </w:tc>
        <w:tc>
          <w:tcPr>
            <w:tcW w:w="1352" w:type="dxa"/>
          </w:tcPr>
          <w:p w14:paraId="12CBA1F5">
            <w:pPr>
              <w:pStyle w:val="10"/>
              <w:keepNext/>
              <w:spacing w:line="440" w:lineRule="exact"/>
              <w:ind w:left="63" w:right="63"/>
              <w:rPr>
                <w:rFonts w:ascii="宋体" w:hAnsi="宋体" w:cs="宋体"/>
                <w:color w:val="000000"/>
                <w:szCs w:val="24"/>
              </w:rPr>
            </w:pPr>
          </w:p>
        </w:tc>
        <w:tc>
          <w:tcPr>
            <w:tcW w:w="1418" w:type="dxa"/>
          </w:tcPr>
          <w:p w14:paraId="1FF34225">
            <w:pPr>
              <w:pStyle w:val="10"/>
              <w:keepNext/>
              <w:spacing w:line="440" w:lineRule="exact"/>
              <w:ind w:left="63" w:right="63"/>
              <w:rPr>
                <w:rFonts w:ascii="宋体" w:hAnsi="宋体" w:cs="宋体"/>
                <w:color w:val="000000"/>
                <w:szCs w:val="24"/>
              </w:rPr>
            </w:pPr>
          </w:p>
        </w:tc>
        <w:tc>
          <w:tcPr>
            <w:tcW w:w="1701" w:type="dxa"/>
          </w:tcPr>
          <w:p w14:paraId="022F285B">
            <w:pPr>
              <w:pStyle w:val="10"/>
              <w:keepNext/>
              <w:spacing w:line="440" w:lineRule="exact"/>
              <w:ind w:left="63" w:right="63"/>
              <w:rPr>
                <w:rFonts w:ascii="宋体" w:hAnsi="宋体" w:cs="宋体"/>
                <w:color w:val="000000"/>
                <w:szCs w:val="24"/>
              </w:rPr>
            </w:pPr>
          </w:p>
        </w:tc>
      </w:tr>
      <w:tr w14:paraId="68F98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2C7E7E8">
            <w:pPr>
              <w:pStyle w:val="10"/>
              <w:keepNext/>
              <w:spacing w:line="440" w:lineRule="exact"/>
              <w:ind w:left="63" w:right="63"/>
              <w:rPr>
                <w:rFonts w:ascii="宋体" w:hAnsi="宋体" w:cs="宋体"/>
                <w:color w:val="000000"/>
                <w:szCs w:val="24"/>
              </w:rPr>
            </w:pPr>
          </w:p>
        </w:tc>
        <w:tc>
          <w:tcPr>
            <w:tcW w:w="1984" w:type="dxa"/>
          </w:tcPr>
          <w:p w14:paraId="0F1B9791">
            <w:pPr>
              <w:pStyle w:val="10"/>
              <w:keepNext/>
              <w:spacing w:line="440" w:lineRule="exact"/>
              <w:ind w:left="63" w:right="63"/>
              <w:rPr>
                <w:rFonts w:ascii="宋体" w:hAnsi="宋体" w:cs="宋体"/>
                <w:color w:val="000000"/>
                <w:szCs w:val="24"/>
              </w:rPr>
            </w:pPr>
          </w:p>
        </w:tc>
        <w:tc>
          <w:tcPr>
            <w:tcW w:w="851" w:type="dxa"/>
          </w:tcPr>
          <w:p w14:paraId="421EAE58">
            <w:pPr>
              <w:pStyle w:val="10"/>
              <w:keepNext/>
              <w:spacing w:line="440" w:lineRule="exact"/>
              <w:ind w:left="63" w:right="63"/>
              <w:rPr>
                <w:rFonts w:ascii="宋体" w:hAnsi="宋体" w:cs="宋体"/>
                <w:color w:val="000000"/>
                <w:szCs w:val="24"/>
              </w:rPr>
            </w:pPr>
          </w:p>
        </w:tc>
        <w:tc>
          <w:tcPr>
            <w:tcW w:w="774" w:type="dxa"/>
          </w:tcPr>
          <w:p w14:paraId="7B08D544">
            <w:pPr>
              <w:pStyle w:val="10"/>
              <w:keepNext/>
              <w:spacing w:line="440" w:lineRule="exact"/>
              <w:ind w:left="63" w:right="63"/>
              <w:rPr>
                <w:rFonts w:ascii="宋体" w:hAnsi="宋体" w:cs="宋体"/>
                <w:color w:val="000000"/>
                <w:szCs w:val="24"/>
              </w:rPr>
            </w:pPr>
          </w:p>
        </w:tc>
        <w:tc>
          <w:tcPr>
            <w:tcW w:w="1352" w:type="dxa"/>
          </w:tcPr>
          <w:p w14:paraId="2962E694">
            <w:pPr>
              <w:pStyle w:val="10"/>
              <w:keepNext/>
              <w:spacing w:line="440" w:lineRule="exact"/>
              <w:ind w:left="63" w:right="63"/>
              <w:rPr>
                <w:rFonts w:ascii="宋体" w:hAnsi="宋体" w:cs="宋体"/>
                <w:color w:val="000000"/>
                <w:szCs w:val="24"/>
              </w:rPr>
            </w:pPr>
          </w:p>
        </w:tc>
        <w:tc>
          <w:tcPr>
            <w:tcW w:w="1418" w:type="dxa"/>
          </w:tcPr>
          <w:p w14:paraId="44567D08">
            <w:pPr>
              <w:pStyle w:val="10"/>
              <w:keepNext/>
              <w:spacing w:line="440" w:lineRule="exact"/>
              <w:ind w:left="63" w:right="63"/>
              <w:rPr>
                <w:rFonts w:ascii="宋体" w:hAnsi="宋体" w:cs="宋体"/>
                <w:color w:val="000000"/>
                <w:szCs w:val="24"/>
              </w:rPr>
            </w:pPr>
          </w:p>
        </w:tc>
        <w:tc>
          <w:tcPr>
            <w:tcW w:w="1701" w:type="dxa"/>
          </w:tcPr>
          <w:p w14:paraId="2A990343">
            <w:pPr>
              <w:pStyle w:val="10"/>
              <w:keepNext/>
              <w:spacing w:line="440" w:lineRule="exact"/>
              <w:ind w:left="63" w:right="63"/>
              <w:rPr>
                <w:rFonts w:ascii="宋体" w:hAnsi="宋体" w:cs="宋体"/>
                <w:color w:val="000000"/>
                <w:szCs w:val="24"/>
              </w:rPr>
            </w:pPr>
          </w:p>
        </w:tc>
      </w:tr>
      <w:tr w14:paraId="15917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tcPr>
          <w:p w14:paraId="61F4EECD">
            <w:pPr>
              <w:pStyle w:val="10"/>
              <w:keepNext/>
              <w:spacing w:line="440" w:lineRule="exact"/>
              <w:ind w:left="63" w:right="63"/>
              <w:rPr>
                <w:rFonts w:ascii="宋体" w:hAnsi="宋体" w:cs="宋体"/>
                <w:color w:val="000000"/>
                <w:szCs w:val="24"/>
              </w:rPr>
            </w:pPr>
          </w:p>
        </w:tc>
        <w:tc>
          <w:tcPr>
            <w:tcW w:w="1984" w:type="dxa"/>
            <w:tcBorders>
              <w:bottom w:val="single" w:color="auto" w:sz="12" w:space="0"/>
            </w:tcBorders>
          </w:tcPr>
          <w:p w14:paraId="21962121">
            <w:pPr>
              <w:pStyle w:val="10"/>
              <w:keepNext/>
              <w:spacing w:line="440" w:lineRule="exact"/>
              <w:ind w:left="63" w:right="63"/>
              <w:rPr>
                <w:rFonts w:ascii="宋体" w:hAnsi="宋体" w:cs="宋体"/>
                <w:color w:val="000000"/>
                <w:szCs w:val="24"/>
              </w:rPr>
            </w:pPr>
          </w:p>
        </w:tc>
        <w:tc>
          <w:tcPr>
            <w:tcW w:w="851" w:type="dxa"/>
            <w:tcBorders>
              <w:bottom w:val="single" w:color="auto" w:sz="12" w:space="0"/>
            </w:tcBorders>
          </w:tcPr>
          <w:p w14:paraId="708ECADF">
            <w:pPr>
              <w:pStyle w:val="10"/>
              <w:keepNext/>
              <w:spacing w:line="440" w:lineRule="exact"/>
              <w:ind w:left="63" w:right="63"/>
              <w:rPr>
                <w:rFonts w:ascii="宋体" w:hAnsi="宋体" w:cs="宋体"/>
                <w:color w:val="000000"/>
                <w:szCs w:val="24"/>
              </w:rPr>
            </w:pPr>
          </w:p>
        </w:tc>
        <w:tc>
          <w:tcPr>
            <w:tcW w:w="774" w:type="dxa"/>
            <w:tcBorders>
              <w:bottom w:val="single" w:color="auto" w:sz="12" w:space="0"/>
            </w:tcBorders>
          </w:tcPr>
          <w:p w14:paraId="5B55D8E4">
            <w:pPr>
              <w:pStyle w:val="10"/>
              <w:keepNext/>
              <w:spacing w:line="440" w:lineRule="exact"/>
              <w:ind w:left="63" w:right="63"/>
              <w:rPr>
                <w:rFonts w:ascii="宋体" w:hAnsi="宋体" w:cs="宋体"/>
                <w:color w:val="000000"/>
                <w:szCs w:val="24"/>
              </w:rPr>
            </w:pPr>
          </w:p>
        </w:tc>
        <w:tc>
          <w:tcPr>
            <w:tcW w:w="1352" w:type="dxa"/>
            <w:tcBorders>
              <w:bottom w:val="single" w:color="auto" w:sz="12" w:space="0"/>
            </w:tcBorders>
          </w:tcPr>
          <w:p w14:paraId="4C53B3DE">
            <w:pPr>
              <w:pStyle w:val="10"/>
              <w:keepNext/>
              <w:spacing w:line="440" w:lineRule="exact"/>
              <w:ind w:left="63" w:right="63"/>
              <w:rPr>
                <w:rFonts w:ascii="宋体" w:hAnsi="宋体" w:cs="宋体"/>
                <w:color w:val="000000"/>
                <w:szCs w:val="24"/>
              </w:rPr>
            </w:pPr>
          </w:p>
        </w:tc>
        <w:tc>
          <w:tcPr>
            <w:tcW w:w="1418" w:type="dxa"/>
            <w:tcBorders>
              <w:bottom w:val="single" w:color="auto" w:sz="12" w:space="0"/>
            </w:tcBorders>
          </w:tcPr>
          <w:p w14:paraId="4021DFE7">
            <w:pPr>
              <w:pStyle w:val="10"/>
              <w:keepNext/>
              <w:spacing w:line="440" w:lineRule="exact"/>
              <w:ind w:left="63" w:right="63"/>
              <w:rPr>
                <w:rFonts w:ascii="宋体" w:hAnsi="宋体" w:cs="宋体"/>
                <w:color w:val="000000"/>
                <w:szCs w:val="24"/>
              </w:rPr>
            </w:pPr>
          </w:p>
        </w:tc>
        <w:tc>
          <w:tcPr>
            <w:tcW w:w="1701" w:type="dxa"/>
            <w:tcBorders>
              <w:bottom w:val="single" w:color="auto" w:sz="12" w:space="0"/>
            </w:tcBorders>
          </w:tcPr>
          <w:p w14:paraId="797C093B">
            <w:pPr>
              <w:pStyle w:val="10"/>
              <w:keepNext/>
              <w:spacing w:line="440" w:lineRule="exact"/>
              <w:ind w:left="63" w:right="63"/>
              <w:rPr>
                <w:rFonts w:ascii="宋体" w:hAnsi="宋体" w:cs="宋体"/>
                <w:color w:val="000000"/>
                <w:szCs w:val="24"/>
              </w:rPr>
            </w:pPr>
          </w:p>
        </w:tc>
      </w:tr>
    </w:tbl>
    <w:p w14:paraId="4DFA5D21">
      <w:pPr>
        <w:spacing w:line="440" w:lineRule="exact"/>
        <w:rPr>
          <w:rFonts w:ascii="宋体" w:hAnsi="宋体" w:cs="宋体"/>
          <w:color w:val="000000"/>
          <w:sz w:val="24"/>
          <w:szCs w:val="24"/>
        </w:rPr>
      </w:pPr>
    </w:p>
    <w:p w14:paraId="76FA887D">
      <w:pPr>
        <w:spacing w:beforeLines="50" w:afterLines="50" w:line="440" w:lineRule="exact"/>
        <w:jc w:val="center"/>
        <w:rPr>
          <w:rFonts w:ascii="宋体" w:hAnsi="宋体" w:cs="宋体"/>
          <w:color w:val="000000"/>
          <w:sz w:val="24"/>
          <w:szCs w:val="24"/>
        </w:rPr>
      </w:pPr>
      <w:r>
        <w:rPr>
          <w:rFonts w:hint="eastAsia" w:ascii="宋体" w:hAnsi="宋体" w:cs="宋体"/>
          <w:color w:val="000000"/>
          <w:sz w:val="24"/>
          <w:szCs w:val="24"/>
        </w:rPr>
        <w:br w:type="page"/>
      </w:r>
      <w:r>
        <w:rPr>
          <w:rFonts w:hint="eastAsia" w:ascii="宋体" w:hAnsi="宋体" w:cs="宋体"/>
          <w:color w:val="000000"/>
          <w:sz w:val="24"/>
          <w:szCs w:val="24"/>
        </w:rPr>
        <w:t>11-3：专业工程暂估价表</w:t>
      </w:r>
    </w:p>
    <w:tbl>
      <w:tblPr>
        <w:tblStyle w:val="25"/>
        <w:tblW w:w="90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98"/>
        <w:gridCol w:w="2029"/>
        <w:gridCol w:w="4787"/>
        <w:gridCol w:w="1304"/>
      </w:tblGrid>
      <w:tr w14:paraId="18A2D5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9" w:hRule="atLeast"/>
        </w:trPr>
        <w:tc>
          <w:tcPr>
            <w:tcW w:w="898" w:type="dxa"/>
            <w:tcBorders>
              <w:top w:val="single" w:color="auto" w:sz="12" w:space="0"/>
              <w:bottom w:val="double" w:color="auto" w:sz="6" w:space="0"/>
            </w:tcBorders>
          </w:tcPr>
          <w:p w14:paraId="5608E3BD">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序号</w:t>
            </w:r>
          </w:p>
        </w:tc>
        <w:tc>
          <w:tcPr>
            <w:tcW w:w="2029" w:type="dxa"/>
            <w:tcBorders>
              <w:top w:val="single" w:color="auto" w:sz="12" w:space="0"/>
              <w:bottom w:val="double" w:color="auto" w:sz="6" w:space="0"/>
            </w:tcBorders>
          </w:tcPr>
          <w:p w14:paraId="175886F8">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专业工程名称</w:t>
            </w:r>
          </w:p>
        </w:tc>
        <w:tc>
          <w:tcPr>
            <w:tcW w:w="4787" w:type="dxa"/>
            <w:tcBorders>
              <w:top w:val="single" w:color="auto" w:sz="12" w:space="0"/>
              <w:bottom w:val="double" w:color="auto" w:sz="6" w:space="0"/>
            </w:tcBorders>
          </w:tcPr>
          <w:p w14:paraId="09C95A68">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工程内容</w:t>
            </w:r>
          </w:p>
        </w:tc>
        <w:tc>
          <w:tcPr>
            <w:tcW w:w="1304" w:type="dxa"/>
            <w:tcBorders>
              <w:top w:val="single" w:color="auto" w:sz="12" w:space="0"/>
              <w:bottom w:val="double" w:color="auto" w:sz="6" w:space="0"/>
            </w:tcBorders>
          </w:tcPr>
          <w:p w14:paraId="0911AC7A">
            <w:pPr>
              <w:pStyle w:val="10"/>
              <w:keepNext/>
              <w:spacing w:line="440" w:lineRule="exact"/>
              <w:ind w:left="63" w:right="63"/>
              <w:rPr>
                <w:rFonts w:ascii="宋体" w:hAnsi="宋体" w:cs="宋体"/>
                <w:color w:val="000000"/>
                <w:szCs w:val="24"/>
              </w:rPr>
            </w:pPr>
            <w:r>
              <w:rPr>
                <w:rFonts w:hint="eastAsia" w:ascii="宋体" w:hAnsi="宋体" w:cs="宋体"/>
                <w:color w:val="000000"/>
                <w:szCs w:val="24"/>
              </w:rPr>
              <w:t>金额</w:t>
            </w:r>
          </w:p>
        </w:tc>
      </w:tr>
      <w:tr w14:paraId="6A1B37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898" w:type="dxa"/>
            <w:tcBorders>
              <w:top w:val="double" w:color="auto" w:sz="6" w:space="0"/>
            </w:tcBorders>
          </w:tcPr>
          <w:p w14:paraId="4005A768">
            <w:pPr>
              <w:pStyle w:val="10"/>
              <w:keepNext/>
              <w:spacing w:line="440" w:lineRule="exact"/>
              <w:ind w:left="63" w:right="63"/>
              <w:rPr>
                <w:rFonts w:ascii="宋体" w:hAnsi="宋体" w:cs="宋体"/>
                <w:color w:val="000000"/>
                <w:szCs w:val="24"/>
              </w:rPr>
            </w:pPr>
          </w:p>
        </w:tc>
        <w:tc>
          <w:tcPr>
            <w:tcW w:w="2029" w:type="dxa"/>
            <w:tcBorders>
              <w:top w:val="double" w:color="auto" w:sz="6" w:space="0"/>
            </w:tcBorders>
          </w:tcPr>
          <w:p w14:paraId="579F5ED1">
            <w:pPr>
              <w:pStyle w:val="10"/>
              <w:keepNext/>
              <w:spacing w:line="440" w:lineRule="exact"/>
              <w:ind w:left="63" w:right="63"/>
              <w:rPr>
                <w:rFonts w:ascii="宋体" w:hAnsi="宋体" w:cs="宋体"/>
                <w:color w:val="000000"/>
                <w:szCs w:val="24"/>
              </w:rPr>
            </w:pPr>
          </w:p>
        </w:tc>
        <w:tc>
          <w:tcPr>
            <w:tcW w:w="4787" w:type="dxa"/>
            <w:tcBorders>
              <w:top w:val="double" w:color="auto" w:sz="6" w:space="0"/>
            </w:tcBorders>
          </w:tcPr>
          <w:p w14:paraId="4A81DDC5">
            <w:pPr>
              <w:pStyle w:val="10"/>
              <w:keepNext/>
              <w:spacing w:line="440" w:lineRule="exact"/>
              <w:ind w:left="63" w:right="63"/>
              <w:rPr>
                <w:rFonts w:ascii="宋体" w:hAnsi="宋体" w:cs="宋体"/>
                <w:color w:val="000000"/>
                <w:szCs w:val="24"/>
              </w:rPr>
            </w:pPr>
          </w:p>
        </w:tc>
        <w:tc>
          <w:tcPr>
            <w:tcW w:w="1304" w:type="dxa"/>
            <w:tcBorders>
              <w:top w:val="double" w:color="auto" w:sz="6" w:space="0"/>
            </w:tcBorders>
          </w:tcPr>
          <w:p w14:paraId="7034720C">
            <w:pPr>
              <w:pStyle w:val="10"/>
              <w:keepNext/>
              <w:spacing w:line="440" w:lineRule="exact"/>
              <w:ind w:left="63" w:right="63"/>
              <w:rPr>
                <w:rFonts w:ascii="宋体" w:hAnsi="宋体" w:cs="宋体"/>
                <w:color w:val="000000"/>
                <w:szCs w:val="24"/>
              </w:rPr>
            </w:pPr>
          </w:p>
        </w:tc>
      </w:tr>
      <w:tr w14:paraId="3D2498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Borders>
              <w:top w:val="nil"/>
            </w:tcBorders>
          </w:tcPr>
          <w:p w14:paraId="14693F4D">
            <w:pPr>
              <w:pStyle w:val="10"/>
              <w:keepNext/>
              <w:spacing w:line="440" w:lineRule="exact"/>
              <w:ind w:left="63" w:right="63"/>
              <w:rPr>
                <w:rFonts w:ascii="宋体" w:hAnsi="宋体" w:cs="宋体"/>
                <w:color w:val="000000"/>
                <w:szCs w:val="24"/>
              </w:rPr>
            </w:pPr>
          </w:p>
        </w:tc>
        <w:tc>
          <w:tcPr>
            <w:tcW w:w="2029" w:type="dxa"/>
            <w:tcBorders>
              <w:top w:val="nil"/>
            </w:tcBorders>
          </w:tcPr>
          <w:p w14:paraId="181DD7CB">
            <w:pPr>
              <w:pStyle w:val="10"/>
              <w:keepNext/>
              <w:spacing w:line="440" w:lineRule="exact"/>
              <w:ind w:left="63" w:right="63"/>
              <w:rPr>
                <w:rFonts w:ascii="宋体" w:hAnsi="宋体" w:cs="宋体"/>
                <w:color w:val="000000"/>
                <w:szCs w:val="24"/>
              </w:rPr>
            </w:pPr>
          </w:p>
        </w:tc>
        <w:tc>
          <w:tcPr>
            <w:tcW w:w="4787" w:type="dxa"/>
            <w:tcBorders>
              <w:top w:val="nil"/>
            </w:tcBorders>
          </w:tcPr>
          <w:p w14:paraId="19040575">
            <w:pPr>
              <w:pStyle w:val="10"/>
              <w:keepNext/>
              <w:spacing w:line="440" w:lineRule="exact"/>
              <w:ind w:left="63" w:right="63"/>
              <w:rPr>
                <w:rFonts w:ascii="宋体" w:hAnsi="宋体" w:cs="宋体"/>
                <w:color w:val="000000"/>
                <w:szCs w:val="24"/>
              </w:rPr>
            </w:pPr>
          </w:p>
        </w:tc>
        <w:tc>
          <w:tcPr>
            <w:tcW w:w="1304" w:type="dxa"/>
            <w:tcBorders>
              <w:top w:val="nil"/>
            </w:tcBorders>
          </w:tcPr>
          <w:p w14:paraId="19ECF49D">
            <w:pPr>
              <w:pStyle w:val="10"/>
              <w:keepNext/>
              <w:spacing w:line="440" w:lineRule="exact"/>
              <w:ind w:left="63" w:right="63"/>
              <w:rPr>
                <w:rFonts w:ascii="宋体" w:hAnsi="宋体" w:cs="宋体"/>
                <w:color w:val="000000"/>
                <w:szCs w:val="24"/>
              </w:rPr>
            </w:pPr>
          </w:p>
        </w:tc>
      </w:tr>
      <w:tr w14:paraId="723B49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Borders>
              <w:top w:val="nil"/>
            </w:tcBorders>
          </w:tcPr>
          <w:p w14:paraId="2A2314E4">
            <w:pPr>
              <w:pStyle w:val="10"/>
              <w:keepNext/>
              <w:spacing w:line="440" w:lineRule="exact"/>
              <w:ind w:left="63" w:right="63"/>
              <w:rPr>
                <w:rFonts w:ascii="宋体" w:hAnsi="宋体" w:cs="宋体"/>
                <w:color w:val="000000"/>
                <w:szCs w:val="24"/>
              </w:rPr>
            </w:pPr>
          </w:p>
        </w:tc>
        <w:tc>
          <w:tcPr>
            <w:tcW w:w="2029" w:type="dxa"/>
            <w:tcBorders>
              <w:top w:val="nil"/>
            </w:tcBorders>
          </w:tcPr>
          <w:p w14:paraId="2F0943E6">
            <w:pPr>
              <w:pStyle w:val="10"/>
              <w:keepNext/>
              <w:spacing w:line="440" w:lineRule="exact"/>
              <w:ind w:left="63" w:right="63"/>
              <w:rPr>
                <w:rFonts w:ascii="宋体" w:hAnsi="宋体" w:cs="宋体"/>
                <w:color w:val="000000"/>
                <w:szCs w:val="24"/>
              </w:rPr>
            </w:pPr>
          </w:p>
        </w:tc>
        <w:tc>
          <w:tcPr>
            <w:tcW w:w="4787" w:type="dxa"/>
            <w:tcBorders>
              <w:top w:val="nil"/>
            </w:tcBorders>
          </w:tcPr>
          <w:p w14:paraId="2BB88DA9">
            <w:pPr>
              <w:pStyle w:val="10"/>
              <w:keepNext/>
              <w:spacing w:line="440" w:lineRule="exact"/>
              <w:ind w:left="63" w:right="63"/>
              <w:rPr>
                <w:rFonts w:ascii="宋体" w:hAnsi="宋体" w:cs="宋体"/>
                <w:color w:val="000000"/>
                <w:szCs w:val="24"/>
              </w:rPr>
            </w:pPr>
          </w:p>
        </w:tc>
        <w:tc>
          <w:tcPr>
            <w:tcW w:w="1304" w:type="dxa"/>
            <w:tcBorders>
              <w:top w:val="nil"/>
            </w:tcBorders>
          </w:tcPr>
          <w:p w14:paraId="6664C71E">
            <w:pPr>
              <w:pStyle w:val="10"/>
              <w:keepNext/>
              <w:spacing w:line="440" w:lineRule="exact"/>
              <w:ind w:left="63" w:right="63"/>
              <w:rPr>
                <w:rFonts w:ascii="宋体" w:hAnsi="宋体" w:cs="宋体"/>
                <w:color w:val="000000"/>
                <w:szCs w:val="24"/>
              </w:rPr>
            </w:pPr>
          </w:p>
        </w:tc>
      </w:tr>
      <w:tr w14:paraId="6F436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7B61BFA7">
            <w:pPr>
              <w:pStyle w:val="10"/>
              <w:keepNext/>
              <w:spacing w:line="440" w:lineRule="exact"/>
              <w:ind w:left="63" w:right="63"/>
              <w:rPr>
                <w:rFonts w:ascii="宋体" w:hAnsi="宋体" w:cs="宋体"/>
                <w:color w:val="000000"/>
                <w:szCs w:val="24"/>
              </w:rPr>
            </w:pPr>
          </w:p>
        </w:tc>
        <w:tc>
          <w:tcPr>
            <w:tcW w:w="2029" w:type="dxa"/>
          </w:tcPr>
          <w:p w14:paraId="378FAD1F">
            <w:pPr>
              <w:pStyle w:val="10"/>
              <w:keepNext/>
              <w:spacing w:line="440" w:lineRule="exact"/>
              <w:ind w:left="63" w:right="63"/>
              <w:rPr>
                <w:rFonts w:ascii="宋体" w:hAnsi="宋体" w:cs="宋体"/>
                <w:color w:val="000000"/>
                <w:szCs w:val="24"/>
              </w:rPr>
            </w:pPr>
          </w:p>
        </w:tc>
        <w:tc>
          <w:tcPr>
            <w:tcW w:w="4787" w:type="dxa"/>
          </w:tcPr>
          <w:p w14:paraId="39538810">
            <w:pPr>
              <w:pStyle w:val="10"/>
              <w:keepNext/>
              <w:spacing w:line="440" w:lineRule="exact"/>
              <w:ind w:left="63" w:right="63"/>
              <w:rPr>
                <w:rFonts w:ascii="宋体" w:hAnsi="宋体" w:cs="宋体"/>
                <w:color w:val="000000"/>
                <w:szCs w:val="24"/>
              </w:rPr>
            </w:pPr>
          </w:p>
        </w:tc>
        <w:tc>
          <w:tcPr>
            <w:tcW w:w="1304" w:type="dxa"/>
          </w:tcPr>
          <w:p w14:paraId="4B7A49A2">
            <w:pPr>
              <w:pStyle w:val="10"/>
              <w:keepNext/>
              <w:spacing w:line="440" w:lineRule="exact"/>
              <w:ind w:left="63" w:right="63"/>
              <w:rPr>
                <w:rFonts w:ascii="宋体" w:hAnsi="宋体" w:cs="宋体"/>
                <w:color w:val="000000"/>
                <w:szCs w:val="24"/>
              </w:rPr>
            </w:pPr>
          </w:p>
        </w:tc>
      </w:tr>
      <w:tr w14:paraId="7E3ABD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02D9B7E8">
            <w:pPr>
              <w:pStyle w:val="10"/>
              <w:keepNext/>
              <w:spacing w:line="440" w:lineRule="exact"/>
              <w:ind w:left="63" w:right="63"/>
              <w:rPr>
                <w:rFonts w:ascii="宋体" w:hAnsi="宋体" w:cs="宋体"/>
                <w:color w:val="000000"/>
                <w:szCs w:val="24"/>
              </w:rPr>
            </w:pPr>
          </w:p>
        </w:tc>
        <w:tc>
          <w:tcPr>
            <w:tcW w:w="2029" w:type="dxa"/>
          </w:tcPr>
          <w:p w14:paraId="3104B721">
            <w:pPr>
              <w:pStyle w:val="10"/>
              <w:keepNext/>
              <w:spacing w:line="440" w:lineRule="exact"/>
              <w:ind w:left="63" w:right="63"/>
              <w:rPr>
                <w:rFonts w:ascii="宋体" w:hAnsi="宋体" w:cs="宋体"/>
                <w:color w:val="000000"/>
                <w:szCs w:val="24"/>
              </w:rPr>
            </w:pPr>
          </w:p>
        </w:tc>
        <w:tc>
          <w:tcPr>
            <w:tcW w:w="4787" w:type="dxa"/>
          </w:tcPr>
          <w:p w14:paraId="6D28476E">
            <w:pPr>
              <w:pStyle w:val="10"/>
              <w:keepNext/>
              <w:spacing w:line="440" w:lineRule="exact"/>
              <w:ind w:left="63" w:right="63"/>
              <w:rPr>
                <w:rFonts w:ascii="宋体" w:hAnsi="宋体" w:cs="宋体"/>
                <w:color w:val="000000"/>
                <w:szCs w:val="24"/>
              </w:rPr>
            </w:pPr>
          </w:p>
        </w:tc>
        <w:tc>
          <w:tcPr>
            <w:tcW w:w="1304" w:type="dxa"/>
          </w:tcPr>
          <w:p w14:paraId="4F8D1B6E">
            <w:pPr>
              <w:pStyle w:val="10"/>
              <w:keepNext/>
              <w:spacing w:line="440" w:lineRule="exact"/>
              <w:ind w:left="63" w:right="63"/>
              <w:rPr>
                <w:rFonts w:ascii="宋体" w:hAnsi="宋体" w:cs="宋体"/>
                <w:color w:val="000000"/>
                <w:szCs w:val="24"/>
              </w:rPr>
            </w:pPr>
          </w:p>
        </w:tc>
      </w:tr>
      <w:tr w14:paraId="0ED9E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25D35F54">
            <w:pPr>
              <w:pStyle w:val="10"/>
              <w:keepNext/>
              <w:spacing w:line="440" w:lineRule="exact"/>
              <w:ind w:left="63" w:right="63"/>
              <w:rPr>
                <w:rFonts w:ascii="宋体" w:hAnsi="宋体" w:cs="宋体"/>
                <w:color w:val="000000"/>
                <w:szCs w:val="24"/>
              </w:rPr>
            </w:pPr>
          </w:p>
        </w:tc>
        <w:tc>
          <w:tcPr>
            <w:tcW w:w="2029" w:type="dxa"/>
          </w:tcPr>
          <w:p w14:paraId="15B2CCDD">
            <w:pPr>
              <w:pStyle w:val="10"/>
              <w:keepNext/>
              <w:spacing w:line="440" w:lineRule="exact"/>
              <w:ind w:left="63" w:right="63"/>
              <w:rPr>
                <w:rFonts w:ascii="宋体" w:hAnsi="宋体" w:cs="宋体"/>
                <w:color w:val="000000"/>
                <w:szCs w:val="24"/>
              </w:rPr>
            </w:pPr>
          </w:p>
        </w:tc>
        <w:tc>
          <w:tcPr>
            <w:tcW w:w="4787" w:type="dxa"/>
          </w:tcPr>
          <w:p w14:paraId="46F653E7">
            <w:pPr>
              <w:pStyle w:val="10"/>
              <w:keepNext/>
              <w:spacing w:line="440" w:lineRule="exact"/>
              <w:ind w:left="63" w:right="63"/>
              <w:rPr>
                <w:rFonts w:ascii="宋体" w:hAnsi="宋体" w:cs="宋体"/>
                <w:color w:val="000000"/>
                <w:szCs w:val="24"/>
              </w:rPr>
            </w:pPr>
          </w:p>
        </w:tc>
        <w:tc>
          <w:tcPr>
            <w:tcW w:w="1304" w:type="dxa"/>
          </w:tcPr>
          <w:p w14:paraId="0196EF26">
            <w:pPr>
              <w:pStyle w:val="10"/>
              <w:keepNext/>
              <w:spacing w:line="440" w:lineRule="exact"/>
              <w:ind w:left="63" w:right="63"/>
              <w:rPr>
                <w:rFonts w:ascii="宋体" w:hAnsi="宋体" w:cs="宋体"/>
                <w:color w:val="000000"/>
                <w:szCs w:val="24"/>
              </w:rPr>
            </w:pPr>
          </w:p>
        </w:tc>
      </w:tr>
      <w:tr w14:paraId="519A99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23B9A961">
            <w:pPr>
              <w:pStyle w:val="10"/>
              <w:keepNext/>
              <w:spacing w:line="440" w:lineRule="exact"/>
              <w:ind w:left="63" w:right="63"/>
              <w:rPr>
                <w:rFonts w:ascii="宋体" w:hAnsi="宋体" w:cs="宋体"/>
                <w:color w:val="000000"/>
                <w:szCs w:val="24"/>
              </w:rPr>
            </w:pPr>
          </w:p>
        </w:tc>
        <w:tc>
          <w:tcPr>
            <w:tcW w:w="2029" w:type="dxa"/>
          </w:tcPr>
          <w:p w14:paraId="66181AED">
            <w:pPr>
              <w:pStyle w:val="10"/>
              <w:keepNext/>
              <w:spacing w:line="440" w:lineRule="exact"/>
              <w:ind w:left="63" w:right="63"/>
              <w:rPr>
                <w:rFonts w:ascii="宋体" w:hAnsi="宋体" w:cs="宋体"/>
                <w:color w:val="000000"/>
                <w:szCs w:val="24"/>
              </w:rPr>
            </w:pPr>
          </w:p>
        </w:tc>
        <w:tc>
          <w:tcPr>
            <w:tcW w:w="4787" w:type="dxa"/>
          </w:tcPr>
          <w:p w14:paraId="04076708">
            <w:pPr>
              <w:pStyle w:val="10"/>
              <w:keepNext/>
              <w:spacing w:line="440" w:lineRule="exact"/>
              <w:ind w:left="63" w:right="63"/>
              <w:rPr>
                <w:rFonts w:ascii="宋体" w:hAnsi="宋体" w:cs="宋体"/>
                <w:color w:val="000000"/>
                <w:szCs w:val="24"/>
              </w:rPr>
            </w:pPr>
          </w:p>
        </w:tc>
        <w:tc>
          <w:tcPr>
            <w:tcW w:w="1304" w:type="dxa"/>
          </w:tcPr>
          <w:p w14:paraId="1D0CDA33">
            <w:pPr>
              <w:pStyle w:val="10"/>
              <w:keepNext/>
              <w:spacing w:line="440" w:lineRule="exact"/>
              <w:ind w:left="63" w:right="63"/>
              <w:rPr>
                <w:rFonts w:ascii="宋体" w:hAnsi="宋体" w:cs="宋体"/>
                <w:color w:val="000000"/>
                <w:szCs w:val="24"/>
              </w:rPr>
            </w:pPr>
          </w:p>
        </w:tc>
      </w:tr>
      <w:tr w14:paraId="3F00EC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2AB4D5C5">
            <w:pPr>
              <w:pStyle w:val="10"/>
              <w:keepNext/>
              <w:spacing w:line="440" w:lineRule="exact"/>
              <w:ind w:left="63" w:right="63"/>
              <w:rPr>
                <w:rFonts w:ascii="宋体" w:hAnsi="宋体" w:cs="宋体"/>
                <w:color w:val="000000"/>
                <w:szCs w:val="24"/>
              </w:rPr>
            </w:pPr>
          </w:p>
        </w:tc>
        <w:tc>
          <w:tcPr>
            <w:tcW w:w="2029" w:type="dxa"/>
          </w:tcPr>
          <w:p w14:paraId="6AA38CFA">
            <w:pPr>
              <w:pStyle w:val="10"/>
              <w:keepNext/>
              <w:spacing w:line="440" w:lineRule="exact"/>
              <w:ind w:left="63" w:right="63"/>
              <w:rPr>
                <w:rFonts w:ascii="宋体" w:hAnsi="宋体" w:cs="宋体"/>
                <w:color w:val="000000"/>
                <w:szCs w:val="24"/>
              </w:rPr>
            </w:pPr>
          </w:p>
        </w:tc>
        <w:tc>
          <w:tcPr>
            <w:tcW w:w="4787" w:type="dxa"/>
          </w:tcPr>
          <w:p w14:paraId="25833BA3">
            <w:pPr>
              <w:pStyle w:val="10"/>
              <w:keepNext/>
              <w:spacing w:line="440" w:lineRule="exact"/>
              <w:ind w:left="63" w:right="63"/>
              <w:rPr>
                <w:rFonts w:ascii="宋体" w:hAnsi="宋体" w:cs="宋体"/>
                <w:color w:val="000000"/>
                <w:szCs w:val="24"/>
              </w:rPr>
            </w:pPr>
          </w:p>
        </w:tc>
        <w:tc>
          <w:tcPr>
            <w:tcW w:w="1304" w:type="dxa"/>
          </w:tcPr>
          <w:p w14:paraId="70E5C8EC">
            <w:pPr>
              <w:pStyle w:val="10"/>
              <w:keepNext/>
              <w:spacing w:line="440" w:lineRule="exact"/>
              <w:ind w:left="63" w:right="63"/>
              <w:rPr>
                <w:rFonts w:ascii="宋体" w:hAnsi="宋体" w:cs="宋体"/>
                <w:color w:val="000000"/>
                <w:szCs w:val="24"/>
              </w:rPr>
            </w:pPr>
          </w:p>
        </w:tc>
      </w:tr>
      <w:tr w14:paraId="0DF62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11C14EE0">
            <w:pPr>
              <w:pStyle w:val="10"/>
              <w:keepNext/>
              <w:spacing w:line="440" w:lineRule="exact"/>
              <w:ind w:left="63" w:right="63"/>
              <w:rPr>
                <w:rFonts w:ascii="宋体" w:hAnsi="宋体" w:cs="宋体"/>
                <w:color w:val="000000"/>
                <w:szCs w:val="24"/>
              </w:rPr>
            </w:pPr>
          </w:p>
        </w:tc>
        <w:tc>
          <w:tcPr>
            <w:tcW w:w="2029" w:type="dxa"/>
          </w:tcPr>
          <w:p w14:paraId="3F0DF019">
            <w:pPr>
              <w:pStyle w:val="10"/>
              <w:keepNext/>
              <w:spacing w:line="440" w:lineRule="exact"/>
              <w:ind w:left="63" w:right="63"/>
              <w:rPr>
                <w:rFonts w:ascii="宋体" w:hAnsi="宋体" w:cs="宋体"/>
                <w:color w:val="000000"/>
                <w:szCs w:val="24"/>
              </w:rPr>
            </w:pPr>
          </w:p>
        </w:tc>
        <w:tc>
          <w:tcPr>
            <w:tcW w:w="4787" w:type="dxa"/>
          </w:tcPr>
          <w:p w14:paraId="415772EC">
            <w:pPr>
              <w:pStyle w:val="10"/>
              <w:keepNext/>
              <w:spacing w:line="440" w:lineRule="exact"/>
              <w:ind w:left="63" w:right="63"/>
              <w:rPr>
                <w:rFonts w:ascii="宋体" w:hAnsi="宋体" w:cs="宋体"/>
                <w:color w:val="000000"/>
                <w:szCs w:val="24"/>
              </w:rPr>
            </w:pPr>
          </w:p>
        </w:tc>
        <w:tc>
          <w:tcPr>
            <w:tcW w:w="1304" w:type="dxa"/>
          </w:tcPr>
          <w:p w14:paraId="44060736">
            <w:pPr>
              <w:pStyle w:val="10"/>
              <w:keepNext/>
              <w:spacing w:line="440" w:lineRule="exact"/>
              <w:ind w:left="63" w:right="63"/>
              <w:rPr>
                <w:rFonts w:ascii="宋体" w:hAnsi="宋体" w:cs="宋体"/>
                <w:color w:val="000000"/>
                <w:szCs w:val="24"/>
              </w:rPr>
            </w:pPr>
          </w:p>
        </w:tc>
      </w:tr>
      <w:tr w14:paraId="3F8EC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098C525D">
            <w:pPr>
              <w:pStyle w:val="10"/>
              <w:keepNext/>
              <w:spacing w:line="440" w:lineRule="exact"/>
              <w:ind w:left="63" w:right="63"/>
              <w:rPr>
                <w:rFonts w:ascii="宋体" w:hAnsi="宋体" w:cs="宋体"/>
                <w:color w:val="000000"/>
                <w:szCs w:val="24"/>
              </w:rPr>
            </w:pPr>
          </w:p>
        </w:tc>
        <w:tc>
          <w:tcPr>
            <w:tcW w:w="2029" w:type="dxa"/>
          </w:tcPr>
          <w:p w14:paraId="0E26AC3C">
            <w:pPr>
              <w:pStyle w:val="10"/>
              <w:keepNext/>
              <w:spacing w:line="440" w:lineRule="exact"/>
              <w:ind w:left="63" w:right="63"/>
              <w:rPr>
                <w:rFonts w:ascii="宋体" w:hAnsi="宋体" w:cs="宋体"/>
                <w:color w:val="000000"/>
                <w:szCs w:val="24"/>
              </w:rPr>
            </w:pPr>
          </w:p>
        </w:tc>
        <w:tc>
          <w:tcPr>
            <w:tcW w:w="4787" w:type="dxa"/>
          </w:tcPr>
          <w:p w14:paraId="4A03FF2F">
            <w:pPr>
              <w:pStyle w:val="10"/>
              <w:keepNext/>
              <w:spacing w:line="440" w:lineRule="exact"/>
              <w:ind w:left="63" w:right="63"/>
              <w:rPr>
                <w:rFonts w:ascii="宋体" w:hAnsi="宋体" w:cs="宋体"/>
                <w:color w:val="000000"/>
                <w:szCs w:val="24"/>
              </w:rPr>
            </w:pPr>
          </w:p>
        </w:tc>
        <w:tc>
          <w:tcPr>
            <w:tcW w:w="1304" w:type="dxa"/>
          </w:tcPr>
          <w:p w14:paraId="11DDAF9B">
            <w:pPr>
              <w:pStyle w:val="10"/>
              <w:keepNext/>
              <w:spacing w:line="440" w:lineRule="exact"/>
              <w:ind w:left="63" w:right="63"/>
              <w:rPr>
                <w:rFonts w:ascii="宋体" w:hAnsi="宋体" w:cs="宋体"/>
                <w:color w:val="000000"/>
                <w:szCs w:val="24"/>
              </w:rPr>
            </w:pPr>
          </w:p>
        </w:tc>
      </w:tr>
      <w:tr w14:paraId="04BB75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6A74F8D4">
            <w:pPr>
              <w:pStyle w:val="10"/>
              <w:keepNext/>
              <w:spacing w:line="440" w:lineRule="exact"/>
              <w:ind w:left="63" w:right="63"/>
              <w:rPr>
                <w:rFonts w:ascii="宋体" w:hAnsi="宋体" w:cs="宋体"/>
                <w:color w:val="000000"/>
                <w:szCs w:val="24"/>
              </w:rPr>
            </w:pPr>
          </w:p>
        </w:tc>
        <w:tc>
          <w:tcPr>
            <w:tcW w:w="2029" w:type="dxa"/>
          </w:tcPr>
          <w:p w14:paraId="05874AC3">
            <w:pPr>
              <w:pStyle w:val="10"/>
              <w:keepNext/>
              <w:spacing w:line="440" w:lineRule="exact"/>
              <w:ind w:left="63" w:right="63"/>
              <w:rPr>
                <w:rFonts w:ascii="宋体" w:hAnsi="宋体" w:cs="宋体"/>
                <w:color w:val="000000"/>
                <w:szCs w:val="24"/>
              </w:rPr>
            </w:pPr>
          </w:p>
        </w:tc>
        <w:tc>
          <w:tcPr>
            <w:tcW w:w="4787" w:type="dxa"/>
          </w:tcPr>
          <w:p w14:paraId="08F429C2">
            <w:pPr>
              <w:pStyle w:val="10"/>
              <w:keepNext/>
              <w:spacing w:line="440" w:lineRule="exact"/>
              <w:ind w:left="63" w:right="63"/>
              <w:rPr>
                <w:rFonts w:ascii="宋体" w:hAnsi="宋体" w:cs="宋体"/>
                <w:color w:val="000000"/>
                <w:szCs w:val="24"/>
              </w:rPr>
            </w:pPr>
          </w:p>
        </w:tc>
        <w:tc>
          <w:tcPr>
            <w:tcW w:w="1304" w:type="dxa"/>
          </w:tcPr>
          <w:p w14:paraId="6D8892FC">
            <w:pPr>
              <w:pStyle w:val="10"/>
              <w:keepNext/>
              <w:spacing w:line="440" w:lineRule="exact"/>
              <w:ind w:left="63" w:right="63"/>
              <w:rPr>
                <w:rFonts w:ascii="宋体" w:hAnsi="宋体" w:cs="宋体"/>
                <w:color w:val="000000"/>
                <w:szCs w:val="24"/>
              </w:rPr>
            </w:pPr>
          </w:p>
        </w:tc>
      </w:tr>
      <w:tr w14:paraId="286B8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27049691">
            <w:pPr>
              <w:pStyle w:val="10"/>
              <w:keepNext/>
              <w:spacing w:line="440" w:lineRule="exact"/>
              <w:ind w:left="63" w:right="63"/>
              <w:rPr>
                <w:rFonts w:ascii="宋体" w:hAnsi="宋体" w:cs="宋体"/>
                <w:color w:val="000000"/>
                <w:szCs w:val="24"/>
              </w:rPr>
            </w:pPr>
          </w:p>
        </w:tc>
        <w:tc>
          <w:tcPr>
            <w:tcW w:w="2029" w:type="dxa"/>
          </w:tcPr>
          <w:p w14:paraId="2DA7B949">
            <w:pPr>
              <w:pStyle w:val="10"/>
              <w:keepNext/>
              <w:spacing w:line="440" w:lineRule="exact"/>
              <w:ind w:left="63" w:right="63"/>
              <w:rPr>
                <w:rFonts w:ascii="宋体" w:hAnsi="宋体" w:cs="宋体"/>
                <w:color w:val="000000"/>
                <w:szCs w:val="24"/>
              </w:rPr>
            </w:pPr>
          </w:p>
        </w:tc>
        <w:tc>
          <w:tcPr>
            <w:tcW w:w="4787" w:type="dxa"/>
          </w:tcPr>
          <w:p w14:paraId="0A02D4F3">
            <w:pPr>
              <w:pStyle w:val="10"/>
              <w:keepNext/>
              <w:spacing w:line="440" w:lineRule="exact"/>
              <w:ind w:left="63" w:right="63"/>
              <w:rPr>
                <w:rFonts w:ascii="宋体" w:hAnsi="宋体" w:cs="宋体"/>
                <w:color w:val="000000"/>
                <w:szCs w:val="24"/>
              </w:rPr>
            </w:pPr>
          </w:p>
        </w:tc>
        <w:tc>
          <w:tcPr>
            <w:tcW w:w="1304" w:type="dxa"/>
          </w:tcPr>
          <w:p w14:paraId="73EF98E7">
            <w:pPr>
              <w:pStyle w:val="10"/>
              <w:keepNext/>
              <w:spacing w:line="440" w:lineRule="exact"/>
              <w:ind w:left="63" w:right="63"/>
              <w:rPr>
                <w:rFonts w:ascii="宋体" w:hAnsi="宋体" w:cs="宋体"/>
                <w:color w:val="000000"/>
                <w:szCs w:val="24"/>
              </w:rPr>
            </w:pPr>
          </w:p>
        </w:tc>
      </w:tr>
      <w:tr w14:paraId="21CD20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5AFAA408">
            <w:pPr>
              <w:pStyle w:val="10"/>
              <w:keepNext/>
              <w:spacing w:line="440" w:lineRule="exact"/>
              <w:ind w:left="63" w:right="63"/>
              <w:rPr>
                <w:rFonts w:ascii="宋体" w:hAnsi="宋体" w:cs="宋体"/>
                <w:color w:val="000000"/>
                <w:szCs w:val="24"/>
              </w:rPr>
            </w:pPr>
          </w:p>
        </w:tc>
        <w:tc>
          <w:tcPr>
            <w:tcW w:w="2029" w:type="dxa"/>
          </w:tcPr>
          <w:p w14:paraId="2E3D7D14">
            <w:pPr>
              <w:pStyle w:val="10"/>
              <w:keepNext/>
              <w:spacing w:line="440" w:lineRule="exact"/>
              <w:ind w:left="63" w:right="63"/>
              <w:rPr>
                <w:rFonts w:ascii="宋体" w:hAnsi="宋体" w:cs="宋体"/>
                <w:color w:val="000000"/>
                <w:szCs w:val="24"/>
              </w:rPr>
            </w:pPr>
          </w:p>
        </w:tc>
        <w:tc>
          <w:tcPr>
            <w:tcW w:w="4787" w:type="dxa"/>
          </w:tcPr>
          <w:p w14:paraId="0BA9A38D">
            <w:pPr>
              <w:pStyle w:val="10"/>
              <w:keepNext/>
              <w:spacing w:line="440" w:lineRule="exact"/>
              <w:ind w:left="63" w:right="63"/>
              <w:rPr>
                <w:rFonts w:ascii="宋体" w:hAnsi="宋体" w:cs="宋体"/>
                <w:color w:val="000000"/>
                <w:szCs w:val="24"/>
              </w:rPr>
            </w:pPr>
          </w:p>
        </w:tc>
        <w:tc>
          <w:tcPr>
            <w:tcW w:w="1304" w:type="dxa"/>
          </w:tcPr>
          <w:p w14:paraId="7A476503">
            <w:pPr>
              <w:pStyle w:val="10"/>
              <w:keepNext/>
              <w:spacing w:line="440" w:lineRule="exact"/>
              <w:ind w:left="63" w:right="63"/>
              <w:rPr>
                <w:rFonts w:ascii="宋体" w:hAnsi="宋体" w:cs="宋体"/>
                <w:color w:val="000000"/>
                <w:szCs w:val="24"/>
              </w:rPr>
            </w:pPr>
          </w:p>
        </w:tc>
      </w:tr>
      <w:tr w14:paraId="5EF2B2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66BEB607">
            <w:pPr>
              <w:pStyle w:val="10"/>
              <w:keepNext/>
              <w:spacing w:line="440" w:lineRule="exact"/>
              <w:ind w:left="63" w:right="63"/>
              <w:rPr>
                <w:rFonts w:ascii="宋体" w:hAnsi="宋体" w:cs="宋体"/>
                <w:color w:val="000000"/>
                <w:szCs w:val="24"/>
              </w:rPr>
            </w:pPr>
          </w:p>
        </w:tc>
        <w:tc>
          <w:tcPr>
            <w:tcW w:w="2029" w:type="dxa"/>
          </w:tcPr>
          <w:p w14:paraId="0FF293B1">
            <w:pPr>
              <w:pStyle w:val="10"/>
              <w:keepNext/>
              <w:spacing w:line="440" w:lineRule="exact"/>
              <w:ind w:left="63" w:right="63"/>
              <w:rPr>
                <w:rFonts w:ascii="宋体" w:hAnsi="宋体" w:cs="宋体"/>
                <w:color w:val="000000"/>
                <w:szCs w:val="24"/>
              </w:rPr>
            </w:pPr>
          </w:p>
        </w:tc>
        <w:tc>
          <w:tcPr>
            <w:tcW w:w="4787" w:type="dxa"/>
          </w:tcPr>
          <w:p w14:paraId="57C52EE6">
            <w:pPr>
              <w:pStyle w:val="10"/>
              <w:keepNext/>
              <w:spacing w:line="440" w:lineRule="exact"/>
              <w:ind w:left="63" w:right="63"/>
              <w:rPr>
                <w:rFonts w:ascii="宋体" w:hAnsi="宋体" w:cs="宋体"/>
                <w:color w:val="000000"/>
                <w:szCs w:val="24"/>
              </w:rPr>
            </w:pPr>
          </w:p>
        </w:tc>
        <w:tc>
          <w:tcPr>
            <w:tcW w:w="1304" w:type="dxa"/>
          </w:tcPr>
          <w:p w14:paraId="7C8BE8EE">
            <w:pPr>
              <w:pStyle w:val="10"/>
              <w:keepNext/>
              <w:spacing w:line="440" w:lineRule="exact"/>
              <w:ind w:left="63" w:right="63"/>
              <w:rPr>
                <w:rFonts w:ascii="宋体" w:hAnsi="宋体" w:cs="宋体"/>
                <w:color w:val="000000"/>
                <w:szCs w:val="24"/>
              </w:rPr>
            </w:pPr>
          </w:p>
        </w:tc>
      </w:tr>
      <w:tr w14:paraId="4F5FB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0A0CBC12">
            <w:pPr>
              <w:pStyle w:val="10"/>
              <w:keepNext/>
              <w:spacing w:line="440" w:lineRule="exact"/>
              <w:ind w:left="63" w:right="63"/>
              <w:rPr>
                <w:rFonts w:ascii="宋体" w:hAnsi="宋体" w:cs="宋体"/>
                <w:color w:val="000000"/>
                <w:szCs w:val="24"/>
              </w:rPr>
            </w:pPr>
          </w:p>
        </w:tc>
        <w:tc>
          <w:tcPr>
            <w:tcW w:w="2029" w:type="dxa"/>
          </w:tcPr>
          <w:p w14:paraId="6C62C0CB">
            <w:pPr>
              <w:pStyle w:val="10"/>
              <w:keepNext/>
              <w:spacing w:line="440" w:lineRule="exact"/>
              <w:ind w:left="63" w:right="63"/>
              <w:rPr>
                <w:rFonts w:ascii="宋体" w:hAnsi="宋体" w:cs="宋体"/>
                <w:color w:val="000000"/>
                <w:szCs w:val="24"/>
              </w:rPr>
            </w:pPr>
          </w:p>
        </w:tc>
        <w:tc>
          <w:tcPr>
            <w:tcW w:w="4787" w:type="dxa"/>
          </w:tcPr>
          <w:p w14:paraId="46E6DED1">
            <w:pPr>
              <w:pStyle w:val="10"/>
              <w:keepNext/>
              <w:spacing w:line="440" w:lineRule="exact"/>
              <w:ind w:left="63" w:right="63"/>
              <w:rPr>
                <w:rFonts w:ascii="宋体" w:hAnsi="宋体" w:cs="宋体"/>
                <w:color w:val="000000"/>
                <w:szCs w:val="24"/>
              </w:rPr>
            </w:pPr>
          </w:p>
        </w:tc>
        <w:tc>
          <w:tcPr>
            <w:tcW w:w="1304" w:type="dxa"/>
          </w:tcPr>
          <w:p w14:paraId="55B4AF19">
            <w:pPr>
              <w:pStyle w:val="10"/>
              <w:keepNext/>
              <w:spacing w:line="440" w:lineRule="exact"/>
              <w:ind w:left="63" w:right="63"/>
              <w:rPr>
                <w:rFonts w:ascii="宋体" w:hAnsi="宋体" w:cs="宋体"/>
                <w:color w:val="000000"/>
                <w:szCs w:val="24"/>
              </w:rPr>
            </w:pPr>
          </w:p>
        </w:tc>
      </w:tr>
      <w:tr w14:paraId="5669A9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007BE180">
            <w:pPr>
              <w:pStyle w:val="10"/>
              <w:keepNext/>
              <w:spacing w:line="440" w:lineRule="exact"/>
              <w:ind w:left="63" w:right="63"/>
              <w:rPr>
                <w:rFonts w:ascii="宋体" w:hAnsi="宋体" w:cs="宋体"/>
                <w:color w:val="000000"/>
                <w:szCs w:val="24"/>
              </w:rPr>
            </w:pPr>
          </w:p>
        </w:tc>
        <w:tc>
          <w:tcPr>
            <w:tcW w:w="2029" w:type="dxa"/>
          </w:tcPr>
          <w:p w14:paraId="6D24BE20">
            <w:pPr>
              <w:pStyle w:val="10"/>
              <w:keepNext/>
              <w:spacing w:line="440" w:lineRule="exact"/>
              <w:ind w:left="63" w:right="63"/>
              <w:rPr>
                <w:rFonts w:ascii="宋体" w:hAnsi="宋体" w:cs="宋体"/>
                <w:color w:val="000000"/>
                <w:szCs w:val="24"/>
              </w:rPr>
            </w:pPr>
          </w:p>
        </w:tc>
        <w:tc>
          <w:tcPr>
            <w:tcW w:w="4787" w:type="dxa"/>
          </w:tcPr>
          <w:p w14:paraId="0A848F62">
            <w:pPr>
              <w:pStyle w:val="10"/>
              <w:keepNext/>
              <w:spacing w:line="440" w:lineRule="exact"/>
              <w:ind w:left="63" w:right="63"/>
              <w:rPr>
                <w:rFonts w:ascii="宋体" w:hAnsi="宋体" w:cs="宋体"/>
                <w:color w:val="000000"/>
                <w:szCs w:val="24"/>
              </w:rPr>
            </w:pPr>
          </w:p>
        </w:tc>
        <w:tc>
          <w:tcPr>
            <w:tcW w:w="1304" w:type="dxa"/>
          </w:tcPr>
          <w:p w14:paraId="2DB8BC64">
            <w:pPr>
              <w:pStyle w:val="10"/>
              <w:keepNext/>
              <w:spacing w:line="440" w:lineRule="exact"/>
              <w:ind w:left="63" w:right="63"/>
              <w:rPr>
                <w:rFonts w:ascii="宋体" w:hAnsi="宋体" w:cs="宋体"/>
                <w:color w:val="000000"/>
                <w:szCs w:val="24"/>
              </w:rPr>
            </w:pPr>
          </w:p>
        </w:tc>
      </w:tr>
      <w:tr w14:paraId="640738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7D082E66">
            <w:pPr>
              <w:pStyle w:val="10"/>
              <w:keepNext/>
              <w:spacing w:line="440" w:lineRule="exact"/>
              <w:ind w:left="63" w:right="63"/>
              <w:rPr>
                <w:rFonts w:ascii="宋体" w:hAnsi="宋体" w:cs="宋体"/>
                <w:color w:val="000000"/>
                <w:szCs w:val="24"/>
              </w:rPr>
            </w:pPr>
          </w:p>
        </w:tc>
        <w:tc>
          <w:tcPr>
            <w:tcW w:w="2029" w:type="dxa"/>
          </w:tcPr>
          <w:p w14:paraId="51D0907E">
            <w:pPr>
              <w:pStyle w:val="10"/>
              <w:keepNext/>
              <w:spacing w:line="440" w:lineRule="exact"/>
              <w:ind w:left="63" w:right="63"/>
              <w:rPr>
                <w:rFonts w:ascii="宋体" w:hAnsi="宋体" w:cs="宋体"/>
                <w:color w:val="000000"/>
                <w:szCs w:val="24"/>
              </w:rPr>
            </w:pPr>
          </w:p>
        </w:tc>
        <w:tc>
          <w:tcPr>
            <w:tcW w:w="4787" w:type="dxa"/>
          </w:tcPr>
          <w:p w14:paraId="04671E23">
            <w:pPr>
              <w:pStyle w:val="10"/>
              <w:keepNext/>
              <w:spacing w:line="440" w:lineRule="exact"/>
              <w:ind w:left="63" w:right="63"/>
              <w:rPr>
                <w:rFonts w:ascii="宋体" w:hAnsi="宋体" w:cs="宋体"/>
                <w:color w:val="000000"/>
                <w:szCs w:val="24"/>
              </w:rPr>
            </w:pPr>
          </w:p>
        </w:tc>
        <w:tc>
          <w:tcPr>
            <w:tcW w:w="1304" w:type="dxa"/>
          </w:tcPr>
          <w:p w14:paraId="3C63A249">
            <w:pPr>
              <w:pStyle w:val="10"/>
              <w:keepNext/>
              <w:spacing w:line="440" w:lineRule="exact"/>
              <w:ind w:left="63" w:right="63"/>
              <w:rPr>
                <w:rFonts w:ascii="宋体" w:hAnsi="宋体" w:cs="宋体"/>
                <w:color w:val="000000"/>
                <w:szCs w:val="24"/>
              </w:rPr>
            </w:pPr>
          </w:p>
        </w:tc>
      </w:tr>
      <w:tr w14:paraId="69C7F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031B2A5C">
            <w:pPr>
              <w:pStyle w:val="10"/>
              <w:keepNext/>
              <w:spacing w:line="440" w:lineRule="exact"/>
              <w:ind w:left="63" w:right="63"/>
              <w:rPr>
                <w:rFonts w:ascii="宋体" w:hAnsi="宋体" w:cs="宋体"/>
                <w:color w:val="000000"/>
                <w:szCs w:val="24"/>
              </w:rPr>
            </w:pPr>
          </w:p>
        </w:tc>
        <w:tc>
          <w:tcPr>
            <w:tcW w:w="2029" w:type="dxa"/>
          </w:tcPr>
          <w:p w14:paraId="5323AB22">
            <w:pPr>
              <w:pStyle w:val="10"/>
              <w:keepNext/>
              <w:spacing w:line="440" w:lineRule="exact"/>
              <w:ind w:left="63" w:right="63"/>
              <w:rPr>
                <w:rFonts w:ascii="宋体" w:hAnsi="宋体" w:cs="宋体"/>
                <w:color w:val="000000"/>
                <w:szCs w:val="24"/>
              </w:rPr>
            </w:pPr>
          </w:p>
        </w:tc>
        <w:tc>
          <w:tcPr>
            <w:tcW w:w="4787" w:type="dxa"/>
          </w:tcPr>
          <w:p w14:paraId="6BF47266">
            <w:pPr>
              <w:pStyle w:val="10"/>
              <w:keepNext/>
              <w:spacing w:line="440" w:lineRule="exact"/>
              <w:ind w:left="63" w:right="63"/>
              <w:rPr>
                <w:rFonts w:ascii="宋体" w:hAnsi="宋体" w:cs="宋体"/>
                <w:color w:val="000000"/>
                <w:szCs w:val="24"/>
              </w:rPr>
            </w:pPr>
          </w:p>
        </w:tc>
        <w:tc>
          <w:tcPr>
            <w:tcW w:w="1304" w:type="dxa"/>
          </w:tcPr>
          <w:p w14:paraId="1F4B034F">
            <w:pPr>
              <w:pStyle w:val="10"/>
              <w:keepNext/>
              <w:spacing w:line="440" w:lineRule="exact"/>
              <w:ind w:left="63" w:right="63"/>
              <w:rPr>
                <w:rFonts w:ascii="宋体" w:hAnsi="宋体" w:cs="宋体"/>
                <w:color w:val="000000"/>
                <w:szCs w:val="24"/>
              </w:rPr>
            </w:pPr>
          </w:p>
        </w:tc>
      </w:tr>
      <w:tr w14:paraId="6FACDB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0C1EA3E3">
            <w:pPr>
              <w:pStyle w:val="10"/>
              <w:keepNext/>
              <w:spacing w:line="440" w:lineRule="exact"/>
              <w:ind w:left="63" w:right="63"/>
              <w:rPr>
                <w:rFonts w:ascii="宋体" w:hAnsi="宋体" w:cs="宋体"/>
                <w:color w:val="000000"/>
                <w:szCs w:val="24"/>
              </w:rPr>
            </w:pPr>
          </w:p>
        </w:tc>
        <w:tc>
          <w:tcPr>
            <w:tcW w:w="2029" w:type="dxa"/>
          </w:tcPr>
          <w:p w14:paraId="60BD3789">
            <w:pPr>
              <w:pStyle w:val="10"/>
              <w:keepNext/>
              <w:spacing w:line="440" w:lineRule="exact"/>
              <w:ind w:left="63" w:right="63"/>
              <w:rPr>
                <w:rFonts w:ascii="宋体" w:hAnsi="宋体" w:cs="宋体"/>
                <w:color w:val="000000"/>
                <w:szCs w:val="24"/>
              </w:rPr>
            </w:pPr>
          </w:p>
        </w:tc>
        <w:tc>
          <w:tcPr>
            <w:tcW w:w="4787" w:type="dxa"/>
          </w:tcPr>
          <w:p w14:paraId="69E799B6">
            <w:pPr>
              <w:pStyle w:val="10"/>
              <w:keepNext/>
              <w:spacing w:line="440" w:lineRule="exact"/>
              <w:ind w:left="63" w:right="63"/>
              <w:rPr>
                <w:rFonts w:ascii="宋体" w:hAnsi="宋体" w:cs="宋体"/>
                <w:color w:val="000000"/>
                <w:szCs w:val="24"/>
              </w:rPr>
            </w:pPr>
          </w:p>
        </w:tc>
        <w:tc>
          <w:tcPr>
            <w:tcW w:w="1304" w:type="dxa"/>
          </w:tcPr>
          <w:p w14:paraId="29B21959">
            <w:pPr>
              <w:pStyle w:val="10"/>
              <w:keepNext/>
              <w:spacing w:line="440" w:lineRule="exact"/>
              <w:ind w:left="63" w:right="63"/>
              <w:rPr>
                <w:rFonts w:ascii="宋体" w:hAnsi="宋体" w:cs="宋体"/>
                <w:color w:val="000000"/>
                <w:szCs w:val="24"/>
              </w:rPr>
            </w:pPr>
          </w:p>
        </w:tc>
      </w:tr>
      <w:tr w14:paraId="1A04A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12F4C606">
            <w:pPr>
              <w:pStyle w:val="10"/>
              <w:keepNext/>
              <w:spacing w:line="440" w:lineRule="exact"/>
              <w:ind w:left="63" w:right="63"/>
              <w:rPr>
                <w:rFonts w:ascii="宋体" w:hAnsi="宋体" w:cs="宋体"/>
                <w:color w:val="000000"/>
                <w:szCs w:val="24"/>
              </w:rPr>
            </w:pPr>
          </w:p>
        </w:tc>
        <w:tc>
          <w:tcPr>
            <w:tcW w:w="2029" w:type="dxa"/>
          </w:tcPr>
          <w:p w14:paraId="66A75936">
            <w:pPr>
              <w:pStyle w:val="10"/>
              <w:keepNext/>
              <w:spacing w:line="440" w:lineRule="exact"/>
              <w:ind w:left="63" w:right="63"/>
              <w:rPr>
                <w:rFonts w:ascii="宋体" w:hAnsi="宋体" w:cs="宋体"/>
                <w:color w:val="000000"/>
                <w:szCs w:val="24"/>
              </w:rPr>
            </w:pPr>
          </w:p>
        </w:tc>
        <w:tc>
          <w:tcPr>
            <w:tcW w:w="4787" w:type="dxa"/>
          </w:tcPr>
          <w:p w14:paraId="7B9983E2">
            <w:pPr>
              <w:pStyle w:val="10"/>
              <w:keepNext/>
              <w:spacing w:line="440" w:lineRule="exact"/>
              <w:ind w:left="63" w:right="63"/>
              <w:rPr>
                <w:rFonts w:ascii="宋体" w:hAnsi="宋体" w:cs="宋体"/>
                <w:color w:val="000000"/>
                <w:szCs w:val="24"/>
              </w:rPr>
            </w:pPr>
          </w:p>
        </w:tc>
        <w:tc>
          <w:tcPr>
            <w:tcW w:w="1304" w:type="dxa"/>
          </w:tcPr>
          <w:p w14:paraId="4FF35BA4">
            <w:pPr>
              <w:pStyle w:val="10"/>
              <w:keepNext/>
              <w:spacing w:line="440" w:lineRule="exact"/>
              <w:ind w:left="63" w:right="63"/>
              <w:rPr>
                <w:rFonts w:ascii="宋体" w:hAnsi="宋体" w:cs="宋体"/>
                <w:color w:val="000000"/>
                <w:szCs w:val="24"/>
              </w:rPr>
            </w:pPr>
          </w:p>
        </w:tc>
      </w:tr>
      <w:tr w14:paraId="2A22B4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7E81AA53">
            <w:pPr>
              <w:pStyle w:val="10"/>
              <w:keepNext/>
              <w:spacing w:line="440" w:lineRule="exact"/>
              <w:ind w:left="63" w:right="63"/>
              <w:rPr>
                <w:rFonts w:ascii="宋体" w:hAnsi="宋体" w:cs="宋体"/>
                <w:color w:val="000000"/>
                <w:szCs w:val="24"/>
              </w:rPr>
            </w:pPr>
          </w:p>
        </w:tc>
        <w:tc>
          <w:tcPr>
            <w:tcW w:w="2029" w:type="dxa"/>
          </w:tcPr>
          <w:p w14:paraId="24D02A31">
            <w:pPr>
              <w:pStyle w:val="10"/>
              <w:keepNext/>
              <w:spacing w:line="440" w:lineRule="exact"/>
              <w:ind w:left="63" w:right="63"/>
              <w:rPr>
                <w:rFonts w:ascii="宋体" w:hAnsi="宋体" w:cs="宋体"/>
                <w:color w:val="000000"/>
                <w:szCs w:val="24"/>
              </w:rPr>
            </w:pPr>
          </w:p>
        </w:tc>
        <w:tc>
          <w:tcPr>
            <w:tcW w:w="4787" w:type="dxa"/>
          </w:tcPr>
          <w:p w14:paraId="775970C0">
            <w:pPr>
              <w:pStyle w:val="10"/>
              <w:keepNext/>
              <w:spacing w:line="440" w:lineRule="exact"/>
              <w:ind w:left="63" w:right="63"/>
              <w:rPr>
                <w:rFonts w:ascii="宋体" w:hAnsi="宋体" w:cs="宋体"/>
                <w:color w:val="000000"/>
                <w:szCs w:val="24"/>
              </w:rPr>
            </w:pPr>
          </w:p>
        </w:tc>
        <w:tc>
          <w:tcPr>
            <w:tcW w:w="1304" w:type="dxa"/>
          </w:tcPr>
          <w:p w14:paraId="76B33562">
            <w:pPr>
              <w:pStyle w:val="10"/>
              <w:keepNext/>
              <w:spacing w:line="440" w:lineRule="exact"/>
              <w:ind w:left="63" w:right="63"/>
              <w:rPr>
                <w:rFonts w:ascii="宋体" w:hAnsi="宋体" w:cs="宋体"/>
                <w:color w:val="000000"/>
                <w:szCs w:val="24"/>
              </w:rPr>
            </w:pPr>
          </w:p>
        </w:tc>
      </w:tr>
      <w:tr w14:paraId="5A7D2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2C2A6E06">
            <w:pPr>
              <w:pStyle w:val="10"/>
              <w:keepNext/>
              <w:spacing w:line="440" w:lineRule="exact"/>
              <w:ind w:left="63" w:right="63"/>
              <w:rPr>
                <w:rFonts w:ascii="宋体" w:hAnsi="宋体" w:cs="宋体"/>
                <w:color w:val="000000"/>
                <w:szCs w:val="24"/>
              </w:rPr>
            </w:pPr>
          </w:p>
        </w:tc>
        <w:tc>
          <w:tcPr>
            <w:tcW w:w="2029" w:type="dxa"/>
          </w:tcPr>
          <w:p w14:paraId="4A82867E">
            <w:pPr>
              <w:pStyle w:val="10"/>
              <w:keepNext/>
              <w:spacing w:line="440" w:lineRule="exact"/>
              <w:ind w:left="63" w:right="63"/>
              <w:rPr>
                <w:rFonts w:ascii="宋体" w:hAnsi="宋体" w:cs="宋体"/>
                <w:color w:val="000000"/>
                <w:szCs w:val="24"/>
              </w:rPr>
            </w:pPr>
          </w:p>
        </w:tc>
        <w:tc>
          <w:tcPr>
            <w:tcW w:w="4787" w:type="dxa"/>
          </w:tcPr>
          <w:p w14:paraId="4F51CB7B">
            <w:pPr>
              <w:pStyle w:val="10"/>
              <w:keepNext/>
              <w:spacing w:line="440" w:lineRule="exact"/>
              <w:ind w:left="63" w:right="63"/>
              <w:rPr>
                <w:rFonts w:ascii="宋体" w:hAnsi="宋体" w:cs="宋体"/>
                <w:color w:val="000000"/>
                <w:szCs w:val="24"/>
              </w:rPr>
            </w:pPr>
          </w:p>
        </w:tc>
        <w:tc>
          <w:tcPr>
            <w:tcW w:w="1304" w:type="dxa"/>
          </w:tcPr>
          <w:p w14:paraId="7C9B7975">
            <w:pPr>
              <w:pStyle w:val="10"/>
              <w:keepNext/>
              <w:spacing w:line="440" w:lineRule="exact"/>
              <w:ind w:left="63" w:right="63"/>
              <w:rPr>
                <w:rFonts w:ascii="宋体" w:hAnsi="宋体" w:cs="宋体"/>
                <w:color w:val="000000"/>
                <w:szCs w:val="24"/>
              </w:rPr>
            </w:pPr>
          </w:p>
        </w:tc>
      </w:tr>
      <w:tr w14:paraId="5C5066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6C9F4B6E">
            <w:pPr>
              <w:pStyle w:val="10"/>
              <w:keepNext/>
              <w:spacing w:line="440" w:lineRule="exact"/>
              <w:ind w:left="63" w:right="63"/>
              <w:rPr>
                <w:rFonts w:ascii="宋体" w:hAnsi="宋体" w:cs="宋体"/>
                <w:color w:val="000000"/>
                <w:szCs w:val="24"/>
              </w:rPr>
            </w:pPr>
          </w:p>
        </w:tc>
        <w:tc>
          <w:tcPr>
            <w:tcW w:w="2029" w:type="dxa"/>
          </w:tcPr>
          <w:p w14:paraId="07864E83">
            <w:pPr>
              <w:pStyle w:val="10"/>
              <w:keepNext/>
              <w:spacing w:line="440" w:lineRule="exact"/>
              <w:ind w:left="63" w:right="63"/>
              <w:rPr>
                <w:rFonts w:ascii="宋体" w:hAnsi="宋体" w:cs="宋体"/>
                <w:color w:val="000000"/>
                <w:szCs w:val="24"/>
              </w:rPr>
            </w:pPr>
          </w:p>
        </w:tc>
        <w:tc>
          <w:tcPr>
            <w:tcW w:w="4787" w:type="dxa"/>
          </w:tcPr>
          <w:p w14:paraId="739254DF">
            <w:pPr>
              <w:pStyle w:val="10"/>
              <w:keepNext/>
              <w:spacing w:line="440" w:lineRule="exact"/>
              <w:ind w:left="63" w:right="63"/>
              <w:rPr>
                <w:rFonts w:ascii="宋体" w:hAnsi="宋体" w:cs="宋体"/>
                <w:color w:val="000000"/>
                <w:szCs w:val="24"/>
              </w:rPr>
            </w:pPr>
          </w:p>
        </w:tc>
        <w:tc>
          <w:tcPr>
            <w:tcW w:w="1304" w:type="dxa"/>
          </w:tcPr>
          <w:p w14:paraId="18E2CE8A">
            <w:pPr>
              <w:pStyle w:val="10"/>
              <w:keepNext/>
              <w:spacing w:line="440" w:lineRule="exact"/>
              <w:ind w:left="63" w:right="63"/>
              <w:rPr>
                <w:rFonts w:ascii="宋体" w:hAnsi="宋体" w:cs="宋体"/>
                <w:color w:val="000000"/>
                <w:szCs w:val="24"/>
              </w:rPr>
            </w:pPr>
          </w:p>
        </w:tc>
      </w:tr>
      <w:tr w14:paraId="38DBC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018" w:type="dxa"/>
            <w:gridSpan w:val="4"/>
            <w:tcBorders>
              <w:bottom w:val="single" w:color="auto" w:sz="12" w:space="0"/>
            </w:tcBorders>
          </w:tcPr>
          <w:p w14:paraId="2D1CBC12">
            <w:pPr>
              <w:pStyle w:val="10"/>
              <w:keepNext/>
              <w:spacing w:line="440" w:lineRule="exact"/>
              <w:ind w:left="5250" w:right="63"/>
              <w:rPr>
                <w:rFonts w:ascii="宋体" w:hAnsi="宋体" w:cs="宋体"/>
                <w:color w:val="000000"/>
                <w:szCs w:val="24"/>
              </w:rPr>
            </w:pPr>
            <w:r>
              <w:rPr>
                <w:rFonts w:hint="eastAsia" w:ascii="宋体" w:hAnsi="宋体" w:cs="宋体"/>
                <w:color w:val="000000"/>
                <w:szCs w:val="24"/>
              </w:rPr>
              <w:t>小计：</w:t>
            </w:r>
          </w:p>
        </w:tc>
      </w:tr>
    </w:tbl>
    <w:p w14:paraId="6E41D609">
      <w:pPr>
        <w:autoSpaceDE w:val="0"/>
        <w:autoSpaceDN w:val="0"/>
        <w:adjustRightInd w:val="0"/>
        <w:spacing w:line="440" w:lineRule="exact"/>
        <w:rPr>
          <w:rFonts w:ascii="宋体" w:hAnsi="宋体" w:cs="宋体"/>
          <w:sz w:val="24"/>
          <w:szCs w:val="24"/>
        </w:rPr>
      </w:pPr>
    </w:p>
    <w:p w14:paraId="32A252AE">
      <w:pPr>
        <w:autoSpaceDE w:val="0"/>
        <w:autoSpaceDN w:val="0"/>
        <w:adjustRightInd w:val="0"/>
        <w:spacing w:line="440" w:lineRule="exact"/>
        <w:ind w:firstLine="420"/>
        <w:jc w:val="center"/>
        <w:rPr>
          <w:rFonts w:asciiTheme="minorEastAsia" w:hAnsiTheme="minorEastAsia" w:eastAsiaTheme="minorEastAsia" w:cstheme="minorEastAsia"/>
          <w:sz w:val="32"/>
          <w:szCs w:val="32"/>
        </w:rPr>
      </w:pPr>
    </w:p>
    <w:p w14:paraId="0EA3232C">
      <w:pPr>
        <w:autoSpaceDE w:val="0"/>
        <w:autoSpaceDN w:val="0"/>
        <w:adjustRightInd w:val="0"/>
        <w:spacing w:line="440" w:lineRule="exact"/>
        <w:ind w:firstLine="420"/>
        <w:jc w:val="center"/>
        <w:rPr>
          <w:rFonts w:asciiTheme="minorEastAsia" w:hAnsiTheme="minorEastAsia" w:eastAsiaTheme="minorEastAsia" w:cstheme="minorEastAsia"/>
          <w:sz w:val="32"/>
          <w:szCs w:val="32"/>
        </w:rPr>
      </w:pPr>
    </w:p>
    <w:p w14:paraId="16C4B5EB">
      <w:pPr>
        <w:autoSpaceDE w:val="0"/>
        <w:autoSpaceDN w:val="0"/>
        <w:adjustRightInd w:val="0"/>
        <w:spacing w:line="440" w:lineRule="exact"/>
        <w:ind w:firstLine="420"/>
        <w:jc w:val="center"/>
        <w:rPr>
          <w:rFonts w:asciiTheme="minorEastAsia" w:hAnsiTheme="minorEastAsia" w:eastAsiaTheme="minorEastAsia" w:cstheme="minorEastAsia"/>
          <w:sz w:val="32"/>
          <w:szCs w:val="32"/>
        </w:rPr>
      </w:pPr>
    </w:p>
    <w:p w14:paraId="3DC5E04E">
      <w:pPr>
        <w:autoSpaceDE w:val="0"/>
        <w:autoSpaceDN w:val="0"/>
        <w:adjustRightInd w:val="0"/>
        <w:spacing w:line="440" w:lineRule="exact"/>
        <w:ind w:firstLine="420"/>
        <w:jc w:val="center"/>
        <w:outlineLvl w:val="0"/>
        <w:rPr>
          <w:rFonts w:asciiTheme="minorEastAsia" w:hAnsiTheme="minorEastAsia" w:eastAsiaTheme="minorEastAsia" w:cstheme="minorEastAsia"/>
          <w:b/>
          <w:bCs/>
          <w:sz w:val="36"/>
          <w:szCs w:val="36"/>
          <w:lang w:val="zh-CN"/>
        </w:rPr>
      </w:pPr>
      <w:bookmarkStart w:id="1129" w:name="_Toc13252"/>
      <w:r>
        <w:rPr>
          <w:rFonts w:hint="eastAsia" w:asciiTheme="minorEastAsia" w:hAnsiTheme="minorEastAsia" w:eastAsiaTheme="minorEastAsia" w:cstheme="minorEastAsia"/>
          <w:sz w:val="32"/>
          <w:szCs w:val="32"/>
        </w:rPr>
        <w:t>第五部分　</w:t>
      </w:r>
      <w:bookmarkEnd w:id="92"/>
      <w:bookmarkEnd w:id="93"/>
      <w:bookmarkEnd w:id="94"/>
      <w:bookmarkEnd w:id="95"/>
      <w:bookmarkEnd w:id="96"/>
      <w:r>
        <w:rPr>
          <w:rFonts w:hint="eastAsia" w:asciiTheme="minorEastAsia" w:hAnsiTheme="minorEastAsia" w:eastAsiaTheme="minorEastAsia" w:cstheme="minorEastAsia"/>
          <w:sz w:val="32"/>
          <w:szCs w:val="32"/>
          <w:lang w:val="zh-CN"/>
        </w:rPr>
        <w:t>响应文件格式</w:t>
      </w:r>
      <w:bookmarkEnd w:id="1129"/>
    </w:p>
    <w:p w14:paraId="1C5DF19B">
      <w:pPr>
        <w:spacing w:line="400" w:lineRule="atLeast"/>
        <w:jc w:val="center"/>
        <w:rPr>
          <w:rFonts w:asciiTheme="minorEastAsia" w:hAnsiTheme="minorEastAsia" w:eastAsiaTheme="minorEastAsia" w:cstheme="minorEastAsia"/>
          <w:sz w:val="32"/>
          <w:szCs w:val="32"/>
        </w:rPr>
      </w:pPr>
    </w:p>
    <w:p w14:paraId="2B7FF1A8">
      <w:pPr>
        <w:autoSpaceDE w:val="0"/>
        <w:autoSpaceDN w:val="0"/>
        <w:adjustRightInd w:val="0"/>
        <w:spacing w:line="440" w:lineRule="exact"/>
        <w:ind w:firstLine="420"/>
        <w:rPr>
          <w:rFonts w:asciiTheme="minorEastAsia" w:hAnsiTheme="minorEastAsia" w:eastAsiaTheme="minorEastAsia" w:cstheme="minorEastAsia"/>
          <w:b/>
          <w:bCs/>
          <w:sz w:val="36"/>
          <w:szCs w:val="36"/>
          <w:lang w:val="zh-CN"/>
        </w:rPr>
      </w:pPr>
    </w:p>
    <w:p w14:paraId="3F8EC607">
      <w:pPr>
        <w:autoSpaceDE w:val="0"/>
        <w:autoSpaceDN w:val="0"/>
        <w:adjustRightInd w:val="0"/>
        <w:spacing w:line="440" w:lineRule="exact"/>
        <w:ind w:firstLine="420"/>
        <w:rPr>
          <w:rFonts w:asciiTheme="minorEastAsia" w:hAnsiTheme="minorEastAsia" w:eastAsiaTheme="minorEastAsia" w:cstheme="minorEastAsia"/>
          <w:b/>
          <w:bCs/>
          <w:sz w:val="36"/>
          <w:szCs w:val="36"/>
          <w:lang w:val="zh-CN"/>
        </w:rPr>
      </w:pPr>
    </w:p>
    <w:p w14:paraId="3141A94B">
      <w:pPr>
        <w:autoSpaceDE w:val="0"/>
        <w:autoSpaceDN w:val="0"/>
        <w:adjustRightInd w:val="0"/>
        <w:spacing w:line="440" w:lineRule="exact"/>
        <w:jc w:val="center"/>
        <w:outlineLvl w:val="0"/>
        <w:rPr>
          <w:rFonts w:asciiTheme="minorEastAsia" w:hAnsiTheme="minorEastAsia" w:eastAsiaTheme="minorEastAsia" w:cstheme="minorEastAsia"/>
          <w:b/>
          <w:bCs/>
          <w:sz w:val="24"/>
          <w:szCs w:val="24"/>
          <w:lang w:val="zh-CN"/>
        </w:rPr>
      </w:pPr>
      <w:bookmarkStart w:id="1130" w:name="_Toc6125"/>
      <w:bookmarkStart w:id="1131" w:name="_Toc727"/>
      <w:r>
        <w:rPr>
          <w:rFonts w:hint="eastAsia" w:asciiTheme="minorEastAsia" w:hAnsiTheme="minorEastAsia" w:eastAsiaTheme="minorEastAsia" w:cstheme="minorEastAsia"/>
          <w:sz w:val="24"/>
          <w:szCs w:val="24"/>
          <w:lang w:val="zh-CN"/>
        </w:rPr>
        <w:t>注：为了便于查找，标注目录及页码</w:t>
      </w:r>
      <w:bookmarkEnd w:id="1130"/>
      <w:bookmarkEnd w:id="1131"/>
    </w:p>
    <w:p w14:paraId="5CCAFDAF">
      <w:pPr>
        <w:autoSpaceDE w:val="0"/>
        <w:autoSpaceDN w:val="0"/>
        <w:adjustRightInd w:val="0"/>
        <w:spacing w:line="440" w:lineRule="exact"/>
        <w:jc w:val="center"/>
        <w:outlineLvl w:val="0"/>
        <w:rPr>
          <w:rFonts w:asciiTheme="minorEastAsia" w:hAnsiTheme="minorEastAsia" w:eastAsiaTheme="minorEastAsia" w:cstheme="minorEastAsia"/>
          <w:sz w:val="24"/>
          <w:szCs w:val="24"/>
          <w:lang w:val="zh-CN"/>
        </w:rPr>
      </w:pPr>
      <w:bookmarkStart w:id="1132" w:name="_Toc23556"/>
      <w:bookmarkStart w:id="1133" w:name="_Toc24845"/>
      <w:r>
        <w:rPr>
          <w:rFonts w:hint="eastAsia" w:asciiTheme="minorEastAsia" w:hAnsiTheme="minorEastAsia" w:eastAsiaTheme="minorEastAsia" w:cstheme="minorEastAsia"/>
          <w:sz w:val="24"/>
          <w:szCs w:val="24"/>
          <w:lang w:val="zh-CN"/>
        </w:rPr>
        <w:t>（以下内容需按要求提供相应证明材料）</w:t>
      </w:r>
      <w:bookmarkEnd w:id="1132"/>
      <w:bookmarkEnd w:id="1133"/>
    </w:p>
    <w:p w14:paraId="29B91065">
      <w:pPr>
        <w:autoSpaceDE w:val="0"/>
        <w:autoSpaceDN w:val="0"/>
        <w:adjustRightInd w:val="0"/>
        <w:spacing w:line="440" w:lineRule="exact"/>
        <w:jc w:val="center"/>
        <w:rPr>
          <w:rFonts w:asciiTheme="minorEastAsia" w:hAnsiTheme="minorEastAsia" w:eastAsiaTheme="minorEastAsia" w:cstheme="minorEastAsia"/>
          <w:b/>
          <w:bCs/>
          <w:sz w:val="32"/>
          <w:szCs w:val="32"/>
          <w:lang w:val="zh-CN"/>
        </w:rPr>
      </w:pPr>
    </w:p>
    <w:p w14:paraId="3A658A4E">
      <w:pPr>
        <w:autoSpaceDE w:val="0"/>
        <w:autoSpaceDN w:val="0"/>
        <w:adjustRightInd w:val="0"/>
        <w:spacing w:line="440" w:lineRule="exact"/>
        <w:rPr>
          <w:rFonts w:asciiTheme="minorEastAsia" w:hAnsiTheme="minorEastAsia" w:eastAsiaTheme="minorEastAsia" w:cstheme="minorEastAsia"/>
          <w:b/>
          <w:bCs/>
          <w:sz w:val="32"/>
          <w:szCs w:val="32"/>
          <w:lang w:val="zh-CN"/>
        </w:rPr>
      </w:pPr>
    </w:p>
    <w:p w14:paraId="2AF6742F">
      <w:pPr>
        <w:pStyle w:val="4"/>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val="0"/>
          <w:bCs/>
          <w:sz w:val="24"/>
          <w:szCs w:val="24"/>
          <w:lang w:val="zh-CN"/>
        </w:rPr>
        <w:br w:type="page"/>
      </w:r>
      <w:bookmarkStart w:id="1134" w:name="_Toc383102810"/>
      <w:bookmarkStart w:id="1135" w:name="_Toc414108641"/>
      <w:r>
        <w:rPr>
          <w:rFonts w:hint="eastAsia" w:asciiTheme="minorEastAsia" w:hAnsiTheme="minorEastAsia" w:eastAsiaTheme="minorEastAsia" w:cstheme="minorEastAsia"/>
          <w:lang w:val="zh-CN"/>
        </w:rPr>
        <w:t>商务标格式</w:t>
      </w:r>
      <w:bookmarkEnd w:id="1134"/>
      <w:bookmarkEnd w:id="1135"/>
    </w:p>
    <w:p w14:paraId="5BF2EE6D">
      <w:pPr>
        <w:autoSpaceDE w:val="0"/>
        <w:autoSpaceDN w:val="0"/>
        <w:adjustRightInd w:val="0"/>
        <w:rPr>
          <w:rFonts w:asciiTheme="minorEastAsia" w:hAnsiTheme="minorEastAsia" w:eastAsiaTheme="minorEastAsia" w:cstheme="minorEastAsia"/>
        </w:rPr>
      </w:pPr>
      <w:r>
        <w:rPr>
          <w:rFonts w:hint="eastAsia" w:asciiTheme="minorEastAsia" w:hAnsiTheme="minorEastAsia" w:eastAsiaTheme="minorEastAsia" w:cstheme="minorEastAsia"/>
          <w:lang w:val="zh-CN"/>
        </w:rPr>
        <w:t>商务标封面示例</w:t>
      </w:r>
    </w:p>
    <w:p w14:paraId="3D373C65">
      <w:pPr>
        <w:autoSpaceDE w:val="0"/>
        <w:autoSpaceDN w:val="0"/>
        <w:adjustRightInd w:val="0"/>
        <w:ind w:firstLine="6720" w:firstLineChars="2400"/>
        <w:rPr>
          <w:rFonts w:asciiTheme="minorEastAsia" w:hAnsiTheme="minorEastAsia" w:eastAsiaTheme="minorEastAsia" w:cstheme="minorEastAsia"/>
        </w:rPr>
      </w:pPr>
      <w:r>
        <w:rPr>
          <w:rFonts w:hint="eastAsia" w:asciiTheme="minorEastAsia" w:hAnsiTheme="minorEastAsia" w:eastAsiaTheme="minorEastAsia" w:cstheme="minorEastAsia"/>
          <w:color w:val="000000"/>
          <w:sz w:val="28"/>
        </w:rPr>
        <w:t>正本/副本</w:t>
      </w:r>
    </w:p>
    <w:p w14:paraId="77491265">
      <w:pPr>
        <w:autoSpaceDE w:val="0"/>
        <w:autoSpaceDN w:val="0"/>
        <w:adjustRightInd w:val="0"/>
        <w:rPr>
          <w:rFonts w:asciiTheme="minorEastAsia" w:hAnsiTheme="minorEastAsia" w:eastAsiaTheme="minorEastAsia" w:cstheme="minorEastAsia"/>
          <w:szCs w:val="21"/>
        </w:rPr>
      </w:pPr>
    </w:p>
    <w:p w14:paraId="4A92BC12">
      <w:pPr>
        <w:jc w:val="center"/>
        <w:rPr>
          <w:rFonts w:asciiTheme="minorEastAsia" w:hAnsiTheme="minorEastAsia" w:eastAsiaTheme="minorEastAsia" w:cstheme="minorEastAsia"/>
          <w:b/>
          <w:bCs/>
          <w:lang w:val="zh-CN"/>
        </w:rPr>
      </w:pPr>
    </w:p>
    <w:p w14:paraId="4AC483CE">
      <w:pPr>
        <w:jc w:val="center"/>
        <w:rPr>
          <w:rFonts w:asciiTheme="minorEastAsia" w:hAnsiTheme="minorEastAsia" w:eastAsiaTheme="minorEastAsia" w:cstheme="minorEastAsia"/>
          <w:b/>
          <w:bCs/>
          <w:sz w:val="48"/>
          <w:szCs w:val="48"/>
        </w:rPr>
      </w:pPr>
      <w:r>
        <w:rPr>
          <w:rFonts w:hint="eastAsia" w:asciiTheme="minorEastAsia" w:hAnsiTheme="minorEastAsia" w:eastAsiaTheme="minorEastAsia" w:cstheme="minorEastAsia"/>
          <w:b/>
          <w:bCs/>
          <w:sz w:val="48"/>
          <w:szCs w:val="48"/>
          <w:lang w:val="zh-CN"/>
        </w:rPr>
        <w:t>响应文件商务标</w:t>
      </w:r>
    </w:p>
    <w:p w14:paraId="00693521">
      <w:pPr>
        <w:autoSpaceDE w:val="0"/>
        <w:autoSpaceDN w:val="0"/>
        <w:adjustRightInd w:val="0"/>
        <w:rPr>
          <w:rFonts w:asciiTheme="minorEastAsia" w:hAnsiTheme="minorEastAsia" w:eastAsiaTheme="minorEastAsia" w:cstheme="minorEastAsia"/>
          <w:szCs w:val="21"/>
        </w:rPr>
      </w:pPr>
    </w:p>
    <w:p w14:paraId="7C9D4815">
      <w:pPr>
        <w:autoSpaceDE w:val="0"/>
        <w:autoSpaceDN w:val="0"/>
        <w:adjustRightInd w:val="0"/>
        <w:rPr>
          <w:rFonts w:asciiTheme="minorEastAsia" w:hAnsiTheme="minorEastAsia" w:eastAsiaTheme="minorEastAsia" w:cstheme="minorEastAsia"/>
          <w:szCs w:val="21"/>
        </w:rPr>
      </w:pPr>
    </w:p>
    <w:p w14:paraId="77AE86C8">
      <w:pPr>
        <w:autoSpaceDE w:val="0"/>
        <w:autoSpaceDN w:val="0"/>
        <w:adjustRightInd w:val="0"/>
        <w:rPr>
          <w:rFonts w:asciiTheme="minorEastAsia" w:hAnsiTheme="minorEastAsia" w:eastAsiaTheme="minorEastAsia" w:cstheme="minorEastAsia"/>
          <w:szCs w:val="21"/>
        </w:rPr>
      </w:pPr>
    </w:p>
    <w:p w14:paraId="2EC29BEC">
      <w:pPr>
        <w:autoSpaceDE w:val="0"/>
        <w:autoSpaceDN w:val="0"/>
        <w:adjustRightInd w:val="0"/>
        <w:rPr>
          <w:rFonts w:asciiTheme="minorEastAsia" w:hAnsiTheme="minorEastAsia" w:eastAsiaTheme="minorEastAsia" w:cstheme="minorEastAsia"/>
          <w:szCs w:val="21"/>
        </w:rPr>
      </w:pPr>
    </w:p>
    <w:p w14:paraId="57A06E1D">
      <w:pPr>
        <w:autoSpaceDE w:val="0"/>
        <w:autoSpaceDN w:val="0"/>
        <w:adjustRightInd w:val="0"/>
        <w:jc w:val="left"/>
        <w:rPr>
          <w:rFonts w:asciiTheme="minorEastAsia" w:hAnsiTheme="minorEastAsia" w:eastAsiaTheme="minorEastAsia" w:cstheme="minorEastAsia"/>
          <w:szCs w:val="21"/>
        </w:rPr>
      </w:pPr>
    </w:p>
    <w:p w14:paraId="0EDDCA62">
      <w:pPr>
        <w:pStyle w:val="24"/>
        <w:ind w:firstLine="480"/>
        <w:rPr>
          <w:rFonts w:asciiTheme="minorEastAsia" w:hAnsiTheme="minorEastAsia" w:eastAsiaTheme="minorEastAsia" w:cstheme="minorEastAsia"/>
          <w:szCs w:val="21"/>
        </w:rPr>
      </w:pPr>
    </w:p>
    <w:p w14:paraId="56120849">
      <w:pPr>
        <w:pStyle w:val="24"/>
        <w:ind w:firstLine="480"/>
        <w:rPr>
          <w:rFonts w:asciiTheme="minorEastAsia" w:hAnsiTheme="minorEastAsia" w:eastAsiaTheme="minorEastAsia" w:cstheme="minorEastAsia"/>
          <w:szCs w:val="21"/>
        </w:rPr>
      </w:pPr>
    </w:p>
    <w:p w14:paraId="281A7518">
      <w:pPr>
        <w:pStyle w:val="24"/>
        <w:ind w:firstLine="480"/>
        <w:rPr>
          <w:rFonts w:asciiTheme="minorEastAsia" w:hAnsiTheme="minorEastAsia" w:eastAsiaTheme="minorEastAsia" w:cstheme="minorEastAsia"/>
          <w:szCs w:val="21"/>
        </w:rPr>
      </w:pPr>
    </w:p>
    <w:p w14:paraId="6B49D991">
      <w:pPr>
        <w:pStyle w:val="24"/>
        <w:ind w:firstLine="480"/>
        <w:rPr>
          <w:rFonts w:asciiTheme="minorEastAsia" w:hAnsiTheme="minorEastAsia" w:eastAsiaTheme="minorEastAsia" w:cstheme="minorEastAsia"/>
          <w:szCs w:val="21"/>
        </w:rPr>
      </w:pPr>
    </w:p>
    <w:p w14:paraId="4F8C2CE6">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p w14:paraId="693FB6B1">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p w14:paraId="3152D173">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w:t>
      </w:r>
    </w:p>
    <w:p w14:paraId="410B3558">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供应商名称：（盖章）</w:t>
      </w:r>
    </w:p>
    <w:p w14:paraId="350426D2">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法定代表人或被授权代理人：（签字或盖章）</w:t>
      </w:r>
    </w:p>
    <w:p w14:paraId="73C630EC">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单位地址：</w:t>
      </w:r>
    </w:p>
    <w:p w14:paraId="1D4AD6CC">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w:t>
      </w:r>
    </w:p>
    <w:p w14:paraId="1CFF1255">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p>
    <w:p w14:paraId="3E7CEA28">
      <w:pPr>
        <w:autoSpaceDE w:val="0"/>
        <w:autoSpaceDN w:val="0"/>
        <w:adjustRightInd w:val="0"/>
        <w:jc w:val="left"/>
        <w:rPr>
          <w:rFonts w:asciiTheme="minorEastAsia" w:hAnsiTheme="minorEastAsia" w:eastAsiaTheme="minorEastAsia" w:cstheme="minorEastAsia"/>
          <w:szCs w:val="21"/>
        </w:rPr>
      </w:pPr>
    </w:p>
    <w:p w14:paraId="77E070E9">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年      月       日</w:t>
      </w:r>
    </w:p>
    <w:p w14:paraId="0C0780D6">
      <w:pPr>
        <w:autoSpaceDE w:val="0"/>
        <w:autoSpaceDN w:val="0"/>
        <w:adjustRightInd w:val="0"/>
        <w:jc w:val="left"/>
        <w:rPr>
          <w:rFonts w:asciiTheme="minorEastAsia" w:hAnsiTheme="minorEastAsia" w:eastAsiaTheme="minorEastAsia" w:cstheme="minorEastAsia"/>
          <w:lang w:val="zh-CN"/>
        </w:rPr>
      </w:pPr>
    </w:p>
    <w:p w14:paraId="390C7324">
      <w:pPr>
        <w:autoSpaceDE w:val="0"/>
        <w:autoSpaceDN w:val="0"/>
        <w:adjustRightInd w:val="0"/>
        <w:jc w:val="center"/>
        <w:rPr>
          <w:rFonts w:asciiTheme="minorEastAsia" w:hAnsiTheme="minorEastAsia" w:eastAsiaTheme="minorEastAsia" w:cstheme="minorEastAsia"/>
          <w:lang w:val="zh-CN"/>
        </w:rPr>
      </w:pPr>
    </w:p>
    <w:p w14:paraId="2393108A">
      <w:pPr>
        <w:autoSpaceDE w:val="0"/>
        <w:autoSpaceDN w:val="0"/>
        <w:adjustRightInd w:val="0"/>
        <w:jc w:val="center"/>
        <w:rPr>
          <w:rFonts w:asciiTheme="minorEastAsia" w:hAnsiTheme="minorEastAsia" w:eastAsiaTheme="minorEastAsia" w:cstheme="minorEastAsia"/>
          <w:lang w:val="zh-CN"/>
        </w:rPr>
      </w:pPr>
    </w:p>
    <w:p w14:paraId="1417B061">
      <w:pPr>
        <w:autoSpaceDE w:val="0"/>
        <w:autoSpaceDN w:val="0"/>
        <w:adjustRightInd w:val="0"/>
        <w:jc w:val="center"/>
        <w:rPr>
          <w:rFonts w:asciiTheme="minorEastAsia" w:hAnsiTheme="minorEastAsia" w:eastAsiaTheme="minorEastAsia" w:cstheme="minorEastAsia"/>
          <w:lang w:val="zh-CN"/>
        </w:rPr>
      </w:pPr>
    </w:p>
    <w:p w14:paraId="76E77CF3">
      <w:pPr>
        <w:autoSpaceDE w:val="0"/>
        <w:autoSpaceDN w:val="0"/>
        <w:adjustRightInd w:val="0"/>
        <w:jc w:val="center"/>
        <w:rPr>
          <w:rFonts w:asciiTheme="minorEastAsia" w:hAnsiTheme="minorEastAsia" w:eastAsiaTheme="minorEastAsia" w:cstheme="minorEastAsia"/>
          <w:lang w:val="zh-CN"/>
        </w:rPr>
      </w:pPr>
    </w:p>
    <w:p w14:paraId="40A876E6">
      <w:pPr>
        <w:autoSpaceDE w:val="0"/>
        <w:autoSpaceDN w:val="0"/>
        <w:adjustRightInd w:val="0"/>
        <w:jc w:val="center"/>
        <w:rPr>
          <w:rFonts w:asciiTheme="minorEastAsia" w:hAnsiTheme="minorEastAsia" w:eastAsiaTheme="minorEastAsia" w:cstheme="minorEastAsia"/>
          <w:lang w:val="zh-CN"/>
        </w:rPr>
      </w:pPr>
    </w:p>
    <w:p w14:paraId="22959C2E">
      <w:pPr>
        <w:autoSpaceDE w:val="0"/>
        <w:autoSpaceDN w:val="0"/>
        <w:adjustRightInd w:val="0"/>
        <w:jc w:val="center"/>
        <w:rPr>
          <w:rFonts w:asciiTheme="minorEastAsia" w:hAnsiTheme="minorEastAsia" w:eastAsiaTheme="minorEastAsia" w:cstheme="minorEastAsia"/>
          <w:lang w:val="zh-CN"/>
        </w:rPr>
      </w:pPr>
    </w:p>
    <w:p w14:paraId="268E4B48">
      <w:pPr>
        <w:autoSpaceDE w:val="0"/>
        <w:autoSpaceDN w:val="0"/>
        <w:adjustRightInd w:val="0"/>
        <w:jc w:val="center"/>
        <w:rPr>
          <w:rFonts w:asciiTheme="minorEastAsia" w:hAnsiTheme="minorEastAsia" w:eastAsiaTheme="minorEastAsia" w:cstheme="minorEastAsia"/>
          <w:lang w:val="zh-CN"/>
        </w:rPr>
      </w:pPr>
    </w:p>
    <w:p w14:paraId="428CAFD5">
      <w:pPr>
        <w:autoSpaceDE w:val="0"/>
        <w:autoSpaceDN w:val="0"/>
        <w:adjustRightInd w:val="0"/>
        <w:jc w:val="center"/>
        <w:rPr>
          <w:rFonts w:asciiTheme="minorEastAsia" w:hAnsiTheme="minorEastAsia" w:eastAsiaTheme="minorEastAsia" w:cstheme="minorEastAsia"/>
          <w:lang w:val="zh-CN"/>
        </w:rPr>
      </w:pPr>
    </w:p>
    <w:p w14:paraId="665A6DF9">
      <w:pPr>
        <w:autoSpaceDE w:val="0"/>
        <w:autoSpaceDN w:val="0"/>
        <w:adjustRightInd w:val="0"/>
        <w:jc w:val="center"/>
        <w:rPr>
          <w:rFonts w:asciiTheme="minorEastAsia" w:hAnsiTheme="minorEastAsia" w:eastAsiaTheme="minorEastAsia" w:cstheme="minorEastAsia"/>
          <w:lang w:val="zh-CN"/>
        </w:rPr>
      </w:pPr>
    </w:p>
    <w:p w14:paraId="48B1D81F">
      <w:pPr>
        <w:autoSpaceDE w:val="0"/>
        <w:autoSpaceDN w:val="0"/>
        <w:adjustRightInd w:val="0"/>
        <w:jc w:val="center"/>
        <w:rPr>
          <w:rFonts w:asciiTheme="minorEastAsia" w:hAnsiTheme="minorEastAsia" w:eastAsiaTheme="minorEastAsia" w:cstheme="minorEastAsia"/>
          <w:lang w:val="zh-CN"/>
        </w:rPr>
      </w:pPr>
    </w:p>
    <w:p w14:paraId="22633101">
      <w:pPr>
        <w:autoSpaceDE w:val="0"/>
        <w:autoSpaceDN w:val="0"/>
        <w:adjustRightInd w:val="0"/>
        <w:jc w:val="center"/>
        <w:rPr>
          <w:rFonts w:asciiTheme="minorEastAsia" w:hAnsiTheme="minorEastAsia" w:eastAsiaTheme="minorEastAsia" w:cstheme="minorEastAsia"/>
          <w:lang w:val="zh-CN"/>
        </w:rPr>
      </w:pPr>
    </w:p>
    <w:p w14:paraId="611BC779">
      <w:pPr>
        <w:autoSpaceDE w:val="0"/>
        <w:autoSpaceDN w:val="0"/>
        <w:adjustRightInd w:val="0"/>
        <w:jc w:val="center"/>
        <w:rPr>
          <w:rFonts w:asciiTheme="minorEastAsia" w:hAnsiTheme="minorEastAsia" w:eastAsiaTheme="minorEastAsia" w:cstheme="minorEastAsia"/>
          <w:lang w:val="zh-CN"/>
        </w:rPr>
      </w:pPr>
    </w:p>
    <w:p w14:paraId="3D720610">
      <w:pPr>
        <w:autoSpaceDE w:val="0"/>
        <w:autoSpaceDN w:val="0"/>
        <w:adjustRightInd w:val="0"/>
        <w:jc w:val="center"/>
        <w:rPr>
          <w:rFonts w:asciiTheme="minorEastAsia" w:hAnsiTheme="minorEastAsia" w:eastAsiaTheme="minorEastAsia" w:cstheme="minorEastAsia"/>
          <w:lang w:val="zh-CN"/>
        </w:rPr>
      </w:pPr>
    </w:p>
    <w:p w14:paraId="1740B74A">
      <w:pPr>
        <w:autoSpaceDE w:val="0"/>
        <w:autoSpaceDN w:val="0"/>
        <w:adjustRightInd w:val="0"/>
        <w:jc w:val="center"/>
        <w:rPr>
          <w:rFonts w:asciiTheme="minorEastAsia" w:hAnsiTheme="minorEastAsia" w:eastAsiaTheme="minorEastAsia" w:cstheme="minorEastAsia"/>
          <w:lang w:val="zh-CN"/>
        </w:rPr>
      </w:pPr>
    </w:p>
    <w:p w14:paraId="734A3ADB">
      <w:pPr>
        <w:autoSpaceDE w:val="0"/>
        <w:autoSpaceDN w:val="0"/>
        <w:adjustRightInd w:val="0"/>
        <w:jc w:val="center"/>
        <w:rPr>
          <w:rFonts w:asciiTheme="minorEastAsia" w:hAnsiTheme="minorEastAsia" w:eastAsiaTheme="minorEastAsia" w:cstheme="minorEastAsia"/>
          <w:lang w:val="zh-CN"/>
        </w:rPr>
      </w:pPr>
    </w:p>
    <w:p w14:paraId="67B868C3">
      <w:pPr>
        <w:autoSpaceDE w:val="0"/>
        <w:autoSpaceDN w:val="0"/>
        <w:adjustRightInd w:val="0"/>
        <w:jc w:val="center"/>
        <w:rPr>
          <w:rFonts w:asciiTheme="minorEastAsia" w:hAnsiTheme="minorEastAsia" w:eastAsiaTheme="minorEastAsia" w:cstheme="minorEastAsia"/>
          <w:lang w:val="zh-CN"/>
        </w:rPr>
      </w:pPr>
    </w:p>
    <w:p w14:paraId="63260D7D">
      <w:pPr>
        <w:autoSpaceDE w:val="0"/>
        <w:autoSpaceDN w:val="0"/>
        <w:adjustRightInd w:val="0"/>
        <w:jc w:val="center"/>
        <w:rPr>
          <w:rFonts w:asciiTheme="minorEastAsia" w:hAnsiTheme="minorEastAsia" w:eastAsiaTheme="minorEastAsia" w:cstheme="minorEastAsia"/>
        </w:rPr>
      </w:pPr>
      <w:r>
        <w:rPr>
          <w:rFonts w:hint="eastAsia" w:asciiTheme="minorEastAsia" w:hAnsiTheme="minorEastAsia" w:eastAsiaTheme="minorEastAsia" w:cstheme="minorEastAsia"/>
          <w:lang w:val="zh-CN"/>
        </w:rPr>
        <w:t>商务标目录</w:t>
      </w:r>
    </w:p>
    <w:p w14:paraId="75BA8214">
      <w:pPr>
        <w:autoSpaceDE w:val="0"/>
        <w:autoSpaceDN w:val="0"/>
        <w:adjustRightInd w:val="0"/>
        <w:rPr>
          <w:rFonts w:asciiTheme="minorEastAsia" w:hAnsiTheme="minorEastAsia" w:eastAsiaTheme="minorEastAsia" w:cstheme="minorEastAsia"/>
          <w:szCs w:val="21"/>
        </w:rPr>
      </w:pPr>
    </w:p>
    <w:p w14:paraId="3E0E8A85">
      <w:pPr>
        <w:autoSpaceDE w:val="0"/>
        <w:autoSpaceDN w:val="0"/>
        <w:adjustRightInd w:val="0"/>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1、投标承诺书（一）</w:t>
      </w:r>
    </w:p>
    <w:p w14:paraId="7CE136CF">
      <w:pPr>
        <w:autoSpaceDE w:val="0"/>
        <w:autoSpaceDN w:val="0"/>
        <w:adjustRightInd w:val="0"/>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2、投标承诺书（二）</w:t>
      </w:r>
    </w:p>
    <w:p w14:paraId="2BCA273A">
      <w:pPr>
        <w:autoSpaceDE w:val="0"/>
        <w:autoSpaceDN w:val="0"/>
        <w:adjustRightInd w:val="0"/>
        <w:rPr>
          <w:rFonts w:asciiTheme="minorEastAsia" w:hAnsiTheme="minorEastAsia" w:eastAsiaTheme="minorEastAsia" w:cstheme="minorEastAsia"/>
        </w:rPr>
      </w:pPr>
      <w:r>
        <w:rPr>
          <w:rFonts w:hint="eastAsia" w:asciiTheme="minorEastAsia" w:hAnsiTheme="minorEastAsia" w:eastAsiaTheme="minorEastAsia" w:cstheme="minorEastAsia"/>
        </w:rPr>
        <w:t>3、投标承诺书（三）</w:t>
      </w:r>
    </w:p>
    <w:p w14:paraId="6552C95A">
      <w:pPr>
        <w:autoSpaceDE w:val="0"/>
        <w:autoSpaceDN w:val="0"/>
        <w:adjustRightInd w:val="0"/>
        <w:rPr>
          <w:rFonts w:asciiTheme="minorEastAsia" w:hAnsiTheme="minorEastAsia" w:eastAsiaTheme="minorEastAsia" w:cstheme="minorEastAsia"/>
          <w:lang w:val="zh-CN"/>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val="zh-CN"/>
        </w:rPr>
        <w:t>、法定代表人身份证明书</w:t>
      </w:r>
    </w:p>
    <w:p w14:paraId="71B5356C">
      <w:pPr>
        <w:autoSpaceDE w:val="0"/>
        <w:autoSpaceDN w:val="0"/>
        <w:adjustRightInd w:val="0"/>
        <w:rPr>
          <w:rFonts w:asciiTheme="minorEastAsia" w:hAnsiTheme="minorEastAsia" w:eastAsiaTheme="minorEastAsia" w:cstheme="minorEastAsia"/>
          <w:lang w:val="zh-CN"/>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lang w:val="zh-CN"/>
        </w:rPr>
        <w:t>、法定代表人授权委托书</w:t>
      </w:r>
    </w:p>
    <w:p w14:paraId="43F227F7">
      <w:pPr>
        <w:autoSpaceDE w:val="0"/>
        <w:autoSpaceDN w:val="0"/>
        <w:adjustRightInd w:val="0"/>
        <w:rPr>
          <w:rFonts w:ascii="宋体" w:hAnsi="宋体" w:cs="宋体"/>
          <w:szCs w:val="21"/>
        </w:rPr>
      </w:pPr>
      <w:r>
        <w:rPr>
          <w:rFonts w:hint="eastAsia" w:asciiTheme="minorEastAsia" w:hAnsiTheme="minorEastAsia" w:eastAsiaTheme="minorEastAsia" w:cstheme="minorEastAsia"/>
        </w:rPr>
        <w:t>6</w:t>
      </w:r>
      <w:r>
        <w:rPr>
          <w:rFonts w:hint="eastAsia" w:asciiTheme="minorEastAsia" w:hAnsiTheme="minorEastAsia" w:eastAsiaTheme="minorEastAsia" w:cstheme="minorEastAsia"/>
          <w:lang w:val="zh-CN"/>
        </w:rPr>
        <w:t>、供应商概况（</w:t>
      </w:r>
      <w:r>
        <w:rPr>
          <w:rFonts w:hint="eastAsia" w:ascii="宋体" w:hAnsi="宋体" w:cs="宋体"/>
          <w:szCs w:val="21"/>
        </w:rPr>
        <w:t>企业营业执照副本复印件、资质证书副本复印件、安全生产许可证复印件、注册建造师证书复印件、拟派建造师近六个月内任意一个月在本单位缴纳社会保险的凭据证明材料）</w:t>
      </w:r>
    </w:p>
    <w:p w14:paraId="6F8B9590">
      <w:pPr>
        <w:autoSpaceDE w:val="0"/>
        <w:autoSpaceDN w:val="0"/>
        <w:adjustRightInd w:val="0"/>
        <w:rPr>
          <w:rFonts w:ascii="宋体" w:hAnsi="宋体" w:cs="宋体"/>
          <w:szCs w:val="21"/>
        </w:rPr>
      </w:pPr>
      <w:r>
        <w:rPr>
          <w:rFonts w:hint="eastAsia" w:ascii="宋体" w:hAnsi="宋体" w:cs="宋体"/>
          <w:szCs w:val="21"/>
        </w:rPr>
        <w:t>7、供应商近三年（</w:t>
      </w:r>
      <w:r>
        <w:rPr>
          <w:rFonts w:hint="eastAsia" w:ascii="宋体" w:hAnsi="宋体" w:cs="宋体"/>
          <w:szCs w:val="21"/>
          <w:lang w:eastAsia="zh-CN"/>
        </w:rPr>
        <w:t>2022年05月—至今</w:t>
      </w:r>
      <w:r>
        <w:rPr>
          <w:rFonts w:hint="eastAsia" w:ascii="宋体" w:hAnsi="宋体" w:cs="宋体"/>
          <w:szCs w:val="21"/>
        </w:rPr>
        <w:t>）类似工程业绩证明材料（附：中标通知书或发包通知书、合同协议书、工程接收证书或工程竣工验收报告或单项工程竣工验收意见表），业绩认定日期以竣工日期为准。</w:t>
      </w:r>
    </w:p>
    <w:p w14:paraId="6320DA7B">
      <w:pPr>
        <w:autoSpaceDE w:val="0"/>
        <w:autoSpaceDN w:val="0"/>
        <w:adjustRightInd w:val="0"/>
        <w:rPr>
          <w:rFonts w:ascii="宋体" w:hAnsi="宋体" w:cs="宋体"/>
          <w:szCs w:val="21"/>
        </w:rPr>
      </w:pPr>
      <w:r>
        <w:rPr>
          <w:rFonts w:hint="eastAsia" w:ascii="宋体" w:hAnsi="宋体" w:cs="宋体"/>
          <w:szCs w:val="21"/>
        </w:rPr>
        <w:t>8、项目负责人简历【项目负责人近三年（</w:t>
      </w:r>
      <w:r>
        <w:rPr>
          <w:rFonts w:hint="eastAsia" w:ascii="宋体" w:hAnsi="宋体" w:cs="宋体"/>
          <w:szCs w:val="21"/>
          <w:lang w:eastAsia="zh-CN"/>
        </w:rPr>
        <w:t>2022年05月—至今</w:t>
      </w:r>
      <w:r>
        <w:rPr>
          <w:rFonts w:hint="eastAsia" w:ascii="宋体" w:hAnsi="宋体" w:cs="宋体"/>
          <w:szCs w:val="21"/>
        </w:rPr>
        <w:t>）类似工程业绩如有要求需附证明材料】（附：中标通知书或发包通知书、合同协议书、工程接收证书或工程竣工验收报告或单项工程竣工验收意见表），业绩认定日期以竣工日期为准。</w:t>
      </w:r>
    </w:p>
    <w:p w14:paraId="3BBCDEBE">
      <w:pPr>
        <w:autoSpaceDE w:val="0"/>
        <w:autoSpaceDN w:val="0"/>
        <w:adjustRightInd w:val="0"/>
        <w:rPr>
          <w:rFonts w:ascii="宋体" w:hAnsi="宋体" w:cs="宋体"/>
          <w:szCs w:val="21"/>
        </w:rPr>
      </w:pPr>
      <w:r>
        <w:rPr>
          <w:rFonts w:hint="eastAsia" w:ascii="宋体" w:hAnsi="宋体" w:cs="宋体"/>
          <w:szCs w:val="21"/>
        </w:rPr>
        <w:t>9、项目管理人员</w:t>
      </w:r>
    </w:p>
    <w:p w14:paraId="187ED781">
      <w:pPr>
        <w:autoSpaceDE w:val="0"/>
        <w:autoSpaceDN w:val="0"/>
        <w:adjustRightInd w:val="0"/>
        <w:rPr>
          <w:rFonts w:ascii="宋体" w:hAnsi="宋体" w:cs="宋体"/>
          <w:szCs w:val="21"/>
        </w:rPr>
      </w:pPr>
      <w:r>
        <w:rPr>
          <w:rFonts w:hint="eastAsia" w:ascii="宋体" w:hAnsi="宋体" w:cs="宋体"/>
          <w:szCs w:val="21"/>
        </w:rPr>
        <w:t>10、投标保证金收据或相关凭证复印件</w:t>
      </w:r>
    </w:p>
    <w:p w14:paraId="723D3ECA">
      <w:pPr>
        <w:autoSpaceDE w:val="0"/>
        <w:autoSpaceDN w:val="0"/>
        <w:adjustRightInd w:val="0"/>
        <w:rPr>
          <w:rFonts w:ascii="宋体" w:hAnsi="宋体" w:cs="宋体"/>
          <w:szCs w:val="21"/>
        </w:rPr>
      </w:pPr>
      <w:r>
        <w:rPr>
          <w:rFonts w:hint="eastAsia" w:ascii="宋体" w:hAnsi="宋体" w:cs="宋体"/>
          <w:szCs w:val="21"/>
        </w:rPr>
        <w:t>11、财务状况（</w:t>
      </w:r>
      <w:r>
        <w:rPr>
          <w:rFonts w:hint="eastAsia" w:ascii="宋体" w:hAnsi="宋体" w:cs="宋体"/>
          <w:szCs w:val="21"/>
          <w:lang w:val="zh-CN" w:eastAsia="zh-CN"/>
        </w:rPr>
        <w:t>2022年度、2023年度或2023年度、2024年度</w:t>
      </w:r>
      <w:r>
        <w:rPr>
          <w:rFonts w:hint="eastAsia" w:ascii="宋体" w:hAnsi="宋体" w:cs="宋体"/>
          <w:szCs w:val="21"/>
        </w:rPr>
        <w:t>经会计师事务所审计的财务审计报告）</w:t>
      </w:r>
    </w:p>
    <w:p w14:paraId="6D82DCE5">
      <w:pPr>
        <w:autoSpaceDE w:val="0"/>
        <w:autoSpaceDN w:val="0"/>
        <w:adjustRightInd w:val="0"/>
        <w:rPr>
          <w:rFonts w:ascii="宋体" w:hAnsi="宋体" w:cs="宋体"/>
          <w:szCs w:val="21"/>
        </w:rPr>
      </w:pPr>
      <w:r>
        <w:rPr>
          <w:rFonts w:hint="eastAsia" w:ascii="宋体" w:hAnsi="宋体" w:cs="宋体"/>
          <w:szCs w:val="21"/>
        </w:rPr>
        <w:t>12、磋商文件要求的其他证明材料</w:t>
      </w:r>
    </w:p>
    <w:p w14:paraId="0E55AF66">
      <w:pPr>
        <w:pStyle w:val="10"/>
      </w:pPr>
    </w:p>
    <w:p w14:paraId="0B2A67DA">
      <w:pPr>
        <w:autoSpaceDE w:val="0"/>
        <w:autoSpaceDN w:val="0"/>
        <w:adjustRightInd w:val="0"/>
        <w:rPr>
          <w:rFonts w:asciiTheme="minorEastAsia" w:hAnsiTheme="minorEastAsia" w:eastAsiaTheme="minorEastAsia" w:cstheme="minorEastAsia"/>
          <w:szCs w:val="21"/>
        </w:rPr>
      </w:pPr>
    </w:p>
    <w:p w14:paraId="0EE057E4">
      <w:pPr>
        <w:autoSpaceDE w:val="0"/>
        <w:autoSpaceDN w:val="0"/>
        <w:adjustRightInd w:val="0"/>
        <w:rPr>
          <w:rFonts w:asciiTheme="minorEastAsia" w:hAnsiTheme="minorEastAsia" w:eastAsiaTheme="minorEastAsia" w:cstheme="minorEastAsia"/>
          <w:szCs w:val="21"/>
        </w:rPr>
      </w:pPr>
      <w:r>
        <w:rPr>
          <w:rFonts w:hint="eastAsia" w:asciiTheme="minorEastAsia" w:hAnsiTheme="minorEastAsia" w:eastAsiaTheme="minorEastAsia" w:cstheme="minorEastAsia"/>
          <w:lang w:val="zh-CN"/>
        </w:rPr>
        <w:t>注：为了便于查找，请按上述顺序编排商务标内容，并在目录中标明每项内容的起始页码。</w:t>
      </w:r>
    </w:p>
    <w:p w14:paraId="700B8F16">
      <w:pPr>
        <w:autoSpaceDE w:val="0"/>
        <w:autoSpaceDN w:val="0"/>
        <w:adjustRightInd w:val="0"/>
        <w:rPr>
          <w:rFonts w:asciiTheme="minorEastAsia" w:hAnsiTheme="minorEastAsia" w:eastAsiaTheme="minorEastAsia" w:cstheme="minorEastAsia"/>
          <w:szCs w:val="21"/>
        </w:rPr>
      </w:pPr>
    </w:p>
    <w:p w14:paraId="5BB8A63E">
      <w:pPr>
        <w:autoSpaceDE w:val="0"/>
        <w:autoSpaceDN w:val="0"/>
        <w:adjustRightInd w:val="0"/>
        <w:rPr>
          <w:rFonts w:asciiTheme="minorEastAsia" w:hAnsiTheme="minorEastAsia" w:eastAsiaTheme="minorEastAsia" w:cstheme="minorEastAsia"/>
          <w:szCs w:val="21"/>
        </w:rPr>
      </w:pPr>
    </w:p>
    <w:p w14:paraId="2F283FF3">
      <w:pPr>
        <w:autoSpaceDE w:val="0"/>
        <w:autoSpaceDN w:val="0"/>
        <w:adjustRightInd w:val="0"/>
        <w:rPr>
          <w:rFonts w:asciiTheme="minorEastAsia" w:hAnsiTheme="minorEastAsia" w:eastAsiaTheme="minorEastAsia" w:cstheme="minorEastAsia"/>
          <w:szCs w:val="21"/>
        </w:rPr>
      </w:pPr>
    </w:p>
    <w:p w14:paraId="7C94CC8A">
      <w:pPr>
        <w:autoSpaceDE w:val="0"/>
        <w:autoSpaceDN w:val="0"/>
        <w:adjustRightInd w:val="0"/>
        <w:rPr>
          <w:rFonts w:asciiTheme="minorEastAsia" w:hAnsiTheme="minorEastAsia" w:eastAsiaTheme="minorEastAsia" w:cstheme="minorEastAsia"/>
          <w:szCs w:val="21"/>
        </w:rPr>
      </w:pPr>
    </w:p>
    <w:p w14:paraId="251CE96C">
      <w:pPr>
        <w:autoSpaceDE w:val="0"/>
        <w:autoSpaceDN w:val="0"/>
        <w:adjustRightIn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14:paraId="7461E780">
      <w:pPr>
        <w:pStyle w:val="5"/>
        <w:jc w:val="center"/>
        <w:rPr>
          <w:rFonts w:asciiTheme="minorEastAsia" w:hAnsiTheme="minorEastAsia" w:eastAsiaTheme="minorEastAsia" w:cstheme="minorEastAsia"/>
        </w:rPr>
      </w:pPr>
      <w:bookmarkStart w:id="1136" w:name="_Toc414108642"/>
      <w:r>
        <w:rPr>
          <w:rFonts w:hint="eastAsia" w:asciiTheme="minorEastAsia" w:hAnsiTheme="minorEastAsia" w:eastAsiaTheme="minorEastAsia" w:cstheme="minorEastAsia"/>
          <w:lang w:val="zh-CN"/>
        </w:rPr>
        <w:t>投标承诺书（一）</w:t>
      </w:r>
      <w:bookmarkEnd w:id="1136"/>
    </w:p>
    <w:p w14:paraId="436ABCA1">
      <w:pPr>
        <w:autoSpaceDE w:val="0"/>
        <w:autoSpaceDN w:val="0"/>
        <w:adjustRightInd w:val="0"/>
        <w:rPr>
          <w:rFonts w:asciiTheme="minorEastAsia" w:hAnsiTheme="minorEastAsia" w:eastAsiaTheme="minorEastAsia" w:cstheme="minorEastAsia"/>
          <w:szCs w:val="21"/>
        </w:rPr>
      </w:pPr>
    </w:p>
    <w:p w14:paraId="14EDBAB1">
      <w:pPr>
        <w:autoSpaceDE w:val="0"/>
        <w:autoSpaceDN w:val="0"/>
        <w:adjustRightInd w:val="0"/>
        <w:rPr>
          <w:rFonts w:asciiTheme="minorEastAsia" w:hAnsiTheme="minorEastAsia" w:eastAsiaTheme="minorEastAsia" w:cstheme="minorEastAsia"/>
        </w:rPr>
      </w:pPr>
      <w:r>
        <w:rPr>
          <w:rFonts w:hint="eastAsia" w:asciiTheme="minorEastAsia" w:hAnsiTheme="minorEastAsia" w:eastAsiaTheme="minorEastAsia" w:cstheme="minorEastAsia"/>
          <w:lang w:val="zh-CN"/>
        </w:rPr>
        <w:t>采购人：</w:t>
      </w:r>
    </w:p>
    <w:p w14:paraId="25E5488E">
      <w:pPr>
        <w:autoSpaceDE w:val="0"/>
        <w:autoSpaceDN w:val="0"/>
        <w:adjustRightInd w:val="0"/>
        <w:rPr>
          <w:rFonts w:asciiTheme="minorEastAsia" w:hAnsiTheme="minorEastAsia" w:eastAsiaTheme="minorEastAsia" w:cstheme="minorEastAsia"/>
          <w:szCs w:val="21"/>
        </w:rPr>
      </w:pPr>
    </w:p>
    <w:p w14:paraId="07930E18">
      <w:pPr>
        <w:autoSpaceDE w:val="0"/>
        <w:autoSpaceDN w:val="0"/>
        <w:adjustRightInd w:val="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lang w:val="zh-CN"/>
        </w:rPr>
        <w:t>、根据已收到的工程的磋商文件，我单位经考察现场和研究贵方的磋商文件后，将接受该工程磋商文件中各条款内容并且以经济标中所报投标价格承包本招标范围内的工程。</w:t>
      </w:r>
    </w:p>
    <w:p w14:paraId="34045BDB">
      <w:pPr>
        <w:autoSpaceDE w:val="0"/>
        <w:autoSpaceDN w:val="0"/>
        <w:adjustRightInd w:val="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lang w:val="zh-CN"/>
        </w:rPr>
        <w:t>、如果我方中标，非业主原因，我方保证将在下列日期内组织施工。</w:t>
      </w:r>
    </w:p>
    <w:p w14:paraId="30275667">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工期：。</w:t>
      </w:r>
    </w:p>
    <w:p w14:paraId="23B160A7">
      <w:pPr>
        <w:autoSpaceDE w:val="0"/>
        <w:autoSpaceDN w:val="0"/>
        <w:adjustRightInd w:val="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lang w:val="zh-CN"/>
        </w:rPr>
        <w:t>、如果我方中标，非业主原因，我方保证将按下列质量等级完成本工程。</w:t>
      </w:r>
    </w:p>
    <w:p w14:paraId="18346233">
      <w:pPr>
        <w:autoSpaceDE w:val="0"/>
        <w:autoSpaceDN w:val="0"/>
        <w:adjustRightInd w:val="0"/>
        <w:rPr>
          <w:rFonts w:asciiTheme="minorEastAsia" w:hAnsiTheme="minorEastAsia" w:eastAsiaTheme="minorEastAsia" w:cstheme="minorEastAsia"/>
        </w:rPr>
      </w:pPr>
      <w:r>
        <w:rPr>
          <w:rFonts w:hint="eastAsia" w:asciiTheme="minorEastAsia" w:hAnsiTheme="minorEastAsia" w:eastAsiaTheme="minorEastAsia" w:cstheme="minorEastAsia"/>
          <w:lang w:val="zh-CN"/>
        </w:rPr>
        <w:t>质量等级：</w:t>
      </w:r>
    </w:p>
    <w:p w14:paraId="075FA34B">
      <w:pPr>
        <w:autoSpaceDE w:val="0"/>
        <w:autoSpaceDN w:val="0"/>
        <w:adjustRightInd w:val="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lang w:val="zh-CN"/>
        </w:rPr>
        <w:t>、如果我方中标，我方将按磋商文件规定的时间内签订承包合同。如果我方违约，除履约保证金外，我方还将以中标价</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lang w:val="zh-CN"/>
        </w:rPr>
        <w:t>作为赔偿金，同时贵方有权终止我方中标并选择其它中标人。</w:t>
      </w:r>
    </w:p>
    <w:p w14:paraId="2AF8212B">
      <w:pPr>
        <w:autoSpaceDE w:val="0"/>
        <w:autoSpaceDN w:val="0"/>
        <w:adjustRightInd w:val="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lang w:val="zh-CN"/>
        </w:rPr>
        <w:t>、贵方的磋商文件、中标通知书、我方的响应文件将构成约束双方的合同一部分。</w:t>
      </w:r>
    </w:p>
    <w:p w14:paraId="1BB9CF6E">
      <w:pPr>
        <w:autoSpaceDE w:val="0"/>
        <w:autoSpaceDN w:val="0"/>
        <w:adjustRightInd w:val="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lang w:val="zh-CN"/>
        </w:rPr>
        <w:t>、如果我方未中标，贵方没有必要对我方做出任何解释和说明，我方将充分尊重和理解贵方的选择。</w:t>
      </w:r>
    </w:p>
    <w:p w14:paraId="3C8DABD6">
      <w:pPr>
        <w:autoSpaceDE w:val="0"/>
        <w:autoSpaceDN w:val="0"/>
        <w:adjustRightInd w:val="0"/>
        <w:rPr>
          <w:rFonts w:asciiTheme="minorEastAsia" w:hAnsiTheme="minorEastAsia" w:eastAsiaTheme="minorEastAsia" w:cstheme="minorEastAsia"/>
          <w:szCs w:val="21"/>
        </w:rPr>
      </w:pPr>
    </w:p>
    <w:p w14:paraId="411DB358">
      <w:pPr>
        <w:autoSpaceDE w:val="0"/>
        <w:autoSpaceDN w:val="0"/>
        <w:adjustRightInd w:val="0"/>
        <w:rPr>
          <w:rFonts w:asciiTheme="minorEastAsia" w:hAnsiTheme="minorEastAsia" w:eastAsiaTheme="minorEastAsia" w:cstheme="minorEastAsia"/>
          <w:szCs w:val="21"/>
        </w:rPr>
      </w:pPr>
      <w:r>
        <w:rPr>
          <w:rFonts w:hint="eastAsia" w:asciiTheme="minorEastAsia" w:hAnsiTheme="minorEastAsia" w:eastAsiaTheme="minorEastAsia" w:cstheme="minorEastAsia"/>
          <w:lang w:val="zh-CN"/>
        </w:rPr>
        <w:t>供应商：（盖章）</w:t>
      </w:r>
    </w:p>
    <w:p w14:paraId="35B6CFD6">
      <w:pPr>
        <w:autoSpaceDE w:val="0"/>
        <w:autoSpaceDN w:val="0"/>
        <w:adjustRightInd w:val="0"/>
        <w:rPr>
          <w:rFonts w:asciiTheme="minorEastAsia" w:hAnsiTheme="minorEastAsia" w:eastAsiaTheme="minorEastAsia" w:cstheme="minorEastAsia"/>
          <w:lang w:val="zh-CN"/>
        </w:rPr>
      </w:pPr>
    </w:p>
    <w:p w14:paraId="3D1E94A4">
      <w:pPr>
        <w:autoSpaceDE w:val="0"/>
        <w:autoSpaceDN w:val="0"/>
        <w:adjustRightInd w:val="0"/>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法定代表人或委托代理人：（</w:t>
      </w:r>
      <w:r>
        <w:rPr>
          <w:rFonts w:hint="eastAsia" w:asciiTheme="minorEastAsia" w:hAnsiTheme="minorEastAsia" w:eastAsiaTheme="minorEastAsia" w:cstheme="minorEastAsia"/>
          <w:szCs w:val="21"/>
        </w:rPr>
        <w:t>签字或盖章</w:t>
      </w:r>
      <w:r>
        <w:rPr>
          <w:rFonts w:hint="eastAsia" w:asciiTheme="minorEastAsia" w:hAnsiTheme="minorEastAsia" w:eastAsiaTheme="minorEastAsia" w:cstheme="minorEastAsia"/>
          <w:lang w:val="zh-CN"/>
        </w:rPr>
        <w:t>）</w:t>
      </w:r>
    </w:p>
    <w:p w14:paraId="700DCC3E">
      <w:pPr>
        <w:autoSpaceDE w:val="0"/>
        <w:autoSpaceDN w:val="0"/>
        <w:adjustRightInd w:val="0"/>
        <w:rPr>
          <w:rFonts w:asciiTheme="minorEastAsia" w:hAnsiTheme="minorEastAsia" w:eastAsiaTheme="minorEastAsia" w:cstheme="minorEastAsia"/>
          <w:szCs w:val="21"/>
        </w:rPr>
      </w:pPr>
    </w:p>
    <w:p w14:paraId="018E88F6">
      <w:pPr>
        <w:autoSpaceDE w:val="0"/>
        <w:autoSpaceDN w:val="0"/>
        <w:adjustRightInd w:val="0"/>
        <w:rPr>
          <w:rFonts w:asciiTheme="minorEastAsia" w:hAnsiTheme="minorEastAsia" w:eastAsiaTheme="minorEastAsia" w:cstheme="minorEastAsia"/>
          <w:szCs w:val="21"/>
        </w:rPr>
      </w:pPr>
      <w:r>
        <w:rPr>
          <w:rFonts w:hint="eastAsia" w:asciiTheme="minorEastAsia" w:hAnsiTheme="minorEastAsia" w:eastAsiaTheme="minorEastAsia" w:cstheme="minorEastAsia"/>
          <w:lang w:val="zh-CN"/>
        </w:rPr>
        <w:t>日期：年月日</w:t>
      </w:r>
    </w:p>
    <w:p w14:paraId="35454E39">
      <w:pPr>
        <w:autoSpaceDE w:val="0"/>
        <w:autoSpaceDN w:val="0"/>
        <w:adjustRightInd w:val="0"/>
        <w:rPr>
          <w:rFonts w:asciiTheme="minorEastAsia" w:hAnsiTheme="minorEastAsia" w:eastAsiaTheme="minorEastAsia" w:cstheme="minorEastAsia"/>
          <w:szCs w:val="21"/>
        </w:rPr>
      </w:pPr>
    </w:p>
    <w:p w14:paraId="42A59257">
      <w:pPr>
        <w:autoSpaceDE w:val="0"/>
        <w:autoSpaceDN w:val="0"/>
        <w:adjustRightInd w:val="0"/>
        <w:rPr>
          <w:rFonts w:asciiTheme="minorEastAsia" w:hAnsiTheme="minorEastAsia" w:eastAsiaTheme="minorEastAsia" w:cstheme="minorEastAsia"/>
          <w:szCs w:val="21"/>
        </w:rPr>
      </w:pPr>
    </w:p>
    <w:p w14:paraId="1F1FEEF3">
      <w:pPr>
        <w:autoSpaceDE w:val="0"/>
        <w:autoSpaceDN w:val="0"/>
        <w:adjustRightInd w:val="0"/>
        <w:rPr>
          <w:rFonts w:asciiTheme="minorEastAsia" w:hAnsiTheme="minorEastAsia" w:eastAsiaTheme="minorEastAsia" w:cstheme="minorEastAsia"/>
          <w:szCs w:val="21"/>
        </w:rPr>
      </w:pPr>
    </w:p>
    <w:p w14:paraId="4452400A">
      <w:pPr>
        <w:autoSpaceDE w:val="0"/>
        <w:autoSpaceDN w:val="0"/>
        <w:adjustRightInd w:val="0"/>
        <w:rPr>
          <w:rFonts w:asciiTheme="minorEastAsia" w:hAnsiTheme="minorEastAsia" w:eastAsiaTheme="minorEastAsia" w:cstheme="minorEastAsia"/>
          <w:szCs w:val="21"/>
        </w:rPr>
      </w:pPr>
    </w:p>
    <w:p w14:paraId="664EAEA7">
      <w:pPr>
        <w:autoSpaceDE w:val="0"/>
        <w:autoSpaceDN w:val="0"/>
        <w:adjustRightInd w:val="0"/>
        <w:rPr>
          <w:rFonts w:asciiTheme="minorEastAsia" w:hAnsiTheme="minorEastAsia" w:eastAsiaTheme="minorEastAsia" w:cstheme="minorEastAsia"/>
          <w:szCs w:val="21"/>
        </w:rPr>
      </w:pPr>
    </w:p>
    <w:p w14:paraId="6D8D6C5B">
      <w:pPr>
        <w:autoSpaceDE w:val="0"/>
        <w:autoSpaceDN w:val="0"/>
        <w:adjustRightInd w:val="0"/>
        <w:rPr>
          <w:rFonts w:asciiTheme="minorEastAsia" w:hAnsiTheme="minorEastAsia" w:eastAsiaTheme="minorEastAsia" w:cstheme="minorEastAsia"/>
          <w:szCs w:val="21"/>
        </w:rPr>
      </w:pPr>
    </w:p>
    <w:p w14:paraId="3599E767">
      <w:pPr>
        <w:pStyle w:val="5"/>
        <w:jc w:val="center"/>
        <w:rPr>
          <w:rFonts w:asciiTheme="minorEastAsia" w:hAnsiTheme="minorEastAsia" w:eastAsiaTheme="minorEastAsia" w:cstheme="minorEastAsia"/>
          <w:lang w:val="zh-CN"/>
        </w:rPr>
      </w:pPr>
      <w:bookmarkStart w:id="1137" w:name="_Toc414108643"/>
    </w:p>
    <w:p w14:paraId="6E751504">
      <w:pPr>
        <w:rPr>
          <w:rFonts w:asciiTheme="minorEastAsia" w:hAnsiTheme="minorEastAsia" w:eastAsiaTheme="minorEastAsia" w:cstheme="minorEastAsia"/>
          <w:lang w:val="zh-CN"/>
        </w:rPr>
      </w:pPr>
    </w:p>
    <w:p w14:paraId="4B550A6D">
      <w:pPr>
        <w:rPr>
          <w:rFonts w:asciiTheme="minorEastAsia" w:hAnsiTheme="minorEastAsia" w:eastAsiaTheme="minorEastAsia" w:cstheme="minorEastAsia"/>
          <w:lang w:val="zh-CN"/>
        </w:rPr>
      </w:pPr>
    </w:p>
    <w:p w14:paraId="3211D950">
      <w:pPr>
        <w:pStyle w:val="10"/>
        <w:rPr>
          <w:lang w:val="zh-CN"/>
        </w:rPr>
      </w:pPr>
    </w:p>
    <w:p w14:paraId="43ADAF00">
      <w:pPr>
        <w:rPr>
          <w:lang w:val="zh-CN"/>
        </w:rPr>
      </w:pPr>
    </w:p>
    <w:p w14:paraId="1114966B">
      <w:pPr>
        <w:pStyle w:val="41"/>
        <w:rPr>
          <w:rFonts w:hint="default" w:asciiTheme="minorEastAsia" w:hAnsiTheme="minorEastAsia" w:eastAsiaTheme="minorEastAsia" w:cstheme="minorEastAsia"/>
          <w:color w:val="auto"/>
          <w:lang w:val="zh-CN"/>
        </w:rPr>
      </w:pPr>
    </w:p>
    <w:p w14:paraId="1E21AB07">
      <w:pPr>
        <w:pStyle w:val="41"/>
        <w:rPr>
          <w:rFonts w:hint="default" w:asciiTheme="minorEastAsia" w:hAnsiTheme="minorEastAsia" w:eastAsiaTheme="minorEastAsia" w:cstheme="minorEastAsia"/>
          <w:color w:val="auto"/>
          <w:lang w:val="zh-CN"/>
        </w:rPr>
      </w:pPr>
    </w:p>
    <w:p w14:paraId="04EB1C07">
      <w:pPr>
        <w:rPr>
          <w:rFonts w:asciiTheme="minorEastAsia" w:hAnsiTheme="minorEastAsia" w:eastAsiaTheme="minorEastAsia" w:cstheme="minorEastAsia"/>
          <w:lang w:val="zh-CN"/>
        </w:rPr>
      </w:pPr>
    </w:p>
    <w:p w14:paraId="53C2BBA8">
      <w:pPr>
        <w:rPr>
          <w:rFonts w:asciiTheme="minorEastAsia" w:hAnsiTheme="minorEastAsia" w:eastAsiaTheme="minorEastAsia" w:cstheme="minorEastAsia"/>
          <w:lang w:val="zh-CN"/>
        </w:rPr>
      </w:pPr>
    </w:p>
    <w:p w14:paraId="7346B0F9">
      <w:pPr>
        <w:pStyle w:val="5"/>
        <w:jc w:val="center"/>
        <w:rPr>
          <w:rFonts w:asciiTheme="minorEastAsia" w:hAnsiTheme="minorEastAsia" w:eastAsiaTheme="minorEastAsia" w:cstheme="minorEastAsia"/>
        </w:rPr>
      </w:pPr>
      <w:r>
        <w:rPr>
          <w:rFonts w:hint="eastAsia" w:asciiTheme="minorEastAsia" w:hAnsiTheme="minorEastAsia" w:eastAsiaTheme="minorEastAsia" w:cstheme="minorEastAsia"/>
          <w:lang w:val="zh-CN"/>
        </w:rPr>
        <w:t>投标承诺书（二）</w:t>
      </w:r>
      <w:bookmarkEnd w:id="1137"/>
    </w:p>
    <w:p w14:paraId="6C9729AB">
      <w:pPr>
        <w:autoSpaceDE w:val="0"/>
        <w:autoSpaceDN w:val="0"/>
        <w:adjustRightInd w:val="0"/>
        <w:rPr>
          <w:rFonts w:asciiTheme="minorEastAsia" w:hAnsiTheme="minorEastAsia" w:eastAsiaTheme="minorEastAsia" w:cstheme="minorEastAsia"/>
          <w:szCs w:val="21"/>
        </w:rPr>
      </w:pPr>
    </w:p>
    <w:p w14:paraId="2DF6F453">
      <w:pPr>
        <w:autoSpaceDE w:val="0"/>
        <w:autoSpaceDN w:val="0"/>
        <w:adjustRightInd w:val="0"/>
        <w:rPr>
          <w:rFonts w:asciiTheme="minorEastAsia" w:hAnsiTheme="minorEastAsia" w:eastAsiaTheme="minorEastAsia" w:cstheme="minorEastAsia"/>
        </w:rPr>
      </w:pPr>
      <w:r>
        <w:rPr>
          <w:rFonts w:hint="eastAsia" w:asciiTheme="minorEastAsia" w:hAnsiTheme="minorEastAsia" w:eastAsiaTheme="minorEastAsia" w:cstheme="minorEastAsia"/>
          <w:lang w:val="zh-CN"/>
        </w:rPr>
        <w:t>采购人：</w:t>
      </w:r>
    </w:p>
    <w:p w14:paraId="35469463">
      <w:pPr>
        <w:autoSpaceDE w:val="0"/>
        <w:autoSpaceDN w:val="0"/>
        <w:adjustRightInd w:val="0"/>
        <w:rPr>
          <w:rFonts w:asciiTheme="minorEastAsia" w:hAnsiTheme="minorEastAsia" w:eastAsiaTheme="minorEastAsia" w:cstheme="minorEastAsia"/>
          <w:szCs w:val="21"/>
        </w:rPr>
      </w:pPr>
    </w:p>
    <w:p w14:paraId="0C6C2ABB">
      <w:pPr>
        <w:autoSpaceDE w:val="0"/>
        <w:autoSpaceDN w:val="0"/>
        <w:adjustRightInd w:val="0"/>
        <w:rPr>
          <w:rFonts w:asciiTheme="minorEastAsia" w:hAnsiTheme="minorEastAsia" w:eastAsiaTheme="minorEastAsia" w:cstheme="minorEastAsia"/>
          <w:szCs w:val="21"/>
        </w:rPr>
      </w:pPr>
      <w:r>
        <w:rPr>
          <w:rFonts w:hint="eastAsia" w:asciiTheme="minorEastAsia" w:hAnsiTheme="minorEastAsia" w:eastAsiaTheme="minorEastAsia" w:cstheme="minorEastAsia"/>
          <w:lang w:val="zh-CN"/>
        </w:rPr>
        <w:t>如果我方中标，施工项目负责人为：</w:t>
      </w:r>
    </w:p>
    <w:tbl>
      <w:tblPr>
        <w:tblStyle w:val="25"/>
        <w:tblW w:w="91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278"/>
        <w:gridCol w:w="2274"/>
        <w:gridCol w:w="2279"/>
        <w:gridCol w:w="2274"/>
      </w:tblGrid>
      <w:tr w14:paraId="565899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2278" w:type="dxa"/>
            <w:tcBorders>
              <w:top w:val="single" w:color="auto" w:sz="4" w:space="0"/>
              <w:bottom w:val="single" w:color="auto" w:sz="4" w:space="0"/>
              <w:right w:val="single" w:color="auto" w:sz="4" w:space="0"/>
            </w:tcBorders>
            <w:noWrap/>
            <w:vAlign w:val="center"/>
          </w:tcPr>
          <w:p w14:paraId="559918B1">
            <w:pPr>
              <w:autoSpaceDE w:val="0"/>
              <w:autoSpaceDN w:val="0"/>
              <w:adjustRightInd w:val="0"/>
              <w:jc w:val="center"/>
              <w:rPr>
                <w:rFonts w:asciiTheme="minorEastAsia" w:hAnsiTheme="minorEastAsia" w:eastAsiaTheme="minorEastAsia" w:cstheme="minorEastAsia"/>
              </w:rPr>
            </w:pPr>
            <w:r>
              <w:rPr>
                <w:rFonts w:hint="eastAsia" w:asciiTheme="minorEastAsia" w:hAnsiTheme="minorEastAsia" w:eastAsiaTheme="minorEastAsia" w:cstheme="minorEastAsia"/>
                <w:lang w:val="zh-CN"/>
              </w:rPr>
              <w:t>姓名</w:t>
            </w:r>
          </w:p>
        </w:tc>
        <w:tc>
          <w:tcPr>
            <w:tcW w:w="2274" w:type="dxa"/>
            <w:tcBorders>
              <w:top w:val="single" w:color="auto" w:sz="4" w:space="0"/>
              <w:left w:val="single" w:color="auto" w:sz="4" w:space="0"/>
              <w:bottom w:val="single" w:color="auto" w:sz="4" w:space="0"/>
              <w:right w:val="single" w:color="auto" w:sz="4" w:space="0"/>
            </w:tcBorders>
            <w:noWrap/>
            <w:vAlign w:val="center"/>
          </w:tcPr>
          <w:p w14:paraId="1CD5327E">
            <w:pPr>
              <w:autoSpaceDE w:val="0"/>
              <w:autoSpaceDN w:val="0"/>
              <w:adjustRightInd w:val="0"/>
              <w:jc w:val="center"/>
              <w:rPr>
                <w:rFonts w:asciiTheme="minorEastAsia" w:hAnsiTheme="minorEastAsia" w:eastAsiaTheme="minorEastAsia" w:cstheme="minorEastAsia"/>
                <w:szCs w:val="21"/>
                <w:u w:val="single"/>
              </w:rPr>
            </w:pPr>
          </w:p>
        </w:tc>
        <w:tc>
          <w:tcPr>
            <w:tcW w:w="2279" w:type="dxa"/>
            <w:tcBorders>
              <w:top w:val="single" w:color="auto" w:sz="4" w:space="0"/>
              <w:left w:val="single" w:color="auto" w:sz="4" w:space="0"/>
              <w:bottom w:val="single" w:color="auto" w:sz="4" w:space="0"/>
              <w:right w:val="single" w:color="auto" w:sz="4" w:space="0"/>
            </w:tcBorders>
            <w:noWrap/>
            <w:vAlign w:val="center"/>
          </w:tcPr>
          <w:p w14:paraId="0DC94D27">
            <w:pPr>
              <w:autoSpaceDE w:val="0"/>
              <w:autoSpaceDN w:val="0"/>
              <w:adjustRightInd w:val="0"/>
              <w:jc w:val="center"/>
              <w:rPr>
                <w:rFonts w:asciiTheme="minorEastAsia" w:hAnsiTheme="minorEastAsia" w:eastAsiaTheme="minorEastAsia" w:cstheme="minorEastAsia"/>
              </w:rPr>
            </w:pPr>
            <w:r>
              <w:rPr>
                <w:rFonts w:hint="eastAsia" w:asciiTheme="minorEastAsia" w:hAnsiTheme="minorEastAsia" w:eastAsiaTheme="minorEastAsia" w:cstheme="minorEastAsia"/>
                <w:lang w:val="zh-CN"/>
              </w:rPr>
              <w:t>职称</w:t>
            </w:r>
          </w:p>
        </w:tc>
        <w:tc>
          <w:tcPr>
            <w:tcW w:w="2274" w:type="dxa"/>
            <w:tcBorders>
              <w:top w:val="single" w:color="auto" w:sz="4" w:space="0"/>
              <w:left w:val="single" w:color="auto" w:sz="4" w:space="0"/>
              <w:bottom w:val="single" w:color="auto" w:sz="4" w:space="0"/>
            </w:tcBorders>
            <w:noWrap/>
            <w:vAlign w:val="center"/>
          </w:tcPr>
          <w:p w14:paraId="527F4097">
            <w:pPr>
              <w:autoSpaceDE w:val="0"/>
              <w:autoSpaceDN w:val="0"/>
              <w:adjustRightInd w:val="0"/>
              <w:jc w:val="center"/>
              <w:rPr>
                <w:rFonts w:asciiTheme="minorEastAsia" w:hAnsiTheme="minorEastAsia" w:eastAsiaTheme="minorEastAsia" w:cstheme="minorEastAsia"/>
                <w:szCs w:val="21"/>
                <w:u w:val="single"/>
              </w:rPr>
            </w:pPr>
          </w:p>
        </w:tc>
      </w:tr>
      <w:tr w14:paraId="74B3F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3" w:hRule="atLeast"/>
        </w:trPr>
        <w:tc>
          <w:tcPr>
            <w:tcW w:w="2278" w:type="dxa"/>
            <w:tcBorders>
              <w:top w:val="single" w:color="auto" w:sz="4" w:space="0"/>
              <w:bottom w:val="single" w:color="auto" w:sz="4" w:space="0"/>
              <w:right w:val="single" w:color="auto" w:sz="4" w:space="0"/>
            </w:tcBorders>
            <w:noWrap/>
            <w:vAlign w:val="center"/>
          </w:tcPr>
          <w:p w14:paraId="121547A7">
            <w:pPr>
              <w:autoSpaceDE w:val="0"/>
              <w:autoSpaceDN w:val="0"/>
              <w:adjustRightInd w:val="0"/>
              <w:jc w:val="center"/>
              <w:rPr>
                <w:rFonts w:asciiTheme="minorEastAsia" w:hAnsiTheme="minorEastAsia" w:eastAsiaTheme="minorEastAsia" w:cstheme="minorEastAsia"/>
              </w:rPr>
            </w:pPr>
            <w:r>
              <w:rPr>
                <w:rFonts w:hint="eastAsia" w:asciiTheme="minorEastAsia" w:hAnsiTheme="minorEastAsia" w:eastAsiaTheme="minorEastAsia" w:cstheme="minorEastAsia"/>
                <w:lang w:val="zh-CN"/>
              </w:rPr>
              <w:t>注册建造师等级</w:t>
            </w:r>
          </w:p>
        </w:tc>
        <w:tc>
          <w:tcPr>
            <w:tcW w:w="2274" w:type="dxa"/>
            <w:tcBorders>
              <w:top w:val="single" w:color="auto" w:sz="4" w:space="0"/>
              <w:left w:val="single" w:color="auto" w:sz="4" w:space="0"/>
              <w:bottom w:val="single" w:color="auto" w:sz="4" w:space="0"/>
              <w:right w:val="single" w:color="auto" w:sz="4" w:space="0"/>
            </w:tcBorders>
            <w:noWrap/>
            <w:vAlign w:val="center"/>
          </w:tcPr>
          <w:p w14:paraId="1DC0F974">
            <w:pPr>
              <w:autoSpaceDE w:val="0"/>
              <w:autoSpaceDN w:val="0"/>
              <w:adjustRightInd w:val="0"/>
              <w:jc w:val="center"/>
              <w:rPr>
                <w:rFonts w:asciiTheme="minorEastAsia" w:hAnsiTheme="minorEastAsia" w:eastAsiaTheme="minorEastAsia" w:cstheme="minorEastAsia"/>
                <w:szCs w:val="21"/>
                <w:u w:val="single"/>
              </w:rPr>
            </w:pPr>
          </w:p>
        </w:tc>
        <w:tc>
          <w:tcPr>
            <w:tcW w:w="2279" w:type="dxa"/>
            <w:tcBorders>
              <w:top w:val="single" w:color="auto" w:sz="4" w:space="0"/>
              <w:left w:val="single" w:color="auto" w:sz="4" w:space="0"/>
              <w:bottom w:val="single" w:color="auto" w:sz="4" w:space="0"/>
              <w:right w:val="single" w:color="auto" w:sz="4" w:space="0"/>
            </w:tcBorders>
            <w:noWrap/>
            <w:vAlign w:val="center"/>
          </w:tcPr>
          <w:p w14:paraId="590D27A0">
            <w:pPr>
              <w:autoSpaceDE w:val="0"/>
              <w:autoSpaceDN w:val="0"/>
              <w:adjustRightInd w:val="0"/>
              <w:jc w:val="center"/>
              <w:rPr>
                <w:rFonts w:asciiTheme="minorEastAsia" w:hAnsiTheme="minorEastAsia" w:eastAsiaTheme="minorEastAsia" w:cstheme="minorEastAsia"/>
              </w:rPr>
            </w:pPr>
            <w:r>
              <w:rPr>
                <w:rFonts w:hint="eastAsia" w:asciiTheme="minorEastAsia" w:hAnsiTheme="minorEastAsia" w:eastAsiaTheme="minorEastAsia" w:cstheme="minorEastAsia"/>
                <w:lang w:val="zh-CN"/>
              </w:rPr>
              <w:t>注册建造师证书编号</w:t>
            </w:r>
          </w:p>
        </w:tc>
        <w:tc>
          <w:tcPr>
            <w:tcW w:w="2274" w:type="dxa"/>
            <w:tcBorders>
              <w:top w:val="single" w:color="auto" w:sz="4" w:space="0"/>
              <w:left w:val="single" w:color="auto" w:sz="4" w:space="0"/>
              <w:bottom w:val="single" w:color="auto" w:sz="4" w:space="0"/>
            </w:tcBorders>
            <w:noWrap/>
            <w:vAlign w:val="center"/>
          </w:tcPr>
          <w:p w14:paraId="3E24F3F6">
            <w:pPr>
              <w:autoSpaceDE w:val="0"/>
              <w:autoSpaceDN w:val="0"/>
              <w:adjustRightInd w:val="0"/>
              <w:jc w:val="center"/>
              <w:rPr>
                <w:rFonts w:asciiTheme="minorEastAsia" w:hAnsiTheme="minorEastAsia" w:eastAsiaTheme="minorEastAsia" w:cstheme="minorEastAsia"/>
                <w:szCs w:val="21"/>
                <w:u w:val="single"/>
              </w:rPr>
            </w:pPr>
          </w:p>
        </w:tc>
      </w:tr>
      <w:tr w14:paraId="382F2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2" w:hRule="atLeast"/>
        </w:trPr>
        <w:tc>
          <w:tcPr>
            <w:tcW w:w="2278" w:type="dxa"/>
            <w:tcBorders>
              <w:top w:val="single" w:color="auto" w:sz="4" w:space="0"/>
              <w:bottom w:val="single" w:color="auto" w:sz="4" w:space="0"/>
              <w:right w:val="single" w:color="auto" w:sz="4" w:space="0"/>
            </w:tcBorders>
            <w:noWrap/>
            <w:vAlign w:val="center"/>
          </w:tcPr>
          <w:p w14:paraId="5437FF8C">
            <w:pPr>
              <w:autoSpaceDE w:val="0"/>
              <w:autoSpaceDN w:val="0"/>
              <w:adjustRightInd w:val="0"/>
              <w:jc w:val="center"/>
              <w:rPr>
                <w:rFonts w:asciiTheme="minorEastAsia" w:hAnsiTheme="minorEastAsia" w:eastAsiaTheme="minorEastAsia" w:cstheme="minorEastAsia"/>
              </w:rPr>
            </w:pPr>
            <w:r>
              <w:rPr>
                <w:rFonts w:hint="eastAsia" w:asciiTheme="minorEastAsia" w:hAnsiTheme="minorEastAsia" w:eastAsiaTheme="minorEastAsia" w:cstheme="minorEastAsia"/>
                <w:lang w:val="zh-CN"/>
              </w:rPr>
              <w:t>身份证号码</w:t>
            </w:r>
          </w:p>
        </w:tc>
        <w:tc>
          <w:tcPr>
            <w:tcW w:w="6827" w:type="dxa"/>
            <w:gridSpan w:val="3"/>
            <w:tcBorders>
              <w:top w:val="single" w:color="auto" w:sz="4" w:space="0"/>
              <w:left w:val="single" w:color="auto" w:sz="4" w:space="0"/>
              <w:bottom w:val="single" w:color="auto" w:sz="4" w:space="0"/>
            </w:tcBorders>
            <w:noWrap/>
            <w:vAlign w:val="center"/>
          </w:tcPr>
          <w:p w14:paraId="41245898">
            <w:pPr>
              <w:autoSpaceDE w:val="0"/>
              <w:autoSpaceDN w:val="0"/>
              <w:adjustRightInd w:val="0"/>
              <w:jc w:val="center"/>
              <w:rPr>
                <w:rFonts w:asciiTheme="minorEastAsia" w:hAnsiTheme="minorEastAsia" w:eastAsiaTheme="minorEastAsia" w:cstheme="minorEastAsia"/>
                <w:szCs w:val="21"/>
                <w:u w:val="single"/>
              </w:rPr>
            </w:pPr>
          </w:p>
        </w:tc>
      </w:tr>
    </w:tbl>
    <w:p w14:paraId="6ED6DDFC">
      <w:pPr>
        <w:autoSpaceDE w:val="0"/>
        <w:autoSpaceDN w:val="0"/>
        <w:adjustRightInd w:val="0"/>
        <w:rPr>
          <w:rFonts w:asciiTheme="minorEastAsia" w:hAnsiTheme="minorEastAsia" w:eastAsiaTheme="minorEastAsia" w:cstheme="minorEastAsia"/>
          <w:szCs w:val="21"/>
        </w:rPr>
      </w:pPr>
    </w:p>
    <w:p w14:paraId="463A1FCD">
      <w:pPr>
        <w:autoSpaceDE w:val="0"/>
        <w:autoSpaceDN w:val="0"/>
        <w:adjustRightInd w:val="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lang w:val="zh-CN"/>
        </w:rPr>
        <w:t>中标后，若由于特殊原因须更换施工项目负责人时，我方将以资质、业绩以及信誉不低于此注册建造师的人员替换，并报业主审查。经审查通过后，方可更换。若未经业主批准，我方擅自更换施工项目负责人，我方愿以合同价的</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lang w:val="zh-CN"/>
        </w:rPr>
        <w:t>作为赔偿金。</w:t>
      </w:r>
    </w:p>
    <w:p w14:paraId="1EAD887E">
      <w:pPr>
        <w:autoSpaceDE w:val="0"/>
        <w:autoSpaceDN w:val="0"/>
        <w:adjustRightInd w:val="0"/>
        <w:rPr>
          <w:rFonts w:asciiTheme="minorEastAsia" w:hAnsiTheme="minorEastAsia" w:eastAsiaTheme="minorEastAsia" w:cstheme="minorEastAsia"/>
          <w:szCs w:val="21"/>
        </w:rPr>
      </w:pPr>
    </w:p>
    <w:p w14:paraId="6F248648">
      <w:pPr>
        <w:autoSpaceDE w:val="0"/>
        <w:autoSpaceDN w:val="0"/>
        <w:adjustRightInd w:val="0"/>
        <w:rPr>
          <w:rFonts w:asciiTheme="minorEastAsia" w:hAnsiTheme="minorEastAsia" w:eastAsiaTheme="minorEastAsia" w:cstheme="minorEastAsia"/>
          <w:szCs w:val="21"/>
        </w:rPr>
      </w:pPr>
    </w:p>
    <w:p w14:paraId="0223EA6A">
      <w:pPr>
        <w:autoSpaceDE w:val="0"/>
        <w:autoSpaceDN w:val="0"/>
        <w:adjustRightInd w:val="0"/>
        <w:rPr>
          <w:rFonts w:asciiTheme="minorEastAsia" w:hAnsiTheme="minorEastAsia" w:eastAsiaTheme="minorEastAsia" w:cstheme="minorEastAsia"/>
          <w:szCs w:val="21"/>
        </w:rPr>
      </w:pPr>
      <w:r>
        <w:rPr>
          <w:rFonts w:hint="eastAsia" w:asciiTheme="minorEastAsia" w:hAnsiTheme="minorEastAsia" w:eastAsiaTheme="minorEastAsia" w:cstheme="minorEastAsia"/>
          <w:lang w:val="zh-CN"/>
        </w:rPr>
        <w:t>供应商：（盖章）</w:t>
      </w:r>
    </w:p>
    <w:p w14:paraId="3377FF09">
      <w:pPr>
        <w:autoSpaceDE w:val="0"/>
        <w:autoSpaceDN w:val="0"/>
        <w:adjustRightInd w:val="0"/>
        <w:rPr>
          <w:rFonts w:asciiTheme="minorEastAsia" w:hAnsiTheme="minorEastAsia" w:eastAsiaTheme="minorEastAsia" w:cstheme="minorEastAsia"/>
          <w:lang w:val="zh-CN"/>
        </w:rPr>
      </w:pPr>
    </w:p>
    <w:p w14:paraId="09E578D2">
      <w:pPr>
        <w:autoSpaceDE w:val="0"/>
        <w:autoSpaceDN w:val="0"/>
        <w:adjustRightInd w:val="0"/>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法定代表人或委托代理人：（</w:t>
      </w:r>
      <w:r>
        <w:rPr>
          <w:rFonts w:hint="eastAsia" w:asciiTheme="minorEastAsia" w:hAnsiTheme="minorEastAsia" w:eastAsiaTheme="minorEastAsia" w:cstheme="minorEastAsia"/>
          <w:szCs w:val="21"/>
        </w:rPr>
        <w:t>签字或盖章</w:t>
      </w:r>
      <w:r>
        <w:rPr>
          <w:rFonts w:hint="eastAsia" w:asciiTheme="minorEastAsia" w:hAnsiTheme="minorEastAsia" w:eastAsiaTheme="minorEastAsia" w:cstheme="minorEastAsia"/>
          <w:lang w:val="zh-CN"/>
        </w:rPr>
        <w:t>）</w:t>
      </w:r>
    </w:p>
    <w:p w14:paraId="61807796">
      <w:pPr>
        <w:autoSpaceDE w:val="0"/>
        <w:autoSpaceDN w:val="0"/>
        <w:adjustRightInd w:val="0"/>
        <w:rPr>
          <w:rFonts w:asciiTheme="minorEastAsia" w:hAnsiTheme="minorEastAsia" w:eastAsiaTheme="minorEastAsia" w:cstheme="minorEastAsia"/>
        </w:rPr>
      </w:pPr>
    </w:p>
    <w:p w14:paraId="57658C9B">
      <w:pPr>
        <w:autoSpaceDE w:val="0"/>
        <w:autoSpaceDN w:val="0"/>
        <w:adjustRightInd w:val="0"/>
        <w:rPr>
          <w:rFonts w:asciiTheme="minorEastAsia" w:hAnsiTheme="minorEastAsia" w:eastAsiaTheme="minorEastAsia" w:cstheme="minorEastAsia"/>
          <w:szCs w:val="21"/>
        </w:rPr>
      </w:pPr>
      <w:r>
        <w:rPr>
          <w:rFonts w:hint="eastAsia" w:asciiTheme="minorEastAsia" w:hAnsiTheme="minorEastAsia" w:eastAsiaTheme="minorEastAsia" w:cstheme="minorEastAsia"/>
          <w:lang w:val="zh-CN"/>
        </w:rPr>
        <w:t>日期：年月日</w:t>
      </w:r>
    </w:p>
    <w:p w14:paraId="6D40E4DB">
      <w:pPr>
        <w:autoSpaceDE w:val="0"/>
        <w:autoSpaceDN w:val="0"/>
        <w:adjustRightInd w:val="0"/>
        <w:rPr>
          <w:rFonts w:asciiTheme="minorEastAsia" w:hAnsiTheme="minorEastAsia" w:eastAsiaTheme="minorEastAsia" w:cstheme="minorEastAsia"/>
          <w:szCs w:val="21"/>
        </w:rPr>
      </w:pPr>
    </w:p>
    <w:p w14:paraId="4D732CFF">
      <w:pPr>
        <w:autoSpaceDE w:val="0"/>
        <w:autoSpaceDN w:val="0"/>
        <w:adjustRightInd w:val="0"/>
        <w:rPr>
          <w:rFonts w:asciiTheme="minorEastAsia" w:hAnsiTheme="minorEastAsia" w:eastAsiaTheme="minorEastAsia" w:cstheme="minorEastAsia"/>
          <w:szCs w:val="21"/>
        </w:rPr>
      </w:pPr>
    </w:p>
    <w:p w14:paraId="153AEF59">
      <w:pPr>
        <w:autoSpaceDE w:val="0"/>
        <w:autoSpaceDN w:val="0"/>
        <w:adjustRightInd w:val="0"/>
        <w:rPr>
          <w:rFonts w:asciiTheme="minorEastAsia" w:hAnsiTheme="minorEastAsia" w:eastAsiaTheme="minorEastAsia" w:cstheme="minorEastAsia"/>
          <w:szCs w:val="21"/>
        </w:rPr>
      </w:pPr>
    </w:p>
    <w:p w14:paraId="638FE0E1">
      <w:pPr>
        <w:autoSpaceDE w:val="0"/>
        <w:autoSpaceDN w:val="0"/>
        <w:adjustRightInd w:val="0"/>
        <w:rPr>
          <w:rFonts w:asciiTheme="minorEastAsia" w:hAnsiTheme="minorEastAsia" w:eastAsiaTheme="minorEastAsia" w:cstheme="minorEastAsia"/>
          <w:szCs w:val="21"/>
        </w:rPr>
      </w:pPr>
    </w:p>
    <w:p w14:paraId="34FCC1DC">
      <w:pPr>
        <w:autoSpaceDE w:val="0"/>
        <w:autoSpaceDN w:val="0"/>
        <w:adjustRightInd w:val="0"/>
        <w:rPr>
          <w:rFonts w:asciiTheme="minorEastAsia" w:hAnsiTheme="minorEastAsia" w:eastAsiaTheme="minorEastAsia" w:cstheme="minorEastAsia"/>
          <w:szCs w:val="21"/>
        </w:rPr>
      </w:pPr>
    </w:p>
    <w:p w14:paraId="4ED5B5A7">
      <w:pPr>
        <w:autoSpaceDE w:val="0"/>
        <w:autoSpaceDN w:val="0"/>
        <w:adjustRightInd w:val="0"/>
        <w:rPr>
          <w:rFonts w:asciiTheme="minorEastAsia" w:hAnsiTheme="minorEastAsia" w:eastAsiaTheme="minorEastAsia" w:cstheme="minorEastAsia"/>
          <w:szCs w:val="21"/>
        </w:rPr>
      </w:pPr>
    </w:p>
    <w:p w14:paraId="19045EAE">
      <w:pPr>
        <w:autoSpaceDE w:val="0"/>
        <w:autoSpaceDN w:val="0"/>
        <w:adjustRightInd w:val="0"/>
        <w:rPr>
          <w:rFonts w:asciiTheme="minorEastAsia" w:hAnsiTheme="minorEastAsia" w:eastAsiaTheme="minorEastAsia" w:cstheme="minorEastAsia"/>
          <w:szCs w:val="21"/>
        </w:rPr>
      </w:pPr>
    </w:p>
    <w:p w14:paraId="6CB2D742">
      <w:pPr>
        <w:autoSpaceDE w:val="0"/>
        <w:autoSpaceDN w:val="0"/>
        <w:adjustRightInd w:val="0"/>
        <w:rPr>
          <w:rFonts w:asciiTheme="minorEastAsia" w:hAnsiTheme="minorEastAsia" w:eastAsiaTheme="minorEastAsia" w:cstheme="minorEastAsia"/>
          <w:szCs w:val="21"/>
        </w:rPr>
      </w:pPr>
    </w:p>
    <w:p w14:paraId="61A925B0">
      <w:pPr>
        <w:autoSpaceDE w:val="0"/>
        <w:autoSpaceDN w:val="0"/>
        <w:adjustRightInd w:val="0"/>
        <w:rPr>
          <w:rFonts w:asciiTheme="minorEastAsia" w:hAnsiTheme="minorEastAsia" w:eastAsiaTheme="minorEastAsia" w:cstheme="minorEastAsia"/>
          <w:szCs w:val="21"/>
        </w:rPr>
      </w:pPr>
    </w:p>
    <w:p w14:paraId="59BC6CBF">
      <w:pPr>
        <w:autoSpaceDE w:val="0"/>
        <w:autoSpaceDN w:val="0"/>
        <w:adjustRightInd w:val="0"/>
        <w:rPr>
          <w:rFonts w:asciiTheme="minorEastAsia" w:hAnsiTheme="minorEastAsia" w:eastAsiaTheme="minorEastAsia" w:cstheme="minorEastAsia"/>
          <w:szCs w:val="21"/>
        </w:rPr>
      </w:pPr>
    </w:p>
    <w:p w14:paraId="3C8D5544">
      <w:pPr>
        <w:autoSpaceDE w:val="0"/>
        <w:autoSpaceDN w:val="0"/>
        <w:adjustRightInd w:val="0"/>
        <w:rPr>
          <w:rFonts w:asciiTheme="minorEastAsia" w:hAnsiTheme="minorEastAsia" w:eastAsiaTheme="minorEastAsia" w:cstheme="minorEastAsia"/>
          <w:szCs w:val="21"/>
        </w:rPr>
      </w:pPr>
    </w:p>
    <w:p w14:paraId="714A0F6C">
      <w:pPr>
        <w:autoSpaceDE w:val="0"/>
        <w:autoSpaceDN w:val="0"/>
        <w:adjustRightInd w:val="0"/>
        <w:rPr>
          <w:rFonts w:asciiTheme="minorEastAsia" w:hAnsiTheme="minorEastAsia" w:eastAsiaTheme="minorEastAsia" w:cstheme="minorEastAsia"/>
          <w:szCs w:val="21"/>
        </w:rPr>
      </w:pPr>
    </w:p>
    <w:p w14:paraId="00BA1429">
      <w:pPr>
        <w:autoSpaceDE w:val="0"/>
        <w:autoSpaceDN w:val="0"/>
        <w:adjustRightInd w:val="0"/>
        <w:rPr>
          <w:rFonts w:asciiTheme="minorEastAsia" w:hAnsiTheme="minorEastAsia" w:eastAsiaTheme="minorEastAsia" w:cstheme="minorEastAsia"/>
          <w:szCs w:val="21"/>
        </w:rPr>
      </w:pPr>
    </w:p>
    <w:p w14:paraId="50E26878">
      <w:pPr>
        <w:autoSpaceDE w:val="0"/>
        <w:autoSpaceDN w:val="0"/>
        <w:adjustRightInd w:val="0"/>
        <w:rPr>
          <w:rFonts w:asciiTheme="minorEastAsia" w:hAnsiTheme="minorEastAsia" w:eastAsiaTheme="minorEastAsia" w:cstheme="minorEastAsia"/>
          <w:szCs w:val="21"/>
        </w:rPr>
      </w:pPr>
    </w:p>
    <w:p w14:paraId="63EAE9EC">
      <w:pPr>
        <w:autoSpaceDE w:val="0"/>
        <w:autoSpaceDN w:val="0"/>
        <w:adjustRightInd w:val="0"/>
        <w:rPr>
          <w:rFonts w:asciiTheme="minorEastAsia" w:hAnsiTheme="minorEastAsia" w:eastAsiaTheme="minorEastAsia" w:cstheme="minorEastAsia"/>
          <w:szCs w:val="21"/>
        </w:rPr>
      </w:pPr>
    </w:p>
    <w:p w14:paraId="2DBD2325">
      <w:pPr>
        <w:autoSpaceDE w:val="0"/>
        <w:autoSpaceDN w:val="0"/>
        <w:adjustRightInd w:val="0"/>
        <w:rPr>
          <w:rFonts w:asciiTheme="minorEastAsia" w:hAnsiTheme="minorEastAsia" w:eastAsiaTheme="minorEastAsia" w:cstheme="minorEastAsia"/>
          <w:szCs w:val="21"/>
        </w:rPr>
      </w:pPr>
    </w:p>
    <w:p w14:paraId="7ED63295">
      <w:pPr>
        <w:autoSpaceDE w:val="0"/>
        <w:autoSpaceDN w:val="0"/>
        <w:adjustRightInd w:val="0"/>
        <w:rPr>
          <w:rFonts w:asciiTheme="minorEastAsia" w:hAnsiTheme="minorEastAsia" w:eastAsiaTheme="minorEastAsia" w:cstheme="minorEastAsia"/>
          <w:szCs w:val="21"/>
        </w:rPr>
      </w:pPr>
    </w:p>
    <w:p w14:paraId="7657E9EA">
      <w:pPr>
        <w:autoSpaceDE w:val="0"/>
        <w:autoSpaceDN w:val="0"/>
        <w:adjustRightInd w:val="0"/>
        <w:rPr>
          <w:rFonts w:asciiTheme="minorEastAsia" w:hAnsiTheme="minorEastAsia" w:eastAsiaTheme="minorEastAsia" w:cstheme="minorEastAsia"/>
          <w:szCs w:val="21"/>
        </w:rPr>
      </w:pPr>
    </w:p>
    <w:p w14:paraId="1BD4D0F2">
      <w:pPr>
        <w:autoSpaceDE w:val="0"/>
        <w:autoSpaceDN w:val="0"/>
        <w:adjustRightInd w:val="0"/>
        <w:rPr>
          <w:rFonts w:asciiTheme="minorEastAsia" w:hAnsiTheme="minorEastAsia" w:eastAsiaTheme="minorEastAsia" w:cstheme="minorEastAsia"/>
          <w:szCs w:val="21"/>
        </w:rPr>
      </w:pPr>
    </w:p>
    <w:p w14:paraId="40D3505C">
      <w:pPr>
        <w:autoSpaceDE w:val="0"/>
        <w:autoSpaceDN w:val="0"/>
        <w:adjustRightInd w:val="0"/>
        <w:rPr>
          <w:rFonts w:asciiTheme="minorEastAsia" w:hAnsiTheme="minorEastAsia" w:eastAsiaTheme="minorEastAsia" w:cstheme="minorEastAsia"/>
          <w:szCs w:val="21"/>
        </w:rPr>
      </w:pPr>
    </w:p>
    <w:p w14:paraId="3DDDACF8">
      <w:pPr>
        <w:autoSpaceDE w:val="0"/>
        <w:autoSpaceDN w:val="0"/>
        <w:adjustRightInd w:val="0"/>
        <w:rPr>
          <w:rFonts w:asciiTheme="minorEastAsia" w:hAnsiTheme="minorEastAsia" w:eastAsiaTheme="minorEastAsia" w:cstheme="minorEastAsia"/>
          <w:szCs w:val="21"/>
        </w:rPr>
      </w:pPr>
    </w:p>
    <w:p w14:paraId="54086AB9">
      <w:pPr>
        <w:spacing w:line="360" w:lineRule="auto"/>
        <w:ind w:left="424"/>
        <w:jc w:val="center"/>
        <w:rPr>
          <w:rFonts w:asciiTheme="minorEastAsia" w:hAnsiTheme="minorEastAsia" w:eastAsiaTheme="minorEastAsia" w:cstheme="minorEastAsia"/>
          <w:b/>
          <w:kern w:val="1"/>
          <w:szCs w:val="21"/>
        </w:rPr>
      </w:pPr>
      <w:bookmarkStart w:id="1138" w:name="_Toc414108644"/>
    </w:p>
    <w:p w14:paraId="0F55967C">
      <w:pPr>
        <w:spacing w:line="360" w:lineRule="auto"/>
        <w:ind w:left="424"/>
        <w:jc w:val="center"/>
        <w:rPr>
          <w:rFonts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lang w:val="zh-CN"/>
        </w:rPr>
        <w:t>投标承诺书（三）</w:t>
      </w:r>
    </w:p>
    <w:p w14:paraId="42D44E37">
      <w:pPr>
        <w:spacing w:line="360" w:lineRule="auto"/>
        <w:ind w:left="424"/>
        <w:jc w:val="center"/>
        <w:rPr>
          <w:rFonts w:asciiTheme="minorEastAsia" w:hAnsiTheme="minorEastAsia" w:eastAsiaTheme="minorEastAsia" w:cstheme="minorEastAsia"/>
          <w:b/>
          <w:kern w:val="1"/>
          <w:szCs w:val="21"/>
        </w:rPr>
      </w:pPr>
    </w:p>
    <w:p w14:paraId="6A0D3D2F">
      <w:pPr>
        <w:spacing w:line="48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致：</w:t>
      </w:r>
      <w:r>
        <w:rPr>
          <w:rFonts w:hint="eastAsia" w:asciiTheme="minorEastAsia" w:hAnsiTheme="minorEastAsia" w:eastAsiaTheme="minorEastAsia" w:cstheme="minorEastAsia"/>
          <w:szCs w:val="21"/>
          <w:u w:val="single"/>
        </w:rPr>
        <w:t xml:space="preserve"> （采购人）     </w:t>
      </w:r>
    </w:p>
    <w:p w14:paraId="2F0FE729">
      <w:pPr>
        <w:spacing w:line="480" w:lineRule="auto"/>
        <w:rPr>
          <w:rFonts w:asciiTheme="minorEastAsia" w:hAnsiTheme="minorEastAsia" w:eastAsiaTheme="minorEastAsia" w:cstheme="minorEastAsia"/>
          <w:szCs w:val="21"/>
          <w:u w:val="single"/>
        </w:rPr>
      </w:pPr>
    </w:p>
    <w:p w14:paraId="0BD0CC7F">
      <w:pPr>
        <w:spacing w:line="480" w:lineRule="auto"/>
        <w:ind w:firstLine="403" w:firstLineChars="19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w:t>
      </w:r>
      <w:r>
        <w:rPr>
          <w:rFonts w:hint="eastAsia" w:asciiTheme="minorEastAsia" w:hAnsiTheme="minorEastAsia" w:eastAsiaTheme="minorEastAsia" w:cstheme="minorEastAsia"/>
          <w:szCs w:val="21"/>
          <w:u w:val="single"/>
        </w:rPr>
        <w:t xml:space="preserve">    （供应商名称）       </w:t>
      </w:r>
      <w:r>
        <w:rPr>
          <w:rFonts w:hint="eastAsia" w:asciiTheme="minorEastAsia" w:hAnsiTheme="minorEastAsia" w:eastAsiaTheme="minorEastAsia" w:cstheme="minorEastAsia"/>
          <w:szCs w:val="21"/>
        </w:rPr>
        <w:t>作为</w:t>
      </w:r>
      <w:r>
        <w:rPr>
          <w:rFonts w:hint="eastAsia" w:asciiTheme="minorEastAsia" w:hAnsiTheme="minorEastAsia" w:eastAsiaTheme="minorEastAsia" w:cstheme="minorEastAsia"/>
          <w:szCs w:val="21"/>
          <w:u w:val="single"/>
        </w:rPr>
        <w:t xml:space="preserve">      （项目名称） </w:t>
      </w:r>
      <w:r>
        <w:rPr>
          <w:rFonts w:hint="eastAsia" w:asciiTheme="minorEastAsia" w:hAnsiTheme="minorEastAsia" w:eastAsiaTheme="minorEastAsia" w:cstheme="minorEastAsia"/>
          <w:szCs w:val="21"/>
        </w:rPr>
        <w:t>项目（以下简称“本项目”）的供应商在此郑重承诺。</w:t>
      </w:r>
    </w:p>
    <w:p w14:paraId="5830B869">
      <w:pPr>
        <w:spacing w:line="480" w:lineRule="auto"/>
        <w:ind w:firstLine="403" w:firstLineChars="19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承诺我方没有违反现行法律、法规及有关文件规定而被限制投标情形或者没有被有关行政监督部门限制或取消投标资格情形；近三年内在经营活动中没有重大违法记录、未因不良记录行为受行政监督管理机关处罚或通报等情况，否则若中标也将被取消中标资格，并且投标过程中我公司提供的所有书面材料都是真实可靠的，如发现有虚假情况，我公司愿自动退出本次招标活动并承担一切法律后果。</w:t>
      </w:r>
    </w:p>
    <w:p w14:paraId="5606D1F0">
      <w:pPr>
        <w:spacing w:line="480" w:lineRule="auto"/>
        <w:ind w:firstLine="403" w:firstLineChars="19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特此承诺！</w:t>
      </w:r>
    </w:p>
    <w:p w14:paraId="0B7DEDC2">
      <w:pPr>
        <w:spacing w:line="480" w:lineRule="auto"/>
        <w:rPr>
          <w:rFonts w:asciiTheme="minorEastAsia" w:hAnsiTheme="minorEastAsia" w:eastAsiaTheme="minorEastAsia" w:cstheme="minorEastAsia"/>
          <w:szCs w:val="21"/>
        </w:rPr>
      </w:pPr>
    </w:p>
    <w:p w14:paraId="3CD63410">
      <w:pPr>
        <w:spacing w:line="480" w:lineRule="auto"/>
        <w:ind w:firstLine="403" w:firstLineChars="19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供应商名称：（公章）</w:t>
      </w:r>
    </w:p>
    <w:p w14:paraId="3D6707F0">
      <w:pPr>
        <w:pStyle w:val="23"/>
        <w:tabs>
          <w:tab w:val="left" w:pos="630"/>
        </w:tabs>
        <w:ind w:firstLine="210"/>
        <w:rPr>
          <w:rFonts w:asciiTheme="minorEastAsia" w:hAnsiTheme="minorEastAsia" w:eastAsiaTheme="minorEastAsia" w:cstheme="minorEastAsia"/>
        </w:rPr>
      </w:pPr>
    </w:p>
    <w:p w14:paraId="325D9BA8">
      <w:pPr>
        <w:spacing w:line="480" w:lineRule="auto"/>
        <w:ind w:firstLine="403" w:firstLineChars="19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法定代表人：（签字或盖章）</w:t>
      </w:r>
    </w:p>
    <w:p w14:paraId="3A4B7B53">
      <w:pPr>
        <w:spacing w:line="480" w:lineRule="auto"/>
        <w:ind w:firstLine="403" w:firstLineChars="192"/>
        <w:rPr>
          <w:rFonts w:asciiTheme="minorEastAsia" w:hAnsiTheme="minorEastAsia" w:eastAsiaTheme="minorEastAsia" w:cstheme="minorEastAsia"/>
          <w:szCs w:val="21"/>
        </w:rPr>
      </w:pPr>
    </w:p>
    <w:p w14:paraId="4F6DE386">
      <w:pPr>
        <w:spacing w:line="360" w:lineRule="auto"/>
        <w:jc w:val="right"/>
        <w:rPr>
          <w:rFonts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kern w:val="1"/>
          <w:szCs w:val="21"/>
        </w:rPr>
        <w:t>日期：年月日</w:t>
      </w:r>
    </w:p>
    <w:p w14:paraId="3F82724A">
      <w:pPr>
        <w:pStyle w:val="5"/>
        <w:rPr>
          <w:rFonts w:asciiTheme="minorEastAsia" w:hAnsiTheme="minorEastAsia" w:eastAsiaTheme="minorEastAsia" w:cstheme="minorEastAsia"/>
          <w:lang w:val="zh-CN"/>
        </w:rPr>
      </w:pPr>
    </w:p>
    <w:p w14:paraId="5D49B899">
      <w:pPr>
        <w:rPr>
          <w:rFonts w:asciiTheme="minorEastAsia" w:hAnsiTheme="minorEastAsia" w:eastAsiaTheme="minorEastAsia" w:cstheme="minorEastAsia"/>
          <w:lang w:val="zh-CN"/>
        </w:rPr>
      </w:pPr>
    </w:p>
    <w:p w14:paraId="4D50298C">
      <w:pPr>
        <w:pStyle w:val="5"/>
        <w:jc w:val="center"/>
        <w:rPr>
          <w:rFonts w:asciiTheme="minorEastAsia" w:hAnsiTheme="minorEastAsia" w:eastAsiaTheme="minorEastAsia" w:cstheme="minorEastAsia"/>
        </w:rPr>
      </w:pPr>
      <w:r>
        <w:rPr>
          <w:rFonts w:hint="eastAsia" w:asciiTheme="minorEastAsia" w:hAnsiTheme="minorEastAsia" w:eastAsiaTheme="minorEastAsia" w:cstheme="minorEastAsia"/>
          <w:lang w:val="zh-CN"/>
        </w:rPr>
        <w:t>法定代表人身份证明书</w:t>
      </w:r>
      <w:bookmarkEnd w:id="1138"/>
    </w:p>
    <w:p w14:paraId="2FEFB716">
      <w:pPr>
        <w:autoSpaceDE w:val="0"/>
        <w:autoSpaceDN w:val="0"/>
        <w:adjustRightInd w:val="0"/>
        <w:rPr>
          <w:rFonts w:asciiTheme="minorEastAsia" w:hAnsiTheme="minorEastAsia" w:eastAsiaTheme="minorEastAsia" w:cstheme="minorEastAsia"/>
          <w:szCs w:val="21"/>
        </w:rPr>
      </w:pPr>
    </w:p>
    <w:p w14:paraId="4EB7AE7F">
      <w:pPr>
        <w:autoSpaceDE w:val="0"/>
        <w:autoSpaceDN w:val="0"/>
        <w:adjustRightInd w:val="0"/>
        <w:rPr>
          <w:rFonts w:asciiTheme="minorEastAsia" w:hAnsiTheme="minorEastAsia" w:eastAsiaTheme="minorEastAsia" w:cstheme="minorEastAsia"/>
          <w:szCs w:val="21"/>
        </w:rPr>
      </w:pPr>
    </w:p>
    <w:p w14:paraId="75458EB3">
      <w:pPr>
        <w:autoSpaceDE w:val="0"/>
        <w:autoSpaceDN w:val="0"/>
        <w:adjustRightInd w:val="0"/>
        <w:rPr>
          <w:rFonts w:asciiTheme="minorEastAsia" w:hAnsiTheme="minorEastAsia" w:eastAsiaTheme="minorEastAsia" w:cstheme="minorEastAsia"/>
        </w:rPr>
      </w:pPr>
      <w:r>
        <w:rPr>
          <w:rFonts w:hint="eastAsia" w:asciiTheme="minorEastAsia" w:hAnsiTheme="minorEastAsia" w:eastAsiaTheme="minorEastAsia" w:cstheme="minorEastAsia"/>
          <w:lang w:val="zh-CN"/>
        </w:rPr>
        <w:t>企业名称：</w:t>
      </w:r>
    </w:p>
    <w:p w14:paraId="1CAD48F7">
      <w:pPr>
        <w:autoSpaceDE w:val="0"/>
        <w:autoSpaceDN w:val="0"/>
        <w:adjustRightInd w:val="0"/>
        <w:rPr>
          <w:rFonts w:asciiTheme="minorEastAsia" w:hAnsiTheme="minorEastAsia" w:eastAsiaTheme="minorEastAsia" w:cstheme="minorEastAsia"/>
          <w:szCs w:val="21"/>
        </w:rPr>
      </w:pPr>
    </w:p>
    <w:p w14:paraId="36E04BBC">
      <w:pPr>
        <w:autoSpaceDE w:val="0"/>
        <w:autoSpaceDN w:val="0"/>
        <w:adjustRightInd w:val="0"/>
        <w:rPr>
          <w:rFonts w:asciiTheme="minorEastAsia" w:hAnsiTheme="minorEastAsia" w:eastAsiaTheme="minorEastAsia" w:cstheme="minorEastAsia"/>
          <w:u w:val="single"/>
        </w:rPr>
      </w:pPr>
      <w:r>
        <w:rPr>
          <w:rFonts w:hint="eastAsia" w:asciiTheme="minorEastAsia" w:hAnsiTheme="minorEastAsia" w:eastAsiaTheme="minorEastAsia" w:cstheme="minorEastAsia"/>
          <w:lang w:val="zh-CN"/>
        </w:rPr>
        <w:t>企业类型：</w:t>
      </w:r>
    </w:p>
    <w:p w14:paraId="29E5FA5E">
      <w:pPr>
        <w:autoSpaceDE w:val="0"/>
        <w:autoSpaceDN w:val="0"/>
        <w:adjustRightInd w:val="0"/>
        <w:rPr>
          <w:rFonts w:asciiTheme="minorEastAsia" w:hAnsiTheme="minorEastAsia" w:eastAsiaTheme="minorEastAsia" w:cstheme="minorEastAsia"/>
          <w:szCs w:val="21"/>
        </w:rPr>
      </w:pPr>
    </w:p>
    <w:p w14:paraId="17E541CF">
      <w:pPr>
        <w:autoSpaceDE w:val="0"/>
        <w:autoSpaceDN w:val="0"/>
        <w:adjustRightInd w:val="0"/>
        <w:rPr>
          <w:rFonts w:asciiTheme="minorEastAsia" w:hAnsiTheme="minorEastAsia" w:eastAsiaTheme="minorEastAsia" w:cstheme="minorEastAsia"/>
          <w:szCs w:val="21"/>
        </w:rPr>
      </w:pPr>
      <w:r>
        <w:rPr>
          <w:rFonts w:hint="eastAsia" w:asciiTheme="minorEastAsia" w:hAnsiTheme="minorEastAsia" w:eastAsiaTheme="minorEastAsia" w:cstheme="minorEastAsia"/>
          <w:lang w:val="zh-CN"/>
        </w:rPr>
        <w:t>地址：</w:t>
      </w:r>
    </w:p>
    <w:p w14:paraId="40DFB7BD">
      <w:pPr>
        <w:autoSpaceDE w:val="0"/>
        <w:autoSpaceDN w:val="0"/>
        <w:adjustRightInd w:val="0"/>
        <w:rPr>
          <w:rFonts w:asciiTheme="minorEastAsia" w:hAnsiTheme="minorEastAsia" w:eastAsiaTheme="minorEastAsia" w:cstheme="minorEastAsia"/>
          <w:szCs w:val="21"/>
        </w:rPr>
      </w:pPr>
    </w:p>
    <w:p w14:paraId="390C0066">
      <w:pPr>
        <w:autoSpaceDE w:val="0"/>
        <w:autoSpaceDN w:val="0"/>
        <w:adjustRightInd w:val="0"/>
        <w:rPr>
          <w:rFonts w:asciiTheme="minorEastAsia" w:hAnsiTheme="minorEastAsia" w:eastAsiaTheme="minorEastAsia" w:cstheme="minorEastAsia"/>
        </w:rPr>
      </w:pPr>
      <w:r>
        <w:rPr>
          <w:rFonts w:hint="eastAsia" w:asciiTheme="minorEastAsia" w:hAnsiTheme="minorEastAsia" w:eastAsiaTheme="minorEastAsia" w:cstheme="minorEastAsia"/>
          <w:lang w:val="zh-CN"/>
        </w:rPr>
        <w:t>营业期限：</w:t>
      </w:r>
    </w:p>
    <w:p w14:paraId="634BA59A">
      <w:pPr>
        <w:autoSpaceDE w:val="0"/>
        <w:autoSpaceDN w:val="0"/>
        <w:adjustRightInd w:val="0"/>
        <w:rPr>
          <w:rFonts w:asciiTheme="minorEastAsia" w:hAnsiTheme="minorEastAsia" w:eastAsiaTheme="minorEastAsia" w:cstheme="minorEastAsia"/>
          <w:szCs w:val="21"/>
        </w:rPr>
      </w:pPr>
    </w:p>
    <w:p w14:paraId="3F98B652">
      <w:pPr>
        <w:autoSpaceDE w:val="0"/>
        <w:autoSpaceDN w:val="0"/>
        <w:adjustRightInd w:val="0"/>
        <w:rPr>
          <w:rFonts w:asciiTheme="minorEastAsia" w:hAnsiTheme="minorEastAsia" w:eastAsiaTheme="minorEastAsia" w:cstheme="minorEastAsia"/>
        </w:rPr>
      </w:pPr>
      <w:r>
        <w:rPr>
          <w:rFonts w:hint="eastAsia" w:asciiTheme="minorEastAsia" w:hAnsiTheme="minorEastAsia" w:eastAsiaTheme="minorEastAsia" w:cstheme="minorEastAsia"/>
          <w:lang w:val="zh-CN"/>
        </w:rPr>
        <w:t>成立时间：</w:t>
      </w:r>
    </w:p>
    <w:p w14:paraId="0A4C154B">
      <w:pPr>
        <w:autoSpaceDE w:val="0"/>
        <w:autoSpaceDN w:val="0"/>
        <w:adjustRightInd w:val="0"/>
        <w:rPr>
          <w:rFonts w:asciiTheme="minorEastAsia" w:hAnsiTheme="minorEastAsia" w:eastAsiaTheme="minorEastAsia" w:cstheme="minorEastAsia"/>
          <w:szCs w:val="21"/>
        </w:rPr>
      </w:pPr>
    </w:p>
    <w:p w14:paraId="72717D2A">
      <w:pPr>
        <w:autoSpaceDE w:val="0"/>
        <w:autoSpaceDN w:val="0"/>
        <w:adjustRightInd w:val="0"/>
        <w:rPr>
          <w:rFonts w:asciiTheme="minorEastAsia" w:hAnsiTheme="minorEastAsia" w:eastAsiaTheme="minorEastAsia" w:cstheme="minorEastAsia"/>
          <w:szCs w:val="21"/>
        </w:rPr>
      </w:pPr>
    </w:p>
    <w:p w14:paraId="1E1DE5FB">
      <w:pPr>
        <w:autoSpaceDE w:val="0"/>
        <w:autoSpaceDN w:val="0"/>
        <w:adjustRightInd w:val="0"/>
        <w:rPr>
          <w:rFonts w:asciiTheme="minorEastAsia" w:hAnsiTheme="minorEastAsia" w:eastAsiaTheme="minorEastAsia" w:cstheme="minorEastAsia"/>
          <w:szCs w:val="21"/>
        </w:rPr>
      </w:pPr>
    </w:p>
    <w:p w14:paraId="492C8042">
      <w:pPr>
        <w:autoSpaceDE w:val="0"/>
        <w:autoSpaceDN w:val="0"/>
        <w:adjustRightInd w:val="0"/>
        <w:rPr>
          <w:rFonts w:asciiTheme="minorEastAsia" w:hAnsiTheme="minorEastAsia" w:eastAsiaTheme="minorEastAsia" w:cstheme="minorEastAsia"/>
          <w:szCs w:val="21"/>
        </w:rPr>
      </w:pPr>
      <w:r>
        <w:rPr>
          <w:rFonts w:hint="eastAsia" w:asciiTheme="minorEastAsia" w:hAnsiTheme="minorEastAsia" w:eastAsiaTheme="minorEastAsia" w:cstheme="minorEastAsia"/>
          <w:lang w:val="zh-CN"/>
        </w:rPr>
        <w:t>姓名：性别：年龄：职务：</w:t>
      </w:r>
    </w:p>
    <w:p w14:paraId="51D2C799">
      <w:pPr>
        <w:autoSpaceDE w:val="0"/>
        <w:autoSpaceDN w:val="0"/>
        <w:adjustRightInd w:val="0"/>
        <w:rPr>
          <w:rFonts w:asciiTheme="minorEastAsia" w:hAnsiTheme="minorEastAsia" w:eastAsiaTheme="minorEastAsia" w:cstheme="minorEastAsia"/>
          <w:szCs w:val="21"/>
        </w:rPr>
      </w:pPr>
      <w:r>
        <w:rPr>
          <w:rFonts w:hint="eastAsia" w:asciiTheme="minorEastAsia" w:hAnsiTheme="minorEastAsia" w:eastAsiaTheme="minorEastAsia" w:cstheme="minorEastAsia"/>
          <w:lang w:val="zh-CN"/>
        </w:rPr>
        <w:t>系（供应商名称）的法定代表人。</w:t>
      </w:r>
    </w:p>
    <w:p w14:paraId="4A171885">
      <w:pPr>
        <w:autoSpaceDE w:val="0"/>
        <w:autoSpaceDN w:val="0"/>
        <w:adjustRightInd w:val="0"/>
        <w:rPr>
          <w:rFonts w:asciiTheme="minorEastAsia" w:hAnsiTheme="minorEastAsia" w:eastAsiaTheme="minorEastAsia" w:cstheme="minorEastAsia"/>
          <w:szCs w:val="21"/>
        </w:rPr>
      </w:pPr>
    </w:p>
    <w:p w14:paraId="1D87DA7D">
      <w:pPr>
        <w:autoSpaceDE w:val="0"/>
        <w:autoSpaceDN w:val="0"/>
        <w:adjustRightInd w:val="0"/>
        <w:rPr>
          <w:rFonts w:asciiTheme="minorEastAsia" w:hAnsiTheme="minorEastAsia" w:eastAsiaTheme="minorEastAsia" w:cstheme="minorEastAsia"/>
          <w:szCs w:val="21"/>
        </w:rPr>
      </w:pPr>
    </w:p>
    <w:p w14:paraId="138C17B1">
      <w:pPr>
        <w:autoSpaceDE w:val="0"/>
        <w:autoSpaceDN w:val="0"/>
        <w:adjustRightInd w:val="0"/>
        <w:rPr>
          <w:rFonts w:asciiTheme="minorEastAsia" w:hAnsiTheme="minorEastAsia" w:eastAsiaTheme="minorEastAsia" w:cstheme="minorEastAsia"/>
        </w:rPr>
      </w:pPr>
      <w:r>
        <w:rPr>
          <w:rFonts w:hint="eastAsia" w:asciiTheme="minorEastAsia" w:hAnsiTheme="minorEastAsia" w:eastAsiaTheme="minorEastAsia" w:cstheme="minorEastAsia"/>
          <w:lang w:val="zh-CN"/>
        </w:rPr>
        <w:t>特此证明。</w:t>
      </w:r>
    </w:p>
    <w:p w14:paraId="4952D844">
      <w:pPr>
        <w:autoSpaceDE w:val="0"/>
        <w:autoSpaceDN w:val="0"/>
        <w:adjustRightInd w:val="0"/>
        <w:rPr>
          <w:rFonts w:asciiTheme="minorEastAsia" w:hAnsiTheme="minorEastAsia" w:eastAsiaTheme="minorEastAsia" w:cstheme="minorEastAsia"/>
          <w:szCs w:val="21"/>
        </w:rPr>
      </w:pPr>
    </w:p>
    <w:p w14:paraId="5954FB43">
      <w:pPr>
        <w:autoSpaceDE w:val="0"/>
        <w:autoSpaceDN w:val="0"/>
        <w:adjustRightInd w:val="0"/>
        <w:rPr>
          <w:rFonts w:asciiTheme="minorEastAsia" w:hAnsiTheme="minorEastAsia" w:eastAsiaTheme="minorEastAsia" w:cstheme="minorEastAsia"/>
          <w:szCs w:val="21"/>
        </w:rPr>
      </w:pPr>
    </w:p>
    <w:p w14:paraId="7CF7A5E2">
      <w:pPr>
        <w:autoSpaceDE w:val="0"/>
        <w:autoSpaceDN w:val="0"/>
        <w:adjustRightInd w:val="0"/>
        <w:rPr>
          <w:rFonts w:asciiTheme="minorEastAsia" w:hAnsiTheme="minorEastAsia" w:eastAsiaTheme="minorEastAsia" w:cstheme="minorEastAsia"/>
          <w:szCs w:val="21"/>
        </w:rPr>
      </w:pPr>
      <w:r>
        <w:rPr>
          <w:rFonts w:hint="eastAsia" w:asciiTheme="minorEastAsia" w:hAnsiTheme="minorEastAsia" w:eastAsiaTheme="minorEastAsia" w:cstheme="minorEastAsia"/>
          <w:lang w:val="zh-CN"/>
        </w:rPr>
        <w:t>供应商：（盖章）</w:t>
      </w:r>
    </w:p>
    <w:p w14:paraId="18F085E7">
      <w:pPr>
        <w:autoSpaceDE w:val="0"/>
        <w:autoSpaceDN w:val="0"/>
        <w:adjustRightInd w:val="0"/>
        <w:rPr>
          <w:rFonts w:asciiTheme="minorEastAsia" w:hAnsiTheme="minorEastAsia" w:eastAsiaTheme="minorEastAsia" w:cstheme="minorEastAsia"/>
          <w:lang w:val="zh-CN"/>
        </w:rPr>
      </w:pPr>
    </w:p>
    <w:p w14:paraId="59E7DEC3">
      <w:pPr>
        <w:autoSpaceDE w:val="0"/>
        <w:autoSpaceDN w:val="0"/>
        <w:adjustRightInd w:val="0"/>
        <w:rPr>
          <w:rFonts w:asciiTheme="minorEastAsia" w:hAnsiTheme="minorEastAsia" w:eastAsiaTheme="minorEastAsia" w:cstheme="minorEastAsia"/>
          <w:lang w:val="zh-CN"/>
        </w:rPr>
      </w:pPr>
    </w:p>
    <w:p w14:paraId="52FD733B">
      <w:pPr>
        <w:autoSpaceDE w:val="0"/>
        <w:autoSpaceDN w:val="0"/>
        <w:adjustRightInd w:val="0"/>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日期：年月日</w:t>
      </w:r>
    </w:p>
    <w:p w14:paraId="7EB520D8">
      <w:pPr>
        <w:autoSpaceDE w:val="0"/>
        <w:autoSpaceDN w:val="0"/>
        <w:adjustRightInd w:val="0"/>
        <w:rPr>
          <w:rFonts w:asciiTheme="minorEastAsia" w:hAnsiTheme="minorEastAsia" w:eastAsiaTheme="minorEastAsia" w:cstheme="minorEastAsia"/>
          <w:szCs w:val="21"/>
        </w:rPr>
      </w:pPr>
      <w:r>
        <w:rPr>
          <w:rFonts w:hint="eastAsia" w:asciiTheme="minorEastAsia" w:hAnsiTheme="minorEastAsia" w:eastAsiaTheme="minorEastAsia" w:cstheme="minorEastAsia"/>
          <w:lang w:val="zh-CN"/>
        </w:rPr>
        <w:t>（附法定代表人身份证复印件）</w:t>
      </w:r>
      <w:r>
        <w:rPr>
          <w:rFonts w:hint="eastAsia" w:asciiTheme="minorEastAsia" w:hAnsiTheme="minorEastAsia" w:eastAsiaTheme="minorEastAsia" w:cstheme="minorEastAsia"/>
          <w:lang w:val="zh-CN"/>
        </w:rPr>
        <w:br w:type="page"/>
      </w:r>
    </w:p>
    <w:p w14:paraId="4BB60894">
      <w:pPr>
        <w:pStyle w:val="5"/>
        <w:jc w:val="center"/>
        <w:rPr>
          <w:rFonts w:asciiTheme="minorEastAsia" w:hAnsiTheme="minorEastAsia" w:eastAsiaTheme="minorEastAsia" w:cstheme="minorEastAsia"/>
          <w:szCs w:val="21"/>
        </w:rPr>
      </w:pPr>
      <w:bookmarkStart w:id="1139" w:name="_Toc414108645"/>
      <w:r>
        <w:rPr>
          <w:rFonts w:hint="eastAsia" w:asciiTheme="minorEastAsia" w:hAnsiTheme="minorEastAsia" w:eastAsiaTheme="minorEastAsia" w:cstheme="minorEastAsia"/>
          <w:lang w:val="zh-CN"/>
        </w:rPr>
        <w:t>法定代表人授权委托书</w:t>
      </w:r>
      <w:bookmarkEnd w:id="1139"/>
    </w:p>
    <w:p w14:paraId="32676A04">
      <w:pPr>
        <w:autoSpaceDE w:val="0"/>
        <w:autoSpaceDN w:val="0"/>
        <w:adjustRightInd w:val="0"/>
        <w:rPr>
          <w:rFonts w:asciiTheme="minorEastAsia" w:hAnsiTheme="minorEastAsia" w:eastAsiaTheme="minorEastAsia" w:cstheme="minorEastAsia"/>
          <w:szCs w:val="21"/>
        </w:rPr>
      </w:pPr>
    </w:p>
    <w:p w14:paraId="146C9CAF">
      <w:pPr>
        <w:autoSpaceDE w:val="0"/>
        <w:autoSpaceDN w:val="0"/>
        <w:adjustRightInd w:val="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lang w:val="zh-CN"/>
        </w:rPr>
        <w:t>本授权委托书声明：我（姓名）系（供应商名称）的法定代表人，现授权委托（供应商名称）的（姓名）为我公司代理人，以本公司的名义参加（采购人）的招标工程的投标活动。代理人签署的响应文件和参加整个工程招标投标活动中所签署的一切文件和处理与之有关的一切事物，我均予以承认。</w:t>
      </w:r>
    </w:p>
    <w:p w14:paraId="4D622B5F">
      <w:pPr>
        <w:autoSpaceDE w:val="0"/>
        <w:autoSpaceDN w:val="0"/>
        <w:adjustRightInd w:val="0"/>
        <w:rPr>
          <w:rFonts w:asciiTheme="minorEastAsia" w:hAnsiTheme="minorEastAsia" w:eastAsiaTheme="minorEastAsia" w:cstheme="minorEastAsia"/>
          <w:szCs w:val="21"/>
        </w:rPr>
      </w:pPr>
    </w:p>
    <w:p w14:paraId="357844D3">
      <w:pPr>
        <w:autoSpaceDE w:val="0"/>
        <w:autoSpaceDN w:val="0"/>
        <w:adjustRightInd w:val="0"/>
        <w:rPr>
          <w:rFonts w:asciiTheme="minorEastAsia" w:hAnsiTheme="minorEastAsia" w:eastAsiaTheme="minorEastAsia" w:cstheme="minorEastAsia"/>
          <w:szCs w:val="21"/>
        </w:rPr>
      </w:pPr>
      <w:r>
        <w:rPr>
          <w:rFonts w:hint="eastAsia" w:asciiTheme="minorEastAsia" w:hAnsiTheme="minorEastAsia" w:eastAsiaTheme="minorEastAsia" w:cstheme="minorEastAsia"/>
          <w:lang w:val="zh-CN"/>
        </w:rPr>
        <w:t>代理人：性别：年龄：</w:t>
      </w:r>
    </w:p>
    <w:p w14:paraId="764B1D19">
      <w:pPr>
        <w:autoSpaceDE w:val="0"/>
        <w:autoSpaceDN w:val="0"/>
        <w:adjustRightInd w:val="0"/>
        <w:rPr>
          <w:rFonts w:asciiTheme="minorEastAsia" w:hAnsiTheme="minorEastAsia" w:eastAsiaTheme="minorEastAsia" w:cstheme="minorEastAsia"/>
          <w:szCs w:val="21"/>
        </w:rPr>
      </w:pPr>
    </w:p>
    <w:p w14:paraId="365211C6">
      <w:pPr>
        <w:autoSpaceDE w:val="0"/>
        <w:autoSpaceDN w:val="0"/>
        <w:adjustRightInd w:val="0"/>
        <w:rPr>
          <w:rFonts w:asciiTheme="minorEastAsia" w:hAnsiTheme="minorEastAsia" w:eastAsiaTheme="minorEastAsia" w:cstheme="minorEastAsia"/>
          <w:szCs w:val="21"/>
        </w:rPr>
      </w:pPr>
      <w:r>
        <w:rPr>
          <w:rFonts w:hint="eastAsia" w:asciiTheme="minorEastAsia" w:hAnsiTheme="minorEastAsia" w:eastAsiaTheme="minorEastAsia" w:cstheme="minorEastAsia"/>
          <w:lang w:val="zh-CN"/>
        </w:rPr>
        <w:t>单位：部门：职务：</w:t>
      </w:r>
    </w:p>
    <w:p w14:paraId="20C0D11F">
      <w:pPr>
        <w:autoSpaceDE w:val="0"/>
        <w:autoSpaceDN w:val="0"/>
        <w:adjustRightInd w:val="0"/>
        <w:rPr>
          <w:rFonts w:asciiTheme="minorEastAsia" w:hAnsiTheme="minorEastAsia" w:eastAsiaTheme="minorEastAsia" w:cstheme="minorEastAsia"/>
          <w:szCs w:val="21"/>
        </w:rPr>
      </w:pPr>
    </w:p>
    <w:p w14:paraId="39A40EDB">
      <w:pPr>
        <w:autoSpaceDE w:val="0"/>
        <w:autoSpaceDN w:val="0"/>
        <w:adjustRightInd w:val="0"/>
        <w:rPr>
          <w:rFonts w:asciiTheme="minorEastAsia" w:hAnsiTheme="minorEastAsia" w:eastAsiaTheme="minorEastAsia" w:cstheme="minorEastAsia"/>
        </w:rPr>
      </w:pPr>
      <w:r>
        <w:rPr>
          <w:rFonts w:hint="eastAsia" w:asciiTheme="minorEastAsia" w:hAnsiTheme="minorEastAsia" w:eastAsiaTheme="minorEastAsia" w:cstheme="minorEastAsia"/>
          <w:lang w:val="zh-CN"/>
        </w:rPr>
        <w:t>代理人无转委权。特此委托。</w:t>
      </w:r>
    </w:p>
    <w:p w14:paraId="5602F23F">
      <w:pPr>
        <w:autoSpaceDE w:val="0"/>
        <w:autoSpaceDN w:val="0"/>
        <w:adjustRightInd w:val="0"/>
        <w:rPr>
          <w:rFonts w:asciiTheme="minorEastAsia" w:hAnsiTheme="minorEastAsia" w:eastAsiaTheme="minorEastAsia" w:cstheme="minorEastAsia"/>
          <w:szCs w:val="21"/>
        </w:rPr>
      </w:pPr>
    </w:p>
    <w:p w14:paraId="7E66C0BE">
      <w:pPr>
        <w:autoSpaceDE w:val="0"/>
        <w:autoSpaceDN w:val="0"/>
        <w:adjustRightInd w:val="0"/>
        <w:rPr>
          <w:rFonts w:asciiTheme="minorEastAsia" w:hAnsiTheme="minorEastAsia" w:eastAsiaTheme="minorEastAsia" w:cstheme="minorEastAsia"/>
          <w:lang w:val="zh-CN"/>
        </w:rPr>
      </w:pPr>
    </w:p>
    <w:p w14:paraId="6E1F37FB">
      <w:pPr>
        <w:autoSpaceDE w:val="0"/>
        <w:autoSpaceDN w:val="0"/>
        <w:adjustRightInd w:val="0"/>
        <w:rPr>
          <w:rFonts w:asciiTheme="minorEastAsia" w:hAnsiTheme="minorEastAsia" w:eastAsiaTheme="minorEastAsia" w:cstheme="minorEastAsia"/>
          <w:lang w:val="zh-CN"/>
        </w:rPr>
      </w:pPr>
    </w:p>
    <w:p w14:paraId="58FC2584">
      <w:pPr>
        <w:autoSpaceDE w:val="0"/>
        <w:autoSpaceDN w:val="0"/>
        <w:adjustRightInd w:val="0"/>
        <w:spacing w:line="480" w:lineRule="auto"/>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供应商：（盖章）</w:t>
      </w:r>
    </w:p>
    <w:p w14:paraId="34A4E8D2">
      <w:pPr>
        <w:autoSpaceDE w:val="0"/>
        <w:autoSpaceDN w:val="0"/>
        <w:adjustRightInd w:val="0"/>
        <w:spacing w:line="480" w:lineRule="auto"/>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法定代表人：（</w:t>
      </w:r>
      <w:r>
        <w:rPr>
          <w:rFonts w:hint="eastAsia" w:asciiTheme="minorEastAsia" w:hAnsiTheme="minorEastAsia" w:eastAsiaTheme="minorEastAsia" w:cstheme="minorEastAsia"/>
        </w:rPr>
        <w:t>签字或</w:t>
      </w:r>
      <w:r>
        <w:rPr>
          <w:rFonts w:hint="eastAsia" w:asciiTheme="minorEastAsia" w:hAnsiTheme="minorEastAsia" w:eastAsiaTheme="minorEastAsia" w:cstheme="minorEastAsia"/>
          <w:lang w:val="zh-CN"/>
        </w:rPr>
        <w:t>盖章）</w:t>
      </w:r>
    </w:p>
    <w:p w14:paraId="366686C8">
      <w:pPr>
        <w:autoSpaceDE w:val="0"/>
        <w:autoSpaceDN w:val="0"/>
        <w:adjustRightInd w:val="0"/>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委托代理人：</w:t>
      </w:r>
      <w:r>
        <w:rPr>
          <w:rFonts w:hint="eastAsia" w:asciiTheme="minorEastAsia" w:hAnsiTheme="minorEastAsia" w:eastAsiaTheme="minorEastAsia" w:cstheme="minorEastAsia"/>
          <w:lang w:val="zh-CN"/>
        </w:rPr>
        <w:t>（</w:t>
      </w:r>
      <w:r>
        <w:rPr>
          <w:rFonts w:hint="eastAsia" w:asciiTheme="minorEastAsia" w:hAnsiTheme="minorEastAsia" w:eastAsiaTheme="minorEastAsia" w:cstheme="minorEastAsia"/>
        </w:rPr>
        <w:t>签字或</w:t>
      </w:r>
      <w:r>
        <w:rPr>
          <w:rFonts w:hint="eastAsia" w:asciiTheme="minorEastAsia" w:hAnsiTheme="minorEastAsia" w:eastAsiaTheme="minorEastAsia" w:cstheme="minorEastAsia"/>
          <w:lang w:val="zh-CN"/>
        </w:rPr>
        <w:t>盖章）</w:t>
      </w:r>
    </w:p>
    <w:p w14:paraId="2815D278">
      <w:pPr>
        <w:autoSpaceDE w:val="0"/>
        <w:autoSpaceDN w:val="0"/>
        <w:adjustRightInd w:val="0"/>
        <w:rPr>
          <w:rFonts w:asciiTheme="minorEastAsia" w:hAnsiTheme="minorEastAsia" w:eastAsiaTheme="minorEastAsia" w:cstheme="minorEastAsia"/>
          <w:lang w:val="zh-CN"/>
        </w:rPr>
      </w:pPr>
    </w:p>
    <w:p w14:paraId="7A30CAC4">
      <w:pPr>
        <w:autoSpaceDE w:val="0"/>
        <w:autoSpaceDN w:val="0"/>
        <w:adjustRightInd w:val="0"/>
        <w:rPr>
          <w:rFonts w:asciiTheme="minorEastAsia" w:hAnsiTheme="minorEastAsia" w:eastAsiaTheme="minorEastAsia" w:cstheme="minorEastAsia"/>
          <w:lang w:val="zh-CN"/>
        </w:rPr>
      </w:pPr>
    </w:p>
    <w:p w14:paraId="7ABB4A7A">
      <w:pPr>
        <w:autoSpaceDE w:val="0"/>
        <w:autoSpaceDN w:val="0"/>
        <w:adjustRightInd w:val="0"/>
        <w:rPr>
          <w:rFonts w:asciiTheme="minorEastAsia" w:hAnsiTheme="minorEastAsia" w:eastAsiaTheme="minorEastAsia" w:cstheme="minorEastAsia"/>
          <w:szCs w:val="21"/>
        </w:rPr>
      </w:pPr>
      <w:r>
        <w:rPr>
          <w:rFonts w:hint="eastAsia" w:asciiTheme="minorEastAsia" w:hAnsiTheme="minorEastAsia" w:eastAsiaTheme="minorEastAsia" w:cstheme="minorEastAsia"/>
          <w:lang w:val="zh-CN"/>
        </w:rPr>
        <w:t>日期：年月日</w:t>
      </w:r>
    </w:p>
    <w:p w14:paraId="4929706D">
      <w:pPr>
        <w:autoSpaceDE w:val="0"/>
        <w:autoSpaceDN w:val="0"/>
        <w:adjustRightInd w:val="0"/>
        <w:rPr>
          <w:rFonts w:asciiTheme="minorEastAsia" w:hAnsiTheme="minorEastAsia" w:eastAsiaTheme="minorEastAsia" w:cstheme="minorEastAsia"/>
          <w:szCs w:val="21"/>
        </w:rPr>
      </w:pPr>
    </w:p>
    <w:p w14:paraId="710F5A8F">
      <w:pPr>
        <w:autoSpaceDE w:val="0"/>
        <w:autoSpaceDN w:val="0"/>
        <w:adjustRightIn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（附被授权人身份证复印件）</w:t>
      </w:r>
    </w:p>
    <w:p w14:paraId="5D9C2C21">
      <w:pPr>
        <w:autoSpaceDE w:val="0"/>
        <w:autoSpaceDN w:val="0"/>
        <w:adjustRightInd w:val="0"/>
        <w:rPr>
          <w:rFonts w:asciiTheme="minorEastAsia" w:hAnsiTheme="minorEastAsia" w:eastAsiaTheme="minorEastAsia" w:cstheme="minorEastAsia"/>
          <w:szCs w:val="21"/>
        </w:rPr>
      </w:pPr>
    </w:p>
    <w:p w14:paraId="6463CB17">
      <w:pPr>
        <w:autoSpaceDE w:val="0"/>
        <w:autoSpaceDN w:val="0"/>
        <w:adjustRightInd w:val="0"/>
        <w:rPr>
          <w:rFonts w:asciiTheme="minorEastAsia" w:hAnsiTheme="minorEastAsia" w:eastAsiaTheme="minorEastAsia" w:cstheme="minorEastAsia"/>
          <w:szCs w:val="21"/>
        </w:rPr>
      </w:pPr>
    </w:p>
    <w:p w14:paraId="3809377C">
      <w:pPr>
        <w:autoSpaceDE w:val="0"/>
        <w:autoSpaceDN w:val="0"/>
        <w:adjustRightInd w:val="0"/>
        <w:rPr>
          <w:rFonts w:asciiTheme="minorEastAsia" w:hAnsiTheme="minorEastAsia" w:eastAsiaTheme="minorEastAsia" w:cstheme="minorEastAsia"/>
          <w:szCs w:val="21"/>
        </w:rPr>
      </w:pPr>
    </w:p>
    <w:p w14:paraId="6A1C3605">
      <w:pPr>
        <w:pStyle w:val="5"/>
        <w:jc w:val="center"/>
        <w:rPr>
          <w:rFonts w:asciiTheme="minorEastAsia" w:hAnsiTheme="minorEastAsia" w:eastAsiaTheme="minorEastAsia" w:cstheme="minorEastAsia"/>
          <w:lang w:val="zh-CN"/>
        </w:rPr>
      </w:pPr>
      <w:bookmarkStart w:id="1140" w:name="_Toc414108646"/>
    </w:p>
    <w:p w14:paraId="5D09B76B">
      <w:pPr>
        <w:pStyle w:val="5"/>
        <w:rPr>
          <w:rFonts w:asciiTheme="minorEastAsia" w:hAnsiTheme="minorEastAsia" w:eastAsiaTheme="minorEastAsia" w:cstheme="minorEastAsia"/>
          <w:lang w:val="zh-CN"/>
        </w:rPr>
      </w:pPr>
    </w:p>
    <w:p w14:paraId="5EACD251">
      <w:pPr>
        <w:rPr>
          <w:lang w:val="zh-CN"/>
        </w:rPr>
      </w:pPr>
    </w:p>
    <w:p w14:paraId="24536905">
      <w:pPr>
        <w:rPr>
          <w:rFonts w:asciiTheme="minorEastAsia" w:hAnsiTheme="minorEastAsia" w:eastAsiaTheme="minorEastAsia" w:cstheme="minorEastAsia"/>
          <w:lang w:val="zh-CN"/>
        </w:rPr>
      </w:pPr>
    </w:p>
    <w:p w14:paraId="4A80661E">
      <w:pPr>
        <w:rPr>
          <w:rFonts w:asciiTheme="minorEastAsia" w:hAnsiTheme="minorEastAsia" w:eastAsiaTheme="minorEastAsia" w:cstheme="minorEastAsia"/>
          <w:lang w:val="zh-CN"/>
        </w:rPr>
      </w:pPr>
    </w:p>
    <w:p w14:paraId="66FBA2CD">
      <w:pPr>
        <w:pStyle w:val="5"/>
        <w:jc w:val="center"/>
        <w:rPr>
          <w:rFonts w:asciiTheme="minorEastAsia" w:hAnsiTheme="minorEastAsia" w:eastAsiaTheme="minorEastAsia" w:cstheme="minorEastAsia"/>
        </w:rPr>
      </w:pPr>
      <w:r>
        <w:rPr>
          <w:rFonts w:hint="eastAsia" w:asciiTheme="minorEastAsia" w:hAnsiTheme="minorEastAsia" w:eastAsiaTheme="minorEastAsia" w:cstheme="minorEastAsia"/>
          <w:lang w:val="zh-CN"/>
        </w:rPr>
        <w:t>供应商概况</w:t>
      </w:r>
      <w:bookmarkEnd w:id="1140"/>
    </w:p>
    <w:p w14:paraId="5FAAD37F">
      <w:pPr>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供应商概况表</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897"/>
        <w:gridCol w:w="1019"/>
        <w:gridCol w:w="992"/>
        <w:gridCol w:w="283"/>
        <w:gridCol w:w="194"/>
        <w:gridCol w:w="1244"/>
        <w:gridCol w:w="261"/>
        <w:gridCol w:w="707"/>
        <w:gridCol w:w="1300"/>
      </w:tblGrid>
      <w:tr w14:paraId="5D6C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ign w:val="center"/>
          </w:tcPr>
          <w:p w14:paraId="60F62F00">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供应商名称</w:t>
            </w:r>
          </w:p>
        </w:tc>
        <w:tc>
          <w:tcPr>
            <w:tcW w:w="6897" w:type="dxa"/>
            <w:gridSpan w:val="9"/>
            <w:noWrap/>
            <w:vAlign w:val="center"/>
          </w:tcPr>
          <w:p w14:paraId="2A58101A">
            <w:pPr>
              <w:jc w:val="center"/>
              <w:rPr>
                <w:rFonts w:asciiTheme="minorEastAsia" w:hAnsiTheme="minorEastAsia" w:eastAsiaTheme="minorEastAsia" w:cstheme="minorEastAsia"/>
                <w:szCs w:val="21"/>
              </w:rPr>
            </w:pPr>
          </w:p>
        </w:tc>
      </w:tr>
      <w:tr w14:paraId="0494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ign w:val="center"/>
          </w:tcPr>
          <w:p w14:paraId="1B495C6D">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注册地址</w:t>
            </w:r>
          </w:p>
        </w:tc>
        <w:tc>
          <w:tcPr>
            <w:tcW w:w="3385" w:type="dxa"/>
            <w:gridSpan w:val="5"/>
            <w:noWrap/>
            <w:vAlign w:val="center"/>
          </w:tcPr>
          <w:p w14:paraId="0C0DA4C8">
            <w:pPr>
              <w:jc w:val="center"/>
              <w:rPr>
                <w:rFonts w:asciiTheme="minorEastAsia" w:hAnsiTheme="minorEastAsia" w:eastAsiaTheme="minorEastAsia" w:cstheme="minorEastAsia"/>
                <w:szCs w:val="21"/>
              </w:rPr>
            </w:pPr>
          </w:p>
        </w:tc>
        <w:tc>
          <w:tcPr>
            <w:tcW w:w="1244" w:type="dxa"/>
            <w:noWrap/>
            <w:vAlign w:val="center"/>
          </w:tcPr>
          <w:p w14:paraId="670F7B72">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邮政编码</w:t>
            </w:r>
          </w:p>
        </w:tc>
        <w:tc>
          <w:tcPr>
            <w:tcW w:w="2268" w:type="dxa"/>
            <w:gridSpan w:val="3"/>
            <w:noWrap/>
            <w:vAlign w:val="center"/>
          </w:tcPr>
          <w:p w14:paraId="1DF2B49C">
            <w:pPr>
              <w:jc w:val="center"/>
              <w:rPr>
                <w:rFonts w:asciiTheme="minorEastAsia" w:hAnsiTheme="minorEastAsia" w:eastAsiaTheme="minorEastAsia" w:cstheme="minorEastAsia"/>
                <w:szCs w:val="21"/>
              </w:rPr>
            </w:pPr>
          </w:p>
        </w:tc>
      </w:tr>
      <w:tr w14:paraId="4C10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Merge w:val="restart"/>
            <w:noWrap/>
            <w:vAlign w:val="center"/>
          </w:tcPr>
          <w:p w14:paraId="4E846CCF">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联系方式</w:t>
            </w:r>
          </w:p>
        </w:tc>
        <w:tc>
          <w:tcPr>
            <w:tcW w:w="897" w:type="dxa"/>
            <w:noWrap/>
            <w:vAlign w:val="center"/>
          </w:tcPr>
          <w:p w14:paraId="7CE20A5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w:t>
            </w:r>
          </w:p>
        </w:tc>
        <w:tc>
          <w:tcPr>
            <w:tcW w:w="2488" w:type="dxa"/>
            <w:gridSpan w:val="4"/>
            <w:noWrap/>
            <w:vAlign w:val="center"/>
          </w:tcPr>
          <w:p w14:paraId="2088C023">
            <w:pPr>
              <w:jc w:val="center"/>
              <w:rPr>
                <w:rFonts w:asciiTheme="minorEastAsia" w:hAnsiTheme="minorEastAsia" w:eastAsiaTheme="minorEastAsia" w:cstheme="minorEastAsia"/>
                <w:szCs w:val="21"/>
              </w:rPr>
            </w:pPr>
          </w:p>
        </w:tc>
        <w:tc>
          <w:tcPr>
            <w:tcW w:w="1244" w:type="dxa"/>
            <w:noWrap/>
            <w:vAlign w:val="center"/>
          </w:tcPr>
          <w:p w14:paraId="0B25C79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  话</w:t>
            </w:r>
          </w:p>
        </w:tc>
        <w:tc>
          <w:tcPr>
            <w:tcW w:w="2268" w:type="dxa"/>
            <w:gridSpan w:val="3"/>
            <w:noWrap/>
            <w:vAlign w:val="center"/>
          </w:tcPr>
          <w:p w14:paraId="1D1250D5">
            <w:pPr>
              <w:jc w:val="center"/>
              <w:rPr>
                <w:rFonts w:asciiTheme="minorEastAsia" w:hAnsiTheme="minorEastAsia" w:eastAsiaTheme="minorEastAsia" w:cstheme="minorEastAsia"/>
                <w:szCs w:val="21"/>
              </w:rPr>
            </w:pPr>
          </w:p>
        </w:tc>
      </w:tr>
      <w:tr w14:paraId="14E58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Merge w:val="continue"/>
            <w:noWrap/>
            <w:vAlign w:val="center"/>
          </w:tcPr>
          <w:p w14:paraId="24F73BB5">
            <w:pPr>
              <w:jc w:val="center"/>
              <w:rPr>
                <w:rFonts w:asciiTheme="minorEastAsia" w:hAnsiTheme="minorEastAsia" w:eastAsiaTheme="minorEastAsia" w:cstheme="minorEastAsia"/>
                <w:szCs w:val="21"/>
              </w:rPr>
            </w:pPr>
          </w:p>
        </w:tc>
        <w:tc>
          <w:tcPr>
            <w:tcW w:w="897" w:type="dxa"/>
            <w:noWrap/>
            <w:vAlign w:val="center"/>
          </w:tcPr>
          <w:p w14:paraId="6D2C020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  真</w:t>
            </w:r>
          </w:p>
        </w:tc>
        <w:tc>
          <w:tcPr>
            <w:tcW w:w="2488" w:type="dxa"/>
            <w:gridSpan w:val="4"/>
            <w:noWrap/>
            <w:vAlign w:val="center"/>
          </w:tcPr>
          <w:p w14:paraId="2F09B6F0">
            <w:pPr>
              <w:jc w:val="center"/>
              <w:rPr>
                <w:rFonts w:asciiTheme="minorEastAsia" w:hAnsiTheme="minorEastAsia" w:eastAsiaTheme="minorEastAsia" w:cstheme="minorEastAsia"/>
                <w:szCs w:val="21"/>
              </w:rPr>
            </w:pPr>
          </w:p>
        </w:tc>
        <w:tc>
          <w:tcPr>
            <w:tcW w:w="1244" w:type="dxa"/>
            <w:noWrap/>
            <w:vAlign w:val="center"/>
          </w:tcPr>
          <w:p w14:paraId="5C86C75A">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网  址</w:t>
            </w:r>
          </w:p>
        </w:tc>
        <w:tc>
          <w:tcPr>
            <w:tcW w:w="2268" w:type="dxa"/>
            <w:gridSpan w:val="3"/>
            <w:noWrap/>
            <w:vAlign w:val="center"/>
          </w:tcPr>
          <w:p w14:paraId="69CF9D5A">
            <w:pPr>
              <w:jc w:val="center"/>
              <w:rPr>
                <w:rFonts w:asciiTheme="minorEastAsia" w:hAnsiTheme="minorEastAsia" w:eastAsiaTheme="minorEastAsia" w:cstheme="minorEastAsia"/>
                <w:szCs w:val="21"/>
              </w:rPr>
            </w:pPr>
          </w:p>
        </w:tc>
      </w:tr>
      <w:tr w14:paraId="048A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ign w:val="center"/>
          </w:tcPr>
          <w:p w14:paraId="5EB7D96D">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组织结构</w:t>
            </w:r>
          </w:p>
        </w:tc>
        <w:tc>
          <w:tcPr>
            <w:tcW w:w="6897" w:type="dxa"/>
            <w:gridSpan w:val="9"/>
            <w:noWrap/>
            <w:vAlign w:val="center"/>
          </w:tcPr>
          <w:p w14:paraId="04ADF466">
            <w:pPr>
              <w:jc w:val="center"/>
              <w:rPr>
                <w:rFonts w:asciiTheme="minorEastAsia" w:hAnsiTheme="minorEastAsia" w:eastAsiaTheme="minorEastAsia" w:cstheme="minorEastAsia"/>
                <w:szCs w:val="21"/>
              </w:rPr>
            </w:pPr>
          </w:p>
        </w:tc>
      </w:tr>
      <w:tr w14:paraId="3AD0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ign w:val="center"/>
          </w:tcPr>
          <w:p w14:paraId="524A5B59">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p>
        </w:tc>
        <w:tc>
          <w:tcPr>
            <w:tcW w:w="897" w:type="dxa"/>
            <w:noWrap/>
            <w:vAlign w:val="center"/>
          </w:tcPr>
          <w:p w14:paraId="6FC023CA">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019" w:type="dxa"/>
            <w:noWrap/>
            <w:vAlign w:val="center"/>
          </w:tcPr>
          <w:p w14:paraId="4DEAD647">
            <w:pPr>
              <w:jc w:val="center"/>
              <w:rPr>
                <w:rFonts w:asciiTheme="minorEastAsia" w:hAnsiTheme="minorEastAsia" w:eastAsiaTheme="minorEastAsia" w:cstheme="minorEastAsia"/>
                <w:szCs w:val="21"/>
              </w:rPr>
            </w:pPr>
          </w:p>
        </w:tc>
        <w:tc>
          <w:tcPr>
            <w:tcW w:w="1275" w:type="dxa"/>
            <w:gridSpan w:val="2"/>
            <w:noWrap/>
            <w:vAlign w:val="center"/>
          </w:tcPr>
          <w:p w14:paraId="26544C3B">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技术职称</w:t>
            </w:r>
          </w:p>
        </w:tc>
        <w:tc>
          <w:tcPr>
            <w:tcW w:w="1699" w:type="dxa"/>
            <w:gridSpan w:val="3"/>
            <w:noWrap/>
            <w:vAlign w:val="center"/>
          </w:tcPr>
          <w:p w14:paraId="08FA56DB">
            <w:pPr>
              <w:jc w:val="center"/>
              <w:rPr>
                <w:rFonts w:asciiTheme="minorEastAsia" w:hAnsiTheme="minorEastAsia" w:eastAsiaTheme="minorEastAsia" w:cstheme="minorEastAsia"/>
                <w:szCs w:val="21"/>
              </w:rPr>
            </w:pPr>
          </w:p>
        </w:tc>
        <w:tc>
          <w:tcPr>
            <w:tcW w:w="707" w:type="dxa"/>
            <w:noWrap/>
            <w:vAlign w:val="center"/>
          </w:tcPr>
          <w:p w14:paraId="7E1E301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w:t>
            </w:r>
          </w:p>
        </w:tc>
        <w:tc>
          <w:tcPr>
            <w:tcW w:w="1300" w:type="dxa"/>
            <w:noWrap/>
            <w:vAlign w:val="center"/>
          </w:tcPr>
          <w:p w14:paraId="6CDBF40F">
            <w:pPr>
              <w:jc w:val="center"/>
              <w:rPr>
                <w:rFonts w:asciiTheme="minorEastAsia" w:hAnsiTheme="minorEastAsia" w:eastAsiaTheme="minorEastAsia" w:cstheme="minorEastAsia"/>
                <w:szCs w:val="21"/>
              </w:rPr>
            </w:pPr>
          </w:p>
        </w:tc>
      </w:tr>
      <w:tr w14:paraId="16B27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ign w:val="center"/>
          </w:tcPr>
          <w:p w14:paraId="44F57FD6">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技术负责人</w:t>
            </w:r>
          </w:p>
        </w:tc>
        <w:tc>
          <w:tcPr>
            <w:tcW w:w="897" w:type="dxa"/>
            <w:noWrap/>
            <w:vAlign w:val="center"/>
          </w:tcPr>
          <w:p w14:paraId="2FF3DEC0">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019" w:type="dxa"/>
            <w:noWrap/>
            <w:vAlign w:val="center"/>
          </w:tcPr>
          <w:p w14:paraId="61570E81">
            <w:pPr>
              <w:jc w:val="center"/>
              <w:rPr>
                <w:rFonts w:asciiTheme="minorEastAsia" w:hAnsiTheme="minorEastAsia" w:eastAsiaTheme="minorEastAsia" w:cstheme="minorEastAsia"/>
                <w:szCs w:val="21"/>
              </w:rPr>
            </w:pPr>
          </w:p>
        </w:tc>
        <w:tc>
          <w:tcPr>
            <w:tcW w:w="1275" w:type="dxa"/>
            <w:gridSpan w:val="2"/>
            <w:noWrap/>
            <w:vAlign w:val="center"/>
          </w:tcPr>
          <w:p w14:paraId="1B930107">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技术职称</w:t>
            </w:r>
          </w:p>
        </w:tc>
        <w:tc>
          <w:tcPr>
            <w:tcW w:w="1699" w:type="dxa"/>
            <w:gridSpan w:val="3"/>
            <w:noWrap/>
            <w:vAlign w:val="center"/>
          </w:tcPr>
          <w:p w14:paraId="07B819A8">
            <w:pPr>
              <w:jc w:val="center"/>
              <w:rPr>
                <w:rFonts w:asciiTheme="minorEastAsia" w:hAnsiTheme="minorEastAsia" w:eastAsiaTheme="minorEastAsia" w:cstheme="minorEastAsia"/>
                <w:szCs w:val="21"/>
              </w:rPr>
            </w:pPr>
          </w:p>
        </w:tc>
        <w:tc>
          <w:tcPr>
            <w:tcW w:w="707" w:type="dxa"/>
            <w:noWrap/>
            <w:vAlign w:val="center"/>
          </w:tcPr>
          <w:p w14:paraId="604A4169">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w:t>
            </w:r>
          </w:p>
        </w:tc>
        <w:tc>
          <w:tcPr>
            <w:tcW w:w="1300" w:type="dxa"/>
            <w:noWrap/>
            <w:vAlign w:val="center"/>
          </w:tcPr>
          <w:p w14:paraId="118A8C7A">
            <w:pPr>
              <w:jc w:val="center"/>
              <w:rPr>
                <w:rFonts w:asciiTheme="minorEastAsia" w:hAnsiTheme="minorEastAsia" w:eastAsiaTheme="minorEastAsia" w:cstheme="minorEastAsia"/>
                <w:szCs w:val="21"/>
              </w:rPr>
            </w:pPr>
          </w:p>
        </w:tc>
      </w:tr>
      <w:tr w14:paraId="43DA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ign w:val="center"/>
          </w:tcPr>
          <w:p w14:paraId="511A3233">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成立时间</w:t>
            </w:r>
          </w:p>
        </w:tc>
        <w:tc>
          <w:tcPr>
            <w:tcW w:w="1916" w:type="dxa"/>
            <w:gridSpan w:val="2"/>
            <w:noWrap/>
            <w:vAlign w:val="center"/>
          </w:tcPr>
          <w:p w14:paraId="4DB842BE">
            <w:pPr>
              <w:jc w:val="center"/>
              <w:rPr>
                <w:rFonts w:asciiTheme="minorEastAsia" w:hAnsiTheme="minorEastAsia" w:eastAsiaTheme="minorEastAsia" w:cstheme="minorEastAsia"/>
                <w:szCs w:val="21"/>
              </w:rPr>
            </w:pPr>
          </w:p>
        </w:tc>
        <w:tc>
          <w:tcPr>
            <w:tcW w:w="4981" w:type="dxa"/>
            <w:gridSpan w:val="7"/>
            <w:noWrap/>
            <w:vAlign w:val="center"/>
          </w:tcPr>
          <w:p w14:paraId="78A66BD8">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员工总人数：</w:t>
            </w:r>
          </w:p>
        </w:tc>
      </w:tr>
      <w:tr w14:paraId="2CCD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ign w:val="center"/>
          </w:tcPr>
          <w:p w14:paraId="1451E9C0">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企业资质等级</w:t>
            </w:r>
          </w:p>
        </w:tc>
        <w:tc>
          <w:tcPr>
            <w:tcW w:w="1916" w:type="dxa"/>
            <w:gridSpan w:val="2"/>
            <w:noWrap/>
            <w:vAlign w:val="center"/>
          </w:tcPr>
          <w:p w14:paraId="0E12AAB2">
            <w:pPr>
              <w:jc w:val="center"/>
              <w:rPr>
                <w:rFonts w:asciiTheme="minorEastAsia" w:hAnsiTheme="minorEastAsia" w:eastAsiaTheme="minorEastAsia" w:cstheme="minorEastAsia"/>
                <w:szCs w:val="21"/>
              </w:rPr>
            </w:pPr>
          </w:p>
        </w:tc>
        <w:tc>
          <w:tcPr>
            <w:tcW w:w="992" w:type="dxa"/>
            <w:vMerge w:val="restart"/>
            <w:noWrap/>
            <w:vAlign w:val="center"/>
          </w:tcPr>
          <w:p w14:paraId="0946EBE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其中</w:t>
            </w:r>
          </w:p>
        </w:tc>
        <w:tc>
          <w:tcPr>
            <w:tcW w:w="1982" w:type="dxa"/>
            <w:gridSpan w:val="4"/>
            <w:noWrap/>
            <w:vAlign w:val="center"/>
          </w:tcPr>
          <w:p w14:paraId="23B3C806">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项目负责人</w:t>
            </w:r>
          </w:p>
        </w:tc>
        <w:tc>
          <w:tcPr>
            <w:tcW w:w="2007" w:type="dxa"/>
            <w:gridSpan w:val="2"/>
            <w:noWrap/>
            <w:vAlign w:val="center"/>
          </w:tcPr>
          <w:p w14:paraId="14904189">
            <w:pPr>
              <w:jc w:val="center"/>
              <w:rPr>
                <w:rFonts w:asciiTheme="minorEastAsia" w:hAnsiTheme="minorEastAsia" w:eastAsiaTheme="minorEastAsia" w:cstheme="minorEastAsia"/>
                <w:szCs w:val="21"/>
              </w:rPr>
            </w:pPr>
          </w:p>
        </w:tc>
      </w:tr>
      <w:tr w14:paraId="61BC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ign w:val="center"/>
          </w:tcPr>
          <w:p w14:paraId="319CA20D">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营业执照号</w:t>
            </w:r>
          </w:p>
        </w:tc>
        <w:tc>
          <w:tcPr>
            <w:tcW w:w="1916" w:type="dxa"/>
            <w:gridSpan w:val="2"/>
            <w:noWrap/>
            <w:vAlign w:val="center"/>
          </w:tcPr>
          <w:p w14:paraId="106A8B8A">
            <w:pPr>
              <w:jc w:val="center"/>
              <w:rPr>
                <w:rFonts w:asciiTheme="minorEastAsia" w:hAnsiTheme="minorEastAsia" w:eastAsiaTheme="minorEastAsia" w:cstheme="minorEastAsia"/>
                <w:szCs w:val="21"/>
              </w:rPr>
            </w:pPr>
          </w:p>
        </w:tc>
        <w:tc>
          <w:tcPr>
            <w:tcW w:w="992" w:type="dxa"/>
            <w:vMerge w:val="continue"/>
            <w:noWrap/>
            <w:vAlign w:val="center"/>
          </w:tcPr>
          <w:p w14:paraId="79B0A032">
            <w:pPr>
              <w:jc w:val="center"/>
              <w:rPr>
                <w:rFonts w:asciiTheme="minorEastAsia" w:hAnsiTheme="minorEastAsia" w:eastAsiaTheme="minorEastAsia" w:cstheme="minorEastAsia"/>
                <w:szCs w:val="21"/>
              </w:rPr>
            </w:pPr>
          </w:p>
        </w:tc>
        <w:tc>
          <w:tcPr>
            <w:tcW w:w="1982" w:type="dxa"/>
            <w:gridSpan w:val="4"/>
            <w:noWrap/>
            <w:vAlign w:val="center"/>
          </w:tcPr>
          <w:p w14:paraId="62C730BA">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高级职称人员</w:t>
            </w:r>
          </w:p>
        </w:tc>
        <w:tc>
          <w:tcPr>
            <w:tcW w:w="2007" w:type="dxa"/>
            <w:gridSpan w:val="2"/>
            <w:noWrap/>
            <w:vAlign w:val="center"/>
          </w:tcPr>
          <w:p w14:paraId="505A7C5E">
            <w:pPr>
              <w:jc w:val="center"/>
              <w:rPr>
                <w:rFonts w:asciiTheme="minorEastAsia" w:hAnsiTheme="minorEastAsia" w:eastAsiaTheme="minorEastAsia" w:cstheme="minorEastAsia"/>
                <w:szCs w:val="21"/>
              </w:rPr>
            </w:pPr>
          </w:p>
        </w:tc>
      </w:tr>
      <w:tr w14:paraId="05E9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ign w:val="center"/>
          </w:tcPr>
          <w:p w14:paraId="1B3BA9FD">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注册资金</w:t>
            </w:r>
          </w:p>
        </w:tc>
        <w:tc>
          <w:tcPr>
            <w:tcW w:w="1916" w:type="dxa"/>
            <w:gridSpan w:val="2"/>
            <w:noWrap/>
            <w:vAlign w:val="center"/>
          </w:tcPr>
          <w:p w14:paraId="2885623C">
            <w:pPr>
              <w:jc w:val="center"/>
              <w:rPr>
                <w:rFonts w:asciiTheme="minorEastAsia" w:hAnsiTheme="minorEastAsia" w:eastAsiaTheme="minorEastAsia" w:cstheme="minorEastAsia"/>
                <w:szCs w:val="21"/>
              </w:rPr>
            </w:pPr>
          </w:p>
        </w:tc>
        <w:tc>
          <w:tcPr>
            <w:tcW w:w="992" w:type="dxa"/>
            <w:vMerge w:val="continue"/>
            <w:noWrap/>
            <w:vAlign w:val="center"/>
          </w:tcPr>
          <w:p w14:paraId="7BBA9B61">
            <w:pPr>
              <w:jc w:val="center"/>
              <w:rPr>
                <w:rFonts w:asciiTheme="minorEastAsia" w:hAnsiTheme="minorEastAsia" w:eastAsiaTheme="minorEastAsia" w:cstheme="minorEastAsia"/>
                <w:szCs w:val="21"/>
              </w:rPr>
            </w:pPr>
          </w:p>
        </w:tc>
        <w:tc>
          <w:tcPr>
            <w:tcW w:w="1982" w:type="dxa"/>
            <w:gridSpan w:val="4"/>
            <w:noWrap/>
            <w:vAlign w:val="center"/>
          </w:tcPr>
          <w:p w14:paraId="0ED85B81">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中级职称人员</w:t>
            </w:r>
          </w:p>
        </w:tc>
        <w:tc>
          <w:tcPr>
            <w:tcW w:w="2007" w:type="dxa"/>
            <w:gridSpan w:val="2"/>
            <w:noWrap/>
            <w:vAlign w:val="center"/>
          </w:tcPr>
          <w:p w14:paraId="0F950B1A">
            <w:pPr>
              <w:jc w:val="center"/>
              <w:rPr>
                <w:rFonts w:asciiTheme="minorEastAsia" w:hAnsiTheme="minorEastAsia" w:eastAsiaTheme="minorEastAsia" w:cstheme="minorEastAsia"/>
                <w:szCs w:val="21"/>
              </w:rPr>
            </w:pPr>
          </w:p>
        </w:tc>
      </w:tr>
      <w:tr w14:paraId="2C13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ign w:val="center"/>
          </w:tcPr>
          <w:p w14:paraId="007D2D2D">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w:t>
            </w:r>
          </w:p>
        </w:tc>
        <w:tc>
          <w:tcPr>
            <w:tcW w:w="1916" w:type="dxa"/>
            <w:gridSpan w:val="2"/>
            <w:noWrap/>
            <w:vAlign w:val="center"/>
          </w:tcPr>
          <w:p w14:paraId="577717A8">
            <w:pPr>
              <w:jc w:val="center"/>
              <w:rPr>
                <w:rFonts w:asciiTheme="minorEastAsia" w:hAnsiTheme="minorEastAsia" w:eastAsiaTheme="minorEastAsia" w:cstheme="minorEastAsia"/>
                <w:szCs w:val="21"/>
              </w:rPr>
            </w:pPr>
          </w:p>
        </w:tc>
        <w:tc>
          <w:tcPr>
            <w:tcW w:w="992" w:type="dxa"/>
            <w:vMerge w:val="continue"/>
            <w:noWrap/>
            <w:vAlign w:val="center"/>
          </w:tcPr>
          <w:p w14:paraId="77FA4F28">
            <w:pPr>
              <w:jc w:val="center"/>
              <w:rPr>
                <w:rFonts w:asciiTheme="minorEastAsia" w:hAnsiTheme="minorEastAsia" w:eastAsiaTheme="minorEastAsia" w:cstheme="minorEastAsia"/>
                <w:szCs w:val="21"/>
              </w:rPr>
            </w:pPr>
          </w:p>
        </w:tc>
        <w:tc>
          <w:tcPr>
            <w:tcW w:w="1982" w:type="dxa"/>
            <w:gridSpan w:val="4"/>
            <w:noWrap/>
            <w:vAlign w:val="center"/>
          </w:tcPr>
          <w:p w14:paraId="7319DEE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初级职称人员</w:t>
            </w:r>
          </w:p>
        </w:tc>
        <w:tc>
          <w:tcPr>
            <w:tcW w:w="2007" w:type="dxa"/>
            <w:gridSpan w:val="2"/>
            <w:noWrap/>
            <w:vAlign w:val="center"/>
          </w:tcPr>
          <w:p w14:paraId="2A7B19C2">
            <w:pPr>
              <w:jc w:val="center"/>
              <w:rPr>
                <w:rFonts w:asciiTheme="minorEastAsia" w:hAnsiTheme="minorEastAsia" w:eastAsiaTheme="minorEastAsia" w:cstheme="minorEastAsia"/>
                <w:szCs w:val="21"/>
              </w:rPr>
            </w:pPr>
          </w:p>
        </w:tc>
      </w:tr>
      <w:tr w14:paraId="200A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ign w:val="center"/>
          </w:tcPr>
          <w:p w14:paraId="7CBDAA38">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账号</w:t>
            </w:r>
          </w:p>
        </w:tc>
        <w:tc>
          <w:tcPr>
            <w:tcW w:w="1916" w:type="dxa"/>
            <w:gridSpan w:val="2"/>
            <w:noWrap/>
            <w:vAlign w:val="center"/>
          </w:tcPr>
          <w:p w14:paraId="267FC58B">
            <w:pPr>
              <w:jc w:val="center"/>
              <w:rPr>
                <w:rFonts w:asciiTheme="minorEastAsia" w:hAnsiTheme="minorEastAsia" w:eastAsiaTheme="minorEastAsia" w:cstheme="minorEastAsia"/>
                <w:szCs w:val="21"/>
              </w:rPr>
            </w:pPr>
          </w:p>
        </w:tc>
        <w:tc>
          <w:tcPr>
            <w:tcW w:w="992" w:type="dxa"/>
            <w:vMerge w:val="continue"/>
            <w:noWrap/>
            <w:vAlign w:val="center"/>
          </w:tcPr>
          <w:p w14:paraId="2D5C9A34">
            <w:pPr>
              <w:jc w:val="center"/>
              <w:rPr>
                <w:rFonts w:asciiTheme="minorEastAsia" w:hAnsiTheme="minorEastAsia" w:eastAsiaTheme="minorEastAsia" w:cstheme="minorEastAsia"/>
                <w:szCs w:val="21"/>
              </w:rPr>
            </w:pPr>
          </w:p>
        </w:tc>
        <w:tc>
          <w:tcPr>
            <w:tcW w:w="1982" w:type="dxa"/>
            <w:gridSpan w:val="4"/>
            <w:noWrap/>
            <w:vAlign w:val="center"/>
          </w:tcPr>
          <w:p w14:paraId="41FC0707">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  工</w:t>
            </w:r>
          </w:p>
        </w:tc>
        <w:tc>
          <w:tcPr>
            <w:tcW w:w="2007" w:type="dxa"/>
            <w:gridSpan w:val="2"/>
            <w:noWrap/>
            <w:vAlign w:val="center"/>
          </w:tcPr>
          <w:p w14:paraId="5F971C02">
            <w:pPr>
              <w:jc w:val="center"/>
              <w:rPr>
                <w:rFonts w:asciiTheme="minorEastAsia" w:hAnsiTheme="minorEastAsia" w:eastAsiaTheme="minorEastAsia" w:cstheme="minorEastAsia"/>
                <w:szCs w:val="21"/>
              </w:rPr>
            </w:pPr>
          </w:p>
        </w:tc>
      </w:tr>
      <w:tr w14:paraId="0A1B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625" w:type="dxa"/>
            <w:noWrap/>
            <w:vAlign w:val="center"/>
          </w:tcPr>
          <w:p w14:paraId="6CDAC2CF">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经营范围</w:t>
            </w:r>
          </w:p>
        </w:tc>
        <w:tc>
          <w:tcPr>
            <w:tcW w:w="6897" w:type="dxa"/>
            <w:gridSpan w:val="9"/>
            <w:noWrap/>
            <w:vAlign w:val="center"/>
          </w:tcPr>
          <w:p w14:paraId="21238396">
            <w:pPr>
              <w:jc w:val="center"/>
              <w:rPr>
                <w:rFonts w:asciiTheme="minorEastAsia" w:hAnsiTheme="minorEastAsia" w:eastAsiaTheme="minorEastAsia" w:cstheme="minorEastAsia"/>
                <w:szCs w:val="21"/>
              </w:rPr>
            </w:pPr>
          </w:p>
        </w:tc>
      </w:tr>
      <w:tr w14:paraId="29F6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ign w:val="center"/>
          </w:tcPr>
          <w:p w14:paraId="74533FC2">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c>
          <w:tcPr>
            <w:tcW w:w="6897" w:type="dxa"/>
            <w:gridSpan w:val="9"/>
            <w:noWrap/>
            <w:vAlign w:val="center"/>
          </w:tcPr>
          <w:p w14:paraId="74BF1254">
            <w:pPr>
              <w:jc w:val="center"/>
              <w:rPr>
                <w:rFonts w:asciiTheme="minorEastAsia" w:hAnsiTheme="minorEastAsia" w:eastAsiaTheme="minorEastAsia" w:cstheme="minorEastAsia"/>
                <w:szCs w:val="21"/>
              </w:rPr>
            </w:pPr>
          </w:p>
        </w:tc>
      </w:tr>
    </w:tbl>
    <w:p w14:paraId="66020BED">
      <w:pPr>
        <w:autoSpaceDE w:val="0"/>
        <w:autoSpaceDN w:val="0"/>
        <w:adjustRightInd w:val="0"/>
        <w:ind w:left="210" w:left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备注：本表后应附企业法人营业执照的证明材料、企业资质证书副本、安全生产许可证、等材料的复印件。</w:t>
      </w:r>
    </w:p>
    <w:p w14:paraId="2A84B51D">
      <w:pPr>
        <w:autoSpaceDE w:val="0"/>
        <w:autoSpaceDN w:val="0"/>
        <w:adjustRightInd w:val="0"/>
        <w:ind w:left="210" w:left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14:paraId="75958983">
      <w:pPr>
        <w:pStyle w:val="5"/>
        <w:jc w:val="center"/>
        <w:rPr>
          <w:rFonts w:asciiTheme="minorEastAsia" w:hAnsiTheme="minorEastAsia" w:eastAsiaTheme="minorEastAsia" w:cstheme="minorEastAsia"/>
          <w:lang w:val="zh-CN"/>
        </w:rPr>
      </w:pPr>
      <w:bookmarkStart w:id="1141" w:name="_Toc414108647"/>
      <w:r>
        <w:rPr>
          <w:rFonts w:hint="eastAsia" w:asciiTheme="minorEastAsia" w:hAnsiTheme="minorEastAsia" w:eastAsiaTheme="minorEastAsia" w:cstheme="minorEastAsia"/>
          <w:lang w:val="zh-CN"/>
        </w:rPr>
        <w:t>供应商近三年</w:t>
      </w:r>
      <w:r>
        <w:rPr>
          <w:rFonts w:hint="eastAsia" w:asciiTheme="minorEastAsia" w:hAnsiTheme="minorEastAsia" w:eastAsiaTheme="minorEastAsia" w:cstheme="minorEastAsia"/>
          <w:color w:val="000000" w:themeColor="text1"/>
          <w:lang w:val="zh-CN"/>
        </w:rPr>
        <w:t>（2022年05月—至今）</w:t>
      </w:r>
      <w:r>
        <w:rPr>
          <w:rFonts w:hint="eastAsia" w:asciiTheme="minorEastAsia" w:hAnsiTheme="minorEastAsia" w:eastAsiaTheme="minorEastAsia" w:cstheme="minorEastAsia"/>
          <w:lang w:val="zh-CN"/>
        </w:rPr>
        <w:t>类似工程业绩</w:t>
      </w:r>
    </w:p>
    <w:p w14:paraId="7E8CFC71">
      <w:pPr>
        <w:pStyle w:val="5"/>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证明材料</w:t>
      </w:r>
      <w:bookmarkEnd w:id="1141"/>
    </w:p>
    <w:p w14:paraId="71E46DCF">
      <w:pPr>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供应商近三年（</w:t>
      </w:r>
      <w:r>
        <w:rPr>
          <w:rFonts w:hint="eastAsia" w:asciiTheme="minorEastAsia" w:hAnsiTheme="minorEastAsia" w:eastAsiaTheme="minorEastAsia" w:cstheme="minorEastAsia"/>
          <w:b/>
          <w:lang w:eastAsia="zh-CN"/>
        </w:rPr>
        <w:t>2022年05月—至今</w:t>
      </w:r>
      <w:r>
        <w:rPr>
          <w:rFonts w:hint="eastAsia" w:asciiTheme="minorEastAsia" w:hAnsiTheme="minorEastAsia" w:eastAsiaTheme="minorEastAsia" w:cstheme="minorEastAsia"/>
          <w:b/>
        </w:rPr>
        <w:t>）类似业绩表</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6005"/>
      </w:tblGrid>
      <w:tr w14:paraId="0C24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ign w:val="center"/>
          </w:tcPr>
          <w:p w14:paraId="37A427BF">
            <w:pPr>
              <w:rPr>
                <w:rFonts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05" w:type="dxa"/>
            <w:noWrap/>
            <w:vAlign w:val="center"/>
          </w:tcPr>
          <w:p w14:paraId="3F670D5B">
            <w:pPr>
              <w:rPr>
                <w:rFonts w:asciiTheme="minorEastAsia" w:hAnsiTheme="minorEastAsia" w:eastAsiaTheme="minorEastAsia" w:cstheme="minorEastAsia"/>
              </w:rPr>
            </w:pPr>
          </w:p>
        </w:tc>
      </w:tr>
      <w:tr w14:paraId="0A1F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ign w:val="center"/>
          </w:tcPr>
          <w:p w14:paraId="06891E74">
            <w:pPr>
              <w:rPr>
                <w:rFonts w:asciiTheme="minorEastAsia" w:hAnsiTheme="minorEastAsia" w:eastAsiaTheme="minorEastAsia" w:cstheme="minorEastAsia"/>
              </w:rPr>
            </w:pPr>
            <w:r>
              <w:rPr>
                <w:rFonts w:hint="eastAsia" w:asciiTheme="minorEastAsia" w:hAnsiTheme="minorEastAsia" w:eastAsiaTheme="minorEastAsia" w:cstheme="minorEastAsia"/>
              </w:rPr>
              <w:t>项目所在地</w:t>
            </w:r>
          </w:p>
        </w:tc>
        <w:tc>
          <w:tcPr>
            <w:tcW w:w="6005" w:type="dxa"/>
            <w:noWrap/>
            <w:vAlign w:val="center"/>
          </w:tcPr>
          <w:p w14:paraId="72FA1FA6">
            <w:pPr>
              <w:rPr>
                <w:rFonts w:asciiTheme="minorEastAsia" w:hAnsiTheme="minorEastAsia" w:eastAsiaTheme="minorEastAsia" w:cstheme="minorEastAsia"/>
              </w:rPr>
            </w:pPr>
          </w:p>
        </w:tc>
      </w:tr>
      <w:tr w14:paraId="0D4B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ign w:val="center"/>
          </w:tcPr>
          <w:p w14:paraId="29F47C5F">
            <w:pPr>
              <w:rPr>
                <w:rFonts w:asciiTheme="minorEastAsia" w:hAnsiTheme="minorEastAsia" w:eastAsiaTheme="minorEastAsia" w:cstheme="minorEastAsia"/>
              </w:rPr>
            </w:pPr>
            <w:r>
              <w:rPr>
                <w:rFonts w:hint="eastAsia" w:asciiTheme="minorEastAsia" w:hAnsiTheme="minorEastAsia" w:eastAsiaTheme="minorEastAsia" w:cstheme="minorEastAsia"/>
              </w:rPr>
              <w:t>发包人名称</w:t>
            </w:r>
          </w:p>
        </w:tc>
        <w:tc>
          <w:tcPr>
            <w:tcW w:w="6005" w:type="dxa"/>
            <w:noWrap/>
            <w:vAlign w:val="center"/>
          </w:tcPr>
          <w:p w14:paraId="19D10B34">
            <w:pPr>
              <w:rPr>
                <w:rFonts w:asciiTheme="minorEastAsia" w:hAnsiTheme="minorEastAsia" w:eastAsiaTheme="minorEastAsia" w:cstheme="minorEastAsia"/>
              </w:rPr>
            </w:pPr>
          </w:p>
        </w:tc>
      </w:tr>
      <w:tr w14:paraId="531F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ign w:val="center"/>
          </w:tcPr>
          <w:p w14:paraId="30F9C937">
            <w:pPr>
              <w:rPr>
                <w:rFonts w:asciiTheme="minorEastAsia" w:hAnsiTheme="minorEastAsia" w:eastAsiaTheme="minorEastAsia" w:cstheme="minorEastAsia"/>
              </w:rPr>
            </w:pPr>
            <w:r>
              <w:rPr>
                <w:rFonts w:hint="eastAsia" w:asciiTheme="minorEastAsia" w:hAnsiTheme="minorEastAsia" w:eastAsiaTheme="minorEastAsia" w:cstheme="minorEastAsia"/>
              </w:rPr>
              <w:t>发包人地址</w:t>
            </w:r>
          </w:p>
        </w:tc>
        <w:tc>
          <w:tcPr>
            <w:tcW w:w="6005" w:type="dxa"/>
            <w:noWrap/>
            <w:vAlign w:val="center"/>
          </w:tcPr>
          <w:p w14:paraId="06CA08F2">
            <w:pPr>
              <w:rPr>
                <w:rFonts w:asciiTheme="minorEastAsia" w:hAnsiTheme="minorEastAsia" w:eastAsiaTheme="minorEastAsia" w:cstheme="minorEastAsia"/>
              </w:rPr>
            </w:pPr>
          </w:p>
        </w:tc>
      </w:tr>
      <w:tr w14:paraId="69D3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ign w:val="center"/>
          </w:tcPr>
          <w:p w14:paraId="2A9ACA4C">
            <w:pPr>
              <w:rPr>
                <w:rFonts w:asciiTheme="minorEastAsia" w:hAnsiTheme="minorEastAsia" w:eastAsiaTheme="minorEastAsia" w:cstheme="minorEastAsia"/>
              </w:rPr>
            </w:pPr>
            <w:r>
              <w:rPr>
                <w:rFonts w:hint="eastAsia" w:asciiTheme="minorEastAsia" w:hAnsiTheme="minorEastAsia" w:eastAsiaTheme="minorEastAsia" w:cstheme="minorEastAsia"/>
              </w:rPr>
              <w:t>发包人联系人及电话</w:t>
            </w:r>
          </w:p>
        </w:tc>
        <w:tc>
          <w:tcPr>
            <w:tcW w:w="6005" w:type="dxa"/>
            <w:noWrap/>
            <w:vAlign w:val="center"/>
          </w:tcPr>
          <w:p w14:paraId="770562CA">
            <w:pPr>
              <w:rPr>
                <w:rFonts w:asciiTheme="minorEastAsia" w:hAnsiTheme="minorEastAsia" w:eastAsiaTheme="minorEastAsia" w:cstheme="minorEastAsia"/>
              </w:rPr>
            </w:pPr>
          </w:p>
        </w:tc>
      </w:tr>
      <w:tr w14:paraId="4728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ign w:val="center"/>
          </w:tcPr>
          <w:p w14:paraId="56A6FF90">
            <w:pPr>
              <w:rPr>
                <w:rFonts w:asciiTheme="minorEastAsia" w:hAnsiTheme="minorEastAsia" w:eastAsiaTheme="minorEastAsia" w:cstheme="minorEastAsia"/>
              </w:rPr>
            </w:pPr>
            <w:r>
              <w:rPr>
                <w:rFonts w:hint="eastAsia" w:asciiTheme="minorEastAsia" w:hAnsiTheme="minorEastAsia" w:eastAsiaTheme="minorEastAsia" w:cstheme="minorEastAsia"/>
              </w:rPr>
              <w:t>合同价格</w:t>
            </w:r>
          </w:p>
        </w:tc>
        <w:tc>
          <w:tcPr>
            <w:tcW w:w="6005" w:type="dxa"/>
            <w:noWrap/>
            <w:vAlign w:val="center"/>
          </w:tcPr>
          <w:p w14:paraId="32F89D1E">
            <w:pPr>
              <w:rPr>
                <w:rFonts w:asciiTheme="minorEastAsia" w:hAnsiTheme="minorEastAsia" w:eastAsiaTheme="minorEastAsia" w:cstheme="minorEastAsia"/>
              </w:rPr>
            </w:pPr>
          </w:p>
        </w:tc>
      </w:tr>
      <w:tr w14:paraId="339F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ign w:val="center"/>
          </w:tcPr>
          <w:p w14:paraId="5E95170A">
            <w:pPr>
              <w:rPr>
                <w:rFonts w:asciiTheme="minorEastAsia" w:hAnsiTheme="minorEastAsia" w:eastAsiaTheme="minorEastAsia" w:cstheme="minorEastAsia"/>
              </w:rPr>
            </w:pPr>
            <w:r>
              <w:rPr>
                <w:rFonts w:hint="eastAsia" w:asciiTheme="minorEastAsia" w:hAnsiTheme="minorEastAsia" w:eastAsiaTheme="minorEastAsia" w:cstheme="minorEastAsia"/>
              </w:rPr>
              <w:t>开工日期</w:t>
            </w:r>
          </w:p>
        </w:tc>
        <w:tc>
          <w:tcPr>
            <w:tcW w:w="6005" w:type="dxa"/>
            <w:noWrap/>
            <w:vAlign w:val="center"/>
          </w:tcPr>
          <w:p w14:paraId="095104C3">
            <w:pPr>
              <w:rPr>
                <w:rFonts w:asciiTheme="minorEastAsia" w:hAnsiTheme="minorEastAsia" w:eastAsiaTheme="minorEastAsia" w:cstheme="minorEastAsia"/>
              </w:rPr>
            </w:pPr>
          </w:p>
        </w:tc>
      </w:tr>
      <w:tr w14:paraId="7D4A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ign w:val="center"/>
          </w:tcPr>
          <w:p w14:paraId="615F9076">
            <w:pPr>
              <w:rPr>
                <w:rFonts w:asciiTheme="minorEastAsia" w:hAnsiTheme="minorEastAsia" w:eastAsiaTheme="minorEastAsia" w:cstheme="minorEastAsia"/>
              </w:rPr>
            </w:pPr>
            <w:r>
              <w:rPr>
                <w:rFonts w:hint="eastAsia" w:asciiTheme="minorEastAsia" w:hAnsiTheme="minorEastAsia" w:eastAsiaTheme="minorEastAsia" w:cstheme="minorEastAsia"/>
              </w:rPr>
              <w:t>竣工日期</w:t>
            </w:r>
          </w:p>
        </w:tc>
        <w:tc>
          <w:tcPr>
            <w:tcW w:w="6005" w:type="dxa"/>
            <w:noWrap/>
            <w:vAlign w:val="center"/>
          </w:tcPr>
          <w:p w14:paraId="6AC09572">
            <w:pPr>
              <w:rPr>
                <w:rFonts w:asciiTheme="minorEastAsia" w:hAnsiTheme="minorEastAsia" w:eastAsiaTheme="minorEastAsia" w:cstheme="minorEastAsia"/>
              </w:rPr>
            </w:pPr>
          </w:p>
        </w:tc>
      </w:tr>
      <w:tr w14:paraId="1E69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ign w:val="center"/>
          </w:tcPr>
          <w:p w14:paraId="628E1245">
            <w:pPr>
              <w:rPr>
                <w:rFonts w:asciiTheme="minorEastAsia" w:hAnsiTheme="minorEastAsia" w:eastAsiaTheme="minorEastAsia" w:cstheme="minorEastAsia"/>
              </w:rPr>
            </w:pPr>
            <w:r>
              <w:rPr>
                <w:rFonts w:hint="eastAsia" w:asciiTheme="minorEastAsia" w:hAnsiTheme="minorEastAsia" w:eastAsiaTheme="minorEastAsia" w:cstheme="minorEastAsia"/>
              </w:rPr>
              <w:t>承担的工作</w:t>
            </w:r>
          </w:p>
        </w:tc>
        <w:tc>
          <w:tcPr>
            <w:tcW w:w="6005" w:type="dxa"/>
            <w:noWrap/>
            <w:vAlign w:val="center"/>
          </w:tcPr>
          <w:p w14:paraId="41BA32BE">
            <w:pPr>
              <w:rPr>
                <w:rFonts w:asciiTheme="minorEastAsia" w:hAnsiTheme="minorEastAsia" w:eastAsiaTheme="minorEastAsia" w:cstheme="minorEastAsia"/>
              </w:rPr>
            </w:pPr>
          </w:p>
        </w:tc>
      </w:tr>
      <w:tr w14:paraId="19B8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ign w:val="center"/>
          </w:tcPr>
          <w:p w14:paraId="53F8B5BB">
            <w:pPr>
              <w:rPr>
                <w:rFonts w:asciiTheme="minorEastAsia" w:hAnsiTheme="minorEastAsia" w:eastAsiaTheme="minorEastAsia" w:cstheme="minorEastAsia"/>
              </w:rPr>
            </w:pPr>
            <w:r>
              <w:rPr>
                <w:rFonts w:hint="eastAsia" w:asciiTheme="minorEastAsia" w:hAnsiTheme="minorEastAsia" w:eastAsiaTheme="minorEastAsia" w:cstheme="minorEastAsia"/>
              </w:rPr>
              <w:t>工程质量</w:t>
            </w:r>
          </w:p>
        </w:tc>
        <w:tc>
          <w:tcPr>
            <w:tcW w:w="6005" w:type="dxa"/>
            <w:noWrap/>
            <w:vAlign w:val="center"/>
          </w:tcPr>
          <w:p w14:paraId="27F24A33">
            <w:pPr>
              <w:rPr>
                <w:rFonts w:asciiTheme="minorEastAsia" w:hAnsiTheme="minorEastAsia" w:eastAsiaTheme="minorEastAsia" w:cstheme="minorEastAsia"/>
              </w:rPr>
            </w:pPr>
          </w:p>
        </w:tc>
      </w:tr>
      <w:tr w14:paraId="49B8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ign w:val="center"/>
          </w:tcPr>
          <w:p w14:paraId="6035A254">
            <w:pPr>
              <w:rPr>
                <w:rFonts w:asciiTheme="minorEastAsia" w:hAnsiTheme="minorEastAsia" w:eastAsiaTheme="minorEastAsia" w:cstheme="minorEastAsia"/>
              </w:rPr>
            </w:pPr>
            <w:r>
              <w:rPr>
                <w:rFonts w:hint="eastAsia" w:asciiTheme="minorEastAsia" w:hAnsiTheme="minorEastAsia" w:eastAsiaTheme="minorEastAsia" w:cstheme="minorEastAsia"/>
              </w:rPr>
              <w:t>项目负责人</w:t>
            </w:r>
          </w:p>
        </w:tc>
        <w:tc>
          <w:tcPr>
            <w:tcW w:w="6005" w:type="dxa"/>
            <w:noWrap/>
            <w:vAlign w:val="center"/>
          </w:tcPr>
          <w:p w14:paraId="2834039F">
            <w:pPr>
              <w:rPr>
                <w:rFonts w:asciiTheme="minorEastAsia" w:hAnsiTheme="minorEastAsia" w:eastAsiaTheme="minorEastAsia" w:cstheme="minorEastAsia"/>
              </w:rPr>
            </w:pPr>
          </w:p>
        </w:tc>
      </w:tr>
      <w:tr w14:paraId="6EE0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ign w:val="center"/>
          </w:tcPr>
          <w:p w14:paraId="43EBC6DA">
            <w:pPr>
              <w:rPr>
                <w:rFonts w:asciiTheme="minorEastAsia" w:hAnsiTheme="minorEastAsia" w:eastAsiaTheme="minorEastAsia" w:cstheme="minorEastAsia"/>
              </w:rPr>
            </w:pPr>
            <w:r>
              <w:rPr>
                <w:rFonts w:hint="eastAsia" w:asciiTheme="minorEastAsia" w:hAnsiTheme="minorEastAsia" w:eastAsiaTheme="minorEastAsia" w:cstheme="minorEastAsia"/>
              </w:rPr>
              <w:t>技术负责人</w:t>
            </w:r>
          </w:p>
        </w:tc>
        <w:tc>
          <w:tcPr>
            <w:tcW w:w="6005" w:type="dxa"/>
            <w:noWrap/>
            <w:vAlign w:val="center"/>
          </w:tcPr>
          <w:p w14:paraId="42AAD1B4">
            <w:pPr>
              <w:rPr>
                <w:rFonts w:asciiTheme="minorEastAsia" w:hAnsiTheme="minorEastAsia" w:eastAsiaTheme="minorEastAsia" w:cstheme="minorEastAsia"/>
              </w:rPr>
            </w:pPr>
          </w:p>
        </w:tc>
      </w:tr>
      <w:tr w14:paraId="43F7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2517" w:type="dxa"/>
            <w:noWrap/>
            <w:vAlign w:val="center"/>
          </w:tcPr>
          <w:p w14:paraId="63A2F4B6">
            <w:pPr>
              <w:rPr>
                <w:rFonts w:asciiTheme="minorEastAsia" w:hAnsiTheme="minorEastAsia" w:eastAsiaTheme="minorEastAsia" w:cstheme="minorEastAsia"/>
              </w:rPr>
            </w:pPr>
            <w:r>
              <w:rPr>
                <w:rFonts w:hint="eastAsia" w:asciiTheme="minorEastAsia" w:hAnsiTheme="minorEastAsia" w:eastAsiaTheme="minorEastAsia" w:cstheme="minorEastAsia"/>
              </w:rPr>
              <w:t>项目描述</w:t>
            </w:r>
          </w:p>
        </w:tc>
        <w:tc>
          <w:tcPr>
            <w:tcW w:w="6005" w:type="dxa"/>
            <w:noWrap/>
            <w:vAlign w:val="center"/>
          </w:tcPr>
          <w:p w14:paraId="2F0132ED">
            <w:pPr>
              <w:rPr>
                <w:rFonts w:asciiTheme="minorEastAsia" w:hAnsiTheme="minorEastAsia" w:eastAsiaTheme="minorEastAsia" w:cstheme="minorEastAsia"/>
              </w:rPr>
            </w:pPr>
          </w:p>
        </w:tc>
      </w:tr>
      <w:tr w14:paraId="2C5E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ign w:val="center"/>
          </w:tcPr>
          <w:p w14:paraId="7D9F1C56">
            <w:pPr>
              <w:rPr>
                <w:rFonts w:asciiTheme="minorEastAsia" w:hAnsiTheme="minorEastAsia" w:eastAsiaTheme="minorEastAsia" w:cstheme="minorEastAsia"/>
              </w:rPr>
            </w:pPr>
            <w:r>
              <w:rPr>
                <w:rFonts w:hint="eastAsia" w:asciiTheme="minorEastAsia" w:hAnsiTheme="minorEastAsia" w:eastAsiaTheme="minorEastAsia" w:cstheme="minorEastAsia"/>
              </w:rPr>
              <w:t>备注</w:t>
            </w:r>
          </w:p>
        </w:tc>
        <w:tc>
          <w:tcPr>
            <w:tcW w:w="6005" w:type="dxa"/>
            <w:noWrap/>
            <w:vAlign w:val="center"/>
          </w:tcPr>
          <w:p w14:paraId="745B85DB">
            <w:pPr>
              <w:rPr>
                <w:rFonts w:asciiTheme="minorEastAsia" w:hAnsiTheme="minorEastAsia" w:eastAsiaTheme="minorEastAsia" w:cstheme="minorEastAsia"/>
              </w:rPr>
            </w:pPr>
          </w:p>
        </w:tc>
      </w:tr>
    </w:tbl>
    <w:p w14:paraId="72DF74D4">
      <w:pPr>
        <w:rPr>
          <w:rFonts w:asciiTheme="minorEastAsia" w:hAnsiTheme="minorEastAsia" w:eastAsiaTheme="minorEastAsia" w:cstheme="minorEastAsia"/>
        </w:rPr>
      </w:pPr>
      <w:r>
        <w:rPr>
          <w:rFonts w:hint="eastAsia" w:asciiTheme="minorEastAsia" w:hAnsiTheme="minorEastAsia" w:eastAsiaTheme="minorEastAsia" w:cstheme="minorEastAsia"/>
        </w:rPr>
        <w:t>备注：</w:t>
      </w:r>
    </w:p>
    <w:p w14:paraId="5980A88B">
      <w:pPr>
        <w:autoSpaceDE w:val="0"/>
        <w:autoSpaceDN w:val="0"/>
        <w:adjustRightInd w:val="0"/>
        <w:ind w:left="210" w:leftChars="100"/>
        <w:rPr>
          <w:rFonts w:asciiTheme="minorEastAsia" w:hAnsiTheme="minorEastAsia" w:eastAsiaTheme="minorEastAsia" w:cstheme="minorEastAsia"/>
        </w:rPr>
      </w:pPr>
      <w:r>
        <w:rPr>
          <w:rFonts w:hint="eastAsia" w:asciiTheme="minorEastAsia" w:hAnsiTheme="minorEastAsia" w:eastAsiaTheme="minorEastAsia" w:cstheme="minorEastAsia"/>
        </w:rPr>
        <w:t>1、类似项目指规模、使用功能相似的工程。</w:t>
      </w:r>
    </w:p>
    <w:p w14:paraId="27229D43">
      <w:pPr>
        <w:autoSpaceDE w:val="0"/>
        <w:autoSpaceDN w:val="0"/>
        <w:adjustRightInd w:val="0"/>
        <w:ind w:left="210" w:leftChars="100"/>
        <w:rPr>
          <w:rFonts w:asciiTheme="minorEastAsia" w:hAnsiTheme="minorEastAsia" w:eastAsiaTheme="minorEastAsia" w:cstheme="minorEastAsia"/>
          <w:szCs w:val="21"/>
        </w:rPr>
      </w:pPr>
      <w:r>
        <w:rPr>
          <w:rFonts w:hint="eastAsia" w:asciiTheme="minorEastAsia" w:hAnsiTheme="minorEastAsia" w:eastAsiaTheme="minorEastAsia" w:cstheme="minorEastAsia"/>
        </w:rPr>
        <w:t>2、本表后附业绩证明材料。每张表格只填写一个项目，并标明序号。</w:t>
      </w:r>
    </w:p>
    <w:p w14:paraId="5CB10DFC">
      <w:pPr>
        <w:autoSpaceDE w:val="0"/>
        <w:autoSpaceDN w:val="0"/>
        <w:adjustRightInd w:val="0"/>
        <w:ind w:left="210" w:left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14:paraId="7A6BFA3D">
      <w:pPr>
        <w:pStyle w:val="5"/>
        <w:jc w:val="center"/>
        <w:rPr>
          <w:rFonts w:asciiTheme="minorEastAsia" w:hAnsiTheme="minorEastAsia" w:eastAsiaTheme="minorEastAsia" w:cstheme="minorEastAsia"/>
        </w:rPr>
      </w:pPr>
      <w:bookmarkStart w:id="1142" w:name="_Toc414108648"/>
      <w:r>
        <w:rPr>
          <w:rFonts w:hint="eastAsia" w:asciiTheme="minorEastAsia" w:hAnsiTheme="minorEastAsia" w:eastAsiaTheme="minorEastAsia" w:cstheme="minorEastAsia"/>
          <w:lang w:val="zh-CN"/>
        </w:rPr>
        <w:t>项目负责人简历</w:t>
      </w:r>
      <w:bookmarkEnd w:id="1142"/>
    </w:p>
    <w:p w14:paraId="77F8DC5E">
      <w:pPr>
        <w:ind w:left="210" w:hanging="210" w:hangingChars="100"/>
        <w:rPr>
          <w:rFonts w:asciiTheme="minorEastAsia" w:hAnsiTheme="minorEastAsia" w:eastAsiaTheme="minorEastAsia" w:cstheme="minorEastAsia"/>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lang w:val="zh-CN"/>
        </w:rPr>
        <w:t>、</w:t>
      </w:r>
      <w:r>
        <w:rPr>
          <w:rFonts w:hint="eastAsia" w:asciiTheme="minorEastAsia" w:hAnsiTheme="minorEastAsia" w:eastAsiaTheme="minorEastAsia" w:cstheme="minorEastAsia"/>
        </w:rPr>
        <w:t>项目负责人介绍应包括：姓名、性别、年龄、职称、学历、参加工作时间、从事项目管理年限、注册建造师（项目负责人）证书编号以及其他内容。</w:t>
      </w:r>
    </w:p>
    <w:p w14:paraId="3DD908AB">
      <w:pPr>
        <w:rPr>
          <w:rFonts w:asciiTheme="minorEastAsia" w:hAnsiTheme="minorEastAsia" w:eastAsiaTheme="minorEastAsia" w:cstheme="minorEastAsia"/>
        </w:rPr>
      </w:pPr>
      <w:r>
        <w:rPr>
          <w:rFonts w:hint="eastAsia" w:asciiTheme="minorEastAsia" w:hAnsiTheme="minorEastAsia" w:eastAsiaTheme="minorEastAsia" w:cstheme="minorEastAsia"/>
        </w:rPr>
        <w:t>2、项目负责人简历相关证明材料（注册建造师（项目负责人）证书、职称证书复印件）。</w:t>
      </w:r>
    </w:p>
    <w:p w14:paraId="4E2D2157">
      <w:pPr>
        <w:rPr>
          <w:rFonts w:asciiTheme="minorEastAsia" w:hAnsiTheme="minorEastAsia" w:eastAsiaTheme="minorEastAsia" w:cstheme="minorEastAsia"/>
        </w:rPr>
      </w:pPr>
      <w:r>
        <w:rPr>
          <w:rFonts w:hint="eastAsia" w:asciiTheme="minorEastAsia" w:hAnsiTheme="minorEastAsia" w:eastAsiaTheme="minorEastAsia" w:cstheme="minorEastAsia"/>
        </w:rPr>
        <w:t>3、项目负责人近3年（</w:t>
      </w:r>
      <w:r>
        <w:rPr>
          <w:rFonts w:hint="eastAsia" w:asciiTheme="minorEastAsia" w:hAnsiTheme="minorEastAsia" w:eastAsiaTheme="minorEastAsia" w:cstheme="minorEastAsia"/>
          <w:lang w:eastAsia="zh-CN"/>
        </w:rPr>
        <w:t>2022年05月—至今</w:t>
      </w:r>
      <w:r>
        <w:rPr>
          <w:rFonts w:hint="eastAsia" w:asciiTheme="minorEastAsia" w:hAnsiTheme="minorEastAsia" w:eastAsiaTheme="minorEastAsia" w:cstheme="minorEastAsia"/>
        </w:rPr>
        <w:t>）内类似工程经历应按下表提供。</w:t>
      </w:r>
    </w:p>
    <w:p w14:paraId="1C68F247">
      <w:pPr>
        <w:jc w:val="center"/>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四、拟派项目负责人资格一览表</w:t>
      </w:r>
    </w:p>
    <w:tbl>
      <w:tblPr>
        <w:tblStyle w:val="2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030"/>
        <w:gridCol w:w="2123"/>
        <w:gridCol w:w="2141"/>
        <w:gridCol w:w="2120"/>
      </w:tblGrid>
      <w:tr w14:paraId="42ED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144" w:type="dxa"/>
            <w:gridSpan w:val="2"/>
            <w:noWrap/>
            <w:vAlign w:val="center"/>
          </w:tcPr>
          <w:p w14:paraId="6F7DC165">
            <w:pPr>
              <w:pStyle w:val="11"/>
              <w:rPr>
                <w:rFonts w:asciiTheme="minorEastAsia" w:hAnsiTheme="minorEastAsia" w:eastAsiaTheme="minorEastAsia" w:cstheme="minorEastAsia"/>
                <w:szCs w:val="30"/>
              </w:rPr>
            </w:pPr>
            <w:r>
              <w:rPr>
                <w:rFonts w:hint="eastAsia" w:asciiTheme="minorEastAsia" w:hAnsiTheme="minorEastAsia" w:eastAsiaTheme="minorEastAsia" w:cstheme="minorEastAsia"/>
                <w:szCs w:val="30"/>
              </w:rPr>
              <w:t>姓  名</w:t>
            </w:r>
          </w:p>
        </w:tc>
        <w:tc>
          <w:tcPr>
            <w:tcW w:w="2123" w:type="dxa"/>
            <w:noWrap/>
            <w:vAlign w:val="center"/>
          </w:tcPr>
          <w:p w14:paraId="623749A9">
            <w:pPr>
              <w:pStyle w:val="11"/>
              <w:rPr>
                <w:rFonts w:asciiTheme="minorEastAsia" w:hAnsiTheme="minorEastAsia" w:eastAsiaTheme="minorEastAsia" w:cstheme="minorEastAsia"/>
                <w:szCs w:val="30"/>
              </w:rPr>
            </w:pPr>
          </w:p>
        </w:tc>
        <w:tc>
          <w:tcPr>
            <w:tcW w:w="2141" w:type="dxa"/>
            <w:noWrap/>
            <w:vAlign w:val="center"/>
          </w:tcPr>
          <w:p w14:paraId="61FE50DF">
            <w:pPr>
              <w:pStyle w:val="11"/>
              <w:rPr>
                <w:rFonts w:asciiTheme="minorEastAsia" w:hAnsiTheme="minorEastAsia" w:eastAsiaTheme="minorEastAsia" w:cstheme="minorEastAsia"/>
                <w:szCs w:val="30"/>
              </w:rPr>
            </w:pPr>
            <w:r>
              <w:rPr>
                <w:rFonts w:hint="eastAsia" w:asciiTheme="minorEastAsia" w:hAnsiTheme="minorEastAsia" w:eastAsiaTheme="minorEastAsia" w:cstheme="minorEastAsia"/>
                <w:szCs w:val="30"/>
              </w:rPr>
              <w:t>年  龄</w:t>
            </w:r>
          </w:p>
        </w:tc>
        <w:tc>
          <w:tcPr>
            <w:tcW w:w="2120" w:type="dxa"/>
            <w:noWrap/>
            <w:vAlign w:val="center"/>
          </w:tcPr>
          <w:p w14:paraId="7D08EB02">
            <w:pPr>
              <w:jc w:val="center"/>
              <w:rPr>
                <w:rFonts w:asciiTheme="minorEastAsia" w:hAnsiTheme="minorEastAsia" w:eastAsiaTheme="minorEastAsia" w:cstheme="minorEastAsia"/>
                <w:sz w:val="30"/>
                <w:szCs w:val="30"/>
              </w:rPr>
            </w:pPr>
          </w:p>
        </w:tc>
      </w:tr>
      <w:tr w14:paraId="569F8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44" w:type="dxa"/>
            <w:gridSpan w:val="2"/>
            <w:noWrap/>
            <w:vAlign w:val="center"/>
          </w:tcPr>
          <w:p w14:paraId="4999D07F">
            <w:pPr>
              <w:pStyle w:val="11"/>
              <w:rPr>
                <w:rFonts w:asciiTheme="minorEastAsia" w:hAnsiTheme="minorEastAsia" w:eastAsiaTheme="minorEastAsia" w:cstheme="minorEastAsia"/>
                <w:szCs w:val="30"/>
              </w:rPr>
            </w:pPr>
            <w:r>
              <w:rPr>
                <w:rFonts w:hint="eastAsia" w:asciiTheme="minorEastAsia" w:hAnsiTheme="minorEastAsia" w:eastAsiaTheme="minorEastAsia" w:cstheme="minorEastAsia"/>
                <w:szCs w:val="30"/>
              </w:rPr>
              <w:t>学  历</w:t>
            </w:r>
          </w:p>
        </w:tc>
        <w:tc>
          <w:tcPr>
            <w:tcW w:w="2123" w:type="dxa"/>
            <w:noWrap/>
            <w:vAlign w:val="center"/>
          </w:tcPr>
          <w:p w14:paraId="67562CAA">
            <w:pPr>
              <w:pStyle w:val="11"/>
              <w:rPr>
                <w:rFonts w:asciiTheme="minorEastAsia" w:hAnsiTheme="minorEastAsia" w:eastAsiaTheme="minorEastAsia" w:cstheme="minorEastAsia"/>
                <w:szCs w:val="30"/>
              </w:rPr>
            </w:pPr>
          </w:p>
        </w:tc>
        <w:tc>
          <w:tcPr>
            <w:tcW w:w="2141" w:type="dxa"/>
            <w:noWrap/>
            <w:vAlign w:val="center"/>
          </w:tcPr>
          <w:p w14:paraId="205D8B44">
            <w:pPr>
              <w:pStyle w:val="11"/>
              <w:rPr>
                <w:rFonts w:asciiTheme="minorEastAsia" w:hAnsiTheme="minorEastAsia" w:eastAsiaTheme="minorEastAsia" w:cstheme="minorEastAsia"/>
                <w:szCs w:val="30"/>
              </w:rPr>
            </w:pPr>
            <w:r>
              <w:rPr>
                <w:rFonts w:hint="eastAsia" w:asciiTheme="minorEastAsia" w:hAnsiTheme="minorEastAsia" w:eastAsiaTheme="minorEastAsia" w:cstheme="minorEastAsia"/>
                <w:szCs w:val="30"/>
              </w:rPr>
              <w:t>职  务</w:t>
            </w:r>
          </w:p>
        </w:tc>
        <w:tc>
          <w:tcPr>
            <w:tcW w:w="2120" w:type="dxa"/>
            <w:noWrap/>
            <w:vAlign w:val="center"/>
          </w:tcPr>
          <w:p w14:paraId="2FEB7202">
            <w:pPr>
              <w:jc w:val="center"/>
              <w:rPr>
                <w:rFonts w:asciiTheme="minorEastAsia" w:hAnsiTheme="minorEastAsia" w:eastAsiaTheme="minorEastAsia" w:cstheme="minorEastAsia"/>
                <w:sz w:val="30"/>
                <w:szCs w:val="30"/>
              </w:rPr>
            </w:pPr>
          </w:p>
        </w:tc>
      </w:tr>
      <w:tr w14:paraId="22AB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267" w:type="dxa"/>
            <w:gridSpan w:val="3"/>
            <w:noWrap/>
            <w:vAlign w:val="center"/>
          </w:tcPr>
          <w:p w14:paraId="7F307A5F">
            <w:pPr>
              <w:pStyle w:val="11"/>
              <w:rPr>
                <w:rFonts w:asciiTheme="minorEastAsia" w:hAnsiTheme="minorEastAsia" w:eastAsiaTheme="minorEastAsia" w:cstheme="minorEastAsia"/>
                <w:szCs w:val="30"/>
              </w:rPr>
            </w:pPr>
            <w:r>
              <w:rPr>
                <w:rFonts w:hint="eastAsia" w:asciiTheme="minorEastAsia" w:hAnsiTheme="minorEastAsia" w:eastAsiaTheme="minorEastAsia" w:cstheme="minorEastAsia"/>
                <w:szCs w:val="30"/>
              </w:rPr>
              <w:t>从事相关工作年限</w:t>
            </w:r>
          </w:p>
        </w:tc>
        <w:tc>
          <w:tcPr>
            <w:tcW w:w="4261" w:type="dxa"/>
            <w:gridSpan w:val="2"/>
            <w:noWrap/>
            <w:vAlign w:val="center"/>
          </w:tcPr>
          <w:p w14:paraId="52370A69">
            <w:pPr>
              <w:pStyle w:val="11"/>
              <w:rPr>
                <w:rFonts w:asciiTheme="minorEastAsia" w:hAnsiTheme="minorEastAsia" w:eastAsiaTheme="minorEastAsia" w:cstheme="minorEastAsia"/>
                <w:szCs w:val="30"/>
              </w:rPr>
            </w:pPr>
          </w:p>
        </w:tc>
      </w:tr>
      <w:tr w14:paraId="6AA8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4267" w:type="dxa"/>
            <w:gridSpan w:val="3"/>
            <w:noWrap/>
            <w:vAlign w:val="center"/>
          </w:tcPr>
          <w:p w14:paraId="7D02E96A">
            <w:pPr>
              <w:pStyle w:val="11"/>
              <w:rPr>
                <w:rFonts w:asciiTheme="minorEastAsia" w:hAnsiTheme="minorEastAsia" w:eastAsiaTheme="minorEastAsia" w:cstheme="minorEastAsia"/>
                <w:szCs w:val="30"/>
              </w:rPr>
            </w:pPr>
            <w:r>
              <w:rPr>
                <w:rFonts w:hint="eastAsia" w:asciiTheme="minorEastAsia" w:hAnsiTheme="minorEastAsia" w:eastAsiaTheme="minorEastAsia" w:cstheme="minorEastAsia"/>
                <w:szCs w:val="30"/>
              </w:rPr>
              <w:t>在本项目中拟担任的职务</w:t>
            </w:r>
          </w:p>
        </w:tc>
        <w:tc>
          <w:tcPr>
            <w:tcW w:w="4261" w:type="dxa"/>
            <w:gridSpan w:val="2"/>
            <w:noWrap/>
            <w:vAlign w:val="center"/>
          </w:tcPr>
          <w:p w14:paraId="36BCD6F4">
            <w:pPr>
              <w:pStyle w:val="11"/>
              <w:rPr>
                <w:rFonts w:asciiTheme="minorEastAsia" w:hAnsiTheme="minorEastAsia" w:eastAsiaTheme="minorEastAsia" w:cstheme="minorEastAsia"/>
                <w:szCs w:val="30"/>
              </w:rPr>
            </w:pPr>
          </w:p>
        </w:tc>
      </w:tr>
      <w:tr w14:paraId="2155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144" w:type="dxa"/>
            <w:gridSpan w:val="2"/>
            <w:noWrap/>
            <w:vAlign w:val="center"/>
          </w:tcPr>
          <w:p w14:paraId="673445F8">
            <w:pPr>
              <w:pStyle w:val="11"/>
              <w:rPr>
                <w:rFonts w:asciiTheme="minorEastAsia" w:hAnsiTheme="minorEastAsia" w:eastAsiaTheme="minorEastAsia" w:cstheme="minorEastAsia"/>
                <w:szCs w:val="30"/>
              </w:rPr>
            </w:pPr>
            <w:r>
              <w:rPr>
                <w:rFonts w:hint="eastAsia" w:asciiTheme="minorEastAsia" w:hAnsiTheme="minorEastAsia" w:eastAsiaTheme="minorEastAsia" w:cstheme="minorEastAsia"/>
                <w:szCs w:val="30"/>
              </w:rPr>
              <w:t>联系方式</w:t>
            </w:r>
          </w:p>
        </w:tc>
        <w:tc>
          <w:tcPr>
            <w:tcW w:w="6384" w:type="dxa"/>
            <w:gridSpan w:val="3"/>
            <w:noWrap/>
            <w:vAlign w:val="center"/>
          </w:tcPr>
          <w:p w14:paraId="0103E2BD">
            <w:pPr>
              <w:pStyle w:val="11"/>
              <w:rPr>
                <w:rFonts w:asciiTheme="minorEastAsia" w:hAnsiTheme="minorEastAsia" w:eastAsiaTheme="minorEastAsia" w:cstheme="minorEastAsia"/>
                <w:szCs w:val="30"/>
              </w:rPr>
            </w:pPr>
          </w:p>
        </w:tc>
      </w:tr>
      <w:tr w14:paraId="3DDE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8528" w:type="dxa"/>
            <w:gridSpan w:val="5"/>
            <w:noWrap/>
            <w:vAlign w:val="center"/>
          </w:tcPr>
          <w:p w14:paraId="25F5C3C0">
            <w:pPr>
              <w:pStyle w:val="11"/>
              <w:rPr>
                <w:rFonts w:asciiTheme="minorEastAsia" w:hAnsiTheme="minorEastAsia" w:eastAsiaTheme="minorEastAsia" w:cstheme="minorEastAsia"/>
                <w:szCs w:val="30"/>
              </w:rPr>
            </w:pPr>
            <w:r>
              <w:rPr>
                <w:rFonts w:hint="eastAsia" w:asciiTheme="minorEastAsia" w:hAnsiTheme="minorEastAsia" w:eastAsiaTheme="minorEastAsia" w:cstheme="minorEastAsia"/>
                <w:szCs w:val="30"/>
              </w:rPr>
              <w:t>主要业绩</w:t>
            </w:r>
          </w:p>
        </w:tc>
      </w:tr>
      <w:tr w14:paraId="724F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114" w:type="dxa"/>
            <w:noWrap/>
            <w:vAlign w:val="center"/>
          </w:tcPr>
          <w:p w14:paraId="2CE3CCA6">
            <w:pPr>
              <w:pStyle w:val="11"/>
              <w:rPr>
                <w:rFonts w:asciiTheme="minorEastAsia" w:hAnsiTheme="minorEastAsia" w:eastAsiaTheme="minorEastAsia" w:cstheme="minorEastAsia"/>
                <w:szCs w:val="30"/>
              </w:rPr>
            </w:pPr>
          </w:p>
        </w:tc>
        <w:tc>
          <w:tcPr>
            <w:tcW w:w="7414" w:type="dxa"/>
            <w:gridSpan w:val="4"/>
            <w:noWrap/>
            <w:vAlign w:val="center"/>
          </w:tcPr>
          <w:p w14:paraId="1E3FAA7F">
            <w:pPr>
              <w:pStyle w:val="11"/>
              <w:rPr>
                <w:rFonts w:asciiTheme="minorEastAsia" w:hAnsiTheme="minorEastAsia" w:eastAsiaTheme="minorEastAsia" w:cstheme="minorEastAsia"/>
                <w:szCs w:val="30"/>
              </w:rPr>
            </w:pPr>
            <w:r>
              <w:rPr>
                <w:rFonts w:hint="eastAsia" w:asciiTheme="minorEastAsia" w:hAnsiTheme="minorEastAsia" w:eastAsiaTheme="minorEastAsia" w:cstheme="minorEastAsia"/>
                <w:szCs w:val="30"/>
              </w:rPr>
              <w:t>类似工作经历</w:t>
            </w:r>
          </w:p>
        </w:tc>
      </w:tr>
      <w:tr w14:paraId="4ACB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6" w:hRule="atLeast"/>
        </w:trPr>
        <w:tc>
          <w:tcPr>
            <w:tcW w:w="1114" w:type="dxa"/>
            <w:noWrap/>
            <w:vAlign w:val="center"/>
          </w:tcPr>
          <w:p w14:paraId="245DEAB9">
            <w:pPr>
              <w:pStyle w:val="11"/>
              <w:rPr>
                <w:rFonts w:asciiTheme="minorEastAsia" w:hAnsiTheme="minorEastAsia" w:eastAsiaTheme="minorEastAsia" w:cstheme="minorEastAsia"/>
                <w:szCs w:val="30"/>
              </w:rPr>
            </w:pPr>
            <w:r>
              <w:rPr>
                <w:rFonts w:hint="eastAsia" w:asciiTheme="minorEastAsia" w:hAnsiTheme="minorEastAsia" w:eastAsiaTheme="minorEastAsia" w:cstheme="minorEastAsia"/>
                <w:szCs w:val="30"/>
              </w:rPr>
              <w:t>工作</w:t>
            </w:r>
          </w:p>
          <w:p w14:paraId="1CE515CB">
            <w:pPr>
              <w:pStyle w:val="11"/>
              <w:rPr>
                <w:rFonts w:asciiTheme="minorEastAsia" w:hAnsiTheme="minorEastAsia" w:eastAsiaTheme="minorEastAsia" w:cstheme="minorEastAsia"/>
                <w:szCs w:val="30"/>
              </w:rPr>
            </w:pPr>
            <w:r>
              <w:rPr>
                <w:rFonts w:hint="eastAsia" w:asciiTheme="minorEastAsia" w:hAnsiTheme="minorEastAsia" w:eastAsiaTheme="minorEastAsia" w:cstheme="minorEastAsia"/>
                <w:szCs w:val="30"/>
              </w:rPr>
              <w:t>经历</w:t>
            </w:r>
          </w:p>
        </w:tc>
        <w:tc>
          <w:tcPr>
            <w:tcW w:w="7414" w:type="dxa"/>
            <w:gridSpan w:val="4"/>
            <w:noWrap/>
          </w:tcPr>
          <w:p w14:paraId="05ADFDAC">
            <w:pPr>
              <w:pStyle w:val="11"/>
              <w:rPr>
                <w:rFonts w:asciiTheme="minorEastAsia" w:hAnsiTheme="minorEastAsia" w:eastAsiaTheme="minorEastAsia" w:cstheme="minorEastAsia"/>
                <w:szCs w:val="30"/>
              </w:rPr>
            </w:pPr>
            <w:r>
              <w:rPr>
                <w:rFonts w:hint="eastAsia" w:asciiTheme="minorEastAsia" w:hAnsiTheme="minorEastAsia" w:eastAsiaTheme="minorEastAsia" w:cstheme="minorEastAsia"/>
                <w:szCs w:val="30"/>
              </w:rPr>
              <w:t>（单位、担任职务、工作时间）</w:t>
            </w:r>
          </w:p>
        </w:tc>
      </w:tr>
    </w:tbl>
    <w:p w14:paraId="3729C4E3">
      <w:pPr>
        <w:ind w:firstLine="480"/>
        <w:rPr>
          <w:rFonts w:asciiTheme="minorEastAsia" w:hAnsiTheme="minorEastAsia" w:eastAsiaTheme="minorEastAsia" w:cstheme="minorEastAsia"/>
          <w:sz w:val="24"/>
          <w:szCs w:val="30"/>
        </w:rPr>
      </w:pPr>
    </w:p>
    <w:p w14:paraId="160A7792">
      <w:pPr>
        <w:ind w:firstLine="480"/>
        <w:rPr>
          <w:rFonts w:asciiTheme="minorEastAsia" w:hAnsiTheme="minorEastAsia" w:eastAsiaTheme="minorEastAsia" w:cstheme="minorEastAsia"/>
          <w:sz w:val="24"/>
          <w:szCs w:val="30"/>
        </w:rPr>
      </w:pPr>
      <w:r>
        <w:rPr>
          <w:rFonts w:hint="eastAsia" w:asciiTheme="minorEastAsia" w:hAnsiTheme="minorEastAsia" w:eastAsiaTheme="minorEastAsia" w:cstheme="minorEastAsia"/>
          <w:sz w:val="24"/>
          <w:szCs w:val="30"/>
        </w:rPr>
        <w:t>供应商：（盖章）</w:t>
      </w:r>
    </w:p>
    <w:p w14:paraId="58B9AFFF">
      <w:pPr>
        <w:ind w:firstLine="480"/>
        <w:rPr>
          <w:rFonts w:asciiTheme="minorEastAsia" w:hAnsiTheme="minorEastAsia" w:eastAsiaTheme="minorEastAsia" w:cstheme="minorEastAsia"/>
          <w:sz w:val="24"/>
          <w:szCs w:val="30"/>
        </w:rPr>
      </w:pPr>
      <w:r>
        <w:rPr>
          <w:rFonts w:hint="eastAsia" w:asciiTheme="minorEastAsia" w:hAnsiTheme="minorEastAsia" w:eastAsiaTheme="minorEastAsia" w:cstheme="minorEastAsia"/>
          <w:sz w:val="24"/>
          <w:szCs w:val="30"/>
        </w:rPr>
        <w:t>法定代表人或委托代理人：（签字或盖章）</w:t>
      </w:r>
    </w:p>
    <w:p w14:paraId="79719987">
      <w:pPr>
        <w:jc w:val="right"/>
        <w:rPr>
          <w:rFonts w:asciiTheme="minorEastAsia" w:hAnsiTheme="minorEastAsia" w:eastAsiaTheme="minorEastAsia" w:cstheme="minorEastAsia"/>
          <w:sz w:val="24"/>
          <w:szCs w:val="30"/>
        </w:rPr>
      </w:pPr>
      <w:r>
        <w:rPr>
          <w:rFonts w:hint="eastAsia" w:asciiTheme="minorEastAsia" w:hAnsiTheme="minorEastAsia" w:eastAsiaTheme="minorEastAsia" w:cstheme="minorEastAsia"/>
          <w:sz w:val="24"/>
          <w:szCs w:val="30"/>
        </w:rPr>
        <w:t>日期：     年  月  日</w:t>
      </w:r>
    </w:p>
    <w:p w14:paraId="40235BA1">
      <w:pPr>
        <w:jc w:val="right"/>
        <w:rPr>
          <w:rFonts w:asciiTheme="minorEastAsia" w:hAnsiTheme="minorEastAsia" w:eastAsiaTheme="minorEastAsia" w:cstheme="minorEastAsia"/>
          <w:sz w:val="24"/>
          <w:szCs w:val="30"/>
        </w:rPr>
      </w:pPr>
    </w:p>
    <w:p w14:paraId="5C1472FF">
      <w:pPr>
        <w:jc w:val="left"/>
        <w:rPr>
          <w:rFonts w:asciiTheme="minorEastAsia" w:hAnsiTheme="minorEastAsia" w:eastAsiaTheme="minorEastAsia" w:cstheme="minorEastAsia"/>
          <w:sz w:val="24"/>
          <w:szCs w:val="24"/>
        </w:rPr>
      </w:pPr>
    </w:p>
    <w:p w14:paraId="0A07755E">
      <w:pPr>
        <w:jc w:val="left"/>
        <w:rPr>
          <w:rFonts w:asciiTheme="minorEastAsia" w:hAnsiTheme="minorEastAsia" w:eastAsiaTheme="minorEastAsia" w:cstheme="minorEastAsia"/>
          <w:sz w:val="24"/>
          <w:szCs w:val="30"/>
        </w:rPr>
        <w:sectPr>
          <w:footerReference r:id="rId11" w:type="default"/>
          <w:pgSz w:w="11906" w:h="16838"/>
          <w:pgMar w:top="1440" w:right="1797" w:bottom="1440" w:left="1797" w:header="851" w:footer="992" w:gutter="0"/>
          <w:cols w:space="720" w:num="1"/>
          <w:docGrid w:type="lines" w:linePitch="312" w:charSpace="0"/>
        </w:sectPr>
      </w:pPr>
      <w:r>
        <w:rPr>
          <w:rFonts w:hint="eastAsia" w:asciiTheme="minorEastAsia" w:hAnsiTheme="minorEastAsia" w:eastAsiaTheme="minorEastAsia" w:cstheme="minorEastAsia"/>
          <w:sz w:val="24"/>
          <w:szCs w:val="24"/>
        </w:rPr>
        <w:t>备注：项目负责人近三年（</w:t>
      </w:r>
      <w:r>
        <w:rPr>
          <w:rFonts w:hint="eastAsia" w:asciiTheme="minorEastAsia" w:hAnsiTheme="minorEastAsia" w:eastAsiaTheme="minorEastAsia" w:cstheme="minorEastAsia"/>
          <w:sz w:val="24"/>
          <w:szCs w:val="24"/>
          <w:lang w:eastAsia="zh-CN"/>
        </w:rPr>
        <w:t>2022年05月—至今</w:t>
      </w:r>
      <w:r>
        <w:rPr>
          <w:rFonts w:hint="eastAsia" w:asciiTheme="minorEastAsia" w:hAnsiTheme="minorEastAsia" w:eastAsiaTheme="minorEastAsia" w:cstheme="minorEastAsia"/>
          <w:sz w:val="24"/>
          <w:szCs w:val="24"/>
        </w:rPr>
        <w:t>）类似业绩证明材料</w:t>
      </w:r>
    </w:p>
    <w:p w14:paraId="21A296C5">
      <w:pPr>
        <w:pStyle w:val="5"/>
        <w:jc w:val="center"/>
        <w:rPr>
          <w:rFonts w:asciiTheme="minorEastAsia" w:hAnsiTheme="minorEastAsia" w:eastAsiaTheme="minorEastAsia" w:cstheme="minorEastAsia"/>
          <w:szCs w:val="21"/>
        </w:rPr>
      </w:pPr>
      <w:bookmarkStart w:id="1143" w:name="_Toc414108649"/>
      <w:r>
        <w:rPr>
          <w:rFonts w:hint="eastAsia" w:asciiTheme="minorEastAsia" w:hAnsiTheme="minorEastAsia" w:eastAsiaTheme="minorEastAsia" w:cstheme="minorEastAsia"/>
          <w:lang w:val="zh-CN"/>
        </w:rPr>
        <w:t>项目管理人员</w:t>
      </w:r>
      <w:bookmarkEnd w:id="1143"/>
    </w:p>
    <w:p w14:paraId="6C611517">
      <w:pPr>
        <w:autoSpaceDE w:val="0"/>
        <w:autoSpaceDN w:val="0"/>
        <w:adjustRightInd w:val="0"/>
        <w:ind w:left="630" w:leftChars="200" w:hanging="210" w:hanging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lang w:val="zh-CN"/>
        </w:rPr>
        <w:t>、项目管理人员应包括：项目工程师、质量管理员、材料管理员、安全管理员、计划管理员、资料员和项目项目负责人需要配备的其他关键人员</w:t>
      </w:r>
    </w:p>
    <w:p w14:paraId="73B08CC7">
      <w:pPr>
        <w:autoSpaceDE w:val="0"/>
        <w:autoSpaceDN w:val="0"/>
        <w:adjustRightInd w:val="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lang w:val="zh-CN"/>
        </w:rPr>
        <w:t>、上述人员简历介绍应包括姓名、职称等基本信息</w:t>
      </w:r>
    </w:p>
    <w:p w14:paraId="6EBED821">
      <w:pPr>
        <w:autoSpaceDE w:val="0"/>
        <w:autoSpaceDN w:val="0"/>
        <w:adjustRightInd w:val="0"/>
        <w:ind w:firstLine="420"/>
        <w:rPr>
          <w:rFonts w:asciiTheme="minorEastAsia" w:hAnsiTheme="minorEastAsia" w:eastAsiaTheme="minorEastAsia" w:cstheme="minorEastAsia"/>
          <w:lang w:val="zh-CN"/>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lang w:val="zh-CN"/>
        </w:rPr>
        <w:t>、项目管理人员简历中应付职称证书或上岗证书复印件</w:t>
      </w:r>
    </w:p>
    <w:p w14:paraId="26A3FB00">
      <w:pPr>
        <w:widowControl/>
        <w:spacing w:line="408" w:lineRule="auto"/>
        <w:ind w:firstLine="600"/>
        <w:jc w:val="center"/>
        <w:rPr>
          <w:rFonts w:asciiTheme="minorEastAsia" w:hAnsiTheme="minorEastAsia" w:eastAsiaTheme="minorEastAsia" w:cstheme="minorEastAsia"/>
          <w:b/>
          <w:kern w:val="0"/>
          <w:sz w:val="30"/>
          <w:szCs w:val="30"/>
        </w:rPr>
      </w:pPr>
      <w:r>
        <w:rPr>
          <w:rFonts w:hint="eastAsia" w:asciiTheme="minorEastAsia" w:hAnsiTheme="minorEastAsia" w:eastAsiaTheme="minorEastAsia" w:cstheme="minorEastAsia"/>
          <w:b/>
          <w:kern w:val="0"/>
          <w:sz w:val="30"/>
          <w:szCs w:val="30"/>
        </w:rPr>
        <w:t>拟派项目作业人员一览表</w:t>
      </w:r>
    </w:p>
    <w:tbl>
      <w:tblPr>
        <w:tblStyle w:val="25"/>
        <w:tblpPr w:leftFromText="180" w:rightFromText="180" w:vertAnchor="text" w:horzAnchor="page" w:tblpX="1153" w:tblpY="723"/>
        <w:tblOverlap w:val="never"/>
        <w:tblW w:w="10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709"/>
        <w:gridCol w:w="1875"/>
        <w:gridCol w:w="2475"/>
        <w:gridCol w:w="3075"/>
      </w:tblGrid>
      <w:tr w14:paraId="57AB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04" w:type="dxa"/>
            <w:noWrap/>
            <w:vAlign w:val="center"/>
          </w:tcPr>
          <w:p w14:paraId="74BF5752">
            <w:pPr>
              <w:pStyle w:val="11"/>
              <w:ind w:firstLine="0"/>
              <w:rPr>
                <w:rFonts w:asciiTheme="minorEastAsia" w:hAnsiTheme="minorEastAsia" w:eastAsiaTheme="minorEastAsia" w:cstheme="minorEastAsia"/>
                <w:szCs w:val="30"/>
              </w:rPr>
            </w:pPr>
            <w:r>
              <w:rPr>
                <w:rFonts w:hint="eastAsia" w:asciiTheme="minorEastAsia" w:hAnsiTheme="minorEastAsia" w:eastAsiaTheme="minorEastAsia" w:cstheme="minorEastAsia"/>
                <w:szCs w:val="30"/>
              </w:rPr>
              <w:t>姓 名</w:t>
            </w:r>
          </w:p>
        </w:tc>
        <w:tc>
          <w:tcPr>
            <w:tcW w:w="1709" w:type="dxa"/>
            <w:noWrap/>
            <w:vAlign w:val="center"/>
          </w:tcPr>
          <w:p w14:paraId="32450747">
            <w:pPr>
              <w:pStyle w:val="11"/>
              <w:rPr>
                <w:rFonts w:asciiTheme="minorEastAsia" w:hAnsiTheme="minorEastAsia" w:eastAsiaTheme="minorEastAsia" w:cstheme="minorEastAsia"/>
                <w:szCs w:val="30"/>
              </w:rPr>
            </w:pPr>
            <w:r>
              <w:rPr>
                <w:rFonts w:hint="eastAsia" w:asciiTheme="minorEastAsia" w:hAnsiTheme="minorEastAsia" w:eastAsiaTheme="minorEastAsia" w:cstheme="minorEastAsia"/>
                <w:szCs w:val="30"/>
              </w:rPr>
              <w:t>职 称</w:t>
            </w:r>
          </w:p>
        </w:tc>
        <w:tc>
          <w:tcPr>
            <w:tcW w:w="1875" w:type="dxa"/>
            <w:noWrap/>
            <w:vAlign w:val="center"/>
          </w:tcPr>
          <w:p w14:paraId="064E4F28">
            <w:pPr>
              <w:pStyle w:val="11"/>
              <w:rPr>
                <w:rFonts w:asciiTheme="minorEastAsia" w:hAnsiTheme="minorEastAsia" w:eastAsiaTheme="minorEastAsia" w:cstheme="minorEastAsia"/>
                <w:szCs w:val="30"/>
              </w:rPr>
            </w:pPr>
            <w:r>
              <w:rPr>
                <w:rFonts w:hint="eastAsia" w:asciiTheme="minorEastAsia" w:hAnsiTheme="minorEastAsia" w:eastAsiaTheme="minorEastAsia" w:cstheme="minorEastAsia"/>
                <w:szCs w:val="30"/>
              </w:rPr>
              <w:t>建议职务</w:t>
            </w:r>
          </w:p>
        </w:tc>
        <w:tc>
          <w:tcPr>
            <w:tcW w:w="2475" w:type="dxa"/>
            <w:noWrap/>
            <w:vAlign w:val="center"/>
          </w:tcPr>
          <w:p w14:paraId="03647120">
            <w:pPr>
              <w:pStyle w:val="11"/>
              <w:ind w:left="-128" w:leftChars="-61" w:firstLine="22" w:firstLineChars="11"/>
              <w:jc w:val="center"/>
              <w:rPr>
                <w:rFonts w:asciiTheme="minorEastAsia" w:hAnsiTheme="minorEastAsia" w:eastAsiaTheme="minorEastAsia" w:cstheme="minorEastAsia"/>
                <w:spacing w:val="-20"/>
                <w:szCs w:val="30"/>
              </w:rPr>
            </w:pPr>
            <w:r>
              <w:rPr>
                <w:rFonts w:hint="eastAsia" w:asciiTheme="minorEastAsia" w:hAnsiTheme="minorEastAsia" w:eastAsiaTheme="minorEastAsia" w:cstheme="minorEastAsia"/>
                <w:spacing w:val="-20"/>
                <w:szCs w:val="30"/>
              </w:rPr>
              <w:t>从事相关工作年限</w:t>
            </w:r>
          </w:p>
        </w:tc>
        <w:tc>
          <w:tcPr>
            <w:tcW w:w="3075" w:type="dxa"/>
            <w:noWrap/>
            <w:vAlign w:val="center"/>
          </w:tcPr>
          <w:p w14:paraId="140E1C21">
            <w:pPr>
              <w:pStyle w:val="11"/>
              <w:ind w:left="-128" w:leftChars="-61" w:firstLine="22" w:firstLineChars="11"/>
              <w:jc w:val="center"/>
              <w:rPr>
                <w:rFonts w:asciiTheme="minorEastAsia" w:hAnsiTheme="minorEastAsia" w:eastAsiaTheme="minorEastAsia" w:cstheme="minorEastAsia"/>
                <w:spacing w:val="-20"/>
                <w:szCs w:val="30"/>
              </w:rPr>
            </w:pPr>
            <w:r>
              <w:rPr>
                <w:rFonts w:hint="eastAsia" w:asciiTheme="minorEastAsia" w:hAnsiTheme="minorEastAsia" w:eastAsiaTheme="minorEastAsia" w:cstheme="minorEastAsia"/>
                <w:spacing w:val="-20"/>
                <w:szCs w:val="30"/>
              </w:rPr>
              <w:t>在本项目中负责的内容</w:t>
            </w:r>
          </w:p>
        </w:tc>
      </w:tr>
      <w:tr w14:paraId="1E5C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104" w:type="dxa"/>
            <w:vMerge w:val="continue"/>
            <w:noWrap/>
            <w:vAlign w:val="center"/>
          </w:tcPr>
          <w:p w14:paraId="55774B01">
            <w:pPr>
              <w:pStyle w:val="11"/>
              <w:jc w:val="center"/>
              <w:rPr>
                <w:rFonts w:asciiTheme="minorEastAsia" w:hAnsiTheme="minorEastAsia" w:eastAsiaTheme="minorEastAsia" w:cstheme="minorEastAsia"/>
                <w:szCs w:val="30"/>
              </w:rPr>
            </w:pPr>
          </w:p>
        </w:tc>
        <w:tc>
          <w:tcPr>
            <w:tcW w:w="1709" w:type="dxa"/>
            <w:noWrap/>
            <w:vAlign w:val="center"/>
          </w:tcPr>
          <w:p w14:paraId="2FECA79F">
            <w:pPr>
              <w:pStyle w:val="11"/>
              <w:jc w:val="center"/>
              <w:rPr>
                <w:rFonts w:asciiTheme="minorEastAsia" w:hAnsiTheme="minorEastAsia" w:eastAsiaTheme="minorEastAsia" w:cstheme="minorEastAsia"/>
                <w:szCs w:val="30"/>
              </w:rPr>
            </w:pPr>
          </w:p>
        </w:tc>
        <w:tc>
          <w:tcPr>
            <w:tcW w:w="1875" w:type="dxa"/>
            <w:noWrap/>
            <w:vAlign w:val="center"/>
          </w:tcPr>
          <w:p w14:paraId="35DF4763">
            <w:pPr>
              <w:pStyle w:val="11"/>
              <w:jc w:val="center"/>
              <w:rPr>
                <w:rFonts w:asciiTheme="minorEastAsia" w:hAnsiTheme="minorEastAsia" w:eastAsiaTheme="minorEastAsia" w:cstheme="minorEastAsia"/>
                <w:szCs w:val="30"/>
              </w:rPr>
            </w:pPr>
          </w:p>
        </w:tc>
        <w:tc>
          <w:tcPr>
            <w:tcW w:w="2475" w:type="dxa"/>
            <w:noWrap/>
            <w:vAlign w:val="center"/>
          </w:tcPr>
          <w:p w14:paraId="250E7508">
            <w:pPr>
              <w:pStyle w:val="11"/>
              <w:jc w:val="center"/>
              <w:rPr>
                <w:rFonts w:asciiTheme="minorEastAsia" w:hAnsiTheme="minorEastAsia" w:eastAsiaTheme="minorEastAsia" w:cstheme="minorEastAsia"/>
                <w:szCs w:val="30"/>
              </w:rPr>
            </w:pPr>
          </w:p>
        </w:tc>
        <w:tc>
          <w:tcPr>
            <w:tcW w:w="3075" w:type="dxa"/>
            <w:noWrap/>
            <w:vAlign w:val="center"/>
          </w:tcPr>
          <w:p w14:paraId="7B05E04D">
            <w:pPr>
              <w:pStyle w:val="11"/>
              <w:jc w:val="center"/>
              <w:rPr>
                <w:rFonts w:asciiTheme="minorEastAsia" w:hAnsiTheme="minorEastAsia" w:eastAsiaTheme="minorEastAsia" w:cstheme="minorEastAsia"/>
                <w:szCs w:val="30"/>
              </w:rPr>
            </w:pPr>
          </w:p>
        </w:tc>
      </w:tr>
      <w:tr w14:paraId="0543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noWrap/>
            <w:vAlign w:val="center"/>
          </w:tcPr>
          <w:p w14:paraId="4FB61AB2">
            <w:pPr>
              <w:jc w:val="center"/>
              <w:rPr>
                <w:rFonts w:asciiTheme="minorEastAsia" w:hAnsiTheme="minorEastAsia" w:eastAsiaTheme="minorEastAsia" w:cstheme="minorEastAsia"/>
                <w:sz w:val="30"/>
                <w:szCs w:val="30"/>
              </w:rPr>
            </w:pPr>
          </w:p>
        </w:tc>
        <w:tc>
          <w:tcPr>
            <w:tcW w:w="1709" w:type="dxa"/>
            <w:noWrap/>
            <w:vAlign w:val="center"/>
          </w:tcPr>
          <w:p w14:paraId="0A5ECC10">
            <w:pPr>
              <w:pStyle w:val="17"/>
              <w:jc w:val="center"/>
              <w:rPr>
                <w:rFonts w:asciiTheme="minorEastAsia" w:hAnsiTheme="minorEastAsia" w:eastAsiaTheme="minorEastAsia" w:cstheme="minorEastAsia"/>
                <w:sz w:val="30"/>
                <w:szCs w:val="30"/>
              </w:rPr>
            </w:pPr>
          </w:p>
        </w:tc>
        <w:tc>
          <w:tcPr>
            <w:tcW w:w="1875" w:type="dxa"/>
            <w:noWrap/>
            <w:vAlign w:val="center"/>
          </w:tcPr>
          <w:p w14:paraId="5296FDD5">
            <w:pPr>
              <w:pStyle w:val="17"/>
              <w:ind w:left="-5" w:leftChars="-22" w:hanging="41" w:hangingChars="15"/>
              <w:jc w:val="center"/>
              <w:rPr>
                <w:rFonts w:asciiTheme="minorEastAsia" w:hAnsiTheme="minorEastAsia" w:eastAsiaTheme="minorEastAsia" w:cstheme="minorEastAsia"/>
                <w:spacing w:val="-12"/>
                <w:sz w:val="30"/>
                <w:szCs w:val="30"/>
              </w:rPr>
            </w:pPr>
          </w:p>
        </w:tc>
        <w:tc>
          <w:tcPr>
            <w:tcW w:w="2475" w:type="dxa"/>
            <w:noWrap/>
            <w:vAlign w:val="center"/>
          </w:tcPr>
          <w:p w14:paraId="3977D662">
            <w:pPr>
              <w:jc w:val="center"/>
              <w:rPr>
                <w:rFonts w:asciiTheme="minorEastAsia" w:hAnsiTheme="minorEastAsia" w:eastAsiaTheme="minorEastAsia" w:cstheme="minorEastAsia"/>
                <w:sz w:val="30"/>
                <w:szCs w:val="30"/>
              </w:rPr>
            </w:pPr>
          </w:p>
        </w:tc>
        <w:tc>
          <w:tcPr>
            <w:tcW w:w="3075" w:type="dxa"/>
            <w:noWrap/>
            <w:vAlign w:val="center"/>
          </w:tcPr>
          <w:p w14:paraId="35DA469A">
            <w:pPr>
              <w:jc w:val="center"/>
              <w:rPr>
                <w:rFonts w:asciiTheme="minorEastAsia" w:hAnsiTheme="minorEastAsia" w:eastAsiaTheme="minorEastAsia" w:cstheme="minorEastAsia"/>
                <w:sz w:val="30"/>
                <w:szCs w:val="30"/>
              </w:rPr>
            </w:pPr>
          </w:p>
        </w:tc>
      </w:tr>
      <w:tr w14:paraId="7EF2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noWrap/>
            <w:vAlign w:val="center"/>
          </w:tcPr>
          <w:p w14:paraId="05F37F11">
            <w:pPr>
              <w:jc w:val="center"/>
              <w:rPr>
                <w:rFonts w:asciiTheme="minorEastAsia" w:hAnsiTheme="minorEastAsia" w:eastAsiaTheme="minorEastAsia" w:cstheme="minorEastAsia"/>
                <w:sz w:val="30"/>
                <w:szCs w:val="30"/>
              </w:rPr>
            </w:pPr>
          </w:p>
        </w:tc>
        <w:tc>
          <w:tcPr>
            <w:tcW w:w="1709" w:type="dxa"/>
            <w:noWrap/>
            <w:vAlign w:val="center"/>
          </w:tcPr>
          <w:p w14:paraId="593489D5">
            <w:pPr>
              <w:pStyle w:val="17"/>
              <w:jc w:val="center"/>
              <w:rPr>
                <w:rFonts w:asciiTheme="minorEastAsia" w:hAnsiTheme="minorEastAsia" w:eastAsiaTheme="minorEastAsia" w:cstheme="minorEastAsia"/>
                <w:sz w:val="30"/>
                <w:szCs w:val="30"/>
              </w:rPr>
            </w:pPr>
          </w:p>
        </w:tc>
        <w:tc>
          <w:tcPr>
            <w:tcW w:w="1875" w:type="dxa"/>
            <w:noWrap/>
            <w:vAlign w:val="center"/>
          </w:tcPr>
          <w:p w14:paraId="2CABA701">
            <w:pPr>
              <w:pStyle w:val="17"/>
              <w:jc w:val="center"/>
              <w:rPr>
                <w:rFonts w:asciiTheme="minorEastAsia" w:hAnsiTheme="minorEastAsia" w:eastAsiaTheme="minorEastAsia" w:cstheme="minorEastAsia"/>
                <w:sz w:val="30"/>
                <w:szCs w:val="30"/>
              </w:rPr>
            </w:pPr>
          </w:p>
        </w:tc>
        <w:tc>
          <w:tcPr>
            <w:tcW w:w="2475" w:type="dxa"/>
            <w:noWrap/>
            <w:vAlign w:val="center"/>
          </w:tcPr>
          <w:p w14:paraId="277BB316">
            <w:pPr>
              <w:jc w:val="center"/>
              <w:rPr>
                <w:rFonts w:asciiTheme="minorEastAsia" w:hAnsiTheme="minorEastAsia" w:eastAsiaTheme="minorEastAsia" w:cstheme="minorEastAsia"/>
                <w:sz w:val="30"/>
                <w:szCs w:val="30"/>
              </w:rPr>
            </w:pPr>
          </w:p>
        </w:tc>
        <w:tc>
          <w:tcPr>
            <w:tcW w:w="3075" w:type="dxa"/>
            <w:noWrap/>
            <w:vAlign w:val="center"/>
          </w:tcPr>
          <w:p w14:paraId="2552D5A6">
            <w:pPr>
              <w:jc w:val="center"/>
              <w:rPr>
                <w:rFonts w:asciiTheme="minorEastAsia" w:hAnsiTheme="minorEastAsia" w:eastAsiaTheme="minorEastAsia" w:cstheme="minorEastAsia"/>
                <w:sz w:val="30"/>
                <w:szCs w:val="30"/>
              </w:rPr>
            </w:pPr>
          </w:p>
        </w:tc>
      </w:tr>
      <w:tr w14:paraId="3FD4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noWrap/>
            <w:vAlign w:val="center"/>
          </w:tcPr>
          <w:p w14:paraId="18FB73C6">
            <w:pPr>
              <w:jc w:val="center"/>
              <w:rPr>
                <w:rFonts w:asciiTheme="minorEastAsia" w:hAnsiTheme="minorEastAsia" w:eastAsiaTheme="minorEastAsia" w:cstheme="minorEastAsia"/>
                <w:sz w:val="30"/>
                <w:szCs w:val="30"/>
              </w:rPr>
            </w:pPr>
          </w:p>
        </w:tc>
        <w:tc>
          <w:tcPr>
            <w:tcW w:w="1709" w:type="dxa"/>
            <w:noWrap/>
            <w:vAlign w:val="center"/>
          </w:tcPr>
          <w:p w14:paraId="3F86FE7E">
            <w:pPr>
              <w:pStyle w:val="17"/>
              <w:jc w:val="center"/>
              <w:rPr>
                <w:rFonts w:asciiTheme="minorEastAsia" w:hAnsiTheme="minorEastAsia" w:eastAsiaTheme="minorEastAsia" w:cstheme="minorEastAsia"/>
                <w:sz w:val="30"/>
                <w:szCs w:val="30"/>
              </w:rPr>
            </w:pPr>
          </w:p>
        </w:tc>
        <w:tc>
          <w:tcPr>
            <w:tcW w:w="1875" w:type="dxa"/>
            <w:noWrap/>
            <w:vAlign w:val="center"/>
          </w:tcPr>
          <w:p w14:paraId="06ED874A">
            <w:pPr>
              <w:pStyle w:val="11"/>
              <w:jc w:val="center"/>
              <w:rPr>
                <w:rFonts w:asciiTheme="minorEastAsia" w:hAnsiTheme="minorEastAsia" w:eastAsiaTheme="minorEastAsia" w:cstheme="minorEastAsia"/>
                <w:szCs w:val="30"/>
              </w:rPr>
            </w:pPr>
          </w:p>
        </w:tc>
        <w:tc>
          <w:tcPr>
            <w:tcW w:w="2475" w:type="dxa"/>
            <w:noWrap/>
            <w:vAlign w:val="center"/>
          </w:tcPr>
          <w:p w14:paraId="7CA8E56F">
            <w:pPr>
              <w:jc w:val="center"/>
              <w:rPr>
                <w:rFonts w:asciiTheme="minorEastAsia" w:hAnsiTheme="minorEastAsia" w:eastAsiaTheme="minorEastAsia" w:cstheme="minorEastAsia"/>
                <w:sz w:val="30"/>
                <w:szCs w:val="30"/>
              </w:rPr>
            </w:pPr>
          </w:p>
        </w:tc>
        <w:tc>
          <w:tcPr>
            <w:tcW w:w="3075" w:type="dxa"/>
            <w:noWrap/>
            <w:vAlign w:val="center"/>
          </w:tcPr>
          <w:p w14:paraId="0F5D4B10">
            <w:pPr>
              <w:jc w:val="center"/>
              <w:rPr>
                <w:rFonts w:asciiTheme="minorEastAsia" w:hAnsiTheme="minorEastAsia" w:eastAsiaTheme="minorEastAsia" w:cstheme="minorEastAsia"/>
                <w:sz w:val="30"/>
                <w:szCs w:val="30"/>
              </w:rPr>
            </w:pPr>
          </w:p>
        </w:tc>
      </w:tr>
      <w:tr w14:paraId="3591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noWrap/>
            <w:vAlign w:val="center"/>
          </w:tcPr>
          <w:p w14:paraId="11A4B787">
            <w:pPr>
              <w:jc w:val="center"/>
              <w:rPr>
                <w:rFonts w:asciiTheme="minorEastAsia" w:hAnsiTheme="minorEastAsia" w:eastAsiaTheme="minorEastAsia" w:cstheme="minorEastAsia"/>
                <w:sz w:val="30"/>
                <w:szCs w:val="30"/>
              </w:rPr>
            </w:pPr>
          </w:p>
        </w:tc>
        <w:tc>
          <w:tcPr>
            <w:tcW w:w="1709" w:type="dxa"/>
            <w:noWrap/>
            <w:vAlign w:val="center"/>
          </w:tcPr>
          <w:p w14:paraId="467D1E89">
            <w:pPr>
              <w:pStyle w:val="17"/>
              <w:jc w:val="center"/>
              <w:rPr>
                <w:rFonts w:asciiTheme="minorEastAsia" w:hAnsiTheme="minorEastAsia" w:eastAsiaTheme="minorEastAsia" w:cstheme="minorEastAsia"/>
                <w:sz w:val="30"/>
                <w:szCs w:val="30"/>
              </w:rPr>
            </w:pPr>
          </w:p>
        </w:tc>
        <w:tc>
          <w:tcPr>
            <w:tcW w:w="1875" w:type="dxa"/>
            <w:noWrap/>
            <w:vAlign w:val="center"/>
          </w:tcPr>
          <w:p w14:paraId="485A8EA7">
            <w:pPr>
              <w:pStyle w:val="11"/>
              <w:jc w:val="center"/>
              <w:rPr>
                <w:rFonts w:asciiTheme="minorEastAsia" w:hAnsiTheme="minorEastAsia" w:eastAsiaTheme="minorEastAsia" w:cstheme="minorEastAsia"/>
                <w:szCs w:val="30"/>
              </w:rPr>
            </w:pPr>
          </w:p>
        </w:tc>
        <w:tc>
          <w:tcPr>
            <w:tcW w:w="2475" w:type="dxa"/>
            <w:noWrap/>
            <w:vAlign w:val="center"/>
          </w:tcPr>
          <w:p w14:paraId="0B8C5048">
            <w:pPr>
              <w:jc w:val="center"/>
              <w:rPr>
                <w:rFonts w:asciiTheme="minorEastAsia" w:hAnsiTheme="minorEastAsia" w:eastAsiaTheme="minorEastAsia" w:cstheme="minorEastAsia"/>
                <w:sz w:val="30"/>
                <w:szCs w:val="30"/>
              </w:rPr>
            </w:pPr>
          </w:p>
        </w:tc>
        <w:tc>
          <w:tcPr>
            <w:tcW w:w="3075" w:type="dxa"/>
            <w:noWrap/>
            <w:vAlign w:val="center"/>
          </w:tcPr>
          <w:p w14:paraId="047A1BE9">
            <w:pPr>
              <w:jc w:val="center"/>
              <w:rPr>
                <w:rFonts w:asciiTheme="minorEastAsia" w:hAnsiTheme="minorEastAsia" w:eastAsiaTheme="minorEastAsia" w:cstheme="minorEastAsia"/>
                <w:sz w:val="30"/>
                <w:szCs w:val="30"/>
              </w:rPr>
            </w:pPr>
          </w:p>
        </w:tc>
      </w:tr>
      <w:tr w14:paraId="18A9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noWrap/>
            <w:vAlign w:val="center"/>
          </w:tcPr>
          <w:p w14:paraId="77E2207F">
            <w:pPr>
              <w:jc w:val="center"/>
              <w:rPr>
                <w:rFonts w:asciiTheme="minorEastAsia" w:hAnsiTheme="minorEastAsia" w:eastAsiaTheme="minorEastAsia" w:cstheme="minorEastAsia"/>
                <w:sz w:val="30"/>
                <w:szCs w:val="30"/>
              </w:rPr>
            </w:pPr>
          </w:p>
        </w:tc>
        <w:tc>
          <w:tcPr>
            <w:tcW w:w="1709" w:type="dxa"/>
            <w:noWrap/>
            <w:vAlign w:val="center"/>
          </w:tcPr>
          <w:p w14:paraId="0A05DD6B">
            <w:pPr>
              <w:pStyle w:val="17"/>
              <w:jc w:val="center"/>
              <w:rPr>
                <w:rFonts w:asciiTheme="minorEastAsia" w:hAnsiTheme="minorEastAsia" w:eastAsiaTheme="minorEastAsia" w:cstheme="minorEastAsia"/>
                <w:sz w:val="30"/>
                <w:szCs w:val="30"/>
              </w:rPr>
            </w:pPr>
          </w:p>
        </w:tc>
        <w:tc>
          <w:tcPr>
            <w:tcW w:w="1875" w:type="dxa"/>
            <w:noWrap/>
            <w:vAlign w:val="center"/>
          </w:tcPr>
          <w:p w14:paraId="7D4EA886">
            <w:pPr>
              <w:pStyle w:val="11"/>
              <w:jc w:val="center"/>
              <w:rPr>
                <w:rFonts w:asciiTheme="minorEastAsia" w:hAnsiTheme="minorEastAsia" w:eastAsiaTheme="minorEastAsia" w:cstheme="minorEastAsia"/>
                <w:szCs w:val="30"/>
              </w:rPr>
            </w:pPr>
          </w:p>
        </w:tc>
        <w:tc>
          <w:tcPr>
            <w:tcW w:w="2475" w:type="dxa"/>
            <w:noWrap/>
            <w:vAlign w:val="center"/>
          </w:tcPr>
          <w:p w14:paraId="72E01309">
            <w:pPr>
              <w:jc w:val="center"/>
              <w:rPr>
                <w:rFonts w:asciiTheme="minorEastAsia" w:hAnsiTheme="minorEastAsia" w:eastAsiaTheme="minorEastAsia" w:cstheme="minorEastAsia"/>
                <w:sz w:val="30"/>
                <w:szCs w:val="30"/>
              </w:rPr>
            </w:pPr>
          </w:p>
        </w:tc>
        <w:tc>
          <w:tcPr>
            <w:tcW w:w="3075" w:type="dxa"/>
            <w:noWrap/>
            <w:vAlign w:val="center"/>
          </w:tcPr>
          <w:p w14:paraId="7E7DDB1C">
            <w:pPr>
              <w:jc w:val="center"/>
              <w:rPr>
                <w:rFonts w:asciiTheme="minorEastAsia" w:hAnsiTheme="minorEastAsia" w:eastAsiaTheme="minorEastAsia" w:cstheme="minorEastAsia"/>
                <w:sz w:val="30"/>
                <w:szCs w:val="30"/>
              </w:rPr>
            </w:pPr>
          </w:p>
        </w:tc>
      </w:tr>
      <w:tr w14:paraId="346E6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noWrap/>
            <w:vAlign w:val="center"/>
          </w:tcPr>
          <w:p w14:paraId="43DEF2E1">
            <w:pPr>
              <w:jc w:val="center"/>
              <w:rPr>
                <w:rFonts w:asciiTheme="minorEastAsia" w:hAnsiTheme="minorEastAsia" w:eastAsiaTheme="minorEastAsia" w:cstheme="minorEastAsia"/>
                <w:sz w:val="30"/>
                <w:szCs w:val="30"/>
              </w:rPr>
            </w:pPr>
          </w:p>
        </w:tc>
        <w:tc>
          <w:tcPr>
            <w:tcW w:w="1709" w:type="dxa"/>
            <w:noWrap/>
            <w:vAlign w:val="center"/>
          </w:tcPr>
          <w:p w14:paraId="6AAC0581">
            <w:pPr>
              <w:pStyle w:val="17"/>
              <w:jc w:val="center"/>
              <w:rPr>
                <w:rFonts w:asciiTheme="minorEastAsia" w:hAnsiTheme="minorEastAsia" w:eastAsiaTheme="minorEastAsia" w:cstheme="minorEastAsia"/>
                <w:sz w:val="30"/>
                <w:szCs w:val="30"/>
              </w:rPr>
            </w:pPr>
          </w:p>
        </w:tc>
        <w:tc>
          <w:tcPr>
            <w:tcW w:w="1875" w:type="dxa"/>
            <w:noWrap/>
            <w:vAlign w:val="center"/>
          </w:tcPr>
          <w:p w14:paraId="54426D56">
            <w:pPr>
              <w:pStyle w:val="11"/>
              <w:jc w:val="center"/>
              <w:rPr>
                <w:rFonts w:asciiTheme="minorEastAsia" w:hAnsiTheme="minorEastAsia" w:eastAsiaTheme="minorEastAsia" w:cstheme="minorEastAsia"/>
                <w:szCs w:val="30"/>
              </w:rPr>
            </w:pPr>
          </w:p>
        </w:tc>
        <w:tc>
          <w:tcPr>
            <w:tcW w:w="2475" w:type="dxa"/>
            <w:noWrap/>
            <w:vAlign w:val="center"/>
          </w:tcPr>
          <w:p w14:paraId="139EE0B8">
            <w:pPr>
              <w:jc w:val="center"/>
              <w:rPr>
                <w:rFonts w:asciiTheme="minorEastAsia" w:hAnsiTheme="minorEastAsia" w:eastAsiaTheme="minorEastAsia" w:cstheme="minorEastAsia"/>
                <w:sz w:val="30"/>
                <w:szCs w:val="30"/>
              </w:rPr>
            </w:pPr>
          </w:p>
        </w:tc>
        <w:tc>
          <w:tcPr>
            <w:tcW w:w="3075" w:type="dxa"/>
            <w:noWrap/>
            <w:vAlign w:val="center"/>
          </w:tcPr>
          <w:p w14:paraId="3475AA11">
            <w:pPr>
              <w:jc w:val="center"/>
              <w:rPr>
                <w:rFonts w:asciiTheme="minorEastAsia" w:hAnsiTheme="minorEastAsia" w:eastAsiaTheme="minorEastAsia" w:cstheme="minorEastAsia"/>
                <w:sz w:val="30"/>
                <w:szCs w:val="30"/>
              </w:rPr>
            </w:pPr>
          </w:p>
        </w:tc>
      </w:tr>
      <w:tr w14:paraId="0161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noWrap/>
            <w:vAlign w:val="center"/>
          </w:tcPr>
          <w:p w14:paraId="39A669D6">
            <w:pPr>
              <w:jc w:val="center"/>
              <w:rPr>
                <w:rFonts w:asciiTheme="minorEastAsia" w:hAnsiTheme="minorEastAsia" w:eastAsiaTheme="minorEastAsia" w:cstheme="minorEastAsia"/>
                <w:sz w:val="30"/>
                <w:szCs w:val="30"/>
              </w:rPr>
            </w:pPr>
          </w:p>
        </w:tc>
        <w:tc>
          <w:tcPr>
            <w:tcW w:w="1709" w:type="dxa"/>
            <w:noWrap/>
            <w:vAlign w:val="center"/>
          </w:tcPr>
          <w:p w14:paraId="36867710">
            <w:pPr>
              <w:pStyle w:val="17"/>
              <w:jc w:val="center"/>
              <w:rPr>
                <w:rFonts w:asciiTheme="minorEastAsia" w:hAnsiTheme="minorEastAsia" w:eastAsiaTheme="minorEastAsia" w:cstheme="minorEastAsia"/>
                <w:sz w:val="30"/>
                <w:szCs w:val="30"/>
              </w:rPr>
            </w:pPr>
          </w:p>
        </w:tc>
        <w:tc>
          <w:tcPr>
            <w:tcW w:w="1875" w:type="dxa"/>
            <w:noWrap/>
            <w:vAlign w:val="center"/>
          </w:tcPr>
          <w:p w14:paraId="3C567EDA">
            <w:pPr>
              <w:pStyle w:val="11"/>
              <w:jc w:val="center"/>
              <w:rPr>
                <w:rFonts w:asciiTheme="minorEastAsia" w:hAnsiTheme="minorEastAsia" w:eastAsiaTheme="minorEastAsia" w:cstheme="minorEastAsia"/>
                <w:szCs w:val="30"/>
              </w:rPr>
            </w:pPr>
          </w:p>
        </w:tc>
        <w:tc>
          <w:tcPr>
            <w:tcW w:w="2475" w:type="dxa"/>
            <w:noWrap/>
            <w:vAlign w:val="center"/>
          </w:tcPr>
          <w:p w14:paraId="4DD42847">
            <w:pPr>
              <w:jc w:val="center"/>
              <w:rPr>
                <w:rFonts w:asciiTheme="minorEastAsia" w:hAnsiTheme="minorEastAsia" w:eastAsiaTheme="minorEastAsia" w:cstheme="minorEastAsia"/>
                <w:sz w:val="30"/>
                <w:szCs w:val="30"/>
              </w:rPr>
            </w:pPr>
          </w:p>
        </w:tc>
        <w:tc>
          <w:tcPr>
            <w:tcW w:w="3075" w:type="dxa"/>
            <w:noWrap/>
            <w:vAlign w:val="center"/>
          </w:tcPr>
          <w:p w14:paraId="5467CFAC">
            <w:pPr>
              <w:jc w:val="center"/>
              <w:rPr>
                <w:rFonts w:asciiTheme="minorEastAsia" w:hAnsiTheme="minorEastAsia" w:eastAsiaTheme="minorEastAsia" w:cstheme="minorEastAsia"/>
                <w:sz w:val="30"/>
                <w:szCs w:val="30"/>
              </w:rPr>
            </w:pPr>
          </w:p>
        </w:tc>
      </w:tr>
    </w:tbl>
    <w:p w14:paraId="1ADF4976">
      <w:pPr>
        <w:ind w:firstLine="480"/>
        <w:rPr>
          <w:rFonts w:asciiTheme="minorEastAsia" w:hAnsiTheme="minorEastAsia" w:eastAsiaTheme="minorEastAsia" w:cstheme="minorEastAsia"/>
          <w:sz w:val="24"/>
          <w:szCs w:val="30"/>
        </w:rPr>
      </w:pPr>
      <w:bookmarkStart w:id="1144" w:name="_Toc1082"/>
      <w:bookmarkStart w:id="1145" w:name="_Toc28283"/>
      <w:bookmarkStart w:id="1156" w:name="_GoBack"/>
      <w:bookmarkEnd w:id="1156"/>
    </w:p>
    <w:p w14:paraId="22095779">
      <w:pPr>
        <w:ind w:firstLine="480"/>
        <w:rPr>
          <w:rFonts w:asciiTheme="minorEastAsia" w:hAnsiTheme="minorEastAsia" w:eastAsiaTheme="minorEastAsia" w:cstheme="minorEastAsia"/>
          <w:sz w:val="24"/>
          <w:szCs w:val="30"/>
        </w:rPr>
      </w:pPr>
    </w:p>
    <w:p w14:paraId="5ED1B8EF">
      <w:pPr>
        <w:ind w:firstLine="480"/>
        <w:rPr>
          <w:rFonts w:asciiTheme="minorEastAsia" w:hAnsiTheme="minorEastAsia" w:eastAsiaTheme="minorEastAsia" w:cstheme="minorEastAsia"/>
          <w:sz w:val="24"/>
          <w:szCs w:val="30"/>
        </w:rPr>
      </w:pPr>
      <w:r>
        <w:rPr>
          <w:rFonts w:hint="eastAsia" w:asciiTheme="minorEastAsia" w:hAnsiTheme="minorEastAsia" w:eastAsiaTheme="minorEastAsia" w:cstheme="minorEastAsia"/>
          <w:sz w:val="24"/>
          <w:szCs w:val="30"/>
        </w:rPr>
        <w:t>供应商：（盖章）</w:t>
      </w:r>
    </w:p>
    <w:p w14:paraId="13508EE9">
      <w:pPr>
        <w:ind w:firstLine="480"/>
        <w:rPr>
          <w:rFonts w:asciiTheme="minorEastAsia" w:hAnsiTheme="minorEastAsia" w:eastAsiaTheme="minorEastAsia" w:cstheme="minorEastAsia"/>
          <w:sz w:val="24"/>
          <w:szCs w:val="30"/>
        </w:rPr>
      </w:pPr>
      <w:r>
        <w:rPr>
          <w:rFonts w:hint="eastAsia" w:asciiTheme="minorEastAsia" w:hAnsiTheme="minorEastAsia" w:eastAsiaTheme="minorEastAsia" w:cstheme="minorEastAsia"/>
          <w:sz w:val="24"/>
          <w:szCs w:val="30"/>
        </w:rPr>
        <w:t>法定代表人或委托代理人：（签字或盖章）</w:t>
      </w:r>
    </w:p>
    <w:p w14:paraId="36541B5D">
      <w:pPr>
        <w:pStyle w:val="11"/>
        <w:wordWrap w:val="0"/>
        <w:ind w:firstLine="511" w:firstLineChars="213"/>
        <w:jc w:val="center"/>
        <w:outlineLvl w:val="0"/>
        <w:rPr>
          <w:rFonts w:asciiTheme="minorEastAsia" w:hAnsiTheme="minorEastAsia" w:eastAsiaTheme="minorEastAsia" w:cstheme="minorEastAsia"/>
          <w:szCs w:val="30"/>
        </w:rPr>
      </w:pPr>
      <w:r>
        <w:rPr>
          <w:rFonts w:hint="eastAsia" w:asciiTheme="minorEastAsia" w:hAnsiTheme="minorEastAsia" w:eastAsiaTheme="minorEastAsia" w:cstheme="minorEastAsia"/>
          <w:szCs w:val="30"/>
        </w:rPr>
        <w:t xml:space="preserve">                             </w:t>
      </w:r>
    </w:p>
    <w:p w14:paraId="0191500A">
      <w:pPr>
        <w:pStyle w:val="11"/>
        <w:wordWrap w:val="0"/>
        <w:ind w:firstLine="511" w:firstLineChars="213"/>
        <w:jc w:val="center"/>
        <w:outlineLvl w:val="0"/>
        <w:rPr>
          <w:rFonts w:asciiTheme="minorEastAsia" w:hAnsiTheme="minorEastAsia" w:eastAsiaTheme="minorEastAsia" w:cstheme="minorEastAsia"/>
          <w:szCs w:val="30"/>
        </w:rPr>
      </w:pPr>
    </w:p>
    <w:p w14:paraId="0529876D">
      <w:pPr>
        <w:pStyle w:val="11"/>
        <w:wordWrap w:val="0"/>
        <w:ind w:firstLine="511" w:firstLineChars="213"/>
        <w:jc w:val="center"/>
        <w:outlineLvl w:val="0"/>
        <w:rPr>
          <w:rFonts w:asciiTheme="minorEastAsia" w:hAnsiTheme="minorEastAsia" w:eastAsiaTheme="minorEastAsia" w:cstheme="minorEastAsia"/>
          <w:szCs w:val="30"/>
        </w:rPr>
      </w:pPr>
      <w:r>
        <w:rPr>
          <w:rFonts w:hint="eastAsia" w:asciiTheme="minorEastAsia" w:hAnsiTheme="minorEastAsia" w:eastAsiaTheme="minorEastAsia" w:cstheme="minorEastAsia"/>
          <w:szCs w:val="30"/>
        </w:rPr>
        <w:t xml:space="preserve">  日期：    年 </w:t>
      </w:r>
      <w:r>
        <w:rPr>
          <w:rFonts w:hint="eastAsia" w:asciiTheme="minorEastAsia" w:hAnsiTheme="minorEastAsia" w:eastAsiaTheme="minorEastAsia" w:cstheme="minorEastAsia"/>
          <w:szCs w:val="30"/>
          <w:lang w:val="en-US" w:eastAsia="zh-CN"/>
        </w:rPr>
        <w:t xml:space="preserve"> </w:t>
      </w:r>
      <w:r>
        <w:rPr>
          <w:rFonts w:hint="eastAsia" w:asciiTheme="minorEastAsia" w:hAnsiTheme="minorEastAsia" w:eastAsiaTheme="minorEastAsia" w:cstheme="minorEastAsia"/>
          <w:szCs w:val="30"/>
        </w:rPr>
        <w:t xml:space="preserve"> 月   日</w:t>
      </w:r>
      <w:bookmarkEnd w:id="1144"/>
      <w:bookmarkEnd w:id="1145"/>
    </w:p>
    <w:p w14:paraId="73B49DFC">
      <w:pPr>
        <w:autoSpaceDE w:val="0"/>
        <w:autoSpaceDN w:val="0"/>
        <w:adjustRightInd w:val="0"/>
        <w:ind w:firstLine="420"/>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br w:type="page"/>
      </w:r>
    </w:p>
    <w:p w14:paraId="61C58522">
      <w:pPr>
        <w:pStyle w:val="14"/>
        <w:spacing w:line="440" w:lineRule="exact"/>
        <w:jc w:val="center"/>
        <w:rPr>
          <w:rFonts w:asciiTheme="minorEastAsia" w:hAnsiTheme="minorEastAsia" w:eastAsiaTheme="minorEastAsia" w:cstheme="minorEastAsia"/>
          <w:b/>
          <w:bCs/>
          <w:sz w:val="24"/>
          <w:szCs w:val="24"/>
        </w:rPr>
      </w:pPr>
      <w:bookmarkStart w:id="1146" w:name="_Toc414108650"/>
    </w:p>
    <w:p w14:paraId="61E48C17">
      <w:pPr>
        <w:keepNext w:val="0"/>
        <w:keepLines w:val="0"/>
        <w:pageBreakBefore w:val="0"/>
        <w:widowControl w:val="0"/>
        <w:tabs>
          <w:tab w:val="left" w:pos="540"/>
          <w:tab w:val="left" w:pos="900"/>
          <w:tab w:val="left" w:pos="1080"/>
        </w:tabs>
        <w:kinsoku/>
        <w:wordWrap/>
        <w:overflowPunct/>
        <w:topLinePunct w:val="0"/>
        <w:autoSpaceDE/>
        <w:autoSpaceDN/>
        <w:bidi w:val="0"/>
        <w:adjustRightInd/>
        <w:snapToGrid/>
        <w:spacing w:line="240" w:lineRule="auto"/>
        <w:ind w:left="363"/>
        <w:jc w:val="center"/>
        <w:textAlignment w:val="auto"/>
        <w:rPr>
          <w:rFonts w:hint="eastAsia" w:asciiTheme="minorEastAsia" w:hAnsiTheme="minorEastAsia" w:eastAsiaTheme="minorEastAsia" w:cstheme="minorEastAsia"/>
          <w:b/>
          <w:bCs/>
          <w:kern w:val="2"/>
          <w:sz w:val="32"/>
          <w:szCs w:val="32"/>
          <w:lang w:val="zh-CN" w:eastAsia="zh-CN" w:bidi="ar-SA"/>
        </w:rPr>
      </w:pPr>
      <w:r>
        <w:rPr>
          <w:rFonts w:hint="eastAsia" w:asciiTheme="minorEastAsia" w:hAnsiTheme="minorEastAsia" w:eastAsiaTheme="minorEastAsia" w:cstheme="minorEastAsia"/>
          <w:b/>
          <w:bCs/>
          <w:kern w:val="2"/>
          <w:sz w:val="32"/>
          <w:szCs w:val="32"/>
          <w:lang w:val="zh-CN" w:eastAsia="zh-CN" w:bidi="ar-SA"/>
        </w:rPr>
        <w:t>财务状况，提供近</w:t>
      </w:r>
      <w:r>
        <w:rPr>
          <w:rFonts w:hint="eastAsia" w:asciiTheme="minorEastAsia" w:hAnsiTheme="minorEastAsia" w:eastAsiaTheme="minorEastAsia" w:cstheme="minorEastAsia"/>
          <w:b/>
          <w:bCs/>
          <w:kern w:val="2"/>
          <w:sz w:val="32"/>
          <w:szCs w:val="32"/>
          <w:lang w:val="en-US" w:eastAsia="zh-CN" w:bidi="ar-SA"/>
        </w:rPr>
        <w:t>二</w:t>
      </w:r>
      <w:r>
        <w:rPr>
          <w:rFonts w:hint="eastAsia" w:asciiTheme="minorEastAsia" w:hAnsiTheme="minorEastAsia" w:eastAsiaTheme="minorEastAsia" w:cstheme="minorEastAsia"/>
          <w:b/>
          <w:bCs/>
          <w:kern w:val="2"/>
          <w:sz w:val="32"/>
          <w:szCs w:val="32"/>
          <w:lang w:val="zh-CN" w:eastAsia="zh-CN" w:bidi="ar-SA"/>
        </w:rPr>
        <w:t>年，指2022年度、2023年度或2023年度、2024年度，经会计师事务所或审计机构审计的财务审计报告（成立不足</w:t>
      </w:r>
      <w:r>
        <w:rPr>
          <w:rFonts w:hint="eastAsia" w:asciiTheme="minorEastAsia" w:hAnsiTheme="minorEastAsia" w:eastAsiaTheme="minorEastAsia" w:cstheme="minorEastAsia"/>
          <w:b/>
          <w:bCs/>
          <w:kern w:val="2"/>
          <w:sz w:val="32"/>
          <w:szCs w:val="32"/>
          <w:lang w:val="en-US" w:eastAsia="zh-CN" w:bidi="ar-SA"/>
        </w:rPr>
        <w:t>二</w:t>
      </w:r>
      <w:r>
        <w:rPr>
          <w:rFonts w:hint="eastAsia" w:asciiTheme="minorEastAsia" w:hAnsiTheme="minorEastAsia" w:eastAsiaTheme="minorEastAsia" w:cstheme="minorEastAsia"/>
          <w:b/>
          <w:bCs/>
          <w:kern w:val="2"/>
          <w:sz w:val="32"/>
          <w:szCs w:val="32"/>
          <w:lang w:val="zh-CN" w:eastAsia="zh-CN" w:bidi="ar-SA"/>
        </w:rPr>
        <w:t>年且超过一年的企业应提供自注册年度后的经审计的财务报告，成立不足一年的企业提供银行资信证明）。</w:t>
      </w:r>
    </w:p>
    <w:p w14:paraId="50719C02">
      <w:pPr>
        <w:pStyle w:val="14"/>
        <w:spacing w:line="440" w:lineRule="exact"/>
        <w:jc w:val="center"/>
        <w:rPr>
          <w:rFonts w:asciiTheme="minorEastAsia" w:hAnsiTheme="minorEastAsia" w:eastAsiaTheme="minorEastAsia" w:cstheme="minorEastAsia"/>
          <w:b/>
          <w:bCs/>
          <w:sz w:val="30"/>
          <w:szCs w:val="30"/>
        </w:rPr>
      </w:pPr>
    </w:p>
    <w:p w14:paraId="069F80E4">
      <w:pPr>
        <w:pStyle w:val="14"/>
        <w:spacing w:line="440" w:lineRule="exact"/>
        <w:jc w:val="center"/>
        <w:rPr>
          <w:rFonts w:asciiTheme="minorEastAsia" w:hAnsiTheme="minorEastAsia" w:eastAsiaTheme="minorEastAsia" w:cstheme="minorEastAsia"/>
          <w:b/>
          <w:bCs/>
          <w:sz w:val="30"/>
          <w:szCs w:val="30"/>
          <w:lang w:val="zh-CN"/>
        </w:rPr>
      </w:pPr>
    </w:p>
    <w:p w14:paraId="33EE94D3">
      <w:pPr>
        <w:pStyle w:val="14"/>
        <w:spacing w:line="440" w:lineRule="exact"/>
        <w:jc w:val="center"/>
        <w:rPr>
          <w:rFonts w:asciiTheme="minorEastAsia" w:hAnsiTheme="minorEastAsia" w:eastAsiaTheme="minorEastAsia" w:cstheme="minorEastAsia"/>
          <w:b/>
          <w:bCs/>
          <w:sz w:val="30"/>
          <w:szCs w:val="30"/>
          <w:lang w:val="zh-CN"/>
        </w:rPr>
      </w:pPr>
    </w:p>
    <w:p w14:paraId="17430748">
      <w:pPr>
        <w:pStyle w:val="14"/>
        <w:spacing w:line="440" w:lineRule="exact"/>
        <w:jc w:val="center"/>
        <w:rPr>
          <w:rFonts w:asciiTheme="minorEastAsia" w:hAnsiTheme="minorEastAsia" w:eastAsiaTheme="minorEastAsia" w:cstheme="minorEastAsia"/>
          <w:b/>
          <w:bCs/>
          <w:sz w:val="30"/>
          <w:szCs w:val="30"/>
          <w:lang w:val="zh-CN"/>
        </w:rPr>
      </w:pPr>
    </w:p>
    <w:p w14:paraId="0713CEF0">
      <w:pPr>
        <w:pStyle w:val="14"/>
        <w:spacing w:line="440" w:lineRule="exact"/>
        <w:jc w:val="center"/>
        <w:rPr>
          <w:rFonts w:asciiTheme="minorEastAsia" w:hAnsiTheme="minorEastAsia" w:eastAsiaTheme="minorEastAsia" w:cstheme="minorEastAsia"/>
          <w:b/>
          <w:bCs/>
          <w:sz w:val="30"/>
          <w:szCs w:val="30"/>
          <w:lang w:val="zh-CN"/>
        </w:rPr>
      </w:pPr>
    </w:p>
    <w:p w14:paraId="3AA50EDB">
      <w:pPr>
        <w:pStyle w:val="14"/>
        <w:spacing w:line="440" w:lineRule="exact"/>
        <w:jc w:val="center"/>
        <w:rPr>
          <w:rFonts w:asciiTheme="minorEastAsia" w:hAnsiTheme="minorEastAsia" w:eastAsiaTheme="minorEastAsia" w:cstheme="minorEastAsia"/>
          <w:b/>
          <w:bCs/>
          <w:sz w:val="30"/>
          <w:szCs w:val="30"/>
          <w:lang w:val="zh-CN"/>
        </w:rPr>
      </w:pPr>
    </w:p>
    <w:p w14:paraId="2D9DCF59">
      <w:pPr>
        <w:pStyle w:val="14"/>
        <w:spacing w:line="440" w:lineRule="exact"/>
        <w:jc w:val="center"/>
        <w:rPr>
          <w:rFonts w:asciiTheme="minorEastAsia" w:hAnsiTheme="minorEastAsia" w:eastAsiaTheme="minorEastAsia" w:cstheme="minorEastAsia"/>
          <w:b/>
          <w:bCs/>
          <w:sz w:val="30"/>
          <w:szCs w:val="30"/>
          <w:lang w:val="zh-CN"/>
        </w:rPr>
      </w:pPr>
    </w:p>
    <w:p w14:paraId="5E0CD6F6">
      <w:pPr>
        <w:pStyle w:val="14"/>
        <w:spacing w:line="440" w:lineRule="exact"/>
        <w:jc w:val="center"/>
        <w:rPr>
          <w:rFonts w:asciiTheme="minorEastAsia" w:hAnsiTheme="minorEastAsia" w:eastAsiaTheme="minorEastAsia" w:cstheme="minorEastAsia"/>
          <w:b/>
          <w:bCs/>
          <w:sz w:val="30"/>
          <w:szCs w:val="30"/>
          <w:lang w:val="zh-CN"/>
        </w:rPr>
      </w:pPr>
    </w:p>
    <w:p w14:paraId="16A9A5E4">
      <w:pPr>
        <w:pStyle w:val="14"/>
        <w:spacing w:line="440" w:lineRule="exact"/>
        <w:jc w:val="center"/>
        <w:rPr>
          <w:rFonts w:asciiTheme="minorEastAsia" w:hAnsiTheme="minorEastAsia" w:eastAsiaTheme="minorEastAsia" w:cstheme="minorEastAsia"/>
          <w:b/>
          <w:bCs/>
          <w:sz w:val="30"/>
          <w:szCs w:val="30"/>
          <w:lang w:val="zh-CN"/>
        </w:rPr>
      </w:pPr>
    </w:p>
    <w:p w14:paraId="754DC8A3">
      <w:pPr>
        <w:pStyle w:val="14"/>
        <w:spacing w:line="440" w:lineRule="exact"/>
        <w:jc w:val="center"/>
        <w:rPr>
          <w:rFonts w:asciiTheme="minorEastAsia" w:hAnsiTheme="minorEastAsia" w:eastAsiaTheme="minorEastAsia" w:cstheme="minorEastAsia"/>
          <w:b/>
          <w:bCs/>
          <w:sz w:val="30"/>
          <w:szCs w:val="30"/>
          <w:lang w:val="zh-CN"/>
        </w:rPr>
      </w:pPr>
    </w:p>
    <w:p w14:paraId="6FE3685C">
      <w:pPr>
        <w:pStyle w:val="14"/>
        <w:spacing w:line="440" w:lineRule="exact"/>
        <w:jc w:val="center"/>
        <w:rPr>
          <w:rFonts w:asciiTheme="minorEastAsia" w:hAnsiTheme="minorEastAsia" w:eastAsiaTheme="minorEastAsia" w:cstheme="minorEastAsia"/>
          <w:b/>
          <w:bCs/>
          <w:sz w:val="30"/>
          <w:szCs w:val="30"/>
          <w:lang w:val="zh-CN"/>
        </w:rPr>
      </w:pPr>
    </w:p>
    <w:p w14:paraId="4364083A">
      <w:pPr>
        <w:pStyle w:val="14"/>
        <w:spacing w:line="440" w:lineRule="exact"/>
        <w:jc w:val="center"/>
        <w:rPr>
          <w:rFonts w:asciiTheme="minorEastAsia" w:hAnsiTheme="minorEastAsia" w:eastAsiaTheme="minorEastAsia" w:cstheme="minorEastAsia"/>
          <w:b/>
          <w:bCs/>
          <w:sz w:val="30"/>
          <w:szCs w:val="30"/>
          <w:lang w:val="zh-CN"/>
        </w:rPr>
      </w:pPr>
    </w:p>
    <w:p w14:paraId="652012CF">
      <w:pPr>
        <w:pStyle w:val="14"/>
        <w:spacing w:line="440" w:lineRule="exact"/>
        <w:jc w:val="center"/>
        <w:rPr>
          <w:rFonts w:asciiTheme="minorEastAsia" w:hAnsiTheme="minorEastAsia" w:eastAsiaTheme="minorEastAsia" w:cstheme="minorEastAsia"/>
          <w:b/>
          <w:bCs/>
          <w:sz w:val="30"/>
          <w:szCs w:val="30"/>
          <w:lang w:val="zh-CN"/>
        </w:rPr>
      </w:pPr>
    </w:p>
    <w:p w14:paraId="492CE448">
      <w:pPr>
        <w:pStyle w:val="14"/>
        <w:spacing w:line="440" w:lineRule="exact"/>
        <w:jc w:val="center"/>
        <w:rPr>
          <w:rFonts w:asciiTheme="minorEastAsia" w:hAnsiTheme="minorEastAsia" w:eastAsiaTheme="minorEastAsia" w:cstheme="minorEastAsia"/>
          <w:b/>
          <w:bCs/>
          <w:sz w:val="30"/>
          <w:szCs w:val="30"/>
          <w:lang w:val="zh-CN"/>
        </w:rPr>
      </w:pPr>
    </w:p>
    <w:p w14:paraId="7AB57DDD">
      <w:pPr>
        <w:pStyle w:val="14"/>
        <w:spacing w:line="440" w:lineRule="exact"/>
        <w:jc w:val="center"/>
        <w:rPr>
          <w:rFonts w:asciiTheme="minorEastAsia" w:hAnsiTheme="minorEastAsia" w:eastAsiaTheme="minorEastAsia" w:cstheme="minorEastAsia"/>
          <w:b/>
          <w:bCs/>
          <w:sz w:val="30"/>
          <w:szCs w:val="30"/>
          <w:lang w:val="zh-CN"/>
        </w:rPr>
      </w:pPr>
    </w:p>
    <w:p w14:paraId="1A90DE9B">
      <w:pPr>
        <w:pStyle w:val="14"/>
        <w:spacing w:line="440" w:lineRule="exact"/>
        <w:jc w:val="center"/>
        <w:rPr>
          <w:rFonts w:asciiTheme="minorEastAsia" w:hAnsiTheme="minorEastAsia" w:eastAsiaTheme="minorEastAsia" w:cstheme="minorEastAsia"/>
          <w:b/>
          <w:bCs/>
          <w:sz w:val="30"/>
          <w:szCs w:val="30"/>
          <w:lang w:val="zh-CN"/>
        </w:rPr>
      </w:pPr>
    </w:p>
    <w:p w14:paraId="517FAFBB">
      <w:pPr>
        <w:pStyle w:val="14"/>
        <w:spacing w:line="440" w:lineRule="exact"/>
        <w:jc w:val="center"/>
        <w:rPr>
          <w:rFonts w:asciiTheme="minorEastAsia" w:hAnsiTheme="minorEastAsia" w:eastAsiaTheme="minorEastAsia" w:cstheme="minorEastAsia"/>
          <w:b/>
          <w:bCs/>
          <w:sz w:val="30"/>
          <w:szCs w:val="30"/>
          <w:lang w:val="zh-CN"/>
        </w:rPr>
      </w:pPr>
    </w:p>
    <w:p w14:paraId="1E601029">
      <w:pPr>
        <w:pStyle w:val="14"/>
        <w:spacing w:line="440" w:lineRule="exact"/>
        <w:jc w:val="center"/>
        <w:rPr>
          <w:rFonts w:asciiTheme="minorEastAsia" w:hAnsiTheme="minorEastAsia" w:eastAsiaTheme="minorEastAsia" w:cstheme="minorEastAsia"/>
          <w:b/>
          <w:bCs/>
          <w:sz w:val="30"/>
          <w:szCs w:val="30"/>
          <w:lang w:val="zh-CN"/>
        </w:rPr>
      </w:pPr>
    </w:p>
    <w:p w14:paraId="4749B568">
      <w:pPr>
        <w:pStyle w:val="14"/>
        <w:spacing w:line="440" w:lineRule="exact"/>
        <w:jc w:val="center"/>
        <w:rPr>
          <w:rFonts w:asciiTheme="minorEastAsia" w:hAnsiTheme="minorEastAsia" w:eastAsiaTheme="minorEastAsia" w:cstheme="minorEastAsia"/>
          <w:b/>
          <w:bCs/>
          <w:sz w:val="30"/>
          <w:szCs w:val="30"/>
          <w:lang w:val="zh-CN"/>
        </w:rPr>
      </w:pPr>
    </w:p>
    <w:p w14:paraId="22111D1D">
      <w:pPr>
        <w:pStyle w:val="14"/>
        <w:spacing w:line="440" w:lineRule="exact"/>
        <w:jc w:val="center"/>
        <w:rPr>
          <w:rFonts w:asciiTheme="minorEastAsia" w:hAnsiTheme="minorEastAsia" w:eastAsiaTheme="minorEastAsia" w:cstheme="minorEastAsia"/>
          <w:b/>
          <w:bCs/>
          <w:sz w:val="30"/>
          <w:szCs w:val="30"/>
          <w:lang w:val="zh-CN"/>
        </w:rPr>
      </w:pPr>
    </w:p>
    <w:p w14:paraId="431A62A5">
      <w:pPr>
        <w:pStyle w:val="14"/>
        <w:spacing w:line="440" w:lineRule="exact"/>
        <w:jc w:val="center"/>
        <w:rPr>
          <w:rFonts w:asciiTheme="minorEastAsia" w:hAnsiTheme="minorEastAsia" w:eastAsiaTheme="minorEastAsia" w:cstheme="minorEastAsia"/>
          <w:b/>
          <w:bCs/>
          <w:sz w:val="30"/>
          <w:szCs w:val="30"/>
          <w:lang w:val="zh-CN"/>
        </w:rPr>
      </w:pPr>
    </w:p>
    <w:p w14:paraId="4300A35D">
      <w:pPr>
        <w:pStyle w:val="14"/>
        <w:spacing w:line="440" w:lineRule="exact"/>
        <w:jc w:val="center"/>
        <w:rPr>
          <w:rFonts w:asciiTheme="minorEastAsia" w:hAnsiTheme="minorEastAsia" w:eastAsiaTheme="minorEastAsia" w:cstheme="minorEastAsia"/>
          <w:b/>
          <w:bCs/>
          <w:sz w:val="30"/>
          <w:szCs w:val="30"/>
          <w:lang w:val="zh-CN"/>
        </w:rPr>
      </w:pPr>
    </w:p>
    <w:p w14:paraId="4E71BDAA">
      <w:pPr>
        <w:pStyle w:val="14"/>
        <w:spacing w:line="440" w:lineRule="exact"/>
        <w:jc w:val="both"/>
        <w:rPr>
          <w:rFonts w:asciiTheme="minorEastAsia" w:hAnsiTheme="minorEastAsia" w:eastAsiaTheme="minorEastAsia" w:cstheme="minorEastAsia"/>
          <w:b/>
          <w:bCs/>
          <w:sz w:val="30"/>
          <w:szCs w:val="30"/>
        </w:rPr>
      </w:pPr>
    </w:p>
    <w:p w14:paraId="6E25C38D">
      <w:pPr>
        <w:pStyle w:val="14"/>
        <w:spacing w:line="440" w:lineRule="exact"/>
        <w:jc w:val="center"/>
        <w:rPr>
          <w:rFonts w:asciiTheme="minorEastAsia" w:hAnsiTheme="minorEastAsia" w:eastAsiaTheme="minorEastAsia" w:cstheme="minorEastAsia"/>
          <w:b/>
          <w:bCs/>
          <w:sz w:val="30"/>
          <w:szCs w:val="30"/>
        </w:rPr>
      </w:pPr>
    </w:p>
    <w:p w14:paraId="6690262A">
      <w:pPr>
        <w:pStyle w:val="14"/>
        <w:spacing w:line="440" w:lineRule="exact"/>
        <w:rPr>
          <w:rFonts w:asciiTheme="minorEastAsia" w:hAnsiTheme="minorEastAsia" w:eastAsiaTheme="minorEastAsia" w:cstheme="minorEastAsia"/>
          <w:b/>
          <w:bCs/>
          <w:sz w:val="30"/>
          <w:szCs w:val="30"/>
        </w:rPr>
      </w:pPr>
    </w:p>
    <w:p w14:paraId="0DDEF92D">
      <w:pPr>
        <w:pStyle w:val="14"/>
        <w:numPr>
          <w:ilvl w:val="0"/>
          <w:numId w:val="8"/>
        </w:numPr>
        <w:spacing w:line="440" w:lineRule="exact"/>
        <w:ind w:left="0"/>
        <w:jc w:val="center"/>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2"/>
          <w:szCs w:val="32"/>
          <w:lang w:val="zh-CN"/>
        </w:rPr>
        <w:t>拟派建造师近半年</w:t>
      </w:r>
      <w:r>
        <w:rPr>
          <w:rFonts w:hint="eastAsia" w:asciiTheme="minorEastAsia" w:hAnsiTheme="minorEastAsia" w:eastAsiaTheme="minorEastAsia" w:cstheme="minorEastAsia"/>
          <w:b/>
          <w:bCs/>
          <w:sz w:val="32"/>
          <w:szCs w:val="32"/>
        </w:rPr>
        <w:t>任意一个月</w:t>
      </w:r>
      <w:r>
        <w:rPr>
          <w:rFonts w:hint="eastAsia" w:asciiTheme="minorEastAsia" w:hAnsiTheme="minorEastAsia" w:eastAsiaTheme="minorEastAsia" w:cstheme="minorEastAsia"/>
          <w:b/>
          <w:bCs/>
          <w:sz w:val="32"/>
          <w:szCs w:val="32"/>
          <w:lang w:val="zh-CN"/>
        </w:rPr>
        <w:t>在本单位缴纳社保证明</w:t>
      </w:r>
      <w:r>
        <w:rPr>
          <w:rFonts w:hint="eastAsia" w:asciiTheme="minorEastAsia" w:hAnsiTheme="minorEastAsia" w:eastAsiaTheme="minorEastAsia" w:cstheme="minorEastAsia"/>
          <w:b/>
          <w:bCs/>
          <w:sz w:val="30"/>
          <w:szCs w:val="30"/>
          <w:lang w:val="zh-CN"/>
        </w:rPr>
        <w:t>文件</w:t>
      </w:r>
    </w:p>
    <w:p w14:paraId="661461C0">
      <w:pPr>
        <w:pStyle w:val="14"/>
        <w:spacing w:line="440" w:lineRule="exact"/>
        <w:jc w:val="center"/>
        <w:rPr>
          <w:rFonts w:asciiTheme="minorEastAsia" w:hAnsiTheme="minorEastAsia" w:eastAsiaTheme="minorEastAsia" w:cstheme="minorEastAsia"/>
          <w:b/>
          <w:bCs/>
          <w:sz w:val="30"/>
          <w:szCs w:val="30"/>
        </w:rPr>
      </w:pPr>
    </w:p>
    <w:p w14:paraId="08949C15">
      <w:pPr>
        <w:pStyle w:val="14"/>
        <w:spacing w:line="440" w:lineRule="exact"/>
        <w:jc w:val="center"/>
        <w:rPr>
          <w:rFonts w:asciiTheme="minorEastAsia" w:hAnsiTheme="minorEastAsia" w:eastAsiaTheme="minorEastAsia" w:cstheme="minorEastAsia"/>
          <w:b/>
          <w:bCs/>
          <w:sz w:val="30"/>
          <w:szCs w:val="30"/>
        </w:rPr>
      </w:pPr>
    </w:p>
    <w:p w14:paraId="283B47D7">
      <w:pPr>
        <w:pStyle w:val="14"/>
        <w:spacing w:line="440" w:lineRule="exact"/>
        <w:jc w:val="center"/>
        <w:rPr>
          <w:rFonts w:asciiTheme="minorEastAsia" w:hAnsiTheme="minorEastAsia" w:eastAsiaTheme="minorEastAsia" w:cstheme="minorEastAsia"/>
          <w:b/>
          <w:bCs/>
          <w:sz w:val="30"/>
          <w:szCs w:val="30"/>
        </w:rPr>
      </w:pPr>
    </w:p>
    <w:p w14:paraId="353ED351">
      <w:pPr>
        <w:pStyle w:val="14"/>
        <w:spacing w:line="440" w:lineRule="exact"/>
        <w:jc w:val="center"/>
        <w:rPr>
          <w:rFonts w:asciiTheme="minorEastAsia" w:hAnsiTheme="minorEastAsia" w:eastAsiaTheme="minorEastAsia" w:cstheme="minorEastAsia"/>
          <w:b/>
          <w:bCs/>
          <w:sz w:val="30"/>
          <w:szCs w:val="30"/>
        </w:rPr>
      </w:pPr>
    </w:p>
    <w:p w14:paraId="66F47753">
      <w:pPr>
        <w:pStyle w:val="14"/>
        <w:spacing w:line="440" w:lineRule="exact"/>
        <w:jc w:val="center"/>
        <w:rPr>
          <w:rFonts w:asciiTheme="minorEastAsia" w:hAnsiTheme="minorEastAsia" w:eastAsiaTheme="minorEastAsia" w:cstheme="minorEastAsia"/>
          <w:b/>
          <w:bCs/>
          <w:sz w:val="30"/>
          <w:szCs w:val="30"/>
        </w:rPr>
      </w:pPr>
    </w:p>
    <w:p w14:paraId="6AF9A379">
      <w:pPr>
        <w:pStyle w:val="14"/>
        <w:spacing w:line="440" w:lineRule="exact"/>
        <w:jc w:val="center"/>
        <w:rPr>
          <w:rFonts w:asciiTheme="minorEastAsia" w:hAnsiTheme="minorEastAsia" w:eastAsiaTheme="minorEastAsia" w:cstheme="minorEastAsia"/>
          <w:b/>
          <w:bCs/>
          <w:sz w:val="30"/>
          <w:szCs w:val="30"/>
        </w:rPr>
      </w:pPr>
    </w:p>
    <w:p w14:paraId="5D0F9337">
      <w:pPr>
        <w:pStyle w:val="14"/>
        <w:spacing w:line="440" w:lineRule="exact"/>
        <w:jc w:val="center"/>
        <w:rPr>
          <w:rFonts w:asciiTheme="minorEastAsia" w:hAnsiTheme="minorEastAsia" w:eastAsiaTheme="minorEastAsia" w:cstheme="minorEastAsia"/>
          <w:b/>
          <w:bCs/>
          <w:sz w:val="30"/>
          <w:szCs w:val="30"/>
        </w:rPr>
      </w:pPr>
    </w:p>
    <w:p w14:paraId="6AD82CDF">
      <w:pPr>
        <w:pStyle w:val="14"/>
        <w:spacing w:line="440" w:lineRule="exact"/>
        <w:jc w:val="center"/>
        <w:rPr>
          <w:rFonts w:asciiTheme="minorEastAsia" w:hAnsiTheme="minorEastAsia" w:eastAsiaTheme="minorEastAsia" w:cstheme="minorEastAsia"/>
          <w:b/>
          <w:bCs/>
          <w:sz w:val="30"/>
          <w:szCs w:val="30"/>
        </w:rPr>
      </w:pPr>
    </w:p>
    <w:p w14:paraId="375BCE75">
      <w:pPr>
        <w:pStyle w:val="14"/>
        <w:spacing w:line="440" w:lineRule="exact"/>
        <w:jc w:val="center"/>
        <w:rPr>
          <w:rFonts w:asciiTheme="minorEastAsia" w:hAnsiTheme="minorEastAsia" w:eastAsiaTheme="minorEastAsia" w:cstheme="minorEastAsia"/>
          <w:b/>
          <w:bCs/>
          <w:sz w:val="30"/>
          <w:szCs w:val="30"/>
        </w:rPr>
      </w:pPr>
    </w:p>
    <w:p w14:paraId="1CA5F620">
      <w:pPr>
        <w:pStyle w:val="14"/>
        <w:spacing w:line="440" w:lineRule="exact"/>
        <w:jc w:val="center"/>
        <w:rPr>
          <w:rFonts w:asciiTheme="minorEastAsia" w:hAnsiTheme="minorEastAsia" w:eastAsiaTheme="minorEastAsia" w:cstheme="minorEastAsia"/>
          <w:b/>
          <w:bCs/>
          <w:sz w:val="30"/>
          <w:szCs w:val="30"/>
        </w:rPr>
      </w:pPr>
    </w:p>
    <w:p w14:paraId="3AEB3E22">
      <w:pPr>
        <w:pStyle w:val="14"/>
        <w:spacing w:line="440" w:lineRule="exact"/>
        <w:jc w:val="center"/>
        <w:rPr>
          <w:rFonts w:asciiTheme="minorEastAsia" w:hAnsiTheme="minorEastAsia" w:eastAsiaTheme="minorEastAsia" w:cstheme="minorEastAsia"/>
          <w:b/>
          <w:bCs/>
          <w:sz w:val="30"/>
          <w:szCs w:val="30"/>
        </w:rPr>
      </w:pPr>
    </w:p>
    <w:p w14:paraId="7F7DBBA5">
      <w:pPr>
        <w:pStyle w:val="14"/>
        <w:spacing w:line="440" w:lineRule="exact"/>
        <w:jc w:val="center"/>
        <w:rPr>
          <w:rFonts w:asciiTheme="minorEastAsia" w:hAnsiTheme="minorEastAsia" w:eastAsiaTheme="minorEastAsia" w:cstheme="minorEastAsia"/>
          <w:b/>
          <w:bCs/>
          <w:sz w:val="30"/>
          <w:szCs w:val="30"/>
        </w:rPr>
      </w:pPr>
    </w:p>
    <w:p w14:paraId="5ED2D8B1">
      <w:pPr>
        <w:pStyle w:val="14"/>
        <w:spacing w:line="440" w:lineRule="exact"/>
        <w:jc w:val="center"/>
        <w:rPr>
          <w:rFonts w:asciiTheme="minorEastAsia" w:hAnsiTheme="minorEastAsia" w:eastAsiaTheme="minorEastAsia" w:cstheme="minorEastAsia"/>
          <w:b/>
          <w:bCs/>
          <w:sz w:val="30"/>
          <w:szCs w:val="30"/>
        </w:rPr>
      </w:pPr>
    </w:p>
    <w:p w14:paraId="55E32BA2">
      <w:pPr>
        <w:pStyle w:val="14"/>
        <w:spacing w:line="440" w:lineRule="exact"/>
        <w:jc w:val="center"/>
        <w:rPr>
          <w:rFonts w:asciiTheme="minorEastAsia" w:hAnsiTheme="minorEastAsia" w:eastAsiaTheme="minorEastAsia" w:cstheme="minorEastAsia"/>
          <w:b/>
          <w:bCs/>
          <w:sz w:val="30"/>
          <w:szCs w:val="30"/>
        </w:rPr>
      </w:pPr>
    </w:p>
    <w:p w14:paraId="603AA26E">
      <w:pPr>
        <w:pStyle w:val="14"/>
        <w:spacing w:line="440" w:lineRule="exact"/>
        <w:jc w:val="center"/>
        <w:rPr>
          <w:rFonts w:asciiTheme="minorEastAsia" w:hAnsiTheme="minorEastAsia" w:eastAsiaTheme="minorEastAsia" w:cstheme="minorEastAsia"/>
          <w:b/>
          <w:bCs/>
          <w:sz w:val="30"/>
          <w:szCs w:val="30"/>
        </w:rPr>
      </w:pPr>
    </w:p>
    <w:p w14:paraId="01CB7714">
      <w:pPr>
        <w:pStyle w:val="14"/>
        <w:spacing w:line="440" w:lineRule="exact"/>
        <w:jc w:val="center"/>
        <w:rPr>
          <w:rFonts w:asciiTheme="minorEastAsia" w:hAnsiTheme="minorEastAsia" w:eastAsiaTheme="minorEastAsia" w:cstheme="minorEastAsia"/>
          <w:b/>
          <w:bCs/>
          <w:sz w:val="30"/>
          <w:szCs w:val="30"/>
        </w:rPr>
      </w:pPr>
    </w:p>
    <w:p w14:paraId="512F180D">
      <w:pPr>
        <w:pStyle w:val="14"/>
        <w:spacing w:line="440" w:lineRule="exact"/>
        <w:jc w:val="center"/>
        <w:rPr>
          <w:rFonts w:asciiTheme="minorEastAsia" w:hAnsiTheme="minorEastAsia" w:eastAsiaTheme="minorEastAsia" w:cstheme="minorEastAsia"/>
          <w:b/>
          <w:bCs/>
          <w:sz w:val="30"/>
          <w:szCs w:val="30"/>
        </w:rPr>
      </w:pPr>
    </w:p>
    <w:p w14:paraId="1FE55D07">
      <w:pPr>
        <w:pStyle w:val="14"/>
        <w:spacing w:line="440" w:lineRule="exact"/>
        <w:jc w:val="center"/>
        <w:rPr>
          <w:rFonts w:asciiTheme="minorEastAsia" w:hAnsiTheme="minorEastAsia" w:eastAsiaTheme="minorEastAsia" w:cstheme="minorEastAsia"/>
          <w:b/>
          <w:bCs/>
          <w:sz w:val="30"/>
          <w:szCs w:val="30"/>
        </w:rPr>
      </w:pPr>
    </w:p>
    <w:p w14:paraId="3E152AC2">
      <w:pPr>
        <w:pStyle w:val="14"/>
        <w:spacing w:line="440" w:lineRule="exact"/>
        <w:jc w:val="center"/>
        <w:rPr>
          <w:rFonts w:asciiTheme="minorEastAsia" w:hAnsiTheme="minorEastAsia" w:eastAsiaTheme="minorEastAsia" w:cstheme="minorEastAsia"/>
          <w:b/>
          <w:bCs/>
          <w:sz w:val="30"/>
          <w:szCs w:val="30"/>
        </w:rPr>
      </w:pPr>
    </w:p>
    <w:p w14:paraId="69151963">
      <w:pPr>
        <w:pStyle w:val="14"/>
        <w:spacing w:line="440" w:lineRule="exact"/>
        <w:jc w:val="center"/>
        <w:rPr>
          <w:rFonts w:asciiTheme="minorEastAsia" w:hAnsiTheme="minorEastAsia" w:eastAsiaTheme="minorEastAsia" w:cstheme="minorEastAsia"/>
          <w:b/>
          <w:bCs/>
          <w:sz w:val="30"/>
          <w:szCs w:val="30"/>
        </w:rPr>
      </w:pPr>
    </w:p>
    <w:p w14:paraId="6E131106">
      <w:pPr>
        <w:pStyle w:val="14"/>
        <w:spacing w:line="440" w:lineRule="exact"/>
        <w:jc w:val="center"/>
        <w:rPr>
          <w:rFonts w:asciiTheme="minorEastAsia" w:hAnsiTheme="minorEastAsia" w:eastAsiaTheme="minorEastAsia" w:cstheme="minorEastAsia"/>
          <w:b/>
          <w:bCs/>
          <w:sz w:val="30"/>
          <w:szCs w:val="30"/>
        </w:rPr>
      </w:pPr>
    </w:p>
    <w:p w14:paraId="29931427">
      <w:pPr>
        <w:pStyle w:val="14"/>
        <w:spacing w:line="440" w:lineRule="exact"/>
        <w:jc w:val="center"/>
        <w:rPr>
          <w:rFonts w:asciiTheme="minorEastAsia" w:hAnsiTheme="minorEastAsia" w:eastAsiaTheme="minorEastAsia" w:cstheme="minorEastAsia"/>
          <w:b/>
          <w:bCs/>
          <w:sz w:val="30"/>
          <w:szCs w:val="30"/>
        </w:rPr>
      </w:pPr>
    </w:p>
    <w:p w14:paraId="7FB9494A">
      <w:pPr>
        <w:pStyle w:val="14"/>
        <w:spacing w:line="440" w:lineRule="exact"/>
        <w:jc w:val="center"/>
        <w:rPr>
          <w:rFonts w:asciiTheme="minorEastAsia" w:hAnsiTheme="minorEastAsia" w:eastAsiaTheme="minorEastAsia" w:cstheme="minorEastAsia"/>
          <w:b/>
          <w:bCs/>
          <w:sz w:val="30"/>
          <w:szCs w:val="30"/>
        </w:rPr>
      </w:pPr>
    </w:p>
    <w:p w14:paraId="7534BD85">
      <w:pPr>
        <w:pStyle w:val="14"/>
        <w:spacing w:line="440" w:lineRule="exact"/>
        <w:jc w:val="center"/>
        <w:rPr>
          <w:rFonts w:asciiTheme="minorEastAsia" w:hAnsiTheme="minorEastAsia" w:eastAsiaTheme="minorEastAsia" w:cstheme="minorEastAsia"/>
          <w:b/>
          <w:bCs/>
          <w:sz w:val="30"/>
          <w:szCs w:val="30"/>
        </w:rPr>
      </w:pPr>
    </w:p>
    <w:p w14:paraId="2D957E1B">
      <w:pPr>
        <w:pStyle w:val="14"/>
        <w:spacing w:line="440" w:lineRule="exact"/>
        <w:jc w:val="center"/>
        <w:rPr>
          <w:rFonts w:asciiTheme="minorEastAsia" w:hAnsiTheme="minorEastAsia" w:eastAsiaTheme="minorEastAsia" w:cstheme="minorEastAsia"/>
          <w:b/>
          <w:bCs/>
          <w:sz w:val="30"/>
          <w:szCs w:val="30"/>
        </w:rPr>
      </w:pPr>
    </w:p>
    <w:p w14:paraId="734673C2">
      <w:pPr>
        <w:pStyle w:val="14"/>
        <w:spacing w:line="440" w:lineRule="exact"/>
        <w:jc w:val="center"/>
        <w:rPr>
          <w:rFonts w:asciiTheme="minorEastAsia" w:hAnsiTheme="minorEastAsia" w:eastAsiaTheme="minorEastAsia" w:cstheme="minorEastAsia"/>
          <w:b/>
          <w:bCs/>
          <w:sz w:val="30"/>
          <w:szCs w:val="30"/>
        </w:rPr>
      </w:pPr>
    </w:p>
    <w:p w14:paraId="4643159C">
      <w:pPr>
        <w:pStyle w:val="14"/>
        <w:spacing w:line="440" w:lineRule="exact"/>
        <w:jc w:val="center"/>
        <w:rPr>
          <w:rFonts w:asciiTheme="minorEastAsia" w:hAnsiTheme="minorEastAsia" w:eastAsiaTheme="minorEastAsia" w:cstheme="minorEastAsia"/>
          <w:b/>
          <w:bCs/>
          <w:sz w:val="30"/>
          <w:szCs w:val="30"/>
        </w:rPr>
      </w:pPr>
    </w:p>
    <w:p w14:paraId="4FD56307">
      <w:pPr>
        <w:pStyle w:val="14"/>
        <w:spacing w:line="440" w:lineRule="exact"/>
        <w:jc w:val="center"/>
        <w:rPr>
          <w:rFonts w:asciiTheme="minorEastAsia" w:hAnsiTheme="minorEastAsia" w:eastAsiaTheme="minorEastAsia" w:cstheme="minorEastAsia"/>
          <w:b/>
          <w:bCs/>
          <w:sz w:val="30"/>
          <w:szCs w:val="30"/>
        </w:rPr>
      </w:pPr>
    </w:p>
    <w:p w14:paraId="537EF2A5">
      <w:pPr>
        <w:pStyle w:val="14"/>
        <w:spacing w:line="440" w:lineRule="exact"/>
        <w:jc w:val="center"/>
        <w:rPr>
          <w:rFonts w:asciiTheme="minorEastAsia" w:hAnsiTheme="minorEastAsia" w:eastAsiaTheme="minorEastAsia" w:cstheme="minorEastAsia"/>
          <w:b/>
          <w:bCs/>
          <w:sz w:val="30"/>
          <w:szCs w:val="30"/>
        </w:rPr>
      </w:pPr>
    </w:p>
    <w:p w14:paraId="7EAD6E0E">
      <w:pPr>
        <w:pStyle w:val="14"/>
        <w:spacing w:line="440" w:lineRule="exact"/>
        <w:jc w:val="center"/>
        <w:rPr>
          <w:rFonts w:asciiTheme="minorEastAsia" w:hAnsiTheme="minorEastAsia" w:eastAsiaTheme="minorEastAsia" w:cstheme="minorEastAsia"/>
          <w:b/>
          <w:bCs/>
          <w:sz w:val="30"/>
          <w:szCs w:val="30"/>
        </w:rPr>
      </w:pPr>
    </w:p>
    <w:p w14:paraId="1EA6A9BD">
      <w:pPr>
        <w:pStyle w:val="14"/>
        <w:numPr>
          <w:ilvl w:val="0"/>
          <w:numId w:val="8"/>
        </w:numPr>
        <w:spacing w:line="440" w:lineRule="exact"/>
        <w:ind w:left="0"/>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“信用中国”网（www.creditchina.gov.cn）、中国政府采购网（www.ccgp.gov.cn）无违法违规行为的查询记录结果截图。</w:t>
      </w:r>
    </w:p>
    <w:p w14:paraId="162B22DF">
      <w:pPr>
        <w:pStyle w:val="14"/>
        <w:spacing w:line="440" w:lineRule="exact"/>
        <w:jc w:val="center"/>
        <w:rPr>
          <w:rFonts w:asciiTheme="minorEastAsia" w:hAnsiTheme="minorEastAsia" w:eastAsiaTheme="minorEastAsia" w:cstheme="minorEastAsia"/>
          <w:b/>
          <w:bCs/>
          <w:sz w:val="30"/>
          <w:szCs w:val="30"/>
        </w:rPr>
      </w:pPr>
    </w:p>
    <w:p w14:paraId="145423BC">
      <w:pPr>
        <w:pStyle w:val="14"/>
        <w:spacing w:line="440" w:lineRule="exact"/>
        <w:jc w:val="center"/>
        <w:rPr>
          <w:rFonts w:asciiTheme="minorEastAsia" w:hAnsiTheme="minorEastAsia" w:eastAsiaTheme="minorEastAsia" w:cstheme="minorEastAsia"/>
          <w:b/>
          <w:bCs/>
          <w:sz w:val="30"/>
          <w:szCs w:val="30"/>
        </w:rPr>
      </w:pPr>
    </w:p>
    <w:p w14:paraId="6B29099C">
      <w:pPr>
        <w:pStyle w:val="14"/>
        <w:spacing w:line="440" w:lineRule="exact"/>
        <w:jc w:val="center"/>
        <w:rPr>
          <w:rFonts w:asciiTheme="minorEastAsia" w:hAnsiTheme="minorEastAsia" w:eastAsiaTheme="minorEastAsia" w:cstheme="minorEastAsia"/>
          <w:b/>
          <w:bCs/>
          <w:sz w:val="30"/>
          <w:szCs w:val="30"/>
        </w:rPr>
      </w:pPr>
    </w:p>
    <w:p w14:paraId="19442674">
      <w:pPr>
        <w:pStyle w:val="14"/>
        <w:spacing w:line="440" w:lineRule="exact"/>
        <w:jc w:val="center"/>
        <w:rPr>
          <w:rFonts w:asciiTheme="minorEastAsia" w:hAnsiTheme="minorEastAsia" w:eastAsiaTheme="minorEastAsia" w:cstheme="minorEastAsia"/>
          <w:b/>
          <w:bCs/>
          <w:sz w:val="30"/>
          <w:szCs w:val="30"/>
        </w:rPr>
      </w:pPr>
    </w:p>
    <w:p w14:paraId="698B6399">
      <w:pPr>
        <w:pStyle w:val="14"/>
        <w:spacing w:line="440" w:lineRule="exact"/>
        <w:jc w:val="center"/>
        <w:rPr>
          <w:rFonts w:asciiTheme="minorEastAsia" w:hAnsiTheme="minorEastAsia" w:eastAsiaTheme="minorEastAsia" w:cstheme="minorEastAsia"/>
          <w:b/>
          <w:bCs/>
          <w:sz w:val="30"/>
          <w:szCs w:val="30"/>
        </w:rPr>
      </w:pPr>
    </w:p>
    <w:p w14:paraId="21CBEAF6">
      <w:pPr>
        <w:pStyle w:val="14"/>
        <w:spacing w:line="440" w:lineRule="exact"/>
        <w:jc w:val="center"/>
        <w:rPr>
          <w:rFonts w:asciiTheme="minorEastAsia" w:hAnsiTheme="minorEastAsia" w:eastAsiaTheme="minorEastAsia" w:cstheme="minorEastAsia"/>
          <w:b/>
          <w:bCs/>
          <w:sz w:val="30"/>
          <w:szCs w:val="30"/>
        </w:rPr>
      </w:pPr>
    </w:p>
    <w:p w14:paraId="0ECBB5E1">
      <w:pPr>
        <w:pStyle w:val="14"/>
        <w:spacing w:line="440" w:lineRule="exact"/>
        <w:jc w:val="center"/>
        <w:rPr>
          <w:rFonts w:asciiTheme="minorEastAsia" w:hAnsiTheme="minorEastAsia" w:eastAsiaTheme="minorEastAsia" w:cstheme="minorEastAsia"/>
          <w:b/>
          <w:bCs/>
          <w:sz w:val="30"/>
          <w:szCs w:val="30"/>
        </w:rPr>
      </w:pPr>
    </w:p>
    <w:p w14:paraId="65A98DE0">
      <w:pPr>
        <w:pStyle w:val="14"/>
        <w:spacing w:line="440" w:lineRule="exact"/>
        <w:jc w:val="center"/>
        <w:rPr>
          <w:rFonts w:asciiTheme="minorEastAsia" w:hAnsiTheme="minorEastAsia" w:eastAsiaTheme="minorEastAsia" w:cstheme="minorEastAsia"/>
          <w:b/>
          <w:bCs/>
          <w:sz w:val="30"/>
          <w:szCs w:val="30"/>
        </w:rPr>
      </w:pPr>
    </w:p>
    <w:p w14:paraId="38DFCDE8">
      <w:pPr>
        <w:pStyle w:val="14"/>
        <w:spacing w:line="440" w:lineRule="exact"/>
        <w:jc w:val="center"/>
        <w:rPr>
          <w:rFonts w:asciiTheme="minorEastAsia" w:hAnsiTheme="minorEastAsia" w:eastAsiaTheme="minorEastAsia" w:cstheme="minorEastAsia"/>
          <w:b/>
          <w:bCs/>
          <w:sz w:val="30"/>
          <w:szCs w:val="30"/>
        </w:rPr>
      </w:pPr>
    </w:p>
    <w:p w14:paraId="3DD8DD57">
      <w:pPr>
        <w:pStyle w:val="14"/>
        <w:spacing w:line="440" w:lineRule="exact"/>
        <w:jc w:val="center"/>
        <w:rPr>
          <w:rFonts w:asciiTheme="minorEastAsia" w:hAnsiTheme="minorEastAsia" w:eastAsiaTheme="minorEastAsia" w:cstheme="minorEastAsia"/>
          <w:b/>
          <w:bCs/>
          <w:sz w:val="30"/>
          <w:szCs w:val="30"/>
        </w:rPr>
      </w:pPr>
    </w:p>
    <w:p w14:paraId="7FA9583F">
      <w:pPr>
        <w:pStyle w:val="14"/>
        <w:spacing w:line="440" w:lineRule="exact"/>
        <w:jc w:val="center"/>
        <w:rPr>
          <w:rFonts w:asciiTheme="minorEastAsia" w:hAnsiTheme="minorEastAsia" w:eastAsiaTheme="minorEastAsia" w:cstheme="minorEastAsia"/>
          <w:b/>
          <w:bCs/>
          <w:sz w:val="30"/>
          <w:szCs w:val="30"/>
        </w:rPr>
      </w:pPr>
    </w:p>
    <w:p w14:paraId="0B6F67AE">
      <w:pPr>
        <w:pStyle w:val="14"/>
        <w:spacing w:line="440" w:lineRule="exact"/>
        <w:jc w:val="center"/>
        <w:rPr>
          <w:rFonts w:asciiTheme="minorEastAsia" w:hAnsiTheme="minorEastAsia" w:eastAsiaTheme="minorEastAsia" w:cstheme="minorEastAsia"/>
          <w:b/>
          <w:bCs/>
          <w:sz w:val="30"/>
          <w:szCs w:val="30"/>
        </w:rPr>
      </w:pPr>
    </w:p>
    <w:p w14:paraId="488AE624">
      <w:pPr>
        <w:pStyle w:val="14"/>
        <w:spacing w:line="440" w:lineRule="exact"/>
        <w:jc w:val="center"/>
        <w:rPr>
          <w:rFonts w:asciiTheme="minorEastAsia" w:hAnsiTheme="minorEastAsia" w:eastAsiaTheme="minorEastAsia" w:cstheme="minorEastAsia"/>
          <w:b/>
          <w:bCs/>
          <w:sz w:val="30"/>
          <w:szCs w:val="30"/>
        </w:rPr>
      </w:pPr>
    </w:p>
    <w:p w14:paraId="53921FE5">
      <w:pPr>
        <w:pStyle w:val="14"/>
        <w:spacing w:line="440" w:lineRule="exact"/>
        <w:jc w:val="center"/>
        <w:rPr>
          <w:rFonts w:asciiTheme="minorEastAsia" w:hAnsiTheme="minorEastAsia" w:eastAsiaTheme="minorEastAsia" w:cstheme="minorEastAsia"/>
          <w:b/>
          <w:bCs/>
          <w:sz w:val="30"/>
          <w:szCs w:val="30"/>
        </w:rPr>
      </w:pPr>
    </w:p>
    <w:p w14:paraId="5D4072B9">
      <w:pPr>
        <w:pStyle w:val="14"/>
        <w:spacing w:line="440" w:lineRule="exact"/>
        <w:jc w:val="center"/>
        <w:rPr>
          <w:rFonts w:asciiTheme="minorEastAsia" w:hAnsiTheme="minorEastAsia" w:eastAsiaTheme="minorEastAsia" w:cstheme="minorEastAsia"/>
          <w:b/>
          <w:bCs/>
          <w:sz w:val="30"/>
          <w:szCs w:val="30"/>
        </w:rPr>
      </w:pPr>
    </w:p>
    <w:p w14:paraId="4DD904C0">
      <w:pPr>
        <w:pStyle w:val="14"/>
        <w:spacing w:line="440" w:lineRule="exact"/>
        <w:jc w:val="center"/>
        <w:rPr>
          <w:rFonts w:asciiTheme="minorEastAsia" w:hAnsiTheme="minorEastAsia" w:eastAsiaTheme="minorEastAsia" w:cstheme="minorEastAsia"/>
          <w:b/>
          <w:bCs/>
          <w:sz w:val="30"/>
          <w:szCs w:val="30"/>
        </w:rPr>
      </w:pPr>
    </w:p>
    <w:p w14:paraId="11D0D90E">
      <w:pPr>
        <w:pStyle w:val="14"/>
        <w:spacing w:line="440" w:lineRule="exact"/>
        <w:jc w:val="center"/>
        <w:rPr>
          <w:rFonts w:asciiTheme="minorEastAsia" w:hAnsiTheme="minorEastAsia" w:eastAsiaTheme="minorEastAsia" w:cstheme="minorEastAsia"/>
          <w:b/>
          <w:bCs/>
          <w:sz w:val="30"/>
          <w:szCs w:val="30"/>
        </w:rPr>
      </w:pPr>
    </w:p>
    <w:p w14:paraId="25E91B86">
      <w:pPr>
        <w:pStyle w:val="14"/>
        <w:spacing w:line="440" w:lineRule="exact"/>
        <w:jc w:val="center"/>
        <w:rPr>
          <w:rFonts w:asciiTheme="minorEastAsia" w:hAnsiTheme="minorEastAsia" w:eastAsiaTheme="minorEastAsia" w:cstheme="minorEastAsia"/>
          <w:b/>
          <w:bCs/>
          <w:sz w:val="30"/>
          <w:szCs w:val="30"/>
        </w:rPr>
      </w:pPr>
    </w:p>
    <w:p w14:paraId="28ACD660">
      <w:pPr>
        <w:pStyle w:val="14"/>
        <w:spacing w:line="440" w:lineRule="exact"/>
        <w:jc w:val="center"/>
        <w:rPr>
          <w:rFonts w:asciiTheme="minorEastAsia" w:hAnsiTheme="minorEastAsia" w:eastAsiaTheme="minorEastAsia" w:cstheme="minorEastAsia"/>
          <w:b/>
          <w:bCs/>
          <w:sz w:val="30"/>
          <w:szCs w:val="30"/>
        </w:rPr>
      </w:pPr>
    </w:p>
    <w:p w14:paraId="5AAEFC91">
      <w:pPr>
        <w:pStyle w:val="14"/>
        <w:spacing w:line="440" w:lineRule="exact"/>
        <w:jc w:val="center"/>
        <w:rPr>
          <w:rFonts w:asciiTheme="minorEastAsia" w:hAnsiTheme="minorEastAsia" w:eastAsiaTheme="minorEastAsia" w:cstheme="minorEastAsia"/>
          <w:b/>
          <w:bCs/>
          <w:sz w:val="30"/>
          <w:szCs w:val="30"/>
        </w:rPr>
      </w:pPr>
    </w:p>
    <w:p w14:paraId="4E3C548E">
      <w:pPr>
        <w:pStyle w:val="14"/>
        <w:spacing w:line="440" w:lineRule="exact"/>
        <w:jc w:val="center"/>
        <w:rPr>
          <w:rFonts w:asciiTheme="minorEastAsia" w:hAnsiTheme="minorEastAsia" w:eastAsiaTheme="minorEastAsia" w:cstheme="minorEastAsia"/>
          <w:b/>
          <w:bCs/>
          <w:sz w:val="30"/>
          <w:szCs w:val="30"/>
        </w:rPr>
      </w:pPr>
    </w:p>
    <w:p w14:paraId="2A673617">
      <w:pPr>
        <w:pStyle w:val="14"/>
        <w:spacing w:line="440" w:lineRule="exact"/>
        <w:jc w:val="center"/>
        <w:rPr>
          <w:rFonts w:asciiTheme="minorEastAsia" w:hAnsiTheme="minorEastAsia" w:eastAsiaTheme="minorEastAsia" w:cstheme="minorEastAsia"/>
          <w:b/>
          <w:bCs/>
          <w:sz w:val="30"/>
          <w:szCs w:val="30"/>
        </w:rPr>
      </w:pPr>
    </w:p>
    <w:p w14:paraId="402E90C1">
      <w:pPr>
        <w:pStyle w:val="14"/>
        <w:spacing w:line="440" w:lineRule="exact"/>
        <w:jc w:val="center"/>
        <w:rPr>
          <w:rFonts w:asciiTheme="minorEastAsia" w:hAnsiTheme="minorEastAsia" w:eastAsiaTheme="minorEastAsia" w:cstheme="minorEastAsia"/>
          <w:b/>
          <w:bCs/>
          <w:sz w:val="30"/>
          <w:szCs w:val="30"/>
        </w:rPr>
      </w:pPr>
    </w:p>
    <w:p w14:paraId="229FFC64">
      <w:pPr>
        <w:pStyle w:val="14"/>
        <w:spacing w:line="440" w:lineRule="exact"/>
        <w:jc w:val="center"/>
        <w:rPr>
          <w:rFonts w:asciiTheme="minorEastAsia" w:hAnsiTheme="minorEastAsia" w:eastAsiaTheme="minorEastAsia" w:cstheme="minorEastAsia"/>
          <w:b/>
          <w:bCs/>
          <w:sz w:val="30"/>
          <w:szCs w:val="30"/>
        </w:rPr>
      </w:pPr>
    </w:p>
    <w:p w14:paraId="08156C3E">
      <w:pPr>
        <w:pStyle w:val="14"/>
        <w:spacing w:line="440" w:lineRule="exact"/>
        <w:jc w:val="center"/>
        <w:rPr>
          <w:rFonts w:asciiTheme="minorEastAsia" w:hAnsiTheme="minorEastAsia" w:eastAsiaTheme="minorEastAsia" w:cstheme="minorEastAsia"/>
          <w:b/>
          <w:bCs/>
          <w:sz w:val="30"/>
          <w:szCs w:val="30"/>
        </w:rPr>
      </w:pPr>
    </w:p>
    <w:p w14:paraId="50574533">
      <w:pPr>
        <w:pStyle w:val="14"/>
        <w:spacing w:line="440" w:lineRule="exact"/>
        <w:jc w:val="center"/>
        <w:rPr>
          <w:rFonts w:asciiTheme="minorEastAsia" w:hAnsiTheme="minorEastAsia" w:eastAsiaTheme="minorEastAsia" w:cstheme="minorEastAsia"/>
          <w:b/>
          <w:bCs/>
          <w:sz w:val="30"/>
          <w:szCs w:val="30"/>
        </w:rPr>
      </w:pPr>
    </w:p>
    <w:p w14:paraId="50537544">
      <w:pPr>
        <w:pStyle w:val="14"/>
        <w:spacing w:line="440" w:lineRule="exact"/>
        <w:jc w:val="center"/>
        <w:rPr>
          <w:rFonts w:asciiTheme="minorEastAsia" w:hAnsiTheme="minorEastAsia" w:eastAsiaTheme="minorEastAsia" w:cstheme="minorEastAsia"/>
          <w:b/>
          <w:bCs/>
          <w:sz w:val="30"/>
          <w:szCs w:val="30"/>
        </w:rPr>
      </w:pPr>
    </w:p>
    <w:p w14:paraId="1223C991">
      <w:pPr>
        <w:pStyle w:val="4"/>
        <w:jc w:val="center"/>
        <w:rPr>
          <w:rFonts w:asciiTheme="minorEastAsia" w:hAnsiTheme="minorEastAsia" w:eastAsiaTheme="minorEastAsia" w:cstheme="minorEastAsia"/>
        </w:rPr>
      </w:pPr>
    </w:p>
    <w:p w14:paraId="6537C2E7">
      <w:pPr>
        <w:pStyle w:val="4"/>
        <w:jc w:val="center"/>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磋商文件要求的其他证明材料</w:t>
      </w:r>
      <w:bookmarkEnd w:id="1146"/>
      <w:r>
        <w:rPr>
          <w:rFonts w:hint="eastAsia" w:asciiTheme="minorEastAsia" w:hAnsiTheme="minorEastAsia" w:eastAsiaTheme="minorEastAsia" w:cstheme="minorEastAsia"/>
          <w:lang w:val="zh-CN"/>
        </w:rPr>
        <w:br w:type="page"/>
      </w:r>
    </w:p>
    <w:p w14:paraId="6AE9CF75">
      <w:pPr>
        <w:pStyle w:val="4"/>
        <w:jc w:val="center"/>
        <w:rPr>
          <w:rFonts w:hint="eastAsia" w:asciiTheme="minorEastAsia" w:hAnsiTheme="minorEastAsia" w:eastAsiaTheme="minorEastAsia" w:cstheme="minorEastAsia"/>
          <w:lang w:val="zh-CN"/>
        </w:rPr>
      </w:pPr>
    </w:p>
    <w:p w14:paraId="14BCD6C0">
      <w:pPr>
        <w:pStyle w:val="4"/>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lang w:val="zh-CN"/>
        </w:rPr>
        <w:t>技术标格式</w:t>
      </w:r>
    </w:p>
    <w:p w14:paraId="580AA4E4">
      <w:pPr>
        <w:autoSpaceDE w:val="0"/>
        <w:autoSpaceDN w:val="0"/>
        <w:adjustRightInd w:val="0"/>
        <w:rPr>
          <w:rFonts w:asciiTheme="minorEastAsia" w:hAnsiTheme="minorEastAsia" w:eastAsiaTheme="minorEastAsia" w:cstheme="minorEastAsia"/>
        </w:rPr>
      </w:pPr>
      <w:r>
        <w:rPr>
          <w:rFonts w:hint="eastAsia" w:asciiTheme="minorEastAsia" w:hAnsiTheme="minorEastAsia" w:eastAsiaTheme="minorEastAsia" w:cstheme="minorEastAsia"/>
          <w:lang w:val="zh-CN"/>
        </w:rPr>
        <w:t>技术标封面示例</w:t>
      </w:r>
    </w:p>
    <w:p w14:paraId="75BA4312">
      <w:pPr>
        <w:autoSpaceDE w:val="0"/>
        <w:autoSpaceDN w:val="0"/>
        <w:adjustRightInd w:val="0"/>
        <w:ind w:firstLine="6720" w:firstLineChars="2400"/>
        <w:rPr>
          <w:rFonts w:asciiTheme="minorEastAsia" w:hAnsiTheme="minorEastAsia" w:eastAsiaTheme="minorEastAsia" w:cstheme="minorEastAsia"/>
        </w:rPr>
      </w:pPr>
      <w:r>
        <w:rPr>
          <w:rFonts w:hint="eastAsia" w:asciiTheme="minorEastAsia" w:hAnsiTheme="minorEastAsia" w:eastAsiaTheme="minorEastAsia" w:cstheme="minorEastAsia"/>
          <w:color w:val="000000"/>
          <w:sz w:val="28"/>
        </w:rPr>
        <w:t>正本/副本</w:t>
      </w:r>
    </w:p>
    <w:p w14:paraId="0EDEAF27">
      <w:pPr>
        <w:autoSpaceDE w:val="0"/>
        <w:autoSpaceDN w:val="0"/>
        <w:adjustRightInd w:val="0"/>
        <w:rPr>
          <w:rFonts w:asciiTheme="minorEastAsia" w:hAnsiTheme="minorEastAsia" w:eastAsiaTheme="minorEastAsia" w:cstheme="minorEastAsia"/>
          <w:szCs w:val="21"/>
        </w:rPr>
      </w:pPr>
    </w:p>
    <w:p w14:paraId="29217022">
      <w:pPr>
        <w:jc w:val="center"/>
        <w:rPr>
          <w:rFonts w:asciiTheme="minorEastAsia" w:hAnsiTheme="minorEastAsia" w:eastAsiaTheme="minorEastAsia" w:cstheme="minorEastAsia"/>
          <w:b/>
          <w:bCs/>
          <w:lang w:val="zh-CN"/>
        </w:rPr>
      </w:pPr>
    </w:p>
    <w:p w14:paraId="372EB976">
      <w:pPr>
        <w:jc w:val="center"/>
        <w:rPr>
          <w:rFonts w:asciiTheme="minorEastAsia" w:hAnsiTheme="minorEastAsia" w:eastAsiaTheme="minorEastAsia" w:cstheme="minorEastAsia"/>
          <w:b/>
          <w:bCs/>
          <w:sz w:val="48"/>
          <w:szCs w:val="48"/>
        </w:rPr>
      </w:pPr>
      <w:r>
        <w:rPr>
          <w:rFonts w:hint="eastAsia" w:asciiTheme="minorEastAsia" w:hAnsiTheme="minorEastAsia" w:eastAsiaTheme="minorEastAsia" w:cstheme="minorEastAsia"/>
          <w:b/>
          <w:bCs/>
          <w:sz w:val="48"/>
          <w:szCs w:val="48"/>
          <w:lang w:val="zh-CN"/>
        </w:rPr>
        <w:t>响应文件技术标</w:t>
      </w:r>
    </w:p>
    <w:p w14:paraId="40CF5643">
      <w:pPr>
        <w:autoSpaceDE w:val="0"/>
        <w:autoSpaceDN w:val="0"/>
        <w:adjustRightInd w:val="0"/>
        <w:rPr>
          <w:rFonts w:asciiTheme="minorEastAsia" w:hAnsiTheme="minorEastAsia" w:eastAsiaTheme="minorEastAsia" w:cstheme="minorEastAsia"/>
          <w:szCs w:val="21"/>
        </w:rPr>
      </w:pPr>
    </w:p>
    <w:p w14:paraId="010504E7">
      <w:pPr>
        <w:autoSpaceDE w:val="0"/>
        <w:autoSpaceDN w:val="0"/>
        <w:adjustRightInd w:val="0"/>
        <w:rPr>
          <w:rFonts w:asciiTheme="minorEastAsia" w:hAnsiTheme="minorEastAsia" w:eastAsiaTheme="minorEastAsia" w:cstheme="minorEastAsia"/>
          <w:szCs w:val="21"/>
        </w:rPr>
      </w:pPr>
    </w:p>
    <w:p w14:paraId="1AD2CE3E">
      <w:pPr>
        <w:autoSpaceDE w:val="0"/>
        <w:autoSpaceDN w:val="0"/>
        <w:adjustRightInd w:val="0"/>
        <w:rPr>
          <w:rFonts w:asciiTheme="minorEastAsia" w:hAnsiTheme="minorEastAsia" w:eastAsiaTheme="minorEastAsia" w:cstheme="minorEastAsia"/>
          <w:szCs w:val="21"/>
        </w:rPr>
      </w:pPr>
    </w:p>
    <w:p w14:paraId="50BCEF0C">
      <w:pPr>
        <w:autoSpaceDE w:val="0"/>
        <w:autoSpaceDN w:val="0"/>
        <w:adjustRightInd w:val="0"/>
        <w:rPr>
          <w:rFonts w:asciiTheme="minorEastAsia" w:hAnsiTheme="minorEastAsia" w:eastAsiaTheme="minorEastAsia" w:cstheme="minorEastAsia"/>
          <w:szCs w:val="21"/>
        </w:rPr>
      </w:pPr>
    </w:p>
    <w:p w14:paraId="26C94A9B">
      <w:pPr>
        <w:autoSpaceDE w:val="0"/>
        <w:autoSpaceDN w:val="0"/>
        <w:adjustRightInd w:val="0"/>
        <w:jc w:val="left"/>
        <w:rPr>
          <w:rFonts w:asciiTheme="minorEastAsia" w:hAnsiTheme="minorEastAsia" w:eastAsiaTheme="minorEastAsia" w:cstheme="minorEastAsia"/>
          <w:szCs w:val="21"/>
        </w:rPr>
      </w:pPr>
    </w:p>
    <w:p w14:paraId="50554082">
      <w:pPr>
        <w:pStyle w:val="24"/>
        <w:ind w:firstLine="480"/>
        <w:rPr>
          <w:rFonts w:asciiTheme="minorEastAsia" w:hAnsiTheme="minorEastAsia" w:eastAsiaTheme="minorEastAsia" w:cstheme="minorEastAsia"/>
          <w:szCs w:val="21"/>
        </w:rPr>
      </w:pPr>
    </w:p>
    <w:p w14:paraId="402936AA">
      <w:pPr>
        <w:pStyle w:val="24"/>
        <w:ind w:firstLine="480"/>
        <w:rPr>
          <w:rFonts w:asciiTheme="minorEastAsia" w:hAnsiTheme="minorEastAsia" w:eastAsiaTheme="minorEastAsia" w:cstheme="minorEastAsia"/>
          <w:szCs w:val="21"/>
        </w:rPr>
      </w:pPr>
    </w:p>
    <w:p w14:paraId="27FB0A9D">
      <w:pPr>
        <w:pStyle w:val="24"/>
        <w:ind w:firstLine="480"/>
        <w:rPr>
          <w:rFonts w:asciiTheme="minorEastAsia" w:hAnsiTheme="minorEastAsia" w:eastAsiaTheme="minorEastAsia" w:cstheme="minorEastAsia"/>
          <w:szCs w:val="21"/>
        </w:rPr>
      </w:pPr>
    </w:p>
    <w:p w14:paraId="5F283899">
      <w:pPr>
        <w:pStyle w:val="24"/>
        <w:ind w:firstLine="480"/>
        <w:rPr>
          <w:rFonts w:asciiTheme="minorEastAsia" w:hAnsiTheme="minorEastAsia" w:eastAsiaTheme="minorEastAsia" w:cstheme="minorEastAsia"/>
          <w:szCs w:val="21"/>
        </w:rPr>
      </w:pPr>
    </w:p>
    <w:p w14:paraId="79BEA208">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p w14:paraId="4817C75F">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p w14:paraId="5DDEBB8E">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w:t>
      </w:r>
    </w:p>
    <w:p w14:paraId="0E8FECB1">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供应商名称：（盖章）</w:t>
      </w:r>
    </w:p>
    <w:p w14:paraId="3EF8F363">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法定代表人或被授权代理人：（签字或盖章）</w:t>
      </w:r>
    </w:p>
    <w:p w14:paraId="49A3526A">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单位地址：</w:t>
      </w:r>
    </w:p>
    <w:p w14:paraId="7DF2D824">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w:t>
      </w:r>
    </w:p>
    <w:p w14:paraId="69E43390">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p>
    <w:p w14:paraId="3BE93F86">
      <w:pPr>
        <w:autoSpaceDE w:val="0"/>
        <w:autoSpaceDN w:val="0"/>
        <w:adjustRightInd w:val="0"/>
        <w:jc w:val="left"/>
        <w:rPr>
          <w:rFonts w:asciiTheme="minorEastAsia" w:hAnsiTheme="minorEastAsia" w:eastAsiaTheme="minorEastAsia" w:cstheme="minorEastAsia"/>
          <w:szCs w:val="21"/>
        </w:rPr>
      </w:pPr>
    </w:p>
    <w:p w14:paraId="14B7679E">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年      月       日</w:t>
      </w:r>
    </w:p>
    <w:p w14:paraId="42764BEE">
      <w:pPr>
        <w:autoSpaceDE w:val="0"/>
        <w:autoSpaceDN w:val="0"/>
        <w:adjustRightInd w:val="0"/>
        <w:jc w:val="left"/>
        <w:rPr>
          <w:rFonts w:asciiTheme="minorEastAsia" w:hAnsiTheme="minorEastAsia" w:eastAsiaTheme="minorEastAsia" w:cstheme="minorEastAsia"/>
          <w:lang w:val="zh-CN"/>
        </w:rPr>
      </w:pPr>
    </w:p>
    <w:p w14:paraId="24EF689A">
      <w:pPr>
        <w:rPr>
          <w:rFonts w:asciiTheme="minorEastAsia" w:hAnsiTheme="minorEastAsia" w:eastAsiaTheme="minorEastAsia" w:cstheme="minorEastAsia"/>
          <w:lang w:val="zh-CN"/>
        </w:rPr>
      </w:pPr>
      <w:bookmarkStart w:id="1147" w:name="_Toc414108652"/>
    </w:p>
    <w:p w14:paraId="07F7B6E7">
      <w:pPr>
        <w:pStyle w:val="2"/>
        <w:rPr>
          <w:lang w:val="zh-CN"/>
        </w:rPr>
      </w:pPr>
    </w:p>
    <w:p w14:paraId="5CE0D001">
      <w:pPr>
        <w:pStyle w:val="24"/>
        <w:ind w:firstLine="480"/>
        <w:rPr>
          <w:rFonts w:asciiTheme="minorEastAsia" w:hAnsiTheme="minorEastAsia" w:eastAsiaTheme="minorEastAsia" w:cstheme="minorEastAsia"/>
          <w:lang w:val="zh-CN"/>
        </w:rPr>
      </w:pPr>
    </w:p>
    <w:bookmarkEnd w:id="1147"/>
    <w:p w14:paraId="7D4E886A">
      <w:pPr>
        <w:spacing w:line="40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目录</w:t>
      </w:r>
    </w:p>
    <w:p w14:paraId="73751EDC">
      <w:pPr>
        <w:topLinePunct/>
        <w:spacing w:line="400" w:lineRule="exact"/>
        <w:ind w:firstLine="240" w:firstLineChars="100"/>
        <w:rPr>
          <w:rFonts w:asciiTheme="minorEastAsia" w:hAnsiTheme="minorEastAsia" w:eastAsiaTheme="minorEastAsia" w:cstheme="minorEastAsia"/>
          <w:color w:val="000000" w:themeColor="text1"/>
          <w:sz w:val="24"/>
        </w:rPr>
      </w:pPr>
      <w:bookmarkStart w:id="1148" w:name="_Toc414108653"/>
      <w:r>
        <w:rPr>
          <w:rFonts w:hint="eastAsia" w:asciiTheme="minorEastAsia" w:hAnsiTheme="minorEastAsia" w:eastAsiaTheme="minorEastAsia" w:cstheme="minorEastAsia"/>
          <w:color w:val="000000" w:themeColor="text1"/>
          <w:sz w:val="24"/>
        </w:rPr>
        <w:t>1、工程概况及特点</w:t>
      </w:r>
    </w:p>
    <w:p w14:paraId="60B6443D">
      <w:pPr>
        <w:topLinePunct/>
        <w:spacing w:line="400" w:lineRule="exact"/>
        <w:ind w:firstLine="240" w:firstLineChars="1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2、施工准备计划</w:t>
      </w:r>
    </w:p>
    <w:p w14:paraId="451310DC">
      <w:pPr>
        <w:topLinePunct/>
        <w:spacing w:line="400" w:lineRule="exact"/>
        <w:ind w:firstLine="240" w:firstLineChars="1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3、施工方案</w:t>
      </w:r>
    </w:p>
    <w:p w14:paraId="46FEE9C9">
      <w:pPr>
        <w:topLinePunct/>
        <w:spacing w:line="400" w:lineRule="exact"/>
        <w:ind w:firstLine="240" w:firstLineChars="1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4、施工进度计划</w:t>
      </w:r>
    </w:p>
    <w:p w14:paraId="3AE57622">
      <w:pPr>
        <w:topLinePunct/>
        <w:spacing w:line="400" w:lineRule="exact"/>
        <w:ind w:firstLine="240" w:firstLineChars="1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5、施工平面图</w:t>
      </w:r>
    </w:p>
    <w:p w14:paraId="39B8D847">
      <w:pPr>
        <w:topLinePunct/>
        <w:spacing w:line="400" w:lineRule="exact"/>
        <w:ind w:firstLine="240" w:firstLineChars="1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6、劳动力需用量计划</w:t>
      </w:r>
    </w:p>
    <w:p w14:paraId="78E41F3B">
      <w:pPr>
        <w:topLinePunct/>
        <w:spacing w:line="400" w:lineRule="exact"/>
        <w:ind w:firstLine="240" w:firstLineChars="1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7、材料需用量计划</w:t>
      </w:r>
    </w:p>
    <w:p w14:paraId="27C5D00D">
      <w:pPr>
        <w:topLinePunct/>
        <w:spacing w:line="400" w:lineRule="exact"/>
        <w:ind w:firstLine="240" w:firstLineChars="1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8、机械设备需用量计划</w:t>
      </w:r>
    </w:p>
    <w:p w14:paraId="0E7535A4">
      <w:pPr>
        <w:topLinePunct/>
        <w:spacing w:line="400" w:lineRule="exact"/>
        <w:ind w:firstLine="240" w:firstLineChars="1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9、质量保证措施和体系</w:t>
      </w:r>
    </w:p>
    <w:p w14:paraId="2C098E0D">
      <w:pPr>
        <w:topLinePunct/>
        <w:spacing w:line="400" w:lineRule="exact"/>
        <w:ind w:firstLine="240" w:firstLineChars="1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10、工期保证措施和体系</w:t>
      </w:r>
    </w:p>
    <w:p w14:paraId="75F6A68A">
      <w:pPr>
        <w:topLinePunct/>
        <w:spacing w:line="400" w:lineRule="exact"/>
        <w:ind w:firstLine="240" w:firstLineChars="100"/>
        <w:rPr>
          <w:rFonts w:asciiTheme="minorEastAsia" w:hAnsiTheme="minorEastAsia" w:eastAsiaTheme="minorEastAsia" w:cstheme="minorEastAsia"/>
          <w:color w:val="000000" w:themeColor="text1"/>
          <w:sz w:val="24"/>
          <w:szCs w:val="22"/>
        </w:rPr>
      </w:pPr>
      <w:r>
        <w:rPr>
          <w:rFonts w:hint="eastAsia" w:asciiTheme="minorEastAsia" w:hAnsiTheme="minorEastAsia" w:eastAsiaTheme="minorEastAsia" w:cstheme="minorEastAsia"/>
          <w:color w:val="000000" w:themeColor="text1"/>
          <w:sz w:val="24"/>
          <w:szCs w:val="22"/>
        </w:rPr>
        <w:t>11、安全保证措施和体系</w:t>
      </w:r>
    </w:p>
    <w:p w14:paraId="0330FFB4">
      <w:pPr>
        <w:topLinePunct/>
        <w:spacing w:line="400" w:lineRule="exact"/>
        <w:ind w:firstLine="240" w:firstLineChars="100"/>
        <w:rPr>
          <w:rFonts w:asciiTheme="minorEastAsia" w:hAnsiTheme="minorEastAsia" w:eastAsiaTheme="minorEastAsia" w:cstheme="minorEastAsia"/>
          <w:color w:val="000000" w:themeColor="text1"/>
          <w:sz w:val="24"/>
          <w:szCs w:val="22"/>
        </w:rPr>
      </w:pPr>
      <w:r>
        <w:rPr>
          <w:rFonts w:hint="eastAsia" w:asciiTheme="minorEastAsia" w:hAnsiTheme="minorEastAsia" w:eastAsiaTheme="minorEastAsia" w:cstheme="minorEastAsia"/>
          <w:color w:val="000000" w:themeColor="text1"/>
          <w:sz w:val="24"/>
          <w:szCs w:val="22"/>
        </w:rPr>
        <w:t>12、现场文明施工措施</w:t>
      </w:r>
    </w:p>
    <w:p w14:paraId="2C00A38C">
      <w:pPr>
        <w:topLinePunct/>
        <w:spacing w:line="400" w:lineRule="exact"/>
        <w:ind w:firstLine="240" w:firstLineChars="10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13、承诺</w:t>
      </w:r>
    </w:p>
    <w:p w14:paraId="43A87B91">
      <w:pPr>
        <w:topLinePunct/>
        <w:spacing w:line="400" w:lineRule="exact"/>
        <w:rPr>
          <w:rFonts w:asciiTheme="minorEastAsia" w:hAnsiTheme="minorEastAsia" w:eastAsiaTheme="minorEastAsia" w:cstheme="minorEastAsia"/>
          <w:kern w:val="0"/>
          <w:sz w:val="24"/>
          <w:szCs w:val="28"/>
        </w:rPr>
      </w:pPr>
      <w:r>
        <w:rPr>
          <w:rFonts w:hint="eastAsia" w:asciiTheme="minorEastAsia" w:hAnsiTheme="minorEastAsia" w:eastAsiaTheme="minorEastAsia" w:cstheme="minorEastAsia"/>
          <w:sz w:val="24"/>
        </w:rPr>
        <w:t>注：</w:t>
      </w:r>
      <w:r>
        <w:rPr>
          <w:rFonts w:hint="eastAsia" w:asciiTheme="minorEastAsia" w:hAnsiTheme="minorEastAsia" w:eastAsiaTheme="minorEastAsia" w:cstheme="minorEastAsia"/>
          <w:kern w:val="0"/>
          <w:sz w:val="24"/>
        </w:rPr>
        <w:t>投标文件须按技术标格式目录顺序编写</w:t>
      </w:r>
    </w:p>
    <w:p w14:paraId="26D2A049">
      <w:pPr>
        <w:topLinePunct/>
        <w:spacing w:line="400" w:lineRule="exact"/>
        <w:rPr>
          <w:rFonts w:asciiTheme="minorEastAsia" w:hAnsiTheme="minorEastAsia" w:eastAsiaTheme="minorEastAsia" w:cstheme="minorEastAsia"/>
          <w:b/>
          <w:lang w:val="zh-CN"/>
        </w:rPr>
      </w:pPr>
    </w:p>
    <w:p w14:paraId="18FC3C3C">
      <w:pPr>
        <w:pStyle w:val="5"/>
        <w:rPr>
          <w:rFonts w:asciiTheme="minorEastAsia" w:hAnsiTheme="minorEastAsia" w:eastAsiaTheme="minorEastAsia" w:cstheme="minorEastAsia"/>
          <w:sz w:val="21"/>
          <w:lang w:val="zh-CN"/>
        </w:rPr>
      </w:pPr>
    </w:p>
    <w:p w14:paraId="1E96F238">
      <w:pPr>
        <w:rPr>
          <w:rFonts w:asciiTheme="minorEastAsia" w:hAnsiTheme="minorEastAsia" w:eastAsiaTheme="minorEastAsia" w:cstheme="minorEastAsia"/>
          <w:b/>
          <w:lang w:val="zh-CN"/>
        </w:rPr>
      </w:pPr>
    </w:p>
    <w:p w14:paraId="1A94E6ED">
      <w:pPr>
        <w:pStyle w:val="5"/>
        <w:rPr>
          <w:rFonts w:asciiTheme="minorEastAsia" w:hAnsiTheme="minorEastAsia" w:eastAsiaTheme="minorEastAsia" w:cstheme="minorEastAsia"/>
          <w:sz w:val="21"/>
          <w:lang w:val="zh-CN"/>
        </w:rPr>
      </w:pPr>
    </w:p>
    <w:p w14:paraId="64F8C10D">
      <w:pPr>
        <w:rPr>
          <w:rFonts w:asciiTheme="minorEastAsia" w:hAnsiTheme="minorEastAsia" w:eastAsiaTheme="minorEastAsia" w:cstheme="minorEastAsia"/>
          <w:b/>
          <w:lang w:val="zh-CN"/>
        </w:rPr>
      </w:pPr>
    </w:p>
    <w:p w14:paraId="72796A5C">
      <w:pPr>
        <w:pStyle w:val="5"/>
        <w:rPr>
          <w:rFonts w:asciiTheme="minorEastAsia" w:hAnsiTheme="minorEastAsia" w:eastAsiaTheme="minorEastAsia" w:cstheme="minorEastAsia"/>
          <w:sz w:val="21"/>
          <w:lang w:val="zh-CN"/>
        </w:rPr>
      </w:pPr>
    </w:p>
    <w:p w14:paraId="0C9F0EEA">
      <w:pPr>
        <w:rPr>
          <w:rFonts w:asciiTheme="minorEastAsia" w:hAnsiTheme="minorEastAsia" w:eastAsiaTheme="minorEastAsia" w:cstheme="minorEastAsia"/>
          <w:b/>
          <w:lang w:val="zh-CN"/>
        </w:rPr>
      </w:pPr>
    </w:p>
    <w:p w14:paraId="209A3497">
      <w:pPr>
        <w:pStyle w:val="5"/>
        <w:rPr>
          <w:rFonts w:asciiTheme="minorEastAsia" w:hAnsiTheme="minorEastAsia" w:eastAsiaTheme="minorEastAsia" w:cstheme="minorEastAsia"/>
          <w:lang w:val="zh-CN"/>
        </w:rPr>
      </w:pPr>
    </w:p>
    <w:p w14:paraId="6E9B2BDA">
      <w:pPr>
        <w:pStyle w:val="8"/>
        <w:ind w:firstLine="422"/>
        <w:rPr>
          <w:rFonts w:asciiTheme="minorEastAsia" w:hAnsiTheme="minorEastAsia" w:eastAsiaTheme="minorEastAsia" w:cstheme="minorEastAsia"/>
          <w:b/>
          <w:lang w:val="zh-CN"/>
        </w:rPr>
      </w:pPr>
    </w:p>
    <w:p w14:paraId="13E5D596">
      <w:pPr>
        <w:pStyle w:val="8"/>
        <w:ind w:firstLine="422"/>
        <w:rPr>
          <w:rFonts w:asciiTheme="minorEastAsia" w:hAnsiTheme="minorEastAsia" w:eastAsiaTheme="minorEastAsia" w:cstheme="minorEastAsia"/>
          <w:b/>
          <w:lang w:val="zh-CN"/>
        </w:rPr>
      </w:pPr>
    </w:p>
    <w:p w14:paraId="56B7FD58">
      <w:pPr>
        <w:pStyle w:val="8"/>
        <w:rPr>
          <w:rFonts w:asciiTheme="minorEastAsia" w:hAnsiTheme="minorEastAsia" w:eastAsiaTheme="minorEastAsia" w:cstheme="minorEastAsia"/>
          <w:lang w:val="zh-CN"/>
        </w:rPr>
      </w:pPr>
    </w:p>
    <w:p w14:paraId="4F1FE082">
      <w:pPr>
        <w:pStyle w:val="4"/>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lang w:val="zh-CN"/>
        </w:rPr>
        <w:t>经济标格式</w:t>
      </w:r>
      <w:bookmarkEnd w:id="1148"/>
    </w:p>
    <w:p w14:paraId="3B298391">
      <w:pPr>
        <w:autoSpaceDE w:val="0"/>
        <w:autoSpaceDN w:val="0"/>
        <w:adjustRightInd w:val="0"/>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rPr>
        <w:t>经济标封面示例</w:t>
      </w:r>
    </w:p>
    <w:p w14:paraId="034D40CA">
      <w:pPr>
        <w:autoSpaceDE w:val="0"/>
        <w:autoSpaceDN w:val="0"/>
        <w:adjustRightInd w:val="0"/>
        <w:ind w:firstLine="7560" w:firstLineChars="2700"/>
        <w:rPr>
          <w:rFonts w:asciiTheme="minorEastAsia" w:hAnsiTheme="minorEastAsia" w:eastAsiaTheme="minorEastAsia" w:cstheme="minorEastAsia"/>
        </w:rPr>
      </w:pPr>
      <w:r>
        <w:rPr>
          <w:rFonts w:hint="eastAsia" w:asciiTheme="minorEastAsia" w:hAnsiTheme="minorEastAsia" w:eastAsiaTheme="minorEastAsia" w:cstheme="minorEastAsia"/>
          <w:color w:val="000000"/>
          <w:sz w:val="28"/>
        </w:rPr>
        <w:t>正本/副本</w:t>
      </w:r>
    </w:p>
    <w:p w14:paraId="30DB8CD9">
      <w:pPr>
        <w:rPr>
          <w:rFonts w:asciiTheme="minorEastAsia" w:hAnsiTheme="minorEastAsia" w:eastAsiaTheme="minorEastAsia" w:cstheme="minorEastAsia"/>
        </w:rPr>
      </w:pPr>
    </w:p>
    <w:p w14:paraId="5F899172">
      <w:pPr>
        <w:rPr>
          <w:rFonts w:asciiTheme="minorEastAsia" w:hAnsiTheme="minorEastAsia" w:eastAsiaTheme="minorEastAsia" w:cstheme="minorEastAsia"/>
        </w:rPr>
      </w:pPr>
    </w:p>
    <w:p w14:paraId="5A28C854">
      <w:pPr>
        <w:rPr>
          <w:rFonts w:asciiTheme="minorEastAsia" w:hAnsiTheme="minorEastAsia" w:eastAsiaTheme="minorEastAsia" w:cstheme="minorEastAsia"/>
        </w:rPr>
      </w:pPr>
    </w:p>
    <w:p w14:paraId="63F55818">
      <w:pPr>
        <w:rPr>
          <w:rFonts w:asciiTheme="minorEastAsia" w:hAnsiTheme="minorEastAsia" w:eastAsiaTheme="minorEastAsia" w:cstheme="minorEastAsia"/>
        </w:rPr>
      </w:pPr>
    </w:p>
    <w:p w14:paraId="512C1CE0">
      <w:pPr>
        <w:rPr>
          <w:rFonts w:asciiTheme="minorEastAsia" w:hAnsiTheme="minorEastAsia" w:eastAsiaTheme="minorEastAsia" w:cstheme="minorEastAsia"/>
        </w:rPr>
      </w:pPr>
    </w:p>
    <w:p w14:paraId="0AE1D9BF">
      <w:pPr>
        <w:jc w:val="center"/>
        <w:outlineLvl w:val="0"/>
        <w:rPr>
          <w:rFonts w:asciiTheme="minorEastAsia" w:hAnsiTheme="minorEastAsia" w:eastAsiaTheme="minorEastAsia" w:cstheme="minorEastAsia"/>
          <w:b/>
          <w:sz w:val="44"/>
          <w:szCs w:val="44"/>
        </w:rPr>
      </w:pPr>
      <w:bookmarkStart w:id="1149" w:name="_Toc18833"/>
      <w:bookmarkStart w:id="1150" w:name="_Toc30524"/>
      <w:r>
        <w:rPr>
          <w:rFonts w:hint="eastAsia" w:asciiTheme="minorEastAsia" w:hAnsiTheme="minorEastAsia" w:eastAsiaTheme="minorEastAsia" w:cstheme="minorEastAsia"/>
          <w:b/>
          <w:sz w:val="44"/>
          <w:szCs w:val="44"/>
        </w:rPr>
        <w:t>响应文件经济标</w:t>
      </w:r>
      <w:bookmarkEnd w:id="1149"/>
      <w:bookmarkEnd w:id="1150"/>
    </w:p>
    <w:p w14:paraId="250CA055">
      <w:pPr>
        <w:rPr>
          <w:rFonts w:asciiTheme="minorEastAsia" w:hAnsiTheme="minorEastAsia" w:eastAsiaTheme="minorEastAsia" w:cstheme="minorEastAsia"/>
          <w:sz w:val="28"/>
          <w:szCs w:val="28"/>
        </w:rPr>
      </w:pPr>
    </w:p>
    <w:p w14:paraId="5D85732C">
      <w:pPr>
        <w:pStyle w:val="47"/>
        <w:ind w:firstLine="0" w:firstLineChars="0"/>
        <w:rPr>
          <w:rFonts w:asciiTheme="minorEastAsia" w:hAnsiTheme="minorEastAsia" w:eastAsiaTheme="minorEastAsia" w:cstheme="minorEastAsia"/>
          <w:sz w:val="28"/>
          <w:szCs w:val="28"/>
        </w:rPr>
      </w:pPr>
    </w:p>
    <w:p w14:paraId="29CFBBBB">
      <w:pPr>
        <w:pStyle w:val="47"/>
        <w:ind w:firstLine="0" w:firstLineChars="0"/>
        <w:rPr>
          <w:rFonts w:asciiTheme="minorEastAsia" w:hAnsiTheme="minorEastAsia" w:eastAsiaTheme="minorEastAsia" w:cstheme="minorEastAsia"/>
          <w:sz w:val="28"/>
          <w:szCs w:val="28"/>
        </w:rPr>
      </w:pPr>
    </w:p>
    <w:p w14:paraId="50ABB3CE">
      <w:pPr>
        <w:pStyle w:val="47"/>
        <w:ind w:firstLine="0" w:firstLineChars="0"/>
        <w:rPr>
          <w:rFonts w:asciiTheme="minorEastAsia" w:hAnsiTheme="minorEastAsia" w:eastAsiaTheme="minorEastAsia" w:cstheme="minorEastAsia"/>
          <w:sz w:val="28"/>
          <w:szCs w:val="28"/>
        </w:rPr>
      </w:pPr>
    </w:p>
    <w:p w14:paraId="6900B4F3">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p w14:paraId="0F0519A8">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p w14:paraId="6E33C922">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w:t>
      </w:r>
    </w:p>
    <w:p w14:paraId="1462E084">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供应商名称：（盖章）</w:t>
      </w:r>
    </w:p>
    <w:p w14:paraId="51908A37">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法定代表人或被授权代理人：（签字或盖章）</w:t>
      </w:r>
    </w:p>
    <w:p w14:paraId="32FBF03A">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单位地址：</w:t>
      </w:r>
    </w:p>
    <w:p w14:paraId="56BA1878">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w:t>
      </w:r>
    </w:p>
    <w:p w14:paraId="2CB4B7FC">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p>
    <w:p w14:paraId="72390F9D">
      <w:pPr>
        <w:autoSpaceDE w:val="0"/>
        <w:autoSpaceDN w:val="0"/>
        <w:adjustRightInd w:val="0"/>
        <w:jc w:val="left"/>
        <w:rPr>
          <w:rFonts w:asciiTheme="minorEastAsia" w:hAnsiTheme="minorEastAsia" w:eastAsiaTheme="minorEastAsia" w:cstheme="minorEastAsia"/>
          <w:szCs w:val="21"/>
        </w:rPr>
      </w:pPr>
    </w:p>
    <w:p w14:paraId="65E5DB91">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年      月       日</w:t>
      </w:r>
    </w:p>
    <w:p w14:paraId="7F57B11F">
      <w:pPr>
        <w:autoSpaceDE w:val="0"/>
        <w:autoSpaceDN w:val="0"/>
        <w:adjustRightInd w:val="0"/>
        <w:jc w:val="left"/>
        <w:rPr>
          <w:rFonts w:asciiTheme="minorEastAsia" w:hAnsiTheme="minorEastAsia" w:eastAsiaTheme="minorEastAsia" w:cstheme="minorEastAsia"/>
          <w:lang w:val="zh-CN"/>
        </w:rPr>
      </w:pPr>
    </w:p>
    <w:p w14:paraId="2EB790E9">
      <w:pPr>
        <w:pStyle w:val="47"/>
        <w:ind w:firstLine="0" w:firstLineChars="0"/>
        <w:rPr>
          <w:rFonts w:asciiTheme="minorEastAsia" w:hAnsiTheme="minorEastAsia" w:eastAsiaTheme="minorEastAsia" w:cstheme="minorEastAsia"/>
          <w:sz w:val="28"/>
          <w:szCs w:val="28"/>
        </w:rPr>
      </w:pPr>
    </w:p>
    <w:p w14:paraId="5FF073AD">
      <w:pPr>
        <w:pStyle w:val="47"/>
        <w:ind w:firstLine="0" w:firstLineChars="0"/>
        <w:rPr>
          <w:rFonts w:asciiTheme="minorEastAsia" w:hAnsiTheme="minorEastAsia" w:eastAsiaTheme="minorEastAsia" w:cstheme="minorEastAsia"/>
          <w:sz w:val="28"/>
          <w:szCs w:val="28"/>
        </w:rPr>
      </w:pPr>
    </w:p>
    <w:p w14:paraId="60FD5008">
      <w:pPr>
        <w:pStyle w:val="47"/>
        <w:ind w:firstLine="0" w:firstLineChars="0"/>
        <w:rPr>
          <w:rFonts w:asciiTheme="minorEastAsia" w:hAnsiTheme="minorEastAsia" w:eastAsiaTheme="minorEastAsia" w:cstheme="minorEastAsia"/>
          <w:sz w:val="28"/>
          <w:szCs w:val="28"/>
        </w:rPr>
      </w:pPr>
    </w:p>
    <w:p w14:paraId="74CFB095">
      <w:pPr>
        <w:pStyle w:val="47"/>
        <w:ind w:firstLine="0" w:firstLineChars="0"/>
        <w:rPr>
          <w:rFonts w:asciiTheme="minorEastAsia" w:hAnsiTheme="minorEastAsia" w:eastAsiaTheme="minorEastAsia" w:cstheme="minorEastAsia"/>
          <w:sz w:val="28"/>
          <w:szCs w:val="28"/>
        </w:rPr>
      </w:pPr>
    </w:p>
    <w:p w14:paraId="6F95443B">
      <w:pPr>
        <w:pStyle w:val="47"/>
        <w:ind w:firstLine="0" w:firstLineChars="0"/>
        <w:rPr>
          <w:rFonts w:asciiTheme="minorEastAsia" w:hAnsiTheme="minorEastAsia" w:eastAsiaTheme="minorEastAsia" w:cstheme="minorEastAsia"/>
          <w:sz w:val="28"/>
          <w:szCs w:val="28"/>
        </w:rPr>
      </w:pPr>
    </w:p>
    <w:p w14:paraId="6F9D3E52">
      <w:pPr>
        <w:pStyle w:val="47"/>
        <w:ind w:firstLine="0" w:firstLineChars="0"/>
        <w:jc w:val="center"/>
        <w:outlineLvl w:val="0"/>
        <w:rPr>
          <w:rFonts w:asciiTheme="minorEastAsia" w:hAnsiTheme="minorEastAsia" w:eastAsiaTheme="minorEastAsia" w:cstheme="minorEastAsia"/>
          <w:b/>
        </w:rPr>
      </w:pPr>
      <w:bookmarkStart w:id="1151" w:name="_Toc1735"/>
      <w:bookmarkStart w:id="1152" w:name="_Toc13516"/>
      <w:r>
        <w:rPr>
          <w:rFonts w:hint="eastAsia" w:asciiTheme="minorEastAsia" w:hAnsiTheme="minorEastAsia" w:eastAsiaTheme="minorEastAsia" w:cstheme="minorEastAsia"/>
          <w:b/>
        </w:rPr>
        <w:t>经济标目录</w:t>
      </w:r>
      <w:bookmarkEnd w:id="1151"/>
      <w:bookmarkEnd w:id="1152"/>
    </w:p>
    <w:p w14:paraId="074B05F8">
      <w:pPr>
        <w:pStyle w:val="47"/>
        <w:ind w:firstLine="0" w:firstLineChars="0"/>
        <w:jc w:val="center"/>
        <w:rPr>
          <w:rFonts w:asciiTheme="minorEastAsia" w:hAnsiTheme="minorEastAsia" w:eastAsiaTheme="minorEastAsia" w:cstheme="minorEastAsia"/>
          <w:b/>
        </w:rPr>
      </w:pPr>
    </w:p>
    <w:p w14:paraId="1150109D">
      <w:pPr>
        <w:pStyle w:val="47"/>
        <w:ind w:firstLine="0" w:firstLineChars="0"/>
        <w:jc w:val="center"/>
        <w:rPr>
          <w:rFonts w:asciiTheme="minorEastAsia" w:hAnsiTheme="minorEastAsia" w:eastAsiaTheme="minorEastAsia" w:cstheme="minorEastAsia"/>
          <w:b/>
        </w:rPr>
      </w:pPr>
    </w:p>
    <w:p w14:paraId="36962837">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注：以工程量清单为依据编制</w:t>
      </w:r>
    </w:p>
    <w:p w14:paraId="13F7AEFE">
      <w:pPr>
        <w:pStyle w:val="47"/>
        <w:ind w:firstLine="0" w:firstLineChars="0"/>
        <w:jc w:val="center"/>
        <w:outlineLvl w:val="0"/>
        <w:rPr>
          <w:rFonts w:asciiTheme="minorEastAsia" w:hAnsiTheme="minorEastAsia" w:eastAsiaTheme="minorEastAsia" w:cstheme="minorEastAsia"/>
          <w:b/>
        </w:rPr>
      </w:pPr>
      <w:r>
        <w:rPr>
          <w:rFonts w:hint="eastAsia" w:asciiTheme="minorEastAsia" w:hAnsiTheme="minorEastAsia" w:eastAsiaTheme="minorEastAsia" w:cstheme="minorEastAsia"/>
        </w:rPr>
        <w:br w:type="page"/>
      </w:r>
      <w:bookmarkStart w:id="1153" w:name="_Toc25566"/>
      <w:bookmarkStart w:id="1154" w:name="_Toc8665"/>
      <w:r>
        <w:rPr>
          <w:rFonts w:hint="eastAsia" w:asciiTheme="minorEastAsia" w:hAnsiTheme="minorEastAsia" w:eastAsiaTheme="minorEastAsia" w:cstheme="minorEastAsia"/>
          <w:b/>
        </w:rPr>
        <w:t>投 标 总 价</w:t>
      </w:r>
      <w:bookmarkEnd w:id="1153"/>
      <w:bookmarkEnd w:id="1154"/>
    </w:p>
    <w:p w14:paraId="6BDC7282">
      <w:pPr>
        <w:pStyle w:val="47"/>
        <w:rPr>
          <w:rFonts w:asciiTheme="minorEastAsia" w:hAnsiTheme="minorEastAsia" w:eastAsiaTheme="minorEastAsia" w:cstheme="minorEastAsia"/>
        </w:rPr>
      </w:pPr>
    </w:p>
    <w:p w14:paraId="7E851033">
      <w:pPr>
        <w:pStyle w:val="47"/>
        <w:rPr>
          <w:rFonts w:asciiTheme="minorEastAsia" w:hAnsiTheme="minorEastAsia" w:eastAsiaTheme="minorEastAsia" w:cstheme="minorEastAsia"/>
        </w:rPr>
      </w:pPr>
      <w:r>
        <w:rPr>
          <w:rFonts w:hint="eastAsia" w:asciiTheme="minorEastAsia" w:hAnsiTheme="minorEastAsia" w:eastAsiaTheme="minorEastAsia" w:cstheme="minorEastAsia"/>
        </w:rPr>
        <w:t>招     标    人：</w:t>
      </w:r>
    </w:p>
    <w:p w14:paraId="4232E04A">
      <w:pPr>
        <w:pStyle w:val="47"/>
        <w:rPr>
          <w:rFonts w:asciiTheme="minorEastAsia" w:hAnsiTheme="minorEastAsia" w:eastAsiaTheme="minorEastAsia" w:cstheme="minorEastAsia"/>
        </w:rPr>
      </w:pPr>
      <w:r>
        <w:rPr>
          <w:rFonts w:hint="eastAsia" w:asciiTheme="minorEastAsia" w:hAnsiTheme="minorEastAsia" w:eastAsiaTheme="minorEastAsia" w:cstheme="minorEastAsia"/>
        </w:rPr>
        <w:t>工   程  名  称：</w:t>
      </w:r>
    </w:p>
    <w:p w14:paraId="38E47A85">
      <w:pPr>
        <w:pStyle w:val="47"/>
        <w:rPr>
          <w:rFonts w:asciiTheme="minorEastAsia" w:hAnsiTheme="minorEastAsia" w:eastAsiaTheme="minorEastAsia" w:cstheme="minorEastAsia"/>
        </w:rPr>
      </w:pPr>
      <w:r>
        <w:rPr>
          <w:rFonts w:hint="eastAsia" w:asciiTheme="minorEastAsia" w:hAnsiTheme="minorEastAsia" w:eastAsiaTheme="minorEastAsia" w:cstheme="minorEastAsia"/>
        </w:rPr>
        <w:t>投标总价（小写）：</w:t>
      </w:r>
    </w:p>
    <w:p w14:paraId="20ECFB69">
      <w:pPr>
        <w:pStyle w:val="47"/>
        <w:ind w:left="840"/>
        <w:rPr>
          <w:rFonts w:asciiTheme="minorEastAsia" w:hAnsiTheme="minorEastAsia" w:eastAsiaTheme="minorEastAsia" w:cstheme="minorEastAsia"/>
        </w:rPr>
      </w:pPr>
      <w:r>
        <w:rPr>
          <w:rFonts w:hint="eastAsia" w:asciiTheme="minorEastAsia" w:hAnsiTheme="minorEastAsia" w:eastAsiaTheme="minorEastAsia" w:cstheme="minorEastAsia"/>
        </w:rPr>
        <w:t xml:space="preserve">（大写） </w:t>
      </w:r>
    </w:p>
    <w:p w14:paraId="2A06AB7D">
      <w:pPr>
        <w:pStyle w:val="47"/>
        <w:rPr>
          <w:rFonts w:asciiTheme="minorEastAsia" w:hAnsiTheme="minorEastAsia" w:eastAsiaTheme="minorEastAsia" w:cstheme="minorEastAsia"/>
        </w:rPr>
      </w:pPr>
    </w:p>
    <w:p w14:paraId="379B8901">
      <w:pPr>
        <w:pStyle w:val="47"/>
        <w:rPr>
          <w:rFonts w:asciiTheme="minorEastAsia" w:hAnsiTheme="minorEastAsia" w:eastAsiaTheme="minorEastAsia" w:cstheme="minorEastAsia"/>
        </w:rPr>
      </w:pPr>
      <w:r>
        <w:rPr>
          <w:rFonts w:hint="eastAsia" w:asciiTheme="minorEastAsia" w:hAnsiTheme="minorEastAsia" w:eastAsiaTheme="minorEastAsia" w:cstheme="minorEastAsia"/>
        </w:rPr>
        <w:t>投    标    人：</w:t>
      </w:r>
    </w:p>
    <w:p w14:paraId="693B4332">
      <w:pPr>
        <w:ind w:firstLine="525" w:firstLineChars="250"/>
        <w:jc w:val="left"/>
        <w:rPr>
          <w:rFonts w:asciiTheme="minorEastAsia" w:hAnsiTheme="minorEastAsia" w:eastAsiaTheme="minorEastAsia" w:cstheme="minorEastAsia"/>
        </w:rPr>
      </w:pPr>
      <w:r>
        <w:rPr>
          <w:rFonts w:hint="eastAsia" w:asciiTheme="minorEastAsia" w:hAnsiTheme="minorEastAsia" w:eastAsiaTheme="minorEastAsia" w:cstheme="minorEastAsia"/>
        </w:rPr>
        <w:t>（单位盖章）</w:t>
      </w:r>
    </w:p>
    <w:p w14:paraId="0385B8DC">
      <w:pPr>
        <w:pStyle w:val="47"/>
        <w:rPr>
          <w:rFonts w:asciiTheme="minorEastAsia" w:hAnsiTheme="minorEastAsia" w:eastAsiaTheme="minorEastAsia" w:cstheme="minorEastAsia"/>
        </w:rPr>
      </w:pPr>
    </w:p>
    <w:p w14:paraId="069015EF">
      <w:pPr>
        <w:pStyle w:val="47"/>
        <w:rPr>
          <w:rFonts w:asciiTheme="minorEastAsia" w:hAnsiTheme="minorEastAsia" w:eastAsiaTheme="minorEastAsia" w:cstheme="minorEastAsia"/>
        </w:rPr>
      </w:pPr>
      <w:r>
        <w:rPr>
          <w:rFonts w:hint="eastAsia" w:asciiTheme="minorEastAsia" w:hAnsiTheme="minorEastAsia" w:eastAsiaTheme="minorEastAsia" w:cstheme="minorEastAsia"/>
        </w:rPr>
        <w:t>法定代表人或其授权人：</w:t>
      </w:r>
    </w:p>
    <w:p w14:paraId="12960836">
      <w:pPr>
        <w:pStyle w:val="47"/>
        <w:ind w:firstLine="525" w:firstLineChars="250"/>
        <w:rPr>
          <w:rFonts w:asciiTheme="minorEastAsia" w:hAnsiTheme="minorEastAsia" w:eastAsiaTheme="minorEastAsia" w:cstheme="minorEastAsia"/>
        </w:rPr>
      </w:pPr>
      <w:r>
        <w:rPr>
          <w:rFonts w:hint="eastAsia" w:asciiTheme="minorEastAsia" w:hAnsiTheme="minorEastAsia" w:eastAsiaTheme="minorEastAsia" w:cstheme="minorEastAsia"/>
        </w:rPr>
        <w:t>（签字或盖章）</w:t>
      </w:r>
    </w:p>
    <w:p w14:paraId="7D0D1788">
      <w:pPr>
        <w:pStyle w:val="47"/>
        <w:rPr>
          <w:rFonts w:asciiTheme="minorEastAsia" w:hAnsiTheme="minorEastAsia" w:eastAsiaTheme="minorEastAsia" w:cstheme="minorEastAsia"/>
        </w:rPr>
      </w:pPr>
    </w:p>
    <w:p w14:paraId="5BFF4069">
      <w:pPr>
        <w:pStyle w:val="47"/>
        <w:rPr>
          <w:rFonts w:asciiTheme="minorEastAsia" w:hAnsiTheme="minorEastAsia" w:eastAsiaTheme="minorEastAsia" w:cstheme="minorEastAsia"/>
        </w:rPr>
      </w:pPr>
      <w:r>
        <w:rPr>
          <w:rFonts w:hint="eastAsia" w:asciiTheme="minorEastAsia" w:hAnsiTheme="minorEastAsia" w:eastAsiaTheme="minorEastAsia" w:cstheme="minorEastAsia"/>
        </w:rPr>
        <w:t>编    制    人：</w:t>
      </w:r>
    </w:p>
    <w:p w14:paraId="20F7219F">
      <w:pPr>
        <w:pStyle w:val="47"/>
        <w:ind w:firstLine="525" w:firstLineChars="250"/>
        <w:rPr>
          <w:rFonts w:asciiTheme="minorEastAsia" w:hAnsiTheme="minorEastAsia" w:eastAsiaTheme="minorEastAsia" w:cstheme="minorEastAsia"/>
        </w:rPr>
      </w:pPr>
      <w:r>
        <w:rPr>
          <w:rFonts w:hint="eastAsia" w:asciiTheme="minorEastAsia" w:hAnsiTheme="minorEastAsia" w:eastAsiaTheme="minorEastAsia" w:cstheme="minorEastAsia"/>
        </w:rPr>
        <w:t>（造价人员签字并盖专用章）</w:t>
      </w:r>
    </w:p>
    <w:p w14:paraId="0E91B2C9">
      <w:pPr>
        <w:pStyle w:val="47"/>
        <w:rPr>
          <w:rFonts w:asciiTheme="minorEastAsia" w:hAnsiTheme="minorEastAsia" w:eastAsiaTheme="minorEastAsia" w:cstheme="minorEastAsia"/>
        </w:rPr>
      </w:pPr>
    </w:p>
    <w:p w14:paraId="2DEFB5AA">
      <w:pPr>
        <w:pStyle w:val="47"/>
        <w:rPr>
          <w:rFonts w:asciiTheme="minorEastAsia" w:hAnsiTheme="minorEastAsia" w:eastAsiaTheme="minorEastAsia" w:cstheme="minorEastAsia"/>
        </w:rPr>
      </w:pPr>
    </w:p>
    <w:p w14:paraId="789A388F">
      <w:pPr>
        <w:pStyle w:val="47"/>
        <w:rPr>
          <w:rFonts w:asciiTheme="minorEastAsia" w:hAnsiTheme="minorEastAsia" w:eastAsiaTheme="minorEastAsia" w:cstheme="minorEastAsia"/>
        </w:rPr>
      </w:pPr>
    </w:p>
    <w:p w14:paraId="729369E6">
      <w:pPr>
        <w:pStyle w:val="47"/>
        <w:rPr>
          <w:rFonts w:asciiTheme="minorEastAsia" w:hAnsiTheme="minorEastAsia" w:eastAsiaTheme="minorEastAsia" w:cstheme="minorEastAsia"/>
        </w:rPr>
      </w:pPr>
      <w:r>
        <w:rPr>
          <w:rFonts w:hint="eastAsia" w:asciiTheme="minorEastAsia" w:hAnsiTheme="minorEastAsia" w:eastAsiaTheme="minorEastAsia" w:cstheme="minorEastAsia"/>
        </w:rPr>
        <w:t>编 制 时 间:  年月日</w:t>
      </w:r>
    </w:p>
    <w:p w14:paraId="65F27E57">
      <w:pPr>
        <w:numPr>
          <w:ilvl w:val="0"/>
          <w:numId w:val="9"/>
        </w:numPr>
        <w:autoSpaceDE w:val="0"/>
        <w:autoSpaceDN w:val="0"/>
        <w:adjustRightInd w:val="0"/>
        <w:spacing w:line="440" w:lineRule="exact"/>
        <w:ind w:firstLine="630" w:firstLineChars="300"/>
        <w:jc w:val="center"/>
        <w:outlineLvl w:val="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rPr>
        <w:br w:type="page"/>
      </w:r>
      <w:bookmarkStart w:id="1155" w:name="_Toc8679"/>
      <w:r>
        <w:rPr>
          <w:rFonts w:hint="eastAsia" w:asciiTheme="minorEastAsia" w:hAnsiTheme="minorEastAsia" w:eastAsiaTheme="minorEastAsia" w:cstheme="minorEastAsia"/>
          <w:b/>
          <w:bCs/>
          <w:sz w:val="32"/>
          <w:szCs w:val="32"/>
        </w:rPr>
        <w:t xml:space="preserve"> 补充条款</w:t>
      </w:r>
      <w:bookmarkEnd w:id="1155"/>
    </w:p>
    <w:p w14:paraId="04C0EF6C">
      <w:pPr>
        <w:pStyle w:val="10"/>
      </w:pPr>
    </w:p>
    <w:p w14:paraId="65382FD9">
      <w:pPr>
        <w:pStyle w:val="3"/>
        <w:numPr>
          <w:ilvl w:val="0"/>
          <w:numId w:val="0"/>
        </w:numPr>
        <w:jc w:val="center"/>
        <w:rPr>
          <w:rFonts w:ascii="宋体" w:hAnsi="宋体" w:cs="宋体"/>
          <w:sz w:val="32"/>
          <w:szCs w:val="32"/>
        </w:rPr>
      </w:pPr>
      <w:r>
        <w:rPr>
          <w:rFonts w:hint="eastAsia" w:ascii="宋体" w:hAnsi="宋体" w:cs="宋体"/>
          <w:sz w:val="32"/>
          <w:szCs w:val="32"/>
        </w:rPr>
        <w:t>中小企业声明函（工程、服务）</w:t>
      </w:r>
    </w:p>
    <w:p w14:paraId="71E27651">
      <w:pPr>
        <w:pStyle w:val="10"/>
        <w:spacing w:before="5"/>
        <w:rPr>
          <w:rFonts w:ascii="宋体" w:hAnsi="宋体" w:cs="宋体"/>
          <w:b/>
          <w:sz w:val="32"/>
          <w:szCs w:val="32"/>
        </w:rPr>
      </w:pPr>
    </w:p>
    <w:p w14:paraId="597D5ECF">
      <w:pPr>
        <w:pStyle w:val="10"/>
        <w:spacing w:line="302" w:lineRule="auto"/>
        <w:ind w:right="355" w:firstLine="640"/>
        <w:rPr>
          <w:rFonts w:ascii="宋体" w:hAnsi="宋体" w:cs="宋体"/>
          <w:spacing w:val="-18"/>
          <w:szCs w:val="24"/>
        </w:rPr>
      </w:pPr>
      <w:r>
        <w:rPr>
          <w:rFonts w:hint="eastAsia" w:ascii="宋体" w:hAnsi="宋体" w:cs="宋体"/>
          <w:spacing w:val="-2"/>
          <w:szCs w:val="24"/>
        </w:rPr>
        <w:t>本公司</w:t>
      </w:r>
      <w:r>
        <w:rPr>
          <w:rFonts w:hint="eastAsia" w:ascii="宋体" w:hAnsi="宋体" w:cs="宋体"/>
          <w:szCs w:val="24"/>
        </w:rPr>
        <w:t>（联合体</w:t>
      </w:r>
      <w:r>
        <w:rPr>
          <w:rFonts w:hint="eastAsia" w:ascii="宋体" w:hAnsi="宋体" w:cs="宋体"/>
          <w:spacing w:val="-5"/>
          <w:szCs w:val="24"/>
        </w:rPr>
        <w:t>）</w:t>
      </w:r>
      <w:r>
        <w:rPr>
          <w:rFonts w:hint="eastAsia" w:ascii="宋体" w:hAnsi="宋体" w:cs="宋体"/>
          <w:spacing w:val="-2"/>
          <w:szCs w:val="24"/>
        </w:rPr>
        <w:t>郑重声明，根据《政府采购促进中小</w:t>
      </w:r>
      <w:r>
        <w:rPr>
          <w:rFonts w:hint="eastAsia" w:ascii="宋体" w:hAnsi="宋体" w:cs="宋体"/>
          <w:spacing w:val="-18"/>
          <w:szCs w:val="24"/>
        </w:rPr>
        <w:t>企业发展管理办法》</w:t>
      </w:r>
      <w:r>
        <w:rPr>
          <w:rFonts w:hint="eastAsia" w:ascii="宋体" w:hAnsi="宋体" w:cs="宋体"/>
          <w:szCs w:val="24"/>
        </w:rPr>
        <w:t>（</w:t>
      </w:r>
      <w:r>
        <w:rPr>
          <w:rFonts w:hint="eastAsia" w:ascii="宋体" w:hAnsi="宋体" w:cs="宋体"/>
          <w:spacing w:val="5"/>
          <w:szCs w:val="24"/>
        </w:rPr>
        <w:t>财库</w:t>
      </w:r>
      <w:r>
        <w:rPr>
          <w:rFonts w:hint="eastAsia" w:ascii="宋体" w:hAnsi="宋体" w:cs="宋体"/>
          <w:szCs w:val="24"/>
        </w:rPr>
        <w:t>﹝2020﹞46</w:t>
      </w:r>
      <w:r>
        <w:rPr>
          <w:rFonts w:hint="eastAsia" w:ascii="宋体" w:hAnsi="宋体" w:cs="宋体"/>
          <w:spacing w:val="-38"/>
          <w:szCs w:val="24"/>
        </w:rPr>
        <w:t xml:space="preserve"> 号</w:t>
      </w:r>
      <w:r>
        <w:rPr>
          <w:rFonts w:hint="eastAsia" w:ascii="宋体" w:hAnsi="宋体" w:cs="宋体"/>
          <w:spacing w:val="5"/>
          <w:szCs w:val="24"/>
        </w:rPr>
        <w:t>）</w:t>
      </w:r>
      <w:r>
        <w:rPr>
          <w:rFonts w:hint="eastAsia" w:ascii="宋体" w:hAnsi="宋体" w:cs="宋体"/>
          <w:szCs w:val="24"/>
        </w:rPr>
        <w:t>的规定，本公司（联合体）</w:t>
      </w:r>
      <w:r>
        <w:rPr>
          <w:rFonts w:hint="eastAsia" w:ascii="宋体" w:hAnsi="宋体" w:cs="宋体"/>
          <w:spacing w:val="-8"/>
          <w:szCs w:val="24"/>
        </w:rPr>
        <w:t>参</w:t>
      </w:r>
      <w:r>
        <w:rPr>
          <w:rFonts w:hint="eastAsia" w:ascii="宋体" w:hAnsi="宋体" w:cs="宋体"/>
          <w:szCs w:val="24"/>
        </w:rPr>
        <w:t>加</w:t>
      </w:r>
      <w:r>
        <w:rPr>
          <w:rFonts w:hint="eastAsia" w:ascii="宋体" w:hAnsi="宋体" w:cs="宋体"/>
          <w:szCs w:val="24"/>
          <w:u w:val="single"/>
        </w:rPr>
        <w:t>（单位名称）的（项目名称）</w:t>
      </w:r>
      <w:r>
        <w:rPr>
          <w:rFonts w:hint="eastAsia" w:ascii="宋体" w:hAnsi="宋体" w:cs="宋体"/>
          <w:spacing w:val="-1"/>
          <w:szCs w:val="24"/>
        </w:rPr>
        <w:t>采购活动，工</w:t>
      </w:r>
      <w:r>
        <w:rPr>
          <w:rFonts w:hint="eastAsia" w:ascii="宋体" w:hAnsi="宋体" w:cs="宋体"/>
          <w:spacing w:val="-2"/>
          <w:szCs w:val="24"/>
        </w:rPr>
        <w:t>程的施工单位全部为符合政策要求的中小企业</w:t>
      </w:r>
      <w:r>
        <w:rPr>
          <w:rFonts w:hint="eastAsia" w:ascii="宋体" w:hAnsi="宋体" w:cs="宋体"/>
          <w:szCs w:val="24"/>
        </w:rPr>
        <w:t>（</w:t>
      </w:r>
      <w:r>
        <w:rPr>
          <w:rFonts w:hint="eastAsia" w:ascii="宋体" w:hAnsi="宋体" w:cs="宋体"/>
          <w:spacing w:val="-3"/>
          <w:szCs w:val="24"/>
        </w:rPr>
        <w:t>或者：服务</w:t>
      </w:r>
      <w:r>
        <w:rPr>
          <w:rFonts w:hint="eastAsia" w:ascii="宋体" w:hAnsi="宋体" w:cs="宋体"/>
          <w:spacing w:val="-18"/>
          <w:szCs w:val="24"/>
        </w:rPr>
        <w:t>全部由符合政策要求的中小企业承接）。相关企业（含联合 体中的中小企业、签订分包意向协议的中小企业）的具体情况如下：</w:t>
      </w:r>
    </w:p>
    <w:p w14:paraId="38585F0F">
      <w:pPr>
        <w:numPr>
          <w:ilvl w:val="0"/>
          <w:numId w:val="10"/>
        </w:numPr>
        <w:ind w:firstLine="480" w:firstLineChars="200"/>
        <w:rPr>
          <w:rFonts w:ascii="宋体" w:hAnsi="宋体" w:cs="宋体"/>
          <w:sz w:val="24"/>
          <w:szCs w:val="24"/>
        </w:rPr>
      </w:pP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 xml:space="preserve">，从业人员 </w:t>
      </w:r>
      <w:r>
        <w:rPr>
          <w:rFonts w:hint="eastAsia" w:ascii="宋体" w:hAnsi="宋体" w:cs="宋体"/>
          <w:sz w:val="24"/>
          <w:szCs w:val="24"/>
          <w:u w:val="single"/>
        </w:rPr>
        <w:tab/>
      </w:r>
      <w:r>
        <w:rPr>
          <w:rFonts w:hint="eastAsia" w:ascii="宋体" w:hAnsi="宋体" w:cs="宋体"/>
          <w:sz w:val="24"/>
          <w:szCs w:val="24"/>
        </w:rPr>
        <w:t xml:space="preserve">人，营业收入为 </w:t>
      </w:r>
      <w:r>
        <w:rPr>
          <w:rFonts w:hint="eastAsia" w:ascii="宋体" w:hAnsi="宋体" w:cs="宋体"/>
          <w:sz w:val="24"/>
          <w:szCs w:val="24"/>
          <w:u w:val="single"/>
        </w:rPr>
        <w:tab/>
      </w:r>
      <w:r>
        <w:rPr>
          <w:rFonts w:hint="eastAsia" w:ascii="宋体" w:hAnsi="宋体" w:cs="宋体"/>
          <w:sz w:val="24"/>
          <w:szCs w:val="24"/>
        </w:rPr>
        <w:t>万元，资产总额为</w:t>
      </w:r>
      <w:r>
        <w:rPr>
          <w:rFonts w:hint="eastAsia" w:ascii="宋体" w:hAnsi="宋体" w:cs="宋体"/>
          <w:sz w:val="24"/>
          <w:szCs w:val="24"/>
          <w:u w:val="single"/>
        </w:rPr>
        <w:tab/>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239875EA">
      <w:pPr>
        <w:numPr>
          <w:ilvl w:val="0"/>
          <w:numId w:val="10"/>
        </w:numPr>
        <w:ind w:firstLine="480" w:firstLineChars="200"/>
        <w:rPr>
          <w:rFonts w:ascii="宋体" w:hAnsi="宋体" w:cs="宋体"/>
          <w:sz w:val="24"/>
          <w:szCs w:val="24"/>
        </w:rPr>
      </w:pP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ab/>
      </w:r>
      <w:r>
        <w:rPr>
          <w:rFonts w:hint="eastAsia" w:ascii="宋体" w:hAnsi="宋体" w:cs="宋体"/>
          <w:sz w:val="24"/>
          <w:szCs w:val="24"/>
        </w:rPr>
        <w:t xml:space="preserve">人，营业收入为 </w:t>
      </w:r>
      <w:r>
        <w:rPr>
          <w:rFonts w:hint="eastAsia" w:ascii="宋体" w:hAnsi="宋体" w:cs="宋体"/>
          <w:sz w:val="24"/>
          <w:szCs w:val="24"/>
          <w:u w:val="single"/>
        </w:rPr>
        <w:tab/>
      </w:r>
      <w:r>
        <w:rPr>
          <w:rFonts w:hint="eastAsia" w:ascii="宋体" w:hAnsi="宋体" w:cs="宋体"/>
          <w:sz w:val="24"/>
          <w:szCs w:val="24"/>
        </w:rPr>
        <w:t>万元，资产总额为</w:t>
      </w:r>
      <w:r>
        <w:rPr>
          <w:rFonts w:hint="eastAsia" w:ascii="宋体" w:hAnsi="宋体" w:cs="宋体"/>
          <w:sz w:val="24"/>
          <w:szCs w:val="24"/>
          <w:u w:val="single"/>
        </w:rPr>
        <w:tab/>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290F32EF">
      <w:pPr>
        <w:rPr>
          <w:rFonts w:ascii="宋体" w:hAnsi="宋体" w:cs="宋体"/>
          <w:sz w:val="24"/>
          <w:szCs w:val="24"/>
        </w:rPr>
      </w:pPr>
      <w:r>
        <w:rPr>
          <w:rFonts w:hint="eastAsia" w:ascii="宋体" w:hAnsi="宋体" w:cs="宋体"/>
          <w:sz w:val="24"/>
          <w:szCs w:val="24"/>
        </w:rPr>
        <w:t>……</w:t>
      </w:r>
    </w:p>
    <w:p w14:paraId="228D039C">
      <w:pPr>
        <w:ind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2204E507">
      <w:pPr>
        <w:rPr>
          <w:rFonts w:ascii="宋体" w:hAnsi="宋体" w:cs="宋体"/>
          <w:sz w:val="28"/>
          <w:szCs w:val="28"/>
        </w:rPr>
      </w:pPr>
      <w:r>
        <w:rPr>
          <w:rFonts w:hint="eastAsia" w:ascii="宋体" w:hAnsi="宋体" w:cs="宋体"/>
          <w:sz w:val="24"/>
          <w:szCs w:val="24"/>
        </w:rPr>
        <w:t>本企业对上述声明内容的真实性负责。如有虚假，将依法承担相应责任。</w:t>
      </w:r>
    </w:p>
    <w:p w14:paraId="13EFACC9">
      <w:pPr>
        <w:jc w:val="center"/>
        <w:rPr>
          <w:rFonts w:ascii="宋体" w:hAnsi="宋体" w:cs="宋体"/>
          <w:sz w:val="28"/>
          <w:szCs w:val="28"/>
        </w:rPr>
      </w:pPr>
    </w:p>
    <w:p w14:paraId="328F45E8">
      <w:pPr>
        <w:jc w:val="center"/>
        <w:rPr>
          <w:rFonts w:ascii="宋体" w:hAnsi="宋体" w:cs="宋体"/>
          <w:sz w:val="28"/>
          <w:szCs w:val="28"/>
        </w:rPr>
      </w:pPr>
    </w:p>
    <w:p w14:paraId="3E4E6D1B">
      <w:pPr>
        <w:jc w:val="center"/>
        <w:rPr>
          <w:rFonts w:ascii="宋体" w:hAnsi="宋体" w:cs="宋体"/>
          <w:sz w:val="28"/>
          <w:szCs w:val="28"/>
        </w:rPr>
      </w:pPr>
    </w:p>
    <w:p w14:paraId="25EF7EB3">
      <w:pPr>
        <w:jc w:val="center"/>
        <w:rPr>
          <w:rFonts w:ascii="宋体" w:hAnsi="宋体" w:cs="宋体"/>
          <w:sz w:val="24"/>
          <w:szCs w:val="24"/>
        </w:rPr>
      </w:pPr>
      <w:r>
        <w:rPr>
          <w:rFonts w:hint="eastAsia" w:ascii="宋体" w:hAnsi="宋体" w:cs="宋体"/>
          <w:sz w:val="24"/>
          <w:szCs w:val="24"/>
        </w:rPr>
        <w:t>企业名称（盖章）：</w:t>
      </w:r>
    </w:p>
    <w:p w14:paraId="091A0FC8">
      <w:pPr>
        <w:jc w:val="center"/>
        <w:rPr>
          <w:rFonts w:ascii="宋体" w:hAnsi="宋体" w:cs="宋体"/>
          <w:sz w:val="24"/>
          <w:szCs w:val="24"/>
        </w:rPr>
      </w:pPr>
      <w:r>
        <w:rPr>
          <w:rFonts w:hint="eastAsia" w:ascii="宋体" w:hAnsi="宋体" w:cs="宋体"/>
          <w:sz w:val="24"/>
          <w:szCs w:val="24"/>
        </w:rPr>
        <w:t>日期：</w:t>
      </w:r>
    </w:p>
    <w:p w14:paraId="53A407D5">
      <w:pPr>
        <w:spacing w:line="360" w:lineRule="auto"/>
        <w:jc w:val="left"/>
        <w:rPr>
          <w:rFonts w:asciiTheme="minorEastAsia" w:hAnsiTheme="minorEastAsia" w:eastAsiaTheme="minorEastAsia" w:cstheme="minorEastAsia"/>
          <w:kern w:val="0"/>
          <w:szCs w:val="21"/>
        </w:rPr>
      </w:pPr>
    </w:p>
    <w:p w14:paraId="0EE2B299">
      <w:pPr>
        <w:rPr>
          <w:rFonts w:asciiTheme="minorEastAsia" w:hAnsiTheme="minorEastAsia" w:eastAsiaTheme="minorEastAsia" w:cstheme="minorEastAsia"/>
          <w:b/>
          <w:bCs/>
          <w:color w:val="FF0000"/>
        </w:rPr>
      </w:pPr>
    </w:p>
    <w:p w14:paraId="7E3537BD">
      <w:pPr>
        <w:autoSpaceDE w:val="0"/>
        <w:autoSpaceDN w:val="0"/>
        <w:adjustRightInd w:val="0"/>
        <w:spacing w:line="440" w:lineRule="exact"/>
        <w:rPr>
          <w:rFonts w:asciiTheme="minorEastAsia" w:hAnsiTheme="minorEastAsia" w:eastAsiaTheme="minorEastAsia" w:cstheme="minorEastAsia"/>
          <w:lang w:val="zh-CN"/>
        </w:rPr>
      </w:pPr>
    </w:p>
    <w:p w14:paraId="497A7FBE">
      <w:pPr>
        <w:rPr>
          <w:rFonts w:asciiTheme="minorEastAsia" w:hAnsiTheme="minorEastAsia" w:eastAsiaTheme="minorEastAsia" w:cstheme="minorEastAsia"/>
        </w:rPr>
      </w:pPr>
    </w:p>
    <w:p w14:paraId="4B74C29C">
      <w:pPr>
        <w:pStyle w:val="8"/>
        <w:rPr>
          <w:rFonts w:asciiTheme="minorEastAsia" w:hAnsiTheme="minorEastAsia" w:eastAsiaTheme="minorEastAsia" w:cstheme="minorEastAsia"/>
        </w:rPr>
      </w:pPr>
    </w:p>
    <w:p w14:paraId="1AD6C6BB">
      <w:pPr>
        <w:rPr>
          <w:rFonts w:asciiTheme="minorEastAsia" w:hAnsiTheme="minorEastAsia" w:eastAsiaTheme="minorEastAsia" w:cstheme="minorEastAsia"/>
        </w:rPr>
      </w:pPr>
    </w:p>
    <w:p w14:paraId="3A1907CA">
      <w:pPr>
        <w:pStyle w:val="8"/>
        <w:rPr>
          <w:rFonts w:asciiTheme="minorEastAsia" w:hAnsiTheme="minorEastAsia" w:eastAsiaTheme="minorEastAsia" w:cstheme="minorEastAsia"/>
        </w:rPr>
      </w:pPr>
    </w:p>
    <w:p w14:paraId="58237B33">
      <w:pPr>
        <w:rPr>
          <w:rFonts w:asciiTheme="minorEastAsia" w:hAnsiTheme="minorEastAsia" w:eastAsiaTheme="minorEastAsia" w:cstheme="minorEastAsia"/>
        </w:rPr>
      </w:pPr>
    </w:p>
    <w:p w14:paraId="3FA11BF4">
      <w:pPr>
        <w:pStyle w:val="8"/>
        <w:rPr>
          <w:rFonts w:asciiTheme="minorEastAsia" w:hAnsiTheme="minorEastAsia" w:eastAsiaTheme="minorEastAsia" w:cstheme="minorEastAsia"/>
        </w:rPr>
      </w:pPr>
    </w:p>
    <w:p w14:paraId="5DFFECB7">
      <w:pPr>
        <w:rPr>
          <w:rFonts w:asciiTheme="minorEastAsia" w:hAnsiTheme="minorEastAsia" w:eastAsiaTheme="minorEastAsia" w:cstheme="minorEastAsia"/>
        </w:rPr>
      </w:pPr>
    </w:p>
    <w:sectPr>
      <w:headerReference r:id="rId12" w:type="default"/>
      <w:footerReference r:id="rId13" w:type="default"/>
      <w:pgSz w:w="11907" w:h="16840"/>
      <w:pgMar w:top="1440" w:right="1080" w:bottom="1440" w:left="1080" w:header="851" w:footer="68" w:gutter="0"/>
      <w:cols w:space="720" w:num="1"/>
      <w:titlePg/>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8672F">
    <w:r>
      <w:pict>
        <v:shape id="_x0000_s1026" o:spid="_x0000_s1026" o:spt="202" type="#_x0000_t202" style="position:absolute;left:0pt;margin-left:233.75pt;margin-top:-9.75pt;height:144pt;width:144pt;mso-position-horizontal-relative:margin;mso-wrap-style:none;z-index:251659264;mso-width-relative:page;mso-height-relative:page;" filled="f" stroked="f" coordsize="21600,21600" o:gfxdata="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ujMZ9cAAAALAQAADwAAAAAAAAAB&#10;ACAAAAAiAAAAZHJzL2Rvd25yZXYueG1sUEsBAhQAFAAAAAgAh07iQMtq2XLYAQAAsAMAAA4AAAAA&#10;AAAAAQAgAAAAJgEAAGRycy9lMm9Eb2MueG1sUEsFBgAAAAAGAAYAWQEAAHAFAAAAAA==&#10;">
          <v:path/>
          <v:fill on="f" focussize="0,0"/>
          <v:stroke on="f" joinstyle="miter"/>
          <v:imagedata o:title=""/>
          <o:lock v:ext="edit"/>
          <v:textbox inset="0mm,0mm,0mm,0mm" style="mso-fit-shape-to-text:t;">
            <w:txbxContent>
              <w:p w14:paraId="0CF3FA6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35126">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80540">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E8767">
    <w:pPr>
      <w:pStyle w:val="17"/>
      <w:tabs>
        <w:tab w:val="center" w:pos="4470"/>
        <w:tab w:val="left" w:pos="5337"/>
        <w:tab w:val="clear" w:pos="4153"/>
      </w:tabs>
      <w:rPr>
        <w:rFonts w:eastAsia="仿宋_GB2312"/>
        <w:sz w:val="24"/>
      </w:rPr>
    </w:pPr>
    <w: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NziiJNIBAACjAwAADgAAAAAAAAABACAAAAAi&#10;AQAAZHJzL2Uyb0RvYy54bWxQSwUGAAAAAAYABgBZAQAAZgUAAAAA&#10;">
          <v:path/>
          <v:fill on="f" focussize="0,0"/>
          <v:stroke on="f" weight="1.25pt" joinstyle="miter"/>
          <v:imagedata o:title=""/>
          <o:lock v:ext="edit"/>
          <v:textbox inset="0mm,0mm,0mm,0mm" style="mso-fit-shape-to-text:t;">
            <w:txbxContent>
              <w:p w14:paraId="1F7D9E13">
                <w:pPr>
                  <w:pStyle w:val="17"/>
                </w:pPr>
                <w:r>
                  <w:fldChar w:fldCharType="begin"/>
                </w:r>
                <w:r>
                  <w:instrText xml:space="preserve"> PAGE  \* MERGEFORMAT </w:instrText>
                </w:r>
                <w:r>
                  <w:fldChar w:fldCharType="separate"/>
                </w:r>
                <w:r>
                  <w:t>112</w:t>
                </w:r>
                <w:r>
                  <w:fldChar w:fldCharType="end"/>
                </w:r>
              </w:p>
            </w:txbxContent>
          </v:textbox>
        </v:shape>
      </w:pict>
    </w:r>
    <w:r>
      <w:rPr>
        <w:rFonts w:eastAsia="仿宋_GB2312"/>
        <w:sz w:val="24"/>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BC4D6">
    <w:r>
      <w:pict>
        <v:shape id="文本框 8" o:spid="_x0000_s103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&#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aeD7BNIBAACjAwAADgAAAAAAAAABACAAAAAi&#10;AQAAZHJzL2Uyb0RvYy54bWxQSwUGAAAAAAYABgBZAQAAZgUAAAAA&#10;">
          <v:path/>
          <v:fill on="f" focussize="0,0"/>
          <v:stroke on="f" weight="1.25pt" joinstyle="miter"/>
          <v:imagedata o:title=""/>
          <o:lock v:ext="edit"/>
          <v:textbox inset="0mm,0mm,0mm,0mm" style="mso-fit-shape-to-text:t;">
            <w:txbxContent>
              <w:p w14:paraId="156A2D56">
                <w:pPr>
                  <w:pStyle w:val="17"/>
                </w:pPr>
                <w:r>
                  <w:fldChar w:fldCharType="begin"/>
                </w:r>
                <w:r>
                  <w:instrText xml:space="preserve"> PAGE  \* MERGEFORMAT </w:instrText>
                </w:r>
                <w:r>
                  <w:fldChar w:fldCharType="separate"/>
                </w:r>
                <w:r>
                  <w:t>140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6FA13">
    <w:pPr>
      <w:pStyle w:val="17"/>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79857BC5">
                <w:pPr>
                  <w:pStyle w:val="17"/>
                </w:pPr>
                <w:r>
                  <w:fldChar w:fldCharType="begin"/>
                </w:r>
                <w:r>
                  <w:instrText xml:space="preserve"> PAGE  \* MERGEFORMAT </w:instrText>
                </w:r>
                <w:r>
                  <w:fldChar w:fldCharType="separate"/>
                </w:r>
                <w:r>
                  <w:t>139</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37CDC">
    <w:pPr>
      <w:pStyle w:val="17"/>
      <w:ind w:right="360"/>
      <w:jc w:val="right"/>
    </w:pPr>
    <w:r>
      <w:pict>
        <v:shape id="_x0000_s1027"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1CBB9C2F">
                <w:pPr>
                  <w:pStyle w:val="17"/>
                </w:pPr>
                <w:r>
                  <w:fldChar w:fldCharType="begin"/>
                </w:r>
                <w:r>
                  <w:instrText xml:space="preserve"> PAGE  \* MERGEFORMAT </w:instrText>
                </w:r>
                <w:r>
                  <w:fldChar w:fldCharType="separate"/>
                </w:r>
                <w:r>
                  <w:t>151</w:t>
                </w:r>
                <w:r>
                  <w:fldChar w:fldCharType="end"/>
                </w:r>
              </w:p>
            </w:txbxContent>
          </v:textbox>
        </v:shape>
      </w:pict>
    </w:r>
  </w:p>
  <w:p w14:paraId="5EDBAADB">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117A2">
    <w:pPr>
      <w:pStyle w:val="18"/>
      <w:ind w:firstLine="361"/>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2E7A8">
    <w:pPr>
      <w:pStyle w:val="18"/>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C1BF4">
    <w:pPr>
      <w:pStyle w:val="3"/>
      <w:keepNext w:val="0"/>
      <w:widowControl/>
      <w:numPr>
        <w:ilvl w:val="0"/>
        <w:numId w:val="0"/>
      </w:numPr>
      <w:spacing w:line="360" w:lineRule="auto"/>
      <w:rPr>
        <w:u w:val="double" w:color="5B9BD5" w:themeColor="accent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51B53">
    <w:pPr>
      <w:pStyle w:val="18"/>
      <w:pBdr>
        <w:bottom w:val="none" w:color="auto" w:sz="0" w:space="1"/>
      </w:pBdr>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8502E"/>
    <w:multiLevelType w:val="singleLevel"/>
    <w:tmpl w:val="92D8502E"/>
    <w:lvl w:ilvl="0" w:tentative="0">
      <w:start w:val="6"/>
      <w:numFmt w:val="chineseCounting"/>
      <w:suff w:val="space"/>
      <w:lvlText w:val="第%1部分"/>
      <w:lvlJc w:val="left"/>
      <w:rPr>
        <w:rFonts w:hint="eastAsia"/>
      </w:rPr>
    </w:lvl>
  </w:abstractNum>
  <w:abstractNum w:abstractNumId="1">
    <w:nsid w:val="A5F49FEC"/>
    <w:multiLevelType w:val="singleLevel"/>
    <w:tmpl w:val="A5F49FEC"/>
    <w:lvl w:ilvl="0" w:tentative="0">
      <w:start w:val="5"/>
      <w:numFmt w:val="chineseCounting"/>
      <w:suff w:val="nothing"/>
      <w:lvlText w:val="%1、"/>
      <w:lvlJc w:val="left"/>
      <w:pPr>
        <w:ind w:left="6380"/>
      </w:pPr>
      <w:rPr>
        <w:rFonts w:hint="eastAsia"/>
      </w:rPr>
    </w:lvl>
  </w:abstractNum>
  <w:abstractNum w:abstractNumId="2">
    <w:nsid w:val="AE8B2CF7"/>
    <w:multiLevelType w:val="singleLevel"/>
    <w:tmpl w:val="AE8B2CF7"/>
    <w:lvl w:ilvl="0" w:tentative="0">
      <w:start w:val="6"/>
      <w:numFmt w:val="decimal"/>
      <w:suff w:val="nothing"/>
      <w:lvlText w:val="%1、"/>
      <w:lvlJc w:val="left"/>
    </w:lvl>
  </w:abstractNum>
  <w:abstractNum w:abstractNumId="3">
    <w:nsid w:val="00000006"/>
    <w:multiLevelType w:val="singleLevel"/>
    <w:tmpl w:val="00000006"/>
    <w:lvl w:ilvl="0" w:tentative="0">
      <w:start w:val="1"/>
      <w:numFmt w:val="decimal"/>
      <w:suff w:val="nothing"/>
      <w:lvlText w:val="（%1）"/>
      <w:lvlJc w:val="left"/>
      <w:rPr>
        <w:rFonts w:cs="Times New Roman"/>
      </w:rPr>
    </w:lvl>
  </w:abstractNum>
  <w:abstractNum w:abstractNumId="4">
    <w:nsid w:val="15812A10"/>
    <w:multiLevelType w:val="multilevel"/>
    <w:tmpl w:val="15812A10"/>
    <w:lvl w:ilvl="0" w:tentative="0">
      <w:start w:val="1"/>
      <w:numFmt w:val="upperLetter"/>
      <w:pStyle w:val="3"/>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5F268F8"/>
    <w:multiLevelType w:val="singleLevel"/>
    <w:tmpl w:val="15F268F8"/>
    <w:lvl w:ilvl="0" w:tentative="0">
      <w:start w:val="12"/>
      <w:numFmt w:val="decimal"/>
      <w:suff w:val="nothing"/>
      <w:lvlText w:val="%1．"/>
      <w:lvlJc w:val="left"/>
    </w:lvl>
  </w:abstractNum>
  <w:abstractNum w:abstractNumId="6">
    <w:nsid w:val="24E409BB"/>
    <w:multiLevelType w:val="multilevel"/>
    <w:tmpl w:val="24E409BB"/>
    <w:lvl w:ilvl="0" w:tentative="0">
      <w:start w:val="1"/>
      <w:numFmt w:val="decimal"/>
      <w:pStyle w:val="42"/>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38E72660"/>
    <w:multiLevelType w:val="multilevel"/>
    <w:tmpl w:val="38E72660"/>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D006C46"/>
    <w:multiLevelType w:val="singleLevel"/>
    <w:tmpl w:val="5D006C46"/>
    <w:lvl w:ilvl="0" w:tentative="0">
      <w:start w:val="1"/>
      <w:numFmt w:val="decimal"/>
      <w:suff w:val="nothing"/>
      <w:lvlText w:val="%1、"/>
      <w:lvlJc w:val="left"/>
    </w:lvl>
  </w:abstractNum>
  <w:abstractNum w:abstractNumId="9">
    <w:nsid w:val="612D38CB"/>
    <w:multiLevelType w:val="singleLevel"/>
    <w:tmpl w:val="612D38CB"/>
    <w:lvl w:ilvl="0" w:tentative="0">
      <w:start w:val="1"/>
      <w:numFmt w:val="decimal"/>
      <w:suff w:val="nothing"/>
      <w:lvlText w:val="%1、"/>
      <w:lvlJc w:val="left"/>
    </w:lvl>
  </w:abstractNum>
  <w:num w:numId="1">
    <w:abstractNumId w:val="4"/>
  </w:num>
  <w:num w:numId="2">
    <w:abstractNumId w:val="6"/>
  </w:num>
  <w:num w:numId="3">
    <w:abstractNumId w:val="2"/>
  </w:num>
  <w:num w:numId="4">
    <w:abstractNumId w:val="7"/>
  </w:num>
  <w:num w:numId="5">
    <w:abstractNumId w:val="5"/>
  </w:num>
  <w:num w:numId="6">
    <w:abstractNumId w:val="8"/>
  </w:num>
  <w:num w:numId="7">
    <w:abstractNumId w:val="3"/>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g1ZTJiNmFmMzVlMGU5MTU5ZmIxYzZhZmZiNTE3YmUifQ=="/>
  </w:docVars>
  <w:rsids>
    <w:rsidRoot w:val="37640A01"/>
    <w:rsid w:val="00017DD9"/>
    <w:rsid w:val="0004217D"/>
    <w:rsid w:val="00096B71"/>
    <w:rsid w:val="000D1C6C"/>
    <w:rsid w:val="00136E71"/>
    <w:rsid w:val="001842D8"/>
    <w:rsid w:val="001D261A"/>
    <w:rsid w:val="002102F7"/>
    <w:rsid w:val="00253088"/>
    <w:rsid w:val="0026752E"/>
    <w:rsid w:val="00270F7C"/>
    <w:rsid w:val="0027439C"/>
    <w:rsid w:val="002B6923"/>
    <w:rsid w:val="002E5B04"/>
    <w:rsid w:val="002F2F0A"/>
    <w:rsid w:val="003541D2"/>
    <w:rsid w:val="00375A8D"/>
    <w:rsid w:val="003A2CD6"/>
    <w:rsid w:val="00407F7A"/>
    <w:rsid w:val="00430E7C"/>
    <w:rsid w:val="0047781C"/>
    <w:rsid w:val="0049668E"/>
    <w:rsid w:val="004D2DA5"/>
    <w:rsid w:val="00583C80"/>
    <w:rsid w:val="006144BC"/>
    <w:rsid w:val="006579AE"/>
    <w:rsid w:val="00692E59"/>
    <w:rsid w:val="006A7CBC"/>
    <w:rsid w:val="006D1160"/>
    <w:rsid w:val="006E39F8"/>
    <w:rsid w:val="006F34C7"/>
    <w:rsid w:val="006F3D00"/>
    <w:rsid w:val="00715C3B"/>
    <w:rsid w:val="00727E9B"/>
    <w:rsid w:val="007A1A02"/>
    <w:rsid w:val="007C12E4"/>
    <w:rsid w:val="008105CC"/>
    <w:rsid w:val="00843B2C"/>
    <w:rsid w:val="00872E3E"/>
    <w:rsid w:val="00895D1B"/>
    <w:rsid w:val="008A7B71"/>
    <w:rsid w:val="00914D50"/>
    <w:rsid w:val="00976903"/>
    <w:rsid w:val="009F7A9C"/>
    <w:rsid w:val="00A1112E"/>
    <w:rsid w:val="00A13A2E"/>
    <w:rsid w:val="00A2409B"/>
    <w:rsid w:val="00A83D5B"/>
    <w:rsid w:val="00A863DC"/>
    <w:rsid w:val="00A938C2"/>
    <w:rsid w:val="00AA19EE"/>
    <w:rsid w:val="00AB0EDD"/>
    <w:rsid w:val="00AC46FC"/>
    <w:rsid w:val="00AE4B2F"/>
    <w:rsid w:val="00B113FD"/>
    <w:rsid w:val="00B207E4"/>
    <w:rsid w:val="00B31E8A"/>
    <w:rsid w:val="00B74E61"/>
    <w:rsid w:val="00B77CDD"/>
    <w:rsid w:val="00BF760C"/>
    <w:rsid w:val="00C309FC"/>
    <w:rsid w:val="00C552E1"/>
    <w:rsid w:val="00C9289D"/>
    <w:rsid w:val="00CC26AD"/>
    <w:rsid w:val="00CD083A"/>
    <w:rsid w:val="00D057A7"/>
    <w:rsid w:val="00D62D60"/>
    <w:rsid w:val="00DC08C3"/>
    <w:rsid w:val="00DE3C5E"/>
    <w:rsid w:val="00E01A94"/>
    <w:rsid w:val="00E43700"/>
    <w:rsid w:val="00E71E37"/>
    <w:rsid w:val="00E71F66"/>
    <w:rsid w:val="00E84D60"/>
    <w:rsid w:val="00EC5B4E"/>
    <w:rsid w:val="00F267E4"/>
    <w:rsid w:val="00F636A1"/>
    <w:rsid w:val="00F75E1F"/>
    <w:rsid w:val="00F96ACA"/>
    <w:rsid w:val="00F97B24"/>
    <w:rsid w:val="00FB3822"/>
    <w:rsid w:val="00FF3E6C"/>
    <w:rsid w:val="011C15FF"/>
    <w:rsid w:val="0147153B"/>
    <w:rsid w:val="01DB1C83"/>
    <w:rsid w:val="01DD59FB"/>
    <w:rsid w:val="01E06C7B"/>
    <w:rsid w:val="02181129"/>
    <w:rsid w:val="025A34EF"/>
    <w:rsid w:val="02DD1EB0"/>
    <w:rsid w:val="02FE10F4"/>
    <w:rsid w:val="032B6C3A"/>
    <w:rsid w:val="035937A7"/>
    <w:rsid w:val="0385634A"/>
    <w:rsid w:val="039E3BFD"/>
    <w:rsid w:val="03A52186"/>
    <w:rsid w:val="03AA5DB1"/>
    <w:rsid w:val="03BB6210"/>
    <w:rsid w:val="03D33559"/>
    <w:rsid w:val="03D93D80"/>
    <w:rsid w:val="040B068F"/>
    <w:rsid w:val="045A1585"/>
    <w:rsid w:val="0465789B"/>
    <w:rsid w:val="047A5783"/>
    <w:rsid w:val="04934A97"/>
    <w:rsid w:val="04EB48D3"/>
    <w:rsid w:val="05117B29"/>
    <w:rsid w:val="057F6DC9"/>
    <w:rsid w:val="05962A91"/>
    <w:rsid w:val="05AB399D"/>
    <w:rsid w:val="060D6622"/>
    <w:rsid w:val="061E4834"/>
    <w:rsid w:val="068648B3"/>
    <w:rsid w:val="069F5E3F"/>
    <w:rsid w:val="06AE7966"/>
    <w:rsid w:val="06DA35FE"/>
    <w:rsid w:val="06EF1ADC"/>
    <w:rsid w:val="06F23CF7"/>
    <w:rsid w:val="06FF6413"/>
    <w:rsid w:val="07216652"/>
    <w:rsid w:val="0732065F"/>
    <w:rsid w:val="073701F0"/>
    <w:rsid w:val="074B3407"/>
    <w:rsid w:val="0764271A"/>
    <w:rsid w:val="077F1302"/>
    <w:rsid w:val="078608E3"/>
    <w:rsid w:val="07EF76F4"/>
    <w:rsid w:val="082D0D5E"/>
    <w:rsid w:val="08770014"/>
    <w:rsid w:val="08B253E7"/>
    <w:rsid w:val="09067F2D"/>
    <w:rsid w:val="095E1B17"/>
    <w:rsid w:val="0A186249"/>
    <w:rsid w:val="0A385CC9"/>
    <w:rsid w:val="0A7D421F"/>
    <w:rsid w:val="0AF618DB"/>
    <w:rsid w:val="0B1C3A38"/>
    <w:rsid w:val="0B3176B9"/>
    <w:rsid w:val="0B3D58BA"/>
    <w:rsid w:val="0B4D3BF1"/>
    <w:rsid w:val="0B7B1F76"/>
    <w:rsid w:val="0B953281"/>
    <w:rsid w:val="0BB2614A"/>
    <w:rsid w:val="0BC1638D"/>
    <w:rsid w:val="0BCB4B16"/>
    <w:rsid w:val="0C05627A"/>
    <w:rsid w:val="0C126BE9"/>
    <w:rsid w:val="0D3D7C96"/>
    <w:rsid w:val="0D794C7F"/>
    <w:rsid w:val="0D8F6D83"/>
    <w:rsid w:val="0E016F15"/>
    <w:rsid w:val="0E05260E"/>
    <w:rsid w:val="0E1517A9"/>
    <w:rsid w:val="0E344BF5"/>
    <w:rsid w:val="0E8129BA"/>
    <w:rsid w:val="0E87446B"/>
    <w:rsid w:val="0EB951BB"/>
    <w:rsid w:val="0F0A704D"/>
    <w:rsid w:val="0F1038DB"/>
    <w:rsid w:val="0F2370B0"/>
    <w:rsid w:val="0F2B083D"/>
    <w:rsid w:val="0F40543D"/>
    <w:rsid w:val="0F6E05DA"/>
    <w:rsid w:val="0FBF4992"/>
    <w:rsid w:val="103233B6"/>
    <w:rsid w:val="103435D2"/>
    <w:rsid w:val="103510F8"/>
    <w:rsid w:val="10351E9A"/>
    <w:rsid w:val="103E61FE"/>
    <w:rsid w:val="10497C64"/>
    <w:rsid w:val="108A1444"/>
    <w:rsid w:val="10A76424"/>
    <w:rsid w:val="1102547E"/>
    <w:rsid w:val="11050ACA"/>
    <w:rsid w:val="114F61E9"/>
    <w:rsid w:val="118B7221"/>
    <w:rsid w:val="1240233E"/>
    <w:rsid w:val="125D0492"/>
    <w:rsid w:val="129A7456"/>
    <w:rsid w:val="12A165D1"/>
    <w:rsid w:val="12A32349"/>
    <w:rsid w:val="12C30C3D"/>
    <w:rsid w:val="130F3E82"/>
    <w:rsid w:val="136D54C6"/>
    <w:rsid w:val="136D66AD"/>
    <w:rsid w:val="138B6BBE"/>
    <w:rsid w:val="13A50343"/>
    <w:rsid w:val="13BD4C11"/>
    <w:rsid w:val="14335138"/>
    <w:rsid w:val="1435050F"/>
    <w:rsid w:val="146B6E96"/>
    <w:rsid w:val="149208C7"/>
    <w:rsid w:val="14B51C4C"/>
    <w:rsid w:val="14F055ED"/>
    <w:rsid w:val="14F96B98"/>
    <w:rsid w:val="14FC0436"/>
    <w:rsid w:val="15161355"/>
    <w:rsid w:val="152754B3"/>
    <w:rsid w:val="15724254"/>
    <w:rsid w:val="15BD5E17"/>
    <w:rsid w:val="15CC7E09"/>
    <w:rsid w:val="163A1216"/>
    <w:rsid w:val="16473AA6"/>
    <w:rsid w:val="168D3A3C"/>
    <w:rsid w:val="169F1079"/>
    <w:rsid w:val="16C94170"/>
    <w:rsid w:val="16DC64FC"/>
    <w:rsid w:val="16EA2C3C"/>
    <w:rsid w:val="16ED44DA"/>
    <w:rsid w:val="16F95134"/>
    <w:rsid w:val="171657DF"/>
    <w:rsid w:val="171777EB"/>
    <w:rsid w:val="17614581"/>
    <w:rsid w:val="176A242F"/>
    <w:rsid w:val="17A130AB"/>
    <w:rsid w:val="17A721C6"/>
    <w:rsid w:val="17A74689"/>
    <w:rsid w:val="17B648CC"/>
    <w:rsid w:val="17C26BEE"/>
    <w:rsid w:val="17E56F60"/>
    <w:rsid w:val="18694035"/>
    <w:rsid w:val="188449CB"/>
    <w:rsid w:val="189470A9"/>
    <w:rsid w:val="18B2778A"/>
    <w:rsid w:val="18D25736"/>
    <w:rsid w:val="18F02060"/>
    <w:rsid w:val="19197971"/>
    <w:rsid w:val="19687E48"/>
    <w:rsid w:val="19792D90"/>
    <w:rsid w:val="198F3627"/>
    <w:rsid w:val="19F17461"/>
    <w:rsid w:val="1A22449B"/>
    <w:rsid w:val="1A392464"/>
    <w:rsid w:val="1A3F6DFB"/>
    <w:rsid w:val="1A4819AC"/>
    <w:rsid w:val="1A4A267C"/>
    <w:rsid w:val="1A9D6BF1"/>
    <w:rsid w:val="1AA72BF2"/>
    <w:rsid w:val="1AC90DBB"/>
    <w:rsid w:val="1AD52046"/>
    <w:rsid w:val="1AE87493"/>
    <w:rsid w:val="1AFF47DC"/>
    <w:rsid w:val="1B276D1E"/>
    <w:rsid w:val="1B675C72"/>
    <w:rsid w:val="1BB06AD1"/>
    <w:rsid w:val="1BBC5B17"/>
    <w:rsid w:val="1BC05D1A"/>
    <w:rsid w:val="1BE415A1"/>
    <w:rsid w:val="1BF9747E"/>
    <w:rsid w:val="1C014D39"/>
    <w:rsid w:val="1C2269D4"/>
    <w:rsid w:val="1CED332D"/>
    <w:rsid w:val="1D04257E"/>
    <w:rsid w:val="1E087598"/>
    <w:rsid w:val="1E164317"/>
    <w:rsid w:val="1EB853CE"/>
    <w:rsid w:val="1EDF44F4"/>
    <w:rsid w:val="201E5705"/>
    <w:rsid w:val="20407429"/>
    <w:rsid w:val="20B971DB"/>
    <w:rsid w:val="212119CC"/>
    <w:rsid w:val="21474729"/>
    <w:rsid w:val="215C1D4B"/>
    <w:rsid w:val="222B119F"/>
    <w:rsid w:val="229720A1"/>
    <w:rsid w:val="22C80038"/>
    <w:rsid w:val="23072480"/>
    <w:rsid w:val="232A616E"/>
    <w:rsid w:val="23433581"/>
    <w:rsid w:val="23BC49F9"/>
    <w:rsid w:val="23CD508A"/>
    <w:rsid w:val="23D03546"/>
    <w:rsid w:val="24151771"/>
    <w:rsid w:val="241C01AD"/>
    <w:rsid w:val="24287D53"/>
    <w:rsid w:val="243C25FD"/>
    <w:rsid w:val="249675D0"/>
    <w:rsid w:val="24A52A74"/>
    <w:rsid w:val="25107448"/>
    <w:rsid w:val="252A3AB2"/>
    <w:rsid w:val="2536704D"/>
    <w:rsid w:val="253C5C51"/>
    <w:rsid w:val="25D845A8"/>
    <w:rsid w:val="263F63D5"/>
    <w:rsid w:val="26591245"/>
    <w:rsid w:val="265D1DDA"/>
    <w:rsid w:val="268C46E9"/>
    <w:rsid w:val="26E36D60"/>
    <w:rsid w:val="26F40F6D"/>
    <w:rsid w:val="27084A19"/>
    <w:rsid w:val="270D0281"/>
    <w:rsid w:val="27231852"/>
    <w:rsid w:val="274A4CBD"/>
    <w:rsid w:val="27BA21B7"/>
    <w:rsid w:val="27E56B08"/>
    <w:rsid w:val="27F26F35"/>
    <w:rsid w:val="282045FE"/>
    <w:rsid w:val="291E22D1"/>
    <w:rsid w:val="2920727A"/>
    <w:rsid w:val="294A756A"/>
    <w:rsid w:val="294C5091"/>
    <w:rsid w:val="298E56A9"/>
    <w:rsid w:val="299627B0"/>
    <w:rsid w:val="29B132C6"/>
    <w:rsid w:val="29B641A3"/>
    <w:rsid w:val="29BA192D"/>
    <w:rsid w:val="29C015DB"/>
    <w:rsid w:val="29E76B67"/>
    <w:rsid w:val="2A614DAD"/>
    <w:rsid w:val="2A7F1496"/>
    <w:rsid w:val="2B326109"/>
    <w:rsid w:val="2B3B716B"/>
    <w:rsid w:val="2BAF7E0D"/>
    <w:rsid w:val="2BD31A99"/>
    <w:rsid w:val="2BEE68D3"/>
    <w:rsid w:val="2BF97111"/>
    <w:rsid w:val="2C207FCA"/>
    <w:rsid w:val="2C7548FE"/>
    <w:rsid w:val="2C805303"/>
    <w:rsid w:val="2CD16667"/>
    <w:rsid w:val="2D047A30"/>
    <w:rsid w:val="2D1331C0"/>
    <w:rsid w:val="2D35143B"/>
    <w:rsid w:val="2D6C4D84"/>
    <w:rsid w:val="2E232138"/>
    <w:rsid w:val="2E442A83"/>
    <w:rsid w:val="2EDC6EB7"/>
    <w:rsid w:val="2F1C72B3"/>
    <w:rsid w:val="2F3C6B82"/>
    <w:rsid w:val="2F4A283C"/>
    <w:rsid w:val="2F650C5A"/>
    <w:rsid w:val="2F724E02"/>
    <w:rsid w:val="2F8530AA"/>
    <w:rsid w:val="2FC00586"/>
    <w:rsid w:val="2FF855BE"/>
    <w:rsid w:val="3021268A"/>
    <w:rsid w:val="30A40249"/>
    <w:rsid w:val="30A92DC8"/>
    <w:rsid w:val="30AC28B9"/>
    <w:rsid w:val="30D727F8"/>
    <w:rsid w:val="30E6401D"/>
    <w:rsid w:val="30E65DCB"/>
    <w:rsid w:val="30EA2F55"/>
    <w:rsid w:val="30F44E42"/>
    <w:rsid w:val="31124E12"/>
    <w:rsid w:val="31903F88"/>
    <w:rsid w:val="31C5622D"/>
    <w:rsid w:val="31E57E30"/>
    <w:rsid w:val="320D7387"/>
    <w:rsid w:val="321668FF"/>
    <w:rsid w:val="325B6344"/>
    <w:rsid w:val="32847649"/>
    <w:rsid w:val="32C57240"/>
    <w:rsid w:val="32C621ED"/>
    <w:rsid w:val="32E4458C"/>
    <w:rsid w:val="32F778EE"/>
    <w:rsid w:val="33093FF2"/>
    <w:rsid w:val="3354659A"/>
    <w:rsid w:val="335C6818"/>
    <w:rsid w:val="336C7696"/>
    <w:rsid w:val="33857B1D"/>
    <w:rsid w:val="33B54CB8"/>
    <w:rsid w:val="33C822F5"/>
    <w:rsid w:val="33D12D62"/>
    <w:rsid w:val="33E10ACB"/>
    <w:rsid w:val="341F67AE"/>
    <w:rsid w:val="345B6AD0"/>
    <w:rsid w:val="34B17C31"/>
    <w:rsid w:val="3542559A"/>
    <w:rsid w:val="354E2190"/>
    <w:rsid w:val="35ED19A9"/>
    <w:rsid w:val="362F31EE"/>
    <w:rsid w:val="36592B9B"/>
    <w:rsid w:val="36A007CA"/>
    <w:rsid w:val="36C36A3A"/>
    <w:rsid w:val="36E43AC6"/>
    <w:rsid w:val="372D2697"/>
    <w:rsid w:val="375706F9"/>
    <w:rsid w:val="37640A01"/>
    <w:rsid w:val="37712166"/>
    <w:rsid w:val="37F4701F"/>
    <w:rsid w:val="380F2E63"/>
    <w:rsid w:val="3844292D"/>
    <w:rsid w:val="388D7FC8"/>
    <w:rsid w:val="38B32E97"/>
    <w:rsid w:val="38FB611A"/>
    <w:rsid w:val="39934369"/>
    <w:rsid w:val="39A6259B"/>
    <w:rsid w:val="39AE2105"/>
    <w:rsid w:val="3A217E73"/>
    <w:rsid w:val="3A4F7CF4"/>
    <w:rsid w:val="3A8D375B"/>
    <w:rsid w:val="3AE179FC"/>
    <w:rsid w:val="3AEF1D20"/>
    <w:rsid w:val="3B7F031A"/>
    <w:rsid w:val="3B7F6BCD"/>
    <w:rsid w:val="3B8A7E39"/>
    <w:rsid w:val="3BA66882"/>
    <w:rsid w:val="3BE330AA"/>
    <w:rsid w:val="3C183226"/>
    <w:rsid w:val="3C2D6FA3"/>
    <w:rsid w:val="3C3025F0"/>
    <w:rsid w:val="3C432323"/>
    <w:rsid w:val="3C552056"/>
    <w:rsid w:val="3C636521"/>
    <w:rsid w:val="3C7C3A87"/>
    <w:rsid w:val="3CD013FC"/>
    <w:rsid w:val="3CD31AAF"/>
    <w:rsid w:val="3CD94A35"/>
    <w:rsid w:val="3CF07EF8"/>
    <w:rsid w:val="3CFC4A0B"/>
    <w:rsid w:val="3D0715A3"/>
    <w:rsid w:val="3D4923D4"/>
    <w:rsid w:val="3D49754A"/>
    <w:rsid w:val="3D9D1F07"/>
    <w:rsid w:val="3E021D6A"/>
    <w:rsid w:val="3E304B29"/>
    <w:rsid w:val="3E5500EC"/>
    <w:rsid w:val="3E78202C"/>
    <w:rsid w:val="3EF773F5"/>
    <w:rsid w:val="3F397A0D"/>
    <w:rsid w:val="3F591E5E"/>
    <w:rsid w:val="3FB6105E"/>
    <w:rsid w:val="401C475C"/>
    <w:rsid w:val="40204729"/>
    <w:rsid w:val="40736F4F"/>
    <w:rsid w:val="40BC08F6"/>
    <w:rsid w:val="40C35254"/>
    <w:rsid w:val="40DC6726"/>
    <w:rsid w:val="40E85247"/>
    <w:rsid w:val="40FC6F44"/>
    <w:rsid w:val="410F0A26"/>
    <w:rsid w:val="41344930"/>
    <w:rsid w:val="414E1E87"/>
    <w:rsid w:val="41854828"/>
    <w:rsid w:val="41A60B8F"/>
    <w:rsid w:val="420A5691"/>
    <w:rsid w:val="42154B24"/>
    <w:rsid w:val="42204AD5"/>
    <w:rsid w:val="42890CAC"/>
    <w:rsid w:val="428E62C2"/>
    <w:rsid w:val="4298407F"/>
    <w:rsid w:val="42CD04D9"/>
    <w:rsid w:val="436A288B"/>
    <w:rsid w:val="43AC2EA4"/>
    <w:rsid w:val="43AD4526"/>
    <w:rsid w:val="43C61CD8"/>
    <w:rsid w:val="440E1469"/>
    <w:rsid w:val="44EC107E"/>
    <w:rsid w:val="44F543D6"/>
    <w:rsid w:val="45120AE5"/>
    <w:rsid w:val="45703A5D"/>
    <w:rsid w:val="45813EBC"/>
    <w:rsid w:val="458D2861"/>
    <w:rsid w:val="45AC77B2"/>
    <w:rsid w:val="45E60AD4"/>
    <w:rsid w:val="45F4468E"/>
    <w:rsid w:val="462431C5"/>
    <w:rsid w:val="46326F64"/>
    <w:rsid w:val="46607F75"/>
    <w:rsid w:val="46BA58D8"/>
    <w:rsid w:val="46D63D94"/>
    <w:rsid w:val="46F81F5C"/>
    <w:rsid w:val="475121B4"/>
    <w:rsid w:val="47762884"/>
    <w:rsid w:val="47811F51"/>
    <w:rsid w:val="479F062A"/>
    <w:rsid w:val="47C02A7A"/>
    <w:rsid w:val="48063950"/>
    <w:rsid w:val="48890EF3"/>
    <w:rsid w:val="48A6719A"/>
    <w:rsid w:val="48BA3864"/>
    <w:rsid w:val="48C52312"/>
    <w:rsid w:val="48D80297"/>
    <w:rsid w:val="48E24C72"/>
    <w:rsid w:val="48F11B33"/>
    <w:rsid w:val="48F86243"/>
    <w:rsid w:val="49061CFA"/>
    <w:rsid w:val="49281533"/>
    <w:rsid w:val="493D3155"/>
    <w:rsid w:val="4968786D"/>
    <w:rsid w:val="4970227E"/>
    <w:rsid w:val="49A275F1"/>
    <w:rsid w:val="49C865DC"/>
    <w:rsid w:val="49C97B1D"/>
    <w:rsid w:val="49D40A5E"/>
    <w:rsid w:val="49ED7F9F"/>
    <w:rsid w:val="4A302A8D"/>
    <w:rsid w:val="4A3F43A6"/>
    <w:rsid w:val="4A9A1C0C"/>
    <w:rsid w:val="4AC45C39"/>
    <w:rsid w:val="4ACF7478"/>
    <w:rsid w:val="4AD373DB"/>
    <w:rsid w:val="4AE253FD"/>
    <w:rsid w:val="4B187071"/>
    <w:rsid w:val="4B5E0F27"/>
    <w:rsid w:val="4C135CB5"/>
    <w:rsid w:val="4C181F0E"/>
    <w:rsid w:val="4C2B1311"/>
    <w:rsid w:val="4C2F4672"/>
    <w:rsid w:val="4C3457E4"/>
    <w:rsid w:val="4C5440D8"/>
    <w:rsid w:val="4C5639AD"/>
    <w:rsid w:val="4CA63CA0"/>
    <w:rsid w:val="4CB86415"/>
    <w:rsid w:val="4CC96874"/>
    <w:rsid w:val="4CE128E3"/>
    <w:rsid w:val="4D096C71"/>
    <w:rsid w:val="4D355221"/>
    <w:rsid w:val="4DAF0C04"/>
    <w:rsid w:val="4DB43081"/>
    <w:rsid w:val="4DC808DA"/>
    <w:rsid w:val="4DF92B80"/>
    <w:rsid w:val="4E1E674C"/>
    <w:rsid w:val="4E327DD4"/>
    <w:rsid w:val="4EA50C1B"/>
    <w:rsid w:val="4EAE3EAF"/>
    <w:rsid w:val="4F1D0309"/>
    <w:rsid w:val="4F373F83"/>
    <w:rsid w:val="4F5A7C58"/>
    <w:rsid w:val="4F5F0F29"/>
    <w:rsid w:val="4F9A62A6"/>
    <w:rsid w:val="50010B90"/>
    <w:rsid w:val="505E72D4"/>
    <w:rsid w:val="506F7733"/>
    <w:rsid w:val="508B3E41"/>
    <w:rsid w:val="508D1967"/>
    <w:rsid w:val="5097252C"/>
    <w:rsid w:val="50A62A29"/>
    <w:rsid w:val="50B45146"/>
    <w:rsid w:val="50D43A3A"/>
    <w:rsid w:val="514E7348"/>
    <w:rsid w:val="514F2DBB"/>
    <w:rsid w:val="515322FD"/>
    <w:rsid w:val="516F70A0"/>
    <w:rsid w:val="51823496"/>
    <w:rsid w:val="51834B46"/>
    <w:rsid w:val="518F0B84"/>
    <w:rsid w:val="519D5BDA"/>
    <w:rsid w:val="51A650B5"/>
    <w:rsid w:val="51BA678C"/>
    <w:rsid w:val="51E77834"/>
    <w:rsid w:val="525210BA"/>
    <w:rsid w:val="525A2F72"/>
    <w:rsid w:val="52720E14"/>
    <w:rsid w:val="536F7A4A"/>
    <w:rsid w:val="537312E8"/>
    <w:rsid w:val="538057B3"/>
    <w:rsid w:val="53B316E5"/>
    <w:rsid w:val="53BE2437"/>
    <w:rsid w:val="53DF249A"/>
    <w:rsid w:val="53FD0BB2"/>
    <w:rsid w:val="542D593B"/>
    <w:rsid w:val="544F3B03"/>
    <w:rsid w:val="54C0055D"/>
    <w:rsid w:val="54EF0E42"/>
    <w:rsid w:val="54FF57F9"/>
    <w:rsid w:val="553A619E"/>
    <w:rsid w:val="554747DA"/>
    <w:rsid w:val="558843A1"/>
    <w:rsid w:val="55A75279"/>
    <w:rsid w:val="55B521B7"/>
    <w:rsid w:val="55BD4A9D"/>
    <w:rsid w:val="56136A67"/>
    <w:rsid w:val="562F5BB8"/>
    <w:rsid w:val="56513437"/>
    <w:rsid w:val="567F7FA4"/>
    <w:rsid w:val="56835CE6"/>
    <w:rsid w:val="56F634C4"/>
    <w:rsid w:val="56FC15F5"/>
    <w:rsid w:val="574216FD"/>
    <w:rsid w:val="57630B4C"/>
    <w:rsid w:val="57AE6D93"/>
    <w:rsid w:val="57FE2D12"/>
    <w:rsid w:val="58111424"/>
    <w:rsid w:val="589A78EC"/>
    <w:rsid w:val="58EB3947"/>
    <w:rsid w:val="591E1CF6"/>
    <w:rsid w:val="59941FB8"/>
    <w:rsid w:val="59952A8F"/>
    <w:rsid w:val="59BE0DE3"/>
    <w:rsid w:val="5A1848C1"/>
    <w:rsid w:val="5A2669C9"/>
    <w:rsid w:val="5A5915B3"/>
    <w:rsid w:val="5A6776CD"/>
    <w:rsid w:val="5A710117"/>
    <w:rsid w:val="5A870DC9"/>
    <w:rsid w:val="5AA4622B"/>
    <w:rsid w:val="5AC661A1"/>
    <w:rsid w:val="5AE8436A"/>
    <w:rsid w:val="5B6D2AC1"/>
    <w:rsid w:val="5B762ED9"/>
    <w:rsid w:val="5BCA3A6F"/>
    <w:rsid w:val="5BCE4174"/>
    <w:rsid w:val="5BDE3B40"/>
    <w:rsid w:val="5BEE5078"/>
    <w:rsid w:val="5C3655A9"/>
    <w:rsid w:val="5C894434"/>
    <w:rsid w:val="5CAC7619"/>
    <w:rsid w:val="5CDC0CD3"/>
    <w:rsid w:val="5CE46DB3"/>
    <w:rsid w:val="5CF41F11"/>
    <w:rsid w:val="5DB57E41"/>
    <w:rsid w:val="5E1561C1"/>
    <w:rsid w:val="5E85080D"/>
    <w:rsid w:val="5EB36A3D"/>
    <w:rsid w:val="5F182745"/>
    <w:rsid w:val="5F3F4774"/>
    <w:rsid w:val="5F4C0C3F"/>
    <w:rsid w:val="5F6917F1"/>
    <w:rsid w:val="5F6C1B69"/>
    <w:rsid w:val="5F714404"/>
    <w:rsid w:val="5F925BF4"/>
    <w:rsid w:val="5FCE32F4"/>
    <w:rsid w:val="601A048A"/>
    <w:rsid w:val="60767BD1"/>
    <w:rsid w:val="60806DF2"/>
    <w:rsid w:val="608B350E"/>
    <w:rsid w:val="60A52CFD"/>
    <w:rsid w:val="61503FD2"/>
    <w:rsid w:val="616575B2"/>
    <w:rsid w:val="61785D1C"/>
    <w:rsid w:val="61966F55"/>
    <w:rsid w:val="6198498F"/>
    <w:rsid w:val="61B551C2"/>
    <w:rsid w:val="61D948CF"/>
    <w:rsid w:val="6220516F"/>
    <w:rsid w:val="6223037D"/>
    <w:rsid w:val="624C3A1E"/>
    <w:rsid w:val="624D71A8"/>
    <w:rsid w:val="62663911"/>
    <w:rsid w:val="6301327A"/>
    <w:rsid w:val="6322476F"/>
    <w:rsid w:val="63536D70"/>
    <w:rsid w:val="638906B4"/>
    <w:rsid w:val="6392120D"/>
    <w:rsid w:val="63B35731"/>
    <w:rsid w:val="63F55D49"/>
    <w:rsid w:val="648F075D"/>
    <w:rsid w:val="64C8746C"/>
    <w:rsid w:val="65132432"/>
    <w:rsid w:val="65415131"/>
    <w:rsid w:val="6549634D"/>
    <w:rsid w:val="6558033E"/>
    <w:rsid w:val="657C1E53"/>
    <w:rsid w:val="65880AB6"/>
    <w:rsid w:val="65AD68DC"/>
    <w:rsid w:val="65CE0600"/>
    <w:rsid w:val="661A5B31"/>
    <w:rsid w:val="66372649"/>
    <w:rsid w:val="66486604"/>
    <w:rsid w:val="66682803"/>
    <w:rsid w:val="668F17F8"/>
    <w:rsid w:val="66E83943"/>
    <w:rsid w:val="66EA47BB"/>
    <w:rsid w:val="66F61CA6"/>
    <w:rsid w:val="671723D7"/>
    <w:rsid w:val="671D4360"/>
    <w:rsid w:val="67351044"/>
    <w:rsid w:val="674E7C4A"/>
    <w:rsid w:val="67CD5013"/>
    <w:rsid w:val="67DA14DE"/>
    <w:rsid w:val="67FF2CF3"/>
    <w:rsid w:val="680653BB"/>
    <w:rsid w:val="684C5A47"/>
    <w:rsid w:val="6861575B"/>
    <w:rsid w:val="6864524C"/>
    <w:rsid w:val="688431F8"/>
    <w:rsid w:val="68C81EE7"/>
    <w:rsid w:val="68D05345"/>
    <w:rsid w:val="68DC4DE2"/>
    <w:rsid w:val="693D1D24"/>
    <w:rsid w:val="69BE37EA"/>
    <w:rsid w:val="69C75A92"/>
    <w:rsid w:val="6A0852CD"/>
    <w:rsid w:val="6A3D5CEB"/>
    <w:rsid w:val="6A3F1ACC"/>
    <w:rsid w:val="6A415844"/>
    <w:rsid w:val="6A6267C3"/>
    <w:rsid w:val="6A7A6FA8"/>
    <w:rsid w:val="6AD40467"/>
    <w:rsid w:val="6AF21074"/>
    <w:rsid w:val="6AF40B09"/>
    <w:rsid w:val="6B361121"/>
    <w:rsid w:val="6B463DD2"/>
    <w:rsid w:val="6B737C7F"/>
    <w:rsid w:val="6BCB2EA1"/>
    <w:rsid w:val="6C3311BD"/>
    <w:rsid w:val="6C3D203B"/>
    <w:rsid w:val="6C4B714E"/>
    <w:rsid w:val="6D4744EC"/>
    <w:rsid w:val="6D9640F9"/>
    <w:rsid w:val="6DA305C4"/>
    <w:rsid w:val="6DAD31F1"/>
    <w:rsid w:val="6DFD7CD4"/>
    <w:rsid w:val="6E10734D"/>
    <w:rsid w:val="6E7B61C5"/>
    <w:rsid w:val="6E8126B3"/>
    <w:rsid w:val="6E843F52"/>
    <w:rsid w:val="6E8B3532"/>
    <w:rsid w:val="6EB24E96"/>
    <w:rsid w:val="6EB51B62"/>
    <w:rsid w:val="6EE32384"/>
    <w:rsid w:val="6F0B4673"/>
    <w:rsid w:val="6F6B0CBA"/>
    <w:rsid w:val="6F8443A1"/>
    <w:rsid w:val="6FC565D0"/>
    <w:rsid w:val="6FCC091D"/>
    <w:rsid w:val="6FEE5049"/>
    <w:rsid w:val="7044489E"/>
    <w:rsid w:val="708F2E09"/>
    <w:rsid w:val="70904E30"/>
    <w:rsid w:val="70E415D0"/>
    <w:rsid w:val="70FB6624"/>
    <w:rsid w:val="71185CA9"/>
    <w:rsid w:val="717402AD"/>
    <w:rsid w:val="718B55F7"/>
    <w:rsid w:val="71940950"/>
    <w:rsid w:val="71E17F11"/>
    <w:rsid w:val="71F80EDE"/>
    <w:rsid w:val="72033806"/>
    <w:rsid w:val="720F711F"/>
    <w:rsid w:val="72111FA0"/>
    <w:rsid w:val="72DC140E"/>
    <w:rsid w:val="72FA0013"/>
    <w:rsid w:val="73397A01"/>
    <w:rsid w:val="7343262D"/>
    <w:rsid w:val="734E2D80"/>
    <w:rsid w:val="73AB01D2"/>
    <w:rsid w:val="73E159A2"/>
    <w:rsid w:val="740A4EF9"/>
    <w:rsid w:val="74343D24"/>
    <w:rsid w:val="745D143B"/>
    <w:rsid w:val="74CE5F27"/>
    <w:rsid w:val="74E34BAF"/>
    <w:rsid w:val="750E0A19"/>
    <w:rsid w:val="75197346"/>
    <w:rsid w:val="754206C3"/>
    <w:rsid w:val="75C86E1A"/>
    <w:rsid w:val="75ED4AD2"/>
    <w:rsid w:val="760E7286"/>
    <w:rsid w:val="764C7A4B"/>
    <w:rsid w:val="76697065"/>
    <w:rsid w:val="76BF7F2A"/>
    <w:rsid w:val="76FC2226"/>
    <w:rsid w:val="773442C9"/>
    <w:rsid w:val="77381D7D"/>
    <w:rsid w:val="7746449A"/>
    <w:rsid w:val="77585F7B"/>
    <w:rsid w:val="77617526"/>
    <w:rsid w:val="77A71FBB"/>
    <w:rsid w:val="77C82F67"/>
    <w:rsid w:val="77F8400B"/>
    <w:rsid w:val="786A41B8"/>
    <w:rsid w:val="78801C2E"/>
    <w:rsid w:val="791D747D"/>
    <w:rsid w:val="79477854"/>
    <w:rsid w:val="79CB6ED9"/>
    <w:rsid w:val="79CE0777"/>
    <w:rsid w:val="79DF0BD6"/>
    <w:rsid w:val="79EE78E6"/>
    <w:rsid w:val="7A010B4C"/>
    <w:rsid w:val="7A287C82"/>
    <w:rsid w:val="7A344A7E"/>
    <w:rsid w:val="7AC47DAF"/>
    <w:rsid w:val="7ACA7190"/>
    <w:rsid w:val="7AD4000F"/>
    <w:rsid w:val="7AD973D3"/>
    <w:rsid w:val="7AF16E13"/>
    <w:rsid w:val="7AF523E6"/>
    <w:rsid w:val="7B226FCC"/>
    <w:rsid w:val="7B353419"/>
    <w:rsid w:val="7B4E1B6F"/>
    <w:rsid w:val="7B737828"/>
    <w:rsid w:val="7B963516"/>
    <w:rsid w:val="7BB57E40"/>
    <w:rsid w:val="7BD76009"/>
    <w:rsid w:val="7C081B85"/>
    <w:rsid w:val="7C790E6E"/>
    <w:rsid w:val="7C7A104C"/>
    <w:rsid w:val="7C975798"/>
    <w:rsid w:val="7C9E08D4"/>
    <w:rsid w:val="7CE56503"/>
    <w:rsid w:val="7D1B3655"/>
    <w:rsid w:val="7D34134B"/>
    <w:rsid w:val="7D67528B"/>
    <w:rsid w:val="7D841970"/>
    <w:rsid w:val="7D847ACA"/>
    <w:rsid w:val="7D8A2C07"/>
    <w:rsid w:val="7D942DE5"/>
    <w:rsid w:val="7DA96E5C"/>
    <w:rsid w:val="7DAC0DCF"/>
    <w:rsid w:val="7DAF26CA"/>
    <w:rsid w:val="7DB427A3"/>
    <w:rsid w:val="7DDD542C"/>
    <w:rsid w:val="7E2E5C88"/>
    <w:rsid w:val="7E365DA1"/>
    <w:rsid w:val="7E404243"/>
    <w:rsid w:val="7E694F12"/>
    <w:rsid w:val="7E924469"/>
    <w:rsid w:val="7ECD54A1"/>
    <w:rsid w:val="7F23202A"/>
    <w:rsid w:val="7F5B1A0A"/>
    <w:rsid w:val="7F683224"/>
    <w:rsid w:val="7F73228D"/>
    <w:rsid w:val="7F97731F"/>
    <w:rsid w:val="7FA77008"/>
    <w:rsid w:val="7FFA05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numPr>
        <w:ilvl w:val="0"/>
        <w:numId w:val="1"/>
      </w:numPr>
      <w:outlineLvl w:val="0"/>
    </w:pPr>
    <w:rPr>
      <w:b/>
    </w:rPr>
  </w:style>
  <w:style w:type="paragraph" w:styleId="4">
    <w:name w:val="heading 2"/>
    <w:basedOn w:val="1"/>
    <w:next w:val="1"/>
    <w:qFormat/>
    <w:uiPriority w:val="0"/>
    <w:pPr>
      <w:keepNext/>
      <w:keepLines/>
      <w:spacing w:before="260" w:after="260" w:line="416"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99"/>
    <w:pPr>
      <w:keepNext/>
      <w:keepLines/>
      <w:spacing w:before="280" w:after="290" w:line="372" w:lineRule="auto"/>
      <w:outlineLvl w:val="4"/>
    </w:pPr>
    <w:rPr>
      <w:rFonts w:ascii="Calibri" w:hAnsi="Calibri"/>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autoSpaceDE w:val="0"/>
      <w:autoSpaceDN w:val="0"/>
      <w:adjustRightInd w:val="0"/>
      <w:spacing w:line="315" w:lineRule="atLeast"/>
      <w:jc w:val="left"/>
    </w:pPr>
    <w:rPr>
      <w:rFonts w:ascii="宋体" w:hAnsi="Cambria"/>
      <w:kern w:val="0"/>
      <w:sz w:val="24"/>
    </w:rPr>
  </w:style>
  <w:style w:type="paragraph" w:styleId="8">
    <w:name w:val="Normal Indent"/>
    <w:basedOn w:val="1"/>
    <w:next w:val="1"/>
    <w:qFormat/>
    <w:uiPriority w:val="0"/>
    <w:pPr>
      <w:ind w:firstLine="420" w:firstLineChars="200"/>
    </w:pPr>
    <w:rPr>
      <w:szCs w:val="24"/>
    </w:rPr>
  </w:style>
  <w:style w:type="paragraph" w:styleId="9">
    <w:name w:val="Body Text 3"/>
    <w:basedOn w:val="1"/>
    <w:qFormat/>
    <w:uiPriority w:val="0"/>
    <w:pPr>
      <w:spacing w:line="440" w:lineRule="exact"/>
    </w:pPr>
    <w:rPr>
      <w:color w:val="000000"/>
      <w:szCs w:val="18"/>
    </w:rPr>
  </w:style>
  <w:style w:type="paragraph" w:styleId="10">
    <w:name w:val="Body Text"/>
    <w:basedOn w:val="1"/>
    <w:next w:val="1"/>
    <w:qFormat/>
    <w:uiPriority w:val="0"/>
    <w:rPr>
      <w:rFonts w:ascii="Arial" w:hAnsi="Arial"/>
      <w:sz w:val="24"/>
    </w:rPr>
  </w:style>
  <w:style w:type="paragraph" w:styleId="11">
    <w:name w:val="Body Text Indent"/>
    <w:basedOn w:val="1"/>
    <w:next w:val="6"/>
    <w:qFormat/>
    <w:uiPriority w:val="0"/>
    <w:pPr>
      <w:ind w:firstLine="480"/>
    </w:pPr>
    <w:rPr>
      <w:rFonts w:ascii="宋体" w:hAnsi="宋体"/>
      <w:sz w:val="24"/>
    </w:rPr>
  </w:style>
  <w:style w:type="paragraph" w:styleId="12">
    <w:name w:val="toc 5"/>
    <w:basedOn w:val="1"/>
    <w:next w:val="1"/>
    <w:qFormat/>
    <w:uiPriority w:val="99"/>
    <w:pPr>
      <w:tabs>
        <w:tab w:val="right" w:leader="dot" w:pos="8296"/>
      </w:tabs>
      <w:ind w:left="1050" w:leftChars="500"/>
    </w:pPr>
    <w:rPr>
      <w:rFonts w:ascii="Calibri" w:hAnsi="Calibri"/>
      <w:szCs w:val="22"/>
    </w:rPr>
  </w:style>
  <w:style w:type="paragraph" w:styleId="13">
    <w:name w:val="toc 3"/>
    <w:basedOn w:val="1"/>
    <w:next w:val="1"/>
    <w:qFormat/>
    <w:uiPriority w:val="99"/>
    <w:pPr>
      <w:ind w:left="840" w:leftChars="400"/>
    </w:pPr>
    <w:rPr>
      <w:rFonts w:ascii="Calibri" w:hAnsi="Calibri"/>
      <w:szCs w:val="22"/>
    </w:rPr>
  </w:style>
  <w:style w:type="paragraph" w:styleId="14">
    <w:name w:val="Plain Text"/>
    <w:basedOn w:val="1"/>
    <w:link w:val="59"/>
    <w:qFormat/>
    <w:uiPriority w:val="0"/>
    <w:rPr>
      <w:rFonts w:ascii="宋体" w:hAnsi="Courier New"/>
    </w:rPr>
  </w:style>
  <w:style w:type="paragraph" w:styleId="15">
    <w:name w:val="Date"/>
    <w:basedOn w:val="1"/>
    <w:next w:val="1"/>
    <w:unhideWhenUsed/>
    <w:qFormat/>
    <w:uiPriority w:val="99"/>
    <w:pPr>
      <w:ind w:left="100" w:leftChars="2500"/>
    </w:pPr>
  </w:style>
  <w:style w:type="paragraph" w:styleId="16">
    <w:name w:val="Balloon Text"/>
    <w:basedOn w:val="1"/>
    <w:link w:val="58"/>
    <w:qFormat/>
    <w:uiPriority w:val="0"/>
    <w:rPr>
      <w:sz w:val="18"/>
      <w:szCs w:val="18"/>
    </w:rPr>
  </w:style>
  <w:style w:type="paragraph" w:styleId="17">
    <w:name w:val="footer"/>
    <w:basedOn w:val="1"/>
    <w:next w:val="1"/>
    <w:qFormat/>
    <w:uiPriority w:val="99"/>
    <w:pPr>
      <w:tabs>
        <w:tab w:val="center" w:pos="4153"/>
        <w:tab w:val="right" w:pos="8306"/>
      </w:tabs>
      <w:snapToGrid w:val="0"/>
      <w:jc w:val="left"/>
    </w:pPr>
    <w:rPr>
      <w:sz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39"/>
  </w:style>
  <w:style w:type="paragraph" w:styleId="20">
    <w:name w:val="toc 4"/>
    <w:basedOn w:val="1"/>
    <w:next w:val="1"/>
    <w:qFormat/>
    <w:uiPriority w:val="99"/>
    <w:pPr>
      <w:tabs>
        <w:tab w:val="left" w:pos="1890"/>
        <w:tab w:val="right" w:leader="dot" w:pos="8296"/>
      </w:tabs>
      <w:ind w:left="630" w:leftChars="300"/>
    </w:pPr>
    <w:rPr>
      <w:rFonts w:ascii="Calibri" w:hAnsi="Calibri"/>
      <w:szCs w:val="22"/>
    </w:rPr>
  </w:style>
  <w:style w:type="paragraph" w:styleId="21">
    <w:name w:val="toc 2"/>
    <w:basedOn w:val="1"/>
    <w:next w:val="1"/>
    <w:qFormat/>
    <w:uiPriority w:val="39"/>
    <w:pPr>
      <w:ind w:left="420" w:leftChars="200"/>
    </w:pPr>
  </w:style>
  <w:style w:type="paragraph" w:styleId="22">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23">
    <w:name w:val="Body Text First Indent"/>
    <w:basedOn w:val="10"/>
    <w:qFormat/>
    <w:uiPriority w:val="0"/>
    <w:pPr>
      <w:spacing w:after="120"/>
      <w:ind w:firstLine="420" w:firstLineChars="100"/>
    </w:pPr>
    <w:rPr>
      <w:rFonts w:ascii="Times New Roman" w:hAnsi="Times New Roman"/>
      <w:sz w:val="21"/>
    </w:rPr>
  </w:style>
  <w:style w:type="paragraph" w:styleId="24">
    <w:name w:val="Body Text First Indent 2"/>
    <w:basedOn w:val="11"/>
    <w:unhideWhenUsed/>
    <w:qFormat/>
    <w:uiPriority w:val="99"/>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style>
  <w:style w:type="character" w:styleId="29">
    <w:name w:val="page number"/>
    <w:basedOn w:val="27"/>
    <w:qFormat/>
    <w:uiPriority w:val="0"/>
  </w:style>
  <w:style w:type="character" w:styleId="30">
    <w:name w:val="FollowedHyperlink"/>
    <w:basedOn w:val="27"/>
    <w:qFormat/>
    <w:uiPriority w:val="0"/>
    <w:rPr>
      <w:color w:val="800080"/>
      <w:u w:val="none"/>
    </w:rPr>
  </w:style>
  <w:style w:type="character" w:styleId="31">
    <w:name w:val="Emphasis"/>
    <w:basedOn w:val="27"/>
    <w:qFormat/>
    <w:uiPriority w:val="0"/>
  </w:style>
  <w:style w:type="character" w:styleId="32">
    <w:name w:val="HTML Definition"/>
    <w:basedOn w:val="27"/>
    <w:qFormat/>
    <w:uiPriority w:val="0"/>
  </w:style>
  <w:style w:type="character" w:styleId="33">
    <w:name w:val="HTML Typewriter"/>
    <w:basedOn w:val="27"/>
    <w:qFormat/>
    <w:uiPriority w:val="0"/>
    <w:rPr>
      <w:rFonts w:hint="default" w:ascii="monospace" w:hAnsi="monospace" w:eastAsia="monospace" w:cs="monospace"/>
      <w:sz w:val="20"/>
    </w:rPr>
  </w:style>
  <w:style w:type="character" w:styleId="34">
    <w:name w:val="HTML Acronym"/>
    <w:basedOn w:val="27"/>
    <w:qFormat/>
    <w:uiPriority w:val="0"/>
  </w:style>
  <w:style w:type="character" w:styleId="35">
    <w:name w:val="HTML Variable"/>
    <w:basedOn w:val="27"/>
    <w:qFormat/>
    <w:uiPriority w:val="0"/>
  </w:style>
  <w:style w:type="character" w:styleId="36">
    <w:name w:val="Hyperlink"/>
    <w:basedOn w:val="27"/>
    <w:qFormat/>
    <w:uiPriority w:val="7"/>
    <w:rPr>
      <w:color w:val="0000FF"/>
      <w:u w:val="single"/>
    </w:rPr>
  </w:style>
  <w:style w:type="character" w:styleId="37">
    <w:name w:val="HTML Code"/>
    <w:basedOn w:val="27"/>
    <w:qFormat/>
    <w:uiPriority w:val="0"/>
    <w:rPr>
      <w:rFonts w:ascii="monospace" w:hAnsi="monospace" w:eastAsia="monospace" w:cs="monospace"/>
      <w:sz w:val="20"/>
    </w:rPr>
  </w:style>
  <w:style w:type="character" w:styleId="38">
    <w:name w:val="HTML Cite"/>
    <w:basedOn w:val="27"/>
    <w:qFormat/>
    <w:uiPriority w:val="0"/>
  </w:style>
  <w:style w:type="character" w:styleId="39">
    <w:name w:val="HTML Keyboard"/>
    <w:basedOn w:val="27"/>
    <w:qFormat/>
    <w:uiPriority w:val="0"/>
    <w:rPr>
      <w:rFonts w:hint="default" w:ascii="monospace" w:hAnsi="monospace" w:eastAsia="monospace" w:cs="monospace"/>
      <w:sz w:val="20"/>
    </w:rPr>
  </w:style>
  <w:style w:type="character" w:styleId="40">
    <w:name w:val="HTML Sample"/>
    <w:basedOn w:val="27"/>
    <w:qFormat/>
    <w:uiPriority w:val="0"/>
    <w:rPr>
      <w:rFonts w:hint="default" w:ascii="monospace" w:hAnsi="monospace" w:eastAsia="monospace" w:cs="monospace"/>
    </w:rPr>
  </w:style>
  <w:style w:type="paragraph" w:customStyle="1" w:styleId="41">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42">
    <w:name w:val="表名称"/>
    <w:basedOn w:val="8"/>
    <w:qFormat/>
    <w:uiPriority w:val="0"/>
    <w:pPr>
      <w:numPr>
        <w:ilvl w:val="0"/>
        <w:numId w:val="2"/>
      </w:numPr>
      <w:ind w:firstLine="0" w:firstLineChars="0"/>
      <w:jc w:val="center"/>
    </w:pPr>
  </w:style>
  <w:style w:type="paragraph" w:customStyle="1" w:styleId="43">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44">
    <w:name w:val="Blockquote_0"/>
    <w:basedOn w:val="45"/>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4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GZTB表格样式"/>
    <w:basedOn w:val="1"/>
    <w:qFormat/>
    <w:uiPriority w:val="0"/>
    <w:pPr>
      <w:spacing w:after="200" w:line="440" w:lineRule="exact"/>
    </w:pPr>
    <w:rPr>
      <w:rFonts w:ascii="新宋体" w:hAnsi="新宋体" w:eastAsia="新宋体"/>
      <w:szCs w:val="22"/>
    </w:rPr>
  </w:style>
  <w:style w:type="paragraph" w:customStyle="1" w:styleId="47">
    <w:name w:val="GZTB段落样式"/>
    <w:basedOn w:val="1"/>
    <w:qFormat/>
    <w:uiPriority w:val="0"/>
    <w:pPr>
      <w:spacing w:after="200" w:line="440" w:lineRule="exact"/>
      <w:ind w:firstLine="420" w:firstLineChars="200"/>
    </w:pPr>
    <w:rPr>
      <w:rFonts w:ascii="新宋体" w:hAnsi="新宋体" w:eastAsia="新宋体"/>
      <w:szCs w:val="22"/>
    </w:rPr>
  </w:style>
  <w:style w:type="paragraph" w:customStyle="1" w:styleId="48">
    <w:name w:val="WPS Plain"/>
    <w:qFormat/>
    <w:uiPriority w:val="0"/>
    <w:rPr>
      <w:rFonts w:ascii="Times New Roman" w:hAnsi="Times New Roman" w:eastAsia="宋体" w:cs="Times New Roman"/>
      <w:lang w:val="en-US" w:eastAsia="zh-CN" w:bidi="ar-SA"/>
    </w:rPr>
  </w:style>
  <w:style w:type="paragraph" w:customStyle="1" w:styleId="4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sz w:val="28"/>
    </w:rPr>
  </w:style>
  <w:style w:type="paragraph" w:customStyle="1" w:styleId="50">
    <w:name w:val="样式 标题 3 + (中文) 黑体 小四 非加粗 段前: 7.8 磅 段后: 0 磅 行距: 固定值 20 磅"/>
    <w:basedOn w:val="5"/>
    <w:qFormat/>
    <w:uiPriority w:val="0"/>
    <w:pPr>
      <w:spacing w:before="0" w:after="0" w:line="400" w:lineRule="exact"/>
    </w:pPr>
    <w:rPr>
      <w:rFonts w:eastAsia="黑体" w:cs="宋体"/>
      <w:sz w:val="24"/>
      <w:szCs w:val="20"/>
    </w:rPr>
  </w:style>
  <w:style w:type="paragraph" w:customStyle="1" w:styleId="51">
    <w:name w:val="WPSOffice手动目录 1"/>
    <w:qFormat/>
    <w:uiPriority w:val="0"/>
    <w:rPr>
      <w:rFonts w:ascii="Calibri" w:hAnsi="Calibri" w:eastAsia="宋体" w:cs="Times New Roman"/>
      <w:lang w:val="en-US" w:eastAsia="zh-CN" w:bidi="ar-SA"/>
    </w:rPr>
  </w:style>
  <w:style w:type="paragraph" w:customStyle="1" w:styleId="52">
    <w:name w:val="列出段落1"/>
    <w:basedOn w:val="1"/>
    <w:qFormat/>
    <w:uiPriority w:val="34"/>
    <w:pPr>
      <w:ind w:firstLine="420" w:firstLineChars="200"/>
    </w:pPr>
  </w:style>
  <w:style w:type="paragraph" w:customStyle="1" w:styleId="53">
    <w:name w:val="Other|1"/>
    <w:basedOn w:val="1"/>
    <w:qFormat/>
    <w:uiPriority w:val="0"/>
    <w:pPr>
      <w:spacing w:after="460"/>
      <w:ind w:firstLine="400"/>
    </w:pPr>
    <w:rPr>
      <w:rFonts w:ascii="宋体" w:hAnsi="宋体" w:cs="宋体"/>
      <w:sz w:val="32"/>
      <w:szCs w:val="32"/>
      <w:lang w:val="zh-TW" w:eastAsia="zh-TW" w:bidi="zh-TW"/>
    </w:rPr>
  </w:style>
  <w:style w:type="paragraph" w:customStyle="1" w:styleId="54">
    <w:name w:val="首行缩进"/>
    <w:basedOn w:val="1"/>
    <w:qFormat/>
    <w:uiPriority w:val="99"/>
    <w:pPr>
      <w:ind w:firstLine="480" w:firstLineChars="200"/>
    </w:pPr>
    <w:rPr>
      <w:lang w:val="zh-CN"/>
    </w:rPr>
  </w:style>
  <w:style w:type="paragraph" w:customStyle="1" w:styleId="55">
    <w:name w:val="_Style 6"/>
    <w:basedOn w:val="3"/>
    <w:next w:val="1"/>
    <w:qFormat/>
    <w:uiPriority w:val="99"/>
    <w:pPr>
      <w:outlineLvl w:val="9"/>
    </w:pPr>
  </w:style>
  <w:style w:type="paragraph" w:customStyle="1" w:styleId="56">
    <w:name w:val="Body text|1"/>
    <w:basedOn w:val="1"/>
    <w:qFormat/>
    <w:uiPriority w:val="0"/>
    <w:pPr>
      <w:spacing w:after="40" w:line="338" w:lineRule="auto"/>
      <w:ind w:firstLine="400"/>
    </w:pPr>
    <w:rPr>
      <w:rFonts w:ascii="宋体" w:hAnsi="宋体" w:cs="宋体"/>
      <w:szCs w:val="22"/>
      <w:lang w:val="zh-TW" w:eastAsia="zh-TW" w:bidi="zh-TW"/>
    </w:rPr>
  </w:style>
  <w:style w:type="paragraph" w:customStyle="1" w:styleId="57">
    <w:name w:val="Heading3"/>
    <w:basedOn w:val="1"/>
    <w:next w:val="1"/>
    <w:qFormat/>
    <w:uiPriority w:val="0"/>
    <w:pPr>
      <w:keepNext/>
      <w:keepLines/>
      <w:spacing w:before="360" w:after="120"/>
      <w:jc w:val="left"/>
      <w:textAlignment w:val="baseline"/>
    </w:pPr>
    <w:rPr>
      <w:rFonts w:ascii="宋体"/>
      <w:b/>
      <w:kern w:val="0"/>
      <w:sz w:val="24"/>
      <w:u w:val="single"/>
    </w:rPr>
  </w:style>
  <w:style w:type="character" w:customStyle="1" w:styleId="58">
    <w:name w:val="批注框文本 Char"/>
    <w:basedOn w:val="27"/>
    <w:link w:val="16"/>
    <w:qFormat/>
    <w:uiPriority w:val="0"/>
    <w:rPr>
      <w:kern w:val="2"/>
      <w:sz w:val="18"/>
      <w:szCs w:val="18"/>
    </w:rPr>
  </w:style>
  <w:style w:type="character" w:customStyle="1" w:styleId="59">
    <w:name w:val="纯文本 Char"/>
    <w:basedOn w:val="27"/>
    <w:link w:val="14"/>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5.wmf"/><Relationship Id="rId23" Type="http://schemas.openxmlformats.org/officeDocument/2006/relationships/oleObject" Target="embeddings/oleObject5.bin"/><Relationship Id="rId22" Type="http://schemas.openxmlformats.org/officeDocument/2006/relationships/image" Target="media/image4.wmf"/><Relationship Id="rId21" Type="http://schemas.openxmlformats.org/officeDocument/2006/relationships/oleObject" Target="embeddings/oleObject4.bin"/><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2.wmf"/><Relationship Id="rId17" Type="http://schemas.openxmlformats.org/officeDocument/2006/relationships/oleObject" Target="embeddings/oleObject2.bin"/><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9"/>
    <customShpInfo spid="_x0000_s1030"/>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152</Pages>
  <Words>13703</Words>
  <Characters>14923</Characters>
  <Lines>111</Lines>
  <Paragraphs>180</Paragraphs>
  <TotalTime>18</TotalTime>
  <ScaleCrop>false</ScaleCrop>
  <LinksUpToDate>false</LinksUpToDate>
  <CharactersWithSpaces>15091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2019-07-04T02:45:00Z</dcterms:created>
  <dc:creator>暖1367819621</dc:creator>
  <cp:lastModifiedBy>王李琳子</cp:lastModifiedBy>
  <cp:lastPrinted>2025-04-09T09:38:00Z</cp:lastPrinted>
  <dcterms:modified xsi:type="dcterms:W3CDTF">2025-05-21T03:29:01Z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C6CF49E814B740ABAAC276C354CF148E</vt:lpwstr>
  </property>
  <property fmtid="{D5CDD505-2E9C-101B-9397-08002B2CF9AE}" pid="4" name="KSOTemplateDocerSaveRecord">
    <vt:lpwstr>eyJoZGlkIjoiNzU4MmExNWE5NDZiYTFhMzRiZWI2M2ExZTRiZWFhYzYiLCJ1c2VySWQiOiI0ODkwMDU1NzIifQ==</vt:lpwstr>
  </property>
</Properties>
</file>