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rPr>
          <w:rFonts w:hint="eastAsia"/>
          <w:color w:val="auto"/>
          <w:highlight w:val="none"/>
        </w:rPr>
      </w:pPr>
      <w:bookmarkStart w:id="0" w:name="_Toc183682338"/>
      <w:bookmarkStart w:id="1" w:name="_Toc217446030"/>
    </w:p>
    <w:p>
      <w:pPr>
        <w:pStyle w:val="25"/>
        <w:rPr>
          <w:rFonts w:hint="eastAsia"/>
          <w:color w:val="auto"/>
          <w:highlight w:val="none"/>
        </w:rPr>
      </w:pPr>
    </w:p>
    <w:p>
      <w:pPr>
        <w:pStyle w:val="25"/>
        <w:rPr>
          <w:rFonts w:hint="eastAsia"/>
          <w:color w:val="auto"/>
          <w:highlight w:val="none"/>
        </w:rPr>
      </w:pPr>
    </w:p>
    <w:p>
      <w:pPr>
        <w:snapToGrid w:val="0"/>
        <w:spacing w:before="666" w:beforeLines="200" w:line="360" w:lineRule="auto"/>
        <w:jc w:val="center"/>
        <w:rPr>
          <w:rFonts w:hint="eastAsia" w:ascii="微软雅黑" w:hAnsi="华文中宋" w:eastAsia="微软雅黑"/>
          <w:color w:val="auto"/>
          <w:sz w:val="220"/>
          <w:szCs w:val="220"/>
          <w:highlight w:val="none"/>
          <w:lang w:eastAsia="zh-CN"/>
        </w:rPr>
      </w:pPr>
      <w:r>
        <w:rPr>
          <w:rFonts w:hint="eastAsia" w:ascii="华文中宋" w:hAnsi="华文中宋" w:eastAsia="华文中宋"/>
          <w:b/>
          <w:bCs w:val="0"/>
          <w:color w:val="auto"/>
          <w:sz w:val="56"/>
          <w:szCs w:val="56"/>
          <w:highlight w:val="none"/>
          <w:lang w:val="en-US" w:eastAsia="zh-CN"/>
        </w:rPr>
        <w:t>霍城县中医医院专科建设及更新医疗设备采购项目（第一标段）</w:t>
      </w:r>
    </w:p>
    <w:p>
      <w:pPr>
        <w:pStyle w:val="11"/>
        <w:adjustRightInd w:val="0"/>
        <w:snapToGrid w:val="0"/>
        <w:spacing w:line="360" w:lineRule="auto"/>
        <w:jc w:val="center"/>
        <w:rPr>
          <w:rFonts w:hint="eastAsia" w:hAnsi="宋体"/>
          <w:b/>
          <w:color w:val="auto"/>
          <w:sz w:val="28"/>
          <w:szCs w:val="28"/>
          <w:highlight w:val="none"/>
        </w:rPr>
      </w:pPr>
    </w:p>
    <w:p>
      <w:pPr>
        <w:pStyle w:val="11"/>
        <w:adjustRightInd w:val="0"/>
        <w:snapToGrid w:val="0"/>
        <w:spacing w:line="360" w:lineRule="auto"/>
        <w:jc w:val="center"/>
        <w:rPr>
          <w:rFonts w:hint="eastAsia" w:hAnsi="宋体"/>
          <w:b/>
          <w:color w:val="auto"/>
          <w:sz w:val="28"/>
          <w:szCs w:val="28"/>
          <w:highlight w:val="none"/>
        </w:rPr>
      </w:pPr>
    </w:p>
    <w:p>
      <w:pPr>
        <w:pStyle w:val="11"/>
        <w:adjustRightInd w:val="0"/>
        <w:snapToGrid w:val="0"/>
        <w:spacing w:line="360" w:lineRule="auto"/>
        <w:jc w:val="center"/>
        <w:rPr>
          <w:rFonts w:hint="eastAsia" w:hAnsi="宋体"/>
          <w:b/>
          <w:color w:val="auto"/>
          <w:sz w:val="28"/>
          <w:szCs w:val="28"/>
          <w:highlight w:val="none"/>
        </w:rPr>
      </w:pPr>
    </w:p>
    <w:p>
      <w:pPr>
        <w:pStyle w:val="11"/>
        <w:adjustRightInd w:val="0"/>
        <w:snapToGrid w:val="0"/>
        <w:spacing w:line="360" w:lineRule="auto"/>
        <w:rPr>
          <w:rFonts w:hint="eastAsia" w:hAnsi="宋体"/>
          <w:b/>
          <w:color w:val="auto"/>
          <w:sz w:val="28"/>
          <w:szCs w:val="28"/>
          <w:highlight w:val="none"/>
        </w:rPr>
      </w:pPr>
    </w:p>
    <w:p>
      <w:pPr>
        <w:pStyle w:val="11"/>
        <w:adjustRightInd w:val="0"/>
        <w:snapToGrid w:val="0"/>
        <w:spacing w:line="360" w:lineRule="auto"/>
        <w:jc w:val="center"/>
        <w:rPr>
          <w:rFonts w:hint="eastAsia" w:ascii="微软雅黑" w:hAnsi="华文中宋" w:eastAsia="宋体"/>
          <w:color w:val="auto"/>
          <w:sz w:val="84"/>
          <w:szCs w:val="84"/>
          <w:highlight w:val="none"/>
          <w:lang w:eastAsia="zh-CN"/>
        </w:rPr>
      </w:pPr>
      <w:r>
        <w:rPr>
          <w:rFonts w:hint="eastAsia" w:hAnsi="宋体"/>
          <w:b/>
          <w:color w:val="auto"/>
          <w:sz w:val="28"/>
          <w:szCs w:val="28"/>
          <w:highlight w:val="none"/>
        </w:rPr>
        <w:t>采购项目编号：</w:t>
      </w:r>
      <w:r>
        <w:rPr>
          <w:rFonts w:hint="eastAsia" w:hAnsi="宋体"/>
          <w:b/>
          <w:color w:val="auto"/>
          <w:sz w:val="28"/>
          <w:szCs w:val="28"/>
          <w:highlight w:val="none"/>
          <w:lang w:eastAsia="zh-CN"/>
        </w:rPr>
        <w:t>XJXS-2023-010</w:t>
      </w:r>
    </w:p>
    <w:p>
      <w:pPr>
        <w:pStyle w:val="11"/>
        <w:adjustRightInd w:val="0"/>
        <w:snapToGrid w:val="0"/>
        <w:spacing w:line="360" w:lineRule="auto"/>
        <w:jc w:val="center"/>
        <w:rPr>
          <w:rFonts w:hint="eastAsia"/>
          <w:b/>
          <w:color w:val="auto"/>
          <w:sz w:val="32"/>
          <w:szCs w:val="32"/>
          <w:highlight w:val="none"/>
        </w:rPr>
      </w:pPr>
      <w:r>
        <w:rPr>
          <w:rFonts w:hint="eastAsia" w:ascii="微软雅黑" w:hAnsi="华文中宋" w:eastAsia="微软雅黑"/>
          <w:color w:val="auto"/>
          <w:sz w:val="84"/>
          <w:szCs w:val="84"/>
          <w:highlight w:val="none"/>
        </w:rPr>
        <w:t>招标文件</w:t>
      </w:r>
    </w:p>
    <w:p>
      <w:pPr>
        <w:pStyle w:val="11"/>
        <w:adjustRightInd w:val="0"/>
        <w:snapToGrid w:val="0"/>
        <w:spacing w:before="166" w:beforeLines="50" w:line="360" w:lineRule="auto"/>
        <w:rPr>
          <w:rFonts w:hint="eastAsia"/>
          <w:b/>
          <w:color w:val="auto"/>
          <w:sz w:val="32"/>
          <w:szCs w:val="32"/>
          <w:highlight w:val="none"/>
        </w:rPr>
      </w:pPr>
    </w:p>
    <w:p>
      <w:pPr>
        <w:pStyle w:val="11"/>
        <w:adjustRightInd w:val="0"/>
        <w:snapToGrid w:val="0"/>
        <w:spacing w:before="166" w:beforeLines="50" w:line="360" w:lineRule="auto"/>
        <w:rPr>
          <w:rFonts w:hint="eastAsia"/>
          <w:b/>
          <w:color w:val="auto"/>
          <w:sz w:val="32"/>
          <w:szCs w:val="32"/>
          <w:highlight w:val="none"/>
        </w:rPr>
      </w:pPr>
    </w:p>
    <w:p>
      <w:pPr>
        <w:pStyle w:val="11"/>
        <w:adjustRightInd w:val="0"/>
        <w:snapToGrid w:val="0"/>
        <w:spacing w:before="166" w:beforeLines="50" w:line="360" w:lineRule="auto"/>
        <w:rPr>
          <w:rFonts w:hint="eastAsia"/>
          <w:b/>
          <w:color w:val="auto"/>
          <w:sz w:val="32"/>
          <w:szCs w:val="32"/>
          <w:highlight w:val="none"/>
        </w:rPr>
      </w:pPr>
    </w:p>
    <w:p>
      <w:pPr>
        <w:autoSpaceDE w:val="0"/>
        <w:autoSpaceDN w:val="0"/>
        <w:spacing w:line="480" w:lineRule="auto"/>
        <w:jc w:val="center"/>
        <w:rPr>
          <w:rFonts w:hint="eastAsia"/>
          <w:b/>
          <w:bCs/>
          <w:color w:val="auto"/>
          <w:spacing w:val="-8"/>
          <w:sz w:val="31"/>
          <w:szCs w:val="31"/>
          <w:highlight w:val="none"/>
          <w:lang w:val="zh-CN"/>
        </w:rPr>
      </w:pPr>
      <w:r>
        <w:rPr>
          <w:rFonts w:hint="eastAsia"/>
          <w:b/>
          <w:bCs/>
          <w:color w:val="auto"/>
          <w:spacing w:val="-8"/>
          <w:sz w:val="31"/>
          <w:szCs w:val="31"/>
          <w:highlight w:val="none"/>
        </w:rPr>
        <w:t>采   购   人</w:t>
      </w:r>
      <w:r>
        <w:rPr>
          <w:rFonts w:hint="eastAsia"/>
          <w:b/>
          <w:bCs/>
          <w:color w:val="auto"/>
          <w:spacing w:val="-8"/>
          <w:sz w:val="31"/>
          <w:szCs w:val="31"/>
          <w:highlight w:val="none"/>
          <w:lang w:val="zh-CN"/>
        </w:rPr>
        <w:t>：霍城县中医医院</w:t>
      </w:r>
    </w:p>
    <w:p>
      <w:pPr>
        <w:autoSpaceDE w:val="0"/>
        <w:autoSpaceDN w:val="0"/>
        <w:spacing w:line="480" w:lineRule="auto"/>
        <w:jc w:val="center"/>
        <w:rPr>
          <w:rFonts w:hint="eastAsia" w:ascii="宋体" w:hAnsi="宋体"/>
          <w:color w:val="auto"/>
          <w:sz w:val="28"/>
          <w:szCs w:val="28"/>
          <w:highlight w:val="none"/>
        </w:rPr>
      </w:pPr>
      <w:r>
        <w:rPr>
          <w:rFonts w:hint="eastAsia"/>
          <w:b/>
          <w:bCs/>
          <w:color w:val="auto"/>
          <w:spacing w:val="-8"/>
          <w:sz w:val="31"/>
          <w:szCs w:val="31"/>
          <w:highlight w:val="none"/>
        </w:rPr>
        <w:t>采购</w:t>
      </w:r>
      <w:r>
        <w:rPr>
          <w:rFonts w:hint="eastAsia"/>
          <w:b/>
          <w:bCs/>
          <w:color w:val="auto"/>
          <w:spacing w:val="-8"/>
          <w:sz w:val="31"/>
          <w:szCs w:val="31"/>
          <w:highlight w:val="none"/>
          <w:lang w:val="zh-CN"/>
        </w:rPr>
        <w:t>代理机构：新疆翔实工程项目管理有限公司</w:t>
      </w:r>
    </w:p>
    <w:p>
      <w:pPr>
        <w:autoSpaceDE w:val="0"/>
        <w:autoSpaceDN w:val="0"/>
        <w:spacing w:line="480" w:lineRule="auto"/>
        <w:jc w:val="center"/>
        <w:rPr>
          <w:rFonts w:hint="eastAsia"/>
          <w:b/>
          <w:bCs/>
          <w:color w:val="auto"/>
          <w:spacing w:val="-8"/>
          <w:sz w:val="31"/>
          <w:szCs w:val="31"/>
          <w:highlight w:val="none"/>
          <w:lang w:val="zh-CN"/>
        </w:rPr>
      </w:pPr>
      <w:r>
        <w:rPr>
          <w:rFonts w:hint="eastAsia"/>
          <w:b/>
          <w:bCs/>
          <w:color w:val="auto"/>
          <w:spacing w:val="-8"/>
          <w:sz w:val="31"/>
          <w:szCs w:val="31"/>
          <w:highlight w:val="none"/>
          <w:lang w:val="zh-CN"/>
        </w:rPr>
        <w:t>20</w:t>
      </w:r>
      <w:r>
        <w:rPr>
          <w:rFonts w:hint="eastAsia"/>
          <w:b/>
          <w:bCs/>
          <w:color w:val="auto"/>
          <w:spacing w:val="-8"/>
          <w:sz w:val="31"/>
          <w:szCs w:val="31"/>
          <w:highlight w:val="none"/>
          <w:lang w:val="en-US" w:eastAsia="zh-CN"/>
        </w:rPr>
        <w:t>23</w:t>
      </w:r>
      <w:r>
        <w:rPr>
          <w:rFonts w:hint="eastAsia"/>
          <w:b/>
          <w:bCs/>
          <w:color w:val="auto"/>
          <w:spacing w:val="-8"/>
          <w:sz w:val="31"/>
          <w:szCs w:val="31"/>
          <w:highlight w:val="none"/>
          <w:lang w:val="zh-CN"/>
        </w:rPr>
        <w:t>年</w:t>
      </w:r>
      <w:r>
        <w:rPr>
          <w:rFonts w:hint="eastAsia"/>
          <w:b/>
          <w:bCs/>
          <w:color w:val="auto"/>
          <w:spacing w:val="-8"/>
          <w:sz w:val="31"/>
          <w:szCs w:val="31"/>
          <w:highlight w:val="none"/>
          <w:lang w:val="en-US" w:eastAsia="zh-CN"/>
        </w:rPr>
        <w:t>04</w:t>
      </w:r>
      <w:r>
        <w:rPr>
          <w:rFonts w:hint="eastAsia"/>
          <w:b/>
          <w:bCs/>
          <w:color w:val="auto"/>
          <w:spacing w:val="-8"/>
          <w:sz w:val="31"/>
          <w:szCs w:val="31"/>
          <w:highlight w:val="none"/>
          <w:lang w:val="zh-CN"/>
        </w:rPr>
        <w:t>月</w:t>
      </w:r>
    </w:p>
    <w:p>
      <w:pPr>
        <w:autoSpaceDE w:val="0"/>
        <w:autoSpaceDN w:val="0"/>
        <w:spacing w:line="480" w:lineRule="auto"/>
        <w:ind w:firstLine="590" w:firstLineChars="200"/>
        <w:jc w:val="center"/>
        <w:rPr>
          <w:rFonts w:hint="eastAsia"/>
          <w:b/>
          <w:bCs/>
          <w:color w:val="auto"/>
          <w:spacing w:val="-8"/>
          <w:sz w:val="31"/>
          <w:szCs w:val="31"/>
          <w:highlight w:val="none"/>
          <w:lang w:val="zh-CN"/>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33" w:charSpace="0"/>
        </w:sectPr>
      </w:pPr>
    </w:p>
    <w:p>
      <w:pPr>
        <w:spacing w:line="360" w:lineRule="auto"/>
        <w:ind w:firstLine="203" w:firstLineChars="46"/>
        <w:jc w:val="center"/>
        <w:rPr>
          <w:rFonts w:hint="eastAsia" w:ascii="宋体" w:hAnsi="宋体"/>
          <w:b/>
          <w:bCs/>
          <w:color w:val="auto"/>
          <w:sz w:val="44"/>
          <w:szCs w:val="44"/>
          <w:highlight w:val="none"/>
          <w:lang w:val="zh-CN"/>
        </w:rPr>
      </w:pPr>
      <w:r>
        <w:rPr>
          <w:rFonts w:hint="eastAsia" w:ascii="宋体" w:hAnsi="宋体"/>
          <w:b/>
          <w:bCs/>
          <w:color w:val="auto"/>
          <w:sz w:val="44"/>
          <w:szCs w:val="44"/>
          <w:highlight w:val="none"/>
          <w:lang w:val="zh-CN"/>
        </w:rPr>
        <w:br w:type="page"/>
      </w:r>
      <w:r>
        <w:rPr>
          <w:rFonts w:hint="eastAsia" w:ascii="宋体" w:hAnsi="宋体"/>
          <w:b/>
          <w:bCs/>
          <w:color w:val="auto"/>
          <w:sz w:val="44"/>
          <w:szCs w:val="44"/>
          <w:highlight w:val="none"/>
          <w:lang w:val="zh-CN"/>
        </w:rPr>
        <w:t>温馨提示</w:t>
      </w:r>
    </w:p>
    <w:p>
      <w:pPr>
        <w:spacing w:line="360" w:lineRule="auto"/>
        <w:ind w:firstLine="623" w:firstLineChars="194"/>
        <w:rPr>
          <w:rFonts w:hint="eastAsia" w:ascii="宋体" w:hAnsi="宋体"/>
          <w:b/>
          <w:bCs/>
          <w:color w:val="auto"/>
          <w:sz w:val="32"/>
          <w:szCs w:val="32"/>
          <w:highlight w:val="none"/>
          <w:lang w:val="zh-CN"/>
        </w:rPr>
      </w:pPr>
    </w:p>
    <w:p>
      <w:pPr>
        <w:spacing w:line="360" w:lineRule="auto"/>
        <w:ind w:firstLine="582" w:firstLineChars="194"/>
        <w:rPr>
          <w:rFonts w:ascii="宋体" w:hAnsi="宋体"/>
          <w:bCs/>
          <w:color w:val="auto"/>
          <w:sz w:val="30"/>
          <w:szCs w:val="30"/>
          <w:highlight w:val="none"/>
        </w:rPr>
      </w:pPr>
      <w:r>
        <w:rPr>
          <w:rFonts w:hint="eastAsia" w:ascii="宋体" w:hAnsi="宋体"/>
          <w:bCs/>
          <w:color w:val="auto"/>
          <w:sz w:val="30"/>
          <w:szCs w:val="30"/>
          <w:highlight w:val="none"/>
          <w:lang w:val="zh-CN"/>
        </w:rPr>
        <w:t>购买招标文件后，请仔细阅读，特别注意粗体部分，如有疑问，请来电咨询。电话：18509990233</w:t>
      </w:r>
    </w:p>
    <w:p>
      <w:pPr>
        <w:tabs>
          <w:tab w:val="left" w:pos="3214"/>
        </w:tabs>
        <w:spacing w:line="360" w:lineRule="auto"/>
        <w:ind w:firstLine="620" w:firstLineChars="194"/>
        <w:rPr>
          <w:rFonts w:hint="eastAsia" w:ascii="宋体" w:hAnsi="宋体"/>
          <w:bCs/>
          <w:color w:val="auto"/>
          <w:sz w:val="32"/>
          <w:szCs w:val="32"/>
          <w:highlight w:val="none"/>
          <w:lang w:val="zh-CN"/>
        </w:rPr>
      </w:pPr>
      <w:r>
        <w:rPr>
          <w:rFonts w:hint="eastAsia" w:ascii="宋体" w:hAnsi="宋体"/>
          <w:bCs/>
          <w:color w:val="auto"/>
          <w:sz w:val="32"/>
          <w:szCs w:val="32"/>
          <w:highlight w:val="none"/>
          <w:lang w:val="zh-CN"/>
        </w:rPr>
        <w:tab/>
      </w: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3"/>
        <w:spacing w:before="120" w:beforeLines="50"/>
        <w:ind w:firstLine="0"/>
        <w:rPr>
          <w:rFonts w:hint="eastAsia" w:ascii="宋体" w:hAnsi="宋体"/>
          <w:b/>
          <w:color w:val="auto"/>
          <w:kern w:val="44"/>
          <w:sz w:val="44"/>
          <w:szCs w:val="44"/>
          <w:highlight w:val="none"/>
        </w:rPr>
      </w:pPr>
    </w:p>
    <w:p>
      <w:pPr>
        <w:pStyle w:val="2"/>
        <w:spacing w:line="480" w:lineRule="exact"/>
        <w:jc w:val="center"/>
        <w:rPr>
          <w:rFonts w:hint="eastAsia" w:ascii="微软雅黑" w:hAnsi="宋体" w:eastAsia="微软雅黑"/>
          <w:bCs/>
          <w:color w:val="auto"/>
          <w:sz w:val="36"/>
          <w:highlight w:val="none"/>
        </w:rPr>
      </w:pPr>
      <w:r>
        <w:rPr>
          <w:rFonts w:hint="eastAsia" w:ascii="微软雅黑" w:hAnsi="宋体" w:eastAsia="微软雅黑"/>
          <w:bCs/>
          <w:color w:val="auto"/>
          <w:sz w:val="36"/>
          <w:highlight w:val="none"/>
        </w:rPr>
        <w:br w:type="page"/>
      </w:r>
      <w:r>
        <w:rPr>
          <w:rFonts w:hint="eastAsia" w:ascii="微软雅黑" w:hAnsi="宋体" w:eastAsia="微软雅黑"/>
          <w:bCs/>
          <w:color w:val="auto"/>
          <w:sz w:val="36"/>
          <w:highlight w:val="none"/>
        </w:rPr>
        <w:br w:type="page"/>
      </w:r>
      <w:r>
        <w:rPr>
          <w:rFonts w:hint="eastAsia" w:ascii="微软雅黑" w:hAnsi="宋体" w:eastAsia="微软雅黑"/>
          <w:bCs/>
          <w:color w:val="auto"/>
          <w:sz w:val="36"/>
          <w:highlight w:val="none"/>
        </w:rPr>
        <w:t>目    录</w:t>
      </w:r>
    </w:p>
    <w:p>
      <w:pPr>
        <w:pStyle w:val="2"/>
        <w:spacing w:line="360" w:lineRule="exact"/>
        <w:jc w:val="center"/>
        <w:rPr>
          <w:rFonts w:hint="eastAsia" w:ascii="宋体" w:hAnsi="宋体" w:eastAsia="宋体"/>
          <w:b w:val="0"/>
          <w:bCs/>
          <w:color w:val="auto"/>
          <w:sz w:val="21"/>
          <w:szCs w:val="21"/>
          <w:highlight w:val="none"/>
        </w:rPr>
      </w:pPr>
    </w:p>
    <w:p>
      <w:pPr>
        <w:pStyle w:val="2"/>
        <w:spacing w:before="0" w:after="0" w:line="360" w:lineRule="auto"/>
        <w:ind w:firstLine="1050" w:firstLineChars="500"/>
        <w:rPr>
          <w:rFonts w:hint="eastAsia" w:ascii="宋体" w:hAnsi="宋体" w:eastAsia="宋体"/>
          <w:bCs/>
          <w:color w:val="auto"/>
          <w:sz w:val="21"/>
          <w:szCs w:val="21"/>
          <w:highlight w:val="none"/>
          <w:lang w:eastAsia="zh-CN"/>
        </w:rPr>
      </w:pPr>
      <w:r>
        <w:rPr>
          <w:rFonts w:hint="eastAsia" w:ascii="宋体" w:hAnsi="宋体" w:eastAsia="宋体"/>
          <w:b w:val="0"/>
          <w:bCs/>
          <w:color w:val="auto"/>
          <w:sz w:val="21"/>
          <w:szCs w:val="21"/>
          <w:highlight w:val="none"/>
        </w:rPr>
        <w:t>第一章  招标公告 ……………………………</w:t>
      </w:r>
      <w:r>
        <w:rPr>
          <w:rFonts w:hint="eastAsia" w:ascii="宋体" w:hAnsi="宋体" w:eastAsia="宋体"/>
          <w:b/>
          <w:bCs/>
          <w:color w:val="auto"/>
          <w:sz w:val="21"/>
          <w:szCs w:val="21"/>
          <w:highlight w:val="none"/>
        </w:rPr>
        <w:t>…………………</w:t>
      </w:r>
      <w:r>
        <w:rPr>
          <w:rFonts w:hint="eastAsia" w:ascii="宋体" w:hAnsi="宋体" w:eastAsia="宋体"/>
          <w:b w:val="0"/>
          <w:bCs/>
          <w:color w:val="auto"/>
          <w:sz w:val="21"/>
          <w:szCs w:val="21"/>
          <w:highlight w:val="none"/>
        </w:rPr>
        <w:t>………………</w:t>
      </w:r>
      <w:r>
        <w:rPr>
          <w:rFonts w:hint="eastAsia" w:ascii="宋体" w:hAnsi="宋体" w:eastAsia="宋体"/>
          <w:b w:val="0"/>
          <w:bCs/>
          <w:color w:val="auto"/>
          <w:sz w:val="21"/>
          <w:szCs w:val="21"/>
          <w:highlight w:val="none"/>
          <w:lang w:val="en-US" w:eastAsia="zh-CN"/>
        </w:rPr>
        <w:t>1</w:t>
      </w:r>
    </w:p>
    <w:p>
      <w:pPr>
        <w:pStyle w:val="2"/>
        <w:spacing w:before="0" w:after="0" w:line="360" w:lineRule="auto"/>
        <w:ind w:firstLine="1050" w:firstLineChars="5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第二章  投标人须知 ……………………………………………………………</w:t>
      </w:r>
      <w:r>
        <w:rPr>
          <w:rFonts w:hint="eastAsia" w:ascii="宋体" w:hAnsi="宋体" w:eastAsia="宋体"/>
          <w:b w:val="0"/>
          <w:bCs/>
          <w:color w:val="auto"/>
          <w:sz w:val="21"/>
          <w:szCs w:val="21"/>
          <w:highlight w:val="none"/>
          <w:lang w:val="en-US" w:eastAsia="zh-CN"/>
        </w:rPr>
        <w:t>5</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投标人须知前附表 …………………………………………………………</w:t>
      </w:r>
      <w:r>
        <w:rPr>
          <w:rFonts w:hint="eastAsia" w:ascii="宋体" w:hAnsi="宋体" w:eastAsia="宋体"/>
          <w:b w:val="0"/>
          <w:bCs/>
          <w:color w:val="auto"/>
          <w:sz w:val="21"/>
          <w:szCs w:val="21"/>
          <w:highlight w:val="none"/>
          <w:lang w:val="en-US" w:eastAsia="zh-CN"/>
        </w:rPr>
        <w:t>5</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1.总    则 …………………………………………………………………1</w:t>
      </w:r>
      <w:r>
        <w:rPr>
          <w:rFonts w:hint="eastAsia" w:ascii="宋体" w:hAnsi="宋体" w:eastAsia="宋体"/>
          <w:b w:val="0"/>
          <w:bCs/>
          <w:color w:val="auto"/>
          <w:sz w:val="21"/>
          <w:szCs w:val="21"/>
          <w:highlight w:val="none"/>
          <w:lang w:val="en-US" w:eastAsia="zh-CN"/>
        </w:rPr>
        <w:t>0</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2.招标文件 …………………………………………………………………1</w:t>
      </w:r>
      <w:r>
        <w:rPr>
          <w:rFonts w:hint="eastAsia" w:ascii="宋体" w:hAnsi="宋体" w:eastAsia="宋体"/>
          <w:b w:val="0"/>
          <w:bCs/>
          <w:color w:val="auto"/>
          <w:sz w:val="21"/>
          <w:szCs w:val="21"/>
          <w:highlight w:val="none"/>
          <w:lang w:val="en-US" w:eastAsia="zh-CN"/>
        </w:rPr>
        <w:t>2</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3.投标人 ……………………………………………………………………1</w:t>
      </w:r>
      <w:r>
        <w:rPr>
          <w:rFonts w:hint="eastAsia" w:ascii="宋体" w:hAnsi="宋体" w:eastAsia="宋体"/>
          <w:b w:val="0"/>
          <w:bCs/>
          <w:color w:val="auto"/>
          <w:sz w:val="21"/>
          <w:szCs w:val="21"/>
          <w:highlight w:val="none"/>
          <w:lang w:val="en-US" w:eastAsia="zh-CN"/>
        </w:rPr>
        <w:t>3</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4.投标文件 …………………………………………………………………1</w:t>
      </w:r>
      <w:r>
        <w:rPr>
          <w:rFonts w:hint="eastAsia" w:ascii="宋体" w:hAnsi="宋体" w:eastAsia="宋体"/>
          <w:b w:val="0"/>
          <w:bCs/>
          <w:color w:val="auto"/>
          <w:sz w:val="21"/>
          <w:szCs w:val="21"/>
          <w:highlight w:val="none"/>
          <w:lang w:val="en-US" w:eastAsia="zh-CN"/>
        </w:rPr>
        <w:t>4</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5.投标 ………………………………………………………………………2</w:t>
      </w:r>
      <w:r>
        <w:rPr>
          <w:rFonts w:hint="eastAsia" w:ascii="宋体" w:hAnsi="宋体" w:eastAsia="宋体"/>
          <w:b w:val="0"/>
          <w:bCs/>
          <w:color w:val="auto"/>
          <w:sz w:val="21"/>
          <w:szCs w:val="21"/>
          <w:highlight w:val="none"/>
          <w:lang w:val="en-US" w:eastAsia="zh-CN"/>
        </w:rPr>
        <w:t>2</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6.开标 ………………………………………………………………………2</w:t>
      </w:r>
      <w:r>
        <w:rPr>
          <w:rFonts w:hint="eastAsia" w:ascii="宋体" w:hAnsi="宋体" w:eastAsia="宋体"/>
          <w:b w:val="0"/>
          <w:bCs/>
          <w:color w:val="auto"/>
          <w:sz w:val="21"/>
          <w:szCs w:val="21"/>
          <w:highlight w:val="none"/>
          <w:lang w:val="en-US" w:eastAsia="zh-CN"/>
        </w:rPr>
        <w:t>3</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7.投标人资格审查 …………………………………………………………2</w:t>
      </w:r>
      <w:r>
        <w:rPr>
          <w:rFonts w:hint="eastAsia" w:ascii="宋体" w:hAnsi="宋体" w:eastAsia="宋体"/>
          <w:b w:val="0"/>
          <w:bCs/>
          <w:color w:val="auto"/>
          <w:sz w:val="21"/>
          <w:szCs w:val="21"/>
          <w:highlight w:val="none"/>
          <w:lang w:val="en-US" w:eastAsia="zh-CN"/>
        </w:rPr>
        <w:t>4</w:t>
      </w:r>
    </w:p>
    <w:p>
      <w:pPr>
        <w:pStyle w:val="2"/>
        <w:spacing w:before="0" w:after="0" w:line="360" w:lineRule="auto"/>
        <w:ind w:firstLine="1470" w:firstLineChars="700"/>
        <w:rPr>
          <w:rFonts w:hint="eastAsia" w:ascii="宋体" w:hAnsi="宋体" w:eastAsia="宋体"/>
          <w:b w:val="0"/>
          <w:bCs/>
          <w:color w:val="auto"/>
          <w:sz w:val="21"/>
          <w:szCs w:val="21"/>
          <w:highlight w:val="none"/>
          <w:lang w:val="en-US" w:eastAsia="zh-CN"/>
        </w:rPr>
      </w:pPr>
      <w:r>
        <w:rPr>
          <w:rFonts w:hint="eastAsia" w:ascii="宋体" w:hAnsi="宋体" w:eastAsia="宋体"/>
          <w:b w:val="0"/>
          <w:bCs/>
          <w:color w:val="auto"/>
          <w:sz w:val="21"/>
          <w:szCs w:val="21"/>
          <w:highlight w:val="none"/>
        </w:rPr>
        <w:t>8.评标 ………………………………………………………………………2</w:t>
      </w:r>
      <w:r>
        <w:rPr>
          <w:rFonts w:hint="eastAsia" w:ascii="宋体" w:hAnsi="宋体" w:eastAsia="宋体"/>
          <w:b w:val="0"/>
          <w:bCs/>
          <w:color w:val="auto"/>
          <w:sz w:val="21"/>
          <w:szCs w:val="21"/>
          <w:highlight w:val="none"/>
          <w:lang w:val="en-US" w:eastAsia="zh-CN"/>
        </w:rPr>
        <w:t>7</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9.定标 ………………………………………………………………………3</w:t>
      </w:r>
      <w:r>
        <w:rPr>
          <w:rFonts w:hint="eastAsia" w:ascii="宋体" w:hAnsi="宋体" w:eastAsia="宋体"/>
          <w:b w:val="0"/>
          <w:bCs/>
          <w:color w:val="auto"/>
          <w:sz w:val="21"/>
          <w:szCs w:val="21"/>
          <w:highlight w:val="none"/>
          <w:lang w:val="en-US" w:eastAsia="zh-CN"/>
        </w:rPr>
        <w:t>0</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10.合同授予…………………………………………………………………3</w:t>
      </w:r>
      <w:r>
        <w:rPr>
          <w:rFonts w:hint="eastAsia" w:ascii="宋体" w:hAnsi="宋体" w:eastAsia="宋体"/>
          <w:b w:val="0"/>
          <w:bCs/>
          <w:color w:val="auto"/>
          <w:sz w:val="21"/>
          <w:szCs w:val="21"/>
          <w:highlight w:val="none"/>
          <w:lang w:val="en-US" w:eastAsia="zh-CN"/>
        </w:rPr>
        <w:t>1</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11.废标或变更采购方式……………………………………………………3</w:t>
      </w:r>
      <w:r>
        <w:rPr>
          <w:rFonts w:hint="eastAsia" w:ascii="宋体" w:hAnsi="宋体" w:eastAsia="宋体"/>
          <w:b w:val="0"/>
          <w:bCs/>
          <w:color w:val="auto"/>
          <w:sz w:val="21"/>
          <w:szCs w:val="21"/>
          <w:highlight w:val="none"/>
          <w:lang w:val="en-US" w:eastAsia="zh-CN"/>
        </w:rPr>
        <w:t>2</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12.招标代理服务费…………………………………………………………3</w:t>
      </w:r>
      <w:r>
        <w:rPr>
          <w:rFonts w:hint="eastAsia" w:ascii="宋体" w:hAnsi="宋体" w:eastAsia="宋体"/>
          <w:b w:val="0"/>
          <w:bCs/>
          <w:color w:val="auto"/>
          <w:sz w:val="21"/>
          <w:szCs w:val="21"/>
          <w:highlight w:val="none"/>
          <w:lang w:val="en-US" w:eastAsia="zh-CN"/>
        </w:rPr>
        <w:t>3</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13.质疑和投诉………………………………………………………………3</w:t>
      </w:r>
      <w:r>
        <w:rPr>
          <w:rFonts w:hint="eastAsia" w:ascii="宋体" w:hAnsi="宋体" w:eastAsia="宋体"/>
          <w:b w:val="0"/>
          <w:bCs/>
          <w:color w:val="auto"/>
          <w:sz w:val="21"/>
          <w:szCs w:val="21"/>
          <w:highlight w:val="none"/>
          <w:lang w:val="en-US" w:eastAsia="zh-CN"/>
        </w:rPr>
        <w:t>4</w:t>
      </w:r>
    </w:p>
    <w:p>
      <w:pPr>
        <w:pStyle w:val="2"/>
        <w:spacing w:before="0" w:after="0" w:line="360" w:lineRule="auto"/>
        <w:ind w:firstLine="1050" w:firstLineChars="5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 xml:space="preserve">    14.其他………………………………………………………………………3</w:t>
      </w:r>
      <w:r>
        <w:rPr>
          <w:rFonts w:hint="eastAsia" w:ascii="宋体" w:hAnsi="宋体" w:eastAsia="宋体"/>
          <w:b w:val="0"/>
          <w:bCs/>
          <w:color w:val="auto"/>
          <w:sz w:val="21"/>
          <w:szCs w:val="21"/>
          <w:highlight w:val="none"/>
          <w:lang w:val="en-US" w:eastAsia="zh-CN"/>
        </w:rPr>
        <w:t>5</w:t>
      </w:r>
    </w:p>
    <w:p>
      <w:pPr>
        <w:pStyle w:val="2"/>
        <w:spacing w:before="0" w:after="0" w:line="360" w:lineRule="auto"/>
        <w:ind w:firstLine="1050" w:firstLineChars="5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第三章  评标办法 ………………………………………………………………3</w:t>
      </w:r>
      <w:r>
        <w:rPr>
          <w:rFonts w:hint="eastAsia" w:ascii="宋体" w:hAnsi="宋体" w:eastAsia="宋体"/>
          <w:b w:val="0"/>
          <w:bCs/>
          <w:color w:val="auto"/>
          <w:sz w:val="21"/>
          <w:szCs w:val="21"/>
          <w:highlight w:val="none"/>
          <w:lang w:val="en-US" w:eastAsia="zh-CN"/>
        </w:rPr>
        <w:t>6</w:t>
      </w:r>
    </w:p>
    <w:p>
      <w:pPr>
        <w:pStyle w:val="2"/>
        <w:spacing w:before="0" w:after="0" w:line="360" w:lineRule="auto"/>
        <w:ind w:firstLine="1470" w:firstLineChars="7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1.评标程序 …………………………………………………………………3</w:t>
      </w:r>
      <w:r>
        <w:rPr>
          <w:rFonts w:hint="eastAsia" w:ascii="宋体" w:hAnsi="宋体" w:eastAsia="宋体"/>
          <w:b w:val="0"/>
          <w:bCs/>
          <w:color w:val="auto"/>
          <w:sz w:val="21"/>
          <w:szCs w:val="21"/>
          <w:highlight w:val="none"/>
          <w:lang w:val="en-US" w:eastAsia="zh-CN"/>
        </w:rPr>
        <w:t>5</w:t>
      </w:r>
    </w:p>
    <w:p>
      <w:pPr>
        <w:pStyle w:val="3"/>
        <w:spacing w:line="360" w:lineRule="auto"/>
        <w:ind w:firstLine="1470" w:firstLineChars="700"/>
        <w:rPr>
          <w:rFonts w:hint="default" w:ascii="宋体" w:hAnsi="宋体" w:eastAsia="宋体"/>
          <w:bCs/>
          <w:color w:val="auto"/>
          <w:szCs w:val="21"/>
          <w:highlight w:val="none"/>
          <w:lang w:val="en-US" w:eastAsia="zh-CN"/>
        </w:rPr>
      </w:pPr>
      <w:r>
        <w:rPr>
          <w:rFonts w:hint="eastAsia" w:ascii="宋体" w:hAnsi="宋体"/>
          <w:color w:val="auto"/>
          <w:szCs w:val="21"/>
          <w:highlight w:val="none"/>
        </w:rPr>
        <w:t>2.</w:t>
      </w:r>
      <w:r>
        <w:rPr>
          <w:rFonts w:hint="eastAsia"/>
          <w:color w:val="auto"/>
          <w:szCs w:val="21"/>
          <w:highlight w:val="none"/>
        </w:rPr>
        <w:t xml:space="preserve">评标方法 </w:t>
      </w:r>
      <w:r>
        <w:rPr>
          <w:rFonts w:hint="eastAsia" w:ascii="宋体" w:hAnsi="宋体" w:eastAsia="宋体"/>
          <w:b/>
          <w:bCs/>
          <w:color w:val="auto"/>
          <w:sz w:val="21"/>
          <w:szCs w:val="21"/>
          <w:highlight w:val="none"/>
        </w:rPr>
        <w:t>…………………………………………………………………</w:t>
      </w:r>
      <w:r>
        <w:rPr>
          <w:rFonts w:hint="eastAsia" w:ascii="宋体" w:hAnsi="宋体"/>
          <w:bCs/>
          <w:color w:val="auto"/>
          <w:szCs w:val="21"/>
          <w:highlight w:val="none"/>
          <w:lang w:val="en-US" w:eastAsia="zh-CN"/>
        </w:rPr>
        <w:t>37</w:t>
      </w:r>
    </w:p>
    <w:p>
      <w:pPr>
        <w:pStyle w:val="2"/>
        <w:spacing w:before="0" w:after="0" w:line="360" w:lineRule="auto"/>
        <w:ind w:firstLine="1050" w:firstLineChars="500"/>
        <w:rPr>
          <w:rFonts w:hint="eastAsia" w:ascii="宋体" w:hAnsi="宋体" w:eastAsia="宋体"/>
          <w:b w:val="0"/>
          <w:bCs/>
          <w:color w:val="auto"/>
          <w:sz w:val="21"/>
          <w:szCs w:val="21"/>
          <w:highlight w:val="none"/>
          <w:lang w:eastAsia="zh-CN"/>
        </w:rPr>
      </w:pPr>
      <w:r>
        <w:rPr>
          <w:rFonts w:hint="eastAsia" w:ascii="宋体" w:hAnsi="宋体" w:eastAsia="宋体"/>
          <w:b w:val="0"/>
          <w:bCs/>
          <w:color w:val="auto"/>
          <w:sz w:val="21"/>
          <w:szCs w:val="21"/>
          <w:highlight w:val="none"/>
        </w:rPr>
        <w:t>第四章  采购内容及要求 ………………………………………………………4</w:t>
      </w:r>
      <w:r>
        <w:rPr>
          <w:rFonts w:hint="eastAsia" w:ascii="宋体" w:hAnsi="宋体" w:eastAsia="宋体"/>
          <w:b w:val="0"/>
          <w:bCs/>
          <w:color w:val="auto"/>
          <w:sz w:val="21"/>
          <w:szCs w:val="21"/>
          <w:highlight w:val="none"/>
          <w:lang w:val="en-US" w:eastAsia="zh-CN"/>
        </w:rPr>
        <w:t>4</w:t>
      </w:r>
    </w:p>
    <w:p>
      <w:pPr>
        <w:pStyle w:val="2"/>
        <w:spacing w:before="0" w:after="0" w:line="360" w:lineRule="auto"/>
        <w:ind w:firstLine="1470" w:firstLineChars="700"/>
        <w:rPr>
          <w:rFonts w:hint="eastAsia" w:ascii="宋体" w:hAnsi="宋体" w:eastAsia="宋体"/>
          <w:b w:val="0"/>
          <w:bCs w:val="0"/>
          <w:color w:val="auto"/>
          <w:sz w:val="21"/>
          <w:szCs w:val="21"/>
          <w:highlight w:val="none"/>
          <w:lang w:eastAsia="zh-CN"/>
        </w:rPr>
      </w:pPr>
      <w:r>
        <w:rPr>
          <w:rFonts w:hint="eastAsia" w:ascii="宋体" w:hAnsi="宋体" w:eastAsia="宋体"/>
          <w:b w:val="0"/>
          <w:bCs w:val="0"/>
          <w:color w:val="auto"/>
          <w:sz w:val="21"/>
          <w:szCs w:val="21"/>
          <w:highlight w:val="none"/>
          <w:lang w:val="en-US" w:eastAsia="zh-CN"/>
        </w:rPr>
        <w:t>1</w:t>
      </w:r>
      <w:r>
        <w:rPr>
          <w:rFonts w:hint="eastAsia" w:ascii="宋体" w:hAnsi="宋体" w:eastAsia="宋体"/>
          <w:b w:val="0"/>
          <w:bCs w:val="0"/>
          <w:color w:val="auto"/>
          <w:sz w:val="21"/>
          <w:szCs w:val="21"/>
          <w:highlight w:val="none"/>
        </w:rPr>
        <w:t>.货物需求一览表及技术要求………………………………………………4</w:t>
      </w:r>
      <w:r>
        <w:rPr>
          <w:rFonts w:hint="eastAsia" w:ascii="宋体" w:hAnsi="宋体" w:eastAsia="宋体"/>
          <w:b w:val="0"/>
          <w:bCs w:val="0"/>
          <w:color w:val="auto"/>
          <w:sz w:val="21"/>
          <w:szCs w:val="21"/>
          <w:highlight w:val="none"/>
          <w:lang w:val="en-US" w:eastAsia="zh-CN"/>
        </w:rPr>
        <w:t>4</w:t>
      </w:r>
    </w:p>
    <w:p>
      <w:pPr>
        <w:pStyle w:val="2"/>
        <w:spacing w:before="0" w:after="0" w:line="360" w:lineRule="auto"/>
        <w:ind w:firstLine="1470" w:firstLineChars="700"/>
        <w:rPr>
          <w:rFonts w:hint="default" w:ascii="宋体" w:hAnsi="宋体" w:eastAsia="宋体"/>
          <w:b w:val="0"/>
          <w:bCs w:val="0"/>
          <w:color w:val="auto"/>
          <w:sz w:val="21"/>
          <w:szCs w:val="21"/>
          <w:highlight w:val="none"/>
          <w:lang w:val="en-US" w:eastAsia="zh-CN"/>
        </w:rPr>
      </w:pPr>
      <w:r>
        <w:rPr>
          <w:rFonts w:hint="eastAsia" w:ascii="宋体" w:hAnsi="宋体" w:eastAsia="宋体"/>
          <w:b w:val="0"/>
          <w:bCs w:val="0"/>
          <w:color w:val="auto"/>
          <w:sz w:val="21"/>
          <w:szCs w:val="21"/>
          <w:highlight w:val="none"/>
          <w:lang w:val="en-US" w:eastAsia="zh-CN"/>
        </w:rPr>
        <w:t>2</w:t>
      </w:r>
      <w:r>
        <w:rPr>
          <w:rFonts w:hint="eastAsia" w:ascii="宋体" w:hAnsi="宋体" w:eastAsia="宋体"/>
          <w:b w:val="0"/>
          <w:bCs w:val="0"/>
          <w:color w:val="auto"/>
          <w:sz w:val="21"/>
          <w:szCs w:val="21"/>
          <w:highlight w:val="none"/>
        </w:rPr>
        <w:t>.商务</w:t>
      </w:r>
      <w:r>
        <w:rPr>
          <w:rFonts w:hint="eastAsia" w:ascii="宋体" w:hAnsi="宋体" w:eastAsia="宋体"/>
          <w:b w:val="0"/>
          <w:bCs w:val="0"/>
          <w:color w:val="auto"/>
          <w:sz w:val="21"/>
          <w:szCs w:val="21"/>
          <w:highlight w:val="none"/>
          <w:lang w:val="en-US" w:eastAsia="zh-CN"/>
        </w:rPr>
        <w:t>条款</w:t>
      </w:r>
      <w:r>
        <w:rPr>
          <w:rFonts w:hint="eastAsia" w:ascii="宋体" w:hAnsi="宋体" w:eastAsia="宋体"/>
          <w:b w:val="0"/>
          <w:bCs w:val="0"/>
          <w:color w:val="auto"/>
          <w:sz w:val="21"/>
          <w:szCs w:val="21"/>
          <w:highlight w:val="none"/>
        </w:rPr>
        <w:t>……………………………………………………………………</w:t>
      </w:r>
      <w:r>
        <w:rPr>
          <w:rFonts w:hint="eastAsia" w:ascii="宋体" w:hAnsi="宋体" w:eastAsia="宋体"/>
          <w:b w:val="0"/>
          <w:bCs w:val="0"/>
          <w:color w:val="auto"/>
          <w:sz w:val="21"/>
          <w:szCs w:val="21"/>
          <w:highlight w:val="none"/>
          <w:lang w:val="en-US" w:eastAsia="zh-CN"/>
        </w:rPr>
        <w:t>53</w:t>
      </w:r>
    </w:p>
    <w:p>
      <w:pPr>
        <w:pStyle w:val="2"/>
        <w:spacing w:before="0" w:after="0" w:line="360" w:lineRule="auto"/>
        <w:ind w:firstLine="1050" w:firstLineChars="500"/>
        <w:rPr>
          <w:rFonts w:hint="default" w:ascii="宋体" w:hAnsi="宋体" w:eastAsia="宋体"/>
          <w:b w:val="0"/>
          <w:bCs/>
          <w:color w:val="auto"/>
          <w:sz w:val="21"/>
          <w:szCs w:val="21"/>
          <w:highlight w:val="none"/>
          <w:lang w:val="en-US" w:eastAsia="zh-CN"/>
        </w:rPr>
      </w:pPr>
      <w:r>
        <w:rPr>
          <w:rFonts w:hint="eastAsia" w:ascii="宋体" w:hAnsi="宋体" w:eastAsia="宋体"/>
          <w:b w:val="0"/>
          <w:bCs/>
          <w:color w:val="auto"/>
          <w:sz w:val="21"/>
          <w:szCs w:val="21"/>
          <w:highlight w:val="none"/>
        </w:rPr>
        <w:t>第五章  采购合同格式</w:t>
      </w:r>
      <w:r>
        <w:rPr>
          <w:rFonts w:hint="eastAsia" w:ascii="宋体" w:hAnsi="宋体" w:eastAsia="宋体"/>
          <w:b/>
          <w:bCs/>
          <w:color w:val="auto"/>
          <w:sz w:val="21"/>
          <w:szCs w:val="21"/>
          <w:highlight w:val="none"/>
        </w:rPr>
        <w:t>……………………………………………………</w:t>
      </w:r>
      <w:r>
        <w:rPr>
          <w:rFonts w:hint="eastAsia" w:ascii="宋体" w:hAnsi="宋体" w:eastAsia="宋体"/>
          <w:b w:val="0"/>
          <w:bCs w:val="0"/>
          <w:color w:val="auto"/>
          <w:sz w:val="21"/>
          <w:szCs w:val="21"/>
          <w:highlight w:val="none"/>
        </w:rPr>
        <w:t>…</w:t>
      </w:r>
      <w:r>
        <w:rPr>
          <w:rFonts w:hint="eastAsia" w:ascii="宋体" w:hAnsi="宋体" w:eastAsia="宋体"/>
          <w:b/>
          <w:bCs/>
          <w:color w:val="auto"/>
          <w:sz w:val="21"/>
          <w:szCs w:val="21"/>
          <w:highlight w:val="none"/>
        </w:rPr>
        <w:t>……</w:t>
      </w:r>
      <w:r>
        <w:rPr>
          <w:rFonts w:hint="eastAsia" w:ascii="宋体" w:hAnsi="宋体" w:eastAsia="宋体"/>
          <w:b w:val="0"/>
          <w:bCs/>
          <w:color w:val="auto"/>
          <w:sz w:val="21"/>
          <w:szCs w:val="21"/>
          <w:highlight w:val="none"/>
          <w:lang w:val="en-US" w:eastAsia="zh-CN"/>
        </w:rPr>
        <w:t>55</w:t>
      </w:r>
    </w:p>
    <w:p>
      <w:pPr>
        <w:pStyle w:val="2"/>
        <w:spacing w:before="0" w:after="0" w:line="360" w:lineRule="auto"/>
        <w:ind w:firstLine="1050" w:firstLineChars="500"/>
        <w:rPr>
          <w:rFonts w:hint="default" w:ascii="宋体" w:hAnsi="宋体" w:eastAsia="宋体"/>
          <w:b w:val="0"/>
          <w:bCs/>
          <w:color w:val="auto"/>
          <w:sz w:val="21"/>
          <w:szCs w:val="21"/>
          <w:highlight w:val="none"/>
          <w:lang w:val="en-US" w:eastAsia="zh-CN"/>
        </w:rPr>
      </w:pPr>
      <w:r>
        <w:rPr>
          <w:rFonts w:hint="eastAsia" w:ascii="宋体" w:hAnsi="宋体" w:eastAsia="宋体"/>
          <w:b w:val="0"/>
          <w:bCs/>
          <w:color w:val="auto"/>
          <w:sz w:val="21"/>
          <w:szCs w:val="21"/>
          <w:highlight w:val="none"/>
        </w:rPr>
        <w:t>第六章  投标文件格式 …………………………………………………</w:t>
      </w:r>
      <w:r>
        <w:rPr>
          <w:rFonts w:hint="eastAsia" w:ascii="宋体" w:hAnsi="宋体" w:eastAsia="宋体"/>
          <w:b w:val="0"/>
          <w:bCs w:val="0"/>
          <w:color w:val="auto"/>
          <w:sz w:val="21"/>
          <w:szCs w:val="21"/>
          <w:highlight w:val="none"/>
        </w:rPr>
        <w:t>…</w:t>
      </w:r>
      <w:r>
        <w:rPr>
          <w:rFonts w:hint="eastAsia" w:ascii="宋体" w:hAnsi="宋体" w:eastAsia="宋体"/>
          <w:b w:val="0"/>
          <w:bCs/>
          <w:color w:val="auto"/>
          <w:sz w:val="21"/>
          <w:szCs w:val="21"/>
          <w:highlight w:val="none"/>
        </w:rPr>
        <w:t>………</w:t>
      </w:r>
      <w:r>
        <w:rPr>
          <w:rFonts w:hint="eastAsia" w:ascii="宋体" w:hAnsi="宋体" w:eastAsia="宋体"/>
          <w:b w:val="0"/>
          <w:bCs/>
          <w:color w:val="auto"/>
          <w:sz w:val="21"/>
          <w:szCs w:val="21"/>
          <w:highlight w:val="none"/>
          <w:lang w:val="en-US" w:eastAsia="zh-CN"/>
        </w:rPr>
        <w:t>63</w:t>
      </w:r>
    </w:p>
    <w:p>
      <w:pPr>
        <w:pStyle w:val="2"/>
        <w:spacing w:before="0" w:after="0" w:line="360" w:lineRule="auto"/>
        <w:ind w:firstLine="1050" w:firstLineChars="500"/>
        <w:rPr>
          <w:rFonts w:hint="default" w:ascii="宋体" w:hAnsi="宋体" w:eastAsia="宋体"/>
          <w:b w:val="0"/>
          <w:bCs/>
          <w:color w:val="auto"/>
          <w:sz w:val="21"/>
          <w:szCs w:val="21"/>
          <w:highlight w:val="none"/>
          <w:lang w:val="en-US" w:eastAsia="zh-CN"/>
        </w:rPr>
      </w:pPr>
    </w:p>
    <w:p>
      <w:pPr>
        <w:pStyle w:val="2"/>
        <w:spacing w:before="0" w:after="0" w:line="360" w:lineRule="auto"/>
        <w:ind w:firstLine="1050" w:firstLineChars="500"/>
        <w:rPr>
          <w:rFonts w:hint="eastAsia" w:ascii="宋体" w:hAnsi="宋体" w:eastAsia="宋体"/>
          <w:b w:val="0"/>
          <w:bCs/>
          <w:color w:val="auto"/>
          <w:sz w:val="21"/>
          <w:szCs w:val="21"/>
          <w:highlight w:val="none"/>
        </w:rPr>
      </w:pPr>
    </w:p>
    <w:p>
      <w:pPr>
        <w:pStyle w:val="3"/>
        <w:rPr>
          <w:rFonts w:hint="eastAsia"/>
          <w:color w:val="auto"/>
          <w:szCs w:val="21"/>
          <w:highlight w:val="none"/>
        </w:rPr>
      </w:pPr>
    </w:p>
    <w:p>
      <w:pPr>
        <w:pStyle w:val="3"/>
        <w:rPr>
          <w:rFonts w:hint="eastAsia"/>
          <w:color w:val="auto"/>
          <w:szCs w:val="21"/>
          <w:highlight w:val="none"/>
        </w:rPr>
      </w:pPr>
    </w:p>
    <w:p>
      <w:pPr>
        <w:pStyle w:val="3"/>
        <w:rPr>
          <w:rFonts w:hint="eastAsia"/>
          <w:color w:val="auto"/>
          <w:szCs w:val="21"/>
          <w:highlight w:val="none"/>
        </w:rPr>
      </w:pPr>
    </w:p>
    <w:p>
      <w:pPr>
        <w:pStyle w:val="3"/>
        <w:rPr>
          <w:rFonts w:hint="eastAsia"/>
          <w:color w:val="auto"/>
          <w:szCs w:val="21"/>
          <w:highlight w:val="none"/>
        </w:rPr>
      </w:pPr>
    </w:p>
    <w:p>
      <w:pPr>
        <w:pStyle w:val="3"/>
        <w:rPr>
          <w:rFonts w:hint="eastAsia"/>
          <w:color w:val="auto"/>
          <w:szCs w:val="21"/>
          <w:highlight w:val="none"/>
        </w:rPr>
      </w:pPr>
    </w:p>
    <w:bookmarkEnd w:id="0"/>
    <w:bookmarkEnd w:id="1"/>
    <w:p>
      <w:pPr>
        <w:pStyle w:val="3"/>
        <w:spacing w:before="120" w:beforeLines="50" w:after="360" w:afterLines="150"/>
        <w:ind w:firstLine="0"/>
        <w:jc w:val="center"/>
        <w:rPr>
          <w:rFonts w:hint="eastAsia" w:ascii="黑体" w:hAnsi="宋体" w:eastAsia="黑体"/>
          <w:b/>
          <w:color w:val="auto"/>
          <w:kern w:val="44"/>
          <w:sz w:val="44"/>
          <w:szCs w:val="44"/>
          <w:highlight w:val="none"/>
        </w:rPr>
        <w:sectPr>
          <w:footerReference r:id="rId8" w:type="default"/>
          <w:pgSz w:w="11910" w:h="16840"/>
          <w:pgMar w:top="1100" w:right="1000" w:bottom="1680" w:left="1080" w:header="873" w:footer="1485" w:gutter="0"/>
          <w:pgNumType w:start="50"/>
          <w:cols w:space="720" w:num="1"/>
        </w:sectPr>
      </w:pPr>
    </w:p>
    <w:p>
      <w:pPr>
        <w:pStyle w:val="3"/>
        <w:spacing w:before="120" w:beforeLines="50" w:after="360" w:afterLines="150"/>
        <w:ind w:firstLine="0"/>
        <w:jc w:val="center"/>
        <w:rPr>
          <w:rFonts w:hint="eastAsia" w:ascii="黑体" w:hAnsi="宋体" w:eastAsia="黑体"/>
          <w:b/>
          <w:color w:val="auto"/>
          <w:kern w:val="44"/>
          <w:sz w:val="44"/>
          <w:szCs w:val="44"/>
          <w:highlight w:val="none"/>
        </w:rPr>
        <w:sectPr>
          <w:headerReference r:id="rId11" w:type="first"/>
          <w:footerReference r:id="rId14" w:type="first"/>
          <w:headerReference r:id="rId9" w:type="default"/>
          <w:footerReference r:id="rId12" w:type="default"/>
          <w:headerReference r:id="rId10" w:type="even"/>
          <w:footerReference r:id="rId13" w:type="even"/>
          <w:pgSz w:w="11907" w:h="16840"/>
          <w:pgMar w:top="1440" w:right="1474" w:bottom="1440" w:left="1474" w:header="851" w:footer="992" w:gutter="0"/>
          <w:pgNumType w:fmt="decimal" w:start="1"/>
          <w:cols w:space="720" w:num="1"/>
        </w:sectPr>
      </w:pPr>
    </w:p>
    <w:p>
      <w:pPr>
        <w:pStyle w:val="3"/>
        <w:spacing w:before="120" w:beforeLines="50" w:after="360" w:afterLines="150"/>
        <w:ind w:firstLine="0"/>
        <w:jc w:val="center"/>
        <w:rPr>
          <w:rFonts w:hint="eastAsia" w:ascii="黑体" w:hAnsi="宋体" w:eastAsia="黑体"/>
          <w:color w:val="auto"/>
          <w:highlight w:val="none"/>
        </w:rPr>
      </w:pPr>
      <w:r>
        <w:rPr>
          <w:rFonts w:hint="eastAsia" w:ascii="黑体" w:hAnsi="宋体" w:eastAsia="黑体"/>
          <w:b/>
          <w:color w:val="auto"/>
          <w:kern w:val="44"/>
          <w:sz w:val="44"/>
          <w:szCs w:val="44"/>
          <w:highlight w:val="none"/>
        </w:rPr>
        <w:t>第一</w:t>
      </w:r>
      <w:r>
        <w:rPr>
          <w:rFonts w:hint="eastAsia" w:ascii="黑体" w:hAnsi="宋体" w:eastAsia="黑体"/>
          <w:b/>
          <w:color w:val="auto"/>
          <w:sz w:val="44"/>
          <w:szCs w:val="44"/>
          <w:highlight w:val="none"/>
        </w:rPr>
        <w:t>章  招标公告</w:t>
      </w:r>
    </w:p>
    <w:p>
      <w:pPr>
        <w:pStyle w:val="4"/>
        <w:numPr>
          <w:ilvl w:val="0"/>
          <w:numId w:val="0"/>
        </w:numPr>
        <w:tabs>
          <w:tab w:val="left" w:pos="0"/>
          <w:tab w:val="left" w:pos="3165"/>
          <w:tab w:val="center" w:pos="4153"/>
        </w:tabs>
        <w:autoSpaceDE w:val="0"/>
        <w:autoSpaceDN w:val="0"/>
        <w:adjustRightInd w:val="0"/>
        <w:spacing w:before="0" w:after="0" w:line="360" w:lineRule="auto"/>
        <w:ind w:leftChars="0"/>
        <w:jc w:val="center"/>
        <w:rPr>
          <w:rFonts w:hint="eastAsia" w:ascii="华文中宋" w:hAnsi="华文中宋" w:eastAsia="华文中宋"/>
          <w:b/>
          <w:bCs w:val="0"/>
          <w:sz w:val="36"/>
          <w:szCs w:val="36"/>
          <w:lang w:eastAsia="zh-CN"/>
        </w:rPr>
      </w:pPr>
      <w:bookmarkStart w:id="2" w:name="_Toc217446031"/>
      <w:bookmarkStart w:id="3" w:name="_Toc213396759"/>
      <w:bookmarkStart w:id="4" w:name="_Toc213396945"/>
      <w:bookmarkStart w:id="5" w:name="_Toc213397009"/>
      <w:bookmarkStart w:id="6" w:name="_Toc213496267"/>
      <w:bookmarkStart w:id="7" w:name="_Toc183682339"/>
      <w:bookmarkStart w:id="8" w:name="_Toc77400776"/>
      <w:bookmarkStart w:id="9" w:name="_Toc183582202"/>
      <w:bookmarkStart w:id="10" w:name="_Toc89075871"/>
      <w:r>
        <w:rPr>
          <w:rFonts w:hint="eastAsia" w:ascii="华文中宋" w:hAnsi="华文中宋" w:eastAsia="华文中宋"/>
          <w:b/>
          <w:bCs w:val="0"/>
          <w:sz w:val="36"/>
          <w:szCs w:val="36"/>
          <w:lang w:eastAsia="zh-CN"/>
        </w:rPr>
        <w:t>霍城县中医医院专科建设及更新医疗设备采购项目</w:t>
      </w:r>
    </w:p>
    <w:p>
      <w:pPr>
        <w:pStyle w:val="4"/>
        <w:numPr>
          <w:ilvl w:val="0"/>
          <w:numId w:val="0"/>
        </w:numPr>
        <w:tabs>
          <w:tab w:val="left" w:pos="0"/>
          <w:tab w:val="left" w:pos="3165"/>
          <w:tab w:val="center" w:pos="4153"/>
        </w:tabs>
        <w:autoSpaceDE w:val="0"/>
        <w:autoSpaceDN w:val="0"/>
        <w:adjustRightInd w:val="0"/>
        <w:spacing w:before="0" w:after="0" w:line="360" w:lineRule="auto"/>
        <w:ind w:leftChars="0"/>
        <w:jc w:val="center"/>
        <w:rPr>
          <w:rFonts w:hint="eastAsia" w:ascii="华文中宋" w:hAnsi="华文中宋" w:eastAsia="华文中宋"/>
          <w:b w:val="0"/>
          <w:bCs/>
          <w:sz w:val="36"/>
          <w:szCs w:val="36"/>
          <w:lang w:eastAsia="zh-CN"/>
        </w:rPr>
      </w:pPr>
      <w:r>
        <w:rPr>
          <w:rFonts w:hint="eastAsia" w:ascii="宋体" w:hAnsi="宋体" w:eastAsia="宋体" w:cs="宋体"/>
          <w:b/>
          <w:bCs w:val="0"/>
          <w:sz w:val="36"/>
          <w:szCs w:val="36"/>
          <w:highlight w:val="none"/>
          <w:lang w:val="en-US" w:eastAsia="zh-CN"/>
        </w:rPr>
        <w:t>公开招标公告</w:t>
      </w:r>
    </w:p>
    <w:p>
      <w:pPr>
        <w:pageBreakBefore w:val="0"/>
        <w:widowControl w:val="0"/>
        <w:kinsoku/>
        <w:wordWrap/>
        <w:overflowPunct/>
        <w:topLinePunct w:val="0"/>
        <w:bidi w:val="0"/>
        <w:spacing w:line="360" w:lineRule="auto"/>
        <w:ind w:left="0" w:firstLine="420" w:firstLineChars="200"/>
        <w:textAlignment w:val="auto"/>
        <w:rPr>
          <w:rFonts w:hint="eastAsia" w:ascii="宋体" w:hAnsi="宋体" w:eastAsia="宋体" w:cs="宋体"/>
          <w:highlight w:val="none"/>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i w:val="0"/>
          <w:iCs w:val="0"/>
          <w:sz w:val="24"/>
          <w:szCs w:val="24"/>
          <w:highlight w:val="none"/>
          <w:u w:val="none"/>
        </w:rPr>
      </w:pPr>
      <w:r>
        <w:rPr>
          <w:rFonts w:hint="eastAsia" w:ascii="宋体" w:hAnsi="宋体" w:eastAsia="宋体" w:cs="宋体"/>
          <w:i w:val="0"/>
          <w:iCs w:val="0"/>
          <w:sz w:val="24"/>
          <w:szCs w:val="24"/>
          <w:highlight w:val="none"/>
          <w:u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i w:val="0"/>
          <w:iCs w:val="0"/>
          <w:sz w:val="24"/>
          <w:szCs w:val="24"/>
          <w:highlight w:val="none"/>
          <w:u w:val="none"/>
        </w:rPr>
      </w:pPr>
      <w:r>
        <w:rPr>
          <w:rFonts w:hint="eastAsia" w:ascii="宋体" w:hAnsi="宋体" w:cs="宋体"/>
          <w:i w:val="0"/>
          <w:iCs w:val="0"/>
          <w:sz w:val="24"/>
          <w:szCs w:val="24"/>
          <w:highlight w:val="none"/>
          <w:u w:val="single"/>
          <w:lang w:eastAsia="zh-CN"/>
        </w:rPr>
        <w:t>霍城县中医医院专科建设及更新医疗设备采购项目</w:t>
      </w:r>
      <w:r>
        <w:rPr>
          <w:rFonts w:hint="eastAsia" w:ascii="宋体" w:hAnsi="宋体" w:eastAsia="宋体" w:cs="宋体"/>
          <w:i w:val="0"/>
          <w:iCs w:val="0"/>
          <w:sz w:val="24"/>
          <w:szCs w:val="24"/>
          <w:highlight w:val="none"/>
          <w:u w:val="none"/>
        </w:rPr>
        <w:t>的潜在</w:t>
      </w:r>
      <w:r>
        <w:rPr>
          <w:rFonts w:hint="eastAsia" w:ascii="宋体" w:hAnsi="宋体" w:eastAsia="宋体" w:cs="宋体"/>
          <w:i w:val="0"/>
          <w:iCs w:val="0"/>
          <w:sz w:val="24"/>
          <w:szCs w:val="24"/>
          <w:highlight w:val="none"/>
          <w:u w:val="none"/>
          <w:lang w:val="en-US" w:eastAsia="zh-CN"/>
        </w:rPr>
        <w:t>投标人</w:t>
      </w:r>
      <w:r>
        <w:rPr>
          <w:rFonts w:hint="eastAsia" w:ascii="宋体" w:hAnsi="宋体" w:eastAsia="宋体" w:cs="宋体"/>
          <w:i w:val="0"/>
          <w:iCs w:val="0"/>
          <w:sz w:val="24"/>
          <w:szCs w:val="24"/>
          <w:highlight w:val="none"/>
          <w:u w:val="none"/>
        </w:rPr>
        <w:t>应在政采云系统平台（https://www.zcygov.cn/）获取采购文件，并于</w:t>
      </w:r>
      <w:r>
        <w:rPr>
          <w:rFonts w:hint="eastAsia" w:ascii="宋体" w:hAnsi="宋体" w:eastAsia="宋体" w:cs="宋体"/>
          <w:i w:val="0"/>
          <w:iCs w:val="0"/>
          <w:sz w:val="24"/>
          <w:szCs w:val="24"/>
          <w:highlight w:val="none"/>
          <w:u w:val="single"/>
          <w:lang w:val="en-US" w:eastAsia="zh-CN"/>
        </w:rPr>
        <w:t>202</w:t>
      </w:r>
      <w:r>
        <w:rPr>
          <w:rFonts w:hint="eastAsia" w:hAnsi="宋体" w:cs="宋体"/>
          <w:i w:val="0"/>
          <w:iCs w:val="0"/>
          <w:sz w:val="24"/>
          <w:szCs w:val="24"/>
          <w:highlight w:val="none"/>
          <w:u w:val="single"/>
          <w:lang w:val="en-US" w:eastAsia="zh-CN"/>
        </w:rPr>
        <w:t>3</w:t>
      </w:r>
      <w:r>
        <w:rPr>
          <w:rFonts w:hint="eastAsia" w:ascii="宋体" w:hAnsi="宋体" w:eastAsia="宋体" w:cs="宋体"/>
          <w:bCs/>
          <w:i w:val="0"/>
          <w:iCs w:val="0"/>
          <w:sz w:val="24"/>
          <w:szCs w:val="24"/>
          <w:highlight w:val="none"/>
          <w:u w:val="single"/>
        </w:rPr>
        <w:t>年</w:t>
      </w:r>
      <w:r>
        <w:rPr>
          <w:rFonts w:hint="eastAsia" w:ascii="宋体" w:hAnsi="宋体" w:cs="宋体"/>
          <w:bCs/>
          <w:i w:val="0"/>
          <w:iCs w:val="0"/>
          <w:sz w:val="24"/>
          <w:szCs w:val="24"/>
          <w:highlight w:val="none"/>
          <w:u w:val="single"/>
          <w:lang w:val="en-US" w:eastAsia="zh-CN"/>
        </w:rPr>
        <w:t>0</w:t>
      </w:r>
      <w:r>
        <w:rPr>
          <w:rFonts w:hint="eastAsia" w:hAnsi="宋体" w:cs="宋体"/>
          <w:kern w:val="2"/>
          <w:sz w:val="24"/>
          <w:szCs w:val="24"/>
          <w:highlight w:val="none"/>
          <w:u w:val="single"/>
          <w:lang w:val="en-US" w:eastAsia="zh-CN" w:bidi="ar-SA"/>
        </w:rPr>
        <w:t>4</w:t>
      </w:r>
      <w:r>
        <w:rPr>
          <w:rFonts w:hint="eastAsia" w:ascii="宋体" w:hAnsi="宋体" w:eastAsia="宋体" w:cs="宋体"/>
          <w:kern w:val="2"/>
          <w:sz w:val="24"/>
          <w:szCs w:val="24"/>
          <w:highlight w:val="none"/>
          <w:u w:val="single"/>
          <w:lang w:val="en-US" w:eastAsia="zh-CN" w:bidi="ar-SA"/>
        </w:rPr>
        <w:t>月</w:t>
      </w:r>
      <w:r>
        <w:rPr>
          <w:rFonts w:hint="eastAsia" w:hAnsi="宋体" w:cs="宋体"/>
          <w:kern w:val="2"/>
          <w:sz w:val="24"/>
          <w:szCs w:val="24"/>
          <w:highlight w:val="none"/>
          <w:u w:val="single"/>
          <w:lang w:val="en-US" w:eastAsia="zh-CN" w:bidi="ar-SA"/>
        </w:rPr>
        <w:t>26</w:t>
      </w:r>
      <w:r>
        <w:rPr>
          <w:rFonts w:hint="eastAsia" w:ascii="宋体" w:hAnsi="宋体" w:eastAsia="宋体" w:cs="宋体"/>
          <w:kern w:val="2"/>
          <w:sz w:val="24"/>
          <w:szCs w:val="24"/>
          <w:highlight w:val="none"/>
          <w:u w:val="single"/>
          <w:lang w:val="en-US" w:eastAsia="zh-CN" w:bidi="ar-SA"/>
        </w:rPr>
        <w:t>日</w:t>
      </w:r>
      <w:r>
        <w:rPr>
          <w:rFonts w:hint="eastAsia" w:hAnsi="宋体" w:cs="宋体"/>
          <w:kern w:val="2"/>
          <w:sz w:val="24"/>
          <w:szCs w:val="24"/>
          <w:highlight w:val="none"/>
          <w:u w:val="single"/>
          <w:lang w:val="en-US" w:eastAsia="zh-CN" w:bidi="ar-SA"/>
        </w:rPr>
        <w:t>10</w:t>
      </w:r>
      <w:r>
        <w:rPr>
          <w:rFonts w:hint="eastAsia" w:ascii="宋体" w:hAnsi="宋体" w:eastAsia="宋体" w:cs="宋体"/>
          <w:kern w:val="2"/>
          <w:sz w:val="24"/>
          <w:szCs w:val="24"/>
          <w:highlight w:val="none"/>
          <w:u w:val="single"/>
          <w:lang w:val="en-US" w:eastAsia="zh-CN" w:bidi="ar-SA"/>
        </w:rPr>
        <w:t>点</w:t>
      </w:r>
      <w:r>
        <w:rPr>
          <w:rFonts w:hint="eastAsia" w:hAnsi="宋体" w:cs="宋体"/>
          <w:kern w:val="2"/>
          <w:sz w:val="24"/>
          <w:szCs w:val="24"/>
          <w:highlight w:val="none"/>
          <w:u w:val="single"/>
          <w:lang w:val="en-US" w:eastAsia="zh-CN" w:bidi="ar-SA"/>
        </w:rPr>
        <w:t>3</w:t>
      </w:r>
      <w:r>
        <w:rPr>
          <w:rFonts w:hint="eastAsia" w:ascii="宋体" w:hAnsi="宋体" w:eastAsia="宋体" w:cs="宋体"/>
          <w:kern w:val="2"/>
          <w:sz w:val="24"/>
          <w:szCs w:val="24"/>
          <w:highlight w:val="none"/>
          <w:u w:val="single"/>
          <w:lang w:val="en-US" w:eastAsia="zh-CN" w:bidi="ar-SA"/>
        </w:rPr>
        <w:t>0</w:t>
      </w:r>
      <w:r>
        <w:rPr>
          <w:rFonts w:hint="eastAsia" w:ascii="宋体" w:hAnsi="宋体" w:eastAsia="宋体" w:cs="宋体"/>
          <w:bCs/>
          <w:i w:val="0"/>
          <w:iCs w:val="0"/>
          <w:sz w:val="24"/>
          <w:szCs w:val="24"/>
          <w:highlight w:val="none"/>
          <w:u w:val="single"/>
        </w:rPr>
        <w:t>分</w:t>
      </w:r>
      <w:r>
        <w:rPr>
          <w:rFonts w:hint="eastAsia" w:ascii="宋体" w:hAnsi="宋体" w:eastAsia="宋体" w:cs="宋体"/>
          <w:bCs/>
          <w:i w:val="0"/>
          <w:iCs w:val="0"/>
          <w:sz w:val="24"/>
          <w:szCs w:val="24"/>
          <w:highlight w:val="none"/>
          <w:u w:val="none"/>
        </w:rPr>
        <w:t>（北京时间）前递交投标文件</w:t>
      </w:r>
      <w:r>
        <w:rPr>
          <w:rFonts w:hint="eastAsia" w:ascii="宋体" w:hAnsi="宋体" w:eastAsia="宋体" w:cs="宋体"/>
          <w:i w:val="0"/>
          <w:iCs w:val="0"/>
          <w:sz w:val="24"/>
          <w:szCs w:val="24"/>
          <w:highlight w:val="none"/>
          <w:u w:val="none"/>
        </w:rPr>
        <w:t>。</w:t>
      </w:r>
    </w:p>
    <w:p>
      <w:pPr>
        <w:pStyle w:val="2"/>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firstLine="0" w:firstLineChars="0"/>
        <w:jc w:val="both"/>
        <w:textAlignment w:val="auto"/>
        <w:rPr>
          <w:rFonts w:hint="eastAsia" w:ascii="宋体" w:hAnsi="宋体" w:eastAsia="宋体" w:cs="宋体"/>
          <w:b/>
          <w:bCs w:val="0"/>
          <w:i w:val="0"/>
          <w:iCs w:val="0"/>
          <w:sz w:val="24"/>
          <w:szCs w:val="24"/>
          <w:highlight w:val="none"/>
        </w:rPr>
      </w:pPr>
      <w:bookmarkStart w:id="11" w:name="_Toc35393790"/>
      <w:bookmarkStart w:id="12" w:name="_Toc35393621"/>
      <w:bookmarkStart w:id="13" w:name="_Toc28359079"/>
      <w:bookmarkStart w:id="14" w:name="_Toc28359002"/>
      <w:bookmarkStart w:id="15" w:name="_Hlk24379207"/>
      <w:r>
        <w:rPr>
          <w:rFonts w:hint="eastAsia" w:ascii="宋体" w:hAnsi="宋体" w:eastAsia="宋体" w:cs="宋体"/>
          <w:b/>
          <w:bCs w:val="0"/>
          <w:i w:val="0"/>
          <w:iCs w:val="0"/>
          <w:sz w:val="24"/>
          <w:szCs w:val="24"/>
          <w:highlight w:val="none"/>
        </w:rPr>
        <w:t>一、项目基本情况</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2" w:firstLineChars="200"/>
        <w:textAlignment w:val="auto"/>
        <w:rPr>
          <w:rFonts w:hint="eastAsia" w:ascii="宋体" w:hAnsi="宋体" w:eastAsia="宋体" w:cs="宋体"/>
          <w:b w:val="0"/>
          <w:bCs w:val="0"/>
          <w:i w:val="0"/>
          <w:iCs w:val="0"/>
          <w:sz w:val="24"/>
          <w:szCs w:val="24"/>
          <w:highlight w:val="none"/>
          <w:u w:val="none"/>
          <w:lang w:val="en-US" w:eastAsia="zh-CN"/>
        </w:rPr>
      </w:pPr>
      <w:r>
        <w:rPr>
          <w:rFonts w:hint="eastAsia" w:ascii="宋体" w:hAnsi="宋体" w:eastAsia="宋体" w:cs="宋体"/>
          <w:b/>
          <w:bCs/>
          <w:i w:val="0"/>
          <w:iCs w:val="0"/>
          <w:sz w:val="24"/>
          <w:szCs w:val="24"/>
          <w:highlight w:val="none"/>
          <w:u w:val="none"/>
          <w:lang w:eastAsia="zh-CN"/>
        </w:rPr>
        <w:t>项目编号：</w:t>
      </w:r>
      <w:r>
        <w:rPr>
          <w:rFonts w:hint="eastAsia" w:ascii="宋体" w:hAnsi="宋体" w:eastAsia="宋体" w:cs="宋体"/>
          <w:b w:val="0"/>
          <w:bCs w:val="0"/>
          <w:i w:val="0"/>
          <w:iCs w:val="0"/>
          <w:sz w:val="24"/>
          <w:szCs w:val="24"/>
          <w:highlight w:val="none"/>
        </w:rPr>
        <w:t>XJXS-2023-</w:t>
      </w:r>
      <w:r>
        <w:rPr>
          <w:rFonts w:hint="eastAsia" w:ascii="宋体" w:hAnsi="宋体" w:eastAsia="宋体" w:cs="宋体"/>
          <w:b w:val="0"/>
          <w:bCs w:val="0"/>
          <w:i w:val="0"/>
          <w:iCs w:val="0"/>
          <w:sz w:val="24"/>
          <w:szCs w:val="24"/>
          <w:highlight w:val="none"/>
          <w:lang w:val="en-US" w:eastAsia="zh-CN"/>
        </w:rPr>
        <w:t>010</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2" w:firstLineChars="200"/>
        <w:textAlignment w:val="auto"/>
        <w:rPr>
          <w:rFonts w:hint="eastAsia" w:ascii="宋体" w:hAnsi="宋体" w:eastAsia="宋体" w:cs="宋体"/>
          <w:b w:val="0"/>
          <w:bCs w:val="0"/>
          <w:i w:val="0"/>
          <w:iCs w:val="0"/>
          <w:sz w:val="24"/>
          <w:szCs w:val="24"/>
          <w:highlight w:val="none"/>
          <w:u w:val="none"/>
          <w:lang w:eastAsia="zh-CN"/>
        </w:rPr>
      </w:pPr>
      <w:r>
        <w:rPr>
          <w:rFonts w:hint="eastAsia" w:ascii="宋体" w:hAnsi="宋体" w:eastAsia="宋体" w:cs="宋体"/>
          <w:b/>
          <w:bCs/>
          <w:i w:val="0"/>
          <w:iCs w:val="0"/>
          <w:sz w:val="24"/>
          <w:szCs w:val="24"/>
          <w:highlight w:val="none"/>
          <w:u w:val="none"/>
        </w:rPr>
        <w:t>项目名称：</w:t>
      </w:r>
      <w:r>
        <w:rPr>
          <w:rFonts w:hint="eastAsia" w:ascii="宋体" w:hAnsi="宋体" w:eastAsia="宋体" w:cs="宋体"/>
          <w:b w:val="0"/>
          <w:bCs w:val="0"/>
          <w:i w:val="0"/>
          <w:iCs w:val="0"/>
          <w:sz w:val="24"/>
          <w:szCs w:val="24"/>
          <w:highlight w:val="none"/>
          <w:u w:val="none"/>
          <w:lang w:val="en-US" w:eastAsia="zh-CN"/>
        </w:rPr>
        <w:t>霍城县中医医院专科建设及更新医疗设备采购项目</w:t>
      </w:r>
    </w:p>
    <w:bookmarkEnd w:id="15"/>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2" w:firstLineChars="200"/>
        <w:textAlignment w:val="auto"/>
        <w:rPr>
          <w:rFonts w:hint="eastAsia" w:ascii="宋体" w:hAnsi="宋体" w:eastAsia="宋体" w:cs="宋体"/>
          <w:i w:val="0"/>
          <w:iCs w:val="0"/>
          <w:sz w:val="24"/>
          <w:szCs w:val="24"/>
          <w:highlight w:val="none"/>
          <w:lang w:val="en-US" w:eastAsia="zh-CN"/>
        </w:rPr>
      </w:pPr>
      <w:r>
        <w:rPr>
          <w:rFonts w:hint="eastAsia" w:ascii="宋体" w:hAnsi="宋体" w:eastAsia="宋体" w:cs="宋体"/>
          <w:b/>
          <w:bCs/>
          <w:i w:val="0"/>
          <w:iCs w:val="0"/>
          <w:sz w:val="24"/>
          <w:szCs w:val="24"/>
          <w:highlight w:val="none"/>
        </w:rPr>
        <w:t>采购方式：</w:t>
      </w:r>
      <w:r>
        <w:rPr>
          <w:rFonts w:hint="eastAsia" w:ascii="宋体" w:hAnsi="宋体" w:eastAsia="宋体" w:cs="宋体"/>
          <w:i w:val="0"/>
          <w:iCs w:val="0"/>
          <w:sz w:val="24"/>
          <w:szCs w:val="24"/>
          <w:highlight w:val="none"/>
          <w:lang w:val="en-US" w:eastAsia="zh-CN"/>
        </w:rPr>
        <w:t>公开招标</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2" w:firstLineChars="200"/>
        <w:textAlignment w:val="auto"/>
        <w:rPr>
          <w:rFonts w:hint="eastAsia" w:ascii="宋体" w:hAnsi="宋体" w:eastAsia="宋体" w:cs="宋体"/>
          <w:i w:val="0"/>
          <w:iCs w:val="0"/>
          <w:sz w:val="24"/>
          <w:szCs w:val="24"/>
          <w:highlight w:val="none"/>
          <w:u w:val="none"/>
        </w:rPr>
      </w:pPr>
      <w:r>
        <w:rPr>
          <w:rFonts w:hint="eastAsia" w:ascii="宋体" w:hAnsi="宋体" w:eastAsia="宋体" w:cs="宋体"/>
          <w:b/>
          <w:bCs/>
          <w:i w:val="0"/>
          <w:iCs w:val="0"/>
          <w:sz w:val="24"/>
          <w:szCs w:val="24"/>
          <w:highlight w:val="none"/>
          <w:u w:val="none"/>
        </w:rPr>
        <w:t>预算金额：</w:t>
      </w:r>
      <w:r>
        <w:rPr>
          <w:rFonts w:hint="eastAsia" w:ascii="宋体" w:hAnsi="宋体" w:eastAsia="宋体" w:cs="宋体"/>
          <w:b w:val="0"/>
          <w:bCs w:val="0"/>
          <w:i w:val="0"/>
          <w:iCs w:val="0"/>
          <w:sz w:val="24"/>
          <w:szCs w:val="24"/>
          <w:highlight w:val="none"/>
          <w:u w:val="none"/>
          <w:lang w:val="en-US" w:eastAsia="zh-CN"/>
        </w:rPr>
        <w:t>10780000.00</w:t>
      </w:r>
      <w:r>
        <w:rPr>
          <w:rFonts w:hint="eastAsia" w:ascii="宋体" w:hAnsi="宋体" w:eastAsia="宋体" w:cs="宋体"/>
          <w:i w:val="0"/>
          <w:iCs w:val="0"/>
          <w:sz w:val="24"/>
          <w:szCs w:val="24"/>
          <w:highlight w:val="none"/>
          <w:u w:val="none"/>
        </w:rPr>
        <w:t>元</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2" w:firstLineChars="200"/>
        <w:textAlignment w:val="auto"/>
        <w:rPr>
          <w:rFonts w:hint="eastAsia" w:ascii="宋体" w:hAnsi="宋体" w:eastAsia="宋体" w:cs="宋体"/>
          <w:i w:val="0"/>
          <w:iCs w:val="0"/>
          <w:sz w:val="24"/>
          <w:szCs w:val="24"/>
          <w:highlight w:val="none"/>
          <w:u w:val="none"/>
          <w:lang w:val="en-US"/>
        </w:rPr>
      </w:pPr>
      <w:r>
        <w:rPr>
          <w:rFonts w:hint="eastAsia" w:ascii="宋体" w:hAnsi="宋体" w:eastAsia="宋体" w:cs="宋体"/>
          <w:b/>
          <w:bCs/>
          <w:i w:val="0"/>
          <w:iCs w:val="0"/>
          <w:sz w:val="24"/>
          <w:szCs w:val="24"/>
          <w:highlight w:val="none"/>
          <w:u w:val="none"/>
        </w:rPr>
        <w:t>最高限价</w:t>
      </w:r>
      <w:r>
        <w:rPr>
          <w:rFonts w:hint="eastAsia" w:ascii="宋体" w:hAnsi="宋体" w:eastAsia="宋体" w:cs="宋体"/>
          <w:b/>
          <w:bCs/>
          <w:i w:val="0"/>
          <w:iCs w:val="0"/>
          <w:sz w:val="24"/>
          <w:szCs w:val="24"/>
          <w:highlight w:val="none"/>
        </w:rPr>
        <w:t>：</w:t>
      </w:r>
      <w:r>
        <w:rPr>
          <w:rFonts w:hint="eastAsia" w:ascii="宋体" w:hAnsi="宋体" w:eastAsia="宋体" w:cs="宋体"/>
          <w:b/>
          <w:bCs/>
          <w:i w:val="0"/>
          <w:iCs w:val="0"/>
          <w:sz w:val="24"/>
          <w:szCs w:val="24"/>
          <w:highlight w:val="none"/>
          <w:lang w:eastAsia="zh-CN"/>
        </w:rPr>
        <w:t>第一标段：</w:t>
      </w:r>
      <w:r>
        <w:rPr>
          <w:rFonts w:hint="eastAsia" w:ascii="宋体" w:hAnsi="宋体" w:eastAsia="宋体" w:cs="宋体"/>
          <w:b w:val="0"/>
          <w:bCs w:val="0"/>
          <w:i w:val="0"/>
          <w:iCs w:val="0"/>
          <w:sz w:val="24"/>
          <w:szCs w:val="24"/>
          <w:highlight w:val="none"/>
          <w:u w:val="none"/>
          <w:lang w:val="en-US" w:eastAsia="zh-CN"/>
        </w:rPr>
        <w:t>1882000.00</w:t>
      </w:r>
      <w:r>
        <w:rPr>
          <w:rFonts w:hint="eastAsia" w:ascii="宋体" w:hAnsi="宋体" w:eastAsia="宋体" w:cs="宋体"/>
          <w:b w:val="0"/>
          <w:bCs w:val="0"/>
          <w:sz w:val="24"/>
          <w:szCs w:val="24"/>
          <w:highlight w:val="none"/>
          <w:vertAlign w:val="baseline"/>
          <w:lang w:val="en-US" w:eastAsia="zh-CN"/>
        </w:rPr>
        <w:t>元；</w:t>
      </w:r>
      <w:r>
        <w:rPr>
          <w:rFonts w:hint="eastAsia" w:ascii="宋体" w:hAnsi="宋体" w:eastAsia="宋体" w:cs="宋体"/>
          <w:b/>
          <w:bCs/>
          <w:i w:val="0"/>
          <w:iCs w:val="0"/>
          <w:sz w:val="24"/>
          <w:szCs w:val="24"/>
          <w:highlight w:val="none"/>
          <w:lang w:eastAsia="zh-CN"/>
        </w:rPr>
        <w:t>第二标段：</w:t>
      </w:r>
      <w:r>
        <w:rPr>
          <w:rFonts w:hint="eastAsia" w:ascii="宋体" w:hAnsi="宋体" w:eastAsia="宋体" w:cs="宋体"/>
          <w:b w:val="0"/>
          <w:bCs w:val="0"/>
          <w:i w:val="0"/>
          <w:iCs w:val="0"/>
          <w:sz w:val="24"/>
          <w:szCs w:val="24"/>
          <w:highlight w:val="none"/>
          <w:u w:val="none"/>
          <w:lang w:val="en-US" w:eastAsia="zh-CN"/>
        </w:rPr>
        <w:t>5400000.00</w:t>
      </w:r>
      <w:r>
        <w:rPr>
          <w:rFonts w:hint="eastAsia" w:ascii="宋体" w:hAnsi="宋体" w:eastAsia="宋体" w:cs="宋体"/>
          <w:b w:val="0"/>
          <w:bCs w:val="0"/>
          <w:sz w:val="24"/>
          <w:szCs w:val="24"/>
          <w:highlight w:val="none"/>
          <w:vertAlign w:val="baseline"/>
          <w:lang w:val="en-US" w:eastAsia="zh-CN"/>
        </w:rPr>
        <w:t>元；</w:t>
      </w:r>
      <w:r>
        <w:rPr>
          <w:rFonts w:hint="eastAsia" w:ascii="宋体" w:hAnsi="宋体" w:eastAsia="宋体" w:cs="宋体"/>
          <w:b/>
          <w:bCs/>
          <w:i w:val="0"/>
          <w:iCs w:val="0"/>
          <w:sz w:val="24"/>
          <w:szCs w:val="24"/>
          <w:highlight w:val="none"/>
          <w:lang w:eastAsia="zh-CN"/>
        </w:rPr>
        <w:t>第三标段：</w:t>
      </w:r>
      <w:r>
        <w:rPr>
          <w:rFonts w:hint="eastAsia" w:ascii="宋体" w:hAnsi="宋体" w:eastAsia="宋体" w:cs="宋体"/>
          <w:b w:val="0"/>
          <w:bCs w:val="0"/>
          <w:i w:val="0"/>
          <w:iCs w:val="0"/>
          <w:sz w:val="24"/>
          <w:szCs w:val="24"/>
          <w:highlight w:val="none"/>
          <w:u w:val="none"/>
          <w:lang w:val="en-US" w:eastAsia="zh-CN"/>
        </w:rPr>
        <w:t>1170000.00</w:t>
      </w:r>
      <w:r>
        <w:rPr>
          <w:rFonts w:hint="eastAsia" w:ascii="宋体" w:hAnsi="宋体" w:eastAsia="宋体" w:cs="宋体"/>
          <w:b w:val="0"/>
          <w:bCs w:val="0"/>
          <w:sz w:val="24"/>
          <w:szCs w:val="24"/>
          <w:highlight w:val="none"/>
          <w:vertAlign w:val="baseline"/>
          <w:lang w:val="en-US" w:eastAsia="zh-CN"/>
        </w:rPr>
        <w:t>元；</w:t>
      </w:r>
      <w:r>
        <w:rPr>
          <w:rFonts w:hint="eastAsia" w:ascii="宋体" w:hAnsi="宋体" w:eastAsia="宋体" w:cs="宋体"/>
          <w:b/>
          <w:bCs/>
          <w:i w:val="0"/>
          <w:iCs w:val="0"/>
          <w:sz w:val="24"/>
          <w:szCs w:val="24"/>
          <w:highlight w:val="none"/>
          <w:lang w:eastAsia="zh-CN"/>
        </w:rPr>
        <w:t>第四标段：</w:t>
      </w:r>
      <w:r>
        <w:rPr>
          <w:rFonts w:hint="eastAsia" w:ascii="宋体" w:hAnsi="宋体" w:eastAsia="宋体" w:cs="宋体"/>
          <w:b w:val="0"/>
          <w:bCs w:val="0"/>
          <w:i w:val="0"/>
          <w:iCs w:val="0"/>
          <w:sz w:val="24"/>
          <w:szCs w:val="24"/>
          <w:highlight w:val="none"/>
          <w:u w:val="none"/>
          <w:lang w:val="en-US" w:eastAsia="zh-CN"/>
        </w:rPr>
        <w:t>1190000.00</w:t>
      </w:r>
      <w:r>
        <w:rPr>
          <w:rFonts w:hint="eastAsia" w:ascii="宋体" w:hAnsi="宋体" w:eastAsia="宋体" w:cs="宋体"/>
          <w:b w:val="0"/>
          <w:bCs w:val="0"/>
          <w:sz w:val="24"/>
          <w:szCs w:val="24"/>
          <w:highlight w:val="none"/>
          <w:vertAlign w:val="baseline"/>
          <w:lang w:val="en-US" w:eastAsia="zh-CN"/>
        </w:rPr>
        <w:t>元；</w:t>
      </w:r>
      <w:r>
        <w:rPr>
          <w:rFonts w:hint="eastAsia" w:ascii="宋体" w:hAnsi="宋体" w:eastAsia="宋体" w:cs="宋体"/>
          <w:b/>
          <w:bCs/>
          <w:i w:val="0"/>
          <w:iCs w:val="0"/>
          <w:sz w:val="24"/>
          <w:szCs w:val="24"/>
          <w:highlight w:val="none"/>
          <w:lang w:eastAsia="zh-CN"/>
        </w:rPr>
        <w:t>第五标段：</w:t>
      </w:r>
      <w:r>
        <w:rPr>
          <w:rFonts w:hint="eastAsia" w:ascii="宋体" w:hAnsi="宋体" w:eastAsia="宋体" w:cs="宋体"/>
          <w:b w:val="0"/>
          <w:bCs w:val="0"/>
          <w:i w:val="0"/>
          <w:iCs w:val="0"/>
          <w:sz w:val="24"/>
          <w:szCs w:val="24"/>
          <w:highlight w:val="none"/>
          <w:u w:val="none"/>
          <w:lang w:val="en-US" w:eastAsia="zh-CN"/>
        </w:rPr>
        <w:t>638000.00</w:t>
      </w:r>
      <w:r>
        <w:rPr>
          <w:rFonts w:hint="eastAsia" w:ascii="宋体" w:hAnsi="宋体" w:eastAsia="宋体" w:cs="宋体"/>
          <w:b w:val="0"/>
          <w:bCs w:val="0"/>
          <w:sz w:val="24"/>
          <w:szCs w:val="24"/>
          <w:highlight w:val="none"/>
          <w:vertAlign w:val="baseline"/>
          <w:lang w:val="en-US" w:eastAsia="zh-CN"/>
        </w:rPr>
        <w:t>元；</w:t>
      </w:r>
      <w:r>
        <w:rPr>
          <w:rFonts w:hint="eastAsia" w:ascii="宋体" w:hAnsi="宋体" w:eastAsia="宋体" w:cs="宋体"/>
          <w:b/>
          <w:bCs/>
          <w:i w:val="0"/>
          <w:iCs w:val="0"/>
          <w:sz w:val="24"/>
          <w:szCs w:val="24"/>
          <w:highlight w:val="none"/>
          <w:lang w:eastAsia="zh-CN"/>
        </w:rPr>
        <w:t>第六标段：</w:t>
      </w:r>
      <w:r>
        <w:rPr>
          <w:rFonts w:hint="eastAsia" w:ascii="宋体" w:hAnsi="宋体" w:eastAsia="宋体" w:cs="宋体"/>
          <w:b w:val="0"/>
          <w:bCs w:val="0"/>
          <w:i w:val="0"/>
          <w:iCs w:val="0"/>
          <w:sz w:val="24"/>
          <w:szCs w:val="24"/>
          <w:highlight w:val="none"/>
          <w:u w:val="none"/>
          <w:lang w:val="en-US" w:eastAsia="zh-CN"/>
        </w:rPr>
        <w:t>500000.00</w:t>
      </w:r>
      <w:r>
        <w:rPr>
          <w:rFonts w:hint="eastAsia" w:ascii="宋体" w:hAnsi="宋体" w:eastAsia="宋体" w:cs="宋体"/>
          <w:b w:val="0"/>
          <w:bCs w:val="0"/>
          <w:sz w:val="24"/>
          <w:szCs w:val="24"/>
          <w:highlight w:val="none"/>
          <w:vertAlign w:val="baseline"/>
          <w:lang w:val="en-US" w:eastAsia="zh-CN"/>
        </w:rPr>
        <w:t>元</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2" w:firstLineChars="200"/>
        <w:textAlignment w:val="auto"/>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bCs/>
          <w:i w:val="0"/>
          <w:iCs w:val="0"/>
          <w:sz w:val="24"/>
          <w:szCs w:val="24"/>
          <w:highlight w:val="none"/>
          <w:u w:val="none"/>
          <w:lang w:val="en-US" w:eastAsia="zh-CN"/>
        </w:rPr>
        <w:t>采购</w:t>
      </w:r>
      <w:r>
        <w:rPr>
          <w:rFonts w:hint="eastAsia" w:ascii="宋体" w:hAnsi="宋体" w:eastAsia="宋体" w:cs="宋体"/>
          <w:b/>
          <w:bCs/>
          <w:i w:val="0"/>
          <w:iCs w:val="0"/>
          <w:sz w:val="24"/>
          <w:szCs w:val="24"/>
          <w:highlight w:val="none"/>
          <w:u w:val="none"/>
        </w:rPr>
        <w:t>需求</w:t>
      </w:r>
      <w:r>
        <w:rPr>
          <w:rFonts w:hint="eastAsia" w:ascii="宋体" w:hAnsi="宋体" w:eastAsia="宋体" w:cs="宋体"/>
          <w:b/>
          <w:bCs/>
          <w:i w:val="0"/>
          <w:iCs w:val="0"/>
          <w:sz w:val="24"/>
          <w:szCs w:val="24"/>
          <w:highlight w:val="none"/>
          <w:u w:val="none"/>
          <w:lang w:eastAsia="zh-CN"/>
        </w:rPr>
        <w:t>：</w:t>
      </w:r>
      <w:r>
        <w:rPr>
          <w:rFonts w:hint="eastAsia" w:ascii="宋体" w:hAnsi="宋体" w:eastAsia="宋体" w:cs="宋体"/>
          <w:b/>
          <w:bCs/>
          <w:i w:val="0"/>
          <w:iCs w:val="0"/>
          <w:sz w:val="24"/>
          <w:szCs w:val="24"/>
          <w:highlight w:val="none"/>
          <w:lang w:eastAsia="zh-CN"/>
        </w:rPr>
        <w:t>第一标段：</w:t>
      </w:r>
      <w:r>
        <w:rPr>
          <w:rFonts w:hint="eastAsia" w:ascii="宋体" w:hAnsi="宋体" w:eastAsia="宋体" w:cs="宋体"/>
          <w:b w:val="0"/>
          <w:bCs w:val="0"/>
          <w:i w:val="0"/>
          <w:iCs w:val="0"/>
          <w:sz w:val="24"/>
          <w:szCs w:val="24"/>
          <w:highlight w:val="none"/>
          <w:lang w:eastAsia="zh-CN"/>
        </w:rPr>
        <w:t>采购</w:t>
      </w:r>
      <w:r>
        <w:rPr>
          <w:rFonts w:hint="eastAsia" w:ascii="宋体" w:hAnsi="宋体" w:cs="宋体"/>
          <w:b w:val="0"/>
          <w:bCs w:val="0"/>
          <w:i w:val="0"/>
          <w:iCs w:val="0"/>
          <w:sz w:val="24"/>
          <w:szCs w:val="24"/>
          <w:highlight w:val="none"/>
          <w:lang w:eastAsia="zh-CN"/>
        </w:rPr>
        <w:t>设备</w:t>
      </w:r>
      <w:r>
        <w:rPr>
          <w:rFonts w:hint="eastAsia" w:ascii="宋体" w:hAnsi="宋体" w:eastAsia="宋体" w:cs="宋体"/>
          <w:b w:val="0"/>
          <w:bCs w:val="0"/>
          <w:i w:val="0"/>
          <w:iCs w:val="0"/>
          <w:sz w:val="24"/>
          <w:szCs w:val="24"/>
          <w:highlight w:val="none"/>
          <w:lang w:eastAsia="zh-CN"/>
        </w:rPr>
        <w:t>胰岛素泵、超声多普勒血流分析仪（进口设备，已进行论证）、持续葡萄糖监测系统等一批设备</w:t>
      </w:r>
      <w:r>
        <w:rPr>
          <w:rFonts w:hint="eastAsia" w:ascii="宋体" w:hAnsi="宋体" w:eastAsia="宋体" w:cs="宋体"/>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2" w:firstLineChars="200"/>
        <w:textAlignment w:val="auto"/>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bCs/>
          <w:i w:val="0"/>
          <w:iCs w:val="0"/>
          <w:sz w:val="24"/>
          <w:szCs w:val="24"/>
          <w:highlight w:val="none"/>
          <w:lang w:eastAsia="zh-CN"/>
        </w:rPr>
        <w:t>第二标段：</w:t>
      </w:r>
      <w:r>
        <w:rPr>
          <w:rFonts w:hint="eastAsia" w:ascii="宋体" w:hAnsi="宋体" w:eastAsia="宋体" w:cs="宋体"/>
          <w:b w:val="0"/>
          <w:bCs w:val="0"/>
          <w:i w:val="0"/>
          <w:iCs w:val="0"/>
          <w:sz w:val="24"/>
          <w:szCs w:val="24"/>
          <w:highlight w:val="none"/>
          <w:lang w:eastAsia="zh-CN"/>
        </w:rPr>
        <w:t>采购</w:t>
      </w:r>
      <w:r>
        <w:rPr>
          <w:rFonts w:hint="eastAsia" w:ascii="宋体" w:hAnsi="宋体" w:cs="宋体"/>
          <w:b w:val="0"/>
          <w:bCs w:val="0"/>
          <w:i w:val="0"/>
          <w:iCs w:val="0"/>
          <w:sz w:val="24"/>
          <w:szCs w:val="24"/>
          <w:highlight w:val="none"/>
          <w:lang w:eastAsia="zh-CN"/>
        </w:rPr>
        <w:t>设备</w:t>
      </w:r>
      <w:r>
        <w:rPr>
          <w:rFonts w:hint="eastAsia" w:ascii="宋体" w:hAnsi="宋体" w:eastAsia="宋体" w:cs="宋体"/>
          <w:b w:val="0"/>
          <w:bCs w:val="0"/>
          <w:i w:val="0"/>
          <w:iCs w:val="0"/>
          <w:sz w:val="24"/>
          <w:szCs w:val="24"/>
          <w:highlight w:val="none"/>
          <w:lang w:eastAsia="zh-CN"/>
        </w:rPr>
        <w:t>4K腹腔镜系统、麻醉机+专用监护仪、钬激光治疗机等一批设备</w:t>
      </w:r>
      <w:r>
        <w:rPr>
          <w:rFonts w:hint="eastAsia" w:ascii="宋体" w:hAnsi="宋体" w:eastAsia="宋体" w:cs="宋体"/>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2" w:firstLineChars="200"/>
        <w:textAlignment w:val="auto"/>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bCs/>
          <w:i w:val="0"/>
          <w:iCs w:val="0"/>
          <w:sz w:val="24"/>
          <w:szCs w:val="24"/>
          <w:highlight w:val="none"/>
          <w:lang w:eastAsia="zh-CN"/>
        </w:rPr>
        <w:t>第三标段：</w:t>
      </w:r>
      <w:r>
        <w:rPr>
          <w:rFonts w:hint="eastAsia" w:ascii="宋体" w:hAnsi="宋体" w:eastAsia="宋体" w:cs="宋体"/>
          <w:b w:val="0"/>
          <w:bCs w:val="0"/>
          <w:i w:val="0"/>
          <w:iCs w:val="0"/>
          <w:sz w:val="24"/>
          <w:szCs w:val="24"/>
          <w:highlight w:val="none"/>
          <w:lang w:eastAsia="zh-CN"/>
        </w:rPr>
        <w:t>采购</w:t>
      </w:r>
      <w:r>
        <w:rPr>
          <w:rFonts w:hint="eastAsia" w:ascii="宋体" w:hAnsi="宋体" w:cs="宋体"/>
          <w:b w:val="0"/>
          <w:bCs w:val="0"/>
          <w:i w:val="0"/>
          <w:iCs w:val="0"/>
          <w:sz w:val="24"/>
          <w:szCs w:val="24"/>
          <w:highlight w:val="none"/>
          <w:lang w:eastAsia="zh-CN"/>
        </w:rPr>
        <w:t>设备</w:t>
      </w:r>
      <w:r>
        <w:rPr>
          <w:rFonts w:hint="eastAsia" w:ascii="宋体" w:hAnsi="宋体" w:eastAsia="宋体" w:cs="宋体"/>
          <w:b w:val="0"/>
          <w:bCs w:val="0"/>
          <w:i w:val="0"/>
          <w:iCs w:val="0"/>
          <w:sz w:val="24"/>
          <w:szCs w:val="24"/>
          <w:highlight w:val="none"/>
          <w:lang w:eastAsia="zh-CN"/>
        </w:rPr>
        <w:t>车载呼吸机、车载除颤监护仪、二氧化碳激光治疗仪等一批设备</w:t>
      </w:r>
      <w:r>
        <w:rPr>
          <w:rFonts w:hint="eastAsia" w:ascii="宋体" w:hAnsi="宋体" w:eastAsia="宋体" w:cs="宋体"/>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2" w:firstLineChars="200"/>
        <w:textAlignment w:val="auto"/>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bCs/>
          <w:i w:val="0"/>
          <w:iCs w:val="0"/>
          <w:sz w:val="24"/>
          <w:szCs w:val="24"/>
          <w:highlight w:val="none"/>
          <w:lang w:eastAsia="zh-CN"/>
        </w:rPr>
        <w:t>第四标段：</w:t>
      </w:r>
      <w:r>
        <w:rPr>
          <w:rFonts w:hint="eastAsia" w:ascii="宋体" w:hAnsi="宋体" w:eastAsia="宋体" w:cs="宋体"/>
          <w:b w:val="0"/>
          <w:bCs w:val="0"/>
          <w:i w:val="0"/>
          <w:iCs w:val="0"/>
          <w:sz w:val="24"/>
          <w:szCs w:val="24"/>
          <w:highlight w:val="none"/>
          <w:lang w:eastAsia="zh-CN"/>
        </w:rPr>
        <w:t>采购</w:t>
      </w:r>
      <w:r>
        <w:rPr>
          <w:rFonts w:hint="eastAsia" w:ascii="宋体" w:hAnsi="宋体" w:cs="宋体"/>
          <w:b w:val="0"/>
          <w:bCs w:val="0"/>
          <w:i w:val="0"/>
          <w:iCs w:val="0"/>
          <w:sz w:val="24"/>
          <w:szCs w:val="24"/>
          <w:highlight w:val="none"/>
          <w:lang w:eastAsia="zh-CN"/>
        </w:rPr>
        <w:t>设备</w:t>
      </w:r>
      <w:r>
        <w:rPr>
          <w:rFonts w:hint="eastAsia" w:ascii="宋体" w:hAnsi="宋体" w:eastAsia="宋体" w:cs="宋体"/>
          <w:b w:val="0"/>
          <w:bCs w:val="0"/>
          <w:i w:val="0"/>
          <w:iCs w:val="0"/>
          <w:sz w:val="24"/>
          <w:szCs w:val="24"/>
          <w:highlight w:val="none"/>
          <w:lang w:eastAsia="zh-CN"/>
        </w:rPr>
        <w:t>过氧化氢低温等离子体灭菌器、极速生物阅读器、多参数病人监护仪等一批设备</w:t>
      </w:r>
      <w:r>
        <w:rPr>
          <w:rFonts w:hint="eastAsia" w:ascii="宋体" w:hAnsi="宋体" w:eastAsia="宋体" w:cs="宋体"/>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2" w:firstLineChars="200"/>
        <w:textAlignment w:val="auto"/>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bCs/>
          <w:i w:val="0"/>
          <w:iCs w:val="0"/>
          <w:sz w:val="24"/>
          <w:szCs w:val="24"/>
          <w:highlight w:val="none"/>
          <w:lang w:eastAsia="zh-CN"/>
        </w:rPr>
        <w:t>第五标段：</w:t>
      </w:r>
      <w:r>
        <w:rPr>
          <w:rFonts w:hint="eastAsia" w:ascii="宋体" w:hAnsi="宋体" w:eastAsia="宋体" w:cs="宋体"/>
          <w:b w:val="0"/>
          <w:bCs w:val="0"/>
          <w:i w:val="0"/>
          <w:iCs w:val="0"/>
          <w:sz w:val="24"/>
          <w:szCs w:val="24"/>
          <w:highlight w:val="none"/>
          <w:lang w:eastAsia="zh-CN"/>
        </w:rPr>
        <w:t>采购</w:t>
      </w:r>
      <w:r>
        <w:rPr>
          <w:rFonts w:hint="eastAsia" w:ascii="宋体" w:hAnsi="宋体" w:cs="宋体"/>
          <w:b w:val="0"/>
          <w:bCs w:val="0"/>
          <w:i w:val="0"/>
          <w:iCs w:val="0"/>
          <w:sz w:val="24"/>
          <w:szCs w:val="24"/>
          <w:highlight w:val="none"/>
          <w:lang w:eastAsia="zh-CN"/>
        </w:rPr>
        <w:t>设备</w:t>
      </w:r>
      <w:r>
        <w:rPr>
          <w:rFonts w:hint="eastAsia" w:ascii="宋体" w:hAnsi="宋体" w:eastAsia="宋体" w:cs="宋体"/>
          <w:b w:val="0"/>
          <w:bCs w:val="0"/>
          <w:i w:val="0"/>
          <w:iCs w:val="0"/>
          <w:sz w:val="24"/>
          <w:szCs w:val="24"/>
          <w:highlight w:val="none"/>
          <w:lang w:eastAsia="zh-CN"/>
        </w:rPr>
        <w:t>数字化双能X线骨密度测量仪</w:t>
      </w:r>
      <w:r>
        <w:rPr>
          <w:rFonts w:hint="eastAsia" w:ascii="宋体" w:hAnsi="宋体" w:eastAsia="宋体" w:cs="宋体"/>
          <w:i w:val="0"/>
          <w:iCs w:val="0"/>
          <w:caps w:val="0"/>
          <w:color w:val="333333"/>
          <w:spacing w:val="0"/>
          <w:sz w:val="24"/>
          <w:szCs w:val="24"/>
          <w:shd w:val="clear" w:fill="FFFFFF"/>
        </w:rPr>
        <w:t>（进口设备，已进行论证）</w:t>
      </w:r>
      <w:r>
        <w:rPr>
          <w:rFonts w:hint="eastAsia" w:ascii="宋体" w:hAnsi="宋体" w:eastAsia="宋体" w:cs="宋体"/>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2" w:firstLineChars="200"/>
        <w:textAlignment w:val="auto"/>
        <w:rPr>
          <w:rFonts w:hint="eastAsia" w:ascii="宋体" w:hAnsi="宋体" w:eastAsia="宋体" w:cs="宋体"/>
          <w:b w:val="0"/>
          <w:bCs w:val="0"/>
          <w:i w:val="0"/>
          <w:iCs w:val="0"/>
          <w:sz w:val="24"/>
          <w:szCs w:val="24"/>
          <w:highlight w:val="none"/>
          <w:lang w:eastAsia="zh-CN"/>
        </w:rPr>
      </w:pPr>
      <w:r>
        <w:rPr>
          <w:rFonts w:hint="eastAsia" w:ascii="宋体" w:hAnsi="宋体" w:eastAsia="宋体" w:cs="宋体"/>
          <w:b/>
          <w:bCs/>
          <w:i w:val="0"/>
          <w:iCs w:val="0"/>
          <w:sz w:val="24"/>
          <w:szCs w:val="24"/>
          <w:highlight w:val="none"/>
          <w:lang w:eastAsia="zh-CN"/>
        </w:rPr>
        <w:t>第六标段：</w:t>
      </w:r>
      <w:r>
        <w:rPr>
          <w:rFonts w:hint="eastAsia" w:ascii="宋体" w:hAnsi="宋体" w:eastAsia="宋体" w:cs="宋体"/>
          <w:b w:val="0"/>
          <w:bCs w:val="0"/>
          <w:i w:val="0"/>
          <w:iCs w:val="0"/>
          <w:sz w:val="24"/>
          <w:szCs w:val="24"/>
          <w:highlight w:val="none"/>
          <w:lang w:eastAsia="zh-CN"/>
        </w:rPr>
        <w:t>采购</w:t>
      </w:r>
      <w:r>
        <w:rPr>
          <w:rFonts w:hint="eastAsia" w:ascii="宋体" w:hAnsi="宋体" w:cs="宋体"/>
          <w:b w:val="0"/>
          <w:bCs w:val="0"/>
          <w:i w:val="0"/>
          <w:iCs w:val="0"/>
          <w:sz w:val="24"/>
          <w:szCs w:val="24"/>
          <w:highlight w:val="none"/>
          <w:lang w:eastAsia="zh-CN"/>
        </w:rPr>
        <w:t>设备</w:t>
      </w:r>
      <w:r>
        <w:rPr>
          <w:rFonts w:hint="eastAsia" w:ascii="宋体" w:hAnsi="宋体" w:eastAsia="宋体" w:cs="宋体"/>
          <w:b w:val="0"/>
          <w:bCs w:val="0"/>
          <w:i w:val="0"/>
          <w:iCs w:val="0"/>
          <w:sz w:val="24"/>
          <w:szCs w:val="24"/>
          <w:highlight w:val="none"/>
          <w:lang w:eastAsia="zh-CN"/>
        </w:rPr>
        <w:t>口腔CT、牙科种植机（进口设备，已进行论证）、口腔印模扫描仪等一批设备；</w:t>
      </w:r>
      <w:r>
        <w:rPr>
          <w:rFonts w:hint="eastAsia" w:ascii="宋体" w:hAnsi="宋体" w:eastAsia="宋体" w:cs="宋体"/>
          <w:b w:val="0"/>
          <w:bCs w:val="0"/>
          <w:sz w:val="24"/>
          <w:szCs w:val="24"/>
          <w:highlight w:val="none"/>
          <w:vertAlign w:val="baseline"/>
          <w:lang w:val="en-US" w:eastAsia="zh-CN"/>
        </w:rPr>
        <w:t>具体参数详见招标文件。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2" w:firstLineChars="200"/>
        <w:textAlignment w:val="auto"/>
        <w:rPr>
          <w:rFonts w:hint="eastAsia" w:ascii="宋体" w:hAnsi="宋体" w:eastAsia="宋体" w:cs="宋体"/>
          <w:b w:val="0"/>
          <w:bCs w:val="0"/>
          <w:i w:val="0"/>
          <w:iCs w:val="0"/>
          <w:sz w:val="24"/>
          <w:szCs w:val="24"/>
          <w:highlight w:val="none"/>
          <w:u w:val="none"/>
          <w:lang w:val="en-US" w:eastAsia="zh-CN"/>
        </w:rPr>
      </w:pPr>
      <w:r>
        <w:rPr>
          <w:rFonts w:hint="eastAsia" w:ascii="宋体" w:hAnsi="宋体" w:eastAsia="宋体" w:cs="宋体"/>
          <w:b/>
          <w:bCs/>
          <w:i w:val="0"/>
          <w:iCs w:val="0"/>
          <w:sz w:val="24"/>
          <w:szCs w:val="24"/>
          <w:highlight w:val="none"/>
          <w:u w:val="none"/>
        </w:rPr>
        <w:t>合同履行期限：</w:t>
      </w:r>
      <w:r>
        <w:rPr>
          <w:rFonts w:hint="eastAsia" w:ascii="宋体" w:hAnsi="宋体" w:eastAsia="宋体" w:cs="宋体"/>
          <w:b w:val="0"/>
          <w:bCs w:val="0"/>
          <w:i w:val="0"/>
          <w:iCs w:val="0"/>
          <w:sz w:val="24"/>
          <w:szCs w:val="24"/>
          <w:highlight w:val="none"/>
          <w:u w:val="none"/>
        </w:rPr>
        <w:t>合同签订之日起</w:t>
      </w:r>
      <w:r>
        <w:rPr>
          <w:rFonts w:hint="eastAsia" w:ascii="宋体" w:hAnsi="宋体" w:eastAsia="宋体" w:cs="宋体"/>
          <w:b w:val="0"/>
          <w:bCs w:val="0"/>
          <w:i w:val="0"/>
          <w:iCs w:val="0"/>
          <w:sz w:val="24"/>
          <w:szCs w:val="24"/>
          <w:highlight w:val="none"/>
          <w:u w:val="none"/>
          <w:lang w:val="en-US" w:eastAsia="zh-CN"/>
        </w:rPr>
        <w:t>15个日历日</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b w:val="0"/>
          <w:bCs w:val="0"/>
          <w:i w:val="0"/>
          <w:iCs w:val="0"/>
          <w:sz w:val="24"/>
          <w:szCs w:val="24"/>
          <w:highlight w:val="none"/>
          <w:u w:val="none"/>
          <w:lang w:val="en-US" w:eastAsia="zh-CN"/>
        </w:rPr>
      </w:pPr>
      <w:r>
        <w:rPr>
          <w:rFonts w:hint="eastAsia" w:ascii="宋体" w:hAnsi="宋体" w:eastAsia="宋体" w:cs="宋体"/>
          <w:b w:val="0"/>
          <w:bCs w:val="0"/>
          <w:i w:val="0"/>
          <w:iCs w:val="0"/>
          <w:sz w:val="24"/>
          <w:szCs w:val="24"/>
          <w:highlight w:val="none"/>
          <w:u w:val="none"/>
          <w:lang w:val="en-US" w:eastAsia="zh-CN"/>
        </w:rPr>
        <w:t>本项目不接受联合体。</w:t>
      </w:r>
    </w:p>
    <w:p>
      <w:pPr>
        <w:pStyle w:val="2"/>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firstLine="0" w:firstLineChars="0"/>
        <w:jc w:val="both"/>
        <w:textAlignment w:val="auto"/>
        <w:rPr>
          <w:rFonts w:hint="eastAsia" w:ascii="宋体" w:hAnsi="宋体" w:eastAsia="宋体" w:cs="宋体"/>
          <w:b/>
          <w:bCs w:val="0"/>
          <w:i w:val="0"/>
          <w:iCs w:val="0"/>
          <w:sz w:val="24"/>
          <w:szCs w:val="24"/>
          <w:highlight w:val="none"/>
        </w:rPr>
      </w:pPr>
      <w:bookmarkStart w:id="16" w:name="_Toc28359003"/>
      <w:bookmarkStart w:id="17" w:name="_Toc28359080"/>
      <w:bookmarkStart w:id="18" w:name="_Toc35393622"/>
      <w:bookmarkStart w:id="19" w:name="_Toc35393791"/>
      <w:r>
        <w:rPr>
          <w:rFonts w:hint="eastAsia" w:ascii="宋体" w:hAnsi="宋体" w:eastAsia="宋体" w:cs="宋体"/>
          <w:b/>
          <w:bCs w:val="0"/>
          <w:i w:val="0"/>
          <w:iCs w:val="0"/>
          <w:sz w:val="24"/>
          <w:szCs w:val="24"/>
          <w:highlight w:val="none"/>
        </w:rPr>
        <w:t>二、申请人的资格要求：</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2" w:firstLineChars="200"/>
        <w:textAlignment w:val="auto"/>
        <w:rPr>
          <w:rFonts w:hint="eastAsia" w:ascii="宋体" w:hAnsi="宋体" w:eastAsia="宋体" w:cs="宋体"/>
          <w:b/>
          <w:bCs/>
          <w:i w:val="0"/>
          <w:iCs w:val="0"/>
          <w:sz w:val="24"/>
          <w:szCs w:val="24"/>
          <w:highlight w:val="none"/>
          <w:u w:val="none"/>
        </w:rPr>
      </w:pPr>
      <w:r>
        <w:rPr>
          <w:rFonts w:hint="eastAsia" w:ascii="宋体" w:hAnsi="宋体" w:eastAsia="宋体" w:cs="宋体"/>
          <w:b/>
          <w:bCs/>
          <w:i w:val="0"/>
          <w:iCs w:val="0"/>
          <w:sz w:val="24"/>
          <w:szCs w:val="24"/>
          <w:highlight w:val="none"/>
          <w:u w:val="none"/>
        </w:rPr>
        <w:t>1.满足《中华人民共和国政府采购法》第二十二条规定；</w:t>
      </w:r>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2" w:firstLineChars="200"/>
        <w:textAlignment w:val="auto"/>
        <w:rPr>
          <w:rFonts w:hint="eastAsia" w:ascii="宋体" w:hAnsi="宋体" w:eastAsia="宋体" w:cs="宋体"/>
          <w:b/>
          <w:bCs/>
          <w:i w:val="0"/>
          <w:iCs w:val="0"/>
          <w:sz w:val="24"/>
          <w:szCs w:val="24"/>
          <w:highlight w:val="none"/>
          <w:u w:val="none"/>
          <w:lang w:eastAsia="zh-CN"/>
        </w:rPr>
      </w:pPr>
      <w:bookmarkStart w:id="20" w:name="_Toc28359081"/>
      <w:bookmarkStart w:id="21" w:name="_Toc28359004"/>
      <w:r>
        <w:rPr>
          <w:rFonts w:hint="eastAsia" w:ascii="宋体" w:hAnsi="宋体" w:eastAsia="宋体" w:cs="宋体"/>
          <w:b/>
          <w:bCs/>
          <w:i w:val="0"/>
          <w:iCs w:val="0"/>
          <w:sz w:val="24"/>
          <w:szCs w:val="24"/>
          <w:highlight w:val="none"/>
          <w:u w:val="none"/>
        </w:rPr>
        <w:t>2.落实政府采购政策需满足的资格要求：</w:t>
      </w:r>
      <w:r>
        <w:rPr>
          <w:rFonts w:hint="eastAsia" w:ascii="宋体" w:hAnsi="宋体" w:cs="宋体"/>
          <w:b/>
          <w:bCs/>
          <w:i w:val="0"/>
          <w:iCs w:val="0"/>
          <w:sz w:val="24"/>
          <w:szCs w:val="24"/>
          <w:highlight w:val="none"/>
          <w:u w:val="none"/>
          <w:lang w:eastAsia="zh-CN"/>
        </w:rPr>
        <w:t>无</w:t>
      </w:r>
    </w:p>
    <w:p>
      <w:pPr>
        <w:pageBreakBefore w:val="0"/>
        <w:widowControl w:val="0"/>
        <w:kinsoku/>
        <w:wordWrap/>
        <w:overflowPunct/>
        <w:topLinePunct w:val="0"/>
        <w:autoSpaceDE/>
        <w:autoSpaceDN/>
        <w:bidi w:val="0"/>
        <w:adjustRightInd/>
        <w:snapToGrid/>
        <w:spacing w:line="460" w:lineRule="exact"/>
        <w:ind w:left="0" w:leftChars="0" w:firstLine="482" w:firstLineChars="200"/>
        <w:textAlignment w:val="auto"/>
        <w:rPr>
          <w:rFonts w:hint="eastAsia" w:ascii="宋体" w:hAnsi="宋体" w:eastAsia="宋体" w:cs="宋体"/>
          <w:b/>
          <w:bCs/>
          <w:i w:val="0"/>
          <w:iCs w:val="0"/>
          <w:sz w:val="24"/>
          <w:szCs w:val="24"/>
          <w:highlight w:val="none"/>
          <w:u w:val="none"/>
        </w:rPr>
      </w:pPr>
      <w:r>
        <w:rPr>
          <w:rFonts w:hint="eastAsia" w:ascii="宋体" w:hAnsi="宋体" w:eastAsia="宋体" w:cs="宋体"/>
          <w:b/>
          <w:bCs/>
          <w:i w:val="0"/>
          <w:iCs w:val="0"/>
          <w:sz w:val="24"/>
          <w:szCs w:val="24"/>
          <w:highlight w:val="none"/>
          <w:u w:val="none"/>
        </w:rPr>
        <w:t>3.本项目的特定资格要求：</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lang w:eastAsia="zh-CN"/>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1</w:t>
      </w: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为企业法人应提供合法有效的标识有统一社会信用代码的营业执照；事业法人应提供事业单位法人证书；其他组织应提供合法登记证明文件</w:t>
      </w:r>
      <w:r>
        <w:rPr>
          <w:rFonts w:hint="eastAsia" w:ascii="宋体" w:hAnsi="宋体" w:eastAsia="宋体" w:cs="宋体"/>
          <w:i w:val="0"/>
          <w:iCs w:val="0"/>
          <w:sz w:val="24"/>
          <w:szCs w:val="24"/>
          <w:highlight w:val="none"/>
          <w:u w:val="single"/>
          <w:lang w:eastAsia="zh-CN"/>
        </w:rPr>
        <w:t>；</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lang w:eastAsia="zh-CN"/>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2</w:t>
      </w:r>
      <w:r>
        <w:rPr>
          <w:rFonts w:hint="eastAsia" w:ascii="宋体" w:hAnsi="宋体" w:eastAsia="宋体" w:cs="宋体"/>
          <w:i w:val="0"/>
          <w:iCs w:val="0"/>
          <w:sz w:val="24"/>
          <w:szCs w:val="24"/>
          <w:highlight w:val="none"/>
          <w:u w:val="single"/>
        </w:rPr>
        <w:t>）法定代表人身份证或法定代表人授权委托书和委托代理人的身份证。法定代表人授权委托书应当与响应文件中所提供的相一致</w:t>
      </w:r>
      <w:r>
        <w:rPr>
          <w:rFonts w:hint="eastAsia" w:ascii="宋体" w:hAnsi="宋体" w:eastAsia="宋体" w:cs="宋体"/>
          <w:i w:val="0"/>
          <w:iCs w:val="0"/>
          <w:sz w:val="24"/>
          <w:szCs w:val="24"/>
          <w:highlight w:val="none"/>
          <w:u w:val="single"/>
          <w:lang w:eastAsia="zh-CN"/>
        </w:rPr>
        <w:t>；</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lang w:val="en-US" w:eastAsia="zh-CN"/>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3</w:t>
      </w: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lang w:val="en-US" w:eastAsia="zh-CN"/>
        </w:rPr>
        <w:t>为经销商的，须提供医疗器械经营许可证</w:t>
      </w:r>
      <w:r>
        <w:rPr>
          <w:rFonts w:hint="eastAsia" w:ascii="宋体" w:hAnsi="宋体" w:eastAsia="宋体" w:cs="宋体"/>
          <w:i w:val="0"/>
          <w:iCs w:val="0"/>
          <w:sz w:val="24"/>
          <w:szCs w:val="24"/>
          <w:highlight w:val="none"/>
          <w:u w:val="single"/>
        </w:rPr>
        <w:t>或二类医疗器械经营备案证（投标产品须在其经营范围内）</w:t>
      </w:r>
      <w:r>
        <w:rPr>
          <w:rFonts w:hint="eastAsia" w:ascii="宋体" w:hAnsi="宋体" w:eastAsia="宋体" w:cs="宋体"/>
          <w:i w:val="0"/>
          <w:iCs w:val="0"/>
          <w:sz w:val="24"/>
          <w:szCs w:val="24"/>
          <w:highlight w:val="none"/>
          <w:u w:val="single"/>
          <w:lang w:val="en-US" w:eastAsia="zh-CN"/>
        </w:rPr>
        <w:t>、投标产品属于医疗器械管理的提供医疗器械注册证；</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lang w:val="en-US" w:eastAsia="zh-CN"/>
        </w:rPr>
        <w:t>为制造厂家须提供医疗器械生产许可证</w:t>
      </w:r>
      <w:r>
        <w:rPr>
          <w:rFonts w:hint="eastAsia" w:ascii="宋体" w:hAnsi="宋体" w:eastAsia="宋体" w:cs="宋体"/>
          <w:i w:val="0"/>
          <w:iCs w:val="0"/>
          <w:sz w:val="24"/>
          <w:szCs w:val="24"/>
          <w:highlight w:val="none"/>
          <w:u w:val="single"/>
        </w:rPr>
        <w:t>或医疗器械生产备案证</w:t>
      </w:r>
      <w:r>
        <w:rPr>
          <w:rFonts w:hint="eastAsia" w:ascii="宋体" w:hAnsi="宋体" w:eastAsia="宋体" w:cs="宋体"/>
          <w:i w:val="0"/>
          <w:iCs w:val="0"/>
          <w:sz w:val="24"/>
          <w:szCs w:val="24"/>
          <w:highlight w:val="none"/>
          <w:u w:val="single"/>
          <w:lang w:val="en-US" w:eastAsia="zh-CN"/>
        </w:rPr>
        <w:t>、投标产品属于医疗器械管理的提供医疗器械注册证；</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4</w:t>
      </w: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eastAsia="zh-CN"/>
        </w:rPr>
        <w:t>第一标段：超声多普勒血流分析仪、第五标段：数字化双能X线骨密度测量仪、第六标段：牙科种植机；若提供</w:t>
      </w:r>
      <w:r>
        <w:rPr>
          <w:rFonts w:hint="eastAsia" w:ascii="宋体" w:hAnsi="宋体" w:eastAsia="宋体" w:cs="宋体"/>
          <w:i w:val="0"/>
          <w:iCs w:val="0"/>
          <w:sz w:val="24"/>
          <w:szCs w:val="24"/>
          <w:highlight w:val="none"/>
          <w:u w:val="single"/>
        </w:rPr>
        <w:t>进口货物：</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为制造厂家须提供医疗器械注册证(“进”字号注册证)及附件（附页）并能证明其为货物生产厂家的资料（包含但不限于：产品宣传册、技术白皮书、检验报告等）；投标人为经销商的须提供所投产品医疗器械注册证(“进”字号注册证)及附件（附页），并</w:t>
      </w:r>
      <w:r>
        <w:rPr>
          <w:rFonts w:hint="eastAsia" w:ascii="宋体" w:hAnsi="宋体" w:eastAsia="宋体" w:cs="宋体"/>
          <w:i w:val="0"/>
          <w:iCs w:val="0"/>
          <w:sz w:val="24"/>
          <w:szCs w:val="24"/>
          <w:highlight w:val="none"/>
          <w:u w:val="single"/>
          <w:lang w:eastAsia="zh-CN"/>
        </w:rPr>
        <w:t>提供所投产品厂家授权书或总代理商授权书（提供总代理商授权书的须出具有效授权权限的相关证明文件，证明文件须能显示产品制造厂家对所投产品授权链条的完整性）</w:t>
      </w:r>
      <w:r>
        <w:rPr>
          <w:rFonts w:hint="eastAsia" w:ascii="宋体" w:hAnsi="宋体" w:eastAsia="宋体" w:cs="宋体"/>
          <w:i w:val="0"/>
          <w:iCs w:val="0"/>
          <w:sz w:val="24"/>
          <w:szCs w:val="24"/>
          <w:highlight w:val="none"/>
          <w:u w:val="single"/>
        </w:rPr>
        <w:t>；</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lang w:val="en-US" w:eastAsia="zh-CN"/>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5</w:t>
      </w: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w:t>
      </w:r>
      <w:r>
        <w:rPr>
          <w:rFonts w:hint="eastAsia" w:ascii="宋体" w:hAnsi="宋体" w:eastAsia="宋体" w:cs="宋体"/>
          <w:i w:val="0"/>
          <w:iCs w:val="0"/>
          <w:sz w:val="24"/>
          <w:szCs w:val="24"/>
          <w:highlight w:val="none"/>
          <w:u w:val="single"/>
          <w:lang w:eastAsia="zh-CN"/>
        </w:rPr>
        <w:t>招标</w:t>
      </w:r>
      <w:r>
        <w:rPr>
          <w:rFonts w:hint="eastAsia" w:ascii="宋体" w:hAnsi="宋体" w:eastAsia="宋体" w:cs="宋体"/>
          <w:i w:val="0"/>
          <w:iCs w:val="0"/>
          <w:sz w:val="24"/>
          <w:szCs w:val="24"/>
          <w:highlight w:val="none"/>
          <w:u w:val="single"/>
        </w:rPr>
        <w:t>文件发布之日起至投标截止时间从上述网站中打印）</w:t>
      </w:r>
      <w:r>
        <w:rPr>
          <w:rFonts w:hint="eastAsia" w:ascii="宋体" w:hAnsi="宋体" w:eastAsia="宋体" w:cs="宋体"/>
          <w:i w:val="0"/>
          <w:iCs w:val="0"/>
          <w:sz w:val="24"/>
          <w:szCs w:val="24"/>
          <w:highlight w:val="none"/>
          <w:u w:val="single"/>
          <w:lang w:val="en-US" w:eastAsia="zh-CN"/>
        </w:rPr>
        <w:t>；</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lang w:eastAsia="zh-CN"/>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6</w:t>
      </w: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提供近半年内已缴存的至少一个月的社会保障资金缴存单据或社保机构开具的社会保险参保缴费情况证明，依法不需要缴纳社会保障资金的</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应提供相关文件证明</w:t>
      </w:r>
      <w:r>
        <w:rPr>
          <w:rFonts w:hint="eastAsia" w:ascii="宋体" w:hAnsi="宋体" w:eastAsia="宋体" w:cs="宋体"/>
          <w:i w:val="0"/>
          <w:iCs w:val="0"/>
          <w:sz w:val="24"/>
          <w:szCs w:val="24"/>
          <w:highlight w:val="none"/>
          <w:u w:val="single"/>
          <w:lang w:val="en-US" w:eastAsia="zh-CN"/>
        </w:rPr>
        <w:t>；</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lang w:eastAsia="zh-CN"/>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7</w:t>
      </w: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提供</w:t>
      </w:r>
      <w:r>
        <w:rPr>
          <w:rFonts w:hint="eastAsia" w:ascii="宋体" w:hAnsi="宋体" w:eastAsia="宋体" w:cs="宋体"/>
          <w:i w:val="0"/>
          <w:iCs w:val="0"/>
          <w:sz w:val="24"/>
          <w:szCs w:val="24"/>
          <w:highlight w:val="none"/>
          <w:u w:val="single"/>
          <w:lang w:val="en-US" w:eastAsia="zh-CN"/>
        </w:rPr>
        <w:t>2022年</w:t>
      </w:r>
      <w:r>
        <w:rPr>
          <w:rFonts w:hint="eastAsia" w:ascii="宋体" w:hAnsi="宋体" w:eastAsia="宋体" w:cs="宋体"/>
          <w:i w:val="0"/>
          <w:iCs w:val="0"/>
          <w:sz w:val="24"/>
          <w:szCs w:val="24"/>
          <w:highlight w:val="none"/>
          <w:u w:val="single"/>
        </w:rPr>
        <w:t>的财务审计报告</w:t>
      </w:r>
      <w:r>
        <w:rPr>
          <w:rFonts w:hint="eastAsia" w:ascii="宋体" w:hAnsi="宋体" w:eastAsia="宋体" w:cs="宋体"/>
          <w:i w:val="0"/>
          <w:iCs w:val="0"/>
          <w:sz w:val="24"/>
          <w:szCs w:val="24"/>
          <w:highlight w:val="none"/>
          <w:u w:val="single"/>
          <w:lang w:eastAsia="zh-CN"/>
        </w:rPr>
        <w:t>（</w:t>
      </w:r>
      <w:r>
        <w:rPr>
          <w:rFonts w:hint="eastAsia" w:ascii="宋体" w:hAnsi="宋体" w:eastAsia="宋体" w:cs="宋体"/>
          <w:i w:val="0"/>
          <w:iCs w:val="0"/>
          <w:sz w:val="24"/>
          <w:szCs w:val="24"/>
          <w:highlight w:val="none"/>
          <w:u w:val="single"/>
        </w:rPr>
        <w:t>成立时间至提交投标文件截止时间不足一年的可提供成立后任意时段的资产负债表），或其开标前三个月内基本存款账户开户银行出具的资信证明及基本存款账户开户许可证</w:t>
      </w:r>
      <w:r>
        <w:rPr>
          <w:rFonts w:hint="eastAsia" w:ascii="宋体" w:hAnsi="宋体" w:eastAsia="宋体" w:cs="宋体"/>
          <w:i w:val="0"/>
          <w:iCs w:val="0"/>
          <w:sz w:val="24"/>
          <w:szCs w:val="24"/>
          <w:highlight w:val="none"/>
          <w:u w:val="single"/>
          <w:lang w:eastAsia="zh-CN"/>
        </w:rPr>
        <w:t>；</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lang w:eastAsia="zh-CN"/>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8</w:t>
      </w: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提供近半年内已缴纳的至少一个月的纳税证明或完税证明，纳税证明或完税证明上应有代收机构或税务机关的公章，依法免税的</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应提供相关文件证明</w:t>
      </w:r>
      <w:r>
        <w:rPr>
          <w:rFonts w:hint="eastAsia" w:ascii="宋体" w:hAnsi="宋体" w:eastAsia="宋体" w:cs="宋体"/>
          <w:i w:val="0"/>
          <w:iCs w:val="0"/>
          <w:sz w:val="24"/>
          <w:szCs w:val="24"/>
          <w:highlight w:val="none"/>
          <w:u w:val="single"/>
          <w:lang w:eastAsia="zh-CN"/>
        </w:rPr>
        <w:t>；</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i w:val="0"/>
          <w:iCs w:val="0"/>
          <w:sz w:val="24"/>
          <w:szCs w:val="24"/>
          <w:highlight w:val="none"/>
          <w:u w:val="single"/>
          <w:lang w:eastAsia="zh-CN"/>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9</w:t>
      </w: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eastAsia="zh-CN"/>
        </w:rPr>
        <w:t>投标人</w:t>
      </w:r>
      <w:r>
        <w:rPr>
          <w:rFonts w:hint="eastAsia" w:ascii="宋体" w:hAnsi="宋体" w:eastAsia="宋体" w:cs="宋体"/>
          <w:i w:val="0"/>
          <w:iCs w:val="0"/>
          <w:sz w:val="24"/>
          <w:szCs w:val="24"/>
          <w:highlight w:val="none"/>
          <w:u w:val="single"/>
        </w:rPr>
        <w:t>应具备良好的商业信誉，提供参加政府采购活动前3年内在经营活动中没有重大违法记录的书面声明</w:t>
      </w:r>
      <w:r>
        <w:rPr>
          <w:rFonts w:hint="eastAsia" w:ascii="宋体" w:hAnsi="宋体" w:eastAsia="宋体" w:cs="宋体"/>
          <w:i w:val="0"/>
          <w:iCs w:val="0"/>
          <w:sz w:val="24"/>
          <w:szCs w:val="24"/>
          <w:highlight w:val="none"/>
          <w:u w:val="single"/>
          <w:lang w:eastAsia="zh-CN"/>
        </w:rPr>
        <w:t>；</w:t>
      </w:r>
    </w:p>
    <w:p>
      <w:pPr>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i w:val="0"/>
          <w:iCs w:val="0"/>
          <w:sz w:val="24"/>
          <w:szCs w:val="24"/>
          <w:highlight w:val="none"/>
          <w:u w:val="single"/>
        </w:rPr>
      </w:pPr>
      <w:r>
        <w:rPr>
          <w:rFonts w:hint="eastAsia" w:ascii="宋体" w:hAnsi="宋体" w:eastAsia="宋体" w:cs="宋体"/>
          <w:i w:val="0"/>
          <w:iCs w:val="0"/>
          <w:sz w:val="24"/>
          <w:szCs w:val="24"/>
          <w:highlight w:val="none"/>
          <w:u w:val="single"/>
        </w:rPr>
        <w:t>（</w:t>
      </w:r>
      <w:r>
        <w:rPr>
          <w:rFonts w:hint="eastAsia" w:ascii="宋体" w:hAnsi="宋体" w:eastAsia="宋体" w:cs="宋体"/>
          <w:i w:val="0"/>
          <w:iCs w:val="0"/>
          <w:sz w:val="24"/>
          <w:szCs w:val="24"/>
          <w:highlight w:val="none"/>
          <w:u w:val="single"/>
          <w:lang w:val="en-US" w:eastAsia="zh-CN"/>
        </w:rPr>
        <w:t>10</w:t>
      </w:r>
      <w:r>
        <w:rPr>
          <w:rFonts w:hint="eastAsia" w:ascii="宋体" w:hAnsi="宋体" w:eastAsia="宋体" w:cs="宋体"/>
          <w:i w:val="0"/>
          <w:iCs w:val="0"/>
          <w:sz w:val="24"/>
          <w:szCs w:val="24"/>
          <w:highlight w:val="none"/>
          <w:u w:val="single"/>
        </w:rPr>
        <w:t>）单位负责人为同一人或者存在直接控股、管理关系的不同</w:t>
      </w:r>
      <w:r>
        <w:rPr>
          <w:rFonts w:hint="eastAsia" w:ascii="宋体" w:hAnsi="宋体" w:eastAsia="宋体" w:cs="宋体"/>
          <w:i w:val="0"/>
          <w:iCs w:val="0"/>
          <w:kern w:val="2"/>
          <w:sz w:val="24"/>
          <w:szCs w:val="24"/>
          <w:highlight w:val="none"/>
          <w:u w:val="single"/>
          <w:lang w:val="en-US" w:eastAsia="zh-CN" w:bidi="ar-SA"/>
        </w:rPr>
        <w:t>投标人</w:t>
      </w:r>
      <w:r>
        <w:rPr>
          <w:rFonts w:hint="eastAsia" w:ascii="宋体" w:hAnsi="宋体" w:eastAsia="宋体" w:cs="宋体"/>
          <w:i w:val="0"/>
          <w:iCs w:val="0"/>
          <w:sz w:val="24"/>
          <w:szCs w:val="24"/>
          <w:highlight w:val="none"/>
          <w:u w:val="single"/>
        </w:rPr>
        <w:t>，不得参加同一合同项下的政府采购活动。除单一来源采购项目外，为采购项目提供整体设计、规范编制或者项目管理、监理、检测等服务的</w:t>
      </w:r>
      <w:r>
        <w:rPr>
          <w:rFonts w:hint="eastAsia" w:ascii="宋体" w:hAnsi="宋体" w:eastAsia="宋体" w:cs="宋体"/>
          <w:i w:val="0"/>
          <w:iCs w:val="0"/>
          <w:kern w:val="2"/>
          <w:sz w:val="24"/>
          <w:szCs w:val="24"/>
          <w:highlight w:val="none"/>
          <w:u w:val="single"/>
          <w:lang w:val="en-US" w:eastAsia="zh-CN" w:bidi="ar-SA"/>
        </w:rPr>
        <w:t>投标人</w:t>
      </w:r>
      <w:r>
        <w:rPr>
          <w:rFonts w:hint="eastAsia" w:ascii="宋体" w:hAnsi="宋体" w:eastAsia="宋体" w:cs="宋体"/>
          <w:i w:val="0"/>
          <w:iCs w:val="0"/>
          <w:sz w:val="24"/>
          <w:szCs w:val="24"/>
          <w:highlight w:val="none"/>
          <w:u w:val="single"/>
        </w:rPr>
        <w:t>，不得再参加该采购项目的其他采购活动</w:t>
      </w:r>
      <w:r>
        <w:rPr>
          <w:rFonts w:hint="eastAsia" w:ascii="宋体" w:hAnsi="宋体" w:eastAsia="宋体" w:cs="宋体"/>
          <w:i w:val="0"/>
          <w:iCs w:val="0"/>
          <w:sz w:val="24"/>
          <w:szCs w:val="24"/>
          <w:highlight w:val="none"/>
          <w:u w:val="single"/>
          <w:lang w:eastAsia="zh-CN"/>
        </w:rPr>
        <w:t>。</w:t>
      </w:r>
    </w:p>
    <w:p>
      <w:pPr>
        <w:pStyle w:val="2"/>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firstLine="0" w:firstLineChars="0"/>
        <w:jc w:val="both"/>
        <w:textAlignment w:val="auto"/>
        <w:rPr>
          <w:rFonts w:hint="eastAsia" w:ascii="宋体" w:hAnsi="宋体" w:eastAsia="宋体" w:cs="宋体"/>
          <w:b/>
          <w:bCs w:val="0"/>
          <w:i w:val="0"/>
          <w:iCs w:val="0"/>
          <w:sz w:val="24"/>
          <w:szCs w:val="24"/>
          <w:highlight w:val="none"/>
        </w:rPr>
      </w:pPr>
      <w:bookmarkStart w:id="22" w:name="_Toc35393623"/>
      <w:bookmarkStart w:id="23" w:name="_Toc35393792"/>
      <w:r>
        <w:rPr>
          <w:rFonts w:hint="eastAsia" w:ascii="宋体" w:hAnsi="宋体" w:eastAsia="宋体" w:cs="宋体"/>
          <w:b/>
          <w:bCs w:val="0"/>
          <w:i w:val="0"/>
          <w:iCs w:val="0"/>
          <w:sz w:val="24"/>
          <w:szCs w:val="24"/>
          <w:highlight w:val="none"/>
        </w:rPr>
        <w:t>三、获取招标文件</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2" w:firstLineChars="200"/>
        <w:textAlignment w:val="auto"/>
        <w:rPr>
          <w:rFonts w:hint="eastAsia" w:ascii="宋体" w:hAnsi="宋体" w:eastAsia="宋体" w:cs="宋体"/>
          <w:i w:val="0"/>
          <w:iCs w:val="0"/>
          <w:sz w:val="24"/>
          <w:szCs w:val="24"/>
          <w:highlight w:val="none"/>
        </w:rPr>
      </w:pPr>
      <w:r>
        <w:rPr>
          <w:rFonts w:hint="eastAsia" w:ascii="宋体" w:hAnsi="宋体" w:eastAsia="宋体" w:cs="宋体"/>
          <w:b/>
          <w:bCs/>
          <w:i w:val="0"/>
          <w:iCs w:val="0"/>
          <w:sz w:val="24"/>
          <w:szCs w:val="24"/>
          <w:highlight w:val="none"/>
        </w:rPr>
        <w:t>时间：</w:t>
      </w:r>
      <w:r>
        <w:rPr>
          <w:rFonts w:hint="eastAsia" w:ascii="宋体" w:hAnsi="宋体" w:eastAsia="宋体" w:cs="宋体"/>
          <w:i w:val="0"/>
          <w:iCs w:val="0"/>
          <w:sz w:val="24"/>
          <w:szCs w:val="24"/>
          <w:highlight w:val="none"/>
          <w:u w:val="single"/>
          <w:lang w:val="en-US" w:eastAsia="zh-CN"/>
        </w:rPr>
        <w:t>2023</w:t>
      </w:r>
      <w:r>
        <w:rPr>
          <w:rFonts w:hint="eastAsia" w:ascii="宋体" w:hAnsi="宋体" w:eastAsia="宋体" w:cs="宋体"/>
          <w:i w:val="0"/>
          <w:iCs w:val="0"/>
          <w:sz w:val="24"/>
          <w:szCs w:val="24"/>
          <w:highlight w:val="none"/>
          <w:u w:val="single"/>
        </w:rPr>
        <w:t>年</w:t>
      </w:r>
      <w:r>
        <w:rPr>
          <w:rFonts w:hint="eastAsia" w:ascii="宋体" w:hAnsi="宋体" w:eastAsia="宋体" w:cs="宋体"/>
          <w:i w:val="0"/>
          <w:iCs w:val="0"/>
          <w:sz w:val="24"/>
          <w:szCs w:val="24"/>
          <w:highlight w:val="none"/>
          <w:u w:val="single"/>
          <w:lang w:val="en-US" w:eastAsia="zh-CN"/>
        </w:rPr>
        <w:t>04</w:t>
      </w:r>
      <w:r>
        <w:rPr>
          <w:rFonts w:hint="eastAsia" w:ascii="宋体" w:hAnsi="宋体" w:eastAsia="宋体" w:cs="宋体"/>
          <w:i w:val="0"/>
          <w:iCs w:val="0"/>
          <w:sz w:val="24"/>
          <w:szCs w:val="24"/>
          <w:highlight w:val="none"/>
          <w:u w:val="single"/>
        </w:rPr>
        <w:t>月</w:t>
      </w:r>
      <w:r>
        <w:rPr>
          <w:rFonts w:hint="eastAsia" w:ascii="宋体" w:hAnsi="宋体" w:cs="宋体"/>
          <w:i w:val="0"/>
          <w:iCs w:val="0"/>
          <w:sz w:val="24"/>
          <w:szCs w:val="24"/>
          <w:highlight w:val="none"/>
          <w:u w:val="single"/>
          <w:lang w:val="en-US" w:eastAsia="zh-CN"/>
        </w:rPr>
        <w:t>06</w:t>
      </w:r>
      <w:r>
        <w:rPr>
          <w:rFonts w:hint="eastAsia" w:ascii="宋体" w:hAnsi="宋体" w:eastAsia="宋体" w:cs="宋体"/>
          <w:i w:val="0"/>
          <w:iCs w:val="0"/>
          <w:sz w:val="24"/>
          <w:szCs w:val="24"/>
          <w:highlight w:val="none"/>
          <w:u w:val="single"/>
        </w:rPr>
        <w:t>日</w:t>
      </w:r>
      <w:r>
        <w:rPr>
          <w:rFonts w:hint="eastAsia" w:ascii="宋体" w:hAnsi="宋体" w:eastAsia="宋体" w:cs="宋体"/>
          <w:i w:val="0"/>
          <w:iCs w:val="0"/>
          <w:sz w:val="24"/>
          <w:szCs w:val="24"/>
          <w:highlight w:val="none"/>
        </w:rPr>
        <w:t>至</w:t>
      </w:r>
      <w:r>
        <w:rPr>
          <w:rFonts w:hint="eastAsia" w:ascii="宋体" w:hAnsi="宋体" w:eastAsia="宋体" w:cs="宋体"/>
          <w:i w:val="0"/>
          <w:iCs w:val="0"/>
          <w:sz w:val="24"/>
          <w:szCs w:val="24"/>
          <w:highlight w:val="none"/>
          <w:u w:val="single"/>
          <w:lang w:val="en-US" w:eastAsia="zh-CN"/>
        </w:rPr>
        <w:t>2023</w:t>
      </w:r>
      <w:r>
        <w:rPr>
          <w:rFonts w:hint="eastAsia" w:ascii="宋体" w:hAnsi="宋体" w:eastAsia="宋体" w:cs="宋体"/>
          <w:i w:val="0"/>
          <w:iCs w:val="0"/>
          <w:sz w:val="24"/>
          <w:szCs w:val="24"/>
          <w:highlight w:val="none"/>
          <w:u w:val="single"/>
        </w:rPr>
        <w:t>年</w:t>
      </w:r>
      <w:r>
        <w:rPr>
          <w:rFonts w:hint="eastAsia" w:ascii="宋体" w:hAnsi="宋体" w:eastAsia="宋体" w:cs="宋体"/>
          <w:i w:val="0"/>
          <w:iCs w:val="0"/>
          <w:sz w:val="24"/>
          <w:szCs w:val="24"/>
          <w:highlight w:val="none"/>
          <w:u w:val="single"/>
          <w:lang w:val="en-US" w:eastAsia="zh-CN"/>
        </w:rPr>
        <w:t>04</w:t>
      </w:r>
      <w:r>
        <w:rPr>
          <w:rFonts w:hint="eastAsia" w:ascii="宋体" w:hAnsi="宋体" w:eastAsia="宋体" w:cs="宋体"/>
          <w:i w:val="0"/>
          <w:iCs w:val="0"/>
          <w:sz w:val="24"/>
          <w:szCs w:val="24"/>
          <w:highlight w:val="none"/>
          <w:u w:val="single"/>
        </w:rPr>
        <w:t>月</w:t>
      </w:r>
      <w:r>
        <w:rPr>
          <w:rFonts w:hint="eastAsia" w:ascii="宋体" w:hAnsi="宋体" w:cs="宋体"/>
          <w:i w:val="0"/>
          <w:iCs w:val="0"/>
          <w:sz w:val="24"/>
          <w:szCs w:val="24"/>
          <w:highlight w:val="none"/>
          <w:u w:val="single"/>
          <w:lang w:val="en-US" w:eastAsia="zh-CN"/>
        </w:rPr>
        <w:t>13</w:t>
      </w:r>
      <w:r>
        <w:rPr>
          <w:rFonts w:hint="eastAsia" w:ascii="宋体" w:hAnsi="宋体" w:eastAsia="宋体" w:cs="宋体"/>
          <w:i w:val="0"/>
          <w:iCs w:val="0"/>
          <w:sz w:val="24"/>
          <w:szCs w:val="24"/>
          <w:highlight w:val="none"/>
          <w:u w:val="single"/>
        </w:rPr>
        <w:t>日</w:t>
      </w:r>
      <w:r>
        <w:rPr>
          <w:rFonts w:hint="eastAsia" w:ascii="宋体" w:hAnsi="宋体" w:eastAsia="宋体" w:cs="宋体"/>
          <w:i w:val="0"/>
          <w:iCs w:val="0"/>
          <w:sz w:val="24"/>
          <w:szCs w:val="24"/>
          <w:highlight w:val="none"/>
        </w:rPr>
        <w:t>，每天上午</w:t>
      </w:r>
      <w:r>
        <w:rPr>
          <w:rFonts w:hint="eastAsia" w:ascii="宋体" w:hAnsi="宋体" w:eastAsia="宋体" w:cs="宋体"/>
          <w:i w:val="0"/>
          <w:iCs w:val="0"/>
          <w:sz w:val="24"/>
          <w:szCs w:val="24"/>
          <w:highlight w:val="none"/>
          <w:u w:val="single"/>
          <w:lang w:val="en-US" w:eastAsia="zh-CN"/>
        </w:rPr>
        <w:t xml:space="preserve"> 10:00</w:t>
      </w:r>
      <w:r>
        <w:rPr>
          <w:rFonts w:hint="eastAsia" w:ascii="宋体" w:hAnsi="宋体" w:eastAsia="宋体" w:cs="宋体"/>
          <w:i w:val="0"/>
          <w:iCs w:val="0"/>
          <w:sz w:val="24"/>
          <w:szCs w:val="24"/>
          <w:highlight w:val="none"/>
        </w:rPr>
        <w:t>至</w:t>
      </w:r>
      <w:r>
        <w:rPr>
          <w:rFonts w:hint="eastAsia" w:ascii="宋体" w:hAnsi="宋体" w:eastAsia="宋体" w:cs="宋体"/>
          <w:i w:val="0"/>
          <w:iCs w:val="0"/>
          <w:sz w:val="24"/>
          <w:szCs w:val="24"/>
          <w:highlight w:val="none"/>
          <w:u w:val="single"/>
          <w:lang w:val="en-US" w:eastAsia="zh-CN"/>
        </w:rPr>
        <w:t>14:00</w:t>
      </w:r>
      <w:r>
        <w:rPr>
          <w:rFonts w:hint="eastAsia" w:ascii="宋体" w:hAnsi="宋体" w:eastAsia="宋体" w:cs="宋体"/>
          <w:i w:val="0"/>
          <w:iCs w:val="0"/>
          <w:sz w:val="24"/>
          <w:szCs w:val="24"/>
          <w:highlight w:val="none"/>
        </w:rPr>
        <w:t>，下午</w:t>
      </w:r>
      <w:r>
        <w:rPr>
          <w:rFonts w:hint="eastAsia" w:ascii="宋体" w:hAnsi="宋体" w:eastAsia="宋体" w:cs="宋体"/>
          <w:i w:val="0"/>
          <w:iCs w:val="0"/>
          <w:sz w:val="24"/>
          <w:szCs w:val="24"/>
          <w:highlight w:val="none"/>
          <w:u w:val="single"/>
          <w:lang w:val="en-US" w:eastAsia="zh-CN"/>
        </w:rPr>
        <w:t>15:30</w:t>
      </w:r>
      <w:r>
        <w:rPr>
          <w:rFonts w:hint="eastAsia" w:ascii="宋体" w:hAnsi="宋体" w:eastAsia="宋体" w:cs="宋体"/>
          <w:i w:val="0"/>
          <w:iCs w:val="0"/>
          <w:sz w:val="24"/>
          <w:szCs w:val="24"/>
          <w:highlight w:val="none"/>
        </w:rPr>
        <w:t>至</w:t>
      </w:r>
      <w:r>
        <w:rPr>
          <w:rFonts w:hint="eastAsia" w:ascii="宋体" w:hAnsi="宋体" w:eastAsia="宋体" w:cs="宋体"/>
          <w:i w:val="0"/>
          <w:iCs w:val="0"/>
          <w:sz w:val="24"/>
          <w:szCs w:val="24"/>
          <w:highlight w:val="none"/>
          <w:u w:val="single"/>
          <w:lang w:val="en-US" w:eastAsia="zh-CN"/>
        </w:rPr>
        <w:t>19:30</w:t>
      </w:r>
      <w:r>
        <w:rPr>
          <w:rFonts w:hint="eastAsia" w:ascii="宋体" w:hAnsi="宋体" w:eastAsia="宋体" w:cs="宋体"/>
          <w:i w:val="0"/>
          <w:iCs w:val="0"/>
          <w:sz w:val="24"/>
          <w:szCs w:val="24"/>
          <w:highlight w:val="none"/>
        </w:rPr>
        <w:t>（北京时间，法定节假日除外）</w:t>
      </w:r>
    </w:p>
    <w:p>
      <w:pPr>
        <w:pageBreakBefore w:val="0"/>
        <w:widowControl w:val="0"/>
        <w:kinsoku/>
        <w:wordWrap/>
        <w:overflowPunct/>
        <w:topLinePunct w:val="0"/>
        <w:autoSpaceDE/>
        <w:autoSpaceDN/>
        <w:bidi w:val="0"/>
        <w:adjustRightInd/>
        <w:snapToGrid/>
        <w:spacing w:beforeAutospacing="0" w:afterAutospacing="0" w:line="460" w:lineRule="exact"/>
        <w:ind w:left="0" w:leftChars="0" w:firstLine="482" w:firstLineChars="200"/>
        <w:textAlignment w:val="auto"/>
        <w:rPr>
          <w:rFonts w:hint="eastAsia" w:ascii="宋体" w:hAnsi="宋体" w:eastAsia="宋体" w:cs="宋体"/>
          <w:i w:val="0"/>
          <w:iCs w:val="0"/>
          <w:sz w:val="24"/>
          <w:szCs w:val="24"/>
          <w:highlight w:val="none"/>
          <w:u w:val="single"/>
          <w:lang w:val="en-US" w:eastAsia="zh-CN"/>
        </w:rPr>
      </w:pPr>
      <w:bookmarkStart w:id="24" w:name="_Toc28359005"/>
      <w:bookmarkStart w:id="25" w:name="_Toc28359082"/>
      <w:bookmarkStart w:id="26" w:name="_Toc35393624"/>
      <w:bookmarkStart w:id="27" w:name="_Toc35393793"/>
      <w:r>
        <w:rPr>
          <w:rFonts w:hint="eastAsia" w:ascii="宋体" w:hAnsi="宋体" w:eastAsia="宋体" w:cs="宋体"/>
          <w:b/>
          <w:bCs/>
          <w:i w:val="0"/>
          <w:iCs w:val="0"/>
          <w:sz w:val="24"/>
          <w:szCs w:val="24"/>
          <w:highlight w:val="none"/>
        </w:rPr>
        <w:t>地点：</w:t>
      </w:r>
      <w:r>
        <w:rPr>
          <w:rFonts w:hint="eastAsia" w:ascii="宋体" w:hAnsi="宋体" w:eastAsia="宋体" w:cs="宋体"/>
          <w:b w:val="0"/>
          <w:bCs w:val="0"/>
          <w:i w:val="0"/>
          <w:iCs w:val="0"/>
          <w:sz w:val="24"/>
          <w:szCs w:val="24"/>
          <w:highlight w:val="none"/>
        </w:rPr>
        <w:t>政采云系统平台（https://www.zcygov.cn/）</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2" w:firstLineChars="200"/>
        <w:textAlignment w:val="auto"/>
        <w:rPr>
          <w:rFonts w:hint="eastAsia" w:ascii="宋体" w:hAnsi="宋体" w:eastAsia="宋体" w:cs="宋体"/>
          <w:b w:val="0"/>
          <w:bCs w:val="0"/>
          <w:i w:val="0"/>
          <w:iCs w:val="0"/>
          <w:sz w:val="24"/>
          <w:szCs w:val="24"/>
          <w:u w:val="none"/>
          <w:lang w:eastAsia="zh-CN"/>
        </w:rPr>
      </w:pPr>
      <w:r>
        <w:rPr>
          <w:rFonts w:hint="eastAsia" w:ascii="宋体" w:hAnsi="宋体" w:eastAsia="宋体" w:cs="宋体"/>
          <w:b/>
          <w:bCs/>
          <w:i w:val="0"/>
          <w:iCs w:val="0"/>
          <w:sz w:val="24"/>
          <w:szCs w:val="24"/>
          <w:highlight w:val="none"/>
        </w:rPr>
        <w:t>方式</w:t>
      </w:r>
      <w:r>
        <w:rPr>
          <w:rFonts w:hint="eastAsia" w:ascii="宋体" w:hAnsi="宋体" w:eastAsia="宋体" w:cs="宋体"/>
          <w:b w:val="0"/>
          <w:bCs w:val="0"/>
          <w:i w:val="0"/>
          <w:iCs w:val="0"/>
          <w:sz w:val="24"/>
          <w:szCs w:val="24"/>
          <w:highlight w:val="none"/>
        </w:rPr>
        <w:t>：</w:t>
      </w:r>
      <w:r>
        <w:rPr>
          <w:rFonts w:hint="eastAsia" w:ascii="宋体" w:hAnsi="宋体" w:eastAsia="宋体" w:cs="宋体"/>
          <w:b w:val="0"/>
          <w:bCs w:val="0"/>
          <w:i w:val="0"/>
          <w:iCs w:val="0"/>
          <w:sz w:val="24"/>
          <w:szCs w:val="24"/>
          <w:highlight w:val="none"/>
          <w:lang w:eastAsia="zh-CN"/>
        </w:rPr>
        <w:t>投标人</w:t>
      </w:r>
      <w:r>
        <w:rPr>
          <w:rFonts w:hint="eastAsia" w:ascii="宋体" w:hAnsi="宋体" w:eastAsia="宋体" w:cs="宋体"/>
          <w:b w:val="0"/>
          <w:bCs w:val="0"/>
          <w:i w:val="0"/>
          <w:iCs w:val="0"/>
          <w:sz w:val="24"/>
          <w:szCs w:val="24"/>
          <w:highlight w:val="none"/>
        </w:rPr>
        <w:t>登陆政采云系统平台（https://www.zcygov.cn/）进入“项目采购”栏目，在获取采购文件菜单中选择所要获取采购文件的项目，申请获取采购文件。</w:t>
      </w:r>
    </w:p>
    <w:p>
      <w:pPr>
        <w:pStyle w:val="25"/>
        <w:pageBreakBefore w:val="0"/>
        <w:widowControl w:val="0"/>
        <w:kinsoku/>
        <w:wordWrap/>
        <w:overflowPunct/>
        <w:topLinePunct w:val="0"/>
        <w:autoSpaceDE/>
        <w:autoSpaceDN/>
        <w:bidi w:val="0"/>
        <w:adjustRightInd/>
        <w:snapToGrid/>
        <w:spacing w:line="460" w:lineRule="exact"/>
        <w:ind w:left="0" w:firstLine="482" w:firstLineChars="200"/>
        <w:textAlignment w:val="auto"/>
        <w:rPr>
          <w:rFonts w:hint="eastAsia" w:ascii="宋体" w:hAnsi="宋体" w:eastAsia="宋体" w:cs="宋体"/>
          <w:i w:val="0"/>
          <w:iCs w:val="0"/>
          <w:sz w:val="24"/>
          <w:szCs w:val="24"/>
          <w:highlight w:val="none"/>
        </w:rPr>
      </w:pPr>
      <w:r>
        <w:rPr>
          <w:rFonts w:hint="eastAsia" w:ascii="宋体" w:hAnsi="宋体" w:eastAsia="宋体" w:cs="宋体"/>
          <w:b/>
          <w:bCs/>
          <w:i w:val="0"/>
          <w:iCs w:val="0"/>
          <w:sz w:val="24"/>
          <w:szCs w:val="24"/>
          <w:highlight w:val="none"/>
        </w:rPr>
        <w:t>售价：</w:t>
      </w:r>
      <w:r>
        <w:rPr>
          <w:rFonts w:hint="eastAsia" w:ascii="宋体" w:hAnsi="宋体" w:eastAsia="宋体" w:cs="宋体"/>
          <w:i w:val="0"/>
          <w:iCs w:val="0"/>
          <w:sz w:val="24"/>
          <w:szCs w:val="24"/>
          <w:highlight w:val="none"/>
        </w:rPr>
        <w:t>0元</w:t>
      </w:r>
    </w:p>
    <w:p>
      <w:pPr>
        <w:pStyle w:val="2"/>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firstLine="0" w:firstLineChars="0"/>
        <w:jc w:val="both"/>
        <w:textAlignment w:val="auto"/>
        <w:rPr>
          <w:rFonts w:hint="eastAsia" w:ascii="宋体" w:hAnsi="宋体" w:eastAsia="宋体" w:cs="宋体"/>
          <w:b/>
          <w:bCs w:val="0"/>
          <w:i w:val="0"/>
          <w:iCs w:val="0"/>
          <w:sz w:val="24"/>
          <w:szCs w:val="24"/>
          <w:highlight w:val="none"/>
        </w:rPr>
      </w:pPr>
      <w:r>
        <w:rPr>
          <w:rFonts w:hint="eastAsia" w:ascii="宋体" w:hAnsi="宋体" w:eastAsia="宋体" w:cs="宋体"/>
          <w:b/>
          <w:bCs w:val="0"/>
          <w:i w:val="0"/>
          <w:iCs w:val="0"/>
          <w:sz w:val="24"/>
          <w:szCs w:val="24"/>
          <w:highlight w:val="none"/>
        </w:rPr>
        <w:t>四、提交投标文件</w:t>
      </w:r>
      <w:bookmarkEnd w:id="24"/>
      <w:bookmarkEnd w:id="25"/>
      <w:r>
        <w:rPr>
          <w:rFonts w:hint="eastAsia" w:ascii="宋体" w:hAnsi="宋体" w:eastAsia="宋体" w:cs="宋体"/>
          <w:b/>
          <w:bCs w:val="0"/>
          <w:i w:val="0"/>
          <w:iCs w:val="0"/>
          <w:sz w:val="24"/>
          <w:szCs w:val="24"/>
          <w:highlight w:val="none"/>
        </w:rPr>
        <w:t>截止时间、开标时间和地点</w:t>
      </w:r>
      <w:bookmarkEnd w:id="26"/>
      <w:bookmarkEnd w:id="27"/>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kern w:val="2"/>
          <w:sz w:val="24"/>
          <w:szCs w:val="24"/>
          <w:highlight w:val="none"/>
          <w:u w:val="single"/>
          <w:lang w:val="en-US" w:eastAsia="zh-CN" w:bidi="ar-SA"/>
        </w:rPr>
      </w:pPr>
      <w:r>
        <w:rPr>
          <w:rFonts w:hint="eastAsia" w:ascii="宋体" w:hAnsi="宋体" w:eastAsia="宋体" w:cs="宋体"/>
          <w:kern w:val="2"/>
          <w:sz w:val="24"/>
          <w:szCs w:val="24"/>
          <w:highlight w:val="none"/>
          <w:lang w:val="en-US" w:eastAsia="zh-CN" w:bidi="ar-SA"/>
        </w:rPr>
        <w:t>提交投标文件截止时间：</w:t>
      </w:r>
      <w:r>
        <w:rPr>
          <w:rFonts w:hint="eastAsia" w:ascii="宋体" w:hAnsi="宋体" w:eastAsia="宋体" w:cs="宋体"/>
          <w:kern w:val="2"/>
          <w:sz w:val="24"/>
          <w:szCs w:val="24"/>
          <w:highlight w:val="none"/>
          <w:u w:val="single"/>
          <w:lang w:val="en-US" w:eastAsia="zh-CN" w:bidi="ar-SA"/>
        </w:rPr>
        <w:t>2023年04月</w:t>
      </w:r>
      <w:r>
        <w:rPr>
          <w:rFonts w:hint="eastAsia" w:ascii="宋体" w:hAnsi="宋体" w:cs="宋体"/>
          <w:kern w:val="2"/>
          <w:sz w:val="24"/>
          <w:szCs w:val="24"/>
          <w:highlight w:val="none"/>
          <w:u w:val="single"/>
          <w:lang w:val="en-US" w:eastAsia="zh-CN" w:bidi="ar-SA"/>
        </w:rPr>
        <w:t>26</w:t>
      </w:r>
      <w:r>
        <w:rPr>
          <w:rFonts w:hint="eastAsia" w:ascii="宋体" w:hAnsi="宋体" w:eastAsia="宋体" w:cs="宋体"/>
          <w:kern w:val="2"/>
          <w:sz w:val="24"/>
          <w:szCs w:val="24"/>
          <w:highlight w:val="none"/>
          <w:u w:val="single"/>
          <w:lang w:val="en-US" w:eastAsia="zh-CN" w:bidi="ar-SA"/>
        </w:rPr>
        <w:t>日10点30分（北京时间）</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投标地点：请登录政采云投标客户端，在截止时间前将加密的电子投标文件（.jmbs）上传到新疆政府采购网对应的位置（逾期上传或者未上传指定地点的投标文件，采购人不予受理）。</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kern w:val="2"/>
          <w:sz w:val="24"/>
          <w:szCs w:val="24"/>
          <w:highlight w:val="none"/>
          <w:u w:val="single"/>
          <w:lang w:val="en-US" w:eastAsia="zh-CN" w:bidi="ar-SA"/>
        </w:rPr>
      </w:pPr>
      <w:r>
        <w:rPr>
          <w:rFonts w:hint="eastAsia" w:ascii="宋体" w:hAnsi="宋体" w:eastAsia="宋体" w:cs="宋体"/>
          <w:kern w:val="2"/>
          <w:sz w:val="24"/>
          <w:szCs w:val="24"/>
          <w:highlight w:val="none"/>
          <w:lang w:val="en-US" w:eastAsia="zh-CN" w:bidi="ar-SA"/>
        </w:rPr>
        <w:t>开标时间：</w:t>
      </w:r>
      <w:r>
        <w:rPr>
          <w:rFonts w:hint="eastAsia" w:ascii="宋体" w:hAnsi="宋体" w:eastAsia="宋体" w:cs="宋体"/>
          <w:kern w:val="2"/>
          <w:sz w:val="24"/>
          <w:szCs w:val="24"/>
          <w:highlight w:val="none"/>
          <w:u w:val="single"/>
          <w:lang w:val="en-US" w:eastAsia="zh-CN" w:bidi="ar-SA"/>
        </w:rPr>
        <w:t>2023年04月</w:t>
      </w:r>
      <w:r>
        <w:rPr>
          <w:rFonts w:hint="eastAsia" w:ascii="宋体" w:hAnsi="宋体" w:cs="宋体"/>
          <w:kern w:val="2"/>
          <w:sz w:val="24"/>
          <w:szCs w:val="24"/>
          <w:highlight w:val="none"/>
          <w:u w:val="single"/>
          <w:lang w:val="en-US" w:eastAsia="zh-CN" w:bidi="ar-SA"/>
        </w:rPr>
        <w:t>26</w:t>
      </w:r>
      <w:r>
        <w:rPr>
          <w:rFonts w:hint="eastAsia" w:ascii="宋体" w:hAnsi="宋体" w:eastAsia="宋体" w:cs="宋体"/>
          <w:kern w:val="2"/>
          <w:sz w:val="24"/>
          <w:szCs w:val="24"/>
          <w:highlight w:val="none"/>
          <w:u w:val="single"/>
          <w:lang w:val="en-US" w:eastAsia="zh-CN" w:bidi="ar-SA"/>
        </w:rPr>
        <w:t>日10:30（北京时间）</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开标地点：政采云电子开标大厅</w:t>
      </w:r>
    </w:p>
    <w:p>
      <w:pPr>
        <w:pStyle w:val="2"/>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firstLine="0" w:firstLineChars="0"/>
        <w:jc w:val="both"/>
        <w:textAlignment w:val="auto"/>
        <w:rPr>
          <w:rFonts w:hint="eastAsia" w:ascii="宋体" w:hAnsi="宋体" w:eastAsia="宋体" w:cs="宋体"/>
          <w:b/>
          <w:bCs w:val="0"/>
          <w:i w:val="0"/>
          <w:iCs w:val="0"/>
          <w:sz w:val="24"/>
          <w:szCs w:val="24"/>
          <w:highlight w:val="none"/>
        </w:rPr>
      </w:pPr>
      <w:bookmarkStart w:id="28" w:name="_Toc28359084"/>
      <w:bookmarkStart w:id="29" w:name="_Toc28359007"/>
      <w:bookmarkStart w:id="30" w:name="_Toc35393625"/>
      <w:bookmarkStart w:id="31" w:name="_Toc35393794"/>
      <w:r>
        <w:rPr>
          <w:rFonts w:hint="eastAsia" w:ascii="宋体" w:hAnsi="宋体" w:eastAsia="宋体" w:cs="宋体"/>
          <w:b/>
          <w:bCs w:val="0"/>
          <w:i w:val="0"/>
          <w:iCs w:val="0"/>
          <w:sz w:val="24"/>
          <w:szCs w:val="24"/>
          <w:highlight w:val="none"/>
        </w:rPr>
        <w:t>五、公告期限</w:t>
      </w:r>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自本公告发布之日起5个工作日。</w:t>
      </w:r>
    </w:p>
    <w:p>
      <w:pPr>
        <w:pStyle w:val="2"/>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firstLine="0" w:firstLineChars="0"/>
        <w:jc w:val="both"/>
        <w:textAlignment w:val="auto"/>
        <w:rPr>
          <w:rFonts w:hint="eastAsia" w:ascii="宋体" w:hAnsi="宋体" w:eastAsia="宋体" w:cs="宋体"/>
          <w:b/>
          <w:bCs w:val="0"/>
          <w:i w:val="0"/>
          <w:iCs w:val="0"/>
          <w:sz w:val="24"/>
          <w:szCs w:val="24"/>
          <w:highlight w:val="none"/>
        </w:rPr>
      </w:pPr>
      <w:bookmarkStart w:id="32" w:name="_Toc35393795"/>
      <w:bookmarkStart w:id="33" w:name="_Toc35393626"/>
      <w:r>
        <w:rPr>
          <w:rFonts w:hint="eastAsia" w:ascii="宋体" w:hAnsi="宋体" w:eastAsia="宋体" w:cs="宋体"/>
          <w:b/>
          <w:bCs w:val="0"/>
          <w:i w:val="0"/>
          <w:iCs w:val="0"/>
          <w:sz w:val="24"/>
          <w:szCs w:val="24"/>
          <w:highlight w:val="none"/>
        </w:rPr>
        <w:t>六、其他补充事宜</w:t>
      </w:r>
      <w:bookmarkEnd w:id="32"/>
      <w:bookmarkEnd w:id="33"/>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textAlignment w:val="auto"/>
        <w:rPr>
          <w:rFonts w:hint="eastAsia" w:ascii="宋体" w:hAnsi="宋体" w:eastAsia="宋体" w:cs="宋体"/>
          <w:i w:val="0"/>
          <w:iCs w:val="0"/>
          <w:kern w:val="0"/>
          <w:sz w:val="24"/>
          <w:szCs w:val="24"/>
          <w:highlight w:val="none"/>
        </w:rPr>
      </w:pPr>
      <w:bookmarkStart w:id="34" w:name="_Toc28359008"/>
      <w:bookmarkStart w:id="35" w:name="_Toc28359085"/>
      <w:bookmarkStart w:id="36" w:name="_Toc35393627"/>
      <w:bookmarkStart w:id="37" w:name="_Toc35393796"/>
      <w:r>
        <w:rPr>
          <w:rFonts w:hint="eastAsia" w:ascii="宋体" w:hAnsi="宋体" w:eastAsia="宋体" w:cs="宋体"/>
          <w:i w:val="0"/>
          <w:iCs w:val="0"/>
          <w:kern w:val="0"/>
          <w:sz w:val="24"/>
          <w:szCs w:val="24"/>
          <w:highlight w:val="none"/>
        </w:rPr>
        <w:t>1、本项目实行网上投标，采用电子投标文件；</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textAlignment w:val="auto"/>
        <w:rPr>
          <w:rFonts w:hint="eastAsia" w:ascii="宋体" w:hAnsi="宋体" w:eastAsia="宋体" w:cs="宋体"/>
          <w:i w:val="0"/>
          <w:iCs w:val="0"/>
          <w:kern w:val="0"/>
          <w:sz w:val="24"/>
          <w:szCs w:val="24"/>
          <w:highlight w:val="none"/>
        </w:rPr>
      </w:pPr>
      <w:r>
        <w:rPr>
          <w:rFonts w:hint="eastAsia" w:ascii="宋体" w:hAnsi="宋体" w:eastAsia="宋体" w:cs="宋体"/>
          <w:i w:val="0"/>
          <w:iCs w:val="0"/>
          <w:kern w:val="0"/>
          <w:sz w:val="24"/>
          <w:szCs w:val="24"/>
          <w:highlight w:val="none"/>
        </w:rPr>
        <w:t>2、各投标人应在开标前应确保成为政采云平台</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，并完成CA数字证书（符合国密标准）申领。因未注册入库、未办理CA数字证书等原因造成无法投标或投标失败等后果由投标人自行承担。有意向参与区域电子开评标的</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，可访问新疆数字证书认证中心官方网站（https://www.xjca.com.cn/）或下载“新疆政务通”APP自行进行申领。如需咨询，请联系新疆CA服务热线0991-2819290；</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i w:val="0"/>
          <w:iCs w:val="0"/>
          <w:kern w:val="0"/>
          <w:sz w:val="24"/>
          <w:szCs w:val="24"/>
          <w:highlight w:val="none"/>
        </w:rPr>
        <w:t>3、</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将政采云电子交易客户端下载、安装完成后，可通过账号密码或CA登录客户端进行投标文件的制作。在使用政采云投标客户端时，建议使用WIN7（64位）及以上操作系统。客户端请至</w:t>
      </w:r>
      <w:r>
        <w:rPr>
          <w:rFonts w:hint="eastAsia" w:ascii="宋体" w:hAnsi="宋体" w:eastAsia="宋体" w:cs="宋体"/>
          <w:i w:val="0"/>
          <w:iCs w:val="0"/>
          <w:kern w:val="0"/>
          <w:sz w:val="24"/>
          <w:szCs w:val="24"/>
          <w:highlight w:val="none"/>
          <w:lang w:val="en-US" w:eastAsia="zh-CN"/>
        </w:rPr>
        <w:t>新疆</w:t>
      </w:r>
      <w:r>
        <w:rPr>
          <w:rFonts w:hint="eastAsia" w:ascii="宋体" w:hAnsi="宋体" w:eastAsia="宋体" w:cs="宋体"/>
          <w:i w:val="0"/>
          <w:iCs w:val="0"/>
          <w:kern w:val="0"/>
          <w:sz w:val="24"/>
          <w:szCs w:val="24"/>
          <w:highlight w:val="none"/>
        </w:rPr>
        <w:t>政府采购网（http://ccgp-bingtuan.gov.cn/）下载专区查看，如有问题可拨打政采云客户服务热线400-881-7190进行咨询。如因</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自身原因导致在规定时间内无法正常解密的（如：浏览器故障、未安装相关驱动、网络故障、加密CA与解密CA不一致等），采购中心/代理机构不予异常处理，视为</w:t>
      </w:r>
      <w:r>
        <w:rPr>
          <w:rFonts w:hint="eastAsia" w:ascii="宋体" w:hAnsi="宋体" w:eastAsia="宋体" w:cs="宋体"/>
          <w:i w:val="0"/>
          <w:iCs w:val="0"/>
          <w:kern w:val="0"/>
          <w:sz w:val="24"/>
          <w:szCs w:val="24"/>
          <w:highlight w:val="none"/>
          <w:lang w:eastAsia="zh-CN"/>
        </w:rPr>
        <w:t>投标人</w:t>
      </w:r>
      <w:r>
        <w:rPr>
          <w:rFonts w:hint="eastAsia" w:ascii="宋体" w:hAnsi="宋体" w:eastAsia="宋体" w:cs="宋体"/>
          <w:i w:val="0"/>
          <w:iCs w:val="0"/>
          <w:kern w:val="0"/>
          <w:sz w:val="24"/>
          <w:szCs w:val="24"/>
          <w:highlight w:val="none"/>
        </w:rPr>
        <w:t>自动弃标。</w:t>
      </w:r>
    </w:p>
    <w:p>
      <w:pPr>
        <w:pStyle w:val="2"/>
        <w:pageBreakBefore w:val="0"/>
        <w:widowControl w:val="0"/>
        <w:kinsoku/>
        <w:wordWrap/>
        <w:overflowPunct/>
        <w:topLinePunct w:val="0"/>
        <w:autoSpaceDE/>
        <w:autoSpaceDN/>
        <w:bidi w:val="0"/>
        <w:adjustRightInd/>
        <w:snapToGrid/>
        <w:spacing w:before="0" w:beforeLines="0" w:beforeAutospacing="0" w:after="0" w:afterLines="0" w:afterAutospacing="0" w:line="460" w:lineRule="exact"/>
        <w:ind w:left="0" w:leftChars="0" w:firstLine="0" w:firstLineChars="0"/>
        <w:jc w:val="both"/>
        <w:textAlignment w:val="auto"/>
        <w:rPr>
          <w:rFonts w:hint="eastAsia" w:ascii="宋体" w:hAnsi="宋体" w:eastAsia="宋体" w:cs="宋体"/>
          <w:b/>
          <w:bCs w:val="0"/>
          <w:i w:val="0"/>
          <w:iCs w:val="0"/>
          <w:sz w:val="24"/>
          <w:szCs w:val="24"/>
          <w:highlight w:val="none"/>
        </w:rPr>
      </w:pPr>
      <w:r>
        <w:rPr>
          <w:rFonts w:hint="eastAsia" w:ascii="宋体" w:hAnsi="宋体" w:eastAsia="宋体" w:cs="宋体"/>
          <w:b/>
          <w:bCs w:val="0"/>
          <w:i w:val="0"/>
          <w:iCs w:val="0"/>
          <w:sz w:val="24"/>
          <w:szCs w:val="24"/>
          <w:highlight w:val="none"/>
        </w:rPr>
        <w:t>七、对本次招标提出询问，请按以下方式联系</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80" w:firstLineChars="200"/>
        <w:textAlignment w:val="auto"/>
        <w:rPr>
          <w:rFonts w:hint="eastAsia" w:ascii="宋体" w:hAnsi="宋体" w:eastAsia="宋体" w:cs="宋体"/>
          <w:kern w:val="2"/>
          <w:sz w:val="24"/>
          <w:szCs w:val="24"/>
          <w:highlight w:val="none"/>
          <w:lang w:val="en-US" w:eastAsia="zh-CN" w:bidi="ar-SA"/>
        </w:rPr>
      </w:pPr>
      <w:bookmarkStart w:id="38" w:name="_Toc28359096"/>
      <w:bookmarkStart w:id="39" w:name="_Toc28359019"/>
      <w:bookmarkStart w:id="40" w:name="_Toc35393637"/>
      <w:bookmarkStart w:id="41" w:name="_Toc35393806"/>
      <w:r>
        <w:rPr>
          <w:rFonts w:hint="eastAsia" w:ascii="宋体" w:hAnsi="宋体" w:eastAsia="宋体" w:cs="宋体"/>
          <w:kern w:val="2"/>
          <w:sz w:val="24"/>
          <w:szCs w:val="24"/>
          <w:highlight w:val="none"/>
          <w:lang w:val="en-US" w:eastAsia="zh-CN" w:bidi="ar-SA"/>
        </w:rPr>
        <w:t>1.采购人信息</w:t>
      </w:r>
      <w:bookmarkEnd w:id="38"/>
      <w:bookmarkEnd w:id="39"/>
      <w:bookmarkEnd w:id="40"/>
      <w:bookmarkEnd w:id="41"/>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jc w:val="left"/>
        <w:textAlignment w:val="auto"/>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名</w:t>
      </w:r>
      <w:r>
        <w:rPr>
          <w:rFonts w:hint="eastAsia" w:ascii="宋体" w:hAnsi="宋体" w:eastAsia="宋体" w:cs="宋体"/>
          <w:i w:val="0"/>
          <w:iCs w:val="0"/>
          <w:sz w:val="24"/>
          <w:szCs w:val="24"/>
          <w:highlight w:val="none"/>
          <w:u w:val="none"/>
          <w:lang w:val="en-US" w:eastAsia="zh-CN"/>
        </w:rPr>
        <w:t xml:space="preserve"> </w:t>
      </w:r>
      <w:r>
        <w:rPr>
          <w:rFonts w:hint="eastAsia" w:ascii="宋体" w:hAnsi="宋体" w:eastAsia="宋体" w:cs="宋体"/>
          <w:i w:val="0"/>
          <w:iCs w:val="0"/>
          <w:sz w:val="24"/>
          <w:szCs w:val="24"/>
          <w:highlight w:val="none"/>
          <w:u w:val="none"/>
        </w:rPr>
        <w:t>称：霍城县中医医院</w:t>
      </w:r>
      <w:r>
        <w:rPr>
          <w:rFonts w:hint="eastAsia" w:ascii="宋体" w:hAnsi="宋体" w:eastAsia="宋体" w:cs="宋体"/>
          <w:i w:val="0"/>
          <w:iCs w:val="0"/>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jc w:val="left"/>
        <w:textAlignment w:val="auto"/>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地</w:t>
      </w:r>
      <w:r>
        <w:rPr>
          <w:rFonts w:hint="eastAsia" w:ascii="宋体" w:hAnsi="宋体" w:eastAsia="宋体" w:cs="宋体"/>
          <w:i w:val="0"/>
          <w:iCs w:val="0"/>
          <w:sz w:val="24"/>
          <w:szCs w:val="24"/>
          <w:highlight w:val="none"/>
          <w:u w:val="none"/>
          <w:lang w:val="en-US" w:eastAsia="zh-CN"/>
        </w:rPr>
        <w:t xml:space="preserve"> </w:t>
      </w:r>
      <w:r>
        <w:rPr>
          <w:rFonts w:hint="eastAsia" w:ascii="宋体" w:hAnsi="宋体" w:eastAsia="宋体" w:cs="宋体"/>
          <w:i w:val="0"/>
          <w:iCs w:val="0"/>
          <w:sz w:val="24"/>
          <w:szCs w:val="24"/>
          <w:highlight w:val="none"/>
          <w:u w:val="none"/>
        </w:rPr>
        <w:t>址：霍城县清水河镇江苏西路15号</w:t>
      </w:r>
      <w:r>
        <w:rPr>
          <w:rFonts w:hint="eastAsia" w:ascii="宋体" w:hAnsi="宋体" w:eastAsia="宋体" w:cs="宋体"/>
          <w:i w:val="0"/>
          <w:iCs w:val="0"/>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jc w:val="left"/>
        <w:textAlignment w:val="auto"/>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联</w:t>
      </w:r>
      <w:r>
        <w:rPr>
          <w:rFonts w:hint="eastAsia" w:ascii="宋体" w:hAnsi="宋体" w:eastAsia="宋体" w:cs="宋体"/>
          <w:i w:val="0"/>
          <w:iCs w:val="0"/>
          <w:sz w:val="24"/>
          <w:szCs w:val="24"/>
          <w:highlight w:val="none"/>
          <w:u w:val="none"/>
          <w:lang w:val="en-US" w:eastAsia="zh-CN"/>
        </w:rPr>
        <w:t xml:space="preserve"> </w:t>
      </w:r>
      <w:r>
        <w:rPr>
          <w:rFonts w:hint="eastAsia" w:ascii="宋体" w:hAnsi="宋体" w:eastAsia="宋体" w:cs="宋体"/>
          <w:i w:val="0"/>
          <w:iCs w:val="0"/>
          <w:sz w:val="24"/>
          <w:szCs w:val="24"/>
          <w:highlight w:val="none"/>
          <w:u w:val="none"/>
        </w:rPr>
        <w:t>系</w:t>
      </w:r>
      <w:r>
        <w:rPr>
          <w:rFonts w:hint="eastAsia" w:ascii="宋体" w:hAnsi="宋体" w:eastAsia="宋体" w:cs="宋体"/>
          <w:i w:val="0"/>
          <w:iCs w:val="0"/>
          <w:sz w:val="24"/>
          <w:szCs w:val="24"/>
          <w:highlight w:val="none"/>
          <w:u w:val="none"/>
          <w:lang w:val="en-US" w:eastAsia="zh-CN"/>
        </w:rPr>
        <w:t xml:space="preserve"> 人：</w:t>
      </w:r>
      <w:r>
        <w:rPr>
          <w:rFonts w:hint="eastAsia" w:ascii="微软雅黑" w:hAnsi="微软雅黑" w:eastAsia="微软雅黑" w:cs="微软雅黑"/>
          <w:i w:val="0"/>
          <w:iCs w:val="0"/>
          <w:caps w:val="0"/>
          <w:color w:val="333333"/>
          <w:spacing w:val="0"/>
          <w:kern w:val="0"/>
          <w:sz w:val="21"/>
          <w:szCs w:val="21"/>
          <w:lang w:val="en-US" w:eastAsia="zh-CN" w:bidi="ar"/>
        </w:rPr>
        <w:t>胡赛因</w:t>
      </w:r>
      <w:r>
        <w:rPr>
          <w:rFonts w:hint="eastAsia" w:ascii="宋体" w:hAnsi="宋体" w:eastAsia="宋体" w:cs="宋体"/>
          <w:i w:val="0"/>
          <w:iCs w:val="0"/>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jc w:val="left"/>
        <w:textAlignment w:val="auto"/>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联系方式：</w:t>
      </w:r>
      <w:r>
        <w:rPr>
          <w:rFonts w:hint="eastAsia" w:ascii="宋体" w:hAnsi="宋体" w:eastAsia="宋体" w:cs="宋体"/>
          <w:i w:val="0"/>
          <w:iCs w:val="0"/>
          <w:sz w:val="24"/>
          <w:szCs w:val="24"/>
          <w:highlight w:val="none"/>
          <w:u w:val="none"/>
          <w:lang w:val="en-US" w:eastAsia="zh-CN"/>
        </w:rPr>
        <w:t>18997841987</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rPr>
          <w:rFonts w:hint="eastAsia" w:ascii="宋体" w:hAnsi="宋体" w:eastAsia="宋体" w:cs="宋体"/>
          <w:i w:val="0"/>
          <w:iCs w:val="0"/>
          <w:kern w:val="2"/>
          <w:sz w:val="24"/>
          <w:szCs w:val="24"/>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firstLine="480" w:firstLineChars="200"/>
        <w:textAlignment w:val="auto"/>
        <w:rPr>
          <w:rFonts w:hint="eastAsia" w:ascii="宋体" w:hAnsi="宋体" w:eastAsia="宋体" w:cs="宋体"/>
          <w:i w:val="0"/>
          <w:iCs w:val="0"/>
          <w:kern w:val="2"/>
          <w:sz w:val="24"/>
          <w:szCs w:val="24"/>
          <w:highlight w:val="none"/>
          <w:u w:val="none"/>
          <w:lang w:val="en-US" w:eastAsia="zh-CN" w:bidi="ar-SA"/>
        </w:rPr>
      </w:pPr>
      <w:r>
        <w:rPr>
          <w:rFonts w:hint="eastAsia" w:ascii="宋体" w:hAnsi="宋体" w:eastAsia="宋体" w:cs="宋体"/>
          <w:i w:val="0"/>
          <w:iCs w:val="0"/>
          <w:kern w:val="2"/>
          <w:sz w:val="24"/>
          <w:szCs w:val="24"/>
          <w:highlight w:val="none"/>
          <w:u w:val="none"/>
          <w:lang w:val="en-US" w:eastAsia="zh-CN" w:bidi="ar-SA"/>
        </w:rPr>
        <w:t>2.采购代理机构信息</w:t>
      </w:r>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jc w:val="left"/>
        <w:textAlignment w:val="auto"/>
        <w:rPr>
          <w:rFonts w:hint="eastAsia" w:ascii="宋体" w:hAnsi="宋体" w:eastAsia="宋体" w:cs="宋体"/>
          <w:i w:val="0"/>
          <w:iCs w:val="0"/>
          <w:sz w:val="24"/>
          <w:szCs w:val="24"/>
          <w:highlight w:val="none"/>
          <w:u w:val="none"/>
        </w:rPr>
      </w:pPr>
      <w:r>
        <w:rPr>
          <w:rFonts w:hint="eastAsia" w:ascii="宋体" w:hAnsi="宋体" w:eastAsia="宋体" w:cs="宋体"/>
          <w:i w:val="0"/>
          <w:iCs w:val="0"/>
          <w:sz w:val="24"/>
          <w:szCs w:val="24"/>
          <w:highlight w:val="none"/>
          <w:u w:val="none"/>
        </w:rPr>
        <w:t>名 称：新疆翔实工程项目管理有限公司</w:t>
      </w:r>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jc w:val="left"/>
        <w:textAlignment w:val="auto"/>
        <w:rPr>
          <w:rFonts w:hint="eastAsia" w:ascii="宋体" w:hAnsi="宋体" w:eastAsia="宋体" w:cs="宋体"/>
          <w:i w:val="0"/>
          <w:iCs w:val="0"/>
          <w:sz w:val="24"/>
          <w:szCs w:val="24"/>
          <w:highlight w:val="none"/>
          <w:u w:val="none"/>
          <w:lang w:val="en-US" w:eastAsia="zh-CN"/>
        </w:rPr>
      </w:pPr>
      <w:r>
        <w:rPr>
          <w:rFonts w:hint="eastAsia" w:ascii="宋体" w:hAnsi="宋体" w:eastAsia="宋体" w:cs="宋体"/>
          <w:i w:val="0"/>
          <w:iCs w:val="0"/>
          <w:sz w:val="24"/>
          <w:szCs w:val="24"/>
          <w:highlight w:val="none"/>
          <w:u w:val="none"/>
        </w:rPr>
        <w:t>地 址：伊宁市经济合作区北京路一品墅新房大厦10楼</w:t>
      </w:r>
      <w:r>
        <w:rPr>
          <w:rFonts w:hint="eastAsia" w:ascii="宋体" w:hAnsi="宋体" w:eastAsia="宋体" w:cs="宋体"/>
          <w:i w:val="0"/>
          <w:iCs w:val="0"/>
          <w:sz w:val="24"/>
          <w:szCs w:val="24"/>
          <w:highlight w:val="none"/>
          <w:u w:val="none"/>
          <w:lang w:val="en-US" w:eastAsia="zh-CN"/>
        </w:rPr>
        <w:t>1004号</w:t>
      </w:r>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jc w:val="left"/>
        <w:textAlignment w:val="auto"/>
        <w:rPr>
          <w:rFonts w:hint="eastAsia" w:ascii="宋体" w:hAnsi="宋体" w:eastAsia="宋体" w:cs="宋体"/>
          <w:i w:val="0"/>
          <w:iCs w:val="0"/>
          <w:sz w:val="24"/>
          <w:szCs w:val="24"/>
          <w:highlight w:val="none"/>
          <w:u w:val="none"/>
        </w:rPr>
      </w:pPr>
      <w:r>
        <w:rPr>
          <w:rFonts w:hint="eastAsia" w:ascii="宋体" w:hAnsi="宋体" w:eastAsia="宋体" w:cs="宋体"/>
          <w:i w:val="0"/>
          <w:iCs w:val="0"/>
          <w:sz w:val="24"/>
          <w:szCs w:val="24"/>
          <w:highlight w:val="none"/>
          <w:u w:val="none"/>
        </w:rPr>
        <w:t>项目联系人：赵琦</w:t>
      </w:r>
    </w:p>
    <w:p>
      <w:pPr>
        <w:pageBreakBefore w:val="0"/>
        <w:widowControl w:val="0"/>
        <w:kinsoku/>
        <w:wordWrap/>
        <w:overflowPunct/>
        <w:topLinePunct w:val="0"/>
        <w:autoSpaceDE/>
        <w:autoSpaceDN/>
        <w:bidi w:val="0"/>
        <w:adjustRightInd/>
        <w:snapToGrid w:val="0"/>
        <w:spacing w:beforeAutospacing="0" w:afterAutospacing="0" w:line="460" w:lineRule="exact"/>
        <w:ind w:left="0" w:leftChars="0" w:firstLine="480" w:firstLineChars="200"/>
        <w:jc w:val="left"/>
        <w:textAlignment w:val="auto"/>
        <w:rPr>
          <w:rFonts w:hint="eastAsia" w:ascii="宋体" w:hAnsi="宋体" w:eastAsia="宋体" w:cs="宋体"/>
          <w:i w:val="0"/>
          <w:iCs w:val="0"/>
          <w:sz w:val="24"/>
          <w:szCs w:val="24"/>
          <w:highlight w:val="none"/>
          <w:u w:val="none"/>
        </w:rPr>
      </w:pPr>
      <w:r>
        <w:rPr>
          <w:rFonts w:hint="eastAsia" w:ascii="宋体" w:hAnsi="宋体" w:eastAsia="宋体" w:cs="宋体"/>
          <w:i w:val="0"/>
          <w:iCs w:val="0"/>
          <w:sz w:val="24"/>
          <w:szCs w:val="24"/>
          <w:highlight w:val="none"/>
          <w:u w:val="none"/>
        </w:rPr>
        <w:t>项目联系方式：18509990233</w:t>
      </w:r>
    </w:p>
    <w:p>
      <w:pPr>
        <w:spacing w:after="50" w:line="600" w:lineRule="exact"/>
        <w:jc w:val="center"/>
        <w:rPr>
          <w:rFonts w:hint="eastAsia" w:ascii="黑体" w:hAnsi="宋体" w:eastAsia="黑体"/>
          <w:b/>
          <w:color w:val="auto"/>
          <w:sz w:val="44"/>
          <w:szCs w:val="44"/>
          <w:highlight w:val="none"/>
        </w:rPr>
      </w:pPr>
      <w:r>
        <w:rPr>
          <w:rFonts w:hint="eastAsia" w:ascii="黑体" w:hAnsi="宋体" w:eastAsia="黑体"/>
          <w:b/>
          <w:color w:val="auto"/>
          <w:kern w:val="44"/>
          <w:sz w:val="44"/>
          <w:szCs w:val="44"/>
          <w:highlight w:val="none"/>
        </w:rPr>
        <w:br w:type="page"/>
      </w:r>
      <w:r>
        <w:rPr>
          <w:rFonts w:hint="eastAsia" w:ascii="黑体" w:hAnsi="宋体" w:eastAsia="黑体"/>
          <w:b/>
          <w:color w:val="auto"/>
          <w:kern w:val="44"/>
          <w:sz w:val="44"/>
          <w:szCs w:val="44"/>
          <w:highlight w:val="none"/>
        </w:rPr>
        <w:t>第二</w:t>
      </w:r>
      <w:r>
        <w:rPr>
          <w:rFonts w:hint="eastAsia" w:ascii="黑体" w:hAnsi="宋体" w:eastAsia="黑体"/>
          <w:b/>
          <w:color w:val="auto"/>
          <w:sz w:val="44"/>
          <w:szCs w:val="44"/>
          <w:highlight w:val="none"/>
        </w:rPr>
        <w:t>章  投标人须知</w:t>
      </w:r>
      <w:bookmarkEnd w:id="2"/>
      <w:bookmarkEnd w:id="3"/>
      <w:bookmarkEnd w:id="4"/>
      <w:bookmarkEnd w:id="5"/>
      <w:bookmarkEnd w:id="6"/>
      <w:bookmarkStart w:id="42" w:name="_Toc213396760"/>
      <w:bookmarkStart w:id="43" w:name="_Toc213496268"/>
      <w:bookmarkStart w:id="44" w:name="_Toc213396946"/>
      <w:bookmarkStart w:id="45" w:name="_Toc184274915"/>
      <w:bookmarkStart w:id="46" w:name="_Toc184283909"/>
      <w:bookmarkStart w:id="47" w:name="_Toc217446032"/>
      <w:bookmarkStart w:id="48" w:name="_Toc213397010"/>
      <w:bookmarkStart w:id="49" w:name="_Toc189727030"/>
    </w:p>
    <w:p>
      <w:pPr>
        <w:spacing w:before="240" w:beforeLines="100" w:after="50" w:line="600" w:lineRule="exact"/>
        <w:ind w:firstLine="2880" w:firstLineChars="800"/>
        <w:jc w:val="left"/>
        <w:rPr>
          <w:rFonts w:hint="eastAsia" w:ascii="黑体" w:hAnsi="宋体" w:eastAsia="黑体"/>
          <w:b/>
          <w:color w:val="auto"/>
          <w:sz w:val="44"/>
          <w:szCs w:val="44"/>
          <w:highlight w:val="none"/>
        </w:rPr>
      </w:pPr>
      <w:r>
        <w:rPr>
          <w:rFonts w:hint="eastAsia" w:ascii="黑体" w:hAnsi="宋体" w:eastAsia="黑体"/>
          <w:color w:val="auto"/>
          <w:sz w:val="36"/>
          <w:szCs w:val="36"/>
          <w:highlight w:val="none"/>
        </w:rPr>
        <w:t>投标人须知前附表</w:t>
      </w:r>
      <w:bookmarkEnd w:id="42"/>
      <w:bookmarkEnd w:id="43"/>
      <w:bookmarkEnd w:id="44"/>
      <w:bookmarkEnd w:id="45"/>
      <w:bookmarkEnd w:id="46"/>
      <w:bookmarkEnd w:id="47"/>
      <w:bookmarkEnd w:id="48"/>
      <w:bookmarkEnd w:id="49"/>
    </w:p>
    <w:tbl>
      <w:tblPr>
        <w:tblStyle w:val="18"/>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1"/>
        <w:gridCol w:w="2160"/>
        <w:gridCol w:w="653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11" w:type="dxa"/>
            <w:tcBorders>
              <w:top w:val="single" w:color="auto" w:sz="1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 xml:space="preserve">序号 </w:t>
            </w:r>
          </w:p>
        </w:tc>
        <w:tc>
          <w:tcPr>
            <w:tcW w:w="2160" w:type="dxa"/>
            <w:tcBorders>
              <w:top w:val="single" w:color="auto" w:sz="1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内容</w:t>
            </w:r>
          </w:p>
        </w:tc>
        <w:tc>
          <w:tcPr>
            <w:tcW w:w="6530" w:type="dxa"/>
            <w:tcBorders>
              <w:top w:val="single" w:color="auto" w:sz="1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采购人</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lang w:val="zh-CN"/>
              </w:rPr>
            </w:pPr>
            <w:r>
              <w:rPr>
                <w:rFonts w:hint="eastAsia"/>
                <w:color w:val="auto"/>
                <w:highlight w:val="none"/>
                <w:lang w:val="zh-CN"/>
              </w:rPr>
              <w:t xml:space="preserve">名 称：霍城县中医医院 </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lang w:val="zh-CN"/>
              </w:rPr>
            </w:pPr>
            <w:r>
              <w:rPr>
                <w:rFonts w:hint="eastAsia"/>
                <w:color w:val="auto"/>
                <w:highlight w:val="none"/>
                <w:lang w:val="zh-CN"/>
              </w:rPr>
              <w:t xml:space="preserve">地 址：霍城县清水河镇江苏西路15号 </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lang w:val="zh-CN"/>
              </w:rPr>
            </w:pPr>
            <w:r>
              <w:rPr>
                <w:rFonts w:hint="eastAsia"/>
                <w:color w:val="auto"/>
                <w:highlight w:val="none"/>
                <w:lang w:val="zh-CN"/>
              </w:rPr>
              <w:t xml:space="preserve">联 系 人：胡主任 </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lang w:val="zh-CN"/>
              </w:rPr>
            </w:pPr>
            <w:r>
              <w:rPr>
                <w:rFonts w:hint="eastAsia"/>
                <w:color w:val="auto"/>
                <w:highlight w:val="none"/>
                <w:lang w:val="zh-CN"/>
              </w:rPr>
              <w:t>联系方式：18997841987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采购代理机构</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rPr>
            </w:pPr>
            <w:r>
              <w:rPr>
                <w:rFonts w:hint="eastAsia"/>
                <w:color w:val="auto"/>
                <w:highlight w:val="none"/>
              </w:rPr>
              <w:t>名 称：新疆翔实工程项目管理有限公司</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rPr>
            </w:pPr>
            <w:r>
              <w:rPr>
                <w:rFonts w:hint="eastAsia"/>
                <w:color w:val="auto"/>
                <w:highlight w:val="none"/>
              </w:rPr>
              <w:t>地 址：伊宁市经济合作区北京路一品墅新房大厦10楼1004号</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rPr>
            </w:pPr>
            <w:r>
              <w:rPr>
                <w:rFonts w:hint="eastAsia"/>
                <w:color w:val="auto"/>
                <w:highlight w:val="none"/>
              </w:rPr>
              <w:t>项目联系人：赵琦</w:t>
            </w:r>
          </w:p>
          <w:p>
            <w:pPr>
              <w:pStyle w:val="11"/>
              <w:keepNext w:val="0"/>
              <w:keepLines w:val="0"/>
              <w:pageBreakBefore w:val="0"/>
              <w:kinsoku/>
              <w:wordWrap/>
              <w:overflowPunct/>
              <w:topLinePunct w:val="0"/>
              <w:bidi w:val="0"/>
              <w:snapToGrid/>
              <w:spacing w:line="390" w:lineRule="exact"/>
              <w:ind w:left="0" w:leftChars="0" w:right="0" w:rightChars="0" w:firstLine="210" w:firstLineChars="100"/>
              <w:textAlignment w:val="auto"/>
              <w:rPr>
                <w:color w:val="auto"/>
                <w:highlight w:val="none"/>
              </w:rPr>
            </w:pPr>
            <w:r>
              <w:rPr>
                <w:rFonts w:hint="eastAsia"/>
                <w:color w:val="auto"/>
                <w:highlight w:val="none"/>
              </w:rPr>
              <w:t>项目联系方式：18509990233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采购项目名称</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eastAsia="宋体"/>
                <w:color w:val="auto"/>
                <w:highlight w:val="none"/>
                <w:lang w:eastAsia="zh-CN"/>
              </w:rPr>
            </w:pPr>
            <w:r>
              <w:rPr>
                <w:rFonts w:hint="eastAsia" w:ascii="宋体" w:hAnsi="宋体"/>
                <w:color w:val="auto"/>
                <w:highlight w:val="none"/>
                <w:lang w:eastAsia="zh-CN"/>
              </w:rPr>
              <w:t>霍城县中医医院专科建设及更新医疗设备采购项目（第一标段）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采购项目编号</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highlight w:val="none"/>
              </w:rPr>
            </w:pPr>
            <w:r>
              <w:rPr>
                <w:rFonts w:hint="eastAsia" w:ascii="宋体" w:hAnsi="宋体"/>
                <w:color w:val="auto"/>
                <w:highlight w:val="none"/>
                <w:lang w:eastAsia="zh-CN"/>
              </w:rPr>
              <w:t>XJXS-2023-010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1"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资金来源</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自筹资金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4" w:hRule="exact"/>
          <w:jc w:val="center"/>
        </w:trPr>
        <w:tc>
          <w:tcPr>
            <w:tcW w:w="811" w:type="dxa"/>
            <w:vMerge w:val="restart"/>
            <w:tcBorders>
              <w:top w:val="single" w:color="auto" w:sz="8" w:space="0"/>
              <w:left w:val="single" w:color="auto" w:sz="1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预算金额</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eastAsia="宋体" w:cs="Times New Roman"/>
                <w:color w:val="auto"/>
                <w:highlight w:val="none"/>
                <w:lang w:val="zh-CN" w:eastAsia="zh-CN"/>
              </w:rPr>
            </w:pPr>
            <w:r>
              <w:rPr>
                <w:rFonts w:hint="eastAsia" w:ascii="宋体" w:hAnsi="宋体" w:eastAsia="宋体" w:cs="Times New Roman"/>
                <w:color w:val="auto"/>
                <w:highlight w:val="none"/>
                <w:lang w:val="en-US" w:eastAsia="zh-CN"/>
              </w:rPr>
              <w:t>本项目预算金额￥10780000.00。</w:t>
            </w:r>
            <w:r>
              <w:rPr>
                <w:rFonts w:hint="eastAsia" w:ascii="宋体" w:hAnsi="宋体" w:cs="Times New Roman"/>
                <w:color w:val="auto"/>
                <w:highlight w:val="none"/>
                <w:lang w:val="en-US" w:eastAsia="zh-CN"/>
              </w:rPr>
              <w:t>本标段</w:t>
            </w:r>
            <w:r>
              <w:rPr>
                <w:rFonts w:hint="eastAsia" w:ascii="宋体" w:hAnsi="宋体" w:eastAsia="宋体" w:cs="Times New Roman"/>
                <w:color w:val="auto"/>
                <w:highlight w:val="none"/>
                <w:lang w:val="en-US" w:eastAsia="zh-CN"/>
              </w:rPr>
              <w:t>预算金额￥1882000.00</w:t>
            </w:r>
            <w:r>
              <w:rPr>
                <w:rFonts w:hint="eastAsia" w:ascii="宋体" w:hAnsi="宋体" w:cs="Times New Roman"/>
                <w:color w:val="auto"/>
                <w:highlight w:val="none"/>
                <w:lang w:val="en-US" w:eastAsia="zh-CN"/>
              </w:rPr>
              <w:t>投标人投标</w:t>
            </w:r>
            <w:r>
              <w:rPr>
                <w:rFonts w:hint="eastAsia" w:ascii="宋体" w:hAnsi="宋体" w:eastAsia="宋体" w:cs="Times New Roman"/>
                <w:color w:val="auto"/>
                <w:highlight w:val="none"/>
                <w:lang w:val="en-US" w:eastAsia="zh-CN"/>
              </w:rPr>
              <w:t>报价超出预算金额的，作为不实质性响应</w:t>
            </w:r>
            <w:r>
              <w:rPr>
                <w:rFonts w:hint="eastAsia" w:ascii="宋体" w:hAnsi="宋体" w:cs="Times New Roman"/>
                <w:color w:val="auto"/>
                <w:highlight w:val="none"/>
                <w:lang w:val="en-US" w:eastAsia="zh-CN"/>
              </w:rPr>
              <w:t>投标</w:t>
            </w:r>
            <w:r>
              <w:rPr>
                <w:rFonts w:hint="eastAsia" w:ascii="宋体" w:hAnsi="宋体" w:eastAsia="宋体" w:cs="Times New Roman"/>
                <w:color w:val="auto"/>
                <w:highlight w:val="none"/>
                <w:lang w:val="en-US" w:eastAsia="zh-CN"/>
              </w:rPr>
              <w:t>文件，按无效响应文件处理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1" w:hRule="exact"/>
          <w:jc w:val="center"/>
        </w:trPr>
        <w:tc>
          <w:tcPr>
            <w:tcW w:w="811" w:type="dxa"/>
            <w:vMerge w:val="continue"/>
            <w:tcBorders>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最高限价</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sym w:font="Wingdings 2" w:char="0052"/>
            </w:r>
            <w:r>
              <w:rPr>
                <w:rFonts w:hint="eastAsia" w:ascii="宋体" w:hAnsi="宋体" w:eastAsia="宋体" w:cs="Times New Roman"/>
                <w:color w:val="auto"/>
                <w:highlight w:val="none"/>
                <w:lang w:val="en-US" w:eastAsia="zh-CN"/>
              </w:rPr>
              <w:t>有，本标段最高限价：1882000.00（若报价超出单价预算的按无效文件处理）</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eastAsia="宋体" w:cs="Times New Roman"/>
                <w:color w:val="auto"/>
                <w:highlight w:val="none"/>
                <w:lang w:val="zh-CN" w:eastAsia="zh-CN"/>
              </w:rPr>
            </w:pPr>
            <w:r>
              <w:rPr>
                <w:rFonts w:hint="eastAsia" w:ascii="宋体" w:hAnsi="宋体" w:cs="Times New Roman"/>
                <w:color w:val="auto"/>
                <w:highlight w:val="none"/>
                <w:lang w:val="en-US" w:eastAsia="zh-CN"/>
              </w:rPr>
              <w:t>投标人投标</w:t>
            </w:r>
            <w:r>
              <w:rPr>
                <w:rFonts w:hint="eastAsia" w:ascii="宋体" w:hAnsi="宋体" w:eastAsia="宋体" w:cs="Times New Roman"/>
                <w:color w:val="auto"/>
                <w:highlight w:val="none"/>
                <w:lang w:val="en-US" w:eastAsia="zh-CN"/>
              </w:rPr>
              <w:t>报价超出最高限价的，作为不实质性响应</w:t>
            </w:r>
            <w:r>
              <w:rPr>
                <w:rFonts w:hint="eastAsia" w:ascii="宋体" w:hAnsi="宋体" w:cs="Times New Roman"/>
                <w:color w:val="auto"/>
                <w:highlight w:val="none"/>
                <w:lang w:val="en-US" w:eastAsia="zh-CN"/>
              </w:rPr>
              <w:t>投标</w:t>
            </w:r>
            <w:r>
              <w:rPr>
                <w:rFonts w:hint="eastAsia" w:ascii="宋体" w:hAnsi="宋体" w:eastAsia="宋体" w:cs="Times New Roman"/>
                <w:color w:val="auto"/>
                <w:highlight w:val="none"/>
                <w:lang w:val="en-US" w:eastAsia="zh-CN"/>
              </w:rPr>
              <w:t>文件，按无效响应文件处理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0"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项目用途</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医疗设备采购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采购方式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0"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9</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440" w:lineRule="exact"/>
              <w:ind w:left="38"/>
              <w:jc w:val="center"/>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是否专门面向中小</w:t>
            </w:r>
          </w:p>
          <w:p>
            <w:pPr>
              <w:pStyle w:val="26"/>
              <w:keepNext w:val="0"/>
              <w:keepLines w:val="0"/>
              <w:pageBreakBefore w:val="0"/>
              <w:widowControl w:val="0"/>
              <w:kinsoku/>
              <w:wordWrap/>
              <w:overflowPunct/>
              <w:topLinePunct w:val="0"/>
              <w:bidi w:val="0"/>
              <w:snapToGrid/>
              <w:spacing w:line="440" w:lineRule="exact"/>
              <w:ind w:left="38" w:leftChars="0"/>
              <w:jc w:val="center"/>
              <w:textAlignment w:val="auto"/>
              <w:rPr>
                <w:rFonts w:hint="eastAsia"/>
                <w:color w:val="auto"/>
                <w:sz w:val="21"/>
                <w:szCs w:val="21"/>
                <w:highlight w:val="none"/>
                <w:lang w:val="zh-CN"/>
              </w:rPr>
            </w:pPr>
            <w:r>
              <w:rPr>
                <w:rFonts w:hint="eastAsia" w:ascii="宋体" w:hAnsi="宋体" w:eastAsia="宋体" w:cs="宋体"/>
                <w:color w:val="000000"/>
                <w:sz w:val="21"/>
                <w:szCs w:val="21"/>
                <w:highlight w:val="none"/>
                <w:lang w:val="zh-CN"/>
              </w:rPr>
              <w:t>企业采购</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40" w:lineRule="exact"/>
              <w:jc w:val="both"/>
              <w:textAlignment w:val="auto"/>
              <w:rPr>
                <w:rFonts w:hint="eastAsia"/>
                <w:color w:val="auto"/>
                <w:sz w:val="21"/>
                <w:szCs w:val="21"/>
                <w:highlight w:val="none"/>
                <w:lang w:val="zh-CN"/>
              </w:rPr>
            </w:pPr>
            <w:r>
              <w:rPr>
                <w:rFonts w:hint="eastAsia" w:ascii="宋体" w:hAnsi="宋体" w:eastAsia="宋体" w:cs="宋体"/>
                <w:color w:val="000000"/>
                <w:sz w:val="21"/>
                <w:szCs w:val="21"/>
                <w:highlight w:val="none"/>
                <w:lang w:val="zh-CN"/>
              </w:rPr>
              <w:sym w:font="Wingdings 2" w:char="0052"/>
            </w:r>
            <w:r>
              <w:rPr>
                <w:rFonts w:hint="eastAsia" w:cs="宋体"/>
                <w:color w:val="000000"/>
                <w:sz w:val="21"/>
                <w:szCs w:val="21"/>
                <w:highlight w:val="none"/>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10</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采购内容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合同履行期限</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合同签订之日起15个日历日；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交货地点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color w:val="auto"/>
                <w:sz w:val="21"/>
                <w:szCs w:val="21"/>
                <w:highlight w:val="none"/>
              </w:rPr>
            </w:pPr>
            <w:r>
              <w:rPr>
                <w:rFonts w:hint="eastAsia"/>
                <w:color w:val="auto"/>
                <w:sz w:val="21"/>
                <w:szCs w:val="21"/>
                <w:highlight w:val="none"/>
              </w:rPr>
              <w:t>采购人指定地点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8"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质量要求、验收标准</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default" w:eastAsia="宋体"/>
                <w:color w:val="auto"/>
                <w:sz w:val="21"/>
                <w:szCs w:val="21"/>
                <w:highlight w:val="none"/>
                <w:lang w:val="en-US" w:eastAsia="zh-CN"/>
              </w:rPr>
            </w:pPr>
            <w:r>
              <w:rPr>
                <w:rFonts w:hint="eastAsia"/>
                <w:color w:val="auto"/>
                <w:sz w:val="21"/>
                <w:szCs w:val="21"/>
                <w:highlight w:val="none"/>
              </w:rPr>
              <w:t>质保期：大于</w:t>
            </w:r>
            <w:r>
              <w:rPr>
                <w:rFonts w:hint="eastAsia"/>
                <w:color w:val="auto"/>
                <w:sz w:val="21"/>
                <w:szCs w:val="21"/>
                <w:highlight w:val="none"/>
                <w:lang w:eastAsia="zh-CN"/>
              </w:rPr>
              <w:t>或</w:t>
            </w:r>
            <w:r>
              <w:rPr>
                <w:rFonts w:hint="eastAsia"/>
                <w:color w:val="auto"/>
                <w:sz w:val="21"/>
                <w:szCs w:val="21"/>
                <w:highlight w:val="none"/>
              </w:rPr>
              <w:t>等于</w:t>
            </w:r>
            <w:r>
              <w:rPr>
                <w:rFonts w:hint="eastAsia"/>
                <w:color w:val="auto"/>
                <w:sz w:val="21"/>
                <w:szCs w:val="21"/>
                <w:highlight w:val="none"/>
                <w:lang w:val="en-US" w:eastAsia="zh-CN"/>
              </w:rPr>
              <w:t>2</w:t>
            </w:r>
            <w:r>
              <w:rPr>
                <w:rFonts w:hint="eastAsia"/>
                <w:color w:val="auto"/>
                <w:sz w:val="21"/>
                <w:szCs w:val="21"/>
                <w:highlight w:val="none"/>
              </w:rPr>
              <w:t>年</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rPr>
            </w:pPr>
            <w:r>
              <w:rPr>
                <w:rFonts w:hint="eastAsia"/>
                <w:color w:val="auto"/>
                <w:sz w:val="21"/>
                <w:szCs w:val="21"/>
                <w:highlight w:val="none"/>
              </w:rPr>
              <w:t>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货款支付方式、时间</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和条件</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产品供货完成，验收合格后据实结算，支付本批次供货总价的 100％。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0"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联合体投标</w:t>
            </w:r>
          </w:p>
        </w:tc>
        <w:tc>
          <w:tcPr>
            <w:tcW w:w="6530" w:type="dxa"/>
            <w:tcBorders>
              <w:top w:val="single" w:color="auto" w:sz="8" w:space="0"/>
              <w:left w:val="single" w:color="auto" w:sz="8" w:space="0"/>
              <w:bottom w:val="single" w:color="auto" w:sz="8" w:space="0"/>
              <w:right w:val="single" w:color="auto" w:sz="18" w:space="0"/>
            </w:tcBorders>
            <w:noWrap w:val="0"/>
            <w:vAlign w:val="top"/>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Cs w:val="21"/>
                <w:highlight w:val="none"/>
              </w:rPr>
            </w:pPr>
            <w:r>
              <w:rPr>
                <w:rFonts w:hint="eastAsia"/>
                <w:color w:val="auto"/>
                <w:szCs w:val="21"/>
                <w:highlight w:val="none"/>
              </w:rPr>
              <w:sym w:font="Wingdings 2" w:char="0052"/>
            </w:r>
            <w:r>
              <w:rPr>
                <w:rFonts w:hint="eastAsia"/>
                <w:color w:val="auto"/>
                <w:szCs w:val="21"/>
                <w:highlight w:val="none"/>
              </w:rPr>
              <w:t>不接受</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color w:val="auto"/>
                <w:szCs w:val="21"/>
                <w:highlight w:val="none"/>
              </w:rPr>
              <w:t>□接受，详见投标人须知第</w:t>
            </w:r>
            <w:r>
              <w:rPr>
                <w:rFonts w:hint="eastAsia" w:ascii="宋体" w:hAnsi="宋体"/>
                <w:color w:val="auto"/>
                <w:szCs w:val="21"/>
                <w:highlight w:val="none"/>
              </w:rPr>
              <w:t>3.3</w:t>
            </w:r>
            <w:r>
              <w:rPr>
                <w:rFonts w:hint="eastAsia"/>
                <w:color w:val="auto"/>
                <w:szCs w:val="21"/>
                <w:highlight w:val="none"/>
              </w:rPr>
              <w:t>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招标文件发售</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宋体" w:hAnsi="宋体"/>
                <w:color w:val="auto"/>
                <w:szCs w:val="21"/>
                <w:highlight w:val="none"/>
              </w:rPr>
            </w:pPr>
            <w:r>
              <w:rPr>
                <w:rFonts w:hint="eastAsia" w:ascii="宋体" w:hAnsi="宋体"/>
                <w:color w:val="auto"/>
                <w:szCs w:val="21"/>
                <w:highlight w:val="none"/>
              </w:rPr>
              <w:t>时间：2023年04月06日至2023年04月13日，每天上午 10:00至14:00，下午15:30至19:30（北京时间，法定节假日除外）</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宋体" w:hAnsi="宋体" w:cs="宋体"/>
                <w:color w:val="auto"/>
                <w:kern w:val="0"/>
                <w:szCs w:val="21"/>
                <w:highlight w:val="none"/>
              </w:rPr>
            </w:pPr>
            <w:r>
              <w:rPr>
                <w:rFonts w:hint="eastAsia" w:ascii="宋体" w:hAnsi="宋体"/>
                <w:color w:val="auto"/>
                <w:szCs w:val="21"/>
                <w:highlight w:val="none"/>
              </w:rPr>
              <w:t>地点：政采云系统平台（https://www.zcygov.cn/）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textAlignment w:val="auto"/>
              <w:rPr>
                <w:rFonts w:hint="eastAsia"/>
                <w:color w:val="auto"/>
                <w:sz w:val="21"/>
                <w:szCs w:val="21"/>
                <w:highlight w:val="none"/>
                <w:lang w:val="zh-CN"/>
              </w:rPr>
            </w:pPr>
            <w:r>
              <w:rPr>
                <w:rFonts w:hint="eastAsia"/>
                <w:color w:val="auto"/>
                <w:sz w:val="21"/>
                <w:szCs w:val="21"/>
                <w:highlight w:val="none"/>
                <w:lang w:val="zh-CN"/>
              </w:rPr>
              <w:t>考察现场、标前答疑会</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sym w:font="Wingdings 2" w:char="0052"/>
            </w:r>
            <w:r>
              <w:rPr>
                <w:rFonts w:hint="eastAsia"/>
                <w:color w:val="auto"/>
                <w:sz w:val="21"/>
                <w:szCs w:val="21"/>
                <w:highlight w:val="none"/>
                <w:lang w:val="zh-CN"/>
              </w:rPr>
              <w:t>不组织</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□组织，时间、地点另行书面通知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转包与分包履约</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不得转包。不允许分包。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0"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19</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偏差</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default" w:eastAsia="宋体"/>
                <w:color w:val="auto"/>
                <w:sz w:val="21"/>
                <w:szCs w:val="21"/>
                <w:highlight w:val="none"/>
                <w:lang w:val="en-US" w:eastAsia="zh-CN"/>
              </w:rPr>
            </w:pPr>
            <w:r>
              <w:rPr>
                <w:rFonts w:hint="eastAsia"/>
                <w:color w:val="auto"/>
                <w:sz w:val="21"/>
                <w:szCs w:val="21"/>
                <w:highlight w:val="none"/>
                <w:lang w:val="zh-CN"/>
              </w:rPr>
              <w:t>本标段技术条款需求中加</w:t>
            </w:r>
            <w:r>
              <w:rPr>
                <w:rFonts w:hint="eastAsia"/>
                <w:color w:val="auto"/>
                <w:sz w:val="21"/>
                <w:szCs w:val="21"/>
                <w:highlight w:val="none"/>
                <w:lang w:val="zh-CN" w:eastAsia="zh-CN"/>
              </w:rPr>
              <w:t>“★”号技术参数一项不满足扣3分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20</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Cs w:val="21"/>
                <w:highlight w:val="none"/>
              </w:rPr>
            </w:pPr>
            <w:r>
              <w:rPr>
                <w:rFonts w:hint="eastAsia"/>
                <w:color w:val="auto"/>
                <w:szCs w:val="21"/>
                <w:highlight w:val="none"/>
              </w:rPr>
              <w:t>招标文件澄清</w:t>
            </w:r>
          </w:p>
          <w:p>
            <w:pPr>
              <w:pStyle w:val="3"/>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Cs w:val="21"/>
                <w:highlight w:val="none"/>
                <w:lang w:val="zh-CN"/>
              </w:rPr>
            </w:pPr>
            <w:r>
              <w:rPr>
                <w:rFonts w:hint="eastAsia"/>
                <w:color w:val="auto"/>
                <w:szCs w:val="21"/>
                <w:highlight w:val="none"/>
              </w:rPr>
              <w:t>或修改时间、形式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3"/>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color w:val="auto"/>
                <w:szCs w:val="21"/>
                <w:highlight w:val="none"/>
                <w:lang w:val="zh-CN"/>
              </w:rPr>
              <w:t>时间：</w:t>
            </w:r>
            <w:r>
              <w:rPr>
                <w:rFonts w:hint="eastAsia" w:ascii="宋体" w:hAnsi="宋体"/>
                <w:color w:val="auto"/>
                <w:szCs w:val="21"/>
                <w:highlight w:val="none"/>
              </w:rPr>
              <w:t>递交投标文件截至时间15日前</w:t>
            </w:r>
          </w:p>
          <w:p>
            <w:pPr>
              <w:pStyle w:val="3"/>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Cs w:val="21"/>
                <w:highlight w:val="none"/>
                <w:lang w:val="zh-CN"/>
              </w:rPr>
            </w:pPr>
            <w:r>
              <w:rPr>
                <w:rFonts w:hint="eastAsia" w:ascii="宋体" w:hAnsi="宋体"/>
                <w:color w:val="auto"/>
                <w:szCs w:val="21"/>
                <w:highlight w:val="none"/>
              </w:rPr>
              <w:t>形式：书面和</w:t>
            </w:r>
            <w:r>
              <w:rPr>
                <w:rFonts w:hint="eastAsia" w:ascii="宋体" w:hAnsi="宋体"/>
                <w:color w:val="auto"/>
                <w:szCs w:val="21"/>
                <w:highlight w:val="none"/>
                <w:lang w:eastAsia="zh-CN"/>
              </w:rPr>
              <w:t>政采云平台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构成招标文件的</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其他文件</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招标文件的澄清</w:t>
            </w:r>
            <w:r>
              <w:rPr>
                <w:rFonts w:hint="eastAsia"/>
                <w:color w:val="auto"/>
                <w:sz w:val="21"/>
                <w:szCs w:val="21"/>
                <w:highlight w:val="none"/>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投标人对招标文件</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提出质疑的时间、形式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时间：自投标人收到招标文件之日起7个工作日内，超过期限的采购人或采购代理机构不再受理</w:t>
            </w:r>
          </w:p>
          <w:p>
            <w:pPr>
              <w:pStyle w:val="26"/>
              <w:keepNext w:val="0"/>
              <w:keepLines w:val="0"/>
              <w:pageBreakBefore w:val="0"/>
              <w:widowControl w:val="0"/>
              <w:kinsoku/>
              <w:wordWrap/>
              <w:overflowPunct/>
              <w:topLinePunct w:val="0"/>
              <w:autoSpaceDE w:val="0"/>
              <w:autoSpaceDN w:val="0"/>
              <w:bidi w:val="0"/>
              <w:adjustRightInd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形式：书面形式（详见</w:t>
            </w:r>
            <w:r>
              <w:rPr>
                <w:rFonts w:hint="eastAsia"/>
                <w:color w:val="auto"/>
                <w:sz w:val="21"/>
                <w:szCs w:val="21"/>
                <w:highlight w:val="none"/>
              </w:rPr>
              <w:t>投标人须知第13.1.2条款</w:t>
            </w:r>
            <w:r>
              <w:rPr>
                <w:rFonts w:hint="eastAsia"/>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6"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对投标人提出质疑</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答复时间、形式</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时间：自收到投标人质疑函之日起7个工作日内</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rPr>
            </w:pPr>
            <w:r>
              <w:rPr>
                <w:rFonts w:hint="eastAsia"/>
                <w:color w:val="auto"/>
                <w:sz w:val="21"/>
                <w:szCs w:val="21"/>
                <w:highlight w:val="none"/>
                <w:lang w:val="zh-CN"/>
              </w:rPr>
              <w:t>形式：书面形式或政采云平台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投标有效期</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rPr>
            </w:pPr>
            <w:r>
              <w:rPr>
                <w:rFonts w:hint="eastAsia"/>
                <w:color w:val="auto"/>
                <w:sz w:val="21"/>
                <w:szCs w:val="21"/>
                <w:highlight w:val="none"/>
                <w:lang w:val="zh-CN"/>
              </w:rPr>
              <w:t>从投标截止日起90</w:t>
            </w:r>
            <w:r>
              <w:rPr>
                <w:rFonts w:hint="eastAsia"/>
                <w:color w:val="auto"/>
                <w:sz w:val="21"/>
                <w:szCs w:val="21"/>
                <w:highlight w:val="none"/>
              </w:rPr>
              <w:t>日历</w:t>
            </w:r>
            <w:r>
              <w:rPr>
                <w:rFonts w:hint="eastAsia"/>
                <w:color w:val="auto"/>
                <w:sz w:val="21"/>
                <w:szCs w:val="21"/>
                <w:highlight w:val="none"/>
                <w:lang w:val="zh-CN"/>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6"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是否允许递交多个</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备选投标方案</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4"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投标保证金</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是否要求投标人递交投标保证金：</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cs="宋体"/>
                <w:color w:val="auto"/>
                <w:szCs w:val="21"/>
                <w:highlight w:val="none"/>
              </w:rPr>
            </w:pPr>
            <w:r>
              <w:rPr>
                <w:rFonts w:hint="eastAsia" w:ascii="宋体" w:hAnsi="宋体" w:cs="宋体"/>
                <w:color w:val="auto"/>
                <w:szCs w:val="21"/>
                <w:highlight w:val="none"/>
              </w:rPr>
              <w:t>要求：</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宋体" w:hAnsi="宋体"/>
                <w:color w:val="auto"/>
                <w:szCs w:val="21"/>
                <w:highlight w:val="none"/>
              </w:rPr>
            </w:pPr>
            <w:r>
              <w:rPr>
                <w:rFonts w:hint="eastAsia" w:ascii="宋体" w:hAnsi="宋体"/>
                <w:color w:val="auto"/>
                <w:szCs w:val="21"/>
                <w:highlight w:val="none"/>
              </w:rPr>
              <w:t>金额：￥</w:t>
            </w:r>
            <w:r>
              <w:rPr>
                <w:rFonts w:hint="eastAsia" w:ascii="宋体" w:hAnsi="宋体"/>
                <w:color w:val="auto"/>
                <w:szCs w:val="21"/>
                <w:highlight w:val="none"/>
                <w:lang w:val="en-US" w:eastAsia="zh-CN"/>
              </w:rPr>
              <w:t>30000</w:t>
            </w:r>
            <w:r>
              <w:rPr>
                <w:rFonts w:hint="eastAsia" w:ascii="宋体" w:hAnsi="宋体"/>
                <w:color w:val="auto"/>
                <w:szCs w:val="21"/>
                <w:highlight w:val="none"/>
              </w:rPr>
              <w:t>.00；</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宋体" w:hAnsi="宋体"/>
                <w:color w:val="auto"/>
                <w:szCs w:val="21"/>
                <w:highlight w:val="none"/>
              </w:rPr>
            </w:pPr>
            <w:r>
              <w:rPr>
                <w:rFonts w:hint="eastAsia" w:ascii="宋体" w:hAnsi="宋体"/>
                <w:color w:val="auto"/>
                <w:szCs w:val="21"/>
                <w:highlight w:val="none"/>
              </w:rPr>
              <w:t>交款方式：投标保证金应使用人民币，以银行转账或者金融机构、担保机构出具的保函等非现金形式提交。银行转账可以采取支票、电汇、网银、汇票、本票等方式，均应从基本账户转出。</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宋体" w:hAnsi="宋体" w:eastAsia="宋体"/>
                <w:b/>
                <w:bCs/>
                <w:color w:val="auto"/>
                <w:szCs w:val="21"/>
                <w:highlight w:val="none"/>
                <w:lang w:eastAsia="zh-CN"/>
              </w:rPr>
            </w:pPr>
            <w:r>
              <w:rPr>
                <w:rFonts w:hint="eastAsia" w:ascii="宋体" w:hAnsi="宋体"/>
                <w:color w:val="auto"/>
                <w:szCs w:val="21"/>
                <w:highlight w:val="none"/>
              </w:rPr>
              <w:t>单位名称：</w:t>
            </w:r>
            <w:r>
              <w:rPr>
                <w:rFonts w:hint="eastAsia" w:ascii="宋体" w:hAnsi="宋体"/>
                <w:b/>
                <w:bCs/>
                <w:color w:val="auto"/>
                <w:szCs w:val="21"/>
                <w:highlight w:val="none"/>
                <w:lang w:eastAsia="zh-CN"/>
              </w:rPr>
              <w:t>新疆翔实工程项目管理有限公司</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宋体" w:hAnsi="宋体"/>
                <w:b/>
                <w:bCs/>
                <w:color w:val="auto"/>
                <w:szCs w:val="21"/>
                <w:highlight w:val="none"/>
              </w:rPr>
            </w:pPr>
            <w:r>
              <w:rPr>
                <w:rFonts w:hint="eastAsia" w:ascii="宋体" w:hAnsi="宋体"/>
                <w:color w:val="auto"/>
                <w:szCs w:val="21"/>
                <w:highlight w:val="none"/>
              </w:rPr>
              <w:t>开户银行：</w:t>
            </w:r>
            <w:r>
              <w:rPr>
                <w:rFonts w:hint="eastAsia" w:ascii="宋体" w:hAnsi="宋体"/>
                <w:b/>
                <w:bCs/>
                <w:color w:val="auto"/>
                <w:szCs w:val="21"/>
                <w:highlight w:val="none"/>
                <w:lang w:eastAsia="zh-CN"/>
              </w:rPr>
              <w:t>中国建设银行股份有限公司伊犁哈萨克自治州分行解放路支行</w:t>
            </w:r>
          </w:p>
          <w:p>
            <w:pPr>
              <w:keepNext w:val="0"/>
              <w:keepLines w:val="0"/>
              <w:pageBreakBefore w:val="0"/>
              <w:widowControl/>
              <w:kinsoku/>
              <w:wordWrap/>
              <w:overflowPunct/>
              <w:topLinePunct w:val="0"/>
              <w:bidi w:val="0"/>
              <w:snapToGrid/>
              <w:spacing w:line="390" w:lineRule="exact"/>
              <w:ind w:left="0" w:leftChars="0" w:right="0" w:rightChars="0" w:firstLine="210" w:firstLineChars="100"/>
              <w:jc w:val="left"/>
              <w:textAlignment w:val="auto"/>
              <w:rPr>
                <w:rFonts w:hint="eastAsia" w:ascii="宋体" w:hAnsi="宋体"/>
                <w:b/>
                <w:bCs/>
                <w:color w:val="auto"/>
                <w:szCs w:val="21"/>
                <w:highlight w:val="none"/>
              </w:rPr>
            </w:pPr>
            <w:r>
              <w:rPr>
                <w:rFonts w:hint="eastAsia" w:ascii="宋体" w:hAnsi="宋体"/>
                <w:color w:val="auto"/>
                <w:szCs w:val="21"/>
                <w:highlight w:val="none"/>
              </w:rPr>
              <w:t>银行账号：</w:t>
            </w:r>
            <w:r>
              <w:rPr>
                <w:rFonts w:hint="eastAsia" w:ascii="宋体" w:hAnsi="宋体"/>
                <w:b/>
                <w:bCs/>
                <w:color w:val="auto"/>
                <w:szCs w:val="21"/>
                <w:highlight w:val="none"/>
                <w:lang w:eastAsia="zh-CN"/>
              </w:rPr>
              <w:t>65050165603800000088</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在递交的投标保证金转账单附注说明中写清：项目名称（有标段号的需注明标段号）</w:t>
            </w:r>
            <w:r>
              <w:rPr>
                <w:rFonts w:hint="eastAsia" w:ascii="宋体" w:hAnsi="宋体" w:cs="宋体"/>
                <w:color w:val="auto"/>
                <w:highlight w:val="none"/>
              </w:rPr>
              <w:t>投标保证金递交截止时间：</w:t>
            </w:r>
            <w:r>
              <w:rPr>
                <w:rFonts w:hint="eastAsia" w:ascii="宋体" w:hAnsi="宋体" w:cs="宋体"/>
                <w:b/>
                <w:bCs/>
                <w:color w:val="auto"/>
                <w:szCs w:val="21"/>
                <w:highlight w:val="none"/>
              </w:rPr>
              <w:t>同提交响应文件截止时间</w:t>
            </w:r>
            <w:r>
              <w:rPr>
                <w:rFonts w:hint="eastAsia" w:ascii="宋体" w:hAnsi="宋体" w:cs="宋体"/>
                <w:color w:val="auto"/>
                <w:highlight w:val="none"/>
              </w:rPr>
              <w:t>（以银行到账时间为准），逾期未交或逾期到账视为放弃投标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7"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不予退还投标</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保证金的情形</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详见</w:t>
            </w:r>
            <w:r>
              <w:rPr>
                <w:rFonts w:hint="eastAsia"/>
                <w:color w:val="auto"/>
                <w:sz w:val="21"/>
                <w:szCs w:val="21"/>
                <w:highlight w:val="none"/>
              </w:rPr>
              <w:t>投标人须知第4.5.2.2条款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1"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default" w:eastAsia="宋体" w:cs="Courier New"/>
                <w:color w:val="auto"/>
                <w:sz w:val="21"/>
                <w:szCs w:val="21"/>
                <w:highlight w:val="none"/>
                <w:lang w:val="en-US" w:eastAsia="zh-CN"/>
              </w:rPr>
            </w:pPr>
            <w:r>
              <w:rPr>
                <w:rFonts w:hint="eastAsia" w:cs="Courier New"/>
                <w:color w:val="auto"/>
                <w:sz w:val="21"/>
                <w:szCs w:val="21"/>
                <w:highlight w:val="none"/>
                <w:lang w:val="en-US" w:eastAsia="zh-CN"/>
              </w:rPr>
              <w:t>28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解密响应文件现场</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ascii="宋体" w:hAnsi="宋体" w:eastAsia="宋体" w:cs="宋体"/>
                <w:color w:val="auto"/>
                <w:sz w:val="21"/>
                <w:szCs w:val="21"/>
                <w:highlight w:val="none"/>
                <w:lang w:val="zh-CN"/>
              </w:rPr>
              <w:t>是否提供样品</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spacing w:line="320" w:lineRule="exact"/>
              <w:ind w:right="105" w:rightChars="50" w:firstLine="210" w:firstLineChars="100"/>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sym w:font="Wingdings 2" w:char="0052"/>
            </w:r>
            <w:r>
              <w:rPr>
                <w:rFonts w:hint="eastAsia" w:ascii="宋体" w:hAnsi="宋体" w:eastAsia="宋体" w:cs="宋体"/>
                <w:color w:val="auto"/>
                <w:kern w:val="0"/>
                <w:sz w:val="21"/>
                <w:szCs w:val="21"/>
                <w:highlight w:val="none"/>
                <w:lang w:val="zh-CN" w:eastAsia="zh-CN" w:bidi="ar-SA"/>
              </w:rPr>
              <w:t xml:space="preserve">  不需要</w:t>
            </w:r>
          </w:p>
          <w:p>
            <w:pPr>
              <w:spacing w:line="340" w:lineRule="exact"/>
              <w:ind w:right="105" w:rightChars="50" w:firstLine="210" w:firstLineChars="100"/>
              <w:rPr>
                <w:rFonts w:hint="eastAsia"/>
                <w:color w:val="auto"/>
                <w:sz w:val="21"/>
                <w:szCs w:val="21"/>
                <w:highlight w:val="none"/>
                <w:lang w:val="zh-CN"/>
              </w:rPr>
            </w:pPr>
            <w:r>
              <w:rPr>
                <w:rFonts w:hint="eastAsia" w:ascii="宋体" w:hAnsi="宋体" w:eastAsia="宋体" w:cs="宋体"/>
                <w:color w:val="auto"/>
                <w:kern w:val="0"/>
                <w:sz w:val="21"/>
                <w:szCs w:val="21"/>
                <w:highlight w:val="none"/>
                <w:lang w:val="zh-CN" w:eastAsia="zh-CN" w:bidi="ar-SA"/>
              </w:rPr>
              <w:t>□  需要，样品要求：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9"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29</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投标文件签字</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或盖章要求</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投标人必须按照招标文件的规定和要求签字、盖章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25"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30</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投标文件</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采用不见面开标：</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1．本项目采用不见面开标、投标人需要递交电子投标文件，加密的电子投标文件，在投标截止时间前通过新疆政府采购网政采云平台上传到指定位置。无需递交纸质文件。</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2.本项目采用远程不见面交易的模式。开标当日，投标人无需到达开标现场，仅需在任意地点通过新疆政府采购网政采云平台不见面开标系统（登录地址详见网站操作手册）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3.远程开标前，投标人务必在新疆政府采购网政采云平台（http://ccgp-bingtuan.gov.cn）投标文件上传模块中使用“模拟解密”功能，验证本机远程自助解密环境。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3"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default" w:eastAsia="宋体" w:cs="Arial"/>
                <w:color w:val="auto"/>
                <w:sz w:val="21"/>
                <w:szCs w:val="21"/>
                <w:highlight w:val="none"/>
                <w:lang w:val="en-US" w:eastAsia="zh-CN"/>
              </w:rPr>
            </w:pPr>
            <w:r>
              <w:rPr>
                <w:rFonts w:hint="eastAsia" w:cs="Arial"/>
                <w:color w:val="auto"/>
                <w:sz w:val="21"/>
                <w:szCs w:val="21"/>
                <w:highlight w:val="none"/>
                <w:lang w:val="en-US" w:eastAsia="zh-CN"/>
              </w:rPr>
              <w:t>31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s="Arial"/>
                <w:color w:val="auto"/>
                <w:sz w:val="21"/>
                <w:szCs w:val="21"/>
                <w:highlight w:val="none"/>
                <w:lang w:val="zh-CN"/>
              </w:rPr>
            </w:pPr>
            <w:r>
              <w:rPr>
                <w:rFonts w:hint="eastAsia" w:cs="Arial"/>
                <w:color w:val="auto"/>
                <w:sz w:val="21"/>
                <w:szCs w:val="21"/>
                <w:highlight w:val="none"/>
                <w:lang w:val="zh-CN"/>
              </w:rPr>
              <w:t>提交投标文件地点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请登录政采云投标客户端，在截止时间前将加密的电子投标文件（.jmbs）上传到新疆政府采购网对应的位置（逾期上传或者未上传指定地点的响应文件，采购人不予受理）。</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采用不见面开标：</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投标地点：政采云远程不见面开标大厅</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不见面开标默认解密时长：20分钟</w:t>
            </w:r>
          </w:p>
          <w:p>
            <w:pPr>
              <w:pStyle w:val="26"/>
              <w:keepNext w:val="0"/>
              <w:keepLines w:val="0"/>
              <w:pageBreakBefore w:val="0"/>
              <w:kinsoku/>
              <w:wordWrap/>
              <w:overflowPunct/>
              <w:topLinePunct w:val="0"/>
              <w:bidi w:val="0"/>
              <w:snapToGrid/>
              <w:spacing w:line="390" w:lineRule="exact"/>
              <w:ind w:left="0" w:leftChars="0" w:right="0" w:rightChars="0" w:firstLine="210" w:firstLineChars="100"/>
              <w:jc w:val="both"/>
              <w:textAlignment w:val="auto"/>
              <w:rPr>
                <w:rFonts w:hint="eastAsia"/>
                <w:color w:val="auto"/>
                <w:sz w:val="21"/>
                <w:szCs w:val="21"/>
                <w:highlight w:val="none"/>
                <w:lang w:val="zh-CN"/>
              </w:rPr>
            </w:pPr>
            <w:r>
              <w:rPr>
                <w:rFonts w:hint="eastAsia"/>
                <w:color w:val="auto"/>
                <w:sz w:val="21"/>
                <w:szCs w:val="21"/>
                <w:highlight w:val="none"/>
                <w:lang w:val="zh-CN"/>
              </w:rPr>
              <w:t>关于能否延长解密时间的约定：开标现场若发现默认解密时长不足，由采购人决定是否延长解密时长。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400" w:lineRule="exact"/>
              <w:ind w:left="0" w:leftChars="0" w:right="0" w:rightChars="0" w:firstLine="0" w:firstLineChars="0"/>
              <w:jc w:val="center"/>
              <w:textAlignment w:val="auto"/>
              <w:rPr>
                <w:rFonts w:hint="default" w:eastAsia="宋体" w:cs="Courier New"/>
                <w:color w:val="auto"/>
                <w:sz w:val="21"/>
                <w:szCs w:val="21"/>
                <w:highlight w:val="none"/>
                <w:lang w:val="en-US" w:eastAsia="zh-CN"/>
              </w:rPr>
            </w:pPr>
            <w:bookmarkStart w:id="167" w:name="_GoBack" w:colFirst="1" w:colLast="2"/>
            <w:r>
              <w:rPr>
                <w:rFonts w:hint="eastAsia" w:cs="Courier New"/>
                <w:color w:val="auto"/>
                <w:sz w:val="21"/>
                <w:szCs w:val="21"/>
                <w:highlight w:val="none"/>
                <w:lang w:val="en-US" w:eastAsia="zh-CN"/>
              </w:rPr>
              <w:t>32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ascii="宋体" w:hAnsi="宋体" w:eastAsia="宋体" w:cs="宋体"/>
                <w:color w:val="auto"/>
                <w:sz w:val="21"/>
                <w:szCs w:val="21"/>
                <w:highlight w:val="none"/>
                <w:lang w:val="zh-CN" w:eastAsia="zh-CN" w:bidi="ar-SA"/>
              </w:rPr>
            </w:pPr>
            <w:r>
              <w:rPr>
                <w:rFonts w:hint="eastAsia"/>
                <w:color w:val="auto"/>
                <w:sz w:val="21"/>
                <w:szCs w:val="21"/>
                <w:highlight w:val="none"/>
                <w:lang w:val="zh-CN"/>
              </w:rPr>
              <w:t>投标截至时间</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202</w:t>
            </w:r>
            <w:r>
              <w:rPr>
                <w:rFonts w:hint="eastAsia"/>
                <w:color w:val="auto"/>
                <w:sz w:val="21"/>
                <w:szCs w:val="21"/>
                <w:highlight w:val="none"/>
                <w:lang w:val="en-US" w:eastAsia="zh-CN"/>
              </w:rPr>
              <w:t>3</w:t>
            </w:r>
            <w:r>
              <w:rPr>
                <w:rFonts w:hint="eastAsia"/>
                <w:color w:val="auto"/>
                <w:sz w:val="21"/>
                <w:szCs w:val="21"/>
                <w:highlight w:val="none"/>
              </w:rPr>
              <w:t>年</w:t>
            </w:r>
            <w:r>
              <w:rPr>
                <w:rFonts w:hint="eastAsia"/>
                <w:color w:val="auto"/>
                <w:sz w:val="21"/>
                <w:szCs w:val="21"/>
                <w:highlight w:val="none"/>
                <w:lang w:val="en-US" w:eastAsia="zh-CN"/>
              </w:rPr>
              <w:t>04</w:t>
            </w:r>
            <w:r>
              <w:rPr>
                <w:rFonts w:hint="eastAsia"/>
                <w:color w:val="auto"/>
                <w:sz w:val="21"/>
                <w:szCs w:val="21"/>
                <w:highlight w:val="none"/>
              </w:rPr>
              <w:t>月</w:t>
            </w:r>
            <w:r>
              <w:rPr>
                <w:rFonts w:hint="eastAsia"/>
                <w:color w:val="auto"/>
                <w:sz w:val="21"/>
                <w:szCs w:val="21"/>
                <w:highlight w:val="none"/>
                <w:lang w:val="en-US" w:eastAsia="zh-CN"/>
              </w:rPr>
              <w:t>26</w:t>
            </w:r>
            <w:r>
              <w:rPr>
                <w:rFonts w:hint="eastAsia"/>
                <w:color w:val="auto"/>
                <w:sz w:val="21"/>
                <w:szCs w:val="21"/>
                <w:highlight w:val="none"/>
              </w:rPr>
              <w:t>日</w:t>
            </w:r>
            <w:r>
              <w:rPr>
                <w:rFonts w:hint="eastAsia"/>
                <w:color w:val="auto"/>
                <w:sz w:val="21"/>
                <w:szCs w:val="21"/>
                <w:highlight w:val="none"/>
                <w:lang w:val="en-US" w:eastAsia="zh-CN"/>
              </w:rPr>
              <w:t>上</w:t>
            </w:r>
            <w:r>
              <w:rPr>
                <w:rFonts w:hint="eastAsia"/>
                <w:color w:val="auto"/>
                <w:sz w:val="21"/>
                <w:szCs w:val="21"/>
                <w:highlight w:val="none"/>
              </w:rPr>
              <w:t>午</w:t>
            </w:r>
            <w:r>
              <w:rPr>
                <w:rFonts w:hint="eastAsia"/>
                <w:color w:val="auto"/>
                <w:sz w:val="21"/>
                <w:szCs w:val="21"/>
                <w:highlight w:val="none"/>
                <w:lang w:val="en-US" w:eastAsia="zh-CN"/>
              </w:rPr>
              <w:t>10</w:t>
            </w:r>
            <w:r>
              <w:rPr>
                <w:rFonts w:hint="eastAsia"/>
                <w:color w:val="auto"/>
                <w:sz w:val="21"/>
                <w:szCs w:val="21"/>
                <w:highlight w:val="none"/>
              </w:rPr>
              <w:t>：</w:t>
            </w:r>
            <w:r>
              <w:rPr>
                <w:rFonts w:hint="eastAsia"/>
                <w:color w:val="auto"/>
                <w:sz w:val="21"/>
                <w:szCs w:val="21"/>
                <w:highlight w:val="none"/>
                <w:lang w:val="en-US" w:eastAsia="zh-CN"/>
              </w:rPr>
              <w:t>3</w:t>
            </w:r>
            <w:r>
              <w:rPr>
                <w:rFonts w:hint="eastAsia"/>
                <w:color w:val="auto"/>
                <w:sz w:val="21"/>
                <w:szCs w:val="21"/>
                <w:highlight w:val="none"/>
              </w:rPr>
              <w:t>0(北京时间)（如有变动另行通知）</w:t>
            </w:r>
          </w:p>
        </w:tc>
      </w:tr>
      <w:bookmarkEnd w:id="167"/>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40"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33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递交投标文件地点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请登录政采云投标客户端，在截止时间前将加密的电子投标文件（.jmbs）上传到新疆政府采购网对应的位置（逾期上传或者未上传指定地点的投标文件，采购人不予受理）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exac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34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投标文件是否退还</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highlight w:val="none"/>
              </w:rPr>
            </w:pPr>
            <w:r>
              <w:rPr>
                <w:rFonts w:hint="eastAsia"/>
                <w:color w:val="auto"/>
                <w:sz w:val="21"/>
                <w:szCs w:val="21"/>
                <w:highlight w:val="none"/>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0"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Arial"/>
                <w:color w:val="auto"/>
                <w:sz w:val="21"/>
                <w:szCs w:val="21"/>
                <w:highlight w:val="none"/>
                <w:lang w:val="zh-CN"/>
              </w:rPr>
            </w:pPr>
            <w:r>
              <w:rPr>
                <w:rFonts w:hint="eastAsia" w:cs="Courier New"/>
                <w:color w:val="auto"/>
                <w:sz w:val="21"/>
                <w:szCs w:val="21"/>
                <w:highlight w:val="none"/>
                <w:lang w:val="zh-CN"/>
              </w:rPr>
              <w:t>35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s="Arial"/>
                <w:color w:val="auto"/>
                <w:sz w:val="21"/>
                <w:szCs w:val="21"/>
                <w:highlight w:val="none"/>
                <w:lang w:val="zh-CN"/>
              </w:rPr>
            </w:pPr>
            <w:r>
              <w:rPr>
                <w:rFonts w:hint="eastAsia"/>
                <w:color w:val="auto"/>
                <w:sz w:val="21"/>
                <w:szCs w:val="21"/>
                <w:highlight w:val="none"/>
                <w:lang w:val="zh-CN"/>
              </w:rPr>
              <w:t>开标时间和地点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开标时间（解密）：同投标截至时间</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开标地点：政采云电子开标大厅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36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评标委员会的组建</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评标委员会构成形式、人数，评标专家确定方式：</w:t>
            </w:r>
          </w:p>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详见投标人须知第8.1.1条款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37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评标方法及标准</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详见第三章评标方法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38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评标委员会推荐中标</w:t>
            </w:r>
          </w:p>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候选人的人数</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9"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39</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是否授权评标委员会确定中标人</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1"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40</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中标公告的时间、</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媒介和期限</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3"/>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color w:val="auto"/>
                <w:szCs w:val="21"/>
                <w:highlight w:val="none"/>
                <w:lang w:val="zh-CN"/>
              </w:rPr>
            </w:pPr>
            <w:r>
              <w:rPr>
                <w:rFonts w:hint="eastAsia"/>
                <w:color w:val="auto"/>
                <w:szCs w:val="21"/>
                <w:highlight w:val="none"/>
                <w:lang w:val="zh-CN"/>
              </w:rPr>
              <w:t>公告时间：</w:t>
            </w:r>
            <w:r>
              <w:rPr>
                <w:rFonts w:hint="eastAsia" w:ascii="宋体" w:hAnsi="宋体"/>
                <w:color w:val="auto"/>
                <w:szCs w:val="21"/>
                <w:highlight w:val="none"/>
              </w:rPr>
              <w:t>在确定中标人之日起</w:t>
            </w:r>
            <w:r>
              <w:rPr>
                <w:rFonts w:hint="eastAsia" w:ascii="宋体" w:hAnsi="宋体"/>
                <w:b/>
                <w:color w:val="auto"/>
                <w:szCs w:val="21"/>
                <w:highlight w:val="none"/>
              </w:rPr>
              <w:t>2</w:t>
            </w:r>
            <w:r>
              <w:rPr>
                <w:rFonts w:hint="eastAsia" w:ascii="宋体" w:hAnsi="宋体"/>
                <w:color w:val="auto"/>
                <w:szCs w:val="21"/>
                <w:highlight w:val="none"/>
              </w:rPr>
              <w:t>个工作日内</w:t>
            </w:r>
          </w:p>
          <w:p>
            <w:pPr>
              <w:pStyle w:val="26"/>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公告媒介：</w:t>
            </w:r>
            <w:r>
              <w:rPr>
                <w:rFonts w:hint="eastAsia"/>
                <w:color w:val="auto"/>
                <w:sz w:val="21"/>
                <w:szCs w:val="21"/>
                <w:highlight w:val="none"/>
                <w:lang w:val="en-US" w:eastAsia="zh-CN"/>
              </w:rPr>
              <w:t>新疆政府采购网</w:t>
            </w:r>
          </w:p>
          <w:p>
            <w:pPr>
              <w:pStyle w:val="26"/>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color w:val="auto"/>
                <w:sz w:val="21"/>
                <w:szCs w:val="21"/>
                <w:highlight w:val="none"/>
                <w:lang w:val="zh-CN"/>
              </w:rPr>
            </w:pPr>
            <w:r>
              <w:rPr>
                <w:rFonts w:hint="eastAsia"/>
                <w:color w:val="auto"/>
                <w:sz w:val="21"/>
                <w:szCs w:val="21"/>
                <w:highlight w:val="none"/>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41</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履约保证金</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240" w:firstLineChars="100"/>
              <w:textAlignment w:val="auto"/>
              <w:rPr>
                <w:rFonts w:hint="eastAsia"/>
                <w:color w:val="auto"/>
                <w:sz w:val="21"/>
                <w:szCs w:val="21"/>
                <w:highlight w:val="none"/>
                <w:lang w:val="zh-CN"/>
              </w:rPr>
            </w:pPr>
            <w:r>
              <w:rPr>
                <w:rFonts w:hint="eastAsia"/>
                <w:color w:val="auto"/>
                <w:szCs w:val="21"/>
                <w:highlight w:val="none"/>
              </w:rPr>
              <w:sym w:font="Wingdings 2" w:char="00A3"/>
            </w:r>
            <w:r>
              <w:rPr>
                <w:rFonts w:hint="eastAsia"/>
                <w:color w:val="auto"/>
                <w:sz w:val="21"/>
                <w:szCs w:val="21"/>
                <w:highlight w:val="none"/>
                <w:lang w:val="zh-CN"/>
              </w:rPr>
              <w:t xml:space="preserve"> 需要   </w:t>
            </w:r>
            <w:r>
              <w:rPr>
                <w:rFonts w:hint="eastAsia"/>
                <w:color w:val="auto"/>
                <w:szCs w:val="21"/>
                <w:highlight w:val="none"/>
              </w:rPr>
              <w:sym w:font="Wingdings 2" w:char="0052"/>
            </w:r>
            <w:r>
              <w:rPr>
                <w:rFonts w:hint="eastAsia"/>
                <w:color w:val="auto"/>
                <w:sz w:val="21"/>
                <w:szCs w:val="21"/>
                <w:highlight w:val="none"/>
                <w:lang w:val="zh-CN"/>
              </w:rPr>
              <w:t>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5"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42</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投标人信用信息</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查询截至时点</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投标文件递交截止时间当日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8"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Arial"/>
                <w:color w:val="auto"/>
                <w:sz w:val="21"/>
                <w:szCs w:val="21"/>
                <w:highlight w:val="none"/>
                <w:lang w:val="zh-CN"/>
              </w:rPr>
            </w:pPr>
            <w:r>
              <w:rPr>
                <w:rFonts w:hint="eastAsia" w:cs="Courier New"/>
                <w:color w:val="auto"/>
                <w:sz w:val="21"/>
                <w:szCs w:val="21"/>
                <w:highlight w:val="none"/>
                <w:lang w:val="zh-CN"/>
              </w:rPr>
              <w:t>43</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资格审查时是否</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s="Arial"/>
                <w:color w:val="auto"/>
                <w:sz w:val="21"/>
                <w:szCs w:val="21"/>
                <w:highlight w:val="none"/>
                <w:lang w:val="zh-CN"/>
              </w:rPr>
            </w:pPr>
            <w:r>
              <w:rPr>
                <w:rFonts w:hint="eastAsia"/>
                <w:color w:val="auto"/>
                <w:sz w:val="21"/>
                <w:szCs w:val="21"/>
                <w:highlight w:val="none"/>
                <w:lang w:val="zh-CN"/>
              </w:rPr>
              <w:t>核验证件</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240" w:firstLineChars="100"/>
              <w:textAlignment w:val="auto"/>
              <w:rPr>
                <w:rFonts w:hint="eastAsia"/>
                <w:color w:val="auto"/>
                <w:kern w:val="2"/>
                <w:sz w:val="21"/>
                <w:szCs w:val="21"/>
                <w:highlight w:val="none"/>
              </w:rPr>
            </w:pPr>
            <w:r>
              <w:rPr>
                <w:rFonts w:hint="eastAsia"/>
                <w:color w:val="auto"/>
                <w:szCs w:val="21"/>
                <w:highlight w:val="none"/>
              </w:rPr>
              <w:sym w:font="Wingdings 2" w:char="0052"/>
            </w:r>
            <w:r>
              <w:rPr>
                <w:rFonts w:hint="eastAsia"/>
                <w:color w:val="auto"/>
                <w:szCs w:val="21"/>
                <w:highlight w:val="none"/>
              </w:rPr>
              <w:t xml:space="preserve"> </w:t>
            </w:r>
            <w:r>
              <w:rPr>
                <w:rFonts w:hint="eastAsia"/>
                <w:color w:val="auto"/>
                <w:sz w:val="21"/>
                <w:szCs w:val="18"/>
                <w:highlight w:val="none"/>
              </w:rPr>
              <w:t xml:space="preserve">需要  </w:t>
            </w:r>
            <w:r>
              <w:rPr>
                <w:rFonts w:hint="eastAsia"/>
                <w:color w:val="auto"/>
                <w:sz w:val="21"/>
                <w:szCs w:val="18"/>
                <w:highlight w:val="none"/>
              </w:rPr>
              <w:sym w:font="Wingdings 2" w:char="00A3"/>
            </w:r>
            <w:r>
              <w:rPr>
                <w:rFonts w:hint="eastAsia"/>
                <w:color w:val="auto"/>
                <w:sz w:val="21"/>
                <w:szCs w:val="18"/>
                <w:highlight w:val="none"/>
              </w:rPr>
              <w:t xml:space="preserve"> 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44</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开标现场是否</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演示与述标</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tabs>
                <w:tab w:val="left" w:pos="279"/>
              </w:tabs>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sym w:font="Wingdings 2" w:char="00A3"/>
            </w:r>
            <w:r>
              <w:rPr>
                <w:rFonts w:hint="eastAsia" w:ascii="宋体" w:hAnsi="宋体"/>
                <w:color w:val="auto"/>
                <w:szCs w:val="21"/>
                <w:highlight w:val="none"/>
              </w:rPr>
              <w:t xml:space="preserve"> 需要  </w:t>
            </w:r>
            <w:r>
              <w:rPr>
                <w:rFonts w:hint="eastAsia" w:ascii="宋体" w:hAnsi="宋体"/>
                <w:color w:val="auto"/>
                <w:szCs w:val="21"/>
                <w:highlight w:val="none"/>
              </w:rPr>
              <w:sym w:font="Wingdings 2" w:char="0052"/>
            </w:r>
            <w:r>
              <w:rPr>
                <w:rFonts w:hint="eastAsia" w:ascii="宋体" w:hAnsi="宋体"/>
                <w:color w:val="auto"/>
                <w:szCs w:val="21"/>
                <w:highlight w:val="none"/>
              </w:rPr>
              <w:t xml:space="preserve"> 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eastAsia" w:cs="Courier New"/>
                <w:color w:val="auto"/>
                <w:sz w:val="21"/>
                <w:szCs w:val="21"/>
                <w:highlight w:val="none"/>
                <w:lang w:val="zh-CN"/>
              </w:rPr>
            </w:pPr>
            <w:r>
              <w:rPr>
                <w:rFonts w:hint="eastAsia" w:cs="Courier New"/>
                <w:color w:val="auto"/>
                <w:sz w:val="21"/>
                <w:szCs w:val="21"/>
                <w:highlight w:val="none"/>
                <w:lang w:val="zh-CN"/>
              </w:rPr>
              <w:t>45</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开标现场是否</w:t>
            </w:r>
          </w:p>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提供样品</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 xml:space="preserve"> 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eastAsia="宋体" w:cs="Courier New"/>
                <w:color w:val="auto"/>
                <w:sz w:val="21"/>
                <w:szCs w:val="21"/>
                <w:highlight w:val="none"/>
                <w:lang w:val="en-US" w:eastAsia="zh-CN"/>
              </w:rPr>
            </w:pPr>
            <w:r>
              <w:rPr>
                <w:rFonts w:hint="eastAsia" w:cs="Courier New"/>
                <w:color w:val="auto"/>
                <w:sz w:val="21"/>
                <w:szCs w:val="21"/>
                <w:highlight w:val="none"/>
                <w:lang w:val="en-US" w:eastAsia="zh-CN"/>
              </w:rPr>
              <w:t>46</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资格要求</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2.落实政府采购政策需满足的资格要求：无</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本标段</w:t>
            </w:r>
            <w:r>
              <w:rPr>
                <w:rFonts w:hint="eastAsia" w:ascii="宋体" w:hAnsi="宋体"/>
                <w:color w:val="auto"/>
                <w:szCs w:val="21"/>
                <w:highlight w:val="none"/>
              </w:rPr>
              <w:t>的特定资格要求：</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（1）投标人为企业法人应提供合法有效的标识有统一社会信用代码的营业执照；事业法人应提供事业单位法人证书；其他组织应提供合法登记证明文件；</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（2）法定代表人身份证或法定代表人授权委托书和委托代理人的身份证。法定代表人授权委托书应当与响应文件中所提供的相一致；</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3）投标人为经销商的，须提供医疗器械经营许可证或二类医疗器械经营备案证（投标产品须在其经营范围内）、投标产品属于医疗器械管理的提供医疗器械注册证；投标人为制造厂家须提供医疗器械生产许可证或医疗器械生产备案证、投标产品属于医疗器械管理的提供医疗器械注册证；</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4）第一标段：超声多普勒血流分析仪、第五标段：数字化双能X线骨密度测量仪、第六标段：牙科种植机；若提供进口货物：投标人为制造厂家须提供医疗器械注册证(“进”字号注册证)及附件（附页）并能证明其为货物生产厂家的资料（包含但不限于：产品宣传册、技术白皮书、检验报告等）；投标人为经销商的须提供所投产品医疗器械注册证(“进”字号注册证)及附件（附页），并提供所投产品厂家授权书或总代理商授权书（提供总代理商授权书的须出具有效授权权限的相关证明文件，证明文件须能显示产品制造厂家对所投产品授权链条的完整性）；</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5）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（6）投标人提供近半年内已缴存的至少一个月的社会保障资金缴存单据或社保机构开具的社会保险参保缴费情况证明，依法不需要缴纳社会保障资金的投标人应提供相关文件证明；</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7）投标人提供2022年的财务审计报告（成立时间至提交投标文件截止时间不足一年的可提供成立后任意时段的资产负债表），或其开标前三个月内基本存款账户开户银行出具的资信证明及基本存款账户开户许可证；</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（8）投标人提供近半年内已缴纳的至少一个月的纳税证明或完税证明，纳税证明或完税证明上应有代收机构或税务机关的公章，依法免税的投标人应提供相关文件证明；</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（9）投标人应具备良好的商业信誉，提供参加政府采购活动前3年内在经营活动中没有重大违法记录的书面声明；</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10）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cs="Courier New"/>
                <w:color w:val="auto"/>
                <w:sz w:val="21"/>
                <w:szCs w:val="21"/>
                <w:highlight w:val="none"/>
                <w:lang w:val="en-US" w:eastAsia="zh-CN"/>
              </w:rPr>
            </w:pPr>
            <w:r>
              <w:rPr>
                <w:rFonts w:hint="eastAsia" w:cs="Courier New"/>
                <w:color w:val="auto"/>
                <w:sz w:val="21"/>
                <w:szCs w:val="21"/>
                <w:highlight w:val="none"/>
                <w:lang w:val="en-US" w:eastAsia="zh-CN"/>
              </w:rPr>
              <w:t>47</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所属行业</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采购标的对应的中小企业划分标准所属行业为工业。</w:t>
            </w:r>
          </w:p>
          <w:p>
            <w:pPr>
              <w:keepNext w:val="0"/>
              <w:keepLines w:val="0"/>
              <w:pageBreakBefore w:val="0"/>
              <w:widowControl w:val="0"/>
              <w:kinsoku/>
              <w:wordWrap/>
              <w:overflowPunct/>
              <w:topLinePunct w:val="0"/>
              <w:bidi w:val="0"/>
              <w:snapToGrid/>
              <w:spacing w:line="390" w:lineRule="exact"/>
              <w:ind w:left="0" w:leftChars="0" w:right="0" w:rightChars="0" w:firstLine="210" w:firstLineChars="100"/>
              <w:textAlignment w:val="auto"/>
              <w:rPr>
                <w:rFonts w:hint="eastAsia" w:ascii="宋体" w:hAnsi="宋体"/>
                <w:color w:val="auto"/>
                <w:szCs w:val="21"/>
                <w:highlight w:val="none"/>
              </w:rPr>
            </w:pPr>
            <w:r>
              <w:rPr>
                <w:rFonts w:hint="eastAsia" w:ascii="宋体" w:hAnsi="宋体"/>
                <w:color w:val="auto"/>
                <w:szCs w:val="21"/>
                <w:highlight w:val="none"/>
              </w:rPr>
              <w:t>工业（包括采矿业，制造业，电力、热力、燃气及水生产和供应业）。 从业人员 1000 人以下或营业收入 40000 万元以下的为中小微型企 业。其中，从业人员 300 人及以上，且营业收入 2000 万元及以上 的为中型企业;从业人员 20 人及以上，且营业收入 300 万元及以上 的为小型企业;从业人员 20 人以下或营业收入 300 万元以下的为微型企业。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11" w:type="dxa"/>
            <w:tcBorders>
              <w:top w:val="single" w:color="auto" w:sz="8" w:space="0"/>
              <w:left w:val="single" w:color="auto" w:sz="18" w:space="0"/>
              <w:bottom w:val="single" w:color="auto" w:sz="8" w:space="0"/>
              <w:right w:val="single" w:color="auto" w:sz="8" w:space="0"/>
            </w:tcBorders>
            <w:noWrap w:val="0"/>
            <w:vAlign w:val="center"/>
          </w:tcPr>
          <w:p>
            <w:pPr>
              <w:pStyle w:val="2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rPr>
                <w:rFonts w:hint="default" w:eastAsia="宋体" w:cs="Courier New"/>
                <w:color w:val="auto"/>
                <w:sz w:val="21"/>
                <w:szCs w:val="21"/>
                <w:highlight w:val="none"/>
                <w:lang w:val="en-US" w:eastAsia="zh-CN"/>
              </w:rPr>
            </w:pPr>
            <w:r>
              <w:rPr>
                <w:rFonts w:hint="eastAsia" w:cs="Courier New"/>
                <w:color w:val="auto"/>
                <w:sz w:val="21"/>
                <w:szCs w:val="21"/>
                <w:highlight w:val="none"/>
                <w:lang w:val="en-US" w:eastAsia="zh-CN"/>
              </w:rPr>
              <w:t>48</w:t>
            </w:r>
          </w:p>
        </w:tc>
        <w:tc>
          <w:tcPr>
            <w:tcW w:w="2160" w:type="dxa"/>
            <w:tcBorders>
              <w:top w:val="single" w:color="auto" w:sz="8" w:space="0"/>
              <w:left w:val="single" w:color="auto" w:sz="8" w:space="0"/>
              <w:bottom w:val="single" w:color="auto" w:sz="8" w:space="0"/>
              <w:right w:val="single" w:color="auto" w:sz="8" w:space="0"/>
            </w:tcBorders>
            <w:noWrap w:val="0"/>
            <w:vAlign w:val="center"/>
          </w:tcPr>
          <w:p>
            <w:pPr>
              <w:pStyle w:val="26"/>
              <w:keepNext w:val="0"/>
              <w:keepLines w:val="0"/>
              <w:pageBreakBefore w:val="0"/>
              <w:kinsoku/>
              <w:wordWrap/>
              <w:overflowPunct/>
              <w:topLinePunct w:val="0"/>
              <w:bidi w:val="0"/>
              <w:snapToGrid/>
              <w:spacing w:line="390" w:lineRule="exact"/>
              <w:ind w:left="0" w:leftChars="0" w:right="0" w:rightChars="0" w:firstLine="0" w:firstLineChars="0"/>
              <w:jc w:val="center"/>
              <w:textAlignment w:val="auto"/>
              <w:rPr>
                <w:rFonts w:hint="eastAsia"/>
                <w:color w:val="auto"/>
                <w:sz w:val="21"/>
                <w:szCs w:val="21"/>
                <w:highlight w:val="none"/>
                <w:lang w:val="zh-CN"/>
              </w:rPr>
            </w:pPr>
            <w:r>
              <w:rPr>
                <w:rFonts w:hint="eastAsia"/>
                <w:color w:val="auto"/>
                <w:sz w:val="21"/>
                <w:szCs w:val="21"/>
                <w:highlight w:val="none"/>
                <w:lang w:val="zh-CN"/>
              </w:rPr>
              <w:t>其他</w:t>
            </w:r>
          </w:p>
        </w:tc>
        <w:tc>
          <w:tcPr>
            <w:tcW w:w="6530"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rPr>
            </w:pPr>
            <w:r>
              <w:rPr>
                <w:rFonts w:hint="eastAsia"/>
                <w:color w:val="auto"/>
                <w:highlight w:val="none"/>
              </w:rPr>
              <w:t>1、本标段核心产品为</w:t>
            </w:r>
            <w:r>
              <w:rPr>
                <w:rFonts w:hint="eastAsia"/>
                <w:color w:val="auto"/>
                <w:highlight w:val="none"/>
                <w:u w:val="single"/>
                <w:lang w:val="en-US" w:eastAsia="zh-CN"/>
              </w:rPr>
              <w:t xml:space="preserve"> </w:t>
            </w:r>
            <w:r>
              <w:rPr>
                <w:rFonts w:hint="eastAsia"/>
                <w:b/>
                <w:bCs/>
                <w:color w:val="auto"/>
                <w:highlight w:val="none"/>
                <w:u w:val="single"/>
                <w:lang w:val="en-US" w:eastAsia="zh-CN"/>
              </w:rPr>
              <w:t>胰岛素泵</w:t>
            </w:r>
            <w:r>
              <w:rPr>
                <w:rFonts w:hint="eastAsia"/>
                <w:b/>
                <w:bCs/>
                <w:color w:val="auto"/>
                <w:highlight w:val="none"/>
                <w:u w:val="single"/>
                <w:lang w:eastAsia="zh-CN"/>
              </w:rPr>
              <w:t>；</w:t>
            </w:r>
            <w:r>
              <w:rPr>
                <w:rFonts w:hint="eastAsia"/>
                <w:color w:val="auto"/>
                <w:highlight w:val="none"/>
              </w:rPr>
              <w:t>核心产品相同品牌且通过资格审查、符合性审查的不同投标人参加同一合同项下投标的，按一家投标人计算，评审后得分最高的同品牌投标人获得中标人推荐资格；评审得分相同的，按照以下方式确定一个投标人获得中标人推荐资格，其他同品牌投标人不作为中标候选人。</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rPr>
            </w:pPr>
            <w:r>
              <w:rPr>
                <w:rFonts w:hint="eastAsia"/>
                <w:color w:val="auto"/>
                <w:highlight w:val="none"/>
              </w:rPr>
              <w:t>其他：得分相同的，按投标报价由低到高顺序排列。得分且投标报价相同的，投标文件满足招标文件全部实质性要求且按评审因素的量化指标评审得分最高的投标人为排名第一的中标候选人</w:t>
            </w:r>
          </w:p>
          <w:p>
            <w:pPr>
              <w:keepNext w:val="0"/>
              <w:keepLines w:val="0"/>
              <w:pageBreakBefore w:val="0"/>
              <w:kinsoku/>
              <w:wordWrap/>
              <w:overflowPunct/>
              <w:topLinePunct w:val="0"/>
              <w:bidi w:val="0"/>
              <w:snapToGrid/>
              <w:spacing w:line="390" w:lineRule="exact"/>
              <w:ind w:left="0" w:leftChars="0" w:right="0" w:rightChars="0" w:firstLine="210" w:firstLineChars="100"/>
              <w:textAlignment w:val="auto"/>
              <w:rPr>
                <w:rFonts w:hint="eastAsia"/>
                <w:color w:val="auto"/>
                <w:highlight w:val="none"/>
              </w:rPr>
            </w:pPr>
            <w:r>
              <w:rPr>
                <w:rFonts w:hint="eastAsia"/>
                <w:color w:val="auto"/>
                <w:highlight w:val="none"/>
              </w:rPr>
              <w:t>产品中标后安装验收过程中如果发现有不满足</w:t>
            </w:r>
            <w:r>
              <w:rPr>
                <w:rFonts w:hint="eastAsia"/>
                <w:color w:val="auto"/>
                <w:sz w:val="21"/>
                <w:szCs w:val="21"/>
                <w:highlight w:val="none"/>
                <w:lang w:val="zh-CN"/>
              </w:rPr>
              <w:t>★</w:t>
            </w:r>
            <w:r>
              <w:rPr>
                <w:rFonts w:hint="eastAsia"/>
                <w:color w:val="auto"/>
                <w:highlight w:val="none"/>
              </w:rPr>
              <w:t>号招标要求的、篡改参数，投标产品与交货产品不一致的，用户可以拒绝付款，并列入黑名单。</w:t>
            </w:r>
          </w:p>
          <w:p>
            <w:pPr>
              <w:pStyle w:val="25"/>
              <w:keepNext w:val="0"/>
              <w:keepLines w:val="0"/>
              <w:pageBreakBefore w:val="0"/>
              <w:kinsoku/>
              <w:wordWrap/>
              <w:overflowPunct/>
              <w:topLinePunct w:val="0"/>
              <w:bidi w:val="0"/>
              <w:snapToGrid/>
              <w:spacing w:line="390" w:lineRule="exact"/>
              <w:textAlignment w:val="auto"/>
              <w:rPr>
                <w:rFonts w:hint="eastAsia" w:eastAsia="宋体"/>
                <w:color w:val="auto"/>
                <w:highlight w:val="none"/>
                <w:lang w:eastAsia="zh-CN"/>
              </w:rPr>
            </w:pPr>
            <w:r>
              <w:rPr>
                <w:rFonts w:hint="eastAsia" w:ascii="宋体" w:hAnsi="宋体"/>
                <w:b/>
                <w:bCs/>
                <w:color w:val="auto"/>
                <w:sz w:val="24"/>
                <w:szCs w:val="24"/>
                <w:highlight w:val="none"/>
                <w:lang w:val="en-US" w:eastAsia="zh-CN"/>
              </w:rPr>
              <w:t>2、本标段“超声多普勒血流分析仪”允许</w:t>
            </w:r>
            <w:r>
              <w:rPr>
                <w:rFonts w:hint="eastAsia" w:ascii="宋体" w:hAnsi="宋体"/>
                <w:b/>
                <w:bCs/>
                <w:color w:val="auto"/>
                <w:sz w:val="24"/>
                <w:szCs w:val="24"/>
                <w:highlight w:val="none"/>
              </w:rPr>
              <w:t>进口产品参加投标</w:t>
            </w:r>
            <w:r>
              <w:rPr>
                <w:rFonts w:hint="eastAsia" w:ascii="宋体" w:hAnsi="宋体"/>
                <w:b/>
                <w:bCs/>
                <w:color w:val="auto"/>
                <w:sz w:val="24"/>
                <w:szCs w:val="24"/>
                <w:highlight w:val="none"/>
                <w:lang w:eastAsia="zh-CN"/>
              </w:rPr>
              <w:t>。其他产品拒绝进口产品投标</w:t>
            </w:r>
          </w:p>
        </w:tc>
      </w:tr>
    </w:tbl>
    <w:p>
      <w:pPr>
        <w:pStyle w:val="2"/>
        <w:spacing w:before="0" w:after="120" w:afterLines="50" w:line="360" w:lineRule="auto"/>
        <w:jc w:val="center"/>
        <w:rPr>
          <w:rFonts w:hint="eastAsia"/>
          <w:bCs/>
          <w:color w:val="auto"/>
          <w:sz w:val="36"/>
          <w:szCs w:val="36"/>
          <w:highlight w:val="none"/>
        </w:rPr>
      </w:pPr>
      <w:r>
        <w:rPr>
          <w:color w:val="auto"/>
          <w:highlight w:val="none"/>
        </w:rPr>
        <w:br w:type="page"/>
      </w:r>
      <w:bookmarkEnd w:id="7"/>
      <w:bookmarkEnd w:id="8"/>
      <w:bookmarkEnd w:id="9"/>
      <w:bookmarkEnd w:id="10"/>
      <w:bookmarkStart w:id="50" w:name="_Toc77400778"/>
      <w:bookmarkStart w:id="51" w:name="_Toc183582204"/>
      <w:bookmarkStart w:id="52" w:name="_Toc217446033"/>
      <w:bookmarkStart w:id="53" w:name="_Toc183682341"/>
      <w:bookmarkStart w:id="54" w:name="_Toc89075873"/>
      <w:r>
        <w:rPr>
          <w:rFonts w:hint="eastAsia"/>
          <w:bCs/>
          <w:color w:val="auto"/>
          <w:sz w:val="36"/>
          <w:szCs w:val="36"/>
          <w:highlight w:val="none"/>
        </w:rPr>
        <w:t>1.总  则</w:t>
      </w:r>
      <w:bookmarkEnd w:id="50"/>
      <w:bookmarkEnd w:id="51"/>
      <w:bookmarkEnd w:id="52"/>
      <w:bookmarkEnd w:id="53"/>
      <w:bookmarkEnd w:id="54"/>
      <w:bookmarkStart w:id="55" w:name="_Toc183582205"/>
      <w:bookmarkStart w:id="56" w:name="_Toc183682342"/>
      <w:bookmarkStart w:id="57" w:name="_Toc217446034"/>
    </w:p>
    <w:p>
      <w:pPr>
        <w:pStyle w:val="2"/>
        <w:spacing w:before="0" w:after="0" w:line="360" w:lineRule="auto"/>
        <w:rPr>
          <w:rFonts w:hint="eastAsia"/>
          <w:bCs/>
          <w:color w:val="auto"/>
          <w:sz w:val="30"/>
          <w:szCs w:val="30"/>
          <w:highlight w:val="none"/>
        </w:rPr>
      </w:pPr>
      <w:r>
        <w:rPr>
          <w:rFonts w:hint="eastAsia" w:ascii="宋体" w:hAnsi="宋体" w:eastAsia="宋体"/>
          <w:color w:val="auto"/>
          <w:sz w:val="30"/>
          <w:szCs w:val="30"/>
          <w:highlight w:val="none"/>
        </w:rPr>
        <w:t>1.</w:t>
      </w:r>
      <w:bookmarkEnd w:id="55"/>
      <w:bookmarkEnd w:id="56"/>
      <w:r>
        <w:rPr>
          <w:rFonts w:hint="eastAsia" w:ascii="宋体" w:hAnsi="宋体" w:eastAsia="宋体"/>
          <w:color w:val="auto"/>
          <w:sz w:val="30"/>
          <w:szCs w:val="30"/>
          <w:highlight w:val="none"/>
        </w:rPr>
        <w:t>1适用范围</w:t>
      </w:r>
      <w:bookmarkEnd w:id="57"/>
    </w:p>
    <w:p>
      <w:pPr>
        <w:tabs>
          <w:tab w:val="left" w:pos="7665"/>
        </w:tabs>
        <w:spacing w:line="360" w:lineRule="auto"/>
        <w:ind w:firstLine="420" w:firstLineChars="200"/>
        <w:rPr>
          <w:rFonts w:hint="eastAsia"/>
          <w:color w:val="auto"/>
          <w:szCs w:val="21"/>
          <w:highlight w:val="none"/>
        </w:rPr>
      </w:pPr>
      <w:r>
        <w:rPr>
          <w:rFonts w:hint="eastAsia"/>
          <w:color w:val="auto"/>
          <w:szCs w:val="21"/>
          <w:highlight w:val="none"/>
        </w:rPr>
        <w:t>本招标文件仅适用于本次公开招标所叙述的货物（产品）项目采购活动。</w:t>
      </w:r>
      <w:bookmarkStart w:id="58" w:name="_Toc183682343"/>
      <w:bookmarkStart w:id="59" w:name="_Toc183582206"/>
      <w:bookmarkStart w:id="60" w:name="_Toc217446035"/>
    </w:p>
    <w:p>
      <w:pPr>
        <w:tabs>
          <w:tab w:val="left" w:pos="7665"/>
        </w:tabs>
        <w:spacing w:before="120" w:beforeLines="50" w:after="120" w:afterLines="50" w:line="360" w:lineRule="auto"/>
        <w:ind w:firstLine="1"/>
        <w:rPr>
          <w:rFonts w:hint="eastAsia" w:ascii="宋体" w:hAnsi="宋体"/>
          <w:b/>
          <w:color w:val="auto"/>
          <w:sz w:val="30"/>
          <w:szCs w:val="30"/>
          <w:highlight w:val="none"/>
        </w:rPr>
      </w:pPr>
      <w:r>
        <w:rPr>
          <w:rFonts w:hint="eastAsia" w:ascii="宋体" w:hAnsi="宋体"/>
          <w:b/>
          <w:color w:val="auto"/>
          <w:sz w:val="30"/>
          <w:szCs w:val="30"/>
          <w:highlight w:val="none"/>
        </w:rPr>
        <w:t>1.2</w:t>
      </w:r>
      <w:bookmarkEnd w:id="58"/>
      <w:bookmarkEnd w:id="59"/>
      <w:bookmarkEnd w:id="60"/>
      <w:r>
        <w:rPr>
          <w:rFonts w:hint="eastAsia"/>
          <w:b/>
          <w:color w:val="auto"/>
          <w:sz w:val="30"/>
          <w:szCs w:val="30"/>
          <w:highlight w:val="none"/>
        </w:rPr>
        <w:t>名词解释</w:t>
      </w:r>
    </w:p>
    <w:p>
      <w:pPr>
        <w:adjustRightInd w:val="0"/>
        <w:snapToGrid w:val="0"/>
        <w:spacing w:before="120" w:beforeLines="50" w:line="360" w:lineRule="auto"/>
        <w:ind w:firstLine="420" w:firstLineChars="200"/>
        <w:rPr>
          <w:rFonts w:ascii="宋体" w:hAnsi="宋体"/>
          <w:b/>
          <w:color w:val="auto"/>
          <w:szCs w:val="21"/>
          <w:highlight w:val="none"/>
        </w:rPr>
      </w:pPr>
      <w:bookmarkStart w:id="61" w:name="_Toc217446036"/>
      <w:bookmarkStart w:id="62" w:name="_Toc183682344"/>
      <w:bookmarkStart w:id="63" w:name="_Toc217390843"/>
      <w:bookmarkStart w:id="64" w:name="_Toc183582207"/>
      <w:r>
        <w:rPr>
          <w:rFonts w:hint="eastAsia" w:ascii="宋体" w:hAnsi="宋体"/>
          <w:color w:val="auto"/>
          <w:szCs w:val="21"/>
          <w:highlight w:val="none"/>
        </w:rPr>
        <w:t>1.2.1</w:t>
      </w:r>
      <w:r>
        <w:rPr>
          <w:rFonts w:hint="eastAsia" w:ascii="宋体" w:hAnsi="宋体"/>
          <w:b/>
          <w:color w:val="auto"/>
          <w:szCs w:val="21"/>
          <w:highlight w:val="none"/>
        </w:rPr>
        <w:t>采购人</w:t>
      </w:r>
      <w:r>
        <w:rPr>
          <w:rFonts w:hint="eastAsia" w:ascii="宋体" w:hAnsi="宋体"/>
          <w:color w:val="auto"/>
          <w:szCs w:val="21"/>
          <w:highlight w:val="none"/>
        </w:rPr>
        <w:t>系指依法进行采购的国家机关、事业单位、团体组织。本次采购的采购人名称、地址、电话、联系人见投标人须知前附表。</w:t>
      </w:r>
    </w:p>
    <w:p>
      <w:pPr>
        <w:adjustRightInd w:val="0"/>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1.2.2</w:t>
      </w:r>
      <w:r>
        <w:rPr>
          <w:rFonts w:hint="eastAsia" w:ascii="宋体" w:hAnsi="宋体"/>
          <w:b/>
          <w:color w:val="auto"/>
          <w:szCs w:val="21"/>
          <w:highlight w:val="none"/>
        </w:rPr>
        <w:t>监督机构</w:t>
      </w:r>
      <w:r>
        <w:rPr>
          <w:rFonts w:hint="eastAsia" w:ascii="宋体" w:hAnsi="宋体"/>
          <w:color w:val="auto"/>
          <w:szCs w:val="21"/>
          <w:highlight w:val="none"/>
        </w:rPr>
        <w:t>系指监督管理部门。</w:t>
      </w:r>
    </w:p>
    <w:p>
      <w:pPr>
        <w:adjustRightInd w:val="0"/>
        <w:snapToGrid w:val="0"/>
        <w:spacing w:line="360" w:lineRule="auto"/>
        <w:ind w:firstLine="420" w:firstLineChars="200"/>
        <w:rPr>
          <w:rFonts w:ascii="宋体" w:hAnsi="宋体"/>
          <w:b/>
          <w:color w:val="auto"/>
          <w:szCs w:val="21"/>
          <w:highlight w:val="none"/>
        </w:rPr>
      </w:pPr>
      <w:r>
        <w:rPr>
          <w:rFonts w:hint="eastAsia" w:ascii="宋体" w:hAnsi="宋体"/>
          <w:color w:val="auto"/>
          <w:szCs w:val="21"/>
          <w:highlight w:val="none"/>
        </w:rPr>
        <w:t>1.2.3</w:t>
      </w:r>
      <w:r>
        <w:rPr>
          <w:rFonts w:hint="eastAsia" w:ascii="宋体" w:hAnsi="宋体"/>
          <w:b/>
          <w:color w:val="auto"/>
          <w:szCs w:val="21"/>
          <w:highlight w:val="none"/>
        </w:rPr>
        <w:t>采购代理机构</w:t>
      </w:r>
      <w:r>
        <w:rPr>
          <w:rFonts w:hint="eastAsia" w:ascii="宋体" w:hAnsi="宋体"/>
          <w:color w:val="auto"/>
          <w:szCs w:val="21"/>
          <w:highlight w:val="none"/>
        </w:rPr>
        <w:t>系指接受采购人委托，代理采购项目的依法经</w:t>
      </w:r>
      <w:r>
        <w:rPr>
          <w:rFonts w:hint="eastAsia" w:ascii="宋体" w:hAnsi="宋体" w:eastAsia="宋体"/>
          <w:color w:val="auto"/>
          <w:szCs w:val="21"/>
          <w:highlight w:val="none"/>
          <w:lang w:val="en-US" w:eastAsia="zh-CN"/>
        </w:rPr>
        <w:t>有关</w:t>
      </w:r>
      <w:r>
        <w:rPr>
          <w:rFonts w:hint="eastAsia" w:ascii="宋体" w:hAnsi="宋体"/>
          <w:color w:val="auto"/>
          <w:szCs w:val="21"/>
          <w:highlight w:val="none"/>
        </w:rPr>
        <w:t>部门认定资格的采购代理机构。本次采购的采购代理机构名称、地址、电话、联系人见投标人须知前附表。</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1.2.4 </w:t>
      </w:r>
      <w:r>
        <w:rPr>
          <w:rFonts w:hint="eastAsia" w:ascii="宋体" w:hAnsi="宋体"/>
          <w:b/>
          <w:color w:val="auto"/>
          <w:szCs w:val="21"/>
          <w:highlight w:val="none"/>
        </w:rPr>
        <w:t>投标人</w:t>
      </w:r>
      <w:r>
        <w:rPr>
          <w:rFonts w:hint="eastAsia" w:ascii="宋体" w:hAnsi="宋体"/>
          <w:color w:val="auto"/>
          <w:szCs w:val="21"/>
          <w:highlight w:val="none"/>
        </w:rPr>
        <w:t>是指响应招标，参加投标竞争的法人或其他组织或个人。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1.2.5 </w:t>
      </w:r>
      <w:r>
        <w:rPr>
          <w:rFonts w:hint="eastAsia" w:ascii="宋体" w:hAnsi="宋体"/>
          <w:b/>
          <w:color w:val="auto"/>
          <w:szCs w:val="21"/>
          <w:highlight w:val="none"/>
        </w:rPr>
        <w:t>货物</w:t>
      </w:r>
      <w:r>
        <w:rPr>
          <w:rFonts w:hint="eastAsia" w:ascii="宋体" w:hAnsi="宋体"/>
          <w:color w:val="auto"/>
          <w:szCs w:val="21"/>
          <w:highlight w:val="none"/>
        </w:rPr>
        <w:t>是指</w:t>
      </w:r>
      <w:r>
        <w:rPr>
          <w:rFonts w:hint="eastAsia"/>
          <w:color w:val="auto"/>
          <w:szCs w:val="21"/>
          <w:highlight w:val="none"/>
        </w:rPr>
        <w:t>本招标文件中第四章所述所有货物。</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1.2.6 </w:t>
      </w:r>
      <w:r>
        <w:rPr>
          <w:rFonts w:hint="eastAsia" w:ascii="宋体" w:hAnsi="宋体"/>
          <w:b/>
          <w:color w:val="auto"/>
          <w:szCs w:val="21"/>
          <w:highlight w:val="none"/>
        </w:rPr>
        <w:t>服务</w:t>
      </w:r>
      <w:r>
        <w:rPr>
          <w:rFonts w:hint="eastAsia" w:ascii="宋体" w:hAnsi="宋体"/>
          <w:color w:val="auto"/>
          <w:szCs w:val="21"/>
          <w:highlight w:val="none"/>
        </w:rPr>
        <w:t>是指人为满足招标文件要求而提供的服务。</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1.2.7 </w:t>
      </w:r>
      <w:r>
        <w:rPr>
          <w:rFonts w:hint="eastAsia" w:ascii="宋体" w:hAnsi="宋体"/>
          <w:b/>
          <w:color w:val="auto"/>
          <w:szCs w:val="21"/>
          <w:highlight w:val="none"/>
        </w:rPr>
        <w:t>节能产品</w:t>
      </w:r>
      <w:r>
        <w:rPr>
          <w:rFonts w:hint="eastAsia" w:ascii="宋体" w:hAnsi="宋体"/>
          <w:color w:val="auto"/>
          <w:szCs w:val="21"/>
          <w:highlight w:val="none"/>
        </w:rPr>
        <w:t>指财政部、发展改革委、生态环境部等部门发布的《节能产品品目清单》中的产品。</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1.2.8 </w:t>
      </w:r>
      <w:r>
        <w:rPr>
          <w:rFonts w:hint="eastAsia" w:ascii="宋体" w:hAnsi="宋体"/>
          <w:b/>
          <w:color w:val="auto"/>
          <w:szCs w:val="21"/>
          <w:highlight w:val="none"/>
        </w:rPr>
        <w:t>环境标志产品</w:t>
      </w:r>
      <w:r>
        <w:rPr>
          <w:rFonts w:hint="eastAsia" w:ascii="宋体" w:hAnsi="宋体"/>
          <w:color w:val="auto"/>
          <w:szCs w:val="21"/>
          <w:highlight w:val="none"/>
        </w:rPr>
        <w:t>是指财政部、发展改革委、生态环境部等部门发布的《环境标志产品品目清单》中的产品。</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1.2.9 </w:t>
      </w:r>
      <w:r>
        <w:rPr>
          <w:rFonts w:hint="eastAsia" w:ascii="宋体" w:hAnsi="宋体" w:cs="宋体"/>
          <w:b/>
          <w:color w:val="auto"/>
          <w:kern w:val="0"/>
          <w:szCs w:val="21"/>
          <w:highlight w:val="none"/>
        </w:rPr>
        <w:t>进口产品</w:t>
      </w:r>
      <w:r>
        <w:rPr>
          <w:rFonts w:hint="eastAsia" w:ascii="宋体" w:hAnsi="宋体" w:cs="宋体"/>
          <w:color w:val="auto"/>
          <w:kern w:val="0"/>
          <w:szCs w:val="21"/>
          <w:highlight w:val="none"/>
        </w:rPr>
        <w:t>是指通过中国海关报关验放进入中国境内且产自关境外的产品，详见《</w:t>
      </w:r>
      <w:r>
        <w:rPr>
          <w:rFonts w:ascii="宋体" w:hAnsi="宋体" w:cs="宋体"/>
          <w:color w:val="auto"/>
          <w:kern w:val="0"/>
          <w:szCs w:val="21"/>
          <w:highlight w:val="none"/>
        </w:rPr>
        <w:t>关于政府采购进口产品管理有关问题的通知</w:t>
      </w:r>
      <w:r>
        <w:rPr>
          <w:rFonts w:hint="eastAsia" w:ascii="宋体" w:hAnsi="宋体" w:cs="宋体"/>
          <w:color w:val="auto"/>
          <w:kern w:val="0"/>
          <w:szCs w:val="21"/>
          <w:highlight w:val="none"/>
        </w:rPr>
        <w:t>》(财库[2007]119号)。</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s="宋体"/>
          <w:color w:val="auto"/>
          <w:kern w:val="0"/>
          <w:szCs w:val="21"/>
          <w:highlight w:val="none"/>
        </w:rPr>
        <w:t>1.2.10</w:t>
      </w:r>
      <w:r>
        <w:rPr>
          <w:rFonts w:hint="eastAsia" w:ascii="宋体" w:hAnsi="宋体"/>
          <w:b/>
          <w:color w:val="auto"/>
          <w:szCs w:val="21"/>
          <w:highlight w:val="none"/>
        </w:rPr>
        <w:t>中小企业</w:t>
      </w:r>
      <w:r>
        <w:rPr>
          <w:rFonts w:hint="eastAsia" w:ascii="宋体" w:hAnsi="宋体"/>
          <w:color w:val="auto"/>
          <w:szCs w:val="21"/>
          <w:highlight w:val="none"/>
        </w:rPr>
        <w:t>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1.2.11 </w:t>
      </w:r>
      <w:r>
        <w:rPr>
          <w:rFonts w:hint="eastAsia" w:ascii="宋体" w:hAnsi="宋体"/>
          <w:b/>
          <w:color w:val="auto"/>
          <w:szCs w:val="21"/>
          <w:highlight w:val="none"/>
        </w:rPr>
        <w:t>监狱企业</w:t>
      </w:r>
      <w:r>
        <w:rPr>
          <w:rFonts w:hint="eastAsia" w:ascii="宋体" w:hAnsi="宋体"/>
          <w:color w:val="auto"/>
          <w:szCs w:val="21"/>
          <w:highlight w:val="none"/>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监狱管理局、戒毒管理局的企业。</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1.2.12 </w:t>
      </w:r>
      <w:r>
        <w:rPr>
          <w:rFonts w:hint="eastAsia" w:ascii="宋体" w:hAnsi="宋体" w:cs="宋体"/>
          <w:b/>
          <w:color w:val="auto"/>
          <w:kern w:val="0"/>
          <w:szCs w:val="21"/>
          <w:highlight w:val="none"/>
        </w:rPr>
        <w:t>残疾人福利性单位</w:t>
      </w:r>
      <w:r>
        <w:rPr>
          <w:rFonts w:hint="eastAsia" w:ascii="宋体" w:hAnsi="宋体" w:cs="宋体"/>
          <w:color w:val="auto"/>
          <w:kern w:val="0"/>
          <w:szCs w:val="21"/>
          <w:highlight w:val="none"/>
        </w:rPr>
        <w:t>是指符合</w:t>
      </w:r>
      <w:r>
        <w:rPr>
          <w:rFonts w:hint="eastAsia" w:ascii="宋体" w:hAnsi="宋体"/>
          <w:color w:val="auto"/>
          <w:spacing w:val="6"/>
          <w:szCs w:val="21"/>
          <w:highlight w:val="none"/>
        </w:rPr>
        <w:t>《财政部、民政部、中国残疾人联合会关于促进残疾人就业政府采购政策的通知》（财库</w:t>
      </w:r>
      <w:r>
        <w:rPr>
          <w:rFonts w:hint="eastAsia" w:ascii="宋体" w:hAnsi="宋体"/>
          <w:color w:val="auto"/>
          <w:szCs w:val="21"/>
          <w:highlight w:val="none"/>
        </w:rPr>
        <w:t>〔</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141</w:t>
      </w:r>
      <w:r>
        <w:rPr>
          <w:rFonts w:hint="eastAsia" w:ascii="宋体" w:hAnsi="宋体"/>
          <w:color w:val="auto"/>
          <w:spacing w:val="6"/>
          <w:szCs w:val="21"/>
          <w:highlight w:val="none"/>
        </w:rPr>
        <w:t>号）规定条件的单位。</w:t>
      </w:r>
    </w:p>
    <w:p>
      <w:pPr>
        <w:adjustRightInd w:val="0"/>
        <w:snapToGrid w:val="0"/>
        <w:spacing w:before="120" w:beforeLines="50" w:after="120" w:afterLines="50" w:line="360" w:lineRule="auto"/>
        <w:rPr>
          <w:rFonts w:hint="eastAsia" w:ascii="宋体" w:hAnsi="宋体" w:cs="宋体"/>
          <w:b/>
          <w:color w:val="auto"/>
          <w:kern w:val="0"/>
          <w:sz w:val="30"/>
          <w:szCs w:val="30"/>
          <w:highlight w:val="none"/>
        </w:rPr>
      </w:pPr>
      <w:r>
        <w:rPr>
          <w:rFonts w:hint="eastAsia" w:ascii="宋体" w:hAnsi="宋体"/>
          <w:b/>
          <w:color w:val="auto"/>
          <w:sz w:val="30"/>
          <w:szCs w:val="30"/>
          <w:highlight w:val="none"/>
        </w:rPr>
        <w:t>1.3 合格的投标</w:t>
      </w:r>
      <w:bookmarkEnd w:id="61"/>
      <w:bookmarkEnd w:id="62"/>
      <w:bookmarkEnd w:id="63"/>
      <w:bookmarkEnd w:id="64"/>
      <w:r>
        <w:rPr>
          <w:rFonts w:hint="eastAsia" w:ascii="宋体" w:hAnsi="宋体"/>
          <w:b/>
          <w:color w:val="auto"/>
          <w:sz w:val="30"/>
          <w:szCs w:val="30"/>
          <w:highlight w:val="none"/>
        </w:rPr>
        <w:t>人</w:t>
      </w:r>
    </w:p>
    <w:p>
      <w:pPr>
        <w:tabs>
          <w:tab w:val="left" w:pos="7665"/>
        </w:tabs>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1.3.1 合格的投标人应具备以下条件：</w:t>
      </w:r>
    </w:p>
    <w:p>
      <w:pPr>
        <w:tabs>
          <w:tab w:val="left" w:pos="7665"/>
        </w:tabs>
        <w:spacing w:line="360" w:lineRule="auto"/>
        <w:ind w:firstLine="420" w:firstLineChars="200"/>
        <w:rPr>
          <w:rFonts w:hint="eastAsia" w:ascii="宋体" w:hAnsi="宋体"/>
          <w:color w:val="auto"/>
          <w:spacing w:val="-4"/>
          <w:szCs w:val="21"/>
          <w:highlight w:val="none"/>
        </w:rPr>
      </w:pPr>
      <w:r>
        <w:rPr>
          <w:rFonts w:hint="eastAsia" w:ascii="宋体" w:hAnsi="宋体"/>
          <w:color w:val="auto"/>
          <w:szCs w:val="21"/>
          <w:highlight w:val="none"/>
        </w:rPr>
        <w:t>（1）具备且满足“招标公告”要求的</w:t>
      </w:r>
      <w:r>
        <w:rPr>
          <w:rFonts w:hint="eastAsia" w:ascii="宋体" w:hAnsi="宋体"/>
          <w:color w:val="auto"/>
          <w:spacing w:val="-4"/>
          <w:szCs w:val="21"/>
          <w:highlight w:val="none"/>
        </w:rPr>
        <w:t>；</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（2）向采购代理机构购买了招标文件并登记备案；</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（3）向采购代理机构交纳了投标保证金；</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（4）遵守国家、新疆维吾尔自治区有关的法律法规、规章和规范性文件要求；</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（5）招标文件和法律、行政法规规定的其他条件。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1.3.2 投标人不得存在下列情形之一：</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（l）与采购人、采购代理机构存在</w:t>
      </w:r>
      <w:r>
        <w:rPr>
          <w:rFonts w:hint="eastAsia" w:ascii="宋体" w:hAnsi="宋体"/>
          <w:bCs/>
          <w:color w:val="auto"/>
          <w:szCs w:val="21"/>
          <w:highlight w:val="none"/>
        </w:rPr>
        <w:t>隶属关系或者其他利害关系，且可能影响招标公正性；</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（2）与本采购项目其他投标人的法定代表人（或者负责人）为同一人；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（3）与本采购项目其他投标人存在控股、管理关系；</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（4）为本项目采购代理机构；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（5）为本项目代理投标的为其采购代理机构；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（6）为本项目提供整体设计、规范编制或者项目管理、监理、检测、咨询服务；</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（7）</w:t>
      </w:r>
      <w:r>
        <w:rPr>
          <w:rFonts w:hint="eastAsia" w:ascii="宋体" w:hAnsi="宋体"/>
          <w:bCs/>
          <w:color w:val="auto"/>
          <w:szCs w:val="21"/>
          <w:highlight w:val="none"/>
        </w:rPr>
        <w:t>受到刑事处罚；</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（8）受到财政部门3万元以上数额罚款的行政处罚或其他行政部门较大数额罚款的行政处罚（举行听证会的）；</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w:t>
      </w:r>
      <w:r>
        <w:rPr>
          <w:rFonts w:hint="eastAsia" w:ascii="宋体" w:hAnsi="宋体" w:eastAsia="宋体"/>
          <w:bCs/>
          <w:color w:val="auto"/>
          <w:szCs w:val="21"/>
          <w:highlight w:val="none"/>
          <w:lang w:val="en-US" w:eastAsia="zh-CN"/>
        </w:rPr>
        <w:t>9</w:t>
      </w:r>
      <w:r>
        <w:rPr>
          <w:rFonts w:hint="eastAsia" w:ascii="宋体" w:hAnsi="宋体"/>
          <w:bCs/>
          <w:color w:val="auto"/>
          <w:szCs w:val="21"/>
          <w:highlight w:val="none"/>
        </w:rPr>
        <w:t>）被责令停产停业、暂扣或者吊销许可证、暂扣或者吊销执照的行政处罚；</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（10）</w:t>
      </w:r>
      <w:r>
        <w:rPr>
          <w:rFonts w:hint="eastAsia" w:ascii="宋体" w:hAnsi="宋体"/>
          <w:color w:val="auto"/>
          <w:szCs w:val="21"/>
          <w:highlight w:val="none"/>
        </w:rPr>
        <w:t>被列入失信被执行人名单；</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（11）被列入</w:t>
      </w:r>
      <w:r>
        <w:rPr>
          <w:rFonts w:hint="eastAsia" w:ascii="宋体" w:hAnsi="宋体"/>
          <w:color w:val="auto"/>
          <w:szCs w:val="21"/>
          <w:highlight w:val="none"/>
          <w:lang w:eastAsia="zh-CN"/>
        </w:rPr>
        <w:t>重大税收违法失信主体</w:t>
      </w:r>
      <w:r>
        <w:rPr>
          <w:rFonts w:hint="eastAsia" w:ascii="宋体" w:hAnsi="宋体"/>
          <w:color w:val="auto"/>
          <w:szCs w:val="21"/>
          <w:highlight w:val="none"/>
        </w:rPr>
        <w:t>；</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（12）被禁止在一至三年内参加政府采购活动或存在</w:t>
      </w:r>
      <w:r>
        <w:rPr>
          <w:rFonts w:hint="eastAsia" w:ascii="宋体" w:hAnsi="宋体"/>
          <w:color w:val="auto"/>
          <w:szCs w:val="21"/>
          <w:highlight w:val="none"/>
        </w:rPr>
        <w:t>财政部门认定的其他重大违法记录。</w:t>
      </w:r>
    </w:p>
    <w:p>
      <w:pPr>
        <w:adjustRightInd w:val="0"/>
        <w:snapToGrid w:val="0"/>
        <w:spacing w:before="120" w:beforeLines="50" w:after="120" w:afterLines="50" w:line="360" w:lineRule="auto"/>
        <w:rPr>
          <w:rFonts w:ascii="宋体" w:hAnsi="宋体"/>
          <w:b/>
          <w:bCs/>
          <w:color w:val="auto"/>
          <w:sz w:val="30"/>
          <w:szCs w:val="30"/>
          <w:highlight w:val="none"/>
        </w:rPr>
      </w:pPr>
      <w:bookmarkStart w:id="65" w:name="_Toc217446037"/>
      <w:bookmarkStart w:id="66" w:name="_Toc183682345"/>
      <w:bookmarkStart w:id="67" w:name="_Toc183582208"/>
      <w:r>
        <w:rPr>
          <w:rFonts w:hint="eastAsia" w:ascii="宋体" w:hAnsi="宋体"/>
          <w:b/>
          <w:bCs/>
          <w:color w:val="auto"/>
          <w:sz w:val="30"/>
          <w:szCs w:val="30"/>
          <w:highlight w:val="none"/>
        </w:rPr>
        <w:t>1.4合格的货物（产品）和服务</w:t>
      </w:r>
    </w:p>
    <w:p>
      <w:pPr>
        <w:tabs>
          <w:tab w:val="left" w:pos="747"/>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1.4.1 投标人提供的所有货物和服务，必须是合法生产、合法来源，符合国家有关标准要求，并满足招标文件规定的规格、参数、质量、价格、有效期、售后服务及投标人须承担的运输、安装、技术支持、培训和招标文件规定的其它伴随服务等要求。</w:t>
      </w:r>
    </w:p>
    <w:p>
      <w:pPr>
        <w:tabs>
          <w:tab w:val="left" w:pos="747"/>
        </w:tabs>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1.4.2 采购人有权拒绝接受任何不合格的货物和服务，由此产生的费用及相关后果均由投标人自行承担。</w:t>
      </w:r>
    </w:p>
    <w:p>
      <w:pPr>
        <w:pStyle w:val="10"/>
        <w:spacing w:before="120" w:beforeLines="50" w:after="120" w:afterLines="50" w:line="360" w:lineRule="auto"/>
        <w:ind w:firstLine="0"/>
        <w:rPr>
          <w:rFonts w:hint="eastAsia" w:ascii="宋体" w:hAnsi="宋体"/>
          <w:b/>
          <w:bCs/>
          <w:color w:val="auto"/>
          <w:sz w:val="30"/>
          <w:szCs w:val="30"/>
          <w:highlight w:val="none"/>
        </w:rPr>
      </w:pPr>
      <w:bookmarkStart w:id="68" w:name="_Toc217446047"/>
      <w:r>
        <w:rPr>
          <w:rFonts w:hint="eastAsia" w:ascii="宋体" w:hAnsi="宋体"/>
          <w:b/>
          <w:bCs/>
          <w:color w:val="auto"/>
          <w:sz w:val="30"/>
          <w:szCs w:val="30"/>
          <w:highlight w:val="none"/>
        </w:rPr>
        <w:t>1.5知识产权</w:t>
      </w:r>
      <w:bookmarkEnd w:id="68"/>
    </w:p>
    <w:p>
      <w:pPr>
        <w:pStyle w:val="1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1.5.2 采购人享有本项目实施过程中产生的知识成果及知识产权。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1.5.4 如采用投标人所不拥有的知识产权，则在投标报价中必须包括合法获取该知识产权的相关费用。</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1.6投标费用</w:t>
      </w:r>
      <w:bookmarkEnd w:id="65"/>
      <w:bookmarkEnd w:id="66"/>
      <w:bookmarkEnd w:id="67"/>
    </w:p>
    <w:p>
      <w:pPr>
        <w:tabs>
          <w:tab w:val="left" w:pos="7665"/>
        </w:tabs>
        <w:spacing w:line="360" w:lineRule="auto"/>
        <w:ind w:firstLine="430" w:firstLineChars="205"/>
        <w:rPr>
          <w:rFonts w:hint="eastAsia" w:ascii="宋体" w:hAnsi="宋体"/>
          <w:color w:val="auto"/>
          <w:szCs w:val="21"/>
          <w:highlight w:val="none"/>
        </w:rPr>
      </w:pPr>
      <w:r>
        <w:rPr>
          <w:rFonts w:hint="eastAsia" w:ascii="宋体" w:hAnsi="宋体"/>
          <w:color w:val="auto"/>
          <w:szCs w:val="21"/>
          <w:highlight w:val="none"/>
        </w:rPr>
        <w:t>不论投标结果如何，投标人准备和参加投标活动发生的费用自理。</w:t>
      </w:r>
      <w:bookmarkStart w:id="69" w:name="_Toc183582209"/>
      <w:bookmarkStart w:id="70" w:name="_Toc183682346"/>
      <w:bookmarkStart w:id="71" w:name="_Toc77400779"/>
      <w:bookmarkStart w:id="72" w:name="_Toc89075875"/>
      <w:bookmarkStart w:id="73" w:name="_Toc217446038"/>
    </w:p>
    <w:p>
      <w:pPr>
        <w:autoSpaceDE w:val="0"/>
        <w:autoSpaceDN w:val="0"/>
        <w:spacing w:before="120" w:beforeLines="50" w:after="120" w:afterLines="50" w:line="360" w:lineRule="auto"/>
        <w:rPr>
          <w:rFonts w:ascii="宋体" w:hAnsi="宋体"/>
          <w:b/>
          <w:color w:val="auto"/>
          <w:sz w:val="30"/>
          <w:szCs w:val="30"/>
          <w:highlight w:val="none"/>
          <w:lang w:val="zh-CN"/>
        </w:rPr>
      </w:pPr>
      <w:r>
        <w:rPr>
          <w:rFonts w:hint="eastAsia" w:ascii="宋体" w:hAnsi="宋体"/>
          <w:b/>
          <w:color w:val="auto"/>
          <w:sz w:val="30"/>
          <w:szCs w:val="30"/>
          <w:highlight w:val="none"/>
          <w:lang w:val="zh-CN"/>
        </w:rPr>
        <w:t xml:space="preserve">1.7 </w:t>
      </w:r>
      <w:r>
        <w:rPr>
          <w:rFonts w:ascii="宋体" w:hAnsi="宋体"/>
          <w:b/>
          <w:color w:val="auto"/>
          <w:sz w:val="30"/>
          <w:szCs w:val="30"/>
          <w:highlight w:val="none"/>
          <w:lang w:val="zh-CN"/>
        </w:rPr>
        <w:t>保密</w:t>
      </w:r>
    </w:p>
    <w:p>
      <w:pPr>
        <w:autoSpaceDE w:val="0"/>
        <w:autoSpaceDN w:val="0"/>
        <w:spacing w:line="360" w:lineRule="auto"/>
        <w:ind w:firstLine="420" w:firstLineChars="200"/>
        <w:rPr>
          <w:rFonts w:hint="eastAsia" w:ascii="宋体" w:hAnsi="宋体"/>
          <w:b/>
          <w:color w:val="auto"/>
          <w:sz w:val="30"/>
          <w:szCs w:val="30"/>
          <w:highlight w:val="none"/>
        </w:rPr>
      </w:pPr>
      <w:r>
        <w:rPr>
          <w:rFonts w:ascii="宋体" w:hAnsi="宋体"/>
          <w:color w:val="auto"/>
          <w:szCs w:val="21"/>
          <w:highlight w:val="none"/>
          <w:lang w:val="zh-CN"/>
        </w:rPr>
        <w:t>参与采购活动的当事人应对</w:t>
      </w:r>
      <w:r>
        <w:rPr>
          <w:rFonts w:hint="eastAsia" w:ascii="宋体" w:hAnsi="宋体"/>
          <w:color w:val="auto"/>
          <w:szCs w:val="21"/>
          <w:highlight w:val="none"/>
          <w:lang w:val="zh-CN"/>
        </w:rPr>
        <w:t>招标文件</w:t>
      </w:r>
      <w:r>
        <w:rPr>
          <w:rFonts w:ascii="宋体" w:hAnsi="宋体"/>
          <w:color w:val="auto"/>
          <w:szCs w:val="21"/>
          <w:highlight w:val="none"/>
          <w:lang w:val="zh-CN"/>
        </w:rPr>
        <w:t>和响应文件中的商业秘密、技术秘密和个人隐私等保密，违者应对由此造成的后果承担法律责任。</w:t>
      </w:r>
    </w:p>
    <w:p>
      <w:pPr>
        <w:tabs>
          <w:tab w:val="left" w:pos="7665"/>
        </w:tabs>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1.8语言文字</w:t>
      </w:r>
    </w:p>
    <w:p>
      <w:pPr>
        <w:tabs>
          <w:tab w:val="left" w:pos="7665"/>
        </w:tabs>
        <w:spacing w:line="360" w:lineRule="auto"/>
        <w:ind w:firstLine="405"/>
        <w:rPr>
          <w:rFonts w:hint="eastAsia" w:ascii="宋体" w:hAnsi="宋体"/>
          <w:color w:val="auto"/>
          <w:szCs w:val="21"/>
          <w:highlight w:val="none"/>
        </w:rPr>
      </w:pPr>
      <w:r>
        <w:rPr>
          <w:rFonts w:hint="eastAsia" w:ascii="宋体" w:hAnsi="宋体"/>
          <w:color w:val="auto"/>
          <w:szCs w:val="21"/>
          <w:highlight w:val="none"/>
        </w:rPr>
        <w:t>1.8.1 招标投标文件使用的语言为中文。专用术语使用外文的，应附有中文注释。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1.8.2 投标文件中如附有外文资料，必须逐一对应翻译成中文并加盖投标人单位章后附在相关外文资料后面，否则，投标人的投标文件将作为无效投标处理。</w:t>
      </w:r>
    </w:p>
    <w:p>
      <w:pPr>
        <w:pStyle w:val="11"/>
        <w:adjustRightInd w:val="0"/>
        <w:snapToGrid w:val="0"/>
        <w:spacing w:line="360" w:lineRule="auto"/>
        <w:ind w:firstLine="420" w:firstLineChars="200"/>
        <w:rPr>
          <w:rFonts w:hint="eastAsia"/>
          <w:color w:val="auto"/>
          <w:highlight w:val="none"/>
        </w:rPr>
      </w:pPr>
      <w:r>
        <w:rPr>
          <w:rFonts w:hint="eastAsia"/>
          <w:color w:val="auto"/>
          <w:highlight w:val="none"/>
        </w:rPr>
        <w:t>1.8.3 投标文件中翻译的中文资料与外文资料如果出现差异和矛盾时，以中文为准。但不能故意错误翻译，否则，投标人的投标文件将作为无效投标处理。</w:t>
      </w:r>
      <w:r>
        <w:rPr>
          <w:rFonts w:hint="eastAsia"/>
          <w:color w:val="auto"/>
          <w:kern w:val="0"/>
          <w:highlight w:val="none"/>
        </w:rPr>
        <w:t>必要时采购人可以要求投标人提供附有公证书的中文翻译文件或者与原版文件签章相一致的中文翻译文件。</w:t>
      </w:r>
    </w:p>
    <w:p>
      <w:pPr>
        <w:tabs>
          <w:tab w:val="left" w:pos="7665"/>
        </w:tabs>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1.9计量单位</w:t>
      </w:r>
    </w:p>
    <w:p>
      <w:pPr>
        <w:tabs>
          <w:tab w:val="left" w:pos="7665"/>
        </w:tabs>
        <w:spacing w:line="360" w:lineRule="auto"/>
        <w:ind w:firstLine="405"/>
        <w:rPr>
          <w:rFonts w:hint="eastAsia" w:ascii="宋体" w:hAnsi="宋体"/>
          <w:color w:val="auto"/>
          <w:szCs w:val="21"/>
          <w:highlight w:val="none"/>
        </w:rPr>
      </w:pPr>
      <w:r>
        <w:rPr>
          <w:rFonts w:hint="eastAsia" w:ascii="宋体" w:hAnsi="宋体"/>
          <w:color w:val="auto"/>
          <w:szCs w:val="21"/>
          <w:highlight w:val="none"/>
        </w:rPr>
        <w:t>所有计量单位均采用中华人民共和国法定计量单位。</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1.10 答疑会或现场考察</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1.10.1 根据本采购项目的具体情况，采购代理机构认为有必要，可以组织召开标前答疑会或组织投标人对项目现场进行考察，澄清投标人提出的问题。答疑会或进行现场考察的时间与地点，采购代理机构将以书面形式</w:t>
      </w:r>
      <w:r>
        <w:rPr>
          <w:rFonts w:hint="eastAsia"/>
          <w:color w:val="auto"/>
          <w:sz w:val="21"/>
          <w:szCs w:val="21"/>
          <w:highlight w:val="none"/>
          <w:lang w:val="zh-CN"/>
        </w:rPr>
        <w:t>或政采云平台</w:t>
      </w:r>
      <w:r>
        <w:rPr>
          <w:rFonts w:hint="eastAsia" w:ascii="宋体" w:hAnsi="宋体"/>
          <w:color w:val="auto"/>
          <w:szCs w:val="21"/>
          <w:highlight w:val="none"/>
        </w:rPr>
        <w:t>通知所有获取了招标文件的投标人。</w:t>
      </w:r>
    </w:p>
    <w:p>
      <w:pPr>
        <w:adjustRightInd w:val="0"/>
        <w:snapToGrid w:val="0"/>
        <w:spacing w:line="360" w:lineRule="auto"/>
        <w:ind w:firstLine="367" w:firstLineChars="175"/>
        <w:rPr>
          <w:rFonts w:hint="eastAsia" w:ascii="宋体" w:hAnsi="宋体"/>
          <w:color w:val="auto"/>
          <w:szCs w:val="21"/>
          <w:highlight w:val="none"/>
        </w:rPr>
      </w:pPr>
      <w:r>
        <w:rPr>
          <w:rFonts w:hint="eastAsia" w:ascii="宋体" w:hAnsi="宋体"/>
          <w:color w:val="auto"/>
          <w:szCs w:val="21"/>
          <w:highlight w:val="none"/>
        </w:rPr>
        <w:t>1.10.2 答疑会或现场考察后，采购人或采购代理机构对投标人所提问题的澄清，以书面形式</w:t>
      </w:r>
      <w:r>
        <w:rPr>
          <w:rFonts w:hint="eastAsia"/>
          <w:color w:val="auto"/>
          <w:sz w:val="21"/>
          <w:szCs w:val="21"/>
          <w:highlight w:val="none"/>
          <w:lang w:val="zh-CN"/>
        </w:rPr>
        <w:t>或政采云平台</w:t>
      </w:r>
      <w:r>
        <w:rPr>
          <w:rFonts w:hint="eastAsia" w:ascii="宋体" w:hAnsi="宋体"/>
          <w:color w:val="auto"/>
          <w:szCs w:val="21"/>
          <w:highlight w:val="none"/>
        </w:rPr>
        <w:t>通知所有获取了招标文件的投标人。该澄清内容为招标文件的组成部分。</w:t>
      </w:r>
    </w:p>
    <w:p>
      <w:pPr>
        <w:adjustRightInd w:val="0"/>
        <w:snapToGrid w:val="0"/>
        <w:spacing w:line="360" w:lineRule="auto"/>
        <w:ind w:firstLine="367" w:firstLineChars="175"/>
        <w:rPr>
          <w:rFonts w:hint="eastAsia" w:ascii="宋体" w:hAnsi="宋体"/>
          <w:color w:val="auto"/>
          <w:szCs w:val="21"/>
          <w:highlight w:val="none"/>
        </w:rPr>
      </w:pPr>
      <w:r>
        <w:rPr>
          <w:rFonts w:hint="eastAsia" w:ascii="宋体" w:hAnsi="宋体"/>
          <w:color w:val="auto"/>
          <w:szCs w:val="21"/>
          <w:highlight w:val="none"/>
        </w:rPr>
        <w:t>1.10.3 采购人不对投标人现场考察而做出的推论、理解和结论负责。一旦成交，中标人不得以任何借口，提出额外补偿，或延长合同期限的要求。</w:t>
      </w:r>
    </w:p>
    <w:p>
      <w:pPr>
        <w:tabs>
          <w:tab w:val="left" w:pos="7665"/>
        </w:tabs>
        <w:spacing w:before="120" w:beforeLines="50" w:after="120" w:afterLines="50" w:line="360" w:lineRule="auto"/>
        <w:rPr>
          <w:rFonts w:hint="eastAsia" w:ascii="黑体" w:hAnsi="宋体" w:eastAsia="黑体"/>
          <w:b/>
          <w:bCs/>
          <w:color w:val="auto"/>
          <w:sz w:val="36"/>
          <w:szCs w:val="36"/>
          <w:highlight w:val="none"/>
        </w:rPr>
      </w:pPr>
      <w:r>
        <w:rPr>
          <w:rFonts w:hint="eastAsia" w:ascii="黑体" w:hAnsi="宋体" w:eastAsia="黑体"/>
          <w:b/>
          <w:bCs/>
          <w:color w:val="auto"/>
          <w:sz w:val="36"/>
          <w:szCs w:val="36"/>
          <w:highlight w:val="none"/>
        </w:rPr>
        <w:t>2.招标文件</w:t>
      </w:r>
      <w:bookmarkEnd w:id="69"/>
      <w:bookmarkEnd w:id="70"/>
      <w:bookmarkEnd w:id="71"/>
      <w:bookmarkEnd w:id="72"/>
      <w:bookmarkEnd w:id="73"/>
      <w:bookmarkStart w:id="74" w:name="_Toc183682347"/>
      <w:bookmarkStart w:id="75" w:name="_Toc183582210"/>
      <w:bookmarkStart w:id="76" w:name="_Toc217446039"/>
    </w:p>
    <w:p>
      <w:pPr>
        <w:tabs>
          <w:tab w:val="left" w:pos="7665"/>
        </w:tabs>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2.1招标文件的</w:t>
      </w:r>
      <w:bookmarkEnd w:id="74"/>
      <w:bookmarkEnd w:id="75"/>
      <w:bookmarkEnd w:id="76"/>
      <w:r>
        <w:rPr>
          <w:rFonts w:hint="eastAsia" w:ascii="宋体" w:hAnsi="宋体"/>
          <w:b/>
          <w:color w:val="auto"/>
          <w:sz w:val="30"/>
          <w:szCs w:val="30"/>
          <w:highlight w:val="none"/>
        </w:rPr>
        <w:t>组成</w:t>
      </w:r>
    </w:p>
    <w:p>
      <w:pPr>
        <w:tabs>
          <w:tab w:val="left" w:pos="7665"/>
        </w:tabs>
        <w:spacing w:before="120" w:before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本招标文件包括以下内容：</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（1）招标公告；</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（2）投标人须知；</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（3）评标办法；</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（4）采购内容及要求；</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（5）采购合同条款；</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（6）投标文件格式要求；</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（7）投标人须知前附表规定的其他材料。</w:t>
      </w:r>
      <w:bookmarkStart w:id="77" w:name="_Toc183582211"/>
      <w:bookmarkStart w:id="78" w:name="_Toc183682348"/>
      <w:bookmarkStart w:id="79" w:name="_Toc217446040"/>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根据本章第1.10款、第2.2款对招标文件所作的澄清、修改，构成招标文件组成部分。</w:t>
      </w:r>
    </w:p>
    <w:p>
      <w:pPr>
        <w:tabs>
          <w:tab w:val="left" w:pos="7665"/>
        </w:tabs>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2.2</w:t>
      </w:r>
      <w:r>
        <w:rPr>
          <w:rFonts w:hint="eastAsia"/>
          <w:b/>
          <w:color w:val="auto"/>
          <w:sz w:val="30"/>
          <w:szCs w:val="30"/>
          <w:highlight w:val="none"/>
        </w:rPr>
        <w:t>招标文件的澄清</w:t>
      </w:r>
      <w:bookmarkEnd w:id="77"/>
      <w:bookmarkEnd w:id="78"/>
      <w:r>
        <w:rPr>
          <w:rFonts w:hint="eastAsia"/>
          <w:b/>
          <w:color w:val="auto"/>
          <w:sz w:val="30"/>
          <w:szCs w:val="30"/>
          <w:highlight w:val="none"/>
        </w:rPr>
        <w:t>或修改</w:t>
      </w:r>
      <w:bookmarkEnd w:id="79"/>
    </w:p>
    <w:p>
      <w:pPr>
        <w:tabs>
          <w:tab w:val="left" w:pos="72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2.2.1 在投标截止时间前，采购代理机构无论出于何种原因，可以对已发出的招标文件进行必要的澄清或者修改，但不得修改采购标的和资格条件。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2.2.2 采购人或采购代理机构对已发出的招标文件进行必要的澄清或者修改，澄清或修改的内容可能影响投标文件编制的，应当在投标文件截止时间</w:t>
      </w:r>
      <w:r>
        <w:rPr>
          <w:rFonts w:hint="eastAsia" w:ascii="宋体" w:hAnsi="宋体"/>
          <w:b/>
          <w:color w:val="auto"/>
          <w:szCs w:val="21"/>
          <w:highlight w:val="none"/>
        </w:rPr>
        <w:t>15</w:t>
      </w:r>
      <w:r>
        <w:rPr>
          <w:rFonts w:hint="eastAsia" w:ascii="宋体" w:hAnsi="宋体"/>
          <w:color w:val="auto"/>
          <w:szCs w:val="21"/>
          <w:highlight w:val="none"/>
        </w:rPr>
        <w:t>日前，以书面形式</w:t>
      </w:r>
      <w:r>
        <w:rPr>
          <w:rFonts w:hint="eastAsia"/>
          <w:color w:val="auto"/>
          <w:sz w:val="21"/>
          <w:szCs w:val="21"/>
          <w:highlight w:val="none"/>
          <w:lang w:val="zh-CN"/>
        </w:rPr>
        <w:t>或政采云平台</w:t>
      </w:r>
      <w:r>
        <w:rPr>
          <w:rFonts w:hint="eastAsia" w:ascii="宋体" w:hAnsi="宋体"/>
          <w:color w:val="auto"/>
          <w:szCs w:val="21"/>
          <w:highlight w:val="none"/>
        </w:rPr>
        <w:t>将澄清或者修改的内容通知所有获取招标文件的投标人。投标人在收到上述通知后，应立即以书面形式</w:t>
      </w:r>
      <w:r>
        <w:rPr>
          <w:rFonts w:hint="eastAsia"/>
          <w:color w:val="auto"/>
          <w:sz w:val="21"/>
          <w:szCs w:val="21"/>
          <w:highlight w:val="none"/>
          <w:lang w:val="zh-CN"/>
        </w:rPr>
        <w:t>或政采云平台</w:t>
      </w:r>
      <w:r>
        <w:rPr>
          <w:rFonts w:hint="eastAsia" w:ascii="宋体" w:hAnsi="宋体"/>
          <w:color w:val="auto"/>
          <w:szCs w:val="21"/>
          <w:highlight w:val="none"/>
        </w:rPr>
        <w:t>向采购代理机构确认。如果澄清或者修改发出的时间距规定的投标截止时间不足</w:t>
      </w:r>
      <w:r>
        <w:rPr>
          <w:rFonts w:hint="eastAsia" w:ascii="宋体" w:hAnsi="宋体" w:cs="TimesNewRomanPSMT"/>
          <w:b/>
          <w:color w:val="auto"/>
          <w:szCs w:val="21"/>
          <w:highlight w:val="none"/>
        </w:rPr>
        <w:t>15</w:t>
      </w:r>
      <w:r>
        <w:rPr>
          <w:rFonts w:hint="eastAsia" w:ascii="宋体" w:hAnsi="宋体"/>
          <w:color w:val="auto"/>
          <w:szCs w:val="21"/>
          <w:highlight w:val="none"/>
        </w:rPr>
        <w:t>日，将相应顺延投标截止时间。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w:t>
      </w:r>
      <w:r>
        <w:rPr>
          <w:rFonts w:hint="eastAsia" w:ascii="宋体" w:hAnsi="宋体"/>
          <w:b/>
          <w:bCs/>
          <w:color w:val="auto"/>
          <w:szCs w:val="21"/>
          <w:highlight w:val="none"/>
        </w:rPr>
        <w:t>.</w:t>
      </w:r>
      <w:r>
        <w:rPr>
          <w:rFonts w:hint="eastAsia" w:ascii="宋体" w:hAnsi="宋体"/>
          <w:color w:val="auto"/>
          <w:szCs w:val="21"/>
          <w:highlight w:val="none"/>
        </w:rPr>
        <w:t>3 投标人应仔细阅读和检查招标文件的全部内容。如发现缺页或附件不全，应及时向采购代理机构提出，以便补齐。如需要询问或澄清的（除质疑外），或认为有必要与采购代理机构进行技术交流的，均应在投标截止时间</w:t>
      </w:r>
      <w:r>
        <w:rPr>
          <w:rFonts w:hint="eastAsia" w:ascii="宋体" w:hAnsi="宋体"/>
          <w:b/>
          <w:color w:val="auto"/>
          <w:szCs w:val="21"/>
          <w:highlight w:val="none"/>
        </w:rPr>
        <w:t>10</w:t>
      </w:r>
      <w:r>
        <w:rPr>
          <w:rFonts w:hint="eastAsia" w:ascii="宋体" w:hAnsi="宋体"/>
          <w:color w:val="auto"/>
          <w:szCs w:val="21"/>
          <w:highlight w:val="none"/>
        </w:rPr>
        <w:t>日前按招标文件中的联系方式，以书面形式向采购代理机构提出，采购代理机构应当在</w:t>
      </w:r>
      <w:r>
        <w:rPr>
          <w:rFonts w:hint="eastAsia" w:ascii="宋体" w:hAnsi="宋体"/>
          <w:b/>
          <w:color w:val="auto"/>
          <w:szCs w:val="21"/>
          <w:highlight w:val="none"/>
        </w:rPr>
        <w:t>3</w:t>
      </w:r>
      <w:r>
        <w:rPr>
          <w:rFonts w:hint="eastAsia" w:ascii="宋体" w:hAnsi="宋体"/>
          <w:color w:val="auto"/>
          <w:szCs w:val="21"/>
          <w:highlight w:val="none"/>
        </w:rPr>
        <w:t>个工作日内，以书面形式</w:t>
      </w:r>
      <w:r>
        <w:rPr>
          <w:rFonts w:hint="eastAsia"/>
          <w:color w:val="auto"/>
          <w:sz w:val="21"/>
          <w:szCs w:val="21"/>
          <w:highlight w:val="none"/>
          <w:lang w:val="zh-CN"/>
        </w:rPr>
        <w:t>或政采云平台</w:t>
      </w:r>
      <w:r>
        <w:rPr>
          <w:rFonts w:hint="eastAsia" w:ascii="宋体" w:hAnsi="宋体"/>
          <w:color w:val="auto"/>
          <w:szCs w:val="21"/>
          <w:highlight w:val="none"/>
        </w:rPr>
        <w:t>予以答复，或认为有必要召开答疑会。超过该时间收到的需要询问或澄清的内容，采购代理机构有权不予答复。</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2.2.4 在投标截止时间前，采购代理机构可以视采购具体情况，延长投标截止时间和开标时间，并在招标文件要求提交投标文件的截止时间前，将变更时间以书面形式</w:t>
      </w:r>
      <w:r>
        <w:rPr>
          <w:rFonts w:hint="eastAsia"/>
          <w:color w:val="auto"/>
          <w:sz w:val="21"/>
          <w:szCs w:val="21"/>
          <w:highlight w:val="none"/>
          <w:lang w:val="zh-CN"/>
        </w:rPr>
        <w:t>或政采云平台</w:t>
      </w:r>
      <w:r>
        <w:rPr>
          <w:rFonts w:hint="eastAsia" w:ascii="宋体" w:hAnsi="宋体"/>
          <w:color w:val="auto"/>
          <w:szCs w:val="21"/>
          <w:highlight w:val="none"/>
        </w:rPr>
        <w:t>通知所有获取招标文件的投标人，同时在原信息发布媒体上发布变更公告。</w:t>
      </w:r>
      <w:bookmarkStart w:id="80" w:name="_Toc183582213"/>
      <w:bookmarkStart w:id="81" w:name="_Toc183682350"/>
      <w:bookmarkStart w:id="82" w:name="_Toc217446041"/>
      <w:bookmarkStart w:id="83" w:name="_Toc208848971"/>
    </w:p>
    <w:p>
      <w:pPr>
        <w:spacing w:line="360" w:lineRule="auto"/>
        <w:ind w:firstLine="420"/>
        <w:rPr>
          <w:rFonts w:hint="eastAsia" w:ascii="宋体" w:hAnsi="宋体"/>
          <w:color w:val="auto"/>
          <w:szCs w:val="21"/>
          <w:highlight w:val="none"/>
        </w:rPr>
      </w:pPr>
      <w:r>
        <w:rPr>
          <w:rFonts w:hint="eastAsia" w:ascii="宋体" w:hAnsi="宋体"/>
          <w:color w:val="auto"/>
          <w:szCs w:val="21"/>
          <w:highlight w:val="none"/>
        </w:rPr>
        <w:t xml:space="preserve">2.2.5 </w:t>
      </w:r>
      <w:r>
        <w:rPr>
          <w:rFonts w:hint="eastAsia" w:ascii="宋体"/>
          <w:color w:val="auto"/>
          <w:szCs w:val="21"/>
          <w:highlight w:val="none"/>
        </w:rPr>
        <w:t>当招标文件</w:t>
      </w:r>
      <w:r>
        <w:rPr>
          <w:rFonts w:hint="eastAsia" w:ascii="宋体" w:hAnsi="宋体"/>
          <w:color w:val="auto"/>
          <w:szCs w:val="21"/>
          <w:highlight w:val="none"/>
        </w:rPr>
        <w:t>澄清、答复、修改或补充通知与招标文件</w:t>
      </w:r>
      <w:r>
        <w:rPr>
          <w:rFonts w:hint="eastAsia" w:ascii="宋体"/>
          <w:color w:val="auto"/>
          <w:szCs w:val="21"/>
          <w:highlight w:val="none"/>
        </w:rPr>
        <w:t>就同一内容表述不一致时，以最后发出的书面文件内容为准。</w:t>
      </w:r>
    </w:p>
    <w:bookmarkEnd w:id="80"/>
    <w:bookmarkEnd w:id="81"/>
    <w:bookmarkEnd w:id="82"/>
    <w:bookmarkEnd w:id="83"/>
    <w:p>
      <w:pPr>
        <w:adjustRightInd w:val="0"/>
        <w:snapToGrid w:val="0"/>
        <w:spacing w:before="120" w:beforeLines="50" w:after="120" w:afterLines="50" w:line="360" w:lineRule="auto"/>
        <w:rPr>
          <w:rFonts w:hint="eastAsia" w:ascii="宋体" w:hAnsi="宋体"/>
          <w:b/>
          <w:color w:val="auto"/>
          <w:sz w:val="30"/>
          <w:szCs w:val="30"/>
          <w:highlight w:val="none"/>
        </w:rPr>
      </w:pPr>
      <w:r>
        <w:rPr>
          <w:rFonts w:hint="eastAsia" w:ascii="宋体" w:hAnsi="宋体"/>
          <w:b/>
          <w:bCs/>
          <w:color w:val="auto"/>
          <w:sz w:val="30"/>
          <w:szCs w:val="30"/>
          <w:highlight w:val="none"/>
        </w:rPr>
        <w:t>2.3招标文件的解释权</w:t>
      </w:r>
    </w:p>
    <w:p>
      <w:pPr>
        <w:pStyle w:val="3"/>
        <w:spacing w:line="360" w:lineRule="auto"/>
        <w:ind w:firstLineChars="200"/>
        <w:rPr>
          <w:rFonts w:hint="eastAsia" w:ascii="宋体" w:hAnsi="宋体"/>
          <w:color w:val="auto"/>
          <w:szCs w:val="21"/>
          <w:highlight w:val="none"/>
        </w:rPr>
      </w:pPr>
      <w:r>
        <w:rPr>
          <w:rFonts w:hint="eastAsia" w:ascii="宋体" w:hAnsi="宋体"/>
          <w:color w:val="auto"/>
          <w:szCs w:val="21"/>
          <w:highlight w:val="none"/>
        </w:rPr>
        <w:t>招标文件的解释权归采购代理机构，如发现招标文件内容与现行法律法规不相符的情况，以现行法律法规为准。</w:t>
      </w:r>
      <w:bookmarkStart w:id="84" w:name="_Toc217446042"/>
      <w:bookmarkStart w:id="85" w:name="_Toc183682351"/>
      <w:bookmarkStart w:id="86" w:name="_Toc89075876"/>
      <w:bookmarkStart w:id="87" w:name="_Toc77400780"/>
      <w:bookmarkStart w:id="88" w:name="_Toc183582214"/>
    </w:p>
    <w:p>
      <w:pPr>
        <w:pStyle w:val="3"/>
        <w:spacing w:before="120" w:beforeLines="50" w:after="120" w:afterLines="50" w:line="360" w:lineRule="auto"/>
        <w:ind w:firstLine="0"/>
        <w:rPr>
          <w:rFonts w:hint="eastAsia" w:ascii="黑体" w:hAnsi="宋体" w:eastAsia="黑体"/>
          <w:b/>
          <w:color w:val="auto"/>
          <w:sz w:val="36"/>
          <w:szCs w:val="36"/>
          <w:highlight w:val="none"/>
        </w:rPr>
      </w:pPr>
      <w:r>
        <w:rPr>
          <w:rFonts w:hint="eastAsia" w:ascii="黑体" w:eastAsia="黑体"/>
          <w:b/>
          <w:bCs/>
          <w:color w:val="auto"/>
          <w:sz w:val="36"/>
          <w:szCs w:val="36"/>
          <w:highlight w:val="none"/>
        </w:rPr>
        <w:t>3.投标人</w:t>
      </w:r>
    </w:p>
    <w:p>
      <w:pPr>
        <w:pStyle w:val="3"/>
        <w:spacing w:after="120" w:afterLines="50" w:line="360" w:lineRule="auto"/>
        <w:ind w:firstLine="0"/>
        <w:rPr>
          <w:rFonts w:hint="eastAsia" w:ascii="宋体" w:hAnsi="宋体"/>
          <w:b/>
          <w:color w:val="auto"/>
          <w:sz w:val="30"/>
          <w:szCs w:val="30"/>
          <w:highlight w:val="none"/>
        </w:rPr>
      </w:pPr>
      <w:r>
        <w:rPr>
          <w:rFonts w:hint="eastAsia" w:ascii="宋体" w:hAnsi="宋体"/>
          <w:b/>
          <w:color w:val="auto"/>
          <w:sz w:val="30"/>
          <w:szCs w:val="30"/>
          <w:highlight w:val="none"/>
        </w:rPr>
        <w:t>3.1</w:t>
      </w:r>
      <w:bookmarkEnd w:id="84"/>
      <w:bookmarkEnd w:id="85"/>
      <w:bookmarkEnd w:id="86"/>
      <w:bookmarkEnd w:id="87"/>
      <w:bookmarkEnd w:id="88"/>
      <w:bookmarkStart w:id="89" w:name="_Toc183682352"/>
      <w:bookmarkStart w:id="90" w:name="_Toc183582215"/>
      <w:bookmarkStart w:id="91" w:name="_Toc217446043"/>
      <w:r>
        <w:rPr>
          <w:rFonts w:hint="eastAsia" w:ascii="宋体" w:hAnsi="宋体"/>
          <w:b/>
          <w:color w:val="auto"/>
          <w:sz w:val="30"/>
          <w:szCs w:val="30"/>
          <w:highlight w:val="none"/>
        </w:rPr>
        <w:t>投标人资格要求</w:t>
      </w:r>
    </w:p>
    <w:p>
      <w:pPr>
        <w:widowControl/>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olor w:val="auto"/>
          <w:szCs w:val="21"/>
          <w:highlight w:val="none"/>
        </w:rPr>
        <w:t xml:space="preserve">3.1.1 </w:t>
      </w:r>
      <w:r>
        <w:rPr>
          <w:rFonts w:hint="eastAsia" w:ascii="宋体" w:hAnsi="宋体" w:cs="宋体"/>
          <w:color w:val="auto"/>
          <w:kern w:val="0"/>
          <w:szCs w:val="21"/>
          <w:highlight w:val="none"/>
        </w:rPr>
        <w:t>投标人应符合资格要求规定的条件，</w:t>
      </w:r>
      <w:r>
        <w:rPr>
          <w:rFonts w:hint="eastAsia" w:ascii="宋体" w:hAnsi="宋体" w:cs="宋体"/>
          <w:color w:val="auto"/>
          <w:kern w:val="0"/>
          <w:szCs w:val="21"/>
          <w:highlight w:val="none"/>
          <w:lang w:val="zh-CN"/>
        </w:rPr>
        <w:t>并根据</w:t>
      </w:r>
      <w:r>
        <w:rPr>
          <w:rFonts w:hint="eastAsia" w:ascii="宋体" w:hAnsi="宋体" w:eastAsia="宋体" w:cs="宋体"/>
          <w:color w:val="auto"/>
          <w:highlight w:val="none"/>
        </w:rPr>
        <w:t>资格要求</w:t>
      </w:r>
      <w:r>
        <w:rPr>
          <w:rFonts w:hint="eastAsia" w:ascii="宋体" w:hAnsi="宋体" w:cs="宋体"/>
          <w:color w:val="auto"/>
          <w:kern w:val="0"/>
          <w:szCs w:val="21"/>
          <w:highlight w:val="none"/>
          <w:lang w:val="zh-CN"/>
        </w:rPr>
        <w:t>规定提供下列材料：</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（1）投标人为企业法人应提供合法有效的标识有统一社会信用代码的营业执照；事业法人应提供事业单位法人证书；其他组织应提供合法登记证明文件；</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（2）法定代表人身份证或法定代表人授权委托书和委托代理人的身份证。法定代表人授权委托书应当与响应文件中所提供的相一致；</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3）投标人为经销商的，须提供医疗器械经营许可证或二类医疗器械经营备案证（投标产品须在其经营范围内）、投标产品属于医疗器械管理的提供医疗器械注册证；投标人为制造厂家须提供医疗器械生产许可证或医疗器械生产备案证、投标产品属于医疗器械管理的提供医疗器械注册证；</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4）第一标段：超声多普勒血流分析仪、第五标段：数字化双能X线骨密度测量仪、第六标段：牙科种植机；若提供进口货物：投标人为制造厂家须提供医疗器械注册证(“进”字号注册证)及附件（附页）并能证明其为货物生产厂家的资料（包含但不限于：产品宣传册、技术白皮书、检验报告等）；投标人为经销商的须提供所投产品医疗器械注册证(“进”字号注册证)及附件（附页），并提供所投产品厂家授权书或总代理商授权书（提供总代理商授权书的须出具有效授权权限的相关证明文件，证明文件须能显示产品制造厂家对所投产品授权链条的完整性）；</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5）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（6）投标人提供近半年内已缴存的至少一个月的社会保障资金缴存单据或社保机构开具的社会保险参保缴费情况证明，依法不需要缴纳社会保障资金的投标人应提供相关文件证明；</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7）投标人提供2022年的财务审计报告（成立时间至提交投标文件截止时间不足一年的可提供成立后任意时段的资产负债表），或其开标前三个月内基本存款账户开户银行出具的资信证明及基本存款账户开户许可证；</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（8）投标人提供近半年内已缴纳的至少一个月的纳税证明或完税证明，纳税证明或完税证明上应有代收机构或税务机关的公章，依法免税的投标人应提供相关文件证明；</w:t>
      </w:r>
    </w:p>
    <w:p>
      <w:pPr>
        <w:spacing w:line="360" w:lineRule="auto"/>
        <w:ind w:firstLine="422" w:firstLineChars="200"/>
        <w:rPr>
          <w:rFonts w:hint="default" w:ascii="宋体" w:hAnsi="宋体"/>
          <w:b/>
          <w:color w:val="auto"/>
          <w:szCs w:val="21"/>
          <w:highlight w:val="none"/>
          <w:lang w:val="en-US"/>
        </w:rPr>
      </w:pPr>
      <w:r>
        <w:rPr>
          <w:rFonts w:hint="default" w:ascii="宋体" w:hAnsi="宋体"/>
          <w:b/>
          <w:color w:val="auto"/>
          <w:szCs w:val="21"/>
          <w:highlight w:val="none"/>
          <w:lang w:val="en-US"/>
        </w:rPr>
        <w:t>（9）投标人应具备良好的商业信誉，提供参加政府采购活动前3年内在经营活动中没有重大违法记录的书面声明；</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注：以上资格证明材料为必备材料，缺少一项或某项达不到招标文件要求的按无效投标文件处理。在投标文件中应附一套以上完整的资格证明材料，复印件加盖投标人单位公章。</w:t>
      </w:r>
    </w:p>
    <w:p>
      <w:pPr>
        <w:autoSpaceDE w:val="0"/>
        <w:autoSpaceDN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3.1.2 </w:t>
      </w:r>
      <w:r>
        <w:rPr>
          <w:rFonts w:hint="eastAsia" w:ascii="宋体" w:hAnsi="宋体"/>
          <w:color w:val="auto"/>
          <w:szCs w:val="21"/>
          <w:highlight w:val="none"/>
        </w:rPr>
        <w:t>采购代理机构将通过“信用中国”网站（www.creditchina.gov.cn）和中国政府采购网站（www.ccgp.gov.cn）查询投标人信用记录，被列入失信被执行人、</w:t>
      </w:r>
      <w:r>
        <w:rPr>
          <w:rFonts w:hint="eastAsia" w:ascii="宋体" w:hAnsi="宋体"/>
          <w:color w:val="auto"/>
          <w:szCs w:val="21"/>
          <w:highlight w:val="none"/>
          <w:lang w:eastAsia="zh-CN"/>
        </w:rPr>
        <w:t>重大税收违法失信主体</w:t>
      </w:r>
      <w:r>
        <w:rPr>
          <w:rFonts w:hint="eastAsia" w:ascii="宋体" w:hAnsi="宋体"/>
          <w:color w:val="auto"/>
          <w:szCs w:val="21"/>
          <w:highlight w:val="none"/>
        </w:rPr>
        <w:t>、政府采购严重违法失信行为记录名单的单位将被拒绝参与本项目投标。</w:t>
      </w:r>
    </w:p>
    <w:p>
      <w:pPr>
        <w:tabs>
          <w:tab w:val="left" w:pos="720"/>
        </w:tabs>
        <w:snapToGrid w:val="0"/>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 xml:space="preserve">3.1.3 </w:t>
      </w:r>
      <w:r>
        <w:rPr>
          <w:rFonts w:hint="eastAsia" w:ascii="宋体" w:hAnsi="宋体"/>
          <w:color w:val="auto"/>
          <w:szCs w:val="21"/>
          <w:highlight w:val="none"/>
        </w:rPr>
        <w:t>投标人应保证所提供的全部证明材料的真实性，并保证愿意接受由采购人对其所提供材料的真实性的调查和考证。</w:t>
      </w:r>
    </w:p>
    <w:p>
      <w:pPr>
        <w:tabs>
          <w:tab w:val="left" w:pos="720"/>
        </w:tabs>
        <w:snapToGrid w:val="0"/>
        <w:spacing w:line="360" w:lineRule="auto"/>
        <w:rPr>
          <w:rFonts w:hint="eastAsia" w:ascii="宋体" w:hAnsi="宋体"/>
          <w:color w:val="auto"/>
          <w:szCs w:val="21"/>
          <w:highlight w:val="none"/>
        </w:rPr>
      </w:pPr>
      <w:r>
        <w:rPr>
          <w:rFonts w:hint="eastAsia" w:hAnsi="宋体"/>
          <w:b/>
          <w:color w:val="auto"/>
          <w:sz w:val="30"/>
          <w:szCs w:val="30"/>
          <w:highlight w:val="none"/>
        </w:rPr>
        <w:t>3.2</w:t>
      </w:r>
      <w:r>
        <w:rPr>
          <w:rFonts w:hint="eastAsia" w:hAnsi="宋体"/>
          <w:b/>
          <w:bCs/>
          <w:color w:val="auto"/>
          <w:sz w:val="30"/>
          <w:szCs w:val="30"/>
          <w:highlight w:val="none"/>
        </w:rPr>
        <w:t>授权委托</w:t>
      </w:r>
    </w:p>
    <w:p>
      <w:pPr>
        <w:pStyle w:val="11"/>
        <w:adjustRightInd w:val="0"/>
        <w:snapToGrid w:val="0"/>
        <w:spacing w:line="360" w:lineRule="auto"/>
        <w:ind w:firstLine="525" w:firstLineChars="250"/>
        <w:rPr>
          <w:rFonts w:hint="eastAsia"/>
          <w:color w:val="auto"/>
          <w:highlight w:val="none"/>
        </w:rPr>
      </w:pPr>
      <w:r>
        <w:rPr>
          <w:rFonts w:hint="eastAsia"/>
          <w:color w:val="auto"/>
          <w:highlight w:val="none"/>
        </w:rPr>
        <w:t>3.2.1投标人代表为法定代表人（单位负责人）的，应持有法定代表人（单位负责人）身份证明。投标人代表不是法定代表人（单位负责人）的，应持有法定代表人（单位负责人）授权委托书。</w:t>
      </w:r>
    </w:p>
    <w:p>
      <w:pPr>
        <w:pStyle w:val="11"/>
        <w:adjustRightInd w:val="0"/>
        <w:snapToGrid w:val="0"/>
        <w:spacing w:line="360" w:lineRule="auto"/>
        <w:ind w:firstLine="525" w:firstLineChars="250"/>
        <w:rPr>
          <w:rFonts w:hint="eastAsia"/>
          <w:color w:val="auto"/>
          <w:kern w:val="0"/>
          <w:highlight w:val="none"/>
        </w:rPr>
      </w:pPr>
      <w:r>
        <w:rPr>
          <w:rFonts w:hint="eastAsia"/>
          <w:color w:val="auto"/>
          <w:highlight w:val="none"/>
        </w:rPr>
        <w:t>3.2</w:t>
      </w:r>
      <w:r>
        <w:rPr>
          <w:color w:val="auto"/>
          <w:kern w:val="0"/>
          <w:highlight w:val="none"/>
        </w:rPr>
        <w:t>.2</w:t>
      </w:r>
      <w:r>
        <w:rPr>
          <w:rFonts w:hint="eastAsia"/>
          <w:color w:val="auto"/>
          <w:kern w:val="0"/>
          <w:highlight w:val="none"/>
        </w:rPr>
        <w:t>投标</w:t>
      </w:r>
      <w:r>
        <w:rPr>
          <w:color w:val="auto"/>
          <w:kern w:val="0"/>
          <w:highlight w:val="none"/>
        </w:rPr>
        <w:t>人应</w:t>
      </w:r>
      <w:r>
        <w:rPr>
          <w:rFonts w:hint="eastAsia"/>
          <w:color w:val="auto"/>
          <w:kern w:val="0"/>
          <w:highlight w:val="none"/>
        </w:rPr>
        <w:t>当</w:t>
      </w:r>
      <w:r>
        <w:rPr>
          <w:color w:val="auto"/>
          <w:kern w:val="0"/>
          <w:highlight w:val="none"/>
        </w:rPr>
        <w:t>委托本单位正式员工</w:t>
      </w:r>
      <w:r>
        <w:rPr>
          <w:rFonts w:hint="eastAsia"/>
          <w:color w:val="auto"/>
          <w:kern w:val="0"/>
          <w:highlight w:val="none"/>
        </w:rPr>
        <w:t>作为投标人代表，且投标</w:t>
      </w:r>
      <w:r>
        <w:rPr>
          <w:color w:val="auto"/>
          <w:kern w:val="0"/>
          <w:highlight w:val="none"/>
        </w:rPr>
        <w:t>人代表只能接受一个</w:t>
      </w:r>
      <w:r>
        <w:rPr>
          <w:rFonts w:hint="eastAsia"/>
          <w:color w:val="auto"/>
          <w:kern w:val="0"/>
          <w:highlight w:val="none"/>
        </w:rPr>
        <w:t>投标</w:t>
      </w:r>
      <w:r>
        <w:rPr>
          <w:color w:val="auto"/>
          <w:kern w:val="0"/>
          <w:highlight w:val="none"/>
        </w:rPr>
        <w:t>人的委托参加</w:t>
      </w:r>
      <w:r>
        <w:rPr>
          <w:rFonts w:hint="eastAsia"/>
          <w:color w:val="auto"/>
          <w:kern w:val="0"/>
          <w:highlight w:val="none"/>
        </w:rPr>
        <w:t>投标</w:t>
      </w:r>
      <w:r>
        <w:rPr>
          <w:color w:val="auto"/>
          <w:kern w:val="0"/>
          <w:highlight w:val="none"/>
        </w:rPr>
        <w:t>。</w:t>
      </w:r>
    </w:p>
    <w:p>
      <w:pPr>
        <w:pStyle w:val="11"/>
        <w:adjustRightInd w:val="0"/>
        <w:snapToGrid w:val="0"/>
        <w:spacing w:before="120" w:beforeLines="50" w:after="120" w:afterLines="50" w:line="360" w:lineRule="auto"/>
        <w:ind w:left="-178" w:leftChars="-85" w:firstLine="220" w:firstLineChars="73"/>
        <w:rPr>
          <w:rFonts w:hint="eastAsia"/>
          <w:color w:val="auto"/>
          <w:kern w:val="0"/>
          <w:sz w:val="30"/>
          <w:szCs w:val="30"/>
          <w:highlight w:val="none"/>
        </w:rPr>
      </w:pPr>
      <w:r>
        <w:rPr>
          <w:rFonts w:hint="eastAsia" w:hAnsi="宋体"/>
          <w:b/>
          <w:color w:val="auto"/>
          <w:sz w:val="30"/>
          <w:szCs w:val="30"/>
          <w:highlight w:val="none"/>
        </w:rPr>
        <w:t>3.3联合投标</w:t>
      </w:r>
    </w:p>
    <w:p>
      <w:pPr>
        <w:tabs>
          <w:tab w:val="left" w:pos="7665"/>
        </w:tabs>
        <w:spacing w:line="360" w:lineRule="auto"/>
        <w:ind w:left="13" w:leftChars="6" w:firstLine="411" w:firstLineChars="196"/>
        <w:rPr>
          <w:rFonts w:hint="eastAsia" w:ascii="宋体" w:hAnsi="宋体"/>
          <w:color w:val="auto"/>
          <w:szCs w:val="21"/>
          <w:highlight w:val="none"/>
        </w:rPr>
      </w:pPr>
      <w:r>
        <w:rPr>
          <w:rFonts w:hint="eastAsia" w:ascii="宋体" w:hAnsi="宋体"/>
          <w:color w:val="auto"/>
          <w:szCs w:val="21"/>
          <w:highlight w:val="none"/>
        </w:rPr>
        <w:t>3.3.1本项目允许联合投标的，适用本条款。</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3.3.2 两个以上投标人可以组成一个投标联合体，以一个投标人的身份投标。以联合体形式参加投标的，联合体各方均应当符合《中华人民共和国政府采购法》规定的资格条件：</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（1）联合体各方均应当符合本章第3.1.1条规定的投标人基本资格条件；</w:t>
      </w:r>
    </w:p>
    <w:p>
      <w:pPr>
        <w:adjustRightInd w:val="0"/>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（2）联合体各方中至少应当有一方符合本章第3.1.1（7）条款规定的投标人强制资格条件。</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3.3.3联合体各方之间应当签订共同投标协议，明确约定联合体各方承担的合同工作量比例和相应的责任，并将共同投标协议连同投标文件一并提交采购代理机构。联合体各方签订共同投标协议后，不得再以自己名义单独在同一项目中投标，也不得组成新的联合体参加同一项目投标。</w:t>
      </w:r>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3.3.4联合体应当确定其中一个单位为投标的全权代表，负责参加投标的一切事务，并承担投标及履约中应承担的全部责任与义务。</w:t>
      </w:r>
    </w:p>
    <w:p>
      <w:pPr>
        <w:pStyle w:val="1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3.3.5联合体各方应当共同与采购人签订采购合同，就采购合同约定的事项对采购人承担连带责任。</w:t>
      </w:r>
    </w:p>
    <w:p>
      <w:pPr>
        <w:adjustRightInd w:val="0"/>
        <w:snapToGrid w:val="0"/>
        <w:spacing w:before="120" w:beforeLines="50" w:after="120" w:afterLines="50" w:line="360" w:lineRule="auto"/>
        <w:jc w:val="left"/>
        <w:rPr>
          <w:rFonts w:hint="eastAsia" w:ascii="宋体" w:hAnsi="宋体"/>
          <w:b/>
          <w:color w:val="auto"/>
          <w:sz w:val="30"/>
          <w:szCs w:val="30"/>
          <w:highlight w:val="none"/>
        </w:rPr>
      </w:pPr>
      <w:r>
        <w:rPr>
          <w:rFonts w:hint="eastAsia" w:ascii="宋体" w:hAnsi="宋体"/>
          <w:b/>
          <w:color w:val="auto"/>
          <w:sz w:val="30"/>
          <w:szCs w:val="30"/>
          <w:highlight w:val="none"/>
        </w:rPr>
        <w:t>3.4享受的政府采购政策</w:t>
      </w:r>
    </w:p>
    <w:p>
      <w:pPr>
        <w:pStyle w:val="11"/>
        <w:adjustRightInd w:val="0"/>
        <w:snapToGrid w:val="0"/>
        <w:spacing w:line="360" w:lineRule="auto"/>
        <w:ind w:firstLine="422" w:firstLineChars="200"/>
        <w:rPr>
          <w:rFonts w:hint="eastAsia"/>
          <w:b/>
          <w:color w:val="auto"/>
          <w:highlight w:val="none"/>
        </w:rPr>
      </w:pPr>
      <w:r>
        <w:rPr>
          <w:rFonts w:hint="eastAsia"/>
          <w:b/>
          <w:color w:val="auto"/>
          <w:highlight w:val="none"/>
        </w:rPr>
        <w:t>3.4.1 节能产品、环境标志产品</w:t>
      </w:r>
    </w:p>
    <w:p>
      <w:pPr>
        <w:pStyle w:val="11"/>
        <w:adjustRightInd w:val="0"/>
        <w:snapToGrid w:val="0"/>
        <w:spacing w:line="360" w:lineRule="auto"/>
        <w:ind w:firstLine="630" w:firstLineChars="300"/>
        <w:rPr>
          <w:rFonts w:hint="eastAsia" w:hAnsi="宋体"/>
          <w:color w:val="auto"/>
          <w:highlight w:val="none"/>
        </w:rPr>
      </w:pPr>
      <w:r>
        <w:rPr>
          <w:rFonts w:hint="eastAsia"/>
          <w:color w:val="auto"/>
          <w:highlight w:val="none"/>
        </w:rPr>
        <w:t>3.4.1.1 投标人所投产品，将</w:t>
      </w:r>
      <w:r>
        <w:rPr>
          <w:rFonts w:hint="eastAsia" w:hAnsi="宋体"/>
          <w:color w:val="auto"/>
          <w:highlight w:val="none"/>
        </w:rPr>
        <w:t>依据《节能产品、环境标志产品品目清单》和认证证书实施政府优先采购和强制采购。</w:t>
      </w:r>
    </w:p>
    <w:p>
      <w:pPr>
        <w:pStyle w:val="11"/>
        <w:adjustRightInd w:val="0"/>
        <w:snapToGrid w:val="0"/>
        <w:spacing w:line="360" w:lineRule="auto"/>
        <w:ind w:firstLine="630" w:firstLineChars="300"/>
        <w:rPr>
          <w:rFonts w:hint="eastAsia"/>
          <w:color w:val="auto"/>
          <w:highlight w:val="none"/>
        </w:rPr>
      </w:pPr>
      <w:r>
        <w:rPr>
          <w:rFonts w:hint="eastAsia"/>
          <w:color w:val="auto"/>
          <w:highlight w:val="none"/>
        </w:rPr>
        <w:t>3.4.1.2 投标人可以提供所投产品经</w:t>
      </w:r>
      <w:r>
        <w:rPr>
          <w:rFonts w:hint="eastAsia" w:hAnsi="宋体"/>
          <w:color w:val="auto"/>
          <w:highlight w:val="none"/>
        </w:rPr>
        <w:t>国家确定的认证机构出具的、处于有效期之内的节能产品、环境标志产品认证证书复印件。采购代理机构通过中国政府采购网（</w:t>
      </w:r>
      <w:r>
        <w:rPr>
          <w:rFonts w:hAnsi="宋体"/>
          <w:color w:val="auto"/>
          <w:highlight w:val="none"/>
        </w:rPr>
        <w:fldChar w:fldCharType="begin"/>
      </w:r>
      <w:r>
        <w:rPr>
          <w:rFonts w:hAnsi="宋体"/>
          <w:color w:val="auto"/>
          <w:highlight w:val="none"/>
        </w:rPr>
        <w:instrText xml:space="preserve"> HYPERLINK "</w:instrText>
      </w:r>
      <w:r>
        <w:rPr>
          <w:rFonts w:hint="eastAsia" w:hAnsi="宋体"/>
          <w:color w:val="auto"/>
          <w:highlight w:val="none"/>
        </w:rPr>
        <w:instrText xml:space="preserve">http://www.ccgp.gov.cn/</w:instrText>
      </w:r>
      <w:r>
        <w:rPr>
          <w:rFonts w:hAnsi="宋体"/>
          <w:color w:val="auto"/>
          <w:highlight w:val="none"/>
        </w:rPr>
        <w:instrText xml:space="preserve">" </w:instrText>
      </w:r>
      <w:r>
        <w:rPr>
          <w:rFonts w:hAnsi="宋体"/>
          <w:color w:val="auto"/>
          <w:highlight w:val="none"/>
        </w:rPr>
        <w:fldChar w:fldCharType="separate"/>
      </w:r>
      <w:r>
        <w:rPr>
          <w:rStyle w:val="23"/>
          <w:rFonts w:hint="eastAsia" w:hAnsi="宋体"/>
          <w:color w:val="auto"/>
          <w:highlight w:val="none"/>
        </w:rPr>
        <w:t>http://www.ccgp.gov.cn/</w:t>
      </w:r>
      <w:r>
        <w:rPr>
          <w:rFonts w:hAnsi="宋体"/>
          <w:color w:val="auto"/>
          <w:highlight w:val="none"/>
        </w:rPr>
        <w:fldChar w:fldCharType="end"/>
      </w:r>
      <w:r>
        <w:rPr>
          <w:rFonts w:hint="eastAsia" w:hAnsi="宋体"/>
          <w:color w:val="auto"/>
          <w:highlight w:val="none"/>
        </w:rPr>
        <w:t>）对获证产品信息进行核对。</w:t>
      </w:r>
    </w:p>
    <w:p>
      <w:pPr>
        <w:pStyle w:val="11"/>
        <w:adjustRightInd w:val="0"/>
        <w:snapToGrid w:val="0"/>
        <w:spacing w:line="360" w:lineRule="auto"/>
        <w:ind w:firstLine="630" w:firstLineChars="300"/>
        <w:rPr>
          <w:rFonts w:hint="eastAsia"/>
          <w:color w:val="auto"/>
          <w:highlight w:val="none"/>
        </w:rPr>
      </w:pPr>
      <w:r>
        <w:rPr>
          <w:rFonts w:hint="eastAsia" w:hAnsi="宋体"/>
          <w:color w:val="auto"/>
          <w:highlight w:val="none"/>
        </w:rPr>
        <w:t>3.4.1.3 投标人所投产品属于下列情形之一的，属于优先采购的不再享受优先采购政策，或者属于强制采购的按无效投标文件处理：</w:t>
      </w:r>
    </w:p>
    <w:p>
      <w:pPr>
        <w:pStyle w:val="11"/>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（1）不属于《节能产品、环境标志产品品目清单》中的产品；</w:t>
      </w:r>
    </w:p>
    <w:p>
      <w:pPr>
        <w:pStyle w:val="11"/>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（2）未提供认证证书或经核对认证证书信息有误的。</w:t>
      </w:r>
    </w:p>
    <w:p>
      <w:pPr>
        <w:adjustRightInd w:val="0"/>
        <w:snapToGrid w:val="0"/>
        <w:spacing w:line="360" w:lineRule="auto"/>
        <w:ind w:firstLine="422" w:firstLineChars="200"/>
        <w:jc w:val="left"/>
        <w:rPr>
          <w:rFonts w:hint="eastAsia" w:ascii="宋体" w:hAnsi="宋体"/>
          <w:b/>
          <w:color w:val="auto"/>
          <w:szCs w:val="21"/>
          <w:highlight w:val="none"/>
        </w:rPr>
      </w:pPr>
      <w:r>
        <w:rPr>
          <w:rFonts w:hint="eastAsia" w:ascii="宋体" w:hAnsi="宋体"/>
          <w:b/>
          <w:color w:val="auto"/>
          <w:szCs w:val="21"/>
          <w:highlight w:val="none"/>
        </w:rPr>
        <w:t>3.4.2 中小企业</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根据财政部、工业和信息化部关于印发《政府采购促进中小企业发展管理办法》的通知(财库〔2020〕46号)。</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在政府采购活动中，投标人提供的货物、工程或者服务符合下列情形的，享受本办法规定的中小企业扶持政策：</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（一）在货物采购项目中，货物由中小企业制造，即货物由中小企业生产且使用该中小企业商号或者注册商标；</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（二）在工程采购项目中，工程由中小企业承建，即工程施工单位为中小企业；</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（三）在服务采购项目中，服务由中小企业承接，即提供服务的人员为中小企业依照《中华人民共和国劳动合同法》订立劳动合同的从业人员。</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在货物采购项目中，投标人提供的货物既有中小企业制造货物，也有大型企业制造货物的，不享受本办法规定的中小企业扶持政策。</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中小企业参加政府采购活动，应当出具本办法规定的《中小企业声明函》（见附件），否则不得享受相关中小企业扶持政策。</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lang w:val="en-US" w:eastAsia="zh-CN"/>
        </w:rPr>
        <w:t>3.4.2.1</w:t>
      </w:r>
      <w:r>
        <w:rPr>
          <w:rFonts w:hint="eastAsia" w:ascii="宋体" w:hAnsi="宋体"/>
          <w:color w:val="auto"/>
          <w:szCs w:val="21"/>
          <w:highlight w:val="none"/>
        </w:rPr>
        <w:t>监狱和戒毒企业应符合《财政部 司法部关于政府采购支持监狱企业发展有关问题的通知》--财库〔2014〕68号，并提供属于监狱企业的声明。</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lang w:val="en-US" w:eastAsia="zh-CN"/>
        </w:rPr>
        <w:t>3.4.2.2</w:t>
      </w:r>
      <w:r>
        <w:rPr>
          <w:rFonts w:hint="eastAsia" w:ascii="宋体" w:hAnsi="宋体"/>
          <w:color w:val="auto"/>
          <w:szCs w:val="21"/>
          <w:highlight w:val="none"/>
        </w:rPr>
        <w:t>促进残疾人就业落实政府采购政策</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1）投标投标人应符合《三部门联合发布关于促进残疾人就业政府采购政策的通知》财库〔2017〕141号文件的规定。</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 xml:space="preserve">2）符合条件的残疾人福利性单位在参加政府采购活动时，应当提供本通知规定的《残疾人福利性单位声明函》，并对声明的真实性负责。任何单位或者个人在政府采购活动中均不得要求残疾人福利性单位提供其他材料。 </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 xml:space="preserve">3）中标、成交投标人为残疾人福利性单位的，采购人或者其委托的采购代理机构应当随中标、成交结果同时公告其《残疾人福利性单位声明函》，接受社会监督。 </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4）投标人提供的《残疾人福利性单位声明函》与事实不符的，依照《政府采购法》第七十七条第一款的规定追究法律责任。</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lang w:val="en-US" w:eastAsia="zh-CN"/>
        </w:rPr>
        <w:t>3.4.2.3</w:t>
      </w:r>
      <w:r>
        <w:rPr>
          <w:rFonts w:hint="eastAsia" w:ascii="宋体" w:hAnsi="宋体"/>
          <w:color w:val="auto"/>
          <w:szCs w:val="21"/>
          <w:highlight w:val="none"/>
        </w:rPr>
        <w:t>投标投标人应如实提供以上证明文件，如存在虚假应标，将取消其投标资格。</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lang w:val="en-US" w:eastAsia="zh-CN"/>
        </w:rPr>
        <w:t>3.4.2.4</w:t>
      </w:r>
      <w:r>
        <w:rPr>
          <w:rFonts w:hint="eastAsia" w:ascii="宋体" w:hAnsi="宋体"/>
          <w:color w:val="auto"/>
          <w:szCs w:val="21"/>
          <w:highlight w:val="none"/>
        </w:rPr>
        <w:t>对符合要求的小微企业、监狱企业、残疾人福利性单位给予</w:t>
      </w:r>
      <w:r>
        <w:rPr>
          <w:rFonts w:hint="eastAsia" w:ascii="宋体" w:hAnsi="宋体"/>
          <w:color w:val="auto"/>
          <w:szCs w:val="21"/>
          <w:highlight w:val="none"/>
          <w:lang w:val="en-US" w:eastAsia="zh-CN"/>
        </w:rPr>
        <w:t>10</w:t>
      </w:r>
      <w:r>
        <w:rPr>
          <w:rFonts w:hint="eastAsia" w:ascii="宋体" w:hAnsi="宋体"/>
          <w:color w:val="auto"/>
          <w:szCs w:val="21"/>
          <w:highlight w:val="none"/>
        </w:rPr>
        <w:t>%的价格扣除，用扣除后的价格参与评审。采用综合评估法但未采用低价优先法计算价格分的，评标时应当在采用原报价进行评分的基础上增加其价格得分的</w:t>
      </w:r>
      <w:r>
        <w:rPr>
          <w:rFonts w:hint="eastAsia" w:ascii="宋体" w:hAnsi="宋体"/>
          <w:color w:val="auto"/>
          <w:szCs w:val="21"/>
          <w:highlight w:val="none"/>
          <w:lang w:val="en-US" w:eastAsia="zh-CN"/>
        </w:rPr>
        <w:t>10</w:t>
      </w:r>
      <w:r>
        <w:rPr>
          <w:rFonts w:hint="eastAsia" w:ascii="宋体" w:hAnsi="宋体"/>
          <w:color w:val="auto"/>
          <w:szCs w:val="21"/>
          <w:highlight w:val="none"/>
        </w:rPr>
        <w:t>%作为其价格分。以上政策同时具备的，只做一次价格折扣，不重复享受政策。</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3.4.2.5 联合体各方均为小型、微型企业的，参加政府采购活动时，视同小型、微型企业。联合体各方均需提供《中小企业声明函》，有一方未提供或提供有瑕疵的，在评标时不享受政府采购优惠（价格给予10%的折扣）政策。</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3.4.2.6 中小企业可以同时享受节能产品、环境标志产品优先采购政策。同一项目中部分产品属于优先采购政策的，评审时只对该部分产品实行优先采购。</w:t>
      </w:r>
    </w:p>
    <w:p>
      <w:pPr>
        <w:adjustRightInd w:val="0"/>
        <w:snapToGrid w:val="0"/>
        <w:spacing w:line="360" w:lineRule="auto"/>
        <w:ind w:firstLine="632" w:firstLineChars="300"/>
        <w:rPr>
          <w:rFonts w:hint="eastAsia" w:ascii="宋体" w:hAnsi="宋体"/>
          <w:b/>
          <w:bCs/>
          <w:color w:val="auto"/>
          <w:szCs w:val="21"/>
          <w:highlight w:val="none"/>
        </w:rPr>
      </w:pPr>
      <w:r>
        <w:rPr>
          <w:rFonts w:hint="eastAsia" w:ascii="宋体" w:hAnsi="宋体"/>
          <w:b/>
          <w:bCs/>
          <w:color w:val="auto"/>
          <w:szCs w:val="21"/>
          <w:highlight w:val="none"/>
        </w:rPr>
        <w:t>3.4.3采购标的对应的中小企业划分标准所属行业为工业。</w:t>
      </w:r>
    </w:p>
    <w:p>
      <w:pPr>
        <w:adjustRightInd w:val="0"/>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3.4.3.1工业：（包括采矿业，制造业，电力、热力、燃气及水生产和供应业）。 从业人员 1000 人以下或营业收入 40000 万元以下的为中小微型企 业。其中，从业人员 300 人及以上，且营业收入 2000 万元及以上 的为中型企业;从业人员 20 人及以上，且营业收入 300 万元及以上 的为小型企业;从业人员 20 人以下或营业收入 300 万元以下的为微型企业。</w:t>
      </w:r>
    </w:p>
    <w:p>
      <w:pPr>
        <w:adjustRightInd w:val="0"/>
        <w:snapToGrid w:val="0"/>
        <w:spacing w:line="360" w:lineRule="auto"/>
        <w:ind w:firstLine="632" w:firstLineChars="300"/>
        <w:rPr>
          <w:rFonts w:hint="eastAsia" w:ascii="宋体" w:hAnsi="宋体"/>
          <w:b/>
          <w:bCs/>
          <w:color w:val="auto"/>
          <w:szCs w:val="21"/>
          <w:highlight w:val="none"/>
        </w:rPr>
      </w:pPr>
      <w:r>
        <w:rPr>
          <w:rFonts w:hint="eastAsia" w:ascii="宋体" w:hAnsi="宋体"/>
          <w:b/>
          <w:bCs/>
          <w:color w:val="auto"/>
          <w:szCs w:val="21"/>
          <w:highlight w:val="none"/>
        </w:rPr>
        <w:t>3.4.4进口产品</w:t>
      </w:r>
    </w:p>
    <w:p>
      <w:pPr>
        <w:adjustRightInd w:val="0"/>
        <w:snapToGrid w:val="0"/>
        <w:spacing w:line="360" w:lineRule="auto"/>
        <w:ind w:firstLine="632" w:firstLineChars="300"/>
        <w:rPr>
          <w:rFonts w:hint="eastAsia" w:ascii="宋体" w:hAnsi="宋体"/>
          <w:color w:val="auto"/>
          <w:szCs w:val="21"/>
          <w:highlight w:val="none"/>
        </w:rPr>
      </w:pPr>
      <w:r>
        <w:rPr>
          <w:rFonts w:hint="eastAsia" w:ascii="宋体" w:hAnsi="宋体"/>
          <w:b/>
          <w:bCs/>
          <w:color w:val="auto"/>
          <w:szCs w:val="21"/>
          <w:highlight w:val="none"/>
        </w:rPr>
        <w:t>（A）本标段“超声多普勒血流分析仪”允许进口产品参加投标。其他产品拒绝进口产品投标。本条款适合未经财政部门批准采购进口产品的项目。</w:t>
      </w:r>
    </w:p>
    <w:p>
      <w:pPr>
        <w:pStyle w:val="11"/>
        <w:adjustRightInd w:val="0"/>
        <w:snapToGrid w:val="0"/>
        <w:spacing w:before="120" w:beforeLines="50" w:after="120" w:afterLines="50" w:line="360" w:lineRule="auto"/>
        <w:ind w:left="-178" w:leftChars="-85" w:firstLine="220" w:firstLineChars="73"/>
        <w:rPr>
          <w:rFonts w:hint="eastAsia" w:hAnsi="宋体" w:cs="Courier New"/>
          <w:b/>
          <w:color w:val="auto"/>
          <w:sz w:val="30"/>
          <w:szCs w:val="30"/>
          <w:highlight w:val="none"/>
        </w:rPr>
      </w:pPr>
      <w:r>
        <w:rPr>
          <w:rFonts w:hint="eastAsia" w:hAnsi="宋体" w:cs="Courier New"/>
          <w:b/>
          <w:color w:val="auto"/>
          <w:sz w:val="30"/>
          <w:szCs w:val="30"/>
          <w:highlight w:val="none"/>
        </w:rPr>
        <w:t>3.5转包与分包</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3.5.1 本项目严禁采取转包方式履行合同。本项项目所称转包，是指中标人将采购合同业务转让给第三人，并退出现有采购合同当事人双方权利业务关系，受让人（即第三人）成为采购合同的另一方当事人的行为。</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中标人转包的，视同拒绝履行采购合同业务，将依法追究法律责任。</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3.5.2本项目经采购人同意，可以将中标项目的部分非主体、非关键性工作分包给他人完成，</w:t>
      </w:r>
      <w:r>
        <w:rPr>
          <w:rFonts w:hint="eastAsia" w:ascii="宋体" w:hAnsi="宋体"/>
          <w:color w:val="auto"/>
          <w:szCs w:val="21"/>
          <w:highlight w:val="none"/>
          <w:lang w:val="en-US" w:eastAsia="zh-CN"/>
        </w:rPr>
        <w:t>本标段</w:t>
      </w:r>
      <w:r>
        <w:rPr>
          <w:rFonts w:hint="eastAsia" w:ascii="宋体" w:hAnsi="宋体"/>
          <w:b/>
          <w:bCs/>
          <w:color w:val="auto"/>
          <w:szCs w:val="21"/>
          <w:highlight w:val="none"/>
        </w:rPr>
        <w:t>“主体和关键性工作”是指：本标段</w:t>
      </w:r>
      <w:r>
        <w:rPr>
          <w:rFonts w:hint="eastAsia" w:ascii="宋体" w:hAnsi="宋体"/>
          <w:color w:val="auto"/>
          <w:szCs w:val="21"/>
          <w:highlight w:val="none"/>
        </w:rPr>
        <w:t>全部内容，本项目不允许分包。</w:t>
      </w:r>
    </w:p>
    <w:p>
      <w:pPr>
        <w:spacing w:line="360" w:lineRule="auto"/>
        <w:ind w:firstLine="493"/>
        <w:rPr>
          <w:rFonts w:hint="eastAsia" w:ascii="宋体" w:hAnsi="宋体" w:cs="宋体"/>
          <w:b/>
          <w:bCs/>
          <w:color w:val="auto"/>
          <w:kern w:val="0"/>
          <w:szCs w:val="21"/>
          <w:highlight w:val="none"/>
        </w:rPr>
      </w:pPr>
      <w:r>
        <w:rPr>
          <w:rFonts w:hint="eastAsia" w:ascii="宋体" w:hAnsi="宋体" w:cs="宋体"/>
          <w:color w:val="auto"/>
          <w:kern w:val="0"/>
          <w:szCs w:val="21"/>
          <w:highlight w:val="none"/>
        </w:rPr>
        <w:t>接受分包的投标人应当具备相应的资格条件，并不得再次分包。</w:t>
      </w:r>
      <w:r>
        <w:rPr>
          <w:rFonts w:hint="eastAsia" w:ascii="宋体" w:hAnsi="宋体"/>
          <w:color w:val="auto"/>
          <w:szCs w:val="21"/>
          <w:highlight w:val="none"/>
        </w:rPr>
        <w:t>采购合同实行分包履行的，中标人就采购项目和分包项目向采购人负责，分包投标人就分包项目承担责任。</w:t>
      </w:r>
    </w:p>
    <w:p>
      <w:pPr>
        <w:pStyle w:val="11"/>
        <w:adjustRightInd w:val="0"/>
        <w:snapToGrid w:val="0"/>
        <w:spacing w:before="120" w:beforeLines="50" w:after="120" w:afterLines="50" w:line="360" w:lineRule="auto"/>
        <w:ind w:left="-178" w:leftChars="-85" w:firstLine="220" w:firstLineChars="73"/>
        <w:rPr>
          <w:rFonts w:hint="eastAsia" w:hAnsi="宋体" w:cs="Courier New"/>
          <w:b/>
          <w:color w:val="auto"/>
          <w:sz w:val="30"/>
          <w:szCs w:val="30"/>
          <w:highlight w:val="none"/>
        </w:rPr>
      </w:pPr>
      <w:r>
        <w:rPr>
          <w:rFonts w:hint="eastAsia" w:hAnsi="宋体" w:cs="Courier New"/>
          <w:b/>
          <w:color w:val="auto"/>
          <w:sz w:val="30"/>
          <w:szCs w:val="30"/>
          <w:highlight w:val="none"/>
        </w:rPr>
        <w:t>3.6投标人的风险</w:t>
      </w:r>
    </w:p>
    <w:p>
      <w:pPr>
        <w:tabs>
          <w:tab w:val="left" w:pos="7665"/>
        </w:tabs>
        <w:spacing w:line="360" w:lineRule="auto"/>
        <w:ind w:firstLine="420" w:firstLineChars="200"/>
        <w:rPr>
          <w:rFonts w:hint="eastAsia" w:ascii="宋体" w:hAnsi="宋体" w:cs="宋体"/>
          <w:color w:val="auto"/>
          <w:kern w:val="0"/>
          <w:szCs w:val="21"/>
          <w:highlight w:val="none"/>
        </w:rPr>
      </w:pPr>
      <w:r>
        <w:rPr>
          <w:rFonts w:hint="eastAsia" w:ascii="宋体" w:hAnsi="宋体"/>
          <w:color w:val="auto"/>
          <w:szCs w:val="21"/>
          <w:highlight w:val="none"/>
        </w:rPr>
        <w:t>投标人应认真阅读和充分理解招标文件中所有的事项、格式条款和规范要求，任何对</w:t>
      </w:r>
      <w:r>
        <w:rPr>
          <w:rFonts w:hint="eastAsia" w:ascii="宋体" w:hAnsi="宋体"/>
          <w:bCs/>
          <w:color w:val="auto"/>
          <w:szCs w:val="21"/>
          <w:highlight w:val="none"/>
        </w:rPr>
        <w:t>招标</w:t>
      </w:r>
      <w:r>
        <w:rPr>
          <w:rFonts w:hint="eastAsia" w:ascii="宋体" w:hAnsi="宋体"/>
          <w:color w:val="auto"/>
          <w:szCs w:val="21"/>
          <w:highlight w:val="none"/>
        </w:rPr>
        <w:t>文件的忽略或误解不能作为投标文件存在缺陷或瑕疵的理由；投标人</w:t>
      </w:r>
      <w:r>
        <w:rPr>
          <w:rFonts w:hint="eastAsia" w:ascii="宋体" w:hAnsi="宋体" w:cs="宋体"/>
          <w:color w:val="auto"/>
          <w:kern w:val="0"/>
          <w:szCs w:val="21"/>
          <w:highlight w:val="none"/>
        </w:rPr>
        <w:t>没有按照招标文件要求提供全部资料，</w:t>
      </w:r>
      <w:r>
        <w:rPr>
          <w:rFonts w:hint="eastAsia" w:ascii="宋体" w:hAnsi="宋体"/>
          <w:color w:val="auto"/>
          <w:szCs w:val="21"/>
          <w:highlight w:val="none"/>
        </w:rPr>
        <w:t>或对招标文件全面做出实质性响应是投标人的风险，</w:t>
      </w:r>
      <w:r>
        <w:rPr>
          <w:rFonts w:hint="eastAsia" w:ascii="宋体" w:hAnsi="宋体" w:cs="宋体"/>
          <w:color w:val="auto"/>
          <w:kern w:val="0"/>
          <w:szCs w:val="21"/>
          <w:highlight w:val="none"/>
        </w:rPr>
        <w:t>并可能导致其投标文件被拒绝。</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3.7投标人的纪律要求</w:t>
      </w:r>
    </w:p>
    <w:p>
      <w:pPr>
        <w:pStyle w:val="3"/>
        <w:spacing w:line="360" w:lineRule="auto"/>
        <w:ind w:firstLineChars="200"/>
        <w:rPr>
          <w:rFonts w:hint="eastAsia"/>
          <w:color w:val="auto"/>
          <w:szCs w:val="21"/>
          <w:highlight w:val="none"/>
        </w:rPr>
      </w:pPr>
      <w:r>
        <w:rPr>
          <w:rFonts w:hint="eastAsia" w:ascii="宋体" w:hAnsi="宋体"/>
          <w:color w:val="auto"/>
          <w:szCs w:val="21"/>
          <w:highlight w:val="none"/>
        </w:rPr>
        <w:t xml:space="preserve">3.7.1 </w:t>
      </w:r>
      <w:r>
        <w:rPr>
          <w:rFonts w:hint="eastAsia"/>
          <w:color w:val="auto"/>
          <w:szCs w:val="21"/>
          <w:highlight w:val="none"/>
        </w:rPr>
        <w:t>有下列情形之一的，属于不合格投标人，其投标或中标资格将被取消：</w:t>
      </w:r>
    </w:p>
    <w:p>
      <w:pPr>
        <w:spacing w:line="360" w:lineRule="auto"/>
        <w:ind w:firstLine="403" w:firstLineChars="192"/>
        <w:rPr>
          <w:rFonts w:hint="eastAsia" w:ascii="宋体" w:hAnsi="宋体"/>
          <w:color w:val="auto"/>
          <w:szCs w:val="21"/>
          <w:highlight w:val="none"/>
        </w:rPr>
      </w:pPr>
      <w:r>
        <w:rPr>
          <w:rFonts w:hint="eastAsia" w:ascii="宋体" w:hAnsi="宋体"/>
          <w:color w:val="auto"/>
          <w:szCs w:val="21"/>
          <w:highlight w:val="none"/>
        </w:rPr>
        <w:t>（1）提供虚假材料谋取中标；</w:t>
      </w:r>
    </w:p>
    <w:p>
      <w:pPr>
        <w:spacing w:line="360" w:lineRule="auto"/>
        <w:ind w:firstLine="403" w:firstLineChars="192"/>
        <w:rPr>
          <w:rFonts w:hint="eastAsia" w:ascii="宋体" w:hAnsi="宋体"/>
          <w:color w:val="auto"/>
          <w:szCs w:val="21"/>
          <w:highlight w:val="none"/>
        </w:rPr>
      </w:pPr>
      <w:r>
        <w:rPr>
          <w:rFonts w:hint="eastAsia" w:ascii="宋体" w:hAnsi="宋体"/>
          <w:color w:val="auto"/>
          <w:szCs w:val="21"/>
          <w:highlight w:val="none"/>
        </w:rPr>
        <w:t>（2）采取不正当手段诋毁、排挤其他投标人；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（3）与采购人、采购代理机构、其他投标人恶意串通；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（4）向采购人、采购代理机构、评标委员会成员行贿或者提供其他不正当利益；</w:t>
      </w:r>
    </w:p>
    <w:p>
      <w:pPr>
        <w:pStyle w:val="12"/>
        <w:tabs>
          <w:tab w:val="left" w:pos="720"/>
        </w:tabs>
        <w:spacing w:line="360" w:lineRule="auto"/>
        <w:ind w:firstLine="403" w:firstLineChars="192"/>
        <w:rPr>
          <w:rFonts w:hint="eastAsia" w:ascii="宋体" w:hAnsi="宋体"/>
          <w:color w:val="auto"/>
          <w:sz w:val="21"/>
          <w:szCs w:val="21"/>
          <w:highlight w:val="none"/>
        </w:rPr>
      </w:pPr>
      <w:r>
        <w:rPr>
          <w:rFonts w:hint="eastAsia" w:ascii="宋体" w:hAnsi="宋体"/>
          <w:color w:val="auto"/>
          <w:sz w:val="21"/>
          <w:szCs w:val="21"/>
          <w:highlight w:val="none"/>
        </w:rPr>
        <w:t>（5）在招标过程中与采购人、采购代理机构进行协商谈判；</w:t>
      </w:r>
    </w:p>
    <w:p>
      <w:pPr>
        <w:pStyle w:val="12"/>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（6）拒绝有关部门的监督检查或者向监督检查部门提供虚假情况。</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3.7.2</w:t>
      </w:r>
      <w:r>
        <w:rPr>
          <w:rFonts w:ascii="宋体" w:hAnsi="宋体"/>
          <w:color w:val="auto"/>
          <w:szCs w:val="21"/>
          <w:highlight w:val="none"/>
        </w:rPr>
        <w:t>有下列情形之一的，视为投标</w:t>
      </w:r>
      <w:r>
        <w:rPr>
          <w:rFonts w:hint="eastAsia" w:ascii="宋体" w:hAnsi="宋体"/>
          <w:color w:val="auto"/>
          <w:szCs w:val="21"/>
          <w:highlight w:val="none"/>
        </w:rPr>
        <w:t>人</w:t>
      </w:r>
      <w:r>
        <w:rPr>
          <w:rFonts w:ascii="宋体" w:hAnsi="宋体"/>
          <w:color w:val="auto"/>
          <w:szCs w:val="21"/>
          <w:highlight w:val="none"/>
        </w:rPr>
        <w:t>相互恶意串通投标</w:t>
      </w:r>
      <w:r>
        <w:rPr>
          <w:rFonts w:hint="eastAsia" w:ascii="宋体" w:hAnsi="宋体"/>
          <w:color w:val="auto"/>
          <w:szCs w:val="21"/>
          <w:highlight w:val="none"/>
        </w:rPr>
        <w:t>，其投标无效</w:t>
      </w:r>
      <w:r>
        <w:rPr>
          <w:rFonts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的投标文件由同一单位或者个人编制；</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委托同一单位或者个人办理投标事宜；</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的投标文件载明的项目管理成员为同一人；</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4</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的投标文件异常一致或者投标报价呈规律性差异；</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5</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的投标文件相互混装；</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6</w:t>
      </w:r>
      <w:r>
        <w:rPr>
          <w:rFonts w:ascii="宋体" w:hAnsi="宋体"/>
          <w:color w:val="auto"/>
          <w:szCs w:val="21"/>
          <w:highlight w:val="none"/>
        </w:rPr>
        <w:t>）不同投标</w:t>
      </w:r>
      <w:r>
        <w:rPr>
          <w:rFonts w:hint="eastAsia" w:ascii="宋体" w:hAnsi="宋体"/>
          <w:color w:val="auto"/>
          <w:szCs w:val="21"/>
          <w:highlight w:val="none"/>
        </w:rPr>
        <w:t>人</w:t>
      </w:r>
      <w:r>
        <w:rPr>
          <w:rFonts w:ascii="宋体" w:hAnsi="宋体"/>
          <w:color w:val="auto"/>
          <w:szCs w:val="21"/>
          <w:highlight w:val="none"/>
        </w:rPr>
        <w:t>的投标保证金从同一单位或者个人的账户转出</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（7）不同投标人的投标文件由同一投标人送达</w:t>
      </w:r>
      <w:r>
        <w:rPr>
          <w:rFonts w:ascii="宋体" w:hAnsi="宋体"/>
          <w:color w:val="auto"/>
          <w:szCs w:val="21"/>
          <w:highlight w:val="none"/>
        </w:rPr>
        <w:t>。</w:t>
      </w:r>
    </w:p>
    <w:p>
      <w:pPr>
        <w:tabs>
          <w:tab w:val="left" w:pos="7665"/>
        </w:tabs>
        <w:spacing w:before="120" w:beforeLines="50" w:after="120" w:afterLines="50" w:line="360" w:lineRule="auto"/>
        <w:rPr>
          <w:rFonts w:hint="eastAsia" w:ascii="黑体" w:hAnsi="宋体" w:eastAsia="黑体" w:cs="宋体"/>
          <w:b/>
          <w:color w:val="auto"/>
          <w:kern w:val="0"/>
          <w:sz w:val="36"/>
          <w:szCs w:val="36"/>
          <w:highlight w:val="none"/>
        </w:rPr>
      </w:pPr>
      <w:r>
        <w:rPr>
          <w:rFonts w:hint="eastAsia" w:ascii="黑体" w:eastAsia="黑体"/>
          <w:b/>
          <w:bCs/>
          <w:color w:val="auto"/>
          <w:sz w:val="36"/>
          <w:szCs w:val="36"/>
          <w:highlight w:val="none"/>
        </w:rPr>
        <w:t>4.投标文件</w:t>
      </w:r>
    </w:p>
    <w:p>
      <w:pPr>
        <w:snapToGrid w:val="0"/>
        <w:spacing w:after="120" w:afterLines="50" w:line="360" w:lineRule="auto"/>
        <w:outlineLvl w:val="2"/>
        <w:rPr>
          <w:rFonts w:ascii="宋体" w:hAnsi="宋体"/>
          <w:b/>
          <w:bCs/>
          <w:color w:val="auto"/>
          <w:sz w:val="30"/>
          <w:szCs w:val="30"/>
          <w:highlight w:val="none"/>
        </w:rPr>
      </w:pPr>
      <w:r>
        <w:rPr>
          <w:rFonts w:hint="eastAsia" w:ascii="宋体" w:hAnsi="宋体"/>
          <w:b/>
          <w:bCs/>
          <w:color w:val="auto"/>
          <w:sz w:val="30"/>
          <w:szCs w:val="30"/>
          <w:highlight w:val="none"/>
        </w:rPr>
        <w:t>4.1投标文件的编写原则和要求</w:t>
      </w:r>
    </w:p>
    <w:p>
      <w:pPr>
        <w:tabs>
          <w:tab w:val="left" w:pos="720"/>
        </w:tabs>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4.1.1 投标人应仔细阅读招标文件的所有内容，按招标文件规定及要求编写，应当对招标文件提出的实质性要求做出响应，并提交完整的投标文件。投标人应对投标货物和服务提供完整详细的技术说明，若投标人对指定的技术要求不能完全响应，应在投标文件中清楚地注明。</w:t>
      </w:r>
      <w:r>
        <w:rPr>
          <w:rFonts w:hint="eastAsia" w:ascii="宋体" w:hAnsi="宋体"/>
          <w:b/>
          <w:color w:val="auto"/>
          <w:szCs w:val="21"/>
          <w:highlight w:val="none"/>
        </w:rPr>
        <w:t>投标人拟在中标后将中标项目的非主体、非关键性工作交由他人完成的，应当在投标文件中载明。</w:t>
      </w:r>
      <w:r>
        <w:rPr>
          <w:rFonts w:hint="eastAsia" w:ascii="宋体" w:hAnsi="宋体"/>
          <w:color w:val="auto"/>
          <w:szCs w:val="21"/>
          <w:highlight w:val="none"/>
        </w:rPr>
        <w:t>投标人对本招标文件的每一项要求所给予的响应必须是唯一的，否则将视为无效投标文件。</w:t>
      </w:r>
    </w:p>
    <w:p>
      <w:pPr>
        <w:tabs>
          <w:tab w:val="left" w:pos="720"/>
        </w:tabs>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4.1.2 真实性原则</w:t>
      </w:r>
    </w:p>
    <w:p>
      <w:pPr>
        <w:tabs>
          <w:tab w:val="left" w:pos="720"/>
        </w:tabs>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4.1.2.1 投标人应保证所提供的投标文件和所有资料的真实性、准确性和完整性。</w:t>
      </w:r>
    </w:p>
    <w:p>
      <w:pPr>
        <w:tabs>
          <w:tab w:val="left" w:pos="720"/>
        </w:tabs>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4.1.2.2 投标人被认定为在采购活动中提供不真实材料的，无论其材料是否重要，采购人均有权拒绝，并取消其投标或中标资格，投标人需承担相应的法律后果。</w:t>
      </w:r>
    </w:p>
    <w:p>
      <w:pPr>
        <w:tabs>
          <w:tab w:val="left" w:pos="720"/>
        </w:tabs>
        <w:snapToGrid w:val="0"/>
        <w:spacing w:line="360" w:lineRule="auto"/>
        <w:ind w:firstLine="480"/>
        <w:rPr>
          <w:rFonts w:hint="eastAsia" w:ascii="宋体" w:hAnsi="宋体"/>
          <w:b/>
          <w:color w:val="auto"/>
          <w:szCs w:val="21"/>
          <w:highlight w:val="none"/>
        </w:rPr>
      </w:pPr>
      <w:r>
        <w:rPr>
          <w:rFonts w:hint="eastAsia" w:ascii="宋体" w:hAnsi="宋体"/>
          <w:b/>
          <w:color w:val="auto"/>
          <w:szCs w:val="21"/>
          <w:highlight w:val="none"/>
        </w:rPr>
        <w:t>4.1.3 投标货币</w:t>
      </w:r>
    </w:p>
    <w:p>
      <w:pPr>
        <w:tabs>
          <w:tab w:val="left" w:pos="720"/>
        </w:tabs>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本项目的投标均以人民币报价。</w:t>
      </w:r>
    </w:p>
    <w:p>
      <w:pPr>
        <w:tabs>
          <w:tab w:val="left" w:pos="720"/>
        </w:tabs>
        <w:snapToGrid w:val="0"/>
        <w:spacing w:line="360" w:lineRule="auto"/>
        <w:ind w:firstLine="424" w:firstLineChars="201"/>
        <w:rPr>
          <w:rFonts w:hint="eastAsia" w:hAnsi="宋体"/>
          <w:b/>
          <w:color w:val="auto"/>
          <w:highlight w:val="none"/>
        </w:rPr>
      </w:pPr>
      <w:r>
        <w:rPr>
          <w:rFonts w:hint="eastAsia" w:ascii="宋体" w:hAnsi="宋体"/>
          <w:b/>
          <w:color w:val="auto"/>
          <w:highlight w:val="none"/>
        </w:rPr>
        <w:t xml:space="preserve">4.1.4 </w:t>
      </w:r>
      <w:r>
        <w:rPr>
          <w:rFonts w:hint="eastAsia" w:hAnsi="宋体"/>
          <w:b/>
          <w:color w:val="auto"/>
          <w:highlight w:val="none"/>
        </w:rPr>
        <w:t>投标</w:t>
      </w:r>
      <w:r>
        <w:rPr>
          <w:rFonts w:hint="eastAsia"/>
          <w:b/>
          <w:color w:val="auto"/>
          <w:highlight w:val="none"/>
        </w:rPr>
        <w:t>文件形式</w:t>
      </w:r>
    </w:p>
    <w:p>
      <w:pPr>
        <w:pStyle w:val="11"/>
        <w:adjustRightInd w:val="0"/>
        <w:snapToGrid w:val="0"/>
        <w:spacing w:line="360" w:lineRule="auto"/>
        <w:ind w:firstLine="630" w:firstLineChars="300"/>
        <w:rPr>
          <w:rFonts w:hint="eastAsia"/>
          <w:color w:val="auto"/>
          <w:highlight w:val="none"/>
        </w:rPr>
      </w:pPr>
      <w:r>
        <w:rPr>
          <w:rFonts w:hint="eastAsia" w:hAnsi="宋体"/>
          <w:color w:val="auto"/>
          <w:highlight w:val="none"/>
        </w:rPr>
        <w:t>本项目投标</w:t>
      </w:r>
      <w:r>
        <w:rPr>
          <w:rFonts w:hint="eastAsia"/>
          <w:color w:val="auto"/>
          <w:highlight w:val="none"/>
        </w:rPr>
        <w:t>文件应采用</w:t>
      </w:r>
      <w:r>
        <w:rPr>
          <w:rFonts w:hint="eastAsia"/>
          <w:color w:val="auto"/>
          <w:highlight w:val="none"/>
          <w:lang w:eastAsia="zh-CN"/>
        </w:rPr>
        <w:t>软件</w:t>
      </w:r>
      <w:r>
        <w:rPr>
          <w:rFonts w:hint="eastAsia"/>
          <w:color w:val="auto"/>
          <w:highlight w:val="none"/>
        </w:rPr>
        <w:t>形式，电报、传真、电子邮件形式的投标文件不予接受。</w:t>
      </w:r>
    </w:p>
    <w:p>
      <w:pPr>
        <w:tabs>
          <w:tab w:val="left" w:pos="720"/>
        </w:tabs>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4.1.5 备选方案</w:t>
      </w:r>
    </w:p>
    <w:p>
      <w:pPr>
        <w:tabs>
          <w:tab w:val="left" w:pos="720"/>
        </w:tabs>
        <w:snapToGrid w:val="0"/>
        <w:spacing w:line="360" w:lineRule="auto"/>
        <w:ind w:firstLine="630" w:firstLineChars="300"/>
        <w:rPr>
          <w:rFonts w:hint="eastAsia" w:hAnsi="宋体"/>
          <w:color w:val="auto"/>
          <w:szCs w:val="21"/>
          <w:highlight w:val="none"/>
        </w:rPr>
      </w:pPr>
      <w:r>
        <w:rPr>
          <w:rFonts w:hint="eastAsia" w:ascii="宋体" w:hAnsi="宋体"/>
          <w:color w:val="auto"/>
          <w:szCs w:val="21"/>
          <w:highlight w:val="none"/>
        </w:rPr>
        <w:t>4.1.5.1 除投标人须知前附表规定允许外，投标人不得递交备选投标方案，投标文件的报价只允许有一个报价，不接受具有附加条件的报价，否则，视为</w:t>
      </w:r>
      <w:r>
        <w:rPr>
          <w:rFonts w:hint="eastAsia" w:hAnsi="宋体"/>
          <w:color w:val="auto"/>
          <w:szCs w:val="21"/>
          <w:highlight w:val="none"/>
        </w:rPr>
        <w:t>无效投标。</w:t>
      </w:r>
    </w:p>
    <w:p>
      <w:pPr>
        <w:tabs>
          <w:tab w:val="left" w:pos="720"/>
        </w:tabs>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4.1.5.2 允许投标人递交备选投标方案的，只有中标人所递交的备选投标方案方可予以考虑。评标委员会认为中标人的备选投标方案优于其按照招标文件要求编制的投标方案的，采购人可以接受该备选方案。</w:t>
      </w:r>
    </w:p>
    <w:p>
      <w:pPr>
        <w:tabs>
          <w:tab w:val="left" w:pos="720"/>
        </w:tabs>
        <w:snapToGrid w:val="0"/>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4.1.5.3 投标人提供两个或两个以上投标报价，或者在投标文件中提供一个报价，但同时提供两个或两个以上供货方案的，视为提供备选方案。</w:t>
      </w:r>
    </w:p>
    <w:bookmarkEnd w:id="89"/>
    <w:bookmarkEnd w:id="90"/>
    <w:bookmarkEnd w:id="91"/>
    <w:p>
      <w:pPr>
        <w:tabs>
          <w:tab w:val="left" w:pos="720"/>
        </w:tabs>
        <w:snapToGrid w:val="0"/>
        <w:spacing w:before="120" w:beforeLines="50" w:after="120" w:afterLines="50" w:line="360" w:lineRule="auto"/>
        <w:rPr>
          <w:rFonts w:hint="eastAsia" w:ascii="宋体" w:hAnsi="宋体"/>
          <w:b/>
          <w:color w:val="auto"/>
          <w:sz w:val="30"/>
          <w:szCs w:val="30"/>
          <w:highlight w:val="none"/>
        </w:rPr>
      </w:pPr>
      <w:bookmarkStart w:id="92" w:name="_Toc183682354"/>
      <w:bookmarkStart w:id="93" w:name="_Toc183582217"/>
      <w:bookmarkStart w:id="94" w:name="_Toc217446048"/>
      <w:r>
        <w:rPr>
          <w:rFonts w:hint="eastAsia" w:ascii="宋体" w:hAnsi="宋体"/>
          <w:b/>
          <w:color w:val="auto"/>
          <w:sz w:val="30"/>
          <w:szCs w:val="30"/>
          <w:highlight w:val="none"/>
        </w:rPr>
        <w:t>4.2 投标文件的组成</w:t>
      </w:r>
      <w:bookmarkEnd w:id="92"/>
      <w:bookmarkEnd w:id="93"/>
      <w:bookmarkEnd w:id="94"/>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4.2.1投标文件由下列文件组成：</w:t>
      </w:r>
    </w:p>
    <w:p>
      <w:pPr>
        <w:tabs>
          <w:tab w:val="left" w:pos="2730"/>
        </w:tabs>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（1）资格审查文件</w:t>
      </w:r>
      <w:r>
        <w:rPr>
          <w:rFonts w:hint="eastAsia" w:ascii="宋体" w:hAnsi="宋体"/>
          <w:color w:val="auto"/>
          <w:szCs w:val="21"/>
          <w:highlight w:val="none"/>
          <w:lang w:eastAsia="zh-CN"/>
        </w:rPr>
        <w:t>（详见</w:t>
      </w:r>
      <w:r>
        <w:rPr>
          <w:rFonts w:hint="eastAsia" w:ascii="宋体" w:hAnsi="宋体"/>
          <w:color w:val="auto"/>
          <w:szCs w:val="21"/>
          <w:highlight w:val="none"/>
        </w:rPr>
        <w:t>投标文件格式</w:t>
      </w:r>
      <w:r>
        <w:rPr>
          <w:rFonts w:hint="eastAsia" w:ascii="宋体" w:hAnsi="宋体"/>
          <w:color w:val="auto"/>
          <w:szCs w:val="21"/>
          <w:highlight w:val="none"/>
          <w:lang w:eastAsia="zh-CN"/>
        </w:rPr>
        <w:t>）</w:t>
      </w:r>
      <w:r>
        <w:rPr>
          <w:rFonts w:ascii="宋体" w:hAnsi="宋体"/>
          <w:color w:val="auto"/>
          <w:szCs w:val="21"/>
          <w:highlight w:val="none"/>
        </w:rPr>
        <w:tab/>
      </w:r>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（2）商务文件</w:t>
      </w:r>
      <w:r>
        <w:rPr>
          <w:rFonts w:hint="eastAsia" w:ascii="宋体" w:hAnsi="宋体"/>
          <w:color w:val="auto"/>
          <w:szCs w:val="21"/>
          <w:highlight w:val="none"/>
          <w:lang w:eastAsia="zh-CN"/>
        </w:rPr>
        <w:t>（详见</w:t>
      </w:r>
      <w:r>
        <w:rPr>
          <w:rFonts w:hint="eastAsia" w:ascii="宋体" w:hAnsi="宋体"/>
          <w:color w:val="auto"/>
          <w:szCs w:val="21"/>
          <w:highlight w:val="none"/>
        </w:rPr>
        <w:t>投标文件格式</w:t>
      </w:r>
      <w:r>
        <w:rPr>
          <w:rFonts w:hint="eastAsia" w:ascii="宋体" w:hAnsi="宋体"/>
          <w:color w:val="auto"/>
          <w:szCs w:val="21"/>
          <w:highlight w:val="none"/>
          <w:lang w:eastAsia="zh-CN"/>
        </w:rPr>
        <w:t>）</w:t>
      </w:r>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（3）技术文件</w:t>
      </w:r>
      <w:r>
        <w:rPr>
          <w:rFonts w:hint="eastAsia" w:ascii="宋体" w:hAnsi="宋体"/>
          <w:color w:val="auto"/>
          <w:szCs w:val="21"/>
          <w:highlight w:val="none"/>
          <w:lang w:eastAsia="zh-CN"/>
        </w:rPr>
        <w:t>（详见</w:t>
      </w:r>
      <w:r>
        <w:rPr>
          <w:rFonts w:hint="eastAsia" w:ascii="宋体" w:hAnsi="宋体"/>
          <w:color w:val="auto"/>
          <w:szCs w:val="21"/>
          <w:highlight w:val="none"/>
        </w:rPr>
        <w:t>投标文件格式</w:t>
      </w:r>
      <w:r>
        <w:rPr>
          <w:rFonts w:hint="eastAsia" w:ascii="宋体" w:hAnsi="宋体"/>
          <w:color w:val="auto"/>
          <w:szCs w:val="21"/>
          <w:highlight w:val="none"/>
          <w:lang w:eastAsia="zh-CN"/>
        </w:rPr>
        <w:t>）</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4.3投标报价</w:t>
      </w:r>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 xml:space="preserve">4.3.1 </w:t>
      </w:r>
      <w:r>
        <w:rPr>
          <w:rFonts w:hint="eastAsia" w:ascii="宋体" w:hAnsi="宋体"/>
          <w:bCs/>
          <w:color w:val="auto"/>
          <w:szCs w:val="21"/>
          <w:highlight w:val="none"/>
        </w:rPr>
        <w:t>投标人应当</w:t>
      </w:r>
      <w:r>
        <w:rPr>
          <w:rFonts w:hint="eastAsia" w:ascii="宋体" w:hAnsi="宋体"/>
          <w:color w:val="auto"/>
          <w:szCs w:val="21"/>
          <w:highlight w:val="none"/>
        </w:rPr>
        <w:t>按照招标文件要求填报投标报价，并充分了解该采购项目的总体情况以及影响投标报价的其他要素。</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4.3.2 </w:t>
      </w:r>
      <w:r>
        <w:rPr>
          <w:rFonts w:hint="eastAsia" w:ascii="宋体" w:hAnsi="宋体" w:cs="宋体"/>
          <w:color w:val="auto"/>
          <w:spacing w:val="3"/>
          <w:highlight w:val="none"/>
        </w:rPr>
        <w:t>投标报价应是完成招标内容所需设备的全部费用，包括但不限于产品的报价及所发生</w:t>
      </w:r>
      <w:r>
        <w:rPr>
          <w:rFonts w:hint="eastAsia" w:ascii="宋体" w:hAnsi="宋体" w:cs="宋体"/>
          <w:color w:val="auto"/>
          <w:spacing w:val="-4"/>
          <w:highlight w:val="none"/>
        </w:rPr>
        <w:t>的：</w:t>
      </w:r>
      <w:r>
        <w:rPr>
          <w:rFonts w:hint="eastAsia" w:ascii="宋体" w:hAnsi="宋体" w:cs="宋体"/>
          <w:b/>
          <w:bCs/>
          <w:color w:val="auto"/>
          <w:spacing w:val="-4"/>
          <w:highlight w:val="none"/>
        </w:rPr>
        <w:t>包括货物价格、备品备件、包装、运输、仓储、保管、保险、装卸（卸货至甲方指定地点）、安装、调试、售后维护服务、培训、利润、相关税费及市场价格风险在内等一切费用。</w:t>
      </w:r>
      <w:r>
        <w:rPr>
          <w:rFonts w:hint="eastAsia" w:ascii="宋体" w:hAnsi="宋体"/>
          <w:color w:val="auto"/>
          <w:szCs w:val="21"/>
          <w:highlight w:val="none"/>
        </w:rPr>
        <w:t>进口设备除应包括要向中华人民共和国政府缴纳的增值税和其它税，还应包括货物在制造或组装时使用的部件和原材料是从关境外进口的已交纳或应交纳的全部关税、增值税和其它税等一切费用。要求的其他相关费用以本招标文件的内容和要求作为投标依据。报价时单价所反映的内容同上，综合考虑在单价中。在供货、安装、调试、培训等工作中出现硬件、软件等的任何遗漏，均由中标人免费提供，采购人将不再支付任何费用。</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olor w:val="auto"/>
          <w:szCs w:val="21"/>
          <w:highlight w:val="none"/>
        </w:rPr>
        <w:t>4.3.3 投标</w:t>
      </w:r>
      <w:r>
        <w:rPr>
          <w:rFonts w:hint="eastAsia" w:ascii="宋体" w:hAnsi="宋体" w:cs="宋体"/>
          <w:color w:val="auto"/>
          <w:kern w:val="0"/>
          <w:szCs w:val="21"/>
          <w:highlight w:val="none"/>
        </w:rPr>
        <w:t>人应按</w:t>
      </w:r>
      <w:r>
        <w:rPr>
          <w:rFonts w:hint="eastAsia" w:ascii="宋体" w:hAnsi="宋体"/>
          <w:color w:val="auto"/>
          <w:szCs w:val="21"/>
          <w:highlight w:val="none"/>
        </w:rPr>
        <w:t>“开标一览表”及“货物（产品）分项报价表”</w:t>
      </w:r>
      <w:r>
        <w:rPr>
          <w:rFonts w:hint="eastAsia" w:ascii="宋体" w:hAnsi="宋体" w:cs="宋体"/>
          <w:color w:val="auto"/>
          <w:kern w:val="0"/>
          <w:szCs w:val="21"/>
          <w:highlight w:val="none"/>
        </w:rPr>
        <w:t>的内容</w:t>
      </w:r>
      <w:r>
        <w:rPr>
          <w:rFonts w:hint="eastAsia" w:ascii="宋体" w:hAnsi="宋体"/>
          <w:color w:val="auto"/>
          <w:szCs w:val="21"/>
          <w:highlight w:val="none"/>
        </w:rPr>
        <w:t>和格式要求填写各项货物及服务的分项价格和总价。投标报价为各分项报价金额之和。投标报价与分项报价的合价不一致的，应以各分项合价累计数为准，修正投标报价；如分项报价中存在遗漏项，视为缺项价格已包含在其他分项报价之中。</w:t>
      </w:r>
    </w:p>
    <w:p>
      <w:pPr>
        <w:adjustRightInd w:val="0"/>
        <w:snapToGrid w:val="0"/>
        <w:spacing w:line="360" w:lineRule="auto"/>
        <w:ind w:firstLine="482"/>
        <w:rPr>
          <w:rFonts w:hint="eastAsia" w:ascii="宋体" w:hAnsi="宋体"/>
          <w:color w:val="auto"/>
          <w:szCs w:val="21"/>
          <w:highlight w:val="none"/>
        </w:rPr>
      </w:pPr>
      <w:r>
        <w:rPr>
          <w:rFonts w:hint="eastAsia" w:ascii="宋体" w:hAnsi="宋体" w:cs="宋体"/>
          <w:color w:val="auto"/>
          <w:kern w:val="0"/>
          <w:szCs w:val="21"/>
          <w:highlight w:val="none"/>
        </w:rPr>
        <w:t xml:space="preserve">4.3.4 </w:t>
      </w:r>
      <w:r>
        <w:rPr>
          <w:rFonts w:hint="eastAsia" w:ascii="宋体" w:hAnsi="宋体"/>
          <w:color w:val="auto"/>
          <w:szCs w:val="21"/>
          <w:highlight w:val="none"/>
        </w:rPr>
        <w:t>投标人每种产品只允许有一个报价，并且在合同履行过程中是固定不变的，任何有选择或可调整的报价将不予接受并按无效投标处理。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4.3.5 当评标委员会认为，某投标人的报价存在明显低于其他通过符合性审查投标人的报价，有可能影响货物质量和不能诚信履约的，应当要求其在评标现场规定时间内，提供必要的书面文件予以解释和说明，</w:t>
      </w:r>
      <w:r>
        <w:rPr>
          <w:rFonts w:hint="eastAsia" w:ascii="宋体" w:hAnsi="宋体"/>
          <w:b/>
          <w:color w:val="auto"/>
          <w:szCs w:val="21"/>
          <w:highlight w:val="none"/>
        </w:rPr>
        <w:t>必要时</w:t>
      </w:r>
      <w:r>
        <w:rPr>
          <w:rFonts w:hint="eastAsia" w:ascii="宋体" w:hAnsi="宋体"/>
          <w:color w:val="auto"/>
          <w:szCs w:val="21"/>
          <w:highlight w:val="none"/>
        </w:rPr>
        <w:t>提交相关证明材料；若投标人不能证明其报价合理性，评标委员会将其作无效投标处理。</w:t>
      </w:r>
    </w:p>
    <w:p>
      <w:pPr>
        <w:spacing w:before="120" w:beforeLines="50" w:after="120" w:afterLines="50" w:line="360" w:lineRule="auto"/>
        <w:rPr>
          <w:rFonts w:hint="eastAsia" w:ascii="宋体" w:hAnsi="宋体"/>
          <w:b/>
          <w:bCs/>
          <w:color w:val="auto"/>
          <w:sz w:val="30"/>
          <w:szCs w:val="30"/>
          <w:highlight w:val="none"/>
        </w:rPr>
      </w:pPr>
      <w:r>
        <w:rPr>
          <w:rFonts w:hint="eastAsia" w:ascii="宋体" w:hAnsi="宋体"/>
          <w:b/>
          <w:bCs/>
          <w:color w:val="auto"/>
          <w:sz w:val="30"/>
          <w:szCs w:val="30"/>
          <w:highlight w:val="none"/>
        </w:rPr>
        <w:t>4.4投标有效期</w:t>
      </w:r>
    </w:p>
    <w:p>
      <w:pPr>
        <w:tabs>
          <w:tab w:val="left" w:pos="7665"/>
        </w:tabs>
        <w:spacing w:line="360" w:lineRule="auto"/>
        <w:ind w:left="13" w:leftChars="6" w:firstLine="420" w:firstLineChars="200"/>
        <w:rPr>
          <w:rFonts w:hint="eastAsia" w:ascii="宋体" w:hAnsi="宋体"/>
          <w:color w:val="auto"/>
          <w:szCs w:val="21"/>
          <w:highlight w:val="none"/>
        </w:rPr>
      </w:pPr>
      <w:r>
        <w:rPr>
          <w:rFonts w:hint="eastAsia" w:ascii="宋体" w:hAnsi="宋体"/>
          <w:color w:val="auto"/>
          <w:szCs w:val="21"/>
          <w:highlight w:val="none"/>
        </w:rPr>
        <w:t>4.4.1投标有效期见投标人须知前附表。</w:t>
      </w:r>
      <w:r>
        <w:rPr>
          <w:rFonts w:hint="eastAsia" w:hAnsi="宋体"/>
          <w:color w:val="auto"/>
          <w:highlight w:val="none"/>
        </w:rPr>
        <w:t>在此期间投标文件对投标人具有法律约束力，</w:t>
      </w:r>
      <w:r>
        <w:rPr>
          <w:rFonts w:hint="eastAsia" w:hAnsi="宋体" w:cs="Arial"/>
          <w:color w:val="auto"/>
          <w:highlight w:val="none"/>
        </w:rPr>
        <w:t>从</w:t>
      </w:r>
      <w:r>
        <w:rPr>
          <w:rFonts w:hint="eastAsia" w:hAnsi="宋体"/>
          <w:b/>
          <w:color w:val="auto"/>
          <w:highlight w:val="none"/>
        </w:rPr>
        <w:t>投标人须知前附表规定</w:t>
      </w:r>
      <w:r>
        <w:rPr>
          <w:rFonts w:hint="eastAsia" w:hAnsi="宋体"/>
          <w:color w:val="auto"/>
          <w:highlight w:val="none"/>
        </w:rPr>
        <w:t>的</w:t>
      </w:r>
      <w:r>
        <w:rPr>
          <w:rFonts w:hint="eastAsia" w:hAnsi="宋体" w:cs="宋体"/>
          <w:color w:val="auto"/>
          <w:kern w:val="0"/>
          <w:highlight w:val="none"/>
        </w:rPr>
        <w:t>递交投标文件截止时间</w:t>
      </w:r>
      <w:r>
        <w:rPr>
          <w:rFonts w:hint="eastAsia" w:hAnsi="宋体"/>
          <w:color w:val="auto"/>
          <w:highlight w:val="none"/>
        </w:rPr>
        <w:t>之日</w:t>
      </w:r>
      <w:r>
        <w:rPr>
          <w:rFonts w:hint="eastAsia" w:hAnsi="宋体" w:cs="Arial"/>
          <w:color w:val="auto"/>
          <w:highlight w:val="none"/>
        </w:rPr>
        <w:t>起计算。</w:t>
      </w:r>
      <w:r>
        <w:rPr>
          <w:rFonts w:hint="eastAsia" w:ascii="宋体" w:hAnsi="宋体"/>
          <w:color w:val="auto"/>
          <w:szCs w:val="21"/>
          <w:highlight w:val="none"/>
        </w:rPr>
        <w:t>投标有效期短于此规定期限的投标，属于非实质性响应，将按无效投标处理。</w:t>
      </w:r>
    </w:p>
    <w:p>
      <w:pPr>
        <w:tabs>
          <w:tab w:val="left" w:pos="7665"/>
        </w:tabs>
        <w:spacing w:line="360" w:lineRule="auto"/>
        <w:ind w:left="13" w:leftChars="6" w:firstLine="420" w:firstLineChars="200"/>
        <w:rPr>
          <w:rFonts w:hint="eastAsia" w:ascii="宋体" w:hAnsi="宋体"/>
          <w:color w:val="auto"/>
          <w:szCs w:val="21"/>
          <w:highlight w:val="none"/>
        </w:rPr>
      </w:pPr>
      <w:r>
        <w:rPr>
          <w:rFonts w:hint="eastAsia" w:ascii="宋体" w:hAnsi="宋体"/>
          <w:color w:val="auto"/>
          <w:szCs w:val="21"/>
          <w:highlight w:val="none"/>
        </w:rPr>
        <w:t>4.4.2 出现特殊情况需要延长投标有效期的，采购代理机构或采购人可于投标有效期满之前，以书面形式或政采云平台通知所有投标人延长投标有效期。投标人应予书面答复，同意延长的，应相应延长其投标保证金有效期，但不得要求或被允许修改其投标文件；投标人拒绝延长的，其投标失效，但投标人有权收回其投标保证金。</w:t>
      </w:r>
    </w:p>
    <w:p>
      <w:pPr>
        <w:tabs>
          <w:tab w:val="left" w:pos="7665"/>
        </w:tabs>
        <w:spacing w:line="360" w:lineRule="auto"/>
        <w:ind w:left="13" w:leftChars="6" w:firstLine="420" w:firstLineChars="200"/>
        <w:rPr>
          <w:rFonts w:hint="eastAsia" w:ascii="宋体" w:hAnsi="宋体"/>
          <w:color w:val="auto"/>
          <w:szCs w:val="21"/>
          <w:highlight w:val="none"/>
        </w:rPr>
      </w:pPr>
      <w:r>
        <w:rPr>
          <w:rFonts w:hint="eastAsia" w:ascii="宋体" w:hAnsi="宋体"/>
          <w:color w:val="auto"/>
          <w:szCs w:val="21"/>
          <w:highlight w:val="none"/>
        </w:rPr>
        <w:t>4.4.3 在投标有效期内，投标人撤销投标文件的，应承担招标文件和法律规定的责任。</w:t>
      </w:r>
    </w:p>
    <w:p>
      <w:pPr>
        <w:tabs>
          <w:tab w:val="left" w:pos="7665"/>
        </w:tabs>
        <w:spacing w:line="360" w:lineRule="auto"/>
        <w:ind w:left="13" w:leftChars="6" w:firstLine="420" w:firstLineChars="200"/>
        <w:rPr>
          <w:rFonts w:hint="eastAsia" w:ascii="宋体" w:hAnsi="宋体"/>
          <w:color w:val="auto"/>
          <w:szCs w:val="21"/>
          <w:highlight w:val="none"/>
        </w:rPr>
      </w:pPr>
      <w:r>
        <w:rPr>
          <w:rFonts w:hint="eastAsia" w:ascii="宋体" w:hAnsi="宋体"/>
          <w:color w:val="auto"/>
          <w:szCs w:val="21"/>
          <w:highlight w:val="none"/>
        </w:rPr>
        <w:t>4.4.4 中标人的投标有效期自动延长至合同终止为止。</w:t>
      </w:r>
    </w:p>
    <w:p>
      <w:pPr>
        <w:pStyle w:val="3"/>
        <w:spacing w:before="120" w:beforeLines="50" w:after="120" w:afterLines="50" w:line="360" w:lineRule="auto"/>
        <w:ind w:firstLine="0"/>
        <w:rPr>
          <w:rFonts w:hint="eastAsia" w:ascii="宋体" w:hAnsi="宋体"/>
          <w:b/>
          <w:color w:val="auto"/>
          <w:sz w:val="30"/>
          <w:szCs w:val="30"/>
          <w:highlight w:val="none"/>
        </w:rPr>
      </w:pPr>
      <w:r>
        <w:rPr>
          <w:rFonts w:hint="eastAsia" w:ascii="宋体" w:hAnsi="宋体"/>
          <w:b/>
          <w:bCs/>
          <w:color w:val="auto"/>
          <w:sz w:val="30"/>
          <w:szCs w:val="30"/>
          <w:highlight w:val="none"/>
        </w:rPr>
        <w:t>4.5 投标保证金</w:t>
      </w:r>
    </w:p>
    <w:p>
      <w:pPr>
        <w:spacing w:line="360" w:lineRule="auto"/>
        <w:ind w:firstLine="413" w:firstLineChars="196"/>
        <w:rPr>
          <w:rFonts w:hint="eastAsia" w:ascii="宋体" w:hAnsi="宋体"/>
          <w:b/>
          <w:color w:val="auto"/>
          <w:szCs w:val="21"/>
          <w:highlight w:val="none"/>
        </w:rPr>
      </w:pPr>
      <w:r>
        <w:rPr>
          <w:rFonts w:hint="eastAsia" w:ascii="宋体" w:hAnsi="宋体"/>
          <w:b/>
          <w:color w:val="auto"/>
          <w:szCs w:val="21"/>
          <w:highlight w:val="none"/>
        </w:rPr>
        <w:t>4.5.1投标保证金的提交</w:t>
      </w:r>
    </w:p>
    <w:p>
      <w:pPr>
        <w:spacing w:line="360" w:lineRule="auto"/>
        <w:ind w:firstLine="621" w:firstLineChars="296"/>
        <w:rPr>
          <w:rFonts w:hint="eastAsia" w:ascii="宋体" w:hAnsi="宋体"/>
          <w:color w:val="auto"/>
          <w:szCs w:val="21"/>
          <w:highlight w:val="none"/>
        </w:rPr>
      </w:pPr>
      <w:r>
        <w:rPr>
          <w:rFonts w:hint="eastAsia" w:ascii="宋体" w:hAnsi="宋体"/>
          <w:color w:val="auto"/>
          <w:szCs w:val="21"/>
          <w:highlight w:val="none"/>
        </w:rPr>
        <w:t>4.5.1.1 开标现场不办理投标保证金事宜。</w:t>
      </w:r>
    </w:p>
    <w:p>
      <w:pPr>
        <w:spacing w:line="360" w:lineRule="auto"/>
        <w:ind w:firstLine="621" w:firstLineChars="296"/>
        <w:rPr>
          <w:rFonts w:hint="eastAsia" w:ascii="宋体" w:hAnsi="宋体"/>
          <w:color w:val="auto"/>
          <w:szCs w:val="21"/>
          <w:highlight w:val="none"/>
        </w:rPr>
      </w:pPr>
      <w:r>
        <w:rPr>
          <w:rFonts w:hint="eastAsia" w:ascii="宋体" w:hAnsi="宋体"/>
          <w:color w:val="auto"/>
          <w:szCs w:val="21"/>
          <w:highlight w:val="none"/>
        </w:rPr>
        <w:t>4.5.1.2 投标人应按投标人须知前附表规定的金额、形式和时间提交，作为其投标文件的一部分。联合投标的，</w:t>
      </w:r>
      <w:r>
        <w:rPr>
          <w:rFonts w:hint="eastAsia" w:ascii="宋体" w:hAnsi="宋体"/>
          <w:color w:val="auto"/>
          <w:szCs w:val="21"/>
          <w:highlight w:val="none"/>
          <w:shd w:val="clear" w:color="auto" w:fill="FFFFFF"/>
        </w:rPr>
        <w:t>应当以各方或者联合体中牵头人的名义提交投标保证金。</w:t>
      </w:r>
      <w:r>
        <w:rPr>
          <w:rFonts w:hint="eastAsia" w:ascii="宋体" w:hAnsi="宋体"/>
          <w:color w:val="auto"/>
          <w:szCs w:val="21"/>
          <w:highlight w:val="none"/>
        </w:rPr>
        <w:t>以联合体牵头单位提交投标保证金的，对联合体各方均具有约束力。</w:t>
      </w:r>
    </w:p>
    <w:p>
      <w:pPr>
        <w:spacing w:line="360" w:lineRule="auto"/>
        <w:ind w:firstLine="621" w:firstLineChars="296"/>
        <w:rPr>
          <w:rFonts w:hint="eastAsia" w:ascii="宋体" w:hAnsi="宋体"/>
          <w:color w:val="auto"/>
          <w:szCs w:val="21"/>
          <w:highlight w:val="none"/>
        </w:rPr>
      </w:pPr>
      <w:r>
        <w:rPr>
          <w:rFonts w:hint="eastAsia" w:ascii="宋体" w:hAnsi="宋体"/>
          <w:color w:val="auto"/>
          <w:szCs w:val="21"/>
          <w:highlight w:val="none"/>
        </w:rPr>
        <w:t>4.5.1.3 投标保证金可以银行转账或者保险机构、担保机构出具的保函等非现金形式提交：</w:t>
      </w:r>
    </w:p>
    <w:p>
      <w:pPr>
        <w:spacing w:line="360" w:lineRule="auto"/>
        <w:ind w:firstLine="516" w:firstLineChars="246"/>
        <w:rPr>
          <w:rFonts w:hint="eastAsia" w:ascii="宋体" w:hAnsi="宋体"/>
          <w:color w:val="auto"/>
          <w:szCs w:val="21"/>
          <w:highlight w:val="none"/>
        </w:rPr>
      </w:pPr>
      <w:r>
        <w:rPr>
          <w:rFonts w:hint="eastAsia" w:ascii="宋体" w:hAnsi="宋体"/>
          <w:color w:val="auto"/>
          <w:szCs w:val="21"/>
          <w:highlight w:val="none"/>
        </w:rPr>
        <w:t>（1）以银行转账提交保证金的，可以采取支票、电汇、网银、汇票、本票等方式，应从其基本账户转出，并在投标文件中附上基本账户开户证明。</w:t>
      </w:r>
    </w:p>
    <w:p>
      <w:pPr>
        <w:spacing w:line="360" w:lineRule="auto"/>
        <w:ind w:firstLine="516" w:firstLineChars="246"/>
        <w:rPr>
          <w:rFonts w:hint="eastAsia" w:ascii="宋体" w:hAnsi="宋体"/>
          <w:color w:val="auto"/>
          <w:szCs w:val="21"/>
          <w:highlight w:val="none"/>
        </w:rPr>
      </w:pPr>
      <w:r>
        <w:rPr>
          <w:rFonts w:hint="eastAsia" w:ascii="宋体" w:hAnsi="宋体"/>
          <w:color w:val="auto"/>
          <w:szCs w:val="21"/>
          <w:highlight w:val="none"/>
        </w:rPr>
        <w:t>（2）以信用担保函形式提交保证金的，应按招标文件规定的格式提交，且是伊犁州有关部门认定的具有开具投标保函资格的单位开具的保函。投标人违约，开具保函单位承担连带责任。</w:t>
      </w:r>
    </w:p>
    <w:p>
      <w:pPr>
        <w:spacing w:line="360" w:lineRule="auto"/>
        <w:ind w:firstLine="516" w:firstLineChars="246"/>
        <w:rPr>
          <w:rFonts w:hint="eastAsia" w:ascii="宋体" w:hAnsi="宋体"/>
          <w:color w:val="auto"/>
          <w:szCs w:val="21"/>
          <w:highlight w:val="none"/>
        </w:rPr>
      </w:pPr>
      <w:r>
        <w:rPr>
          <w:rFonts w:hint="eastAsia" w:ascii="宋体" w:hAnsi="宋体"/>
          <w:color w:val="auto"/>
          <w:szCs w:val="21"/>
          <w:highlight w:val="none"/>
        </w:rPr>
        <w:t>（3）以汇票形式提交保证金的，应提前将汇票送至财务部门，汇票签发到期日至少为送至财务部门的当日，以便财务部门到银行办理兑现手续。</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 xml:space="preserve">4.5.1.4 </w:t>
      </w:r>
      <w:r>
        <w:rPr>
          <w:rFonts w:ascii="宋体" w:hAnsi="宋体"/>
          <w:color w:val="auto"/>
          <w:szCs w:val="21"/>
          <w:highlight w:val="none"/>
        </w:rPr>
        <w:t>换取投标保证金</w:t>
      </w:r>
      <w:r>
        <w:rPr>
          <w:rFonts w:hint="eastAsia" w:ascii="宋体" w:hAnsi="宋体"/>
          <w:color w:val="auto"/>
          <w:szCs w:val="21"/>
          <w:highlight w:val="none"/>
        </w:rPr>
        <w:t>提</w:t>
      </w:r>
      <w:r>
        <w:rPr>
          <w:rFonts w:ascii="宋体" w:hAnsi="宋体"/>
          <w:color w:val="auto"/>
          <w:szCs w:val="21"/>
          <w:highlight w:val="none"/>
        </w:rPr>
        <w:t>交凭据</w:t>
      </w:r>
    </w:p>
    <w:p>
      <w:pPr>
        <w:widowControl/>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（1）投标人</w:t>
      </w:r>
      <w:r>
        <w:rPr>
          <w:rFonts w:ascii="宋体" w:hAnsi="宋体"/>
          <w:color w:val="auto"/>
          <w:szCs w:val="21"/>
          <w:highlight w:val="none"/>
        </w:rPr>
        <w:t>在确认保证金到账后，在</w:t>
      </w:r>
      <w:r>
        <w:rPr>
          <w:rFonts w:hint="eastAsia" w:ascii="宋体" w:hAnsi="宋体"/>
          <w:color w:val="auto"/>
          <w:szCs w:val="21"/>
          <w:highlight w:val="none"/>
        </w:rPr>
        <w:t>递</w:t>
      </w:r>
      <w:r>
        <w:rPr>
          <w:rFonts w:ascii="宋体" w:hAnsi="宋体"/>
          <w:color w:val="auto"/>
          <w:szCs w:val="21"/>
          <w:highlight w:val="none"/>
        </w:rPr>
        <w:t>交投标文件截止时间前，凭相关资料到采购</w:t>
      </w:r>
      <w:r>
        <w:rPr>
          <w:rFonts w:hint="eastAsia" w:ascii="宋体" w:hAnsi="宋体"/>
          <w:color w:val="auto"/>
          <w:szCs w:val="21"/>
          <w:highlight w:val="none"/>
        </w:rPr>
        <w:t>代理</w:t>
      </w:r>
      <w:r>
        <w:rPr>
          <w:rFonts w:ascii="宋体" w:hAnsi="宋体"/>
          <w:color w:val="auto"/>
          <w:szCs w:val="21"/>
          <w:highlight w:val="none"/>
        </w:rPr>
        <w:t>机构</w:t>
      </w:r>
      <w:r>
        <w:rPr>
          <w:rFonts w:hint="eastAsia" w:ascii="宋体" w:hAnsi="宋体"/>
          <w:color w:val="auto"/>
          <w:szCs w:val="21"/>
          <w:highlight w:val="none"/>
        </w:rPr>
        <w:t>财务部门</w:t>
      </w:r>
      <w:r>
        <w:rPr>
          <w:rFonts w:ascii="宋体" w:hAnsi="宋体"/>
          <w:color w:val="auto"/>
          <w:szCs w:val="21"/>
          <w:highlight w:val="none"/>
        </w:rPr>
        <w:t>办理</w:t>
      </w:r>
      <w:r>
        <w:rPr>
          <w:rFonts w:hint="eastAsia" w:ascii="宋体" w:hAnsi="宋体"/>
          <w:color w:val="auto"/>
          <w:szCs w:val="21"/>
          <w:highlight w:val="none"/>
        </w:rPr>
        <w:t>投标</w:t>
      </w:r>
      <w:r>
        <w:rPr>
          <w:rFonts w:ascii="宋体" w:hAnsi="宋体"/>
          <w:color w:val="auto"/>
          <w:szCs w:val="21"/>
          <w:highlight w:val="none"/>
        </w:rPr>
        <w:t>保证金换票手续。开标当天一律不予换票</w:t>
      </w:r>
      <w:r>
        <w:rPr>
          <w:rFonts w:hint="eastAsia" w:ascii="宋体" w:hAnsi="宋体"/>
          <w:color w:val="auto"/>
          <w:szCs w:val="21"/>
          <w:highlight w:val="none"/>
        </w:rPr>
        <w:t>。</w:t>
      </w:r>
    </w:p>
    <w:p>
      <w:pPr>
        <w:widowControl/>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换取</w:t>
      </w:r>
      <w:r>
        <w:rPr>
          <w:rFonts w:hint="eastAsia" w:ascii="宋体" w:hAnsi="宋体"/>
          <w:color w:val="auto"/>
          <w:szCs w:val="21"/>
          <w:highlight w:val="none"/>
        </w:rPr>
        <w:t>投标</w:t>
      </w:r>
      <w:r>
        <w:rPr>
          <w:rFonts w:ascii="宋体" w:hAnsi="宋体"/>
          <w:color w:val="auto"/>
          <w:szCs w:val="21"/>
          <w:highlight w:val="none"/>
        </w:rPr>
        <w:t>保证金</w:t>
      </w:r>
      <w:r>
        <w:rPr>
          <w:rFonts w:hint="eastAsia" w:ascii="宋体" w:hAnsi="宋体"/>
          <w:color w:val="auto"/>
          <w:szCs w:val="21"/>
          <w:highlight w:val="none"/>
        </w:rPr>
        <w:t>提</w:t>
      </w:r>
      <w:r>
        <w:rPr>
          <w:rFonts w:ascii="宋体" w:hAnsi="宋体"/>
          <w:color w:val="auto"/>
          <w:szCs w:val="21"/>
          <w:highlight w:val="none"/>
        </w:rPr>
        <w:t>交票据时，</w:t>
      </w:r>
      <w:r>
        <w:rPr>
          <w:rFonts w:hint="eastAsia" w:ascii="宋体" w:hAnsi="宋体"/>
          <w:color w:val="auto"/>
          <w:szCs w:val="21"/>
          <w:highlight w:val="none"/>
        </w:rPr>
        <w:t>投标人</w:t>
      </w:r>
      <w:r>
        <w:rPr>
          <w:rFonts w:ascii="宋体" w:hAnsi="宋体"/>
          <w:color w:val="auto"/>
          <w:szCs w:val="21"/>
          <w:highlight w:val="none"/>
        </w:rPr>
        <w:t>应向采购</w:t>
      </w:r>
      <w:r>
        <w:rPr>
          <w:rFonts w:hint="eastAsia" w:ascii="宋体" w:hAnsi="宋体"/>
          <w:color w:val="auto"/>
          <w:szCs w:val="21"/>
          <w:highlight w:val="none"/>
        </w:rPr>
        <w:t>代理</w:t>
      </w:r>
      <w:r>
        <w:rPr>
          <w:rFonts w:ascii="宋体" w:hAnsi="宋体"/>
          <w:color w:val="auto"/>
          <w:szCs w:val="21"/>
          <w:highlight w:val="none"/>
        </w:rPr>
        <w:t>机构提供以下资料：</w:t>
      </w:r>
    </w:p>
    <w:p>
      <w:pPr>
        <w:widowControl/>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）交纳保证金的银行回单（进账单、电汇单、电子回单）原件，或加盖</w:t>
      </w:r>
      <w:r>
        <w:rPr>
          <w:rFonts w:hint="eastAsia" w:ascii="宋体" w:hAnsi="宋体"/>
          <w:color w:val="auto"/>
          <w:szCs w:val="21"/>
          <w:highlight w:val="none"/>
        </w:rPr>
        <w:t>投标人</w:t>
      </w:r>
      <w:r>
        <w:rPr>
          <w:rFonts w:ascii="宋体" w:hAnsi="宋体"/>
          <w:color w:val="auto"/>
          <w:szCs w:val="21"/>
          <w:highlight w:val="none"/>
        </w:rPr>
        <w:t>单位章的复印件；</w:t>
      </w:r>
    </w:p>
    <w:p>
      <w:pPr>
        <w:widowControl/>
        <w:spacing w:line="360" w:lineRule="auto"/>
        <w:ind w:firstLine="630" w:firstLineChars="300"/>
        <w:rPr>
          <w:rFonts w:hint="eastAsia" w:ascii="宋体" w:hAnsi="宋体"/>
          <w:color w:val="auto"/>
          <w:szCs w:val="21"/>
          <w:highlight w:val="none"/>
        </w:rPr>
      </w:pPr>
      <w:r>
        <w:rPr>
          <w:rFonts w:ascii="宋体" w:hAnsi="宋体"/>
          <w:color w:val="auto"/>
          <w:szCs w:val="21"/>
          <w:highlight w:val="none"/>
        </w:rPr>
        <w:t>2）基本存款账户开户许可证加盖</w:t>
      </w:r>
      <w:r>
        <w:rPr>
          <w:rFonts w:hint="eastAsia" w:ascii="宋体" w:hAnsi="宋体"/>
          <w:color w:val="auto"/>
          <w:szCs w:val="21"/>
          <w:highlight w:val="none"/>
        </w:rPr>
        <w:t>单位</w:t>
      </w:r>
      <w:r>
        <w:rPr>
          <w:rFonts w:ascii="宋体" w:hAnsi="宋体"/>
          <w:color w:val="auto"/>
          <w:szCs w:val="21"/>
          <w:highlight w:val="none"/>
        </w:rPr>
        <w:t>章的复印件</w:t>
      </w:r>
      <w:r>
        <w:rPr>
          <w:rFonts w:hint="eastAsia" w:ascii="宋体" w:hAnsi="宋体"/>
          <w:color w:val="auto"/>
          <w:szCs w:val="21"/>
          <w:highlight w:val="none"/>
        </w:rPr>
        <w:t>。</w:t>
      </w:r>
    </w:p>
    <w:p>
      <w:pPr>
        <w:widowControl/>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4.5.1.5投标人</w:t>
      </w:r>
      <w:r>
        <w:rPr>
          <w:rFonts w:ascii="宋体" w:hAnsi="宋体"/>
          <w:color w:val="auto"/>
          <w:szCs w:val="21"/>
          <w:highlight w:val="none"/>
        </w:rPr>
        <w:t>未提供相关证明或经查实其</w:t>
      </w:r>
      <w:r>
        <w:rPr>
          <w:rFonts w:hint="eastAsia" w:ascii="宋体" w:hAnsi="宋体"/>
          <w:color w:val="auto"/>
          <w:szCs w:val="21"/>
          <w:highlight w:val="none"/>
        </w:rPr>
        <w:t>提</w:t>
      </w:r>
      <w:r>
        <w:rPr>
          <w:rFonts w:ascii="宋体" w:hAnsi="宋体"/>
          <w:color w:val="auto"/>
          <w:szCs w:val="21"/>
          <w:highlight w:val="none"/>
        </w:rPr>
        <w:t>交账户为非基本存款账户的，采购</w:t>
      </w:r>
      <w:r>
        <w:rPr>
          <w:rFonts w:hint="eastAsia" w:ascii="宋体" w:hAnsi="宋体"/>
          <w:color w:val="auto"/>
          <w:szCs w:val="21"/>
          <w:highlight w:val="none"/>
        </w:rPr>
        <w:t>代理</w:t>
      </w:r>
      <w:r>
        <w:rPr>
          <w:rFonts w:ascii="宋体" w:hAnsi="宋体"/>
          <w:color w:val="auto"/>
          <w:szCs w:val="21"/>
          <w:highlight w:val="none"/>
        </w:rPr>
        <w:t>机构按该</w:t>
      </w:r>
      <w:r>
        <w:rPr>
          <w:rFonts w:hint="eastAsia" w:ascii="宋体" w:hAnsi="宋体"/>
          <w:color w:val="auto"/>
          <w:szCs w:val="21"/>
          <w:highlight w:val="none"/>
        </w:rPr>
        <w:t>投标人</w:t>
      </w:r>
      <w:r>
        <w:rPr>
          <w:rFonts w:ascii="宋体" w:hAnsi="宋体"/>
          <w:color w:val="auto"/>
          <w:szCs w:val="21"/>
          <w:highlight w:val="none"/>
        </w:rPr>
        <w:t>未</w:t>
      </w:r>
      <w:r>
        <w:rPr>
          <w:rFonts w:hint="eastAsia" w:ascii="宋体" w:hAnsi="宋体"/>
          <w:color w:val="auto"/>
          <w:szCs w:val="21"/>
          <w:highlight w:val="none"/>
        </w:rPr>
        <w:t>提</w:t>
      </w:r>
      <w:r>
        <w:rPr>
          <w:rFonts w:ascii="宋体" w:hAnsi="宋体"/>
          <w:color w:val="auto"/>
          <w:szCs w:val="21"/>
          <w:highlight w:val="none"/>
        </w:rPr>
        <w:t>交</w:t>
      </w:r>
      <w:r>
        <w:rPr>
          <w:rFonts w:hint="eastAsia" w:ascii="宋体" w:hAnsi="宋体"/>
          <w:color w:val="auto"/>
          <w:szCs w:val="21"/>
          <w:highlight w:val="none"/>
        </w:rPr>
        <w:t>投标</w:t>
      </w:r>
      <w:r>
        <w:rPr>
          <w:rFonts w:ascii="宋体" w:hAnsi="宋体"/>
          <w:color w:val="auto"/>
          <w:szCs w:val="21"/>
          <w:highlight w:val="none"/>
        </w:rPr>
        <w:t>保证金处理。</w:t>
      </w:r>
    </w:p>
    <w:p>
      <w:pPr>
        <w:spacing w:line="360" w:lineRule="auto"/>
        <w:ind w:firstLine="621" w:firstLineChars="296"/>
        <w:rPr>
          <w:rFonts w:hint="eastAsia" w:ascii="宋体" w:hAnsi="宋体"/>
          <w:color w:val="auto"/>
          <w:szCs w:val="21"/>
          <w:highlight w:val="none"/>
        </w:rPr>
      </w:pPr>
      <w:r>
        <w:rPr>
          <w:rFonts w:hint="eastAsia" w:ascii="宋体" w:hAnsi="宋体"/>
          <w:color w:val="auto"/>
          <w:szCs w:val="21"/>
          <w:highlight w:val="none"/>
        </w:rPr>
        <w:t>4.5.1.6未按招标文件要求在规定时间前（以银行实际到账时间为准）提交投标保证金的投标将被拒绝。</w:t>
      </w:r>
    </w:p>
    <w:p>
      <w:pPr>
        <w:spacing w:before="120" w:beforeLines="50" w:line="360" w:lineRule="auto"/>
        <w:ind w:firstLine="413" w:firstLineChars="196"/>
        <w:rPr>
          <w:rFonts w:hint="eastAsia" w:ascii="宋体" w:hAnsi="宋体"/>
          <w:b/>
          <w:color w:val="auto"/>
          <w:szCs w:val="21"/>
          <w:highlight w:val="none"/>
        </w:rPr>
      </w:pPr>
      <w:r>
        <w:rPr>
          <w:rFonts w:hint="eastAsia" w:ascii="宋体" w:hAnsi="宋体"/>
          <w:b/>
          <w:color w:val="auto"/>
          <w:szCs w:val="21"/>
          <w:highlight w:val="none"/>
        </w:rPr>
        <w:t>4.5.2 投标保证金的退还</w:t>
      </w:r>
    </w:p>
    <w:p>
      <w:pPr>
        <w:spacing w:line="360" w:lineRule="auto"/>
        <w:ind w:firstLine="621" w:firstLineChars="296"/>
        <w:rPr>
          <w:rFonts w:hint="eastAsia" w:ascii="宋体" w:hAnsi="宋体"/>
          <w:color w:val="auto"/>
          <w:szCs w:val="21"/>
          <w:highlight w:val="none"/>
        </w:rPr>
      </w:pPr>
      <w:r>
        <w:rPr>
          <w:rFonts w:hint="eastAsia" w:ascii="宋体" w:hAnsi="宋体"/>
          <w:color w:val="auto"/>
          <w:szCs w:val="21"/>
          <w:highlight w:val="none"/>
        </w:rPr>
        <w:t>4.5.2.1未中标人的投标保证金，将在中标通知书发出之日起5个工作日内全额退还。中标人的投标保证金，在采购人与中标人签订合同后5个工作日内全额退还。</w:t>
      </w:r>
    </w:p>
    <w:p>
      <w:pPr>
        <w:spacing w:line="360" w:lineRule="auto"/>
        <w:ind w:firstLine="621" w:firstLineChars="296"/>
        <w:rPr>
          <w:rFonts w:hint="eastAsia" w:ascii="宋体" w:hAnsi="宋体"/>
          <w:color w:val="auto"/>
          <w:szCs w:val="21"/>
          <w:highlight w:val="none"/>
        </w:rPr>
      </w:pPr>
      <w:bookmarkStart w:id="95" w:name="_Toc183582224"/>
      <w:bookmarkStart w:id="96" w:name="_Toc183682361"/>
      <w:bookmarkStart w:id="97" w:name="_Toc217446051"/>
      <w:r>
        <w:rPr>
          <w:rFonts w:hint="eastAsia" w:ascii="宋体" w:hAnsi="宋体"/>
          <w:color w:val="auto"/>
          <w:szCs w:val="21"/>
          <w:highlight w:val="none"/>
        </w:rPr>
        <w:t>4.5.2.2有下列情形之一的，投标保证金将不予退还：</w:t>
      </w:r>
    </w:p>
    <w:p>
      <w:pPr>
        <w:spacing w:line="360" w:lineRule="auto"/>
        <w:ind w:firstLine="516" w:firstLineChars="246"/>
        <w:rPr>
          <w:rFonts w:hint="eastAsia" w:ascii="宋体" w:hAnsi="宋体"/>
          <w:color w:val="auto"/>
          <w:szCs w:val="21"/>
          <w:highlight w:val="none"/>
        </w:rPr>
      </w:pPr>
      <w:r>
        <w:rPr>
          <w:rFonts w:hint="eastAsia" w:ascii="宋体" w:hAnsi="宋体"/>
          <w:color w:val="auto"/>
          <w:szCs w:val="21"/>
          <w:highlight w:val="none"/>
        </w:rPr>
        <w:t>（1）投标人在投标有效期内撤销投标文件的；</w:t>
      </w:r>
    </w:p>
    <w:p>
      <w:pPr>
        <w:spacing w:line="360" w:lineRule="auto"/>
        <w:ind w:firstLine="516" w:firstLineChars="246"/>
        <w:rPr>
          <w:rFonts w:hint="eastAsia" w:ascii="宋体" w:hAnsi="宋体"/>
          <w:color w:val="auto"/>
          <w:szCs w:val="21"/>
          <w:highlight w:val="none"/>
        </w:rPr>
      </w:pPr>
      <w:r>
        <w:rPr>
          <w:rFonts w:hint="eastAsia" w:ascii="宋体" w:hAnsi="宋体"/>
          <w:color w:val="auto"/>
          <w:szCs w:val="21"/>
          <w:highlight w:val="none"/>
        </w:rPr>
        <w:t>（2）中标人在收到中标通知书后，无正当理由不与采购人订立合同，或着在签订合同时向采购人提出附加条件的；</w:t>
      </w:r>
    </w:p>
    <w:p>
      <w:pPr>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（3）中标人无正当理由，未能按招标文件规定时间内领取《中标通知书》的；</w:t>
      </w:r>
    </w:p>
    <w:p>
      <w:pPr>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（4）中标人未向采购代理机构支付采购（招标）代理服务费的；</w:t>
      </w:r>
    </w:p>
    <w:p>
      <w:pPr>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（5）中标人未按招标文件规定向采购人提交履约保证金的；</w:t>
      </w:r>
    </w:p>
    <w:p>
      <w:pPr>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（6）投标有效期内，投标人在政府采购活动中有违规、违纪和违法行为的；</w:t>
      </w:r>
    </w:p>
    <w:p>
      <w:pPr>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（7）法律法规规定的其他情况。</w:t>
      </w:r>
    </w:p>
    <w:p>
      <w:pPr>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4.5.2.3 投标保证金退还程序：</w:t>
      </w:r>
    </w:p>
    <w:p>
      <w:pPr>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（1）在开标结束时，未中标人的投标保证金，在《中标通知书》发出之日起5个工作日内，采购代理机构将主动退还至其基本账户。</w:t>
      </w:r>
    </w:p>
    <w:p>
      <w:pPr>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（3）中标人应当在合同签订生效之日起5个工作日内，持采购合同原件和办理人员身份证复印件到采购代理机构办理，逾期后果自负。采购代理机构应当及时将投标保证金退还至其基本账户。</w:t>
      </w:r>
    </w:p>
    <w:p>
      <w:pPr>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4.5.2.4投标保证金退还方式：银行转账。</w:t>
      </w:r>
    </w:p>
    <w:bookmarkEnd w:id="95"/>
    <w:bookmarkEnd w:id="96"/>
    <w:bookmarkEnd w:id="97"/>
    <w:p>
      <w:pPr>
        <w:spacing w:before="120" w:beforeLines="50" w:after="120" w:afterLines="50" w:line="360" w:lineRule="auto"/>
        <w:rPr>
          <w:rFonts w:hint="eastAsia" w:ascii="宋体" w:hAnsi="宋体"/>
          <w:b/>
          <w:bCs/>
          <w:color w:val="auto"/>
          <w:sz w:val="30"/>
          <w:szCs w:val="30"/>
          <w:highlight w:val="none"/>
        </w:rPr>
      </w:pPr>
      <w:r>
        <w:rPr>
          <w:rFonts w:hint="eastAsia" w:ascii="宋体" w:hAnsi="宋体"/>
          <w:b/>
          <w:bCs/>
          <w:color w:val="auto"/>
          <w:sz w:val="30"/>
          <w:szCs w:val="30"/>
          <w:highlight w:val="none"/>
        </w:rPr>
        <w:t>4.6 商务文件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4.6.1投标人应按照招标文件商务要求做出完全响应。未作出商务响应的，作为不实质性响应招标文件，按无效投标处理。</w:t>
      </w:r>
    </w:p>
    <w:p>
      <w:pPr>
        <w:spacing w:line="360" w:lineRule="auto"/>
        <w:ind w:left="2" w:leftChars="1" w:firstLine="420" w:firstLineChars="200"/>
        <w:rPr>
          <w:rFonts w:hint="eastAsia" w:ascii="宋体" w:hAnsi="宋体"/>
          <w:bCs/>
          <w:color w:val="auto"/>
          <w:szCs w:val="21"/>
          <w:highlight w:val="none"/>
        </w:rPr>
      </w:pPr>
      <w:r>
        <w:rPr>
          <w:rFonts w:hint="eastAsia" w:ascii="宋体" w:hAnsi="宋体"/>
          <w:color w:val="auto"/>
          <w:szCs w:val="21"/>
          <w:highlight w:val="none"/>
        </w:rPr>
        <w:t xml:space="preserve">4.6.2 </w:t>
      </w:r>
      <w:r>
        <w:rPr>
          <w:rFonts w:hint="eastAsia" w:ascii="宋体" w:hAnsi="宋体"/>
          <w:bCs/>
          <w:color w:val="auto"/>
          <w:szCs w:val="21"/>
          <w:highlight w:val="none"/>
        </w:rPr>
        <w:t>投标人应按照招标文件中售后服务要求作出积极响应。包括以下内容：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（1）产品制造商或投标人设立的售后服务机构网点清单、服务电话和维修人员名单（加盖单位章）；</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（2）说明投标产品的保修时间、保修期内的保修内容与范围、维修响应时间等。分别提供产品制造商和投标人的服务承诺和保障措施；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（3）培训措施：说明培训内容及培训的时间、地点、目标、培训人数、收费标准和办法。</w:t>
      </w:r>
    </w:p>
    <w:p>
      <w:pPr>
        <w:spacing w:line="360" w:lineRule="auto"/>
        <w:ind w:left="2" w:leftChars="1" w:firstLine="420" w:firstLineChars="200"/>
        <w:rPr>
          <w:rFonts w:hint="eastAsia" w:ascii="宋体" w:hAnsi="宋体"/>
          <w:bCs/>
          <w:color w:val="auto"/>
          <w:szCs w:val="21"/>
          <w:highlight w:val="none"/>
        </w:rPr>
      </w:pPr>
      <w:r>
        <w:rPr>
          <w:rFonts w:hint="eastAsia" w:ascii="宋体" w:hAnsi="宋体"/>
          <w:bCs/>
          <w:color w:val="auto"/>
          <w:szCs w:val="21"/>
          <w:highlight w:val="none"/>
        </w:rPr>
        <w:t>4.6.3投标人应对以下（不限于）要求作出承诺：</w:t>
      </w:r>
    </w:p>
    <w:p>
      <w:pPr>
        <w:spacing w:line="360" w:lineRule="auto"/>
        <w:ind w:left="2" w:leftChars="1" w:firstLine="420" w:firstLineChars="200"/>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color w:val="auto"/>
          <w:szCs w:val="21"/>
          <w:highlight w:val="none"/>
        </w:rPr>
        <w:t>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r>
        <w:rPr>
          <w:rFonts w:hint="eastAsia" w:ascii="宋体" w:hAnsi="宋体"/>
          <w:bCs/>
          <w:color w:val="auto"/>
          <w:szCs w:val="21"/>
          <w:highlight w:val="none"/>
        </w:rPr>
        <w:t>；</w:t>
      </w:r>
    </w:p>
    <w:p>
      <w:pPr>
        <w:spacing w:line="360" w:lineRule="auto"/>
        <w:ind w:left="2" w:leftChars="1" w:firstLine="420" w:firstLineChars="200"/>
        <w:rPr>
          <w:rFonts w:hint="eastAsia" w:ascii="宋体" w:hAnsi="宋体"/>
          <w:bCs/>
          <w:color w:val="auto"/>
          <w:szCs w:val="21"/>
          <w:highlight w:val="none"/>
        </w:rPr>
      </w:pPr>
      <w:r>
        <w:rPr>
          <w:rFonts w:hint="eastAsia" w:ascii="宋体" w:hAnsi="宋体"/>
          <w:bCs/>
          <w:color w:val="auto"/>
          <w:szCs w:val="21"/>
          <w:highlight w:val="none"/>
        </w:rPr>
        <w:t>（2）产品质量承诺；</w:t>
      </w:r>
    </w:p>
    <w:p>
      <w:pPr>
        <w:spacing w:line="360" w:lineRule="auto"/>
        <w:ind w:left="2" w:leftChars="1" w:firstLine="420" w:firstLineChars="200"/>
        <w:rPr>
          <w:rFonts w:hint="eastAsia" w:ascii="宋体" w:hAnsi="宋体"/>
          <w:bCs/>
          <w:color w:val="auto"/>
          <w:szCs w:val="21"/>
          <w:highlight w:val="none"/>
        </w:rPr>
      </w:pPr>
      <w:r>
        <w:rPr>
          <w:rFonts w:hint="eastAsia" w:ascii="宋体" w:hAnsi="宋体"/>
          <w:color w:val="auto"/>
          <w:szCs w:val="21"/>
          <w:highlight w:val="none"/>
        </w:rPr>
        <w:t>（3）利于用户的售后服务承诺；</w:t>
      </w:r>
    </w:p>
    <w:p>
      <w:pPr>
        <w:spacing w:line="360" w:lineRule="auto"/>
        <w:ind w:left="2" w:leftChars="1" w:firstLine="420" w:firstLineChars="200"/>
        <w:rPr>
          <w:rFonts w:hint="eastAsia" w:ascii="宋体" w:hAnsi="宋体"/>
          <w:bCs/>
          <w:color w:val="auto"/>
          <w:szCs w:val="21"/>
          <w:highlight w:val="none"/>
        </w:rPr>
      </w:pPr>
      <w:r>
        <w:rPr>
          <w:rFonts w:hint="eastAsia" w:ascii="宋体" w:hAnsi="宋体"/>
          <w:bCs/>
          <w:color w:val="auto"/>
          <w:szCs w:val="21"/>
          <w:highlight w:val="none"/>
        </w:rPr>
        <w:t>（4）严格按招标文件对本项目的要求，组织生产、供货运输、安装调试和服务培训；</w:t>
      </w:r>
    </w:p>
    <w:p>
      <w:pPr>
        <w:spacing w:line="360" w:lineRule="auto"/>
        <w:ind w:left="2" w:leftChars="1" w:firstLine="420" w:firstLineChars="200"/>
        <w:rPr>
          <w:rFonts w:hint="eastAsia" w:ascii="宋体" w:hAnsi="宋体"/>
          <w:color w:val="auto"/>
          <w:szCs w:val="21"/>
          <w:highlight w:val="none"/>
        </w:rPr>
      </w:pPr>
      <w:r>
        <w:rPr>
          <w:rFonts w:hint="eastAsia" w:ascii="宋体" w:hAnsi="宋体"/>
          <w:color w:val="auto"/>
          <w:szCs w:val="21"/>
          <w:highlight w:val="none"/>
        </w:rPr>
        <w:t>（5）未经采购人许可，不得将本采购项目采取转包实施的办法，一经发现，立即取消其中标资格，并承担由此产生的一切经济损失；</w:t>
      </w:r>
    </w:p>
    <w:p>
      <w:pPr>
        <w:pStyle w:val="3"/>
        <w:spacing w:line="360" w:lineRule="auto"/>
        <w:ind w:firstLine="472" w:firstLineChars="225"/>
        <w:rPr>
          <w:rFonts w:hint="eastAsia" w:ascii="宋体" w:hAnsi="宋体"/>
          <w:color w:val="auto"/>
          <w:szCs w:val="21"/>
          <w:highlight w:val="none"/>
        </w:rPr>
      </w:pPr>
      <w:r>
        <w:rPr>
          <w:rFonts w:hint="eastAsia" w:ascii="宋体" w:hAnsi="宋体"/>
          <w:color w:val="auto"/>
          <w:szCs w:val="21"/>
          <w:highlight w:val="none"/>
        </w:rPr>
        <w:t>（6）接受采购人或采购人委托相关单位对项目实施方案、生产进度、货物质量、售后服务、货款支付与结算审核等方面监督和管理;</w:t>
      </w:r>
    </w:p>
    <w:p>
      <w:pPr>
        <w:pStyle w:val="3"/>
        <w:spacing w:line="360" w:lineRule="auto"/>
        <w:ind w:firstLine="472" w:firstLineChars="225"/>
        <w:rPr>
          <w:rFonts w:hint="eastAsia" w:ascii="宋体" w:hAnsi="宋体"/>
          <w:color w:val="auto"/>
          <w:szCs w:val="21"/>
          <w:highlight w:val="none"/>
        </w:rPr>
      </w:pPr>
      <w:r>
        <w:rPr>
          <w:rFonts w:hint="eastAsia" w:ascii="宋体" w:hAnsi="宋体"/>
          <w:color w:val="auto"/>
          <w:szCs w:val="21"/>
          <w:highlight w:val="none"/>
        </w:rPr>
        <w:t>（6）其它承诺</w:t>
      </w:r>
      <w:r>
        <w:rPr>
          <w:rFonts w:hint="eastAsia" w:ascii="宋体" w:hAnsi="宋体"/>
          <w:color w:val="auto"/>
          <w:szCs w:val="21"/>
          <w:highlight w:val="none"/>
          <w:u w:val="single"/>
        </w:rPr>
        <w:t xml:space="preserve">  /  </w:t>
      </w:r>
      <w:r>
        <w:rPr>
          <w:rFonts w:hint="eastAsia" w:ascii="宋体" w:hAnsi="宋体"/>
          <w:color w:val="auto"/>
          <w:szCs w:val="21"/>
          <w:highlight w:val="none"/>
        </w:rPr>
        <w:t>。</w:t>
      </w:r>
    </w:p>
    <w:p>
      <w:pPr>
        <w:pStyle w:val="3"/>
        <w:spacing w:before="120" w:beforeLines="50" w:after="120" w:afterLines="50" w:line="360" w:lineRule="auto"/>
        <w:ind w:firstLine="0"/>
        <w:rPr>
          <w:rFonts w:hint="eastAsia" w:ascii="宋体" w:hAnsi="宋体"/>
          <w:b/>
          <w:color w:val="auto"/>
          <w:sz w:val="30"/>
          <w:szCs w:val="30"/>
          <w:highlight w:val="none"/>
        </w:rPr>
      </w:pPr>
      <w:r>
        <w:rPr>
          <w:rFonts w:hint="eastAsia" w:ascii="宋体" w:hAnsi="宋体"/>
          <w:b/>
          <w:color w:val="auto"/>
          <w:sz w:val="30"/>
          <w:szCs w:val="30"/>
          <w:highlight w:val="none"/>
        </w:rPr>
        <w:t>4.7 技术文件</w:t>
      </w:r>
    </w:p>
    <w:p>
      <w:pPr>
        <w:pStyle w:val="3"/>
        <w:spacing w:line="360" w:lineRule="auto"/>
        <w:ind w:firstLine="465"/>
        <w:rPr>
          <w:rFonts w:hint="eastAsia" w:ascii="宋体" w:hAnsi="宋体"/>
          <w:color w:val="auto"/>
          <w:szCs w:val="21"/>
          <w:highlight w:val="none"/>
        </w:rPr>
      </w:pPr>
      <w:r>
        <w:rPr>
          <w:rFonts w:hint="eastAsia" w:ascii="宋体" w:hAnsi="宋体"/>
          <w:color w:val="auto"/>
          <w:szCs w:val="21"/>
          <w:highlight w:val="none"/>
        </w:rPr>
        <w:t xml:space="preserve">4.7.1 </w:t>
      </w:r>
      <w:r>
        <w:rPr>
          <w:rFonts w:hint="eastAsia" w:ascii="宋体" w:hAnsi="宋体"/>
          <w:bCs/>
          <w:color w:val="auto"/>
          <w:szCs w:val="21"/>
          <w:highlight w:val="none"/>
        </w:rPr>
        <w:t>投标人应</w:t>
      </w:r>
      <w:r>
        <w:rPr>
          <w:rFonts w:hint="eastAsia" w:ascii="宋体" w:hAnsi="宋体"/>
          <w:color w:val="auto"/>
          <w:szCs w:val="21"/>
          <w:highlight w:val="none"/>
        </w:rPr>
        <w:t xml:space="preserve">按照招标文件要求做出的技术应答，主要是针对采购项目的技术指标、参数和技术服务要求做出的实质性响应和满足。 </w:t>
      </w:r>
    </w:p>
    <w:p>
      <w:pPr>
        <w:pStyle w:val="3"/>
        <w:spacing w:line="360" w:lineRule="auto"/>
        <w:ind w:firstLine="422" w:firstLineChars="200"/>
        <w:rPr>
          <w:rFonts w:hint="eastAsia" w:ascii="宋体" w:hAnsi="宋体"/>
          <w:b/>
          <w:color w:val="auto"/>
          <w:szCs w:val="21"/>
          <w:highlight w:val="none"/>
        </w:rPr>
      </w:pPr>
      <w:bookmarkStart w:id="98" w:name="_Toc183682355"/>
      <w:bookmarkStart w:id="99" w:name="_Toc217446049"/>
      <w:bookmarkStart w:id="100" w:name="_Toc183582218"/>
      <w:r>
        <w:rPr>
          <w:rFonts w:hint="eastAsia" w:ascii="宋体" w:hAnsi="宋体"/>
          <w:b/>
          <w:color w:val="auto"/>
          <w:szCs w:val="21"/>
          <w:highlight w:val="none"/>
        </w:rPr>
        <w:t>4.7.2 证明所投货物（产品）符合招标文件要求的相关文件，可以是文字资料、图纸、数据、宣传彩页等，所有证明文件，表达意思必须统一。如需投标人提供样品，证明文件的表述与投标人所提供样品必须完全符合，且是投标文件的组成部分，否则，按未实质响应招标文件予以拒绝。</w:t>
      </w:r>
      <w:bookmarkEnd w:id="98"/>
      <w:bookmarkEnd w:id="99"/>
      <w:bookmarkEnd w:id="100"/>
      <w:bookmarkStart w:id="101" w:name="_Toc183582223"/>
      <w:bookmarkStart w:id="102" w:name="_Toc217446050"/>
      <w:bookmarkStart w:id="103" w:name="_Toc183682360"/>
      <w:r>
        <w:rPr>
          <w:rFonts w:hint="eastAsia" w:ascii="宋体" w:hAnsi="宋体"/>
          <w:b/>
          <w:color w:val="auto"/>
          <w:szCs w:val="21"/>
          <w:highlight w:val="none"/>
        </w:rPr>
        <w:t xml:space="preserve"> </w:t>
      </w:r>
    </w:p>
    <w:bookmarkEnd w:id="101"/>
    <w:bookmarkEnd w:id="102"/>
    <w:bookmarkEnd w:id="103"/>
    <w:p>
      <w:pPr>
        <w:tabs>
          <w:tab w:val="left" w:pos="7665"/>
        </w:tabs>
        <w:spacing w:before="120" w:beforeLines="50" w:after="120" w:afterLines="50" w:line="360" w:lineRule="auto"/>
        <w:rPr>
          <w:rFonts w:hint="eastAsia" w:ascii="宋体" w:hAnsi="宋体"/>
          <w:b/>
          <w:bCs/>
          <w:color w:val="auto"/>
          <w:sz w:val="30"/>
          <w:szCs w:val="30"/>
          <w:highlight w:val="none"/>
        </w:rPr>
      </w:pPr>
      <w:bookmarkStart w:id="104" w:name="_Toc183682362"/>
      <w:bookmarkStart w:id="105" w:name="_Toc217446052"/>
      <w:bookmarkStart w:id="106" w:name="_Toc183582225"/>
      <w:r>
        <w:rPr>
          <w:rFonts w:hint="eastAsia" w:ascii="宋体" w:hAnsi="宋体"/>
          <w:b/>
          <w:bCs/>
          <w:color w:val="auto"/>
          <w:sz w:val="30"/>
          <w:szCs w:val="30"/>
          <w:highlight w:val="none"/>
        </w:rPr>
        <w:t>4.8 投标文件的制作和签署</w:t>
      </w:r>
      <w:bookmarkEnd w:id="104"/>
      <w:bookmarkEnd w:id="105"/>
      <w:bookmarkEnd w:id="106"/>
    </w:p>
    <w:p>
      <w:pPr>
        <w:tabs>
          <w:tab w:val="left" w:pos="7665"/>
        </w:tabs>
        <w:spacing w:line="360" w:lineRule="auto"/>
        <w:ind w:left="13" w:leftChars="6" w:firstLine="420" w:firstLineChars="200"/>
        <w:rPr>
          <w:rFonts w:hint="eastAsia" w:ascii="宋体" w:hAnsi="宋体"/>
          <w:color w:val="auto"/>
          <w:szCs w:val="21"/>
          <w:highlight w:val="none"/>
        </w:rPr>
      </w:pPr>
      <w:r>
        <w:rPr>
          <w:rFonts w:hint="eastAsia" w:ascii="宋体" w:hAnsi="宋体"/>
          <w:color w:val="auto"/>
          <w:szCs w:val="21"/>
          <w:highlight w:val="none"/>
        </w:rPr>
        <w:t>4.8.1 投标文件应根据招标文件的要求制作。投标人应填写全称，同时加盖单位章，签署、盖章和内容应完整，如有遗漏，将被视为无效投标。</w:t>
      </w:r>
    </w:p>
    <w:p>
      <w:pPr>
        <w:tabs>
          <w:tab w:val="left" w:pos="7665"/>
        </w:tabs>
        <w:spacing w:line="360" w:lineRule="auto"/>
        <w:ind w:left="13" w:leftChars="6" w:firstLine="420" w:firstLineChars="200"/>
        <w:rPr>
          <w:rFonts w:hint="eastAsia" w:ascii="宋体" w:hAnsi="宋体"/>
          <w:color w:val="auto"/>
          <w:szCs w:val="21"/>
          <w:highlight w:val="none"/>
        </w:rPr>
      </w:pPr>
      <w:r>
        <w:rPr>
          <w:rFonts w:hint="eastAsia" w:ascii="宋体" w:hAnsi="宋体"/>
          <w:color w:val="auto"/>
          <w:szCs w:val="21"/>
          <w:highlight w:val="none"/>
        </w:rPr>
        <w:t>4.8.2 投标文件格式。投标人应严格按照第六章提供的“投标文件格式”编写相关内容。除明确允许投标人可以自行编写外，投标人不得以“投标文件格式”规定之外的方式填写相关内容。否则，投标人提供的投标文件将作为无效投标处理。</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4.8.3 对于没有格式要求的投标文件由投标人自行编写。</w:t>
      </w:r>
    </w:p>
    <w:p>
      <w:pPr>
        <w:tabs>
          <w:tab w:val="left" w:pos="1080"/>
        </w:tabs>
        <w:spacing w:line="360" w:lineRule="auto"/>
        <w:ind w:firstLine="403" w:firstLineChars="192"/>
        <w:rPr>
          <w:rFonts w:hint="eastAsia" w:ascii="宋体" w:hAnsi="宋体"/>
          <w:color w:val="auto"/>
          <w:szCs w:val="21"/>
          <w:highlight w:val="none"/>
        </w:rPr>
      </w:pPr>
      <w:r>
        <w:rPr>
          <w:rFonts w:hint="eastAsia" w:ascii="宋体" w:hAnsi="宋体"/>
          <w:color w:val="auto"/>
          <w:szCs w:val="21"/>
          <w:highlight w:val="none"/>
        </w:rPr>
        <w:t>4.8.4 投标人应按“投标须知前附表”规定准备投标文件。</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4.8.5 投标文件均需打印或用不褪色、不变质的墨水书写，并由投标人的法定代表人或其授权代表在规定签章处签字和盖章。</w:t>
      </w:r>
    </w:p>
    <w:p>
      <w:pPr>
        <w:tabs>
          <w:tab w:val="left" w:pos="1095"/>
        </w:tabs>
        <w:spacing w:line="360" w:lineRule="auto"/>
        <w:ind w:firstLine="403" w:firstLineChars="192"/>
        <w:rPr>
          <w:rFonts w:hint="eastAsia" w:ascii="宋体" w:hAnsi="宋体"/>
          <w:b/>
          <w:color w:val="auto"/>
          <w:szCs w:val="21"/>
          <w:highlight w:val="none"/>
        </w:rPr>
      </w:pPr>
      <w:r>
        <w:rPr>
          <w:rFonts w:hint="eastAsia" w:ascii="宋体" w:hAnsi="宋体"/>
          <w:color w:val="auto"/>
          <w:szCs w:val="21"/>
          <w:highlight w:val="none"/>
        </w:rPr>
        <w:t>4.8.6 投标文件的书写应清楚工整，尽量避免行间插字、涂改或增删。如出现上述情况，改动之处应由投标人的法定代表人或其授权代表签字或盖单位章。字迹潦草、表达不清或可能导致非唯一理解的投标文件可能视为无效投标。</w:t>
      </w:r>
      <w:bookmarkStart w:id="107" w:name="_Toc89075877"/>
      <w:bookmarkStart w:id="108" w:name="_Toc217446053"/>
      <w:bookmarkStart w:id="109" w:name="_Toc77400781"/>
      <w:bookmarkStart w:id="110" w:name="_Toc183682363"/>
      <w:bookmarkStart w:id="111" w:name="_Toc183582226"/>
    </w:p>
    <w:p>
      <w:pPr>
        <w:tabs>
          <w:tab w:val="left" w:pos="1080"/>
        </w:tabs>
        <w:spacing w:before="120" w:beforeLines="50" w:after="120" w:afterLines="50" w:line="360" w:lineRule="auto"/>
        <w:rPr>
          <w:rFonts w:hint="eastAsia" w:ascii="黑体" w:hAnsi="宋体" w:eastAsia="黑体"/>
          <w:b/>
          <w:bCs/>
          <w:color w:val="auto"/>
          <w:sz w:val="36"/>
          <w:szCs w:val="36"/>
          <w:highlight w:val="none"/>
        </w:rPr>
      </w:pPr>
      <w:r>
        <w:rPr>
          <w:rFonts w:hint="eastAsia" w:ascii="黑体" w:hAnsi="宋体" w:eastAsia="黑体"/>
          <w:b/>
          <w:bCs/>
          <w:color w:val="auto"/>
          <w:sz w:val="36"/>
          <w:szCs w:val="36"/>
          <w:highlight w:val="none"/>
        </w:rPr>
        <w:t>5. 投标</w:t>
      </w:r>
    </w:p>
    <w:p>
      <w:pPr>
        <w:tabs>
          <w:tab w:val="left" w:pos="1080"/>
        </w:tabs>
        <w:spacing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5.1 投标内容要求</w:t>
      </w:r>
    </w:p>
    <w:p>
      <w:pPr>
        <w:tabs>
          <w:tab w:val="left" w:pos="1080"/>
        </w:tabs>
        <w:spacing w:line="360" w:lineRule="auto"/>
        <w:ind w:firstLine="403" w:firstLineChars="192"/>
        <w:rPr>
          <w:rFonts w:hint="eastAsia" w:ascii="宋体" w:hAnsi="宋体"/>
          <w:color w:val="auto"/>
          <w:szCs w:val="21"/>
          <w:highlight w:val="none"/>
        </w:rPr>
      </w:pPr>
      <w:r>
        <w:rPr>
          <w:rFonts w:hint="eastAsia" w:ascii="宋体" w:hAnsi="宋体"/>
          <w:color w:val="auto"/>
          <w:szCs w:val="21"/>
          <w:highlight w:val="none"/>
        </w:rPr>
        <w:t>投标人应仔细阅读招标文件中的所有事项、格式、条款和要求，对招标文件的全部内容及要求作出实质性响应，提交相应资料。若分包，应以包为单位投标，不得在其中选项投标或将其中内容再行分解，否则投标无效。</w:t>
      </w:r>
    </w:p>
    <w:p>
      <w:pPr>
        <w:tabs>
          <w:tab w:val="left" w:pos="1080"/>
        </w:tabs>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 xml:space="preserve">5.2 </w:t>
      </w:r>
      <w:bookmarkEnd w:id="107"/>
      <w:bookmarkEnd w:id="108"/>
      <w:bookmarkEnd w:id="109"/>
      <w:bookmarkEnd w:id="110"/>
      <w:bookmarkEnd w:id="111"/>
      <w:r>
        <w:rPr>
          <w:rFonts w:hint="eastAsia" w:ascii="宋体" w:hAnsi="宋体"/>
          <w:b/>
          <w:color w:val="auto"/>
          <w:sz w:val="30"/>
          <w:szCs w:val="30"/>
          <w:highlight w:val="none"/>
        </w:rPr>
        <w:t>投标文件的加密、递交</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5.2.1</w:t>
      </w:r>
      <w:r>
        <w:rPr>
          <w:rFonts w:hint="eastAsia" w:ascii="宋体" w:hAnsi="宋体" w:cs="宋体"/>
          <w:color w:val="auto"/>
          <w:kern w:val="0"/>
          <w:szCs w:val="21"/>
          <w:highlight w:val="none"/>
        </w:rPr>
        <w:t xml:space="preserve"> 加密的电子投标文件（.jmbs格式）应在投标文件递交截止时间前通过政采云平台上传完成。</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5.2.</w:t>
      </w:r>
      <w:r>
        <w:rPr>
          <w:rFonts w:hint="eastAsia" w:ascii="宋体" w:hAnsi="宋体" w:cs="宋体"/>
          <w:color w:val="auto"/>
          <w:kern w:val="0"/>
          <w:szCs w:val="21"/>
          <w:highlight w:val="none"/>
        </w:rPr>
        <w:t>2逾期上传或者未上传指定地点的投标文件，采购人不予受理。</w:t>
      </w:r>
    </w:p>
    <w:p>
      <w:pPr>
        <w:tabs>
          <w:tab w:val="left" w:pos="1080"/>
        </w:tabs>
        <w:spacing w:before="120" w:beforeLines="50" w:after="120" w:afterLines="50" w:line="360" w:lineRule="auto"/>
        <w:rPr>
          <w:rFonts w:hint="eastAsia" w:ascii="宋体" w:hAnsi="宋体"/>
          <w:b/>
          <w:color w:val="auto"/>
          <w:sz w:val="30"/>
          <w:szCs w:val="30"/>
          <w:highlight w:val="none"/>
        </w:rPr>
      </w:pPr>
      <w:bookmarkStart w:id="112" w:name="_Toc183682364"/>
      <w:bookmarkStart w:id="113" w:name="_Toc183582227"/>
      <w:bookmarkStart w:id="114" w:name="_Toc217446054"/>
      <w:r>
        <w:rPr>
          <w:rFonts w:hint="eastAsia" w:ascii="宋体" w:hAnsi="宋体"/>
          <w:b/>
          <w:bCs/>
          <w:color w:val="auto"/>
          <w:sz w:val="30"/>
          <w:szCs w:val="30"/>
          <w:highlight w:val="none"/>
        </w:rPr>
        <w:t>5.3 投标文件的</w:t>
      </w:r>
      <w:bookmarkEnd w:id="112"/>
      <w:bookmarkEnd w:id="113"/>
      <w:r>
        <w:rPr>
          <w:rFonts w:hint="eastAsia" w:ascii="宋体" w:hAnsi="宋体"/>
          <w:b/>
          <w:bCs/>
          <w:color w:val="auto"/>
          <w:sz w:val="30"/>
          <w:szCs w:val="30"/>
          <w:highlight w:val="none"/>
        </w:rPr>
        <w:t>递交</w:t>
      </w:r>
      <w:bookmarkEnd w:id="114"/>
    </w:p>
    <w:p>
      <w:pPr>
        <w:tabs>
          <w:tab w:val="left" w:pos="1095"/>
        </w:tabs>
        <w:spacing w:line="360" w:lineRule="auto"/>
        <w:ind w:firstLine="403" w:firstLineChars="192"/>
        <w:rPr>
          <w:rFonts w:hint="eastAsia" w:ascii="宋体" w:hAnsi="宋体"/>
          <w:color w:val="auto"/>
          <w:szCs w:val="21"/>
          <w:highlight w:val="none"/>
        </w:rPr>
      </w:pPr>
      <w:r>
        <w:rPr>
          <w:rFonts w:hint="eastAsia" w:ascii="宋体" w:hAnsi="宋体"/>
          <w:color w:val="auto"/>
          <w:szCs w:val="21"/>
          <w:highlight w:val="none"/>
        </w:rPr>
        <w:t>5.3.1 投标人应在投标人须知前附表规定的投标截止时间前递交投标文件。</w:t>
      </w:r>
    </w:p>
    <w:p>
      <w:pPr>
        <w:tabs>
          <w:tab w:val="left" w:pos="1095"/>
        </w:tabs>
        <w:spacing w:line="360" w:lineRule="auto"/>
        <w:ind w:firstLine="403" w:firstLineChars="192"/>
        <w:rPr>
          <w:rFonts w:hint="eastAsia" w:ascii="宋体" w:hAnsi="宋体"/>
          <w:color w:val="auto"/>
          <w:szCs w:val="21"/>
          <w:highlight w:val="none"/>
        </w:rPr>
      </w:pPr>
      <w:r>
        <w:rPr>
          <w:rFonts w:hint="eastAsia" w:ascii="宋体" w:hAnsi="宋体"/>
          <w:color w:val="auto"/>
          <w:szCs w:val="21"/>
          <w:highlight w:val="none"/>
        </w:rPr>
        <w:t>5.3.</w:t>
      </w:r>
      <w:r>
        <w:rPr>
          <w:rFonts w:hint="eastAsia" w:ascii="宋体" w:hAnsi="宋体"/>
          <w:color w:val="auto"/>
          <w:szCs w:val="21"/>
          <w:highlight w:val="none"/>
          <w:lang w:val="en-US" w:eastAsia="zh-CN"/>
        </w:rPr>
        <w:t>2</w:t>
      </w:r>
      <w:r>
        <w:rPr>
          <w:rFonts w:hint="eastAsia" w:ascii="宋体" w:hAnsi="宋体"/>
          <w:color w:val="auto"/>
          <w:szCs w:val="21"/>
          <w:highlight w:val="none"/>
        </w:rPr>
        <w:t xml:space="preserve"> 除投标人须知前附表另有规定外，投标人递交的投标文件不予退还。</w:t>
      </w:r>
    </w:p>
    <w:p>
      <w:pPr>
        <w:tabs>
          <w:tab w:val="left" w:pos="851"/>
          <w:tab w:val="left" w:pos="1095"/>
        </w:tabs>
        <w:spacing w:line="360" w:lineRule="auto"/>
        <w:ind w:firstLine="403" w:firstLineChars="192"/>
        <w:rPr>
          <w:rFonts w:hint="eastAsia" w:ascii="宋体" w:hAnsi="宋体"/>
          <w:color w:val="auto"/>
          <w:szCs w:val="21"/>
          <w:highlight w:val="none"/>
        </w:rPr>
      </w:pPr>
      <w:r>
        <w:rPr>
          <w:rFonts w:hint="eastAsia" w:ascii="宋体" w:hAnsi="宋体"/>
          <w:color w:val="auto"/>
          <w:szCs w:val="21"/>
          <w:highlight w:val="none"/>
        </w:rPr>
        <w:t>5.3.</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逾期送达的投标文件，采购代理机构将予以拒收。</w:t>
      </w:r>
    </w:p>
    <w:p>
      <w:pPr>
        <w:pStyle w:val="3"/>
        <w:spacing w:line="360" w:lineRule="auto"/>
        <w:ind w:firstLineChars="200"/>
        <w:rPr>
          <w:rFonts w:hint="eastAsia" w:ascii="宋体" w:hAnsi="宋体"/>
          <w:color w:val="auto"/>
          <w:szCs w:val="21"/>
          <w:highlight w:val="none"/>
        </w:rPr>
      </w:pPr>
      <w:r>
        <w:rPr>
          <w:rFonts w:hint="eastAsia" w:ascii="宋体" w:hAnsi="宋体"/>
          <w:color w:val="auto"/>
          <w:szCs w:val="21"/>
          <w:highlight w:val="none"/>
        </w:rPr>
        <w:t>5.3.</w:t>
      </w:r>
      <w:r>
        <w:rPr>
          <w:rFonts w:hint="eastAsia" w:ascii="宋体" w:hAnsi="宋体"/>
          <w:color w:val="auto"/>
          <w:szCs w:val="21"/>
          <w:highlight w:val="none"/>
          <w:lang w:val="en-US" w:eastAsia="zh-CN"/>
        </w:rPr>
        <w:t>4</w:t>
      </w:r>
      <w:r>
        <w:rPr>
          <w:rFonts w:hint="eastAsia" w:ascii="宋体" w:hAnsi="宋体"/>
          <w:color w:val="auto"/>
          <w:szCs w:val="21"/>
          <w:highlight w:val="none"/>
        </w:rPr>
        <w:t xml:space="preserve"> 本次招标不接受邮寄的投标文件。</w:t>
      </w:r>
    </w:p>
    <w:p>
      <w:pPr>
        <w:pStyle w:val="3"/>
        <w:spacing w:line="360" w:lineRule="auto"/>
        <w:ind w:firstLineChars="200"/>
        <w:rPr>
          <w:rFonts w:hint="eastAsia" w:ascii="宋体" w:hAnsi="宋体"/>
          <w:color w:val="auto"/>
          <w:szCs w:val="21"/>
          <w:highlight w:val="none"/>
        </w:rPr>
      </w:pPr>
      <w:r>
        <w:rPr>
          <w:rFonts w:hint="eastAsia" w:ascii="宋体" w:hAnsi="宋体"/>
          <w:color w:val="auto"/>
          <w:szCs w:val="21"/>
          <w:highlight w:val="none"/>
        </w:rPr>
        <w:t>5.3.</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 需要投标人提供样品的，同投标文件一起递交。</w:t>
      </w:r>
      <w:bookmarkStart w:id="115" w:name="_Toc183682365"/>
      <w:bookmarkStart w:id="116" w:name="_Toc183582228"/>
      <w:bookmarkStart w:id="117" w:name="_Toc217446055"/>
    </w:p>
    <w:p>
      <w:pPr>
        <w:pStyle w:val="3"/>
        <w:spacing w:before="120" w:beforeLines="50" w:after="120" w:afterLines="50" w:line="360" w:lineRule="auto"/>
        <w:ind w:firstLine="0"/>
        <w:rPr>
          <w:rFonts w:hint="eastAsia" w:ascii="宋体" w:hAnsi="宋体"/>
          <w:b/>
          <w:color w:val="auto"/>
          <w:sz w:val="30"/>
          <w:szCs w:val="30"/>
          <w:highlight w:val="none"/>
        </w:rPr>
      </w:pPr>
      <w:r>
        <w:rPr>
          <w:rFonts w:hint="eastAsia" w:ascii="宋体" w:hAnsi="宋体"/>
          <w:b/>
          <w:bCs/>
          <w:color w:val="auto"/>
          <w:sz w:val="30"/>
          <w:szCs w:val="30"/>
          <w:highlight w:val="none"/>
        </w:rPr>
        <w:t xml:space="preserve">5.4 </w:t>
      </w:r>
      <w:r>
        <w:rPr>
          <w:rFonts w:hint="eastAsia" w:ascii="宋体" w:hAnsi="宋体"/>
          <w:b/>
          <w:bCs/>
          <w:color w:val="auto"/>
          <w:spacing w:val="20"/>
          <w:sz w:val="30"/>
          <w:szCs w:val="30"/>
          <w:highlight w:val="none"/>
        </w:rPr>
        <w:t>投标文件的修改和撤</w:t>
      </w:r>
      <w:bookmarkEnd w:id="115"/>
      <w:bookmarkEnd w:id="116"/>
      <w:r>
        <w:rPr>
          <w:rFonts w:hint="eastAsia" w:ascii="宋体" w:hAnsi="宋体"/>
          <w:b/>
          <w:bCs/>
          <w:color w:val="auto"/>
          <w:spacing w:val="20"/>
          <w:sz w:val="30"/>
          <w:szCs w:val="30"/>
          <w:highlight w:val="none"/>
        </w:rPr>
        <w:t>回</w:t>
      </w:r>
      <w:bookmarkEnd w:id="117"/>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5.4.1 在本章第5.3.1项规定的投标截止时间前，投标人可以修改或撤回已递交的投标文件，但应以书面形式或政采云平台通知采购代理机构。</w:t>
      </w:r>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5.4.2 投标人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spacing w:line="360" w:lineRule="auto"/>
        <w:ind w:firstLine="411" w:firstLineChars="196"/>
        <w:rPr>
          <w:rFonts w:hint="eastAsia" w:ascii="宋体" w:hAnsi="宋体"/>
          <w:color w:val="auto"/>
          <w:szCs w:val="21"/>
          <w:highlight w:val="none"/>
        </w:rPr>
      </w:pPr>
      <w:bookmarkStart w:id="118" w:name="_Toc77400782"/>
      <w:bookmarkStart w:id="119" w:name="_Toc183582231"/>
      <w:bookmarkStart w:id="120" w:name="_Toc183682368"/>
      <w:bookmarkStart w:id="121" w:name="_Toc217446056"/>
      <w:bookmarkStart w:id="122" w:name="_Toc89075878"/>
      <w:r>
        <w:rPr>
          <w:rFonts w:hint="eastAsia" w:ascii="宋体" w:hAnsi="宋体"/>
          <w:color w:val="auto"/>
          <w:szCs w:val="21"/>
          <w:highlight w:val="none"/>
        </w:rPr>
        <w:t>5.4.3 投标人撤回投标文件的，采购代理机构自收到投标人书面撤回通知之日起5个工作日内退还已收取的投标保证金。</w:t>
      </w:r>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5.4.5 在投标截止时间之后，投标人不得对其递交的投标文件做任何修改或撤销投标。</w:t>
      </w:r>
    </w:p>
    <w:p>
      <w:pPr>
        <w:pStyle w:val="3"/>
        <w:spacing w:before="240" w:beforeLines="100" w:after="120" w:afterLines="50" w:line="360" w:lineRule="auto"/>
        <w:ind w:firstLine="0"/>
        <w:rPr>
          <w:rFonts w:hint="eastAsia" w:ascii="黑体" w:hAnsi="宋体" w:eastAsia="黑体"/>
          <w:b/>
          <w:color w:val="auto"/>
          <w:sz w:val="36"/>
          <w:szCs w:val="36"/>
          <w:highlight w:val="none"/>
        </w:rPr>
      </w:pPr>
      <w:r>
        <w:rPr>
          <w:rFonts w:hint="eastAsia" w:ascii="黑体" w:hAnsi="宋体" w:eastAsia="黑体"/>
          <w:b/>
          <w:color w:val="auto"/>
          <w:sz w:val="36"/>
          <w:szCs w:val="36"/>
          <w:highlight w:val="none"/>
        </w:rPr>
        <w:t>6.开标</w:t>
      </w:r>
      <w:bookmarkEnd w:id="118"/>
      <w:bookmarkEnd w:id="119"/>
      <w:bookmarkEnd w:id="120"/>
      <w:bookmarkEnd w:id="121"/>
      <w:bookmarkEnd w:id="122"/>
    </w:p>
    <w:p>
      <w:pPr>
        <w:spacing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6.1开标时间和地点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6.1.1 采购代理机构在投标人须知前附表中规定的投标截止时间（开标时间）和地点公开开标，并邀请采购人、所有投标人派代表准时参加并签到以证明其出席。</w:t>
      </w:r>
    </w:p>
    <w:p>
      <w:pPr>
        <w:spacing w:line="360" w:lineRule="auto"/>
        <w:ind w:firstLine="420" w:firstLineChars="200"/>
        <w:rPr>
          <w:rFonts w:hint="eastAsia" w:ascii="宋体" w:hAnsi="宋体"/>
          <w:b/>
          <w:bCs/>
          <w:color w:val="auto"/>
          <w:szCs w:val="21"/>
          <w:highlight w:val="none"/>
        </w:rPr>
      </w:pPr>
      <w:r>
        <w:rPr>
          <w:rFonts w:hint="eastAsia" w:ascii="宋体" w:hAnsi="宋体"/>
          <w:color w:val="auto"/>
          <w:szCs w:val="21"/>
          <w:highlight w:val="none"/>
        </w:rPr>
        <w:t>6.1.2 投标人未参加开标的，视同认可开标结果。</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6.1.3 开标时，采购代理机构邀请有关监督管理机构对开标进行现场监督。</w:t>
      </w:r>
      <w:bookmarkStart w:id="123" w:name="_Toc217446058"/>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6.1.4 投标人不足3家的，不得开标。</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6.2 开标程序</w:t>
      </w:r>
      <w:bookmarkEnd w:id="123"/>
    </w:p>
    <w:p>
      <w:pPr>
        <w:pStyle w:val="15"/>
        <w:ind w:firstLine="42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6.2.1 开标由采购代理机构主持。主持人按照招标文件规定的开标时间宣布开标，并按下列程序进行（但不限于）：</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（1）宣布开标开始和开启录音录像设备并致辞；</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（2）宣布开标纪律和有关注意事项；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（3）公布在投标截止时间前递交投标文件的投标人名称；</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（4）宣布开标人、唱标人、监标人、记录人等有关工作人员和现场监督人员姓名；</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开标唱标：主持人宣布开标后，由唱标人对其中“开标一览表”的采购项目编号、投标人名称、投标总价、合同履行期限等内容进行宣读并做开标记录；所有投标唱标完毕，无异议后，由投标人法定代表人或委托代理人及监督管理机构代表签字确认唱标内容；</w:t>
      </w:r>
    </w:p>
    <w:p>
      <w:pPr>
        <w:spacing w:line="360" w:lineRule="auto"/>
        <w:ind w:firstLine="525" w:firstLineChars="250"/>
        <w:rPr>
          <w:rFonts w:hint="eastAsia" w:ascii="宋体" w:hAnsi="宋体"/>
          <w:color w:val="auto"/>
          <w:szCs w:val="21"/>
          <w:highlight w:val="none"/>
        </w:rPr>
      </w:pPr>
      <w:r>
        <w:rPr>
          <w:rFonts w:hint="eastAsia" w:ascii="宋体" w:hAnsi="宋体"/>
          <w:color w:val="auto"/>
          <w:szCs w:val="21"/>
          <w:highlight w:val="none"/>
        </w:rPr>
        <w:t>（7）宣布开标结束：主持人宣布开标结束后，</w:t>
      </w:r>
      <w:r>
        <w:rPr>
          <w:rFonts w:hint="eastAsia" w:ascii="宋体"/>
          <w:color w:val="auto"/>
          <w:szCs w:val="21"/>
          <w:highlight w:val="none"/>
        </w:rPr>
        <w:t>所有投标人应保持通讯设备的畅通，以方便在评标过程中评标委员会要求投标人对投标文件的必要澄清。</w:t>
      </w:r>
    </w:p>
    <w:p>
      <w:pPr>
        <w:spacing w:line="360" w:lineRule="auto"/>
        <w:ind w:firstLine="420" w:firstLineChars="200"/>
        <w:rPr>
          <w:rFonts w:hint="eastAsia" w:ascii="宋体"/>
          <w:color w:val="auto"/>
          <w:szCs w:val="21"/>
          <w:highlight w:val="none"/>
        </w:rPr>
      </w:pPr>
      <w:bookmarkStart w:id="124" w:name="_Toc217446059"/>
      <w:r>
        <w:rPr>
          <w:rFonts w:hint="eastAsia" w:ascii="宋体" w:hAnsi="宋体"/>
          <w:color w:val="auto"/>
          <w:szCs w:val="21"/>
          <w:highlight w:val="none"/>
        </w:rPr>
        <w:t xml:space="preserve">6.2.2 </w:t>
      </w:r>
      <w:r>
        <w:rPr>
          <w:rFonts w:hint="eastAsia" w:ascii="宋体"/>
          <w:color w:val="auto"/>
          <w:szCs w:val="21"/>
          <w:highlight w:val="none"/>
        </w:rPr>
        <w:t>检查投标文件密封情况是指，由投标人或者其推选的代表检查其自己递交的投标文件的密封情况，经检查无误后，签字确认。</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6.2.3 投标人对开标过程和开标记录有疑义，以及认为采购人、采购代理机构相关工作人员有需要回避情形的，应当场提出询问或者回避申请。采购人、采购代理机构对投标人代表提出的询问或者回避申请应当及时处理，并制作记录。</w:t>
      </w:r>
    </w:p>
    <w:p>
      <w:pPr>
        <w:spacing w:before="240" w:beforeLines="100" w:after="120" w:afterLines="50" w:line="360" w:lineRule="auto"/>
        <w:rPr>
          <w:rFonts w:hint="eastAsia" w:ascii="宋体" w:hAnsi="宋体"/>
          <w:b/>
          <w:color w:val="auto"/>
          <w:sz w:val="36"/>
          <w:szCs w:val="36"/>
          <w:highlight w:val="none"/>
        </w:rPr>
      </w:pPr>
      <w:r>
        <w:rPr>
          <w:rFonts w:hint="eastAsia" w:ascii="宋体" w:hAnsi="宋体"/>
          <w:b/>
          <w:color w:val="auto"/>
          <w:sz w:val="36"/>
          <w:szCs w:val="36"/>
          <w:highlight w:val="none"/>
        </w:rPr>
        <w:t>7. 投标人资格审查</w:t>
      </w:r>
    </w:p>
    <w:p>
      <w:pPr>
        <w:spacing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7.1 资格审查小组</w:t>
      </w:r>
    </w:p>
    <w:p>
      <w:pPr>
        <w:spacing w:line="360" w:lineRule="auto"/>
        <w:ind w:firstLine="310" w:firstLineChars="147"/>
        <w:rPr>
          <w:rFonts w:hint="eastAsia" w:ascii="宋体" w:hAnsi="宋体"/>
          <w:color w:val="auto"/>
          <w:szCs w:val="21"/>
          <w:highlight w:val="none"/>
        </w:rPr>
      </w:pPr>
      <w:r>
        <w:rPr>
          <w:rFonts w:hint="eastAsia" w:ascii="宋体" w:hAnsi="宋体"/>
          <w:b/>
          <w:color w:val="auto"/>
          <w:szCs w:val="21"/>
          <w:highlight w:val="none"/>
        </w:rPr>
        <w:t xml:space="preserve"> </w:t>
      </w:r>
      <w:r>
        <w:rPr>
          <w:rFonts w:hint="eastAsia" w:ascii="宋体" w:hAnsi="宋体"/>
          <w:color w:val="auto"/>
          <w:szCs w:val="21"/>
          <w:highlight w:val="none"/>
        </w:rPr>
        <w:t>7.1.1 采购人依法对投标人的资格进行审查。</w:t>
      </w:r>
    </w:p>
    <w:p>
      <w:pPr>
        <w:tabs>
          <w:tab w:val="left" w:pos="0"/>
        </w:tabs>
        <w:adjustRightInd w:val="0"/>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7.1.2 资格审查小组，由采购人完成。</w:t>
      </w:r>
    </w:p>
    <w:p>
      <w:pPr>
        <w:tabs>
          <w:tab w:val="left" w:pos="0"/>
        </w:tabs>
        <w:adjustRightInd w:val="0"/>
        <w:snapToGrid w:val="0"/>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7.2 资格审查办法</w:t>
      </w:r>
    </w:p>
    <w:p>
      <w:pPr>
        <w:tabs>
          <w:tab w:val="left" w:pos="0"/>
        </w:tabs>
        <w:adjustRightInd w:val="0"/>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7.2.1 资格审查在开标结束之后评标开始之前进行。</w:t>
      </w:r>
    </w:p>
    <w:p>
      <w:pPr>
        <w:tabs>
          <w:tab w:val="left" w:pos="0"/>
        </w:tabs>
        <w:adjustRightInd w:val="0"/>
        <w:snapToGrid w:val="0"/>
        <w:spacing w:line="360" w:lineRule="auto"/>
        <w:ind w:firstLine="411" w:firstLineChars="196"/>
        <w:rPr>
          <w:rFonts w:hint="eastAsia" w:ascii="宋体" w:hAnsi="宋体" w:cs="宋体"/>
          <w:color w:val="auto"/>
          <w:kern w:val="0"/>
          <w:szCs w:val="21"/>
          <w:highlight w:val="none"/>
        </w:rPr>
      </w:pPr>
      <w:r>
        <w:rPr>
          <w:rFonts w:hint="eastAsia" w:ascii="宋体" w:hAnsi="宋体"/>
          <w:color w:val="auto"/>
          <w:szCs w:val="21"/>
          <w:highlight w:val="none"/>
        </w:rPr>
        <w:t>7.2.2 资格审查小组将依据投标人投标文件之资格审查部分文件，按照本章第3.1.1项所述资格要求对投标人进行资格审查，以确定其是否具备相应资格。</w:t>
      </w:r>
      <w:r>
        <w:rPr>
          <w:rFonts w:hint="eastAsia" w:ascii="宋体" w:hAnsi="宋体" w:cs="宋体"/>
          <w:color w:val="auto"/>
          <w:kern w:val="0"/>
          <w:szCs w:val="21"/>
          <w:highlight w:val="none"/>
        </w:rPr>
        <w:t>如果投标人不具备资格、不满足招标文件所规定的资格条件,将被视为未实质性响应招标文件,按无效投标处理。</w:t>
      </w:r>
    </w:p>
    <w:p>
      <w:pPr>
        <w:tabs>
          <w:tab w:val="left" w:pos="0"/>
        </w:tabs>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7.2.3 信用信息查询时间截至时点，见投标人须知前附表，其查询结果在投标人限制性资格条件审查时使用。</w:t>
      </w:r>
    </w:p>
    <w:p>
      <w:pPr>
        <w:tabs>
          <w:tab w:val="left" w:pos="0"/>
        </w:tabs>
        <w:adjustRightInd w:val="0"/>
        <w:snapToGrid w:val="0"/>
        <w:spacing w:line="360" w:lineRule="auto"/>
        <w:ind w:firstLine="411" w:firstLineChars="196"/>
        <w:rPr>
          <w:rFonts w:hint="eastAsia" w:ascii="宋体" w:hAnsi="宋体" w:cs="宋体"/>
          <w:color w:val="auto"/>
          <w:kern w:val="0"/>
          <w:szCs w:val="21"/>
          <w:highlight w:val="none"/>
        </w:rPr>
      </w:pPr>
      <w:r>
        <w:rPr>
          <w:rFonts w:hint="eastAsia" w:ascii="宋体" w:hAnsi="宋体" w:cs="宋体"/>
          <w:color w:val="auto"/>
          <w:kern w:val="0"/>
          <w:szCs w:val="21"/>
          <w:highlight w:val="none"/>
        </w:rPr>
        <w:t>7.2.4 资格审查小组按下列程序进行资格审查：</w:t>
      </w:r>
    </w:p>
    <w:p>
      <w:pPr>
        <w:tabs>
          <w:tab w:val="left" w:pos="0"/>
        </w:tabs>
        <w:adjustRightInd w:val="0"/>
        <w:snapToGrid w:val="0"/>
        <w:spacing w:line="360" w:lineRule="auto"/>
        <w:ind w:firstLine="514" w:firstLineChars="245"/>
        <w:rPr>
          <w:rFonts w:hint="eastAsia" w:ascii="宋体" w:hAnsi="宋体" w:cs="宋体"/>
          <w:color w:val="auto"/>
          <w:kern w:val="0"/>
          <w:szCs w:val="21"/>
          <w:highlight w:val="none"/>
        </w:rPr>
      </w:pPr>
      <w:r>
        <w:rPr>
          <w:rFonts w:hint="eastAsia" w:ascii="宋体" w:hAnsi="宋体" w:cs="宋体"/>
          <w:color w:val="auto"/>
          <w:kern w:val="0"/>
          <w:szCs w:val="21"/>
          <w:highlight w:val="none"/>
        </w:rPr>
        <w:t>（1）投标人基本资格条件审查；</w:t>
      </w:r>
    </w:p>
    <w:p>
      <w:pPr>
        <w:tabs>
          <w:tab w:val="left" w:pos="0"/>
        </w:tabs>
        <w:adjustRightInd w:val="0"/>
        <w:snapToGrid w:val="0"/>
        <w:spacing w:line="360" w:lineRule="auto"/>
        <w:ind w:firstLine="514" w:firstLineChars="245"/>
        <w:rPr>
          <w:rFonts w:hint="eastAsia" w:ascii="宋体" w:hAnsi="宋体" w:cs="宋体"/>
          <w:color w:val="auto"/>
          <w:kern w:val="0"/>
          <w:szCs w:val="21"/>
          <w:highlight w:val="none"/>
        </w:rPr>
      </w:pPr>
      <w:r>
        <w:rPr>
          <w:rFonts w:hint="eastAsia" w:ascii="宋体" w:hAnsi="宋体" w:cs="宋体"/>
          <w:color w:val="auto"/>
          <w:kern w:val="0"/>
          <w:szCs w:val="21"/>
          <w:highlight w:val="none"/>
        </w:rPr>
        <w:t>（2）投标人限制性资格条件审查；</w:t>
      </w:r>
    </w:p>
    <w:p>
      <w:pPr>
        <w:tabs>
          <w:tab w:val="left" w:pos="0"/>
        </w:tabs>
        <w:adjustRightInd w:val="0"/>
        <w:snapToGrid w:val="0"/>
        <w:spacing w:line="360" w:lineRule="auto"/>
        <w:ind w:firstLine="514" w:firstLineChars="245"/>
        <w:rPr>
          <w:rFonts w:hint="eastAsia" w:ascii="宋体" w:hAnsi="宋体" w:cs="宋体"/>
          <w:color w:val="auto"/>
          <w:kern w:val="0"/>
          <w:szCs w:val="21"/>
          <w:highlight w:val="none"/>
        </w:rPr>
      </w:pPr>
      <w:r>
        <w:rPr>
          <w:rFonts w:hint="eastAsia" w:ascii="宋体" w:hAnsi="宋体" w:cs="宋体"/>
          <w:color w:val="auto"/>
          <w:kern w:val="0"/>
          <w:szCs w:val="21"/>
          <w:highlight w:val="none"/>
        </w:rPr>
        <w:t>（3）编写投标人资格审查报告。</w:t>
      </w:r>
    </w:p>
    <w:p>
      <w:pPr>
        <w:tabs>
          <w:tab w:val="left" w:pos="0"/>
        </w:tabs>
        <w:adjustRightInd w:val="0"/>
        <w:snapToGrid w:val="0"/>
        <w:spacing w:line="360" w:lineRule="auto"/>
        <w:ind w:firstLine="426" w:firstLineChars="202"/>
        <w:rPr>
          <w:rFonts w:hint="eastAsia" w:ascii="宋体" w:hAnsi="宋体" w:cs="宋体"/>
          <w:b/>
          <w:color w:val="auto"/>
          <w:kern w:val="0"/>
          <w:szCs w:val="21"/>
          <w:highlight w:val="none"/>
        </w:rPr>
      </w:pPr>
      <w:r>
        <w:rPr>
          <w:rFonts w:hint="eastAsia" w:ascii="宋体" w:hAnsi="宋体" w:cs="宋体"/>
          <w:b/>
          <w:color w:val="auto"/>
          <w:kern w:val="0"/>
          <w:szCs w:val="21"/>
          <w:highlight w:val="none"/>
        </w:rPr>
        <w:t>7.2.5 投标人基本资格条件的审查</w:t>
      </w:r>
    </w:p>
    <w:p>
      <w:pPr>
        <w:tabs>
          <w:tab w:val="left" w:pos="0"/>
        </w:tabs>
        <w:adjustRightInd w:val="0"/>
        <w:snapToGrid w:val="0"/>
        <w:spacing w:line="360" w:lineRule="auto"/>
        <w:ind w:firstLine="735" w:firstLineChars="35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7.2.5.1 审查方法：</w:t>
      </w:r>
    </w:p>
    <w:p>
      <w:pPr>
        <w:tabs>
          <w:tab w:val="left" w:pos="0"/>
        </w:tabs>
        <w:adjustRightInd w:val="0"/>
        <w:snapToGrid w:val="0"/>
        <w:spacing w:line="360" w:lineRule="auto"/>
        <w:ind w:firstLine="735" w:firstLineChars="350"/>
        <w:rPr>
          <w:rFonts w:hint="eastAsia" w:ascii="宋体" w:hAnsi="宋体" w:cs="宋体"/>
          <w:color w:val="auto"/>
          <w:kern w:val="0"/>
          <w:szCs w:val="21"/>
          <w:highlight w:val="none"/>
        </w:rPr>
      </w:pPr>
      <w:r>
        <w:rPr>
          <w:rFonts w:hint="eastAsia" w:ascii="宋体" w:hAnsi="宋体" w:cs="宋体"/>
          <w:color w:val="auto"/>
          <w:kern w:val="0"/>
          <w:szCs w:val="21"/>
          <w:highlight w:val="none"/>
        </w:rPr>
        <w:t>单独审查</w:t>
      </w:r>
    </w:p>
    <w:p>
      <w:pPr>
        <w:tabs>
          <w:tab w:val="left" w:pos="0"/>
        </w:tabs>
        <w:adjustRightInd w:val="0"/>
        <w:snapToGrid w:val="0"/>
        <w:spacing w:line="360" w:lineRule="auto"/>
        <w:ind w:firstLine="735" w:firstLineChars="350"/>
        <w:rPr>
          <w:rFonts w:hint="eastAsia" w:ascii="宋体" w:hAnsi="宋体" w:cs="宋体"/>
          <w:color w:val="auto"/>
          <w:kern w:val="0"/>
          <w:szCs w:val="21"/>
          <w:highlight w:val="none"/>
        </w:rPr>
      </w:pPr>
      <w:r>
        <w:rPr>
          <w:rFonts w:hint="eastAsia" w:ascii="宋体" w:hAnsi="宋体" w:cs="宋体"/>
          <w:color w:val="auto"/>
          <w:kern w:val="0"/>
          <w:szCs w:val="21"/>
          <w:highlight w:val="none"/>
        </w:rPr>
        <w:t>7.2.5.2 审查标准：</w:t>
      </w:r>
    </w:p>
    <w:p>
      <w:pPr>
        <w:tabs>
          <w:tab w:val="left" w:pos="0"/>
        </w:tabs>
        <w:adjustRightInd w:val="0"/>
        <w:snapToGrid w:val="0"/>
        <w:spacing w:line="360" w:lineRule="auto"/>
        <w:ind w:firstLine="829" w:firstLineChars="395"/>
        <w:rPr>
          <w:rFonts w:hint="eastAsia" w:ascii="宋体" w:hAnsi="宋体" w:cs="宋体"/>
          <w:color w:val="auto"/>
          <w:kern w:val="0"/>
          <w:szCs w:val="21"/>
          <w:highlight w:val="none"/>
        </w:rPr>
      </w:pPr>
      <w:r>
        <w:rPr>
          <w:rFonts w:hint="eastAsia" w:ascii="宋体" w:hAnsi="宋体" w:cs="宋体"/>
          <w:color w:val="auto"/>
          <w:kern w:val="0"/>
          <w:szCs w:val="21"/>
          <w:highlight w:val="none"/>
        </w:rPr>
        <w:t>资格审查小组将按下表所列举的审查标准对投标人基本资格条件进行</w:t>
      </w:r>
      <w:r>
        <w:rPr>
          <w:rFonts w:hint="eastAsia" w:ascii="宋体" w:cs="宋体"/>
          <w:bCs/>
          <w:color w:val="auto"/>
          <w:szCs w:val="21"/>
          <w:highlight w:val="none"/>
        </w:rPr>
        <w:t>审查，投标人若</w:t>
      </w:r>
      <w:r>
        <w:rPr>
          <w:rFonts w:hint="eastAsia" w:ascii="宋体" w:hAnsi="宋体" w:cs="宋体"/>
          <w:color w:val="auto"/>
          <w:kern w:val="0"/>
          <w:szCs w:val="21"/>
          <w:highlight w:val="none"/>
        </w:rPr>
        <w:t>有一项不合格，即判定其基本资格条件审查结果为不合格，将不具备投标资格，按无效投标处理。</w:t>
      </w:r>
    </w:p>
    <w:tbl>
      <w:tblPr>
        <w:tblStyle w:val="1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888"/>
        <w:gridCol w:w="2333"/>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82" w:type="dxa"/>
            <w:noWrap w:val="0"/>
            <w:vAlign w:val="center"/>
          </w:tcPr>
          <w:p>
            <w:pPr>
              <w:tabs>
                <w:tab w:val="left" w:pos="0"/>
              </w:tabs>
              <w:adjustRightInd w:val="0"/>
              <w:snapToGrid w:val="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4888" w:type="dxa"/>
            <w:noWrap w:val="0"/>
            <w:vAlign w:val="center"/>
          </w:tcPr>
          <w:p>
            <w:pPr>
              <w:tabs>
                <w:tab w:val="left" w:pos="0"/>
              </w:tabs>
              <w:adjustRightInd w:val="0"/>
              <w:snapToGrid w:val="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审查因素</w:t>
            </w:r>
          </w:p>
        </w:tc>
        <w:tc>
          <w:tcPr>
            <w:tcW w:w="2333" w:type="dxa"/>
            <w:noWrap w:val="0"/>
            <w:vAlign w:val="center"/>
          </w:tcPr>
          <w:p>
            <w:pPr>
              <w:tabs>
                <w:tab w:val="left" w:pos="0"/>
              </w:tabs>
              <w:adjustRightInd w:val="0"/>
              <w:snapToGrid w:val="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审查标准</w:t>
            </w:r>
          </w:p>
        </w:tc>
        <w:tc>
          <w:tcPr>
            <w:tcW w:w="786" w:type="dxa"/>
            <w:noWrap w:val="0"/>
            <w:vAlign w:val="center"/>
          </w:tcPr>
          <w:p>
            <w:pPr>
              <w:tabs>
                <w:tab w:val="left" w:pos="0"/>
              </w:tabs>
              <w:adjustRightInd w:val="0"/>
              <w:snapToGrid w:val="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4888"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为企业法人应提供合法有效的标识有统一社会信用代码的营业执照；事业法人应提供事业单位法人证书；其他组织应提供合法登记证明文件</w:t>
            </w:r>
          </w:p>
        </w:tc>
        <w:tc>
          <w:tcPr>
            <w:tcW w:w="2333" w:type="dxa"/>
            <w:noWrap w:val="0"/>
            <w:vAlign w:val="center"/>
          </w:tcPr>
          <w:p>
            <w:pPr>
              <w:adjustRightInd w:val="0"/>
              <w:snapToGrid w:val="0"/>
              <w:jc w:val="center"/>
              <w:rPr>
                <w:rFonts w:hint="eastAsia" w:ascii="宋体" w:hAnsi="宋体" w:eastAsia="宋体" w:cs="宋体"/>
                <w:b/>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jc w:val="center"/>
              <w:rPr>
                <w:rFonts w:hint="eastAsia" w:ascii="宋体" w:hAnsi="宋体" w:eastAsia="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4888"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法定代表人身份证或法定代表人授权委托书和委托代理人的身份证。法定代表人授权委托书应当与响应文件中所提供的相一致</w:t>
            </w:r>
          </w:p>
        </w:tc>
        <w:tc>
          <w:tcPr>
            <w:tcW w:w="2333" w:type="dxa"/>
            <w:noWrap w:val="0"/>
            <w:vAlign w:val="center"/>
          </w:tcPr>
          <w:p>
            <w:pPr>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p>
        </w:tc>
        <w:tc>
          <w:tcPr>
            <w:tcW w:w="4888"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为经销商的，须提供医疗器械经营许可证或二类医疗器械经营备案证（投标产品须在其经营范围内）、投标产品属于医疗器械管理的提供医疗器械注册证；</w:t>
            </w: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为制造厂家须提供医疗器械生产许可证或医疗器械生产备案证、投标产品属于医疗器械管理的提供医疗器械注册证</w:t>
            </w:r>
          </w:p>
        </w:tc>
        <w:tc>
          <w:tcPr>
            <w:tcW w:w="2333" w:type="dxa"/>
            <w:noWrap w:val="0"/>
            <w:vAlign w:val="center"/>
          </w:tcPr>
          <w:p>
            <w:pPr>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4</w:t>
            </w:r>
          </w:p>
        </w:tc>
        <w:tc>
          <w:tcPr>
            <w:tcW w:w="4888" w:type="dxa"/>
            <w:noWrap w:val="0"/>
            <w:vAlign w:val="center"/>
          </w:tcPr>
          <w:p>
            <w:pPr>
              <w:tabs>
                <w:tab w:val="left" w:pos="0"/>
              </w:tabs>
              <w:adjustRightInd w:val="0"/>
              <w:snapToGrid w:val="0"/>
              <w:rPr>
                <w:rFonts w:hint="eastAsia" w:ascii="宋体" w:hAnsi="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第一标段：超声多普勒血流分析仪、第五标段：数字化双能X线骨密度测量仪、第六标段：牙科种植机；若提供进口货物：投标人为制造厂家须提供医疗器械注册证(“进”字号注册证)及附件（附页）并能证明其为货物生产厂家的资料（包含但不限于：产品宣传册、技术白皮书、检验报告等）；投标人为经销商的须提供所投产品医疗器械注册证(“进”字号注册证)及附件（附页），并提供所投产品厂家授权书或总代理商授权书（提供总代理商授权书的须出具有效授权权限的相关证明文件，证明文件须能显示产品制造厂家对所投产品授权链条的完整性）</w:t>
            </w:r>
          </w:p>
        </w:tc>
        <w:tc>
          <w:tcPr>
            <w:tcW w:w="2333" w:type="dxa"/>
            <w:noWrap w:val="0"/>
            <w:vAlign w:val="center"/>
          </w:tcPr>
          <w:p>
            <w:pPr>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5</w:t>
            </w:r>
          </w:p>
        </w:tc>
        <w:tc>
          <w:tcPr>
            <w:tcW w:w="4888"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w:t>
            </w:r>
            <w:r>
              <w:rPr>
                <w:rFonts w:hint="eastAsia" w:ascii="宋体" w:hAnsi="宋体" w:cs="宋体"/>
                <w:color w:val="auto"/>
                <w:kern w:val="0"/>
                <w:sz w:val="21"/>
                <w:szCs w:val="21"/>
                <w:highlight w:val="none"/>
                <w:lang w:eastAsia="zh-CN"/>
              </w:rPr>
              <w:t>招标</w:t>
            </w:r>
            <w:r>
              <w:rPr>
                <w:rFonts w:hint="eastAsia" w:ascii="宋体" w:hAnsi="宋体" w:eastAsia="宋体" w:cs="宋体"/>
                <w:color w:val="auto"/>
                <w:kern w:val="0"/>
                <w:sz w:val="21"/>
                <w:szCs w:val="21"/>
                <w:highlight w:val="none"/>
              </w:rPr>
              <w:t>文件发布之日起至投标截止时间从上述网站中打印）</w:t>
            </w:r>
          </w:p>
        </w:tc>
        <w:tc>
          <w:tcPr>
            <w:tcW w:w="2333" w:type="dxa"/>
            <w:noWrap w:val="0"/>
            <w:vAlign w:val="center"/>
          </w:tcPr>
          <w:p>
            <w:pPr>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6</w:t>
            </w:r>
          </w:p>
        </w:tc>
        <w:tc>
          <w:tcPr>
            <w:tcW w:w="4888"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提供近半年内已缴存的至少一个月的社会保障资金缴存单据或社保机构开具的社会保险参保缴费情况证明，依法不需要缴纳社会保障资金的</w:t>
            </w: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应提供相关文件证明</w:t>
            </w:r>
          </w:p>
        </w:tc>
        <w:tc>
          <w:tcPr>
            <w:tcW w:w="2333"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7</w:t>
            </w:r>
          </w:p>
        </w:tc>
        <w:tc>
          <w:tcPr>
            <w:tcW w:w="4888"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提供202</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年的财务审计报告（成立时间至提交投标文件截止时间不足一年的可提供成立后任意时段的资产负债表），或其开标前三个月内基本存款账户开户银行出具的资信证明及基本存款账户开户许可证</w:t>
            </w:r>
          </w:p>
        </w:tc>
        <w:tc>
          <w:tcPr>
            <w:tcW w:w="2333"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8</w:t>
            </w:r>
          </w:p>
        </w:tc>
        <w:tc>
          <w:tcPr>
            <w:tcW w:w="4888"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提供近半年内已缴纳的至少一个月的纳税证明或完税证明，纳税证明或完税证明上应有代收机构或税务机关的公章，依法免税的</w:t>
            </w: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应提供相关文件证明</w:t>
            </w:r>
          </w:p>
        </w:tc>
        <w:tc>
          <w:tcPr>
            <w:tcW w:w="2333"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82"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9</w:t>
            </w:r>
          </w:p>
        </w:tc>
        <w:tc>
          <w:tcPr>
            <w:tcW w:w="4888"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eastAsia="zh-CN"/>
              </w:rPr>
              <w:t>投标人</w:t>
            </w:r>
            <w:r>
              <w:rPr>
                <w:rFonts w:hint="eastAsia" w:ascii="宋体" w:hAnsi="宋体" w:eastAsia="宋体" w:cs="宋体"/>
                <w:color w:val="auto"/>
                <w:kern w:val="0"/>
                <w:sz w:val="21"/>
                <w:szCs w:val="21"/>
                <w:highlight w:val="none"/>
              </w:rPr>
              <w:t>应具备良好的商业信誉，提供参加政府采购活动前3年内在经营活动中没有重大违法记录的书面声明</w:t>
            </w:r>
          </w:p>
        </w:tc>
        <w:tc>
          <w:tcPr>
            <w:tcW w:w="2333" w:type="dxa"/>
            <w:noWrap w:val="0"/>
            <w:vAlign w:val="center"/>
          </w:tcPr>
          <w:p>
            <w:pPr>
              <w:tabs>
                <w:tab w:val="left" w:pos="0"/>
              </w:tabs>
              <w:adjustRightInd w:val="0"/>
              <w:snapToGrid w:val="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合法有效</w:t>
            </w:r>
          </w:p>
        </w:tc>
        <w:tc>
          <w:tcPr>
            <w:tcW w:w="786" w:type="dxa"/>
            <w:noWrap w:val="0"/>
            <w:vAlign w:val="center"/>
          </w:tcPr>
          <w:p>
            <w:pPr>
              <w:tabs>
                <w:tab w:val="left" w:pos="0"/>
              </w:tabs>
              <w:adjustRightInd w:val="0"/>
              <w:snapToGrid w:val="0"/>
              <w:rPr>
                <w:rFonts w:hint="eastAsia" w:ascii="宋体" w:hAnsi="宋体" w:eastAsia="宋体" w:cs="宋体"/>
                <w:color w:val="auto"/>
                <w:kern w:val="0"/>
                <w:sz w:val="21"/>
                <w:szCs w:val="21"/>
                <w:highlight w:val="none"/>
              </w:rPr>
            </w:pPr>
          </w:p>
        </w:tc>
      </w:tr>
    </w:tbl>
    <w:p>
      <w:pPr>
        <w:tabs>
          <w:tab w:val="left" w:pos="0"/>
        </w:tabs>
        <w:adjustRightInd w:val="0"/>
        <w:snapToGrid w:val="0"/>
        <w:spacing w:line="360" w:lineRule="auto"/>
        <w:ind w:firstLine="405"/>
        <w:rPr>
          <w:rFonts w:hint="eastAsia" w:ascii="宋体" w:hAnsi="宋体" w:cs="宋体"/>
          <w:b/>
          <w:color w:val="auto"/>
          <w:kern w:val="0"/>
          <w:szCs w:val="21"/>
          <w:highlight w:val="none"/>
        </w:rPr>
      </w:pPr>
      <w:r>
        <w:rPr>
          <w:rFonts w:hint="eastAsia" w:ascii="宋体" w:hAnsi="宋体" w:cs="宋体"/>
          <w:b/>
          <w:color w:val="auto"/>
          <w:kern w:val="0"/>
          <w:szCs w:val="21"/>
          <w:highlight w:val="none"/>
        </w:rPr>
        <w:t>7.2.6 投标人限制性资格条件审查</w:t>
      </w:r>
    </w:p>
    <w:p>
      <w:pPr>
        <w:tabs>
          <w:tab w:val="left" w:pos="0"/>
        </w:tabs>
        <w:adjustRightInd w:val="0"/>
        <w:snapToGrid w:val="0"/>
        <w:spacing w:line="360" w:lineRule="auto"/>
        <w:ind w:firstLine="405"/>
        <w:rPr>
          <w:rFonts w:hint="eastAsia" w:ascii="宋体" w:hAnsi="宋体" w:cs="宋体"/>
          <w:color w:val="auto"/>
          <w:kern w:val="0"/>
          <w:szCs w:val="21"/>
          <w:highlight w:val="none"/>
        </w:rPr>
      </w:pPr>
      <w:r>
        <w:rPr>
          <w:rFonts w:hint="eastAsia" w:ascii="宋体" w:hAnsi="宋体" w:cs="宋体"/>
          <w:color w:val="auto"/>
          <w:kern w:val="0"/>
          <w:szCs w:val="21"/>
          <w:highlight w:val="none"/>
        </w:rPr>
        <w:t>7.2.6.1 审查方法：</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（1）资格审查小组将通过信用中国网（http://www.creditchina.gov.cn/）和中国政府采购网（网址：http://www.ccgp.gov.cn/cr/list）对投标人的信用信息进行查询核实。</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（2）资格审查小组将通过投标人投标文件之资格审查部分文件和国家企业信用信息公示系统（http://www.gsxt.gov.cn/index.html）对投标人之间存在隶属关系或者其他利害关系进行相关信息的核实。</w:t>
      </w:r>
    </w:p>
    <w:p>
      <w:pPr>
        <w:tabs>
          <w:tab w:val="left" w:pos="0"/>
        </w:tabs>
        <w:adjustRightInd w:val="0"/>
        <w:snapToGrid w:val="0"/>
        <w:spacing w:line="360" w:lineRule="auto"/>
        <w:ind w:firstLine="405"/>
        <w:rPr>
          <w:rFonts w:hint="eastAsia" w:ascii="宋体" w:hAnsi="宋体" w:cs="宋体"/>
          <w:color w:val="auto"/>
          <w:kern w:val="0"/>
          <w:szCs w:val="21"/>
          <w:highlight w:val="none"/>
        </w:rPr>
      </w:pPr>
      <w:r>
        <w:rPr>
          <w:rFonts w:hint="eastAsia" w:ascii="宋体" w:hAnsi="宋体" w:cs="宋体"/>
          <w:color w:val="auto"/>
          <w:kern w:val="0"/>
          <w:szCs w:val="21"/>
          <w:highlight w:val="none"/>
        </w:rPr>
        <w:t>7.2.6.2 审查标准：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投标人存在下列情形之一的，审查不予通过，即判定其限制性资格条件审查结果为不合格，将不具备投标资格，按无效投标处理：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（1）与采购人、采购代理机构存在隶属关系或者其他利害关系，且可能影响招标公正性；</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（2）与本采购项目其他投标人的法定代表人（或者负责人）为同一人；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（3）与本采购项目其他投标人存在控股、管理关系；</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（4）为本项目采购代理机构；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（5）为本项目代理投标的为其采购代理机构；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（6）为本项目提供整体设计、规范编制或者项目管理、监理、检测、咨询服务；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（7）近3年受到刑事处罚；</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（8）近3年内受到财政部门3万元以上罚款或其他行政部门较大数额罚款行政处罚（举行听证会的）；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（9）近3年被责令停产停业、暂扣或者吊销许可证、暂扣或者吊销执照的行政处罚；</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（10）被列入严重失信被执行人名单；</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（11）被列入</w:t>
      </w:r>
      <w:r>
        <w:rPr>
          <w:rFonts w:hint="eastAsia" w:ascii="宋体" w:hAnsi="宋体" w:cs="宋体"/>
          <w:color w:val="auto"/>
          <w:kern w:val="0"/>
          <w:szCs w:val="21"/>
          <w:highlight w:val="none"/>
          <w:lang w:eastAsia="zh-CN"/>
        </w:rPr>
        <w:t>重大税收违法失信主体</w:t>
      </w:r>
      <w:r>
        <w:rPr>
          <w:rFonts w:hint="eastAsia" w:ascii="宋体" w:hAnsi="宋体" w:cs="宋体"/>
          <w:color w:val="auto"/>
          <w:kern w:val="0"/>
          <w:szCs w:val="21"/>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（12）被禁止在一至三年内参加政府采购活动或存在财政部门认定的其他重大违法记录；</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（13）法律法规规定的其他情形。</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7.2.7 资格审查报告</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7.2.7.1 资格审查报告由资格审查小组负责编制，以采购代理机构名义向采购人提交，其附表《投标人资格审查表》应当经资格审查小组全体成员签字确认。资格审查报告在采购人盖章确认后随采购文件一并存档。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7.2.7.2 信用查询结果的截屏资料，通过电子文件保存至光盘，作为资格审查报告附件随采购文件一起存档。</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7.2.8 合格投标人不足3家的，不得评标。</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7.2.9 不合格的投标人，不得进入评标环节。</w:t>
      </w:r>
    </w:p>
    <w:p>
      <w:pPr>
        <w:spacing w:before="120" w:beforeLines="50" w:after="120" w:afterLines="50" w:line="360" w:lineRule="auto"/>
        <w:rPr>
          <w:rFonts w:hint="eastAsia" w:ascii="黑体" w:hAnsi="宋体" w:eastAsia="黑体"/>
          <w:b/>
          <w:color w:val="auto"/>
          <w:sz w:val="36"/>
          <w:szCs w:val="36"/>
          <w:highlight w:val="none"/>
        </w:rPr>
      </w:pPr>
      <w:r>
        <w:rPr>
          <w:rFonts w:hint="eastAsia" w:ascii="黑体" w:hAnsi="宋体" w:eastAsia="黑体"/>
          <w:b/>
          <w:color w:val="auto"/>
          <w:sz w:val="36"/>
          <w:szCs w:val="36"/>
          <w:highlight w:val="none"/>
        </w:rPr>
        <w:t>8.评标</w:t>
      </w:r>
      <w:bookmarkEnd w:id="124"/>
    </w:p>
    <w:p>
      <w:pPr>
        <w:spacing w:after="120" w:afterLines="50" w:line="360" w:lineRule="auto"/>
        <w:ind w:left="120" w:leftChars="50" w:hanging="15" w:hangingChars="5"/>
        <w:rPr>
          <w:rFonts w:hint="eastAsia" w:ascii="宋体" w:hAnsi="宋体"/>
          <w:color w:val="auto"/>
          <w:sz w:val="30"/>
          <w:szCs w:val="30"/>
          <w:highlight w:val="none"/>
        </w:rPr>
      </w:pPr>
      <w:r>
        <w:rPr>
          <w:rFonts w:hint="eastAsia" w:ascii="宋体" w:hAnsi="宋体"/>
          <w:b/>
          <w:color w:val="auto"/>
          <w:sz w:val="30"/>
          <w:szCs w:val="30"/>
          <w:highlight w:val="none"/>
        </w:rPr>
        <w:t>8.1 评标委员会</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8.1.1 评标由采购代理机构依法组建的评标委员会负责。评标委员会由采购人代表和评审专家组成，成员由5人以上单数组成。其中评审专家不得少于成员总数的三分之二。采购预算金额在1000万元以上、技术复杂的项目或者社会影响较大的项目，评标委员会成员应当为7人以上。评审专家人选在省级</w:t>
      </w:r>
      <w:r>
        <w:rPr>
          <w:rFonts w:hint="eastAsia" w:ascii="宋体" w:hAnsi="宋体" w:cs="宋体"/>
          <w:color w:val="auto"/>
          <w:kern w:val="0"/>
          <w:szCs w:val="21"/>
          <w:highlight w:val="none"/>
          <w:lang w:val="en-US" w:eastAsia="zh-CN"/>
        </w:rPr>
        <w:t>主管</w:t>
      </w:r>
      <w:r>
        <w:rPr>
          <w:rFonts w:hint="eastAsia" w:ascii="宋体" w:hAnsi="宋体" w:cs="宋体"/>
          <w:color w:val="auto"/>
          <w:kern w:val="0"/>
          <w:szCs w:val="21"/>
          <w:highlight w:val="none"/>
        </w:rPr>
        <w:t>部门设立的采购评审专家库中随机抽取。</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对技术复杂、专业性强的采购项目，通过随机方式难以确定合适评审专家的，经主管预算单位同意，采购人或采购代理机构可以自行选定相应专业领域的评审专家。</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8.1.2 评标委员会成员到位后，推荐一名评审专家担任评标组长，并由评标组长牵头组织该项目评标工作，采购人代表，不得担任评标组长。</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8.1.3 评委会成员有下列情形之一的，应当回避：</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（1）采购人或投标人主要负责人的近亲属；</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（2）项目主管部门或者行政监督部门的人员；</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（3）与投标人有经济利益关系，可能影响对投标公正评审的；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）曾因在招标、评标以及其他与招标投标有关活动中从事违法行为而受过行政处罚或刑事处罚的。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lang w:val="zh-CN"/>
        </w:rPr>
      </w:pPr>
      <w:r>
        <w:rPr>
          <w:rFonts w:hint="eastAsia" w:ascii="宋体" w:hAnsi="宋体" w:cs="宋体"/>
          <w:color w:val="auto"/>
          <w:kern w:val="0"/>
          <w:szCs w:val="21"/>
          <w:highlight w:val="none"/>
        </w:rPr>
        <w:t>8.1.4 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ascii="宋体" w:hAnsi="宋体" w:cs="宋体"/>
          <w:color w:val="auto"/>
          <w:kern w:val="0"/>
          <w:szCs w:val="21"/>
          <w:highlight w:val="none"/>
          <w:lang w:val="zh-CN"/>
        </w:rPr>
        <w:t>采购代理机构</w:t>
      </w:r>
      <w:r>
        <w:rPr>
          <w:rFonts w:hint="eastAsia" w:ascii="宋体" w:hAnsi="宋体" w:cs="宋体"/>
          <w:color w:val="auto"/>
          <w:kern w:val="0"/>
          <w:szCs w:val="21"/>
          <w:highlight w:val="none"/>
        </w:rPr>
        <w:t>应当将变更、重新组建评标委员会的情况予以记录，并随采购文件一并存档。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8.1.5 评委会成员名单在中标结果公告前，应当保密。</w:t>
      </w:r>
    </w:p>
    <w:p>
      <w:pPr>
        <w:widowControl/>
        <w:autoSpaceDE w:val="0"/>
        <w:autoSpaceDN w:val="0"/>
        <w:spacing w:line="360" w:lineRule="auto"/>
        <w:ind w:right="51" w:firstLine="422" w:firstLineChars="200"/>
        <w:textAlignment w:val="bottom"/>
        <w:rPr>
          <w:rFonts w:hint="eastAsia"/>
          <w:color w:val="auto"/>
          <w:szCs w:val="21"/>
          <w:highlight w:val="none"/>
        </w:rPr>
      </w:pPr>
      <w:r>
        <w:rPr>
          <w:rFonts w:hint="eastAsia" w:ascii="宋体" w:hAnsi="宋体"/>
          <w:b/>
          <w:color w:val="auto"/>
          <w:szCs w:val="21"/>
          <w:highlight w:val="none"/>
        </w:rPr>
        <w:t xml:space="preserve">8.1.6  </w:t>
      </w:r>
      <w:r>
        <w:rPr>
          <w:b/>
          <w:color w:val="auto"/>
          <w:szCs w:val="21"/>
          <w:highlight w:val="none"/>
        </w:rPr>
        <w:t>评标委员会及其成员不得有下列行为：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（1）确定参与评标至评标结束前私自接触投标人；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（2）接受投标人提出的与投标文件不一致的澄清或者说明；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（3）违反评标纪律发表倾向性意见或者征询采购人的倾向性意见；</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（4）对需要专业判断的主观评审因素协商评分；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（5）在评标过程中擅离职守，影响评标程序正常进行的；</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（6）记录、复制或者带走任何评标资料；</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（7）其他不遵守评标纪律的行为。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评标委员会成员有前款第一至五项行为之一的，其评审意见无效，并不得获取评审劳务报酬和报销异地评审差旅费。</w:t>
      </w:r>
    </w:p>
    <w:p>
      <w:pPr>
        <w:spacing w:line="360" w:lineRule="auto"/>
        <w:rPr>
          <w:rFonts w:hint="eastAsia" w:ascii="宋体" w:hAnsi="宋体"/>
          <w:color w:val="auto"/>
          <w:sz w:val="30"/>
          <w:szCs w:val="30"/>
          <w:highlight w:val="none"/>
        </w:rPr>
      </w:pPr>
      <w:r>
        <w:rPr>
          <w:rFonts w:hint="eastAsia" w:ascii="宋体" w:hAnsi="宋体"/>
          <w:b/>
          <w:color w:val="auto"/>
          <w:sz w:val="30"/>
          <w:szCs w:val="30"/>
          <w:highlight w:val="none"/>
        </w:rPr>
        <w:t>8.2 评标原则</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8.2.1“客观、公正、审慎”为本次评标的基本原则，评标委员会按照这一原则的要求，公正、平等地对待各投标人。同时，在评审中恪守以下原则：</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（1）统一性原则：评标委员会将按照统一的评标原则和评审方法，用统一标准进行评审。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（2）独立性原则：评标工作在评标委员会内部独立进行，不受外界任何因素的干扰和影响。评标委员会成员对其出具的意见承担个人责任。投标</w:t>
      </w:r>
      <w:r>
        <w:rPr>
          <w:rFonts w:hint="eastAsia" w:ascii="宋体" w:hAnsi="宋体" w:cs="宋体"/>
          <w:color w:val="auto"/>
          <w:kern w:val="0"/>
          <w:szCs w:val="21"/>
          <w:highlight w:val="none"/>
        </w:rPr>
        <w:t>人试图影响或干预评审的任何行为，将导致其丧失投标的资格，并承担相应的法律责任。</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（3）客观性原则：评标委员会将严格按照招标文件要求，对投标人的投标文件进行认真评审；评标委员会对投标文件的评审仅依据投标文件本身，而不依据投标文件以外的任何因素。</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（4）保密性原则：采购代理机构应当采取必要的措施，保证评标在严格保密情况下进行。</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）综合性原则：评标委员会将综合分析、评审投标人的各项指标，而不以单项指标的优劣评定出中标人。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8.2.2 评标委员会有权对整个招标过程中出现的一切问题，根据《中华人民共和国政府采购法》及实施条例和《政府采购货物和服务招标投标管理办法》等相关规定进行处理。</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8.3 评标</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8.3.1 评标委员会按照招标文件第三章“评标办法”规定的方法、评审因素、标准和程序对投标文件进行评审。第三章“评标办法”没有规定的方法、评审因素和标准，不作为评标依据。</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8.3.2 评标委员会负责具体评标事务，并独立履行下列职责：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（1）审查、评价投标文件是否符合招标文件的商务、技术、服务等实质性要求；</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（2）要求投标人对投标文件有关事项作出澄清或者说明；</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（3）对投标文件进行比较和评价；</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（4）确定中标候选人名单，以及根据采购人委托直接确定中标人；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（5）向采购人、采购代理机构或者有关部门报告评标中发现的违法行为。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8.3.3评标委员会成员应当履行下列义务：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（1）遵纪守法，客观、公正、廉洁地履行职责；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（2）根据采购文件的规定独立进行评审，对个人的评审意见承担法律责任；</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（3）参与评标报告的起草；</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（4）配合采购人、采购代理机构答复投标人提出的质疑；</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（5）配合财政部门的投诉处理和监督检查工作。</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8.3.4 采购代理机构负责组织评标工作并履行下列职责：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（1）核对评审专家身份和采购人代表授权函，对评审专家在采购活动中的职责履行情况予以记录，并及时将有关违法违规行为向财政部门报告；</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（2）宣布评标纪律和开启录音录像设备；</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（3）公布投标人名单，告知评标专家应当回避的情形；</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（4）组织评标委员会推选评标组长，采购人代表不得担任组长；</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（5）在评标期间采取必要的通讯管理措施，保证评标活动不受外界干扰；</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（6）根据评标委员会的要求介绍采购相关政策法规、招标文件；</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 xml:space="preserve">（7）维护评标秩序，监督评标委员会依照评标文件规定的评审程序、方法和标准进行独立评审，及时制止和纠正采购人代表、评审专家的倾向性言论或违法违规行为； </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（8）核对评标结果，有《政府采购货物和服务招标投标管理办法》第六十四条规定情形的，要求评标委员会复核或书面说明理由，评标委员会拒绝的，应予记录并向本级财政部门报告；</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（9）评审工作完成后，按照规定向评审专家支付劳务报酬和异地评审差旅费，不得向评审专家以外的其他人员支付评审劳务报酬；</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（10）处理与评标有关的其他事项。</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8.3.5 采购人可以在评标前介绍项目背景和采购需求，介绍内容不得含有歧视性、倾向性意见，不得超出招标文件所述范围。介绍应当提交书面介绍材料，并随采购文件一并存档。</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8.3.6评标过程严格保密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8.3.6.1 采购人、采购代理机构应当采取必要措施，保证评标在严格保密的情况下进行。除采购人代表、评标现场组织人员外，采购人的其他工作人员以及与评标工作无关的人员不得进入评标现场。</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8.3.6.2 有关人员对评标情况以及在评标过程中获悉的国家秘密、商业秘密负有保密责任。开标后，直至授予中标人合同为止，凡属于对投标文件的审查、澄清、评价和比较的有关资料以及中标候选人的推荐情况，与评标有关的其他任何情况均严格保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8.3.7 投标人对评标委员会的评标过程或合同授予决定施加影响的任何行为都可能导致其投标被拒绝。</w:t>
      </w:r>
      <w:bookmarkStart w:id="125" w:name="_Toc217446060"/>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8.3.8 评标完成后，评标委员会应当向采购人提交书面评标报告，并由采购代理机构转送。</w:t>
      </w:r>
    </w:p>
    <w:p>
      <w:pPr>
        <w:spacing w:before="120" w:beforeLines="50" w:after="120" w:afterLines="50" w:line="360" w:lineRule="auto"/>
        <w:rPr>
          <w:rFonts w:hint="eastAsia" w:ascii="黑体" w:hAnsi="宋体" w:eastAsia="黑体"/>
          <w:color w:val="auto"/>
          <w:sz w:val="36"/>
          <w:szCs w:val="36"/>
          <w:highlight w:val="none"/>
        </w:rPr>
      </w:pPr>
      <w:r>
        <w:rPr>
          <w:rFonts w:hint="eastAsia" w:ascii="黑体" w:hAnsi="宋体" w:eastAsia="黑体"/>
          <w:color w:val="auto"/>
          <w:sz w:val="36"/>
          <w:szCs w:val="36"/>
          <w:highlight w:val="none"/>
        </w:rPr>
        <w:t>9.定标</w:t>
      </w:r>
      <w:bookmarkEnd w:id="125"/>
      <w:bookmarkStart w:id="126" w:name="_Toc217446061"/>
    </w:p>
    <w:p>
      <w:pPr>
        <w:spacing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9.1 定标原则</w:t>
      </w:r>
      <w:bookmarkEnd w:id="126"/>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采购人或其授权的评标委员会按照评标报告中推荐的中标候选人名单，按顺序确定中标人。</w:t>
      </w:r>
      <w:bookmarkStart w:id="127" w:name="_Toc217446062"/>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9.2 定标程序</w:t>
      </w:r>
      <w:bookmarkEnd w:id="127"/>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9.2.1评标委员会将评标情况写出书面报告，推荐3个中标候选人，并按照综合得分高低标明排列顺序。得分相同的，按投标报价由低到高顺序排列；得分且投标报价相同的并列。</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9.2.2 采购代理机构在评标结束后2个工作日内将评标报告送采购人。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9.2.3 采购人应当在收到评标报告后5个工作日内，按照评标报告中推荐的中标候选人顺序和有关规定确定中标人，第一名中标候选人并列的，由采购人根据</w:t>
      </w:r>
      <w:r>
        <w:rPr>
          <w:rFonts w:hint="eastAsia" w:ascii="宋体" w:hAnsi="宋体"/>
          <w:color w:val="auto"/>
          <w:szCs w:val="21"/>
          <w:highlight w:val="none"/>
          <w:u w:val="single"/>
        </w:rPr>
        <w:t>得分相同的，按投标报价由低到高顺序排列。得分且投标报价相同的，投标文件满足招标文件全部实质性要求且按评审因素的量化指标评审得分最高的投标人为排名第一的中标候选人</w:t>
      </w:r>
      <w:r>
        <w:rPr>
          <w:rFonts w:hint="eastAsia" w:ascii="宋体" w:hAnsi="宋体"/>
          <w:color w:val="auto"/>
          <w:szCs w:val="21"/>
          <w:highlight w:val="none"/>
        </w:rPr>
        <w:t>。同时，将中标结果复函至采购代理机构。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shd w:val="clear" w:color="auto" w:fill="FFFFFF"/>
        </w:rPr>
        <w:t>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9.2.4 采购代理机构应当在接到采购人“定标”复函之日起2个工作日内，根据采购人确定的中标人，在省级以上财政部门指定的媒体上发布中标公告，同时向中标人发出《中标通知书》。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9.2.5 采购代理机构，应当</w:t>
      </w:r>
      <w:r>
        <w:rPr>
          <w:rFonts w:hint="eastAsia" w:ascii="宋体" w:hAnsi="宋体" w:cs="宋体"/>
          <w:color w:val="auto"/>
          <w:kern w:val="0"/>
          <w:szCs w:val="21"/>
          <w:highlight w:val="none"/>
        </w:rPr>
        <w:t>对未通过资格审查或未通符合性审查的投标人，告知其未通过的原因；采用综合评分法评审的，还应当告知未中标人本身的评审得分与排序。</w:t>
      </w:r>
    </w:p>
    <w:p>
      <w:pPr>
        <w:spacing w:before="120" w:beforeLines="50" w:after="120" w:afterLines="50" w:line="360" w:lineRule="auto"/>
        <w:rPr>
          <w:rFonts w:hint="eastAsia" w:ascii="宋体" w:hAnsi="宋体"/>
          <w:b/>
          <w:color w:val="auto"/>
          <w:sz w:val="30"/>
          <w:szCs w:val="30"/>
          <w:highlight w:val="none"/>
        </w:rPr>
      </w:pPr>
      <w:bookmarkStart w:id="128" w:name="_Toc183682375"/>
      <w:bookmarkStart w:id="129" w:name="_Toc183582238"/>
      <w:bookmarkStart w:id="130" w:name="_Toc217446063"/>
      <w:r>
        <w:rPr>
          <w:rFonts w:hint="eastAsia" w:ascii="宋体" w:hAnsi="宋体"/>
          <w:b/>
          <w:bCs/>
          <w:color w:val="auto"/>
          <w:sz w:val="30"/>
          <w:szCs w:val="30"/>
          <w:highlight w:val="none"/>
        </w:rPr>
        <w:t>9.3 中标通知</w:t>
      </w:r>
      <w:bookmarkEnd w:id="128"/>
      <w:bookmarkEnd w:id="129"/>
      <w:r>
        <w:rPr>
          <w:rFonts w:hint="eastAsia" w:ascii="宋体" w:hAnsi="宋体"/>
          <w:b/>
          <w:bCs/>
          <w:color w:val="auto"/>
          <w:sz w:val="30"/>
          <w:szCs w:val="30"/>
          <w:highlight w:val="none"/>
        </w:rPr>
        <w:t>书</w:t>
      </w:r>
      <w:bookmarkEnd w:id="130"/>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9.3.1 中标通知书为签订采购合同的依据之一，是合同的有效组成部分。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9.3.2 中标通知书对采购人和中标人均具有法律效力。中标通知书发出后，采购人不得违法改变中标结果，中标人无正当理由不得放弃中标。否则，应当承担相应的法律责任。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9.3.3 中标人应当在接到采购代理机构通知之日起2个工作日内领取《中标通知书》。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9.3.4 在《中标通知书》发出后，发现中标人有</w:t>
      </w:r>
      <w:r>
        <w:rPr>
          <w:rFonts w:hint="eastAsia" w:ascii="宋体" w:hAnsi="宋体"/>
          <w:color w:val="auto"/>
          <w:szCs w:val="21"/>
          <w:highlight w:val="none"/>
          <w:lang w:eastAsia="zh-CN"/>
        </w:rPr>
        <w:t>、</w:t>
      </w:r>
      <w:r>
        <w:rPr>
          <w:rFonts w:hint="eastAsia" w:ascii="宋体" w:hAnsi="宋体"/>
          <w:color w:val="auto"/>
          <w:szCs w:val="21"/>
          <w:highlight w:val="none"/>
        </w:rPr>
        <w:t>采购法律法规规章制度规定的中标无效情形的，采购代理机构应当宣布发出的中标通知书无效，并收回发出的中标通知书（中标人也应当交回），依法重新确定中标人或者重新开展采购活动，同时向同级财政部门报告。</w:t>
      </w:r>
    </w:p>
    <w:p>
      <w:pPr>
        <w:tabs>
          <w:tab w:val="left" w:pos="7665"/>
        </w:tabs>
        <w:spacing w:before="240" w:beforeLines="100" w:after="240" w:afterLines="100"/>
        <w:rPr>
          <w:rFonts w:hint="eastAsia" w:ascii="黑体" w:eastAsia="黑体"/>
          <w:color w:val="auto"/>
          <w:sz w:val="36"/>
          <w:szCs w:val="36"/>
          <w:highlight w:val="none"/>
        </w:rPr>
      </w:pPr>
      <w:bookmarkStart w:id="131" w:name="_Toc217446064"/>
      <w:bookmarkStart w:id="132" w:name="_Toc183682377"/>
      <w:bookmarkStart w:id="133" w:name="_Toc183582240"/>
      <w:r>
        <w:rPr>
          <w:rFonts w:hint="eastAsia" w:ascii="黑体" w:eastAsia="黑体"/>
          <w:color w:val="auto"/>
          <w:sz w:val="36"/>
          <w:szCs w:val="36"/>
          <w:highlight w:val="none"/>
        </w:rPr>
        <w:t>10.合同</w:t>
      </w:r>
      <w:bookmarkEnd w:id="131"/>
      <w:r>
        <w:rPr>
          <w:rFonts w:hint="eastAsia" w:ascii="黑体" w:eastAsia="黑体"/>
          <w:color w:val="auto"/>
          <w:sz w:val="36"/>
          <w:szCs w:val="36"/>
          <w:highlight w:val="none"/>
        </w:rPr>
        <w:t>授予</w:t>
      </w:r>
      <w:bookmarkStart w:id="134" w:name="_Toc217446065"/>
    </w:p>
    <w:p>
      <w:pPr>
        <w:tabs>
          <w:tab w:val="left" w:pos="7665"/>
        </w:tabs>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10.1 履约保证金</w:t>
      </w:r>
    </w:p>
    <w:p>
      <w:pPr>
        <w:tabs>
          <w:tab w:val="left" w:pos="7665"/>
        </w:tabs>
        <w:spacing w:line="360" w:lineRule="auto"/>
        <w:ind w:firstLine="482"/>
        <w:rPr>
          <w:rFonts w:hint="eastAsia" w:ascii="宋体" w:hAnsi="宋体"/>
          <w:color w:val="auto"/>
          <w:szCs w:val="21"/>
          <w:highlight w:val="none"/>
        </w:rPr>
      </w:pPr>
      <w:r>
        <w:rPr>
          <w:rFonts w:hint="eastAsia" w:ascii="宋体" w:hAnsi="宋体"/>
          <w:color w:val="auto"/>
          <w:szCs w:val="21"/>
          <w:highlight w:val="none"/>
        </w:rPr>
        <w:t>10.1.1 本项目需要提交履约保证金的，适用本条。</w:t>
      </w:r>
    </w:p>
    <w:p>
      <w:pPr>
        <w:tabs>
          <w:tab w:val="left" w:pos="7665"/>
        </w:tabs>
        <w:spacing w:line="360" w:lineRule="auto"/>
        <w:ind w:firstLine="482"/>
        <w:rPr>
          <w:rFonts w:hint="eastAsia" w:ascii="宋体" w:hAnsi="宋体"/>
          <w:color w:val="auto"/>
          <w:szCs w:val="21"/>
          <w:highlight w:val="none"/>
        </w:rPr>
      </w:pPr>
      <w:r>
        <w:rPr>
          <w:rFonts w:hint="eastAsia" w:ascii="宋体" w:hAnsi="宋体"/>
          <w:color w:val="auto"/>
          <w:szCs w:val="21"/>
          <w:highlight w:val="none"/>
        </w:rPr>
        <w:t>10.1.2</w:t>
      </w:r>
      <w:r>
        <w:rPr>
          <w:rFonts w:hint="eastAsia" w:ascii="宋体" w:hAnsi="宋体" w:cs="宋体"/>
          <w:color w:val="auto"/>
          <w:kern w:val="0"/>
          <w:szCs w:val="21"/>
          <w:highlight w:val="none"/>
        </w:rPr>
        <w:t xml:space="preserve"> </w:t>
      </w:r>
      <w:r>
        <w:rPr>
          <w:rFonts w:hint="eastAsia" w:ascii="宋体" w:hAnsi="宋体"/>
          <w:color w:val="auto"/>
          <w:szCs w:val="21"/>
          <w:highlight w:val="none"/>
        </w:rPr>
        <w:t>中标人在收到采购代理机构的中标通知书后10日内，应按照</w:t>
      </w:r>
      <w:r>
        <w:rPr>
          <w:rFonts w:hint="eastAsia" w:ascii="宋体" w:hAnsi="宋体"/>
          <w:b/>
          <w:color w:val="auto"/>
          <w:szCs w:val="21"/>
          <w:highlight w:val="none"/>
        </w:rPr>
        <w:t>投标人须知前附表</w:t>
      </w:r>
      <w:r>
        <w:rPr>
          <w:rFonts w:hint="eastAsia" w:ascii="宋体" w:hAnsi="宋体"/>
          <w:color w:val="auto"/>
          <w:szCs w:val="21"/>
          <w:highlight w:val="none"/>
        </w:rPr>
        <w:t>规定的形式、金额，向采购人提交履约保证金或履约担保。联合体中标的，履约保证金或履约担保由联合体各方或者联合体中牵头人的名义提交。</w:t>
      </w:r>
    </w:p>
    <w:p>
      <w:pPr>
        <w:tabs>
          <w:tab w:val="left" w:pos="7665"/>
        </w:tabs>
        <w:spacing w:line="360" w:lineRule="auto"/>
        <w:ind w:firstLine="482"/>
        <w:rPr>
          <w:rFonts w:hint="eastAsia" w:ascii="宋体" w:hAnsi="宋体"/>
          <w:b/>
          <w:color w:val="auto"/>
          <w:szCs w:val="21"/>
          <w:highlight w:val="none"/>
        </w:rPr>
      </w:pPr>
      <w:r>
        <w:rPr>
          <w:rFonts w:hint="eastAsia" w:ascii="宋体" w:hAnsi="宋体"/>
          <w:color w:val="auto"/>
          <w:szCs w:val="21"/>
          <w:highlight w:val="none"/>
        </w:rPr>
        <w:t>10.1.3 中标人</w:t>
      </w:r>
      <w:r>
        <w:rPr>
          <w:rFonts w:hint="eastAsia" w:ascii="宋体" w:hAnsi="宋体"/>
          <w:color w:val="auto"/>
          <w:spacing w:val="4"/>
          <w:szCs w:val="21"/>
          <w:highlight w:val="none"/>
        </w:rPr>
        <w:t>不能按照本章第10.1.2项规定</w:t>
      </w:r>
      <w:r>
        <w:rPr>
          <w:rFonts w:hint="eastAsia" w:ascii="宋体" w:hAnsi="宋体"/>
          <w:color w:val="auto"/>
          <w:szCs w:val="21"/>
          <w:highlight w:val="none"/>
        </w:rPr>
        <w:t>提交履约保证金或履约担保的</w:t>
      </w:r>
      <w:r>
        <w:rPr>
          <w:rFonts w:hint="eastAsia" w:ascii="宋体" w:hAnsi="宋体"/>
          <w:color w:val="auto"/>
          <w:spacing w:val="4"/>
          <w:szCs w:val="21"/>
          <w:highlight w:val="none"/>
        </w:rPr>
        <w:t>，视为放弃</w:t>
      </w:r>
      <w:r>
        <w:rPr>
          <w:rFonts w:hint="eastAsia" w:ascii="宋体" w:hAnsi="宋体"/>
          <w:color w:val="auto"/>
          <w:szCs w:val="21"/>
          <w:highlight w:val="none"/>
        </w:rPr>
        <w:t>中标资格</w:t>
      </w:r>
      <w:r>
        <w:rPr>
          <w:rFonts w:hint="eastAsia" w:ascii="宋体" w:hAnsi="宋体"/>
          <w:color w:val="auto"/>
          <w:spacing w:val="4"/>
          <w:szCs w:val="21"/>
          <w:highlight w:val="none"/>
        </w:rPr>
        <w:t>，</w:t>
      </w:r>
      <w:r>
        <w:rPr>
          <w:rFonts w:hint="eastAsia" w:ascii="宋体" w:hAnsi="宋体"/>
          <w:color w:val="auto"/>
          <w:spacing w:val="2"/>
          <w:szCs w:val="21"/>
          <w:highlight w:val="none"/>
        </w:rPr>
        <w:t>其投标保证金不予退还，给采购人造成的损失超过投标保证金金额的，中标人应当对超过部分予以赔偿。</w:t>
      </w:r>
    </w:p>
    <w:p>
      <w:pPr>
        <w:tabs>
          <w:tab w:val="left" w:pos="7665"/>
        </w:tabs>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10.2 签订合同</w:t>
      </w:r>
      <w:bookmarkEnd w:id="134"/>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10.2.1 中标人应在《中标通知书》发出之日起30日内与采购人签订采购合同。中标人无正当理由拒签合同，或者在签订合同时向采购人提出附件条件，采购人有权取消其中标资格，其投标保证金不予退还，给采购人造成的损失超过投标保证金数额的，中标人应当对超过部分予以赔偿。采购人可以与排在中标人之后第一位的候选人签订采购合同，或者重新开展采购活动。拒绝签订采购合同的中标人不得参加对该项目重新开展的采购活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10.2.2 发出中标通知书后，采购人不得向中标人提出任何不合理要求，作为签订合的条件，不得与中标人私下订立背离合同实质性内容的任何协议，所签订的合同不得对招标文件确定的事项和中标人投标文件做实质性修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10.2.3中标人因不可抗力原因不能履行采购合同或放弃中标的，采购人可以与排在中标人之后第一位的中标候选人签订采购合同，以此类推。</w:t>
      </w:r>
      <w:bookmarkStart w:id="135" w:name="_Toc217446066"/>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10.2.4 联合体中标的，联合体各方应当与采购人签订采购合同，就中标项目向采购人承担连带责任。</w:t>
      </w:r>
    </w:p>
    <w:p>
      <w:pPr>
        <w:snapToGrid w:val="0"/>
        <w:spacing w:before="120" w:beforeLines="50" w:after="120" w:afterLines="50" w:line="360" w:lineRule="auto"/>
        <w:rPr>
          <w:rFonts w:hint="eastAsia" w:ascii="宋体" w:hAnsi="宋体"/>
          <w:b/>
          <w:bCs/>
          <w:color w:val="auto"/>
          <w:sz w:val="30"/>
          <w:szCs w:val="30"/>
          <w:highlight w:val="none"/>
        </w:rPr>
      </w:pPr>
      <w:bookmarkStart w:id="136" w:name="_Toc322606648"/>
      <w:r>
        <w:rPr>
          <w:rFonts w:hint="eastAsia" w:ascii="宋体" w:hAnsi="宋体"/>
          <w:b/>
          <w:bCs/>
          <w:color w:val="auto"/>
          <w:sz w:val="30"/>
          <w:szCs w:val="30"/>
          <w:highlight w:val="none"/>
        </w:rPr>
        <w:t>10.3 合同履行</w:t>
      </w:r>
      <w:bookmarkEnd w:id="136"/>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10.3.1 采购合同的履行、违约责任和解决争议的方法等适用《</w:t>
      </w:r>
      <w:r>
        <w:rPr>
          <w:rFonts w:hint="eastAsia" w:ascii="宋体" w:hAnsi="宋体"/>
          <w:color w:val="auto"/>
          <w:szCs w:val="21"/>
          <w:highlight w:val="none"/>
          <w:lang w:eastAsia="zh-CN"/>
        </w:rPr>
        <w:t>中华人民共和国民法典</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 xml:space="preserve">10.3.2 </w:t>
      </w:r>
      <w:r>
        <w:rPr>
          <w:rFonts w:hint="eastAsia" w:ascii="宋体" w:hAnsi="宋体"/>
          <w:color w:val="auto"/>
          <w:szCs w:val="21"/>
          <w:highlight w:val="none"/>
          <w:lang w:eastAsia="zh-TW"/>
        </w:rPr>
        <w:t>采购合同订立后，合同各方不得擅自变更</w:t>
      </w:r>
      <w:r>
        <w:rPr>
          <w:rFonts w:hint="eastAsia" w:ascii="宋体" w:hAnsi="宋体"/>
          <w:color w:val="auto"/>
          <w:szCs w:val="21"/>
          <w:highlight w:val="none"/>
        </w:rPr>
        <w:t>或者</w:t>
      </w:r>
      <w:r>
        <w:rPr>
          <w:rFonts w:hint="eastAsia" w:ascii="宋体" w:hAnsi="宋体"/>
          <w:color w:val="auto"/>
          <w:szCs w:val="21"/>
          <w:highlight w:val="none"/>
          <w:lang w:eastAsia="zh-TW"/>
        </w:rPr>
        <w:t>中止或者终止合同。采购合同需要变更的，采购人应将有关合同变更内容，以书面形式</w:t>
      </w:r>
      <w:r>
        <w:rPr>
          <w:rFonts w:hint="eastAsia" w:ascii="宋体" w:hAnsi="宋体"/>
          <w:color w:val="auto"/>
          <w:szCs w:val="21"/>
          <w:highlight w:val="none"/>
          <w:lang w:val="zh-CN" w:eastAsia="zh-TW"/>
        </w:rPr>
        <w:t>或政采云平台</w:t>
      </w:r>
      <w:r>
        <w:rPr>
          <w:rFonts w:hint="eastAsia" w:ascii="宋体" w:hAnsi="宋体"/>
          <w:color w:val="auto"/>
          <w:szCs w:val="21"/>
          <w:highlight w:val="none"/>
          <w:lang w:eastAsia="zh-TW"/>
        </w:rPr>
        <w:t>报采购监督管理</w:t>
      </w:r>
      <w:r>
        <w:rPr>
          <w:rFonts w:hint="eastAsia" w:ascii="宋体" w:hAnsi="宋体"/>
          <w:color w:val="auto"/>
          <w:szCs w:val="21"/>
          <w:highlight w:val="none"/>
        </w:rPr>
        <w:t>部门</w:t>
      </w:r>
      <w:r>
        <w:rPr>
          <w:rFonts w:hint="eastAsia" w:ascii="宋体" w:hAnsi="宋体"/>
          <w:color w:val="auto"/>
          <w:szCs w:val="21"/>
          <w:highlight w:val="none"/>
          <w:lang w:eastAsia="zh-TW"/>
        </w:rPr>
        <w:t>备案；因特殊情况需要中止或终止合同的，采购人应将中止或终止合同的理由以及相应措施，以书面形式</w:t>
      </w:r>
      <w:r>
        <w:rPr>
          <w:rFonts w:hint="eastAsia"/>
          <w:color w:val="auto"/>
          <w:sz w:val="21"/>
          <w:szCs w:val="21"/>
          <w:highlight w:val="none"/>
          <w:lang w:val="zh-CN"/>
        </w:rPr>
        <w:t>或政采云平台</w:t>
      </w:r>
      <w:r>
        <w:rPr>
          <w:rFonts w:hint="eastAsia" w:ascii="宋体" w:hAnsi="宋体"/>
          <w:color w:val="auto"/>
          <w:szCs w:val="21"/>
          <w:highlight w:val="none"/>
          <w:lang w:eastAsia="zh-TW"/>
        </w:rPr>
        <w:t>报监督管理</w:t>
      </w:r>
      <w:r>
        <w:rPr>
          <w:rFonts w:hint="eastAsia" w:ascii="宋体" w:hAnsi="宋体"/>
          <w:color w:val="auto"/>
          <w:szCs w:val="21"/>
          <w:highlight w:val="none"/>
        </w:rPr>
        <w:t>部门</w:t>
      </w:r>
      <w:r>
        <w:rPr>
          <w:rFonts w:hint="eastAsia" w:ascii="宋体" w:hAnsi="宋体"/>
          <w:color w:val="auto"/>
          <w:szCs w:val="21"/>
          <w:highlight w:val="none"/>
          <w:lang w:eastAsia="zh-TW"/>
        </w:rPr>
        <w:t>备案。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 xml:space="preserve">10.3.3 </w:t>
      </w:r>
      <w:r>
        <w:rPr>
          <w:rFonts w:hint="eastAsia" w:ascii="宋体" w:hAnsi="宋体"/>
          <w:color w:val="auto"/>
          <w:szCs w:val="21"/>
          <w:highlight w:val="none"/>
          <w:lang w:eastAsia="zh-TW"/>
        </w:rPr>
        <w:t>采购合同履行中，采购人需追加与合同标的相同的货物的，在不改变合同其他条款的前提下，可以与</w:t>
      </w:r>
      <w:r>
        <w:rPr>
          <w:rFonts w:hint="eastAsia" w:ascii="宋体" w:hAnsi="宋体"/>
          <w:color w:val="auto"/>
          <w:szCs w:val="21"/>
          <w:highlight w:val="none"/>
        </w:rPr>
        <w:t>中标人</w:t>
      </w:r>
      <w:r>
        <w:rPr>
          <w:rFonts w:hint="eastAsia" w:ascii="宋体" w:hAnsi="宋体"/>
          <w:color w:val="auto"/>
          <w:szCs w:val="21"/>
          <w:highlight w:val="none"/>
          <w:lang w:eastAsia="zh-TW"/>
        </w:rPr>
        <w:t>签订补充合同，但所补充合同的采购金额不得超过原</w:t>
      </w:r>
      <w:r>
        <w:rPr>
          <w:rFonts w:hint="eastAsia" w:ascii="宋体" w:hAnsi="宋体"/>
          <w:color w:val="auto"/>
          <w:szCs w:val="21"/>
          <w:highlight w:val="none"/>
        </w:rPr>
        <w:t>合同</w:t>
      </w:r>
      <w:r>
        <w:rPr>
          <w:rFonts w:hint="eastAsia" w:ascii="宋体" w:hAnsi="宋体"/>
          <w:color w:val="auto"/>
          <w:szCs w:val="21"/>
          <w:highlight w:val="none"/>
          <w:lang w:eastAsia="zh-TW"/>
        </w:rPr>
        <w:t>采购金额的百分之十。签订补充合同的</w:t>
      </w:r>
      <w:r>
        <w:rPr>
          <w:rFonts w:hint="eastAsia" w:ascii="宋体" w:hAnsi="宋体"/>
          <w:color w:val="auto"/>
          <w:szCs w:val="21"/>
          <w:highlight w:val="none"/>
        </w:rPr>
        <w:t>应</w:t>
      </w:r>
      <w:r>
        <w:rPr>
          <w:rFonts w:hint="eastAsia" w:ascii="宋体" w:hAnsi="宋体"/>
          <w:color w:val="auto"/>
          <w:szCs w:val="21"/>
          <w:highlight w:val="none"/>
          <w:lang w:eastAsia="zh-TW"/>
        </w:rPr>
        <w:t>按规定备案。</w:t>
      </w:r>
    </w:p>
    <w:bookmarkEnd w:id="132"/>
    <w:bookmarkEnd w:id="133"/>
    <w:bookmarkEnd w:id="135"/>
    <w:p>
      <w:pPr>
        <w:spacing w:before="120" w:beforeLines="50" w:after="120" w:afterLines="50" w:line="360" w:lineRule="auto"/>
        <w:rPr>
          <w:rFonts w:hint="eastAsia" w:ascii="黑体" w:eastAsia="黑体"/>
          <w:b/>
          <w:color w:val="auto"/>
          <w:sz w:val="36"/>
          <w:szCs w:val="36"/>
          <w:highlight w:val="none"/>
        </w:rPr>
      </w:pPr>
      <w:bookmarkStart w:id="137" w:name="_Toc217446081"/>
      <w:r>
        <w:rPr>
          <w:rFonts w:hint="eastAsia" w:ascii="黑体" w:eastAsia="黑体"/>
          <w:b/>
          <w:color w:val="auto"/>
          <w:sz w:val="36"/>
          <w:szCs w:val="36"/>
          <w:highlight w:val="none"/>
        </w:rPr>
        <w:t>11.废标或变更采购方式</w:t>
      </w:r>
      <w:bookmarkStart w:id="138" w:name="_Toc217446072"/>
    </w:p>
    <w:p>
      <w:pPr>
        <w:spacing w:after="120" w:afterLines="50" w:line="360" w:lineRule="auto"/>
        <w:rPr>
          <w:rFonts w:hint="eastAsia" w:ascii="宋体" w:hAnsi="宋体"/>
          <w:b/>
          <w:color w:val="auto"/>
          <w:sz w:val="30"/>
          <w:szCs w:val="30"/>
          <w:highlight w:val="none"/>
        </w:rPr>
      </w:pPr>
      <w:r>
        <w:rPr>
          <w:rFonts w:hint="eastAsia" w:ascii="宋体" w:hAnsi="宋体"/>
          <w:b/>
          <w:bCs/>
          <w:color w:val="auto"/>
          <w:sz w:val="30"/>
          <w:szCs w:val="30"/>
          <w:highlight w:val="none"/>
        </w:rPr>
        <w:t>11.1废标的情形</w:t>
      </w:r>
      <w:bookmarkEnd w:id="138"/>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1.1.1 招标采购中，出现下列情形之一的，应予以废标：</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（1）符合专业条件的投标人或者对招标文件作实质响应的投标人不足3家的；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（2）出现影响采购公正的违法、违规行为的；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（3）投标人的报价均超过了采购预算或最高限价，采购人不能支付的；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（4）因重大变故，采购任务取消的。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11.1.2 废标后，采购代理机构应在财政部门指定采购网上公告，并公告废标的详细理由。</w:t>
      </w:r>
    </w:p>
    <w:p>
      <w:pPr>
        <w:pStyle w:val="3"/>
        <w:spacing w:before="120" w:beforeLines="50" w:after="120" w:afterLines="50" w:line="360" w:lineRule="auto"/>
        <w:ind w:firstLine="0"/>
        <w:rPr>
          <w:rFonts w:hint="eastAsia" w:ascii="宋体" w:hAnsi="宋体"/>
          <w:b/>
          <w:color w:val="auto"/>
          <w:sz w:val="30"/>
          <w:szCs w:val="30"/>
          <w:highlight w:val="none"/>
        </w:rPr>
      </w:pPr>
      <w:r>
        <w:rPr>
          <w:rFonts w:hint="eastAsia" w:ascii="宋体" w:hAnsi="宋体"/>
          <w:b/>
          <w:color w:val="auto"/>
          <w:sz w:val="30"/>
          <w:szCs w:val="30"/>
          <w:highlight w:val="none"/>
        </w:rPr>
        <w:t>11.2 变更采购方式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11.2.1 存在下列情形之一的，除采购任务取消情形外，采购人经</w:t>
      </w:r>
      <w:r>
        <w:rPr>
          <w:rFonts w:hint="eastAsia" w:ascii="宋体" w:hAnsi="宋体"/>
          <w:color w:val="auto"/>
          <w:szCs w:val="21"/>
          <w:highlight w:val="none"/>
          <w:lang w:val="en-US" w:eastAsia="zh-CN"/>
        </w:rPr>
        <w:t>主管</w:t>
      </w:r>
      <w:r>
        <w:rPr>
          <w:rFonts w:hint="eastAsia" w:ascii="宋体" w:hAnsi="宋体"/>
          <w:color w:val="auto"/>
          <w:szCs w:val="21"/>
          <w:highlight w:val="none"/>
        </w:rPr>
        <w:t>部门同意后，可以</w:t>
      </w:r>
      <w:r>
        <w:rPr>
          <w:rFonts w:hint="eastAsia" w:ascii="宋体" w:hAnsi="宋体"/>
          <w:color w:val="auto"/>
          <w:szCs w:val="21"/>
          <w:highlight w:val="none"/>
          <w:lang w:val="en-US" w:eastAsia="zh-CN"/>
        </w:rPr>
        <w:t>参照</w:t>
      </w:r>
      <w:r>
        <w:rPr>
          <w:rFonts w:hint="eastAsia" w:ascii="宋体" w:hAnsi="宋体"/>
          <w:color w:val="auto"/>
          <w:szCs w:val="21"/>
          <w:highlight w:val="none"/>
        </w:rPr>
        <w:t>按《政府采购货物和服务招标投标管理办法》（财政部87号令）第四十三条规定的方式处理：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（1）投标截止后参加投标的人不足3家的；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（2）通过资格审查的投标人不足3家的；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（3）通过符合性审查的投标人不足3家的。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11.2.2 通过符合性审查的投标人只有2家时，采购人经</w:t>
      </w:r>
      <w:r>
        <w:rPr>
          <w:rFonts w:hint="eastAsia" w:ascii="宋体" w:hAnsi="宋体"/>
          <w:color w:val="auto"/>
          <w:szCs w:val="21"/>
          <w:highlight w:val="none"/>
          <w:lang w:val="en-US" w:eastAsia="zh-CN"/>
        </w:rPr>
        <w:t>主管</w:t>
      </w:r>
      <w:r>
        <w:rPr>
          <w:rFonts w:hint="eastAsia" w:ascii="宋体" w:hAnsi="宋体"/>
          <w:color w:val="auto"/>
          <w:szCs w:val="21"/>
          <w:highlight w:val="none"/>
        </w:rPr>
        <w:t>门同意后，可以</w:t>
      </w:r>
      <w:r>
        <w:rPr>
          <w:rFonts w:hint="eastAsia" w:ascii="宋体" w:hAnsi="宋体"/>
          <w:color w:val="auto"/>
          <w:szCs w:val="21"/>
          <w:highlight w:val="none"/>
          <w:lang w:val="en-US" w:eastAsia="zh-CN"/>
        </w:rPr>
        <w:t>参照</w:t>
      </w:r>
      <w:r>
        <w:rPr>
          <w:rFonts w:hint="eastAsia" w:ascii="宋体" w:hAnsi="宋体"/>
          <w:color w:val="auto"/>
          <w:szCs w:val="21"/>
          <w:highlight w:val="none"/>
        </w:rPr>
        <w:t>按《政府采购非招标采购方式管理办法》（财政部第74号令）的规定与该2家投标人进行竞争性谈判采购。</w:t>
      </w:r>
    </w:p>
    <w:p>
      <w:pPr>
        <w:spacing w:before="240" w:beforeLines="100" w:after="120" w:afterLines="50" w:line="360" w:lineRule="auto"/>
        <w:rPr>
          <w:rFonts w:hint="eastAsia" w:ascii="黑体" w:hAnsi="宋体" w:eastAsia="黑体"/>
          <w:b/>
          <w:color w:val="auto"/>
          <w:sz w:val="36"/>
          <w:szCs w:val="36"/>
          <w:highlight w:val="none"/>
        </w:rPr>
      </w:pPr>
      <w:r>
        <w:rPr>
          <w:rFonts w:hint="eastAsia" w:ascii="黑体" w:hAnsi="宋体" w:eastAsia="黑体"/>
          <w:b/>
          <w:color w:val="auto"/>
          <w:sz w:val="36"/>
          <w:szCs w:val="36"/>
          <w:highlight w:val="none"/>
        </w:rPr>
        <w:t>12.招标代理服务费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12.1 中标人在领取《中标通知书》之前，应向采购代理机构交纳招标代理服务费。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12.2 代理报酬的计算方法</w:t>
      </w:r>
      <w:r>
        <w:rPr>
          <w:rFonts w:hint="eastAsia" w:ascii="宋体" w:hAnsi="宋体"/>
          <w:color w:val="auto"/>
          <w:szCs w:val="21"/>
          <w:highlight w:val="none"/>
          <w:lang w:eastAsia="zh-CN"/>
        </w:rPr>
        <w:t>：参照《国家计委关于印发&lt;招标代理服务收费管理暂行办法&gt;的通知》(计价格〔2002〕1980号)、《国家发展改革委员会办公厅关于招标代理服务收费有关问题的通知》（发改办价格〔2003〕857号）以及《国家发展改革委关于降低部分建设项目收费标准规范收费行为等有关问题的通知》(发改价格〔2011〕534号)，向新疆翔实工程项目管理有限公司交纳招标服务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12.3 招标代理服务费不得用投标保证金冲抵。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12.4 中标人未按本章第12.1项规定交纳招标代理服务费的，其投标保证金将被采购代理机构全额没收。</w:t>
      </w:r>
    </w:p>
    <w:p>
      <w:pPr>
        <w:keepNext w:val="0"/>
        <w:keepLines w:val="0"/>
        <w:pageBreakBefore w:val="0"/>
        <w:kinsoku/>
        <w:wordWrap/>
        <w:overflowPunct/>
        <w:topLinePunct w:val="0"/>
        <w:autoSpaceDE/>
        <w:autoSpaceDN/>
        <w:bidi w:val="0"/>
        <w:adjustRightInd/>
        <w:snapToGrid/>
        <w:spacing w:before="240" w:beforeLines="100" w:after="120" w:afterLines="50" w:line="336" w:lineRule="auto"/>
        <w:textAlignment w:val="auto"/>
        <w:rPr>
          <w:rFonts w:hint="eastAsia" w:ascii="黑体" w:hAnsi="宋体" w:eastAsia="黑体"/>
          <w:b/>
          <w:color w:val="auto"/>
          <w:sz w:val="36"/>
          <w:szCs w:val="36"/>
          <w:highlight w:val="none"/>
        </w:rPr>
      </w:pPr>
      <w:r>
        <w:rPr>
          <w:rFonts w:hint="eastAsia" w:ascii="黑体" w:hAnsi="宋体" w:eastAsia="黑体"/>
          <w:b/>
          <w:color w:val="auto"/>
          <w:sz w:val="36"/>
          <w:szCs w:val="36"/>
          <w:highlight w:val="none"/>
        </w:rPr>
        <w:t>13.质疑与投诉</w:t>
      </w:r>
    </w:p>
    <w:p>
      <w:pPr>
        <w:keepNext w:val="0"/>
        <w:keepLines w:val="0"/>
        <w:pageBreakBefore w:val="0"/>
        <w:kinsoku/>
        <w:wordWrap/>
        <w:overflowPunct/>
        <w:topLinePunct w:val="0"/>
        <w:autoSpaceDE/>
        <w:autoSpaceDN/>
        <w:bidi w:val="0"/>
        <w:adjustRightInd/>
        <w:snapToGrid/>
        <w:spacing w:before="120" w:beforeLines="50" w:after="120" w:afterLines="50" w:line="336" w:lineRule="auto"/>
        <w:textAlignment w:val="auto"/>
        <w:rPr>
          <w:rFonts w:hint="eastAsia" w:ascii="宋体" w:hAnsi="宋体"/>
          <w:b/>
          <w:color w:val="auto"/>
          <w:sz w:val="30"/>
          <w:szCs w:val="30"/>
          <w:highlight w:val="none"/>
        </w:rPr>
      </w:pPr>
      <w:r>
        <w:rPr>
          <w:rFonts w:hint="eastAsia" w:ascii="宋体" w:hAnsi="宋体"/>
          <w:b/>
          <w:color w:val="auto"/>
          <w:sz w:val="30"/>
          <w:szCs w:val="30"/>
          <w:highlight w:val="none"/>
        </w:rPr>
        <w:t>13.1质疑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13.1.1 投标人对本次招标采购活动有疑问的，应当</w:t>
      </w:r>
      <w:r>
        <w:rPr>
          <w:rFonts w:hint="eastAsia" w:ascii="宋体" w:hAnsi="宋体"/>
          <w:color w:val="auto"/>
          <w:szCs w:val="21"/>
          <w:highlight w:val="none"/>
          <w:lang w:val="en-US" w:eastAsia="zh-CN"/>
        </w:rPr>
        <w:t>参照</w:t>
      </w:r>
      <w:r>
        <w:rPr>
          <w:rFonts w:hint="eastAsia" w:ascii="宋体" w:hAnsi="宋体"/>
          <w:color w:val="auto"/>
          <w:szCs w:val="21"/>
          <w:highlight w:val="none"/>
        </w:rPr>
        <w:t>《中华人民共和国政府采购法实施条例》的有关规定办理。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13.1.2 投标人对采购文件、采购过程或中标结果使自身的合法权益受到损害，应当在法定期限内，按照质疑函范本格式要求以书面形式向采购代理机构或采购人提出质疑，并附必要的证明材料。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13.1.3 质疑函应当包括下列内容：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（1）投标人的姓名或者名称、地址、邮编、联系人及联系电话；</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（2）质疑项目的名称、编号；</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（3）具体、明确的质疑事项和与质疑事项相关的请求；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（4）事实依据；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（5）必要的法律依据；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（6）提出质疑的日期。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投标人为自然人的，应当由本人签字；投标人为法人或者其他组织的，应当由法定代表人、主要负责人，或者其授权代表签字或者盖章，并加盖单位章。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13.1.4质疑人可以委托代理人办理质疑事项，代理人办理质疑事项时，除提交质疑函外，还应当提交质疑人的授权委托书及代理人的有效身份证明，授权委托书应当载明委托代理的具体权限期限和相关事项。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13.1.5 质疑函范本格式</w:t>
      </w:r>
      <w:r>
        <w:rPr>
          <w:rFonts w:hint="eastAsia" w:ascii="宋体" w:hAnsi="宋体"/>
          <w:color w:val="auto"/>
          <w:szCs w:val="21"/>
          <w:highlight w:val="none"/>
          <w:lang w:val="en-US" w:eastAsia="zh-CN"/>
        </w:rPr>
        <w:t>参照</w:t>
      </w:r>
      <w:r>
        <w:rPr>
          <w:rFonts w:hint="eastAsia" w:ascii="宋体" w:hAnsi="宋体"/>
          <w:color w:val="auto"/>
          <w:szCs w:val="21"/>
          <w:highlight w:val="none"/>
        </w:rPr>
        <w:t>在中国政府采购网站（http://www.ccgp.gov.cn/）自行下载。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13.1.6 接收质疑函的联系部门、联系电话和通讯地址同招标公告。</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13.1.7 有下列情形之一的，属于无效质疑，采购代理机构和采购人不予受理：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（1）质疑人不是参与本次采购项目的投标人；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（2）质疑人与质疑事项不存在利害关系的；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（3）未在法定期限内提出质疑的；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（4）质疑未以书面形式提出，以传真、电子邮件、移动通信等形式即时收悉提交的质疑材料；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（5）质疑未按质疑函范本格式提出的；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（6）质疑书主要内容构成不完整的；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（7）质疑投标人是自然人，个体工商户未提交个体工商户营业执照和本人身份证明或非个体工商户未提供本人身份证明的；</w:t>
      </w:r>
    </w:p>
    <w:p>
      <w:pPr>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color w:val="auto"/>
          <w:szCs w:val="21"/>
          <w:highlight w:val="none"/>
        </w:rPr>
      </w:pPr>
      <w:r>
        <w:rPr>
          <w:rFonts w:hint="eastAsia" w:ascii="宋体" w:hAnsi="宋体"/>
          <w:color w:val="auto"/>
          <w:szCs w:val="21"/>
          <w:highlight w:val="none"/>
        </w:rPr>
        <w:t>（8）质疑投标人是法人，未提交法人营业执照或者事业法人证书和法定代表人身份证明的；（9）质疑投标人是其他组织，未提交其他组织有效证明文件和主要负责人身份证明的；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（10）质疑投标人委托代理人进行质疑，未提交法定代表人授权委托书、授权代表身份证明的；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（11）质疑函未签字或未加盖公章的；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（12）以非法手段取得证据、材料的；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（13）质疑答复后，同一质疑人就同一事项再次提出质疑的；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（14）不符合法律、法规、规章和采购监管机构规定的其他条件的。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13.1.8 采购代理机构或采购人将在收到书面质疑后7个工作日内做出答复，并以书面形式通知质疑人和其他有关投标人。</w:t>
      </w:r>
    </w:p>
    <w:p>
      <w:pPr>
        <w:keepNext w:val="0"/>
        <w:keepLines w:val="0"/>
        <w:pageBreakBefore w:val="0"/>
        <w:kinsoku/>
        <w:wordWrap/>
        <w:overflowPunct/>
        <w:topLinePunct w:val="0"/>
        <w:autoSpaceDE/>
        <w:autoSpaceDN/>
        <w:bidi w:val="0"/>
        <w:adjustRightInd/>
        <w:snapToGrid/>
        <w:spacing w:before="120" w:beforeLines="50" w:after="120" w:afterLines="50" w:line="336" w:lineRule="auto"/>
        <w:textAlignment w:val="auto"/>
        <w:rPr>
          <w:rFonts w:hint="eastAsia" w:ascii="宋体" w:hAnsi="宋体"/>
          <w:b/>
          <w:color w:val="auto"/>
          <w:sz w:val="30"/>
          <w:szCs w:val="30"/>
          <w:highlight w:val="none"/>
        </w:rPr>
      </w:pPr>
      <w:r>
        <w:rPr>
          <w:rFonts w:hint="eastAsia" w:ascii="宋体" w:hAnsi="宋体"/>
          <w:b/>
          <w:color w:val="auto"/>
          <w:sz w:val="30"/>
          <w:szCs w:val="30"/>
          <w:highlight w:val="none"/>
        </w:rPr>
        <w:t>13.2 投诉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13.2.1 质疑人对采购代理机构或采购人的答复不满意，或者采购人、采购代理机构未在规定时间内作出答复的，可以在答复期满后15个工作日内向</w:t>
      </w:r>
      <w:r>
        <w:rPr>
          <w:rFonts w:hint="eastAsia" w:ascii="宋体" w:hAnsi="宋体"/>
          <w:color w:val="auto"/>
          <w:szCs w:val="21"/>
          <w:highlight w:val="none"/>
          <w:lang w:eastAsia="zh-CN"/>
        </w:rPr>
        <w:t>特克斯县财政局</w:t>
      </w:r>
      <w:r>
        <w:rPr>
          <w:rFonts w:hint="eastAsia" w:ascii="宋体" w:hAnsi="宋体"/>
          <w:color w:val="auto"/>
          <w:szCs w:val="21"/>
          <w:highlight w:val="none"/>
        </w:rPr>
        <w:t>提起投诉。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13.2.2 投诉人投诉时,应当提交投诉书和必要的证明材料，并按照被投诉采购人、采购代理机构（以下简称被投诉人）和与投诉事项有关的投标人数量提供投诉书的副本。投诉书应当包括下列内容：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（1）投诉人和被投诉人的姓名或者名称、通讯地址、邮编、联系人及联系电话；</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（2）质疑和质疑答复情况说明及相关证明材料；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（3）具体、明确的投诉事项和与投诉事项相关的投诉请求；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（4）事实依据；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（5）法律依据；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（6）提起投诉的日期。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投诉人为自然人的，应当由本人签字；投诉人为法人或者其他组织的，应当由法定代表人、主要负责人，或者其授权代表签字或者盖章，并加盖单位章。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13.2.3 投诉书范本格式在中国政府采购网站（http://www.ccgp.gov.cn/）自行下载。</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13.2.4 投诉人提起投诉应当符合下列条件：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（1）提起投诉前已依法进行质疑；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（2）投诉书内容符合财政部94号令的规定；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（3）在投诉有效期限内提起投诉；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（4）同一投诉事项未经财政部门投诉处理；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（5）财政部规定的其他条件。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13.2.5  投诉人投诉的事项不得超出已质疑事项的范围，但基于质疑答复内容提出的投诉事项除外。</w:t>
      </w:r>
    </w:p>
    <w:p>
      <w:pPr>
        <w:keepNext w:val="0"/>
        <w:keepLines w:val="0"/>
        <w:pageBreakBefore w:val="0"/>
        <w:kinsoku/>
        <w:wordWrap/>
        <w:overflowPunct/>
        <w:topLinePunct w:val="0"/>
        <w:autoSpaceDE/>
        <w:autoSpaceDN/>
        <w:bidi w:val="0"/>
        <w:adjustRightInd/>
        <w:snapToGrid/>
        <w:spacing w:before="240" w:beforeLines="100" w:after="120" w:afterLines="50" w:line="336" w:lineRule="auto"/>
        <w:jc w:val="left"/>
        <w:textAlignment w:val="auto"/>
        <w:rPr>
          <w:rFonts w:hint="eastAsia" w:ascii="黑体" w:hAnsi="宋体" w:eastAsia="黑体"/>
          <w:b/>
          <w:color w:val="auto"/>
          <w:sz w:val="36"/>
          <w:szCs w:val="36"/>
          <w:highlight w:val="none"/>
        </w:rPr>
      </w:pPr>
      <w:r>
        <w:rPr>
          <w:rFonts w:hint="eastAsia" w:ascii="黑体" w:hAnsi="宋体" w:eastAsia="黑体"/>
          <w:b/>
          <w:color w:val="auto"/>
          <w:sz w:val="36"/>
          <w:szCs w:val="36"/>
          <w:highlight w:val="none"/>
        </w:rPr>
        <w:t>14.其他</w:t>
      </w:r>
    </w:p>
    <w:p>
      <w:pPr>
        <w:keepNext w:val="0"/>
        <w:keepLines w:val="0"/>
        <w:pageBreakBefore w:val="0"/>
        <w:kinsoku/>
        <w:wordWrap/>
        <w:overflowPunct/>
        <w:topLinePunct w:val="0"/>
        <w:autoSpaceDE/>
        <w:autoSpaceDN/>
        <w:bidi w:val="0"/>
        <w:adjustRightInd/>
        <w:snapToGrid/>
        <w:spacing w:before="120" w:beforeLines="50" w:after="120" w:afterLines="50" w:line="336" w:lineRule="auto"/>
        <w:jc w:val="left"/>
        <w:textAlignment w:val="auto"/>
        <w:rPr>
          <w:rFonts w:hint="eastAsia" w:ascii="宋体" w:hAnsi="宋体"/>
          <w:b/>
          <w:color w:val="auto"/>
          <w:sz w:val="30"/>
          <w:szCs w:val="30"/>
          <w:highlight w:val="none"/>
        </w:rPr>
      </w:pPr>
      <w:r>
        <w:rPr>
          <w:rFonts w:hint="eastAsia" w:ascii="宋体" w:hAnsi="宋体"/>
          <w:b/>
          <w:color w:val="auto"/>
          <w:sz w:val="30"/>
          <w:szCs w:val="30"/>
          <w:highlight w:val="none"/>
        </w:rPr>
        <w:t>14.1融资担保</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中标人为中小企业的可以自愿选择融资担保形式，为本采购项目进行融资。融资担保机构联系方式参见本章第4.5.1.3（2）条款。</w:t>
      </w:r>
    </w:p>
    <w:p>
      <w:pPr>
        <w:keepNext w:val="0"/>
        <w:keepLines w:val="0"/>
        <w:pageBreakBefore w:val="0"/>
        <w:kinsoku/>
        <w:wordWrap/>
        <w:overflowPunct/>
        <w:topLinePunct w:val="0"/>
        <w:autoSpaceDE/>
        <w:autoSpaceDN/>
        <w:bidi w:val="0"/>
        <w:adjustRightInd/>
        <w:snapToGrid/>
        <w:spacing w:before="120" w:beforeLines="50" w:after="120" w:afterLines="50" w:line="336" w:lineRule="auto"/>
        <w:jc w:val="left"/>
        <w:textAlignment w:val="auto"/>
        <w:rPr>
          <w:rFonts w:hint="eastAsia" w:ascii="宋体" w:hAnsi="宋体"/>
          <w:b/>
          <w:color w:val="auto"/>
          <w:sz w:val="30"/>
          <w:szCs w:val="30"/>
          <w:highlight w:val="none"/>
        </w:rPr>
      </w:pPr>
      <w:r>
        <w:rPr>
          <w:rFonts w:hint="eastAsia" w:ascii="宋体" w:hAnsi="宋体"/>
          <w:b/>
          <w:color w:val="auto"/>
          <w:sz w:val="30"/>
          <w:szCs w:val="30"/>
          <w:highlight w:val="none"/>
        </w:rPr>
        <w:t>14.2 录音录像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采购代理机构对开标、投标人资格审查和评标过程进行全程录音录像、文字记录，并存档备查。</w:t>
      </w:r>
    </w:p>
    <w:p>
      <w:pPr>
        <w:pageBreakBefore/>
        <w:spacing w:after="120" w:afterLines="50" w:line="360" w:lineRule="auto"/>
        <w:jc w:val="center"/>
        <w:rPr>
          <w:rFonts w:hint="eastAsia" w:ascii="黑体" w:hAnsi="宋体" w:eastAsia="黑体"/>
          <w:b/>
          <w:color w:val="auto"/>
          <w:sz w:val="24"/>
          <w:highlight w:val="none"/>
        </w:rPr>
      </w:pPr>
      <w:r>
        <w:rPr>
          <w:rFonts w:hint="eastAsia" w:ascii="黑体" w:hAnsi="宋体" w:eastAsia="黑体"/>
          <w:b/>
          <w:color w:val="auto"/>
          <w:sz w:val="44"/>
          <w:szCs w:val="44"/>
          <w:highlight w:val="none"/>
        </w:rPr>
        <w:t>第三章</w:t>
      </w:r>
      <w:bookmarkStart w:id="139" w:name="_Toc217446093"/>
      <w:r>
        <w:rPr>
          <w:rFonts w:hint="eastAsia" w:ascii="黑体" w:hAnsi="宋体" w:eastAsia="黑体"/>
          <w:b/>
          <w:color w:val="auto"/>
          <w:sz w:val="44"/>
          <w:szCs w:val="44"/>
          <w:highlight w:val="none"/>
        </w:rPr>
        <w:t xml:space="preserve">  评标办法</w:t>
      </w:r>
    </w:p>
    <w:p>
      <w:pPr>
        <w:spacing w:line="360" w:lineRule="auto"/>
        <w:ind w:firstLine="420" w:firstLineChars="200"/>
        <w:rPr>
          <w:rFonts w:hint="eastAsia" w:ascii="宋体" w:hAnsi="宋体"/>
          <w:color w:val="auto"/>
          <w:szCs w:val="21"/>
          <w:highlight w:val="none"/>
        </w:rPr>
      </w:pPr>
      <w:r>
        <w:rPr>
          <w:rFonts w:hint="eastAsia" w:ascii="宋体" w:hAnsi="宋体" w:eastAsia="宋体"/>
          <w:color w:val="auto"/>
          <w:szCs w:val="21"/>
          <w:highlight w:val="none"/>
          <w:lang w:val="en-US" w:eastAsia="zh-CN"/>
        </w:rPr>
        <w:t>参照</w:t>
      </w:r>
      <w:r>
        <w:rPr>
          <w:rFonts w:hint="eastAsia" w:ascii="宋体" w:hAnsi="宋体"/>
          <w:color w:val="auto"/>
          <w:szCs w:val="21"/>
          <w:highlight w:val="none"/>
        </w:rPr>
        <w:t>根据《中华人民共和国政府采购法》及其实施条例和《政府采购货物和服务招标投标管理办法》（财政部87号令）等法律法规规定，结合采购项目特点，参照制定本评标办法。</w:t>
      </w:r>
    </w:p>
    <w:p>
      <w:pPr>
        <w:spacing w:before="120" w:beforeLines="50" w:after="120" w:afterLines="50" w:line="360" w:lineRule="auto"/>
        <w:rPr>
          <w:rFonts w:hint="eastAsia" w:ascii="黑体" w:hAnsi="宋体" w:eastAsia="黑体"/>
          <w:b/>
          <w:color w:val="auto"/>
          <w:sz w:val="36"/>
          <w:szCs w:val="36"/>
          <w:highlight w:val="none"/>
        </w:rPr>
      </w:pPr>
      <w:r>
        <w:rPr>
          <w:rFonts w:hint="eastAsia" w:ascii="黑体" w:hAnsi="宋体" w:eastAsia="黑体"/>
          <w:color w:val="auto"/>
          <w:sz w:val="36"/>
          <w:szCs w:val="36"/>
          <w:highlight w:val="none"/>
        </w:rPr>
        <w:t>1.</w:t>
      </w:r>
      <w:r>
        <w:rPr>
          <w:rFonts w:hint="eastAsia" w:ascii="黑体" w:hAnsi="宋体" w:eastAsia="黑体"/>
          <w:b/>
          <w:color w:val="auto"/>
          <w:sz w:val="36"/>
          <w:szCs w:val="36"/>
          <w:highlight w:val="none"/>
        </w:rPr>
        <w:t>评标程序</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1.1 评标按照下列程序进行：</w:t>
      </w:r>
    </w:p>
    <w:p>
      <w:pPr>
        <w:spacing w:line="360" w:lineRule="auto"/>
        <w:ind w:firstLine="495"/>
        <w:rPr>
          <w:rFonts w:hint="eastAsia" w:ascii="宋体" w:hAnsi="宋体"/>
          <w:color w:val="auto"/>
          <w:szCs w:val="21"/>
          <w:highlight w:val="none"/>
        </w:rPr>
      </w:pPr>
      <w:r>
        <w:rPr>
          <w:rFonts w:hint="eastAsia" w:ascii="宋体" w:hAnsi="宋体"/>
          <w:color w:val="auto"/>
          <w:szCs w:val="21"/>
          <w:highlight w:val="none"/>
        </w:rPr>
        <w:t>（1）投标文件符合性审查；</w:t>
      </w:r>
    </w:p>
    <w:p>
      <w:pPr>
        <w:spacing w:line="360" w:lineRule="auto"/>
        <w:ind w:firstLine="495"/>
        <w:rPr>
          <w:rFonts w:hint="eastAsia" w:ascii="宋体" w:hAnsi="宋体"/>
          <w:color w:val="auto"/>
          <w:szCs w:val="21"/>
          <w:highlight w:val="none"/>
        </w:rPr>
      </w:pPr>
      <w:r>
        <w:rPr>
          <w:rFonts w:hint="eastAsia" w:ascii="宋体" w:hAnsi="宋体"/>
          <w:color w:val="auto"/>
          <w:szCs w:val="21"/>
          <w:highlight w:val="none"/>
        </w:rPr>
        <w:t>（2）投标文件澄清或说明；</w:t>
      </w:r>
    </w:p>
    <w:p>
      <w:pPr>
        <w:spacing w:line="360" w:lineRule="auto"/>
        <w:ind w:firstLine="495"/>
        <w:rPr>
          <w:rFonts w:hint="eastAsia" w:ascii="宋体" w:hAnsi="宋体"/>
          <w:color w:val="auto"/>
          <w:szCs w:val="21"/>
          <w:highlight w:val="none"/>
        </w:rPr>
      </w:pPr>
      <w:r>
        <w:rPr>
          <w:rFonts w:hint="eastAsia" w:ascii="宋体" w:hAnsi="宋体"/>
          <w:color w:val="auto"/>
          <w:szCs w:val="21"/>
          <w:highlight w:val="none"/>
        </w:rPr>
        <w:t>（3）投标文件比较与评价；</w:t>
      </w:r>
    </w:p>
    <w:p>
      <w:pPr>
        <w:spacing w:line="360" w:lineRule="auto"/>
        <w:ind w:firstLine="495"/>
        <w:rPr>
          <w:rFonts w:hint="eastAsia" w:ascii="宋体" w:hAnsi="宋体"/>
          <w:color w:val="auto"/>
          <w:szCs w:val="21"/>
          <w:highlight w:val="none"/>
        </w:rPr>
      </w:pPr>
      <w:r>
        <w:rPr>
          <w:rFonts w:hint="eastAsia" w:ascii="宋体" w:hAnsi="宋体"/>
          <w:color w:val="auto"/>
          <w:szCs w:val="21"/>
          <w:highlight w:val="none"/>
        </w:rPr>
        <w:t>（4）复核与核对评标结果；</w:t>
      </w:r>
    </w:p>
    <w:p>
      <w:pPr>
        <w:spacing w:line="360" w:lineRule="auto"/>
        <w:ind w:firstLine="495"/>
        <w:rPr>
          <w:rFonts w:hint="eastAsia" w:ascii="宋体" w:hAnsi="宋体"/>
          <w:color w:val="auto"/>
          <w:szCs w:val="21"/>
          <w:highlight w:val="none"/>
        </w:rPr>
      </w:pPr>
      <w:r>
        <w:rPr>
          <w:rFonts w:hint="eastAsia" w:ascii="宋体" w:hAnsi="宋体"/>
          <w:color w:val="auto"/>
          <w:szCs w:val="21"/>
          <w:highlight w:val="none"/>
        </w:rPr>
        <w:t>（5）确定中标候选人名单；</w:t>
      </w:r>
    </w:p>
    <w:p>
      <w:pPr>
        <w:spacing w:line="360" w:lineRule="auto"/>
        <w:ind w:firstLine="495"/>
        <w:rPr>
          <w:rFonts w:hint="eastAsia" w:ascii="宋体" w:hAnsi="宋体"/>
          <w:color w:val="auto"/>
          <w:szCs w:val="21"/>
          <w:highlight w:val="none"/>
        </w:rPr>
      </w:pPr>
      <w:r>
        <w:rPr>
          <w:rFonts w:hint="eastAsia" w:ascii="宋体" w:hAnsi="宋体"/>
          <w:color w:val="auto"/>
          <w:szCs w:val="21"/>
          <w:highlight w:val="none"/>
        </w:rPr>
        <w:t>（6）编写评标报告。</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1.2 投标文件符合性审查</w:t>
      </w:r>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1.2.1 评标委员会依法对符合资格条件的投标人的投标文件进行符合性审查。评标委员会从投标文件的有效性、完整性和对招标文件的响应程度进行审查，以确定其是否对招标文件实质性内容作出响应</w:t>
      </w:r>
      <w:r>
        <w:rPr>
          <w:rFonts w:hint="eastAsia" w:ascii="宋体" w:hAnsi="宋体" w:cs="宋体"/>
          <w:color w:val="auto"/>
          <w:kern w:val="0"/>
          <w:szCs w:val="21"/>
          <w:highlight w:val="none"/>
        </w:rPr>
        <w:t>（采购人可根据具体项目的情况对实质性要求作特别的具体规定）</w:t>
      </w:r>
      <w:r>
        <w:rPr>
          <w:rFonts w:hint="eastAsia" w:ascii="宋体" w:hAnsi="宋体"/>
          <w:color w:val="auto"/>
          <w:szCs w:val="21"/>
          <w:highlight w:val="none"/>
        </w:rPr>
        <w:t>。</w:t>
      </w:r>
    </w:p>
    <w:p>
      <w:pPr>
        <w:spacing w:after="120" w:afterLines="50"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1.2.2评标委员会按下列评审标准进行符合性审查：</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083"/>
        <w:gridCol w:w="5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序号</w:t>
            </w:r>
          </w:p>
        </w:tc>
        <w:tc>
          <w:tcPr>
            <w:tcW w:w="3083"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审查项目</w:t>
            </w:r>
          </w:p>
        </w:tc>
        <w:tc>
          <w:tcPr>
            <w:tcW w:w="528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投标</w:t>
            </w:r>
            <w:r>
              <w:rPr>
                <w:rFonts w:hint="eastAsia" w:ascii="宋体" w:hAnsi="宋体" w:eastAsia="宋体" w:cs="宋体"/>
                <w:sz w:val="22"/>
                <w:szCs w:val="22"/>
                <w:highlight w:val="none"/>
                <w:lang w:eastAsia="zh-CN"/>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w:t>
            </w:r>
          </w:p>
        </w:tc>
        <w:tc>
          <w:tcPr>
            <w:tcW w:w="3083"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签署、盖章</w:t>
            </w:r>
          </w:p>
        </w:tc>
        <w:tc>
          <w:tcPr>
            <w:tcW w:w="5281" w:type="dxa"/>
            <w:noWrap w:val="0"/>
            <w:vAlign w:val="center"/>
          </w:tcPr>
          <w:p>
            <w:pPr>
              <w:pStyle w:val="9"/>
              <w:tabs>
                <w:tab w:val="left" w:pos="567"/>
              </w:tabs>
              <w:spacing w:line="360" w:lineRule="auto"/>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投标文件按招标文件要求签署、盖章的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1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2</w:t>
            </w:r>
          </w:p>
        </w:tc>
        <w:tc>
          <w:tcPr>
            <w:tcW w:w="3083"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投标报价</w:t>
            </w:r>
          </w:p>
        </w:tc>
        <w:tc>
          <w:tcPr>
            <w:tcW w:w="5281" w:type="dxa"/>
            <w:noWrap w:val="0"/>
            <w:vAlign w:val="center"/>
          </w:tcPr>
          <w:p>
            <w:pPr>
              <w:pStyle w:val="9"/>
              <w:tabs>
                <w:tab w:val="left" w:pos="567"/>
              </w:tabs>
              <w:spacing w:before="0" w:line="360" w:lineRule="auto"/>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投标人投标报价</w:t>
            </w:r>
            <w:r>
              <w:rPr>
                <w:rFonts w:hint="eastAsia" w:ascii="宋体" w:hAnsi="宋体" w:eastAsia="宋体" w:cs="宋体"/>
                <w:sz w:val="22"/>
                <w:szCs w:val="22"/>
                <w:highlight w:val="none"/>
                <w:lang w:eastAsia="zh-CN"/>
              </w:rPr>
              <w:t>未</w:t>
            </w:r>
            <w:r>
              <w:rPr>
                <w:rFonts w:hint="eastAsia" w:ascii="宋体" w:hAnsi="宋体" w:eastAsia="宋体" w:cs="宋体"/>
                <w:sz w:val="22"/>
                <w:szCs w:val="22"/>
                <w:highlight w:val="none"/>
              </w:rPr>
              <w:t>超出采购预算或最高限价的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1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3</w:t>
            </w:r>
          </w:p>
        </w:tc>
        <w:tc>
          <w:tcPr>
            <w:tcW w:w="3083"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报价合理性</w:t>
            </w:r>
          </w:p>
        </w:tc>
        <w:tc>
          <w:tcPr>
            <w:tcW w:w="5281" w:type="dxa"/>
            <w:noWrap w:val="0"/>
            <w:vAlign w:val="center"/>
          </w:tcPr>
          <w:p>
            <w:pPr>
              <w:pStyle w:val="9"/>
              <w:tabs>
                <w:tab w:val="left" w:pos="567"/>
              </w:tabs>
              <w:spacing w:before="0" w:line="360" w:lineRule="auto"/>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投标人的报价</w:t>
            </w:r>
            <w:r>
              <w:rPr>
                <w:rFonts w:hint="eastAsia" w:ascii="宋体" w:hAnsi="宋体" w:eastAsia="宋体" w:cs="宋体"/>
                <w:sz w:val="22"/>
                <w:szCs w:val="22"/>
                <w:highlight w:val="none"/>
                <w:lang w:eastAsia="zh-CN"/>
              </w:rPr>
              <w:t>无</w:t>
            </w:r>
            <w:r>
              <w:rPr>
                <w:rFonts w:hint="eastAsia" w:ascii="宋体" w:hAnsi="宋体" w:eastAsia="宋体" w:cs="宋体"/>
                <w:sz w:val="22"/>
                <w:szCs w:val="22"/>
                <w:highlight w:val="none"/>
              </w:rPr>
              <w:t>明显低于其他通过符合性审查投标人的报价，</w:t>
            </w:r>
            <w:r>
              <w:rPr>
                <w:rFonts w:hint="eastAsia" w:ascii="宋体" w:hAnsi="宋体" w:eastAsia="宋体" w:cs="宋体"/>
                <w:sz w:val="22"/>
                <w:szCs w:val="22"/>
                <w:highlight w:val="none"/>
                <w:lang w:eastAsia="zh-CN"/>
              </w:rPr>
              <w:t>不</w:t>
            </w:r>
            <w:r>
              <w:rPr>
                <w:rFonts w:hint="eastAsia" w:ascii="宋体" w:hAnsi="宋体" w:eastAsia="宋体" w:cs="宋体"/>
                <w:sz w:val="22"/>
                <w:szCs w:val="22"/>
                <w:highlight w:val="none"/>
              </w:rPr>
              <w:t>影响产品质量或者能诚信履约的，且投标人</w:t>
            </w:r>
            <w:r>
              <w:rPr>
                <w:rFonts w:hint="eastAsia" w:ascii="宋体" w:hAnsi="宋体" w:eastAsia="宋体" w:cs="宋体"/>
                <w:sz w:val="22"/>
                <w:szCs w:val="22"/>
                <w:highlight w:val="none"/>
                <w:lang w:eastAsia="zh-CN"/>
              </w:rPr>
              <w:t>可以</w:t>
            </w:r>
            <w:r>
              <w:rPr>
                <w:rFonts w:hint="eastAsia" w:ascii="宋体" w:hAnsi="宋体" w:eastAsia="宋体" w:cs="宋体"/>
                <w:sz w:val="22"/>
                <w:szCs w:val="22"/>
                <w:highlight w:val="none"/>
              </w:rPr>
              <w:t>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1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4</w:t>
            </w:r>
          </w:p>
        </w:tc>
        <w:tc>
          <w:tcPr>
            <w:tcW w:w="3083"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投标保证金</w:t>
            </w:r>
          </w:p>
        </w:tc>
        <w:tc>
          <w:tcPr>
            <w:tcW w:w="5281" w:type="dxa"/>
            <w:noWrap w:val="0"/>
            <w:vAlign w:val="center"/>
          </w:tcPr>
          <w:p>
            <w:pPr>
              <w:pStyle w:val="9"/>
              <w:tabs>
                <w:tab w:val="left" w:pos="567"/>
              </w:tabs>
              <w:spacing w:before="0" w:line="360" w:lineRule="auto"/>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投标保证金提交或金额、形式</w:t>
            </w:r>
            <w:r>
              <w:rPr>
                <w:rFonts w:hint="eastAsia" w:ascii="宋体" w:hAnsi="宋体" w:eastAsia="宋体" w:cs="宋体"/>
                <w:sz w:val="22"/>
                <w:szCs w:val="22"/>
                <w:highlight w:val="none"/>
                <w:lang w:eastAsia="zh-CN"/>
              </w:rPr>
              <w:t>完全</w:t>
            </w:r>
            <w:r>
              <w:rPr>
                <w:rFonts w:hint="eastAsia" w:ascii="宋体" w:hAnsi="宋体" w:eastAsia="宋体" w:cs="宋体"/>
                <w:sz w:val="22"/>
                <w:szCs w:val="22"/>
                <w:highlight w:val="none"/>
              </w:rPr>
              <w:t>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1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5</w:t>
            </w:r>
          </w:p>
        </w:tc>
        <w:tc>
          <w:tcPr>
            <w:tcW w:w="3083"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投标内容</w:t>
            </w:r>
          </w:p>
        </w:tc>
        <w:tc>
          <w:tcPr>
            <w:tcW w:w="5281" w:type="dxa"/>
            <w:noWrap w:val="0"/>
            <w:vAlign w:val="center"/>
          </w:tcPr>
          <w:p>
            <w:pPr>
              <w:pStyle w:val="9"/>
              <w:tabs>
                <w:tab w:val="left" w:pos="567"/>
              </w:tabs>
              <w:spacing w:before="0" w:line="360" w:lineRule="auto"/>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投标内容</w:t>
            </w:r>
            <w:r>
              <w:rPr>
                <w:rFonts w:hint="eastAsia" w:ascii="宋体" w:hAnsi="宋体" w:eastAsia="宋体" w:cs="宋体"/>
                <w:sz w:val="22"/>
                <w:szCs w:val="22"/>
                <w:highlight w:val="none"/>
                <w:lang w:eastAsia="zh-CN"/>
              </w:rPr>
              <w:t>未</w:t>
            </w:r>
            <w:r>
              <w:rPr>
                <w:rFonts w:hint="eastAsia" w:ascii="宋体" w:hAnsi="宋体" w:eastAsia="宋体" w:cs="宋体"/>
                <w:sz w:val="22"/>
                <w:szCs w:val="22"/>
                <w:highlight w:val="none"/>
              </w:rPr>
              <w:t>出现漏项或数量与要求</w:t>
            </w:r>
            <w:r>
              <w:rPr>
                <w:rFonts w:hint="eastAsia" w:ascii="宋体" w:hAnsi="宋体" w:eastAsia="宋体" w:cs="宋体"/>
                <w:sz w:val="22"/>
                <w:szCs w:val="22"/>
                <w:highlight w:val="none"/>
                <w:lang w:eastAsia="zh-CN"/>
              </w:rPr>
              <w:t>不符</w:t>
            </w:r>
            <w:r>
              <w:rPr>
                <w:rFonts w:hint="eastAsia" w:ascii="宋体" w:hAnsi="宋体" w:eastAsia="宋体" w:cs="宋体"/>
                <w:sz w:val="22"/>
                <w:szCs w:val="22"/>
                <w:highlight w:val="none"/>
              </w:rPr>
              <w:t>或投标内容的技术指标</w:t>
            </w:r>
            <w:r>
              <w:rPr>
                <w:rFonts w:hint="eastAsia" w:ascii="宋体" w:hAnsi="宋体" w:eastAsia="宋体" w:cs="宋体"/>
                <w:sz w:val="22"/>
                <w:szCs w:val="22"/>
                <w:highlight w:val="none"/>
                <w:lang w:eastAsia="zh-CN"/>
              </w:rPr>
              <w:t>未</w:t>
            </w:r>
            <w:r>
              <w:rPr>
                <w:rFonts w:hint="eastAsia" w:ascii="宋体" w:hAnsi="宋体" w:eastAsia="宋体" w:cs="宋体"/>
                <w:sz w:val="22"/>
                <w:szCs w:val="22"/>
                <w:highlight w:val="none"/>
              </w:rPr>
              <w:t>达到招标文件要求，</w:t>
            </w:r>
            <w:r>
              <w:rPr>
                <w:rFonts w:hint="eastAsia" w:ascii="宋体" w:hAnsi="宋体" w:eastAsia="宋体" w:cs="宋体"/>
                <w:sz w:val="22"/>
                <w:szCs w:val="22"/>
                <w:highlight w:val="none"/>
                <w:lang w:eastAsia="zh-CN"/>
              </w:rPr>
              <w:t>未</w:t>
            </w:r>
            <w:r>
              <w:rPr>
                <w:rFonts w:hint="eastAsia" w:ascii="宋体" w:hAnsi="宋体" w:eastAsia="宋体" w:cs="宋体"/>
                <w:sz w:val="22"/>
                <w:szCs w:val="22"/>
                <w:highlight w:val="none"/>
              </w:rPr>
              <w:t>造成采购档次降低或影响采购性能、功能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w:t>
            </w:r>
          </w:p>
        </w:tc>
        <w:tc>
          <w:tcPr>
            <w:tcW w:w="3083"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color w:val="auto"/>
                <w:sz w:val="22"/>
                <w:szCs w:val="22"/>
                <w:highlight w:val="none"/>
              </w:rPr>
              <w:t>合同履行期限</w:t>
            </w:r>
          </w:p>
        </w:tc>
        <w:tc>
          <w:tcPr>
            <w:tcW w:w="5281" w:type="dxa"/>
            <w:noWrap w:val="0"/>
            <w:vAlign w:val="center"/>
          </w:tcPr>
          <w:p>
            <w:pPr>
              <w:tabs>
                <w:tab w:val="left" w:pos="0"/>
              </w:tabs>
              <w:adjustRightInd w:val="0"/>
              <w:snapToGrid w:val="0"/>
              <w:jc w:val="both"/>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应满足招标文件中要求的合同履行期限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1"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val="en-US" w:eastAsia="zh-CN"/>
              </w:rPr>
              <w:t>7</w:t>
            </w:r>
          </w:p>
        </w:tc>
        <w:tc>
          <w:tcPr>
            <w:tcW w:w="3083" w:type="dxa"/>
            <w:noWrap w:val="0"/>
            <w:vAlign w:val="center"/>
          </w:tcPr>
          <w:p>
            <w:pPr>
              <w:pStyle w:val="9"/>
              <w:tabs>
                <w:tab w:val="left" w:pos="567"/>
              </w:tabs>
              <w:spacing w:before="0" w:line="360" w:lineRule="auto"/>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其它情形</w:t>
            </w:r>
          </w:p>
        </w:tc>
        <w:tc>
          <w:tcPr>
            <w:tcW w:w="5281" w:type="dxa"/>
            <w:noWrap w:val="0"/>
            <w:vAlign w:val="center"/>
          </w:tcPr>
          <w:p>
            <w:pPr>
              <w:pStyle w:val="9"/>
              <w:tabs>
                <w:tab w:val="left" w:pos="567"/>
              </w:tabs>
              <w:spacing w:before="0" w:line="360" w:lineRule="auto"/>
              <w:jc w:val="both"/>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不</w:t>
            </w:r>
            <w:r>
              <w:rPr>
                <w:rFonts w:hint="eastAsia" w:ascii="宋体" w:hAnsi="宋体" w:eastAsia="宋体" w:cs="宋体"/>
                <w:sz w:val="22"/>
                <w:szCs w:val="22"/>
                <w:highlight w:val="none"/>
              </w:rPr>
              <w:t>存在其它不符合法律法规或招标文件规定的投标无效条款</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说明：以上各项有1项不合格，评审不予通过，作为未实质性响应招标文件。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1.2.3 未通过符合性检查的投标文件，不得进入后续评标环节。</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1.3 投标文件的澄清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1.3.1为有助于投标文件的审查、比较和评价，评标委员会可以书面形式</w:t>
      </w:r>
      <w:r>
        <w:rPr>
          <w:rFonts w:hint="eastAsia"/>
          <w:color w:val="auto"/>
          <w:sz w:val="21"/>
          <w:szCs w:val="21"/>
          <w:highlight w:val="none"/>
          <w:lang w:val="zh-CN"/>
        </w:rPr>
        <w:t>或政采云平台</w:t>
      </w:r>
      <w:r>
        <w:rPr>
          <w:rFonts w:hint="eastAsia" w:ascii="宋体" w:hAnsi="宋体"/>
          <w:color w:val="auto"/>
          <w:szCs w:val="21"/>
          <w:highlight w:val="none"/>
        </w:rPr>
        <w:t>要求投标人对其投标文件中含义不明确、同类问题表述不一致或者有明显文字和计算错误的内容作必要的澄清、说明或者补正。有关澄清、说明或者补正应以书面形式</w:t>
      </w:r>
      <w:r>
        <w:rPr>
          <w:rFonts w:hint="eastAsia" w:ascii="宋体" w:hAnsi="宋体"/>
          <w:color w:val="auto"/>
          <w:szCs w:val="21"/>
          <w:highlight w:val="none"/>
          <w:lang w:val="zh-CN"/>
        </w:rPr>
        <w:t>或政采云平台</w:t>
      </w:r>
      <w:r>
        <w:rPr>
          <w:rFonts w:hint="eastAsia" w:ascii="宋体" w:hAnsi="宋体"/>
          <w:color w:val="auto"/>
          <w:szCs w:val="21"/>
          <w:highlight w:val="none"/>
        </w:rPr>
        <w:t>提交，并由其法定代表人或委托代理人签字。评标委员会不接受投标人主动提出的澄清、说明或者补正。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1.3.2 投标人的澄清、说明或者补正不得超出投标文件的范围或者改变投标文件的实质性内容，并构成为投标文件的组成部分。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1.3.3 评标委员会对投标人提交的澄清、说明或者补正有疑问的，可以要求投标人进一步澄清、说明或者补正，直至满足评标委员会的要求。</w:t>
      </w:r>
    </w:p>
    <w:p>
      <w:pPr>
        <w:spacing w:before="120" w:beforeLines="50" w:after="120" w:afterLines="50" w:line="360" w:lineRule="auto"/>
        <w:jc w:val="left"/>
        <w:rPr>
          <w:rFonts w:hint="eastAsia" w:ascii="宋体" w:hAnsi="宋体"/>
          <w:b/>
          <w:color w:val="auto"/>
          <w:sz w:val="30"/>
          <w:szCs w:val="30"/>
          <w:highlight w:val="none"/>
        </w:rPr>
      </w:pPr>
      <w:r>
        <w:rPr>
          <w:rFonts w:hint="eastAsia" w:ascii="宋体" w:hAnsi="宋体"/>
          <w:b/>
          <w:color w:val="auto"/>
          <w:sz w:val="30"/>
          <w:szCs w:val="30"/>
          <w:highlight w:val="none"/>
        </w:rPr>
        <w:t>1.4 投标文件比较与评价</w:t>
      </w:r>
    </w:p>
    <w:p>
      <w:pPr>
        <w:tabs>
          <w:tab w:val="left" w:pos="0"/>
        </w:tabs>
        <w:adjustRightInd w:val="0"/>
        <w:snapToGrid w:val="0"/>
        <w:spacing w:before="120" w:before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1.4.1 </w:t>
      </w:r>
      <w:r>
        <w:rPr>
          <w:rFonts w:hint="eastAsia" w:ascii="宋体" w:hAnsi="宋体"/>
          <w:bCs/>
          <w:color w:val="auto"/>
          <w:szCs w:val="21"/>
          <w:highlight w:val="none"/>
        </w:rPr>
        <w:t>评标委员会应按照招标文件中规定的评标方法</w:t>
      </w:r>
      <w:r>
        <w:rPr>
          <w:rFonts w:hint="eastAsia" w:ascii="宋体" w:hAnsi="宋体"/>
          <w:color w:val="auto"/>
          <w:szCs w:val="21"/>
          <w:highlight w:val="none"/>
        </w:rPr>
        <w:t>和标准，</w:t>
      </w:r>
      <w:r>
        <w:rPr>
          <w:rFonts w:hint="eastAsia" w:ascii="宋体" w:hAnsi="宋体"/>
          <w:bCs/>
          <w:color w:val="auto"/>
          <w:szCs w:val="21"/>
          <w:highlight w:val="none"/>
        </w:rPr>
        <w:t>对</w:t>
      </w:r>
      <w:r>
        <w:rPr>
          <w:rFonts w:hint="eastAsia" w:ascii="宋体" w:hAnsi="宋体"/>
          <w:color w:val="auto"/>
          <w:szCs w:val="21"/>
          <w:highlight w:val="none"/>
        </w:rPr>
        <w:t>符合性检查</w:t>
      </w:r>
      <w:r>
        <w:rPr>
          <w:rFonts w:hint="eastAsia" w:ascii="宋体" w:hAnsi="宋体"/>
          <w:bCs/>
          <w:color w:val="auto"/>
          <w:szCs w:val="21"/>
          <w:highlight w:val="none"/>
        </w:rPr>
        <w:t>通过的投标文件进行商务和技术评估，综合比较与评价。</w:t>
      </w:r>
    </w:p>
    <w:p>
      <w:pPr>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1.4.2 如果投标文件没有实质性响应招标文件的要求，评标委员会将予以拒绝。投标人不得通过修正或撤销不合要求的偏离或保留，从而使其投标成为实质性响应的投标。</w:t>
      </w:r>
    </w:p>
    <w:p>
      <w:pPr>
        <w:spacing w:before="120" w:before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1.5 复核与核对评标结果</w:t>
      </w:r>
    </w:p>
    <w:p>
      <w:pPr>
        <w:spacing w:before="120" w:before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1.5.1 评分汇总结束后，评标委员会应当进行复核，特别要对拟推荐中标候选人的、报价最低的、投标文件被认定无效的进行重点复核。</w:t>
      </w:r>
    </w:p>
    <w:p>
      <w:pPr>
        <w:pStyle w:val="28"/>
        <w:spacing w:line="360" w:lineRule="auto"/>
        <w:ind w:firstLine="420" w:firstLineChars="200"/>
        <w:rPr>
          <w:rFonts w:hint="eastAsia" w:ascii="宋体" w:hAnsi="宋体"/>
          <w:color w:val="auto"/>
          <w:highlight w:val="none"/>
        </w:rPr>
      </w:pPr>
      <w:r>
        <w:rPr>
          <w:rFonts w:hint="eastAsia" w:ascii="宋体" w:hAnsi="宋体"/>
          <w:color w:val="auto"/>
          <w:highlight w:val="none"/>
        </w:rPr>
        <w:t>1.5.2 评标结果汇总完成后，</w:t>
      </w:r>
      <w:r>
        <w:rPr>
          <w:rFonts w:ascii="宋体" w:hAnsi="宋体"/>
          <w:color w:val="auto"/>
          <w:highlight w:val="none"/>
        </w:rPr>
        <w:t>评标报告签署前，</w:t>
      </w:r>
      <w:r>
        <w:rPr>
          <w:rFonts w:hint="eastAsia" w:ascii="宋体" w:hAnsi="宋体"/>
          <w:color w:val="auto"/>
          <w:highlight w:val="none"/>
        </w:rPr>
        <w:t>采购代理机构应当</w:t>
      </w:r>
      <w:r>
        <w:rPr>
          <w:rFonts w:ascii="宋体" w:hAnsi="宋体"/>
          <w:bCs/>
          <w:color w:val="auto"/>
          <w:highlight w:val="none"/>
        </w:rPr>
        <w:t>核对评标结果，</w:t>
      </w:r>
      <w:r>
        <w:rPr>
          <w:rFonts w:ascii="宋体" w:hAnsi="宋体"/>
          <w:color w:val="auto"/>
          <w:highlight w:val="none"/>
        </w:rPr>
        <w:t>除下列情形外，任何人不得修改评标结果：</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）分值汇总计算错误的；</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）分项评分超出评分标准范围的；</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3</w:t>
      </w:r>
      <w:r>
        <w:rPr>
          <w:rFonts w:ascii="宋体" w:hAnsi="宋体"/>
          <w:color w:val="auto"/>
          <w:szCs w:val="21"/>
          <w:highlight w:val="none"/>
        </w:rPr>
        <w:t>）评标委员会对客观评审因素评分不一致的；</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4</w:t>
      </w:r>
      <w:r>
        <w:rPr>
          <w:rFonts w:ascii="宋体" w:hAnsi="宋体"/>
          <w:color w:val="auto"/>
          <w:szCs w:val="21"/>
          <w:highlight w:val="none"/>
        </w:rPr>
        <w:t>）经评标委员会认定评分畸高、畸低的。</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经复核发现存在以上情形之一的，评标委员会应当当场修改评标结果，并在评标报告中记载</w:t>
      </w:r>
      <w:r>
        <w:rPr>
          <w:rFonts w:hint="eastAsia" w:ascii="宋体" w:hAnsi="宋体"/>
          <w:color w:val="auto"/>
          <w:szCs w:val="21"/>
          <w:highlight w:val="none"/>
        </w:rPr>
        <w:t>。</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1.6 确定中标候选人名单</w:t>
      </w:r>
    </w:p>
    <w:p>
      <w:pPr>
        <w:spacing w:before="120" w:before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定标及定标程序祥见第二章第9.1、9.2条款。</w:t>
      </w:r>
    </w:p>
    <w:p>
      <w:pPr>
        <w:spacing w:before="120" w:beforeLines="50" w:after="120" w:afterLines="50" w:line="360" w:lineRule="auto"/>
        <w:rPr>
          <w:rFonts w:hint="eastAsia" w:ascii="宋体" w:hAnsi="宋体"/>
          <w:b/>
          <w:color w:val="auto"/>
          <w:sz w:val="30"/>
          <w:szCs w:val="30"/>
          <w:highlight w:val="none"/>
        </w:rPr>
      </w:pPr>
      <w:r>
        <w:rPr>
          <w:rFonts w:hint="eastAsia" w:ascii="宋体" w:hAnsi="宋体"/>
          <w:b/>
          <w:color w:val="auto"/>
          <w:sz w:val="30"/>
          <w:szCs w:val="30"/>
          <w:highlight w:val="none"/>
        </w:rPr>
        <w:t>1.7 编写评标报告</w:t>
      </w:r>
    </w:p>
    <w:p>
      <w:pPr>
        <w:spacing w:before="120" w:beforeLines="50" w:line="360" w:lineRule="auto"/>
        <w:ind w:firstLine="482"/>
        <w:rPr>
          <w:rFonts w:hint="eastAsia" w:ascii="宋体" w:hAnsi="宋体"/>
          <w:color w:val="auto"/>
          <w:szCs w:val="21"/>
          <w:highlight w:val="none"/>
        </w:rPr>
      </w:pPr>
      <w:r>
        <w:rPr>
          <w:rFonts w:hint="eastAsia" w:ascii="宋体" w:hAnsi="宋体"/>
          <w:color w:val="auto"/>
          <w:szCs w:val="21"/>
          <w:highlight w:val="none"/>
        </w:rPr>
        <w:t>1.7.1 评标委员会在确定中标候选人名单后，应当编写评标报告并向采购人出具。评标报告应当包括以下内容：</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（1）招标公告刊登的媒体名称、开标日期和地点；</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（2）投标人名单和评标委员会成员名单；</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（3）评标方法和标准；</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（4）开标记录和评标情况及说明，包括无效投标人名单及原因；</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（5）评标结果，确定的中标候选人名单；</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（6）其他需要说明的情况，包括评标过程中投标人根据评标委员会要求进行的澄清、说明或者补正，评标委员会成员的更换等，报价最高的投标人为第一中标候选人的，对其报价合理性予以特别书面。</w:t>
      </w:r>
    </w:p>
    <w:p>
      <w:pPr>
        <w:widowControl/>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spacing w:before="120" w:beforeLines="50" w:after="120" w:afterLines="50" w:line="360" w:lineRule="auto"/>
        <w:rPr>
          <w:rFonts w:hint="eastAsia" w:ascii="黑体" w:hAnsi="宋体" w:eastAsia="黑体"/>
          <w:b/>
          <w:color w:val="auto"/>
          <w:sz w:val="36"/>
          <w:szCs w:val="36"/>
          <w:highlight w:val="none"/>
        </w:rPr>
      </w:pPr>
      <w:r>
        <w:rPr>
          <w:rFonts w:hint="eastAsia" w:ascii="黑体" w:hAnsi="宋体" w:eastAsia="黑体"/>
          <w:b/>
          <w:color w:val="auto"/>
          <w:sz w:val="36"/>
          <w:szCs w:val="36"/>
          <w:highlight w:val="none"/>
        </w:rPr>
        <w:t>2.</w:t>
      </w:r>
      <w:r>
        <w:rPr>
          <w:rFonts w:hint="eastAsia" w:ascii="黑体" w:hAnsi="宋体" w:eastAsia="黑体"/>
          <w:b/>
          <w:color w:val="auto"/>
          <w:szCs w:val="21"/>
          <w:highlight w:val="none"/>
        </w:rPr>
        <w:t xml:space="preserve"> </w:t>
      </w:r>
      <w:r>
        <w:rPr>
          <w:rFonts w:hint="eastAsia" w:ascii="黑体" w:hAnsi="宋体" w:eastAsia="黑体"/>
          <w:b/>
          <w:color w:val="auto"/>
          <w:sz w:val="36"/>
          <w:szCs w:val="36"/>
          <w:highlight w:val="none"/>
        </w:rPr>
        <w:t>评标方法</w:t>
      </w:r>
    </w:p>
    <w:p>
      <w:pPr>
        <w:pStyle w:val="3"/>
        <w:spacing w:before="120" w:beforeLines="50" w:after="120" w:afterLines="50" w:line="360" w:lineRule="auto"/>
        <w:ind w:firstLine="0"/>
        <w:rPr>
          <w:rFonts w:hint="eastAsia" w:ascii="宋体" w:hAnsi="宋体"/>
          <w:b/>
          <w:color w:val="auto"/>
          <w:sz w:val="30"/>
          <w:szCs w:val="30"/>
          <w:highlight w:val="none"/>
        </w:rPr>
      </w:pPr>
      <w:r>
        <w:rPr>
          <w:rFonts w:hint="eastAsia" w:ascii="宋体" w:hAnsi="宋体"/>
          <w:b/>
          <w:color w:val="auto"/>
          <w:sz w:val="30"/>
          <w:szCs w:val="30"/>
          <w:highlight w:val="none"/>
        </w:rPr>
        <w:t>2.1综合评分法</w:t>
      </w:r>
    </w:p>
    <w:p>
      <w:pPr>
        <w:widowControl/>
        <w:spacing w:line="450" w:lineRule="exact"/>
        <w:ind w:firstLine="420" w:firstLineChars="200"/>
        <w:jc w:val="left"/>
        <w:rPr>
          <w:rFonts w:hint="eastAsia" w:ascii="宋体" w:hAnsi="宋体" w:cs="宋体"/>
          <w:color w:val="auto"/>
          <w:kern w:val="0"/>
          <w:szCs w:val="21"/>
          <w:highlight w:val="none"/>
        </w:rPr>
      </w:pPr>
      <w:r>
        <w:rPr>
          <w:rFonts w:hint="eastAsia" w:ascii="宋体" w:hAnsi="宋体"/>
          <w:color w:val="auto"/>
          <w:szCs w:val="21"/>
          <w:highlight w:val="none"/>
        </w:rPr>
        <w:t>本采购项目评标方法采用综合评分法。即</w:t>
      </w:r>
      <w:r>
        <w:rPr>
          <w:rFonts w:hint="eastAsia" w:ascii="宋体" w:hAnsi="宋体" w:cs="宋体"/>
          <w:color w:val="auto"/>
          <w:kern w:val="0"/>
          <w:szCs w:val="21"/>
          <w:highlight w:val="none"/>
        </w:rPr>
        <w:t>投标文件满足招标文件全部实质性要求，且按照评审因素的量化指标评审得分最高的投标人为中标候选人的评标方法。</w:t>
      </w:r>
    </w:p>
    <w:p>
      <w:pPr>
        <w:widowControl/>
        <w:autoSpaceDE w:val="0"/>
        <w:autoSpaceDN w:val="0"/>
        <w:spacing w:before="120" w:beforeLines="50" w:after="120" w:afterLines="50" w:line="360" w:lineRule="auto"/>
        <w:ind w:right="51"/>
        <w:textAlignment w:val="bottom"/>
        <w:rPr>
          <w:rFonts w:hint="eastAsia" w:ascii="宋体" w:hAnsi="宋体"/>
          <w:b/>
          <w:color w:val="auto"/>
          <w:sz w:val="30"/>
          <w:szCs w:val="30"/>
          <w:highlight w:val="none"/>
        </w:rPr>
      </w:pPr>
      <w:r>
        <w:rPr>
          <w:rFonts w:hint="eastAsia" w:ascii="宋体" w:hAnsi="宋体"/>
          <w:b/>
          <w:color w:val="auto"/>
          <w:sz w:val="30"/>
          <w:szCs w:val="30"/>
          <w:highlight w:val="none"/>
        </w:rPr>
        <w:t xml:space="preserve">2.2 </w:t>
      </w:r>
      <w:r>
        <w:rPr>
          <w:rFonts w:hint="eastAsia"/>
          <w:b/>
          <w:color w:val="auto"/>
          <w:sz w:val="30"/>
          <w:szCs w:val="30"/>
          <w:highlight w:val="none"/>
        </w:rPr>
        <w:t>评标细则及标准</w:t>
      </w:r>
    </w:p>
    <w:p>
      <w:pPr>
        <w:pStyle w:val="11"/>
        <w:adjustRightInd w:val="0"/>
        <w:snapToGrid w:val="0"/>
        <w:spacing w:line="360" w:lineRule="auto"/>
        <w:ind w:firstLine="420" w:firstLineChars="200"/>
        <w:rPr>
          <w:rFonts w:hint="eastAsia" w:hAnsi="宋体"/>
          <w:bCs/>
          <w:color w:val="auto"/>
          <w:highlight w:val="none"/>
        </w:rPr>
      </w:pPr>
      <w:r>
        <w:rPr>
          <w:rFonts w:hint="eastAsia" w:hAnsi="宋体"/>
          <w:color w:val="auto"/>
          <w:highlight w:val="none"/>
        </w:rPr>
        <w:t xml:space="preserve">2.2.1 </w:t>
      </w:r>
      <w:r>
        <w:rPr>
          <w:rFonts w:hint="eastAsia" w:hAnsi="宋体"/>
          <w:bCs/>
          <w:color w:val="auto"/>
          <w:highlight w:val="none"/>
        </w:rPr>
        <w:t>评标委员会将综合分析投标人的各项评审因素，而不以单项评审因素的优劣评选出中标人。对所有投标人的投标评估，都采用相同的程序和标准，严格按照招标文件的要求和条件进行。</w:t>
      </w:r>
    </w:p>
    <w:p>
      <w:pPr>
        <w:tabs>
          <w:tab w:val="left" w:pos="0"/>
        </w:tabs>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2.2.2 评审因素包括：</w:t>
      </w:r>
      <w:r>
        <w:rPr>
          <w:rFonts w:hint="eastAsia" w:ascii="宋体" w:hAnsi="宋体"/>
          <w:b/>
          <w:bCs/>
          <w:color w:val="auto"/>
          <w:szCs w:val="21"/>
          <w:highlight w:val="none"/>
        </w:rPr>
        <w:t>投标报价、技术要求、商务</w:t>
      </w:r>
      <w:r>
        <w:rPr>
          <w:rFonts w:hint="eastAsia" w:ascii="宋体" w:hAnsi="宋体"/>
          <w:b/>
          <w:bCs/>
          <w:color w:val="auto"/>
          <w:szCs w:val="21"/>
          <w:highlight w:val="none"/>
          <w:lang w:eastAsia="zh-CN"/>
        </w:rPr>
        <w:t>要求</w:t>
      </w:r>
      <w:r>
        <w:rPr>
          <w:rFonts w:hint="eastAsia" w:ascii="宋体" w:hAnsi="宋体" w:cs="宋体"/>
          <w:color w:val="auto"/>
          <w:kern w:val="0"/>
          <w:szCs w:val="21"/>
          <w:highlight w:val="none"/>
        </w:rPr>
        <w:t>等</w:t>
      </w:r>
      <w:r>
        <w:rPr>
          <w:rFonts w:hint="eastAsia" w:ascii="宋体" w:hAnsi="宋体"/>
          <w:color w:val="auto"/>
          <w:szCs w:val="21"/>
          <w:highlight w:val="none"/>
        </w:rPr>
        <w:t>对招标文件的响应程度，以及相应的比重或者权值等，但不包括“投标人须知”第3.1条</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规定的投标人资格条件。</w:t>
      </w:r>
    </w:p>
    <w:p>
      <w:pPr>
        <w:pStyle w:val="11"/>
        <w:adjustRightInd w:val="0"/>
        <w:snapToGrid w:val="0"/>
        <w:spacing w:line="360" w:lineRule="auto"/>
        <w:ind w:left="810" w:leftChars="203" w:hanging="384" w:hangingChars="183"/>
        <w:rPr>
          <w:rFonts w:hint="eastAsia" w:hAnsi="宋体"/>
          <w:bCs/>
          <w:color w:val="auto"/>
          <w:highlight w:val="none"/>
        </w:rPr>
      </w:pPr>
      <w:r>
        <w:rPr>
          <w:rFonts w:hint="eastAsia" w:hAnsi="宋体"/>
          <w:bCs/>
          <w:color w:val="auto"/>
          <w:highlight w:val="none"/>
        </w:rPr>
        <w:t>2.2.3 评标委员会按以下操作程序对投标人的投标文件进行综合评分：</w:t>
      </w:r>
    </w:p>
    <w:p>
      <w:pPr>
        <w:pStyle w:val="12"/>
        <w:widowControl/>
        <w:tabs>
          <w:tab w:val="left" w:pos="1506"/>
        </w:tabs>
        <w:adjustRightInd w:val="0"/>
        <w:snapToGrid w:val="0"/>
        <w:spacing w:line="360" w:lineRule="auto"/>
        <w:ind w:firstLineChars="300"/>
        <w:rPr>
          <w:rFonts w:ascii="宋体" w:hAnsi="宋体"/>
          <w:bCs/>
          <w:color w:val="auto"/>
          <w:sz w:val="21"/>
          <w:szCs w:val="21"/>
          <w:highlight w:val="none"/>
        </w:rPr>
      </w:pPr>
      <w:r>
        <w:rPr>
          <w:rFonts w:hint="eastAsia" w:ascii="宋体" w:hAnsi="宋体"/>
          <w:bCs/>
          <w:color w:val="auto"/>
          <w:sz w:val="21"/>
          <w:szCs w:val="21"/>
          <w:highlight w:val="none"/>
        </w:rPr>
        <w:t>2.2.3.1 根据招标文件和评标原则，按《综合评分明细表》所列评分因素和各评分因素的权重进行评标。</w:t>
      </w:r>
    </w:p>
    <w:p>
      <w:pPr>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2.2.3.2 参照财政部87号令第五十五条和财库【2020】46号文件的规定，以本次满足投标文件要求的</w:t>
      </w:r>
      <w:r>
        <w:rPr>
          <w:rFonts w:hint="eastAsia" w:ascii="宋体" w:hAnsi="宋体"/>
          <w:b/>
          <w:bCs/>
          <w:color w:val="auto"/>
          <w:szCs w:val="21"/>
          <w:highlight w:val="none"/>
        </w:rPr>
        <w:t>最低投标评审价</w:t>
      </w:r>
      <w:r>
        <w:rPr>
          <w:rFonts w:hint="eastAsia" w:ascii="宋体" w:hAnsi="宋体"/>
          <w:color w:val="auto"/>
          <w:szCs w:val="21"/>
          <w:highlight w:val="none"/>
        </w:rPr>
        <w:t>为评标基准价，其价格为满分。</w:t>
      </w:r>
    </w:p>
    <w:p>
      <w:pPr>
        <w:widowControl/>
        <w:shd w:val="clear" w:color="auto" w:fill="FFFFFF"/>
        <w:spacing w:line="360" w:lineRule="auto"/>
        <w:ind w:firstLine="482"/>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s="宋体"/>
          <w:color w:val="auto"/>
          <w:kern w:val="0"/>
          <w:szCs w:val="21"/>
          <w:highlight w:val="none"/>
        </w:rPr>
        <w:t>如果同一包为单一产品，或同一包为多种产品，全部符合中小企业政策优惠条件的（即小微企业自身生产或中小企业代理的小微企业生产的产品），对</w:t>
      </w:r>
      <w:r>
        <w:rPr>
          <w:rFonts w:hint="eastAsia" w:ascii="宋体" w:hAnsi="宋体" w:cs="宋体"/>
          <w:b/>
          <w:color w:val="auto"/>
          <w:kern w:val="0"/>
          <w:szCs w:val="21"/>
          <w:highlight w:val="none"/>
        </w:rPr>
        <w:t>总报价</w:t>
      </w:r>
      <w:r>
        <w:rPr>
          <w:rFonts w:hint="eastAsia" w:ascii="宋体" w:hAnsi="宋体" w:cs="宋体"/>
          <w:color w:val="auto"/>
          <w:kern w:val="0"/>
          <w:szCs w:val="21"/>
          <w:highlight w:val="none"/>
        </w:rPr>
        <w:t>进行调整，调整后的报价作为投标评审价。</w:t>
      </w:r>
      <w:r>
        <w:rPr>
          <w:rFonts w:hint="eastAsia" w:ascii="宋体" w:hAnsi="宋体"/>
          <w:color w:val="auto"/>
          <w:szCs w:val="21"/>
          <w:highlight w:val="none"/>
        </w:rPr>
        <w:t>投标评审价按下列公示计算：</w:t>
      </w:r>
    </w:p>
    <w:p>
      <w:pPr>
        <w:widowControl/>
        <w:shd w:val="clear" w:color="auto" w:fill="FFFFFF"/>
        <w:spacing w:line="360" w:lineRule="auto"/>
        <w:ind w:firstLine="843" w:firstLineChars="400"/>
        <w:jc w:val="left"/>
        <w:rPr>
          <w:rFonts w:hint="eastAsia" w:ascii="宋体" w:hAnsi="宋体"/>
          <w:b/>
          <w:color w:val="auto"/>
          <w:szCs w:val="21"/>
          <w:highlight w:val="none"/>
        </w:rPr>
      </w:pPr>
      <w:r>
        <w:rPr>
          <w:rFonts w:hint="eastAsia" w:ascii="宋体" w:hAnsi="宋体"/>
          <w:b/>
          <w:color w:val="auto"/>
          <w:szCs w:val="21"/>
          <w:highlight w:val="none"/>
        </w:rPr>
        <w:t>投标评审价=投标报价×（1-投标报价折扣幅度）</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）投标人的价格得分按下列公式计算:</w:t>
      </w:r>
    </w:p>
    <w:p>
      <w:pPr>
        <w:spacing w:line="360" w:lineRule="auto"/>
        <w:ind w:firstLine="723" w:firstLineChars="343"/>
        <w:rPr>
          <w:rFonts w:ascii="宋体" w:hAnsi="宋体"/>
          <w:b/>
          <w:color w:val="auto"/>
          <w:szCs w:val="21"/>
          <w:highlight w:val="none"/>
        </w:rPr>
      </w:pPr>
      <w:r>
        <w:rPr>
          <w:rFonts w:hint="eastAsia" w:ascii="宋体" w:hAnsi="宋体"/>
          <w:b/>
          <w:color w:val="auto"/>
          <w:szCs w:val="21"/>
          <w:highlight w:val="none"/>
        </w:rPr>
        <w:t>投标报价得分=(评标基准价／投标评审价)×100×价格分值*100%</w:t>
      </w:r>
    </w:p>
    <w:p>
      <w:pPr>
        <w:pStyle w:val="12"/>
        <w:widowControl/>
        <w:tabs>
          <w:tab w:val="left" w:pos="1506"/>
        </w:tabs>
        <w:adjustRightInd w:val="0"/>
        <w:snapToGrid w:val="0"/>
        <w:spacing w:line="360" w:lineRule="auto"/>
        <w:ind w:firstLineChars="300"/>
        <w:rPr>
          <w:rFonts w:hint="eastAsia" w:ascii="宋体" w:hAnsi="宋体"/>
          <w:bCs/>
          <w:color w:val="auto"/>
          <w:sz w:val="21"/>
          <w:szCs w:val="21"/>
          <w:highlight w:val="none"/>
        </w:rPr>
      </w:pPr>
      <w:r>
        <w:rPr>
          <w:rFonts w:hint="eastAsia" w:ascii="宋体" w:hAnsi="宋体"/>
          <w:bCs/>
          <w:color w:val="auto"/>
          <w:sz w:val="21"/>
          <w:szCs w:val="21"/>
          <w:highlight w:val="none"/>
        </w:rPr>
        <w:t>2.2.3.3 由评标委员会成员独立地根据各项因素的评分标准，结合每个投标人的实际情况，分别就投标报价以外的各项评审因素对每个投标人独立打分。</w:t>
      </w:r>
    </w:p>
    <w:p>
      <w:pPr>
        <w:pStyle w:val="12"/>
        <w:widowControl/>
        <w:tabs>
          <w:tab w:val="left" w:pos="1506"/>
        </w:tabs>
        <w:adjustRightInd w:val="0"/>
        <w:snapToGrid w:val="0"/>
        <w:spacing w:line="360" w:lineRule="auto"/>
        <w:ind w:firstLineChars="300"/>
        <w:rPr>
          <w:rFonts w:hint="eastAsia" w:ascii="宋体" w:hAnsi="宋体"/>
          <w:bCs/>
          <w:color w:val="auto"/>
          <w:sz w:val="21"/>
          <w:szCs w:val="21"/>
          <w:highlight w:val="none"/>
        </w:rPr>
      </w:pPr>
      <w:r>
        <w:rPr>
          <w:rFonts w:hint="eastAsia" w:ascii="宋体" w:hAnsi="宋体"/>
          <w:bCs/>
          <w:color w:val="auto"/>
          <w:sz w:val="21"/>
          <w:szCs w:val="21"/>
          <w:highlight w:val="none"/>
        </w:rPr>
        <w:t>2.2.3.4 将所有评审因素所得实际评审分数相加，即为该投标人的评审总得分。评审总得分按下例公式计算：</w:t>
      </w:r>
    </w:p>
    <w:p>
      <w:pPr>
        <w:spacing w:line="360" w:lineRule="auto"/>
        <w:ind w:firstLine="840" w:firstLineChars="400"/>
        <w:rPr>
          <w:rFonts w:hint="eastAsia" w:ascii="宋体" w:hAnsi="宋体"/>
          <w:color w:val="auto"/>
          <w:szCs w:val="21"/>
          <w:highlight w:val="none"/>
        </w:rPr>
      </w:pPr>
      <w:r>
        <w:rPr>
          <w:rFonts w:hint="eastAsia" w:ascii="宋体" w:hAnsi="宋体"/>
          <w:color w:val="auto"/>
          <w:szCs w:val="21"/>
          <w:highlight w:val="none"/>
        </w:rPr>
        <w:t>评审总得分＝F1＋F2＋……＋Fn</w:t>
      </w:r>
    </w:p>
    <w:p>
      <w:pPr>
        <w:pStyle w:val="17"/>
        <w:shd w:val="clear" w:color="auto" w:fill="FFFFFF"/>
        <w:spacing w:before="0" w:beforeAutospacing="0" w:after="0" w:afterAutospacing="0" w:line="360" w:lineRule="auto"/>
        <w:ind w:firstLine="840" w:firstLineChars="400"/>
        <w:rPr>
          <w:rFonts w:hint="eastAsia"/>
          <w:color w:val="auto"/>
          <w:sz w:val="21"/>
          <w:szCs w:val="21"/>
          <w:highlight w:val="none"/>
        </w:rPr>
      </w:pPr>
      <w:r>
        <w:rPr>
          <w:rFonts w:hint="eastAsia"/>
          <w:color w:val="auto"/>
          <w:sz w:val="21"/>
          <w:szCs w:val="21"/>
          <w:highlight w:val="none"/>
        </w:rPr>
        <w:t>F1、F2……Fn分别为各项评审因素的汇总得分</w:t>
      </w:r>
    </w:p>
    <w:p>
      <w:pPr>
        <w:pStyle w:val="17"/>
        <w:shd w:val="clear" w:color="auto" w:fill="FFFFFF"/>
        <w:spacing w:before="0" w:beforeAutospacing="0" w:after="0" w:afterAutospacing="0" w:line="360" w:lineRule="auto"/>
        <w:ind w:firstLine="630" w:firstLineChars="300"/>
        <w:rPr>
          <w:rFonts w:hint="eastAsia"/>
          <w:color w:val="auto"/>
          <w:sz w:val="21"/>
          <w:szCs w:val="21"/>
          <w:highlight w:val="none"/>
        </w:rPr>
      </w:pPr>
      <w:r>
        <w:rPr>
          <w:rFonts w:hint="eastAsia"/>
          <w:color w:val="auto"/>
          <w:sz w:val="21"/>
          <w:szCs w:val="21"/>
          <w:highlight w:val="none"/>
        </w:rPr>
        <w:t>2.2.3.5 评审过程中，不得去掉报价中的最高报价和最低报价。</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2.2.4 小型和微型企业货物（产品）的报价折扣幅度标准：</w:t>
      </w:r>
    </w:p>
    <w:p>
      <w:pPr>
        <w:spacing w:line="360" w:lineRule="auto"/>
        <w:ind w:firstLine="630" w:firstLineChars="300"/>
        <w:rPr>
          <w:rFonts w:hint="eastAsia" w:ascii="宋体" w:hAnsi="宋体"/>
          <w:color w:val="auto"/>
          <w:szCs w:val="21"/>
          <w:highlight w:val="none"/>
        </w:rPr>
      </w:pPr>
      <w:r>
        <w:rPr>
          <w:rFonts w:hint="eastAsia" w:ascii="宋体" w:hAnsi="宋体"/>
          <w:color w:val="auto"/>
          <w:szCs w:val="21"/>
          <w:highlight w:val="none"/>
        </w:rPr>
        <w:t>2.2.4.1 对小型、微型企业生产的货物（产品）投标价格给予</w:t>
      </w:r>
      <w:r>
        <w:rPr>
          <w:rFonts w:hint="eastAsia" w:ascii="宋体" w:hAnsi="宋体"/>
          <w:color w:val="auto"/>
          <w:szCs w:val="21"/>
          <w:highlight w:val="none"/>
          <w:u w:val="single"/>
          <w:lang w:val="en-US" w:eastAsia="zh-CN"/>
        </w:rPr>
        <w:t>10</w:t>
      </w:r>
      <w:r>
        <w:rPr>
          <w:rFonts w:hint="eastAsia" w:ascii="宋体" w:hAnsi="宋体"/>
          <w:color w:val="auto"/>
          <w:szCs w:val="21"/>
          <w:highlight w:val="none"/>
          <w:u w:val="single"/>
        </w:rPr>
        <w:t>%</w:t>
      </w:r>
      <w:r>
        <w:rPr>
          <w:rFonts w:hint="eastAsia" w:ascii="宋体" w:hAnsi="宋体"/>
          <w:color w:val="auto"/>
          <w:szCs w:val="21"/>
          <w:highlight w:val="none"/>
        </w:rPr>
        <w:t>（</w:t>
      </w:r>
      <w:r>
        <w:rPr>
          <w:rFonts w:hint="eastAsia" w:ascii="宋体" w:hAnsi="宋体"/>
          <w:color w:val="auto"/>
          <w:szCs w:val="21"/>
          <w:highlight w:val="none"/>
          <w:lang w:val="en-US" w:eastAsia="zh-CN"/>
        </w:rPr>
        <w:t>10</w:t>
      </w: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0%）的折扣。</w:t>
      </w:r>
    </w:p>
    <w:p>
      <w:pPr>
        <w:spacing w:line="360" w:lineRule="auto"/>
        <w:ind w:firstLine="630" w:firstLineChars="300"/>
        <w:rPr>
          <w:rFonts w:hint="eastAsia" w:ascii="宋体" w:hAnsi="宋体"/>
          <w:color w:val="auto"/>
          <w:kern w:val="0"/>
          <w:szCs w:val="21"/>
          <w:highlight w:val="none"/>
        </w:rPr>
      </w:pPr>
      <w:r>
        <w:rPr>
          <w:rFonts w:hint="eastAsia" w:ascii="宋体" w:hAnsi="宋体"/>
          <w:color w:val="auto"/>
          <w:kern w:val="0"/>
          <w:szCs w:val="21"/>
          <w:highlight w:val="none"/>
        </w:rPr>
        <w:t>2.2.4.2 参加联合体投标的</w:t>
      </w:r>
      <w:r>
        <w:rPr>
          <w:rFonts w:hint="eastAsia" w:ascii="宋体" w:hAnsi="宋体"/>
          <w:color w:val="auto"/>
          <w:szCs w:val="21"/>
          <w:highlight w:val="none"/>
        </w:rPr>
        <w:t>小型、微型企业，</w:t>
      </w:r>
      <w:r>
        <w:rPr>
          <w:rFonts w:hint="eastAsia" w:ascii="宋体" w:hAnsi="宋体"/>
          <w:color w:val="auto"/>
          <w:kern w:val="0"/>
          <w:szCs w:val="21"/>
          <w:highlight w:val="none"/>
        </w:rPr>
        <w:t>联合协议中约定，小型、微型企业的协议合同金额占到联合体协议合同总金额30%以上的，可给予联合体</w:t>
      </w:r>
      <w:r>
        <w:rPr>
          <w:rFonts w:hint="eastAsia" w:ascii="宋体" w:hAnsi="宋体"/>
          <w:color w:val="auto"/>
          <w:kern w:val="0"/>
          <w:szCs w:val="21"/>
          <w:highlight w:val="none"/>
          <w:u w:val="single"/>
        </w:rPr>
        <w:t>2%</w:t>
      </w:r>
      <w:r>
        <w:rPr>
          <w:rFonts w:hint="eastAsia" w:ascii="宋体" w:hAnsi="宋体"/>
          <w:color w:val="auto"/>
          <w:kern w:val="0"/>
          <w:szCs w:val="21"/>
          <w:highlight w:val="none"/>
        </w:rPr>
        <w:t>（2%-3%）的价格折扣。</w:t>
      </w:r>
    </w:p>
    <w:p>
      <w:pPr>
        <w:widowControl/>
        <w:shd w:val="clear" w:color="auto" w:fill="FFFFFF"/>
        <w:spacing w:line="360" w:lineRule="auto"/>
        <w:ind w:firstLine="632" w:firstLineChars="300"/>
        <w:jc w:val="left"/>
        <w:rPr>
          <w:rFonts w:hint="eastAsia" w:ascii="宋体" w:hAnsi="宋体"/>
          <w:b/>
          <w:color w:val="auto"/>
          <w:kern w:val="0"/>
          <w:szCs w:val="21"/>
          <w:highlight w:val="none"/>
        </w:rPr>
      </w:pPr>
      <w:r>
        <w:rPr>
          <w:rFonts w:hint="eastAsia" w:ascii="宋体" w:hAnsi="宋体"/>
          <w:b/>
          <w:color w:val="auto"/>
          <w:kern w:val="0"/>
          <w:szCs w:val="21"/>
          <w:highlight w:val="none"/>
        </w:rPr>
        <w:t xml:space="preserve">2.2.4.3  </w:t>
      </w:r>
      <w:r>
        <w:rPr>
          <w:rFonts w:hint="eastAsia" w:ascii="宋体" w:hAnsi="宋体" w:cs="宋体"/>
          <w:b/>
          <w:color w:val="auto"/>
          <w:kern w:val="0"/>
          <w:szCs w:val="21"/>
          <w:highlight w:val="none"/>
        </w:rPr>
        <w:t>小、微企业提供本企业生产的产品或中小型企业（代理商）代理的小、微企业生产的产品可享受报价折扣条件；中小型企业（代理商）代理的中型及以上企业生产的产品不享受报价折扣条件。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（1）文字表述的内容含义不明确；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（2）同类问题表述不一致；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（3）有明显文字和计算错误；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（4）提供的技术信息和数据资料不完整；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（5）投标文件未按招标文件要求进行装订或未编制目录、页码；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（6）评标委员会认定的其他非实质性偏离。</w:t>
      </w:r>
    </w:p>
    <w:p>
      <w:pPr>
        <w:tabs>
          <w:tab w:val="left" w:pos="7665"/>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投标文件有上述（1）至（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p>
    <w:p>
      <w:pPr>
        <w:pStyle w:val="10"/>
        <w:tabs>
          <w:tab w:val="left" w:pos="600"/>
        </w:tabs>
        <w:spacing w:before="240" w:beforeLines="100" w:line="360" w:lineRule="auto"/>
        <w:ind w:firstLine="0"/>
        <w:jc w:val="center"/>
        <w:rPr>
          <w:rFonts w:hint="eastAsia" w:ascii="宋体" w:hAnsi="宋体"/>
          <w:b/>
          <w:color w:val="auto"/>
          <w:szCs w:val="32"/>
          <w:highlight w:val="none"/>
        </w:rPr>
      </w:pPr>
      <w:r>
        <w:rPr>
          <w:rFonts w:hint="eastAsia" w:ascii="宋体" w:hAnsi="宋体"/>
          <w:b/>
          <w:color w:val="auto"/>
          <w:szCs w:val="32"/>
          <w:highlight w:val="none"/>
        </w:rPr>
        <w:t>综合评分明细表</w:t>
      </w:r>
    </w:p>
    <w:p>
      <w:pPr>
        <w:rPr>
          <w:color w:val="auto"/>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35"/>
        <w:gridCol w:w="2292"/>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20"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235"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评审因素</w:t>
            </w:r>
          </w:p>
        </w:tc>
        <w:tc>
          <w:tcPr>
            <w:tcW w:w="2292"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分值</w:t>
            </w:r>
          </w:p>
        </w:tc>
        <w:tc>
          <w:tcPr>
            <w:tcW w:w="5419"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720"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235"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w:t>
            </w:r>
          </w:p>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w:t>
            </w:r>
          </w:p>
        </w:tc>
        <w:tc>
          <w:tcPr>
            <w:tcW w:w="2292"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30分</w:t>
            </w:r>
          </w:p>
        </w:tc>
        <w:tc>
          <w:tcPr>
            <w:tcW w:w="5419" w:type="dxa"/>
            <w:noWrap w:val="0"/>
            <w:vAlign w:val="center"/>
          </w:tcPr>
          <w:p>
            <w:pPr>
              <w:keepNext w:val="0"/>
              <w:keepLines w:val="0"/>
              <w:widowControl/>
              <w:suppressLineNumbers w:val="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满足招标文件要求且投标报价最低的投标报价为评标基准价，其价格分为满分。其他招标投标人的价格分统一按照下列公式计算：投标报价得分=（评标基准价/投标报价）×价格分值*100%</w:t>
            </w:r>
          </w:p>
          <w:p>
            <w:pPr>
              <w:keepNext w:val="0"/>
              <w:keepLines w:val="0"/>
              <w:widowControl/>
              <w:suppressLineNumbers w:val="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符合招标文件规定的小微企业、监狱企业、残疾人福利性单位优惠条件的投标人，价格给予10%的扣除，用扣除后的价格参与评审。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720" w:type="dxa"/>
            <w:vMerge w:val="restart"/>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235" w:type="dxa"/>
            <w:vMerge w:val="restart"/>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w:t>
            </w:r>
            <w:r>
              <w:rPr>
                <w:rFonts w:hint="eastAsia" w:asciiTheme="minorEastAsia" w:hAnsiTheme="minorEastAsia" w:eastAsiaTheme="minorEastAsia" w:cstheme="minorEastAsia"/>
                <w:color w:val="auto"/>
                <w:sz w:val="24"/>
                <w:szCs w:val="24"/>
                <w:highlight w:val="none"/>
                <w:lang w:val="en-US" w:eastAsia="zh-CN"/>
              </w:rPr>
              <w:t>要求45</w:t>
            </w:r>
            <w:r>
              <w:rPr>
                <w:rFonts w:hint="eastAsia" w:asciiTheme="minorEastAsia" w:hAnsiTheme="minorEastAsia" w:eastAsiaTheme="minorEastAsia" w:cstheme="minorEastAsia"/>
                <w:color w:val="auto"/>
                <w:sz w:val="24"/>
                <w:szCs w:val="24"/>
                <w:highlight w:val="none"/>
              </w:rPr>
              <w:t>%</w:t>
            </w:r>
          </w:p>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2292" w:type="dxa"/>
            <w:noWrap w:val="0"/>
            <w:vAlign w:val="center"/>
          </w:tcPr>
          <w:p>
            <w:pPr>
              <w:adjustRightInd w:val="0"/>
              <w:snapToGri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先进性和可靠性</w:t>
            </w:r>
          </w:p>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w:t>
            </w:r>
          </w:p>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5419" w:type="dxa"/>
            <w:noWrap w:val="0"/>
            <w:vAlign w:val="top"/>
          </w:tcPr>
          <w:p>
            <w:pPr>
              <w:pStyle w:val="10"/>
              <w:numPr>
                <w:ilvl w:val="0"/>
                <w:numId w:val="1"/>
              </w:numPr>
              <w:tabs>
                <w:tab w:val="left" w:pos="600"/>
              </w:tabs>
              <w:spacing w:line="360" w:lineRule="auto"/>
              <w:ind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投标产品规格型号选用优良，配置清单完整规范，根据投标方案情况，计 0-</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 xml:space="preserve"> 分。 </w:t>
            </w:r>
          </w:p>
          <w:p>
            <w:pPr>
              <w:pStyle w:val="10"/>
              <w:numPr>
                <w:ilvl w:val="0"/>
                <w:numId w:val="1"/>
              </w:numPr>
              <w:tabs>
                <w:tab w:val="left" w:pos="600"/>
              </w:tabs>
              <w:spacing w:line="360" w:lineRule="auto"/>
              <w:ind w:left="0" w:leftChars="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投标产品综合性能优异，能体现较强的医疗应用效果，计 0-</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 分。</w:t>
            </w:r>
          </w:p>
          <w:p>
            <w:pPr>
              <w:pStyle w:val="10"/>
              <w:numPr>
                <w:ilvl w:val="0"/>
                <w:numId w:val="1"/>
              </w:numPr>
              <w:tabs>
                <w:tab w:val="left" w:pos="600"/>
              </w:tabs>
              <w:spacing w:line="360" w:lineRule="auto"/>
              <w:ind w:left="0" w:leftChars="0"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投标设备选型科学、组合合理，与采购单位的采购定位契合性好，使用适宜度高,计 0-</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分。 </w:t>
            </w:r>
          </w:p>
          <w:p>
            <w:pPr>
              <w:pStyle w:val="10"/>
              <w:numPr>
                <w:ilvl w:val="0"/>
                <w:numId w:val="0"/>
              </w:numPr>
              <w:tabs>
                <w:tab w:val="left" w:pos="600"/>
              </w:tabs>
              <w:spacing w:line="360" w:lineRule="auto"/>
              <w:ind w:lef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4、保障维护及后期运行成本低，计 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720"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1235"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2292"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技术指标评审</w:t>
            </w:r>
          </w:p>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rPr>
              <w:t>分）</w:t>
            </w:r>
          </w:p>
        </w:tc>
        <w:tc>
          <w:tcPr>
            <w:tcW w:w="5419" w:type="dxa"/>
            <w:noWrap w:val="0"/>
            <w:vAlign w:val="top"/>
          </w:tcPr>
          <w:p>
            <w:pPr>
              <w:autoSpaceDE w:val="0"/>
              <w:autoSpaceDN w:val="0"/>
              <w:adjustRightInd w:val="0"/>
              <w:snapToGrid w:val="0"/>
              <w:spacing w:line="400" w:lineRule="exact"/>
              <w:rPr>
                <w:rFonts w:hint="eastAsia" w:asciiTheme="minorEastAsia" w:hAnsiTheme="minorEastAsia" w:eastAsiaTheme="minorEastAsia" w:cstheme="minorEastAsia"/>
                <w:color w:val="auto"/>
                <w:kern w:val="2"/>
                <w:sz w:val="24"/>
                <w:szCs w:val="24"/>
                <w:highlight w:val="none"/>
                <w:lang w:val="zh-CN" w:eastAsia="zh-CN" w:bidi="ar-SA"/>
              </w:rPr>
            </w:pPr>
            <w:r>
              <w:rPr>
                <w:rFonts w:hint="eastAsia" w:asciiTheme="minorEastAsia" w:hAnsiTheme="minorEastAsia" w:eastAsiaTheme="minorEastAsia" w:cstheme="minorEastAsia"/>
                <w:color w:val="auto"/>
                <w:kern w:val="2"/>
                <w:sz w:val="24"/>
                <w:szCs w:val="24"/>
                <w:highlight w:val="none"/>
                <w:lang w:val="zh-CN" w:eastAsia="zh-CN" w:bidi="ar-SA"/>
              </w:rPr>
              <w:t>投标产品的技术指标评审：响应或优于得</w:t>
            </w:r>
            <w:r>
              <w:rPr>
                <w:rFonts w:hint="eastAsia" w:asciiTheme="minorEastAsia" w:hAnsiTheme="minorEastAsia" w:eastAsiaTheme="minorEastAsia" w:cstheme="minorEastAsia"/>
                <w:color w:val="auto"/>
                <w:kern w:val="2"/>
                <w:sz w:val="24"/>
                <w:szCs w:val="24"/>
                <w:highlight w:val="none"/>
                <w:lang w:val="en-US" w:eastAsia="zh-CN" w:bidi="ar-SA"/>
              </w:rPr>
              <w:t>30</w:t>
            </w:r>
            <w:r>
              <w:rPr>
                <w:rFonts w:hint="eastAsia" w:asciiTheme="minorEastAsia" w:hAnsiTheme="minorEastAsia" w:eastAsiaTheme="minorEastAsia" w:cstheme="minorEastAsia"/>
                <w:color w:val="auto"/>
                <w:kern w:val="2"/>
                <w:sz w:val="24"/>
                <w:szCs w:val="24"/>
                <w:highlight w:val="none"/>
                <w:lang w:val="zh-CN" w:eastAsia="zh-CN" w:bidi="ar-SA"/>
              </w:rPr>
              <w:t>分。“★”号技术参数一项不满足扣3分；非“★”号技术指标参数一项不满足扣1.5分，扣完为止</w:t>
            </w:r>
          </w:p>
          <w:p>
            <w:pPr>
              <w:keepNext w:val="0"/>
              <w:keepLines w:val="0"/>
              <w:widowControl/>
              <w:suppressLineNumbers w:val="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bidi="ar-SA"/>
              </w:rPr>
              <w:t>加注“</w:t>
            </w:r>
            <w:r>
              <w:rPr>
                <w:rFonts w:hint="eastAsia" w:asciiTheme="minorEastAsia" w:hAnsiTheme="minorEastAsia" w:eastAsiaTheme="minorEastAsia" w:cstheme="minorEastAsia"/>
                <w:color w:val="auto"/>
                <w:kern w:val="2"/>
                <w:sz w:val="24"/>
                <w:szCs w:val="24"/>
                <w:highlight w:val="none"/>
                <w:lang w:val="zh-CN" w:eastAsia="zh-CN" w:bidi="ar-SA"/>
              </w:rPr>
              <w:t>★</w:t>
            </w:r>
            <w:r>
              <w:rPr>
                <w:rFonts w:hint="eastAsia" w:asciiTheme="minorEastAsia" w:hAnsiTheme="minorEastAsia" w:eastAsiaTheme="minorEastAsia" w:cstheme="minorEastAsia"/>
                <w:color w:val="auto"/>
                <w:kern w:val="2"/>
                <w:sz w:val="24"/>
                <w:szCs w:val="24"/>
                <w:highlight w:val="none"/>
                <w:lang w:val="en-US" w:eastAsia="zh-CN" w:bidi="ar-SA"/>
              </w:rPr>
              <w:t>”号的主要参数须提供技术支持资料，技术支持资料指制造商公开发布的印刷资料（技术白皮书、图片等技术标准资料并在技术偏离表“说明”栏中标明页码）或检测</w:t>
            </w:r>
            <w:r>
              <w:rPr>
                <w:rFonts w:hint="eastAsia" w:asciiTheme="minorEastAsia" w:hAnsiTheme="minorEastAsia" w:eastAsiaTheme="minorEastAsia" w:cstheme="minorEastAsia"/>
                <w:color w:val="000000"/>
                <w:kern w:val="0"/>
                <w:sz w:val="24"/>
                <w:szCs w:val="24"/>
                <w:highlight w:val="none"/>
                <w:lang w:val="en-US" w:eastAsia="zh-CN" w:bidi="ar"/>
              </w:rPr>
              <w:t>机构出具的检测报告或技术说明书，未提供有效支持依据的可按负偏离扣分处理。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20" w:type="dxa"/>
            <w:vMerge w:val="restart"/>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235" w:type="dxa"/>
            <w:vMerge w:val="restart"/>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商务要求25</w:t>
            </w:r>
            <w:r>
              <w:rPr>
                <w:rFonts w:hint="eastAsia" w:asciiTheme="minorEastAsia" w:hAnsiTheme="minorEastAsia" w:eastAsiaTheme="minorEastAsia" w:cstheme="minorEastAsia"/>
                <w:color w:val="auto"/>
                <w:sz w:val="24"/>
                <w:szCs w:val="24"/>
                <w:highlight w:val="none"/>
              </w:rPr>
              <w:t>%</w:t>
            </w:r>
          </w:p>
        </w:tc>
        <w:tc>
          <w:tcPr>
            <w:tcW w:w="2292"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业绩</w:t>
            </w:r>
          </w:p>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p>
        </w:tc>
        <w:tc>
          <w:tcPr>
            <w:tcW w:w="5419" w:type="dxa"/>
            <w:noWrap w:val="0"/>
            <w:vAlign w:val="top"/>
          </w:tcPr>
          <w:p>
            <w:pPr>
              <w:pStyle w:val="10"/>
              <w:tabs>
                <w:tab w:val="left" w:pos="600"/>
              </w:tabs>
              <w:spacing w:line="360" w:lineRule="auto"/>
              <w:ind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提供近3年（20</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04</w:t>
            </w:r>
            <w:r>
              <w:rPr>
                <w:rFonts w:hint="eastAsia" w:asciiTheme="minorEastAsia" w:hAnsiTheme="minorEastAsia" w:eastAsiaTheme="minorEastAsia" w:cstheme="minorEastAsia"/>
                <w:color w:val="auto"/>
                <w:sz w:val="24"/>
                <w:szCs w:val="24"/>
                <w:highlight w:val="none"/>
              </w:rPr>
              <w:t>月1日至202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月1日）业绩，取得类似项目业绩，每个得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分，最多</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分。（以合同复印件加盖公章为准）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720"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1235"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2292" w:type="dxa"/>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履约能力</w:t>
            </w:r>
          </w:p>
          <w:p>
            <w:pPr>
              <w:pStyle w:val="10"/>
              <w:tabs>
                <w:tab w:val="left" w:pos="600"/>
              </w:tabs>
              <w:spacing w:line="360" w:lineRule="auto"/>
              <w:ind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tc>
        <w:tc>
          <w:tcPr>
            <w:tcW w:w="5419" w:type="dxa"/>
            <w:noWrap w:val="0"/>
            <w:vAlign w:val="top"/>
          </w:tcPr>
          <w:p>
            <w:pPr>
              <w:pStyle w:val="10"/>
              <w:tabs>
                <w:tab w:val="left" w:pos="600"/>
              </w:tabs>
              <w:spacing w:line="360" w:lineRule="auto"/>
              <w:ind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1、设备供货渠道正常、货物来源质量有保证，检验手续完善、合法有效，无产权纠纷，计0-</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w:t>
            </w:r>
          </w:p>
          <w:p>
            <w:pPr>
              <w:pStyle w:val="10"/>
              <w:tabs>
                <w:tab w:val="left" w:pos="600"/>
              </w:tabs>
              <w:spacing w:line="360" w:lineRule="auto"/>
              <w:ind w:firstLine="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2、对产品的供货、安装调试组织措施及方案完善，并针对该项目做出合理计划及调配，保证顺利进行，计0-</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分。</w:t>
            </w:r>
          </w:p>
          <w:p>
            <w:pPr>
              <w:pStyle w:val="10"/>
              <w:tabs>
                <w:tab w:val="left" w:pos="600"/>
              </w:tabs>
              <w:spacing w:line="360" w:lineRule="auto"/>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、备货、供货进度及保证措施，拟投入本项目的人员安排合理及责任制度明确，并提供相关人员资质证书，根据响应情况得0～3分；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20"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1235"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2292" w:type="dxa"/>
            <w:vMerge w:val="restart"/>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售后服务</w:t>
            </w:r>
          </w:p>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w:t>
            </w:r>
          </w:p>
        </w:tc>
        <w:tc>
          <w:tcPr>
            <w:tcW w:w="5419" w:type="dxa"/>
            <w:noWrap w:val="0"/>
            <w:vAlign w:val="center"/>
          </w:tcPr>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针对该项目</w:t>
            </w:r>
            <w:r>
              <w:rPr>
                <w:rFonts w:hint="eastAsia" w:asciiTheme="minorEastAsia" w:hAnsiTheme="minorEastAsia" w:eastAsiaTheme="minorEastAsia" w:cstheme="minorEastAsia"/>
                <w:color w:val="auto"/>
                <w:sz w:val="24"/>
                <w:szCs w:val="24"/>
                <w:highlight w:val="none"/>
                <w:lang w:eastAsia="zh-CN"/>
              </w:rPr>
              <w:t>有厂家承诺和经销商承诺</w:t>
            </w:r>
            <w:r>
              <w:rPr>
                <w:rFonts w:hint="eastAsia" w:asciiTheme="minorEastAsia" w:hAnsiTheme="minorEastAsia" w:eastAsiaTheme="minorEastAsia" w:cstheme="minorEastAsia"/>
                <w:color w:val="auto"/>
                <w:sz w:val="24"/>
                <w:szCs w:val="24"/>
                <w:highlight w:val="none"/>
              </w:rPr>
              <w:t>有详尽售后服务，售后服务计划、售后服务措施、有售后服务机构，出具相关证明材料，按其响应程度计0-</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20"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1235"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rPr>
            </w:pPr>
          </w:p>
        </w:tc>
        <w:tc>
          <w:tcPr>
            <w:tcW w:w="2292" w:type="dxa"/>
            <w:vMerge w:val="continue"/>
            <w:noWrap w:val="0"/>
            <w:vAlign w:val="center"/>
          </w:tcPr>
          <w:p>
            <w:pPr>
              <w:pStyle w:val="10"/>
              <w:tabs>
                <w:tab w:val="left" w:pos="600"/>
              </w:tabs>
              <w:spacing w:line="360" w:lineRule="auto"/>
              <w:ind w:firstLine="0"/>
              <w:jc w:val="center"/>
              <w:rPr>
                <w:rFonts w:hint="eastAsia" w:asciiTheme="minorEastAsia" w:hAnsiTheme="minorEastAsia" w:eastAsiaTheme="minorEastAsia" w:cstheme="minorEastAsia"/>
                <w:color w:val="auto"/>
                <w:sz w:val="24"/>
                <w:szCs w:val="24"/>
                <w:highlight w:val="none"/>
                <w:lang w:val="zh-CN"/>
              </w:rPr>
            </w:pPr>
          </w:p>
        </w:tc>
        <w:tc>
          <w:tcPr>
            <w:tcW w:w="5419" w:type="dxa"/>
            <w:noWrap w:val="0"/>
            <w:vAlign w:val="center"/>
          </w:tcPr>
          <w:p>
            <w:pPr>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具有可行的技术培训方案，保证使用单位能熟练操作维护和正常使用，列出详细的培训内容、培训方式等说明，按其响应程度计0-</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注：1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2.评委需要严格按照以上方法赋分，不得超过分数界限赋分。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3.最低报价不是中标的唯一依据。</w:t>
      </w:r>
    </w:p>
    <w:p>
      <w:pPr>
        <w:pStyle w:val="10"/>
        <w:tabs>
          <w:tab w:val="left" w:pos="600"/>
        </w:tabs>
        <w:spacing w:before="240" w:beforeLines="100" w:after="120" w:afterLines="50" w:line="360" w:lineRule="auto"/>
        <w:ind w:firstLine="0"/>
        <w:jc w:val="left"/>
        <w:rPr>
          <w:rFonts w:hint="eastAsia" w:ascii="宋体" w:hAnsi="宋体"/>
          <w:b/>
          <w:color w:val="auto"/>
          <w:sz w:val="30"/>
          <w:szCs w:val="30"/>
          <w:highlight w:val="none"/>
        </w:rPr>
      </w:pPr>
      <w:r>
        <w:rPr>
          <w:rFonts w:hint="eastAsia" w:ascii="宋体" w:hAnsi="宋体"/>
          <w:b/>
          <w:color w:val="auto"/>
          <w:sz w:val="30"/>
          <w:szCs w:val="30"/>
          <w:highlight w:val="none"/>
        </w:rPr>
        <w:t>2.3无效投标的认定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在评标过程中，出现下列情形之一的，投标无效：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（1）投标文件未按照招标文件要求签署、盖章的；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（2）投标文件未按照招标文件规定的格式要求编制的；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（3）不具备招标文件中规定的资格要求的；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（4）投标报价超过了招标文件中规定的预算金额或者最高限价的；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（5）投标内容出现漏项或数量与要求不符的；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（6）投标有效期、交货时间、质保期、售后服务等商务条款不能满足招标文件要求的；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（7）投标文件中附有采购人不能接受的附加条件的；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（8）投标产品的技术规格、技术标准明显不符合招标项目的要求的；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（9）投标货物（产品）不符合强制执行的国家标准、行业标准的；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（10）投标货物（产品）不是国家强制节能产品品目清单中的产品（如有）；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（11）进口货物（产品）未办理正常进口手续的（如有）；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（12）投标文件的关键内容字迹模糊和无法辨认的；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（13）法律法规和招标文件规定的其他情形的。</w:t>
      </w:r>
    </w:p>
    <w:p>
      <w:pPr>
        <w:widowControl/>
        <w:autoSpaceDE w:val="0"/>
        <w:autoSpaceDN w:val="0"/>
        <w:spacing w:before="120" w:beforeLines="50" w:after="120" w:afterLines="50" w:line="360" w:lineRule="auto"/>
        <w:ind w:right="51"/>
        <w:textAlignment w:val="bottom"/>
        <w:rPr>
          <w:rFonts w:hint="eastAsia" w:ascii="宋体" w:hAnsi="宋体"/>
          <w:b/>
          <w:color w:val="auto"/>
          <w:sz w:val="30"/>
          <w:szCs w:val="30"/>
          <w:highlight w:val="none"/>
        </w:rPr>
      </w:pPr>
      <w:r>
        <w:rPr>
          <w:rFonts w:hint="eastAsia" w:ascii="宋体" w:hAnsi="宋体"/>
          <w:b/>
          <w:color w:val="auto"/>
          <w:sz w:val="30"/>
          <w:szCs w:val="30"/>
          <w:highlight w:val="none"/>
        </w:rPr>
        <w:t>2.4 特殊情况的处理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2.4.1 投标文件中如果出现计算错误，可按以下原则进行修正：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（1）投标文件中的大写金额与小写金额不一致的，以大写金额为准；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（2）投标文件中的总价金额与按单价计算的汇总金额不一致的，以单价计算的汇总金额为准；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（3）投标文件中的单价金额有明显小数点错误的，以总价为准，并修改单价；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（4）投标文件中有关分项表内容与“开标一览表”不一致的，以“开标一览表”为准；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（5）投标文件中图表与文字表述不一致的，以文字表述为准；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）对不同文字文本投标文件的解释发生异议的，以中文文本为准。</w:t>
      </w:r>
    </w:p>
    <w:p>
      <w:pPr>
        <w:widowControl/>
        <w:autoSpaceDE w:val="0"/>
        <w:autoSpaceDN w:val="0"/>
        <w:spacing w:line="360" w:lineRule="auto"/>
        <w:ind w:right="51" w:firstLine="422" w:firstLineChars="200"/>
        <w:textAlignment w:val="bottom"/>
        <w:rPr>
          <w:rFonts w:hint="eastAsia" w:ascii="宋体" w:hAnsi="宋体"/>
          <w:b/>
          <w:color w:val="auto"/>
          <w:szCs w:val="21"/>
          <w:highlight w:val="none"/>
        </w:rPr>
      </w:pPr>
      <w:r>
        <w:rPr>
          <w:rFonts w:hint="eastAsia" w:ascii="宋体" w:hAnsi="宋体"/>
          <w:b/>
          <w:color w:val="auto"/>
          <w:szCs w:val="21"/>
          <w:highlight w:val="none"/>
        </w:rPr>
        <w:t>按上述修正错误的方法调整的投标报价应对投标人具有约束力。如果投标人不接受修正后的价格，其投标将被拒绝。</w:t>
      </w:r>
    </w:p>
    <w:p>
      <w:pPr>
        <w:widowControl/>
        <w:autoSpaceDE w:val="0"/>
        <w:autoSpaceDN w:val="0"/>
        <w:spacing w:line="360" w:lineRule="auto"/>
        <w:ind w:right="53" w:firstLine="420" w:firstLineChars="200"/>
        <w:textAlignment w:val="bottom"/>
        <w:rPr>
          <w:rFonts w:hint="eastAsia" w:ascii="宋体" w:hAnsi="宋体"/>
          <w:color w:val="auto"/>
          <w:szCs w:val="21"/>
          <w:highlight w:val="none"/>
        </w:rPr>
      </w:pPr>
      <w:r>
        <w:rPr>
          <w:rFonts w:hint="eastAsia" w:ascii="宋体" w:hAnsi="宋体"/>
          <w:color w:val="auto"/>
          <w:szCs w:val="21"/>
          <w:highlight w:val="none"/>
        </w:rPr>
        <w:t>2.4.2 投标文件中，若某项有不合理报价（或零报价、漏报价）的，经评标委员会评审后，此项得分为零，不参与投标报价分值的计算。</w:t>
      </w:r>
    </w:p>
    <w:p>
      <w:pPr>
        <w:widowControl/>
        <w:autoSpaceDE w:val="0"/>
        <w:autoSpaceDN w:val="0"/>
        <w:spacing w:line="360" w:lineRule="auto"/>
        <w:ind w:right="53" w:firstLine="420" w:firstLineChars="200"/>
        <w:textAlignment w:val="bottom"/>
        <w:rPr>
          <w:rFonts w:hint="eastAsia" w:ascii="宋体" w:hAnsi="宋体"/>
          <w:color w:val="auto"/>
          <w:szCs w:val="21"/>
          <w:highlight w:val="none"/>
        </w:rPr>
      </w:pPr>
      <w:r>
        <w:rPr>
          <w:rFonts w:hint="eastAsia" w:ascii="宋体" w:hAnsi="宋体"/>
          <w:color w:val="auto"/>
          <w:szCs w:val="21"/>
          <w:highlight w:val="none"/>
        </w:rPr>
        <w:t>2.4.3 评标委员会成员打分超过得分界限或未按本办法赋分时，该评标委员会成员的打分，按废票处理。</w:t>
      </w:r>
    </w:p>
    <w:p>
      <w:pPr>
        <w:widowControl/>
        <w:autoSpaceDE w:val="0"/>
        <w:autoSpaceDN w:val="0"/>
        <w:spacing w:line="360" w:lineRule="auto"/>
        <w:ind w:right="53" w:firstLine="420" w:firstLineChars="200"/>
        <w:textAlignment w:val="bottom"/>
        <w:rPr>
          <w:rFonts w:hint="eastAsia" w:ascii="宋体" w:hAnsi="宋体"/>
          <w:color w:val="auto"/>
          <w:szCs w:val="21"/>
          <w:highlight w:val="none"/>
        </w:rPr>
      </w:pPr>
      <w:r>
        <w:rPr>
          <w:rFonts w:hint="eastAsia" w:ascii="宋体" w:hAnsi="宋体"/>
          <w:color w:val="auto"/>
          <w:szCs w:val="21"/>
          <w:highlight w:val="none"/>
        </w:rPr>
        <w:t>2.4.4 评标过程中，各种数字的计算结果，均保留两位小数，第三位“四舍五入”，但计算百分数时应精确到千分位，万分位“四舍五入”。</w:t>
      </w:r>
    </w:p>
    <w:p>
      <w:pPr>
        <w:widowControl/>
        <w:spacing w:line="360" w:lineRule="auto"/>
        <w:ind w:firstLine="422" w:firstLineChars="200"/>
        <w:jc w:val="left"/>
        <w:rPr>
          <w:rFonts w:hint="eastAsia" w:ascii="宋体" w:hAnsi="宋体"/>
          <w:b/>
          <w:color w:val="auto"/>
          <w:szCs w:val="21"/>
          <w:highlight w:val="none"/>
        </w:rPr>
      </w:pPr>
      <w:r>
        <w:rPr>
          <w:rFonts w:hint="eastAsia" w:ascii="宋体" w:hAnsi="宋体"/>
          <w:b/>
          <w:color w:val="auto"/>
          <w:szCs w:val="21"/>
          <w:highlight w:val="none"/>
        </w:rPr>
        <w:t>2.4.5 相同品牌的处理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2.4.5.1 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2.4.5.2 非单一产品采购项目中，多家投标人提供的核心产品品牌相同的，视为提供相同品牌产品。采购人根据采购项目技术构成、产品价格比重等合理确定核心产品。核心产品的名称见第四章第2.2条款。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2.4.6 评标过程中，若出现本评标办法以外的特殊情况时，将暂停评标，待评委会商榷后，再进行评定。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2.4.7 评标报告签署后，采购人或者采购代理机构发现存在本章第1.5.2条款情形之一的，应当组织原评标委员会进行重新评审，重新评审改变中标结果的，书面报告本级财政部门。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投标人对本章第1.5.2条（1）情形提出质疑的，采购代理机构应当组织原评标委员会进行重新评审，重新评审改变中标结果的，应当书面报告本级财政部门。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2.4.8 评标过程中，若出现合格投标人只有2家时，采购人可以选择以下其中一种方式：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（1）本次招标按废标处理；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（2）按照财政部《货物和服务招标投标管理办法》（87号令）第43条规定，改作竞争性谈判采购方式，继续采购活动。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2.4.9 采购人若选择竞争性谈判采购方式继续采购活动时，应当按下列程序进行：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（1）由评标委员会出具招标文件没有不合理条款、招标程序符合规定的书面意见并签署；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（2）由采购人按规定向财政部门提出申请变更采购方式；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（3）采购代理机构根据财政部门批准的竞争性谈判采购方式，编制竞争性谈判文件，并直接向这2家合格投标人提供竞争性谈判文件；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（4）采购代理机构将根据竞争性谈判文件规定的时间、地点组织竞争性谈判小组直接与这2家合格投标人进行竞争性谈判。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2.4.10 评标争议处理原则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color w:val="auto"/>
          <w:highlight w:val="none"/>
        </w:rPr>
        <w:t>评标委员会在评审过程中，对投标文件符合性审查、对投标人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pPr>
        <w:pStyle w:val="4"/>
        <w:numPr>
          <w:ilvl w:val="0"/>
          <w:numId w:val="2"/>
        </w:numPr>
        <w:spacing w:before="0" w:after="240" w:afterLines="100" w:line="360" w:lineRule="auto"/>
        <w:jc w:val="center"/>
        <w:rPr>
          <w:rFonts w:hint="eastAsia" w:ascii="黑体" w:hAnsi="宋体"/>
          <w:color w:val="auto"/>
          <w:sz w:val="44"/>
          <w:szCs w:val="44"/>
          <w:highlight w:val="none"/>
        </w:rPr>
      </w:pPr>
      <w:r>
        <w:rPr>
          <w:rFonts w:ascii="黑体" w:hAnsi="宋体"/>
          <w:color w:val="auto"/>
          <w:sz w:val="44"/>
          <w:szCs w:val="44"/>
          <w:highlight w:val="none"/>
        </w:rPr>
        <w:br w:type="page"/>
      </w:r>
      <w:r>
        <w:rPr>
          <w:rFonts w:hint="eastAsia" w:ascii="黑体" w:hAnsi="宋体"/>
          <w:color w:val="auto"/>
          <w:sz w:val="44"/>
          <w:szCs w:val="44"/>
          <w:highlight w:val="none"/>
        </w:rPr>
        <w:t>采购内容及要求</w:t>
      </w:r>
      <w:bookmarkEnd w:id="139"/>
    </w:p>
    <w:p>
      <w:pPr>
        <w:pStyle w:val="5"/>
        <w:spacing w:after="5"/>
        <w:ind w:right="0"/>
        <w:jc w:val="center"/>
        <w:rPr>
          <w:color w:val="auto"/>
          <w:highlight w:val="none"/>
        </w:rPr>
      </w:pPr>
      <w:bookmarkStart w:id="140" w:name="_Toc217446094"/>
      <w:r>
        <w:rPr>
          <w:color w:val="auto"/>
          <w:highlight w:val="none"/>
        </w:rPr>
        <w:t>采购货物清单及技术参数</w:t>
      </w:r>
    </w:p>
    <w:tbl>
      <w:tblPr>
        <w:tblStyle w:val="18"/>
        <w:tblpPr w:leftFromText="180" w:rightFromText="180" w:vertAnchor="text" w:horzAnchor="page" w:tblpXSpec="center" w:tblpY="310"/>
        <w:tblOverlap w:val="never"/>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560"/>
        <w:gridCol w:w="6490"/>
        <w:gridCol w:w="675"/>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04" w:type="dxa"/>
            <w:noWrap w:val="0"/>
            <w:vAlign w:val="center"/>
          </w:tcPr>
          <w:p>
            <w:pPr>
              <w:pStyle w:val="27"/>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bidi="ar-SA"/>
              </w:rPr>
            </w:pPr>
            <w:r>
              <w:rPr>
                <w:rFonts w:hint="eastAsia" w:ascii="宋体" w:hAnsi="宋体" w:eastAsia="宋体" w:cs="宋体"/>
                <w:b w:val="0"/>
                <w:bCs/>
                <w:color w:val="auto"/>
                <w:sz w:val="21"/>
                <w:szCs w:val="21"/>
                <w:highlight w:val="none"/>
                <w:lang w:bidi="ar-SA"/>
              </w:rPr>
              <w:t>序号</w:t>
            </w:r>
          </w:p>
        </w:tc>
        <w:tc>
          <w:tcPr>
            <w:tcW w:w="1560" w:type="dxa"/>
            <w:noWrap w:val="0"/>
            <w:vAlign w:val="center"/>
          </w:tcPr>
          <w:p>
            <w:pPr>
              <w:pStyle w:val="27"/>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bidi="ar-SA"/>
              </w:rPr>
            </w:pPr>
            <w:r>
              <w:rPr>
                <w:rFonts w:hint="eastAsia" w:ascii="宋体" w:hAnsi="宋体" w:eastAsia="宋体" w:cs="宋体"/>
                <w:b w:val="0"/>
                <w:bCs/>
                <w:color w:val="auto"/>
                <w:sz w:val="21"/>
                <w:szCs w:val="21"/>
                <w:highlight w:val="none"/>
                <w:lang w:bidi="ar-SA"/>
              </w:rPr>
              <w:t>名称</w:t>
            </w:r>
          </w:p>
        </w:tc>
        <w:tc>
          <w:tcPr>
            <w:tcW w:w="6490" w:type="dxa"/>
            <w:noWrap w:val="0"/>
            <w:vAlign w:val="center"/>
          </w:tcPr>
          <w:p>
            <w:pPr>
              <w:pStyle w:val="27"/>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bidi="ar-SA"/>
              </w:rPr>
            </w:pPr>
            <w:r>
              <w:rPr>
                <w:rFonts w:hint="eastAsia" w:ascii="宋体" w:hAnsi="宋体" w:eastAsia="宋体" w:cs="宋体"/>
                <w:b w:val="0"/>
                <w:bCs/>
                <w:color w:val="auto"/>
                <w:sz w:val="21"/>
                <w:szCs w:val="21"/>
                <w:highlight w:val="none"/>
                <w:lang w:bidi="ar-SA"/>
              </w:rPr>
              <w:t>主要参数</w:t>
            </w:r>
          </w:p>
        </w:tc>
        <w:tc>
          <w:tcPr>
            <w:tcW w:w="675" w:type="dxa"/>
            <w:noWrap w:val="0"/>
            <w:vAlign w:val="center"/>
          </w:tcPr>
          <w:p>
            <w:pPr>
              <w:pStyle w:val="27"/>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bidi="ar-SA"/>
              </w:rPr>
            </w:pPr>
            <w:r>
              <w:rPr>
                <w:rFonts w:hint="eastAsia" w:ascii="宋体" w:hAnsi="宋体" w:eastAsia="宋体" w:cs="宋体"/>
                <w:b w:val="0"/>
                <w:bCs/>
                <w:color w:val="auto"/>
                <w:sz w:val="21"/>
                <w:szCs w:val="21"/>
                <w:highlight w:val="none"/>
                <w:lang w:bidi="ar-SA"/>
              </w:rPr>
              <w:t>数量</w:t>
            </w:r>
          </w:p>
        </w:tc>
        <w:tc>
          <w:tcPr>
            <w:tcW w:w="589" w:type="dxa"/>
            <w:noWrap w:val="0"/>
            <w:vAlign w:val="center"/>
          </w:tcPr>
          <w:p>
            <w:pPr>
              <w:pStyle w:val="27"/>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bidi="ar-SA"/>
              </w:rPr>
            </w:pPr>
            <w:r>
              <w:rPr>
                <w:rFonts w:hint="eastAsia" w:ascii="宋体" w:hAnsi="宋体" w:eastAsia="宋体" w:cs="宋体"/>
                <w:b w:val="0"/>
                <w:bCs/>
                <w:color w:val="auto"/>
                <w:sz w:val="21"/>
                <w:szCs w:val="21"/>
                <w:highlight w:val="none"/>
                <w:lang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504" w:type="dxa"/>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胰岛素泵</w:t>
            </w:r>
          </w:p>
        </w:tc>
        <w:tc>
          <w:tcPr>
            <w:tcW w:w="6490" w:type="dxa"/>
            <w:noWrap w:val="0"/>
            <w:vAlign w:val="center"/>
          </w:tcPr>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操作界面：图标逐层菜单式</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防水：有（7级防水），IPX7，可防溅水和一过性浸水</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b/>
                <w:color w:val="000000"/>
                <w:sz w:val="21"/>
                <w:szCs w:val="21"/>
                <w:highlight w:val="none"/>
              </w:rPr>
              <w:t>★</w:t>
            </w:r>
            <w:r>
              <w:rPr>
                <w:rFonts w:hint="eastAsia" w:ascii="宋体" w:hAnsi="宋体" w:eastAsia="宋体" w:cs="宋体"/>
                <w:color w:val="auto"/>
                <w:sz w:val="21"/>
                <w:szCs w:val="21"/>
                <w:highlight w:val="none"/>
                <w:lang w:eastAsia="zh-CN"/>
              </w:rPr>
              <w:t>电机：直流电机</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屏幕显示：动画、图标、中文</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储药器容量：3mL</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胰岛素选择：U-100/ml</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胰岛素输注精度：&lt;±5%</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装药自动定位读数功能：有</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b/>
                <w:color w:val="000000"/>
                <w:sz w:val="21"/>
                <w:szCs w:val="21"/>
                <w:highlight w:val="none"/>
              </w:rPr>
              <w:t>★</w:t>
            </w:r>
            <w:r>
              <w:rPr>
                <w:rFonts w:hint="eastAsia" w:ascii="宋体" w:hAnsi="宋体" w:eastAsia="宋体" w:cs="宋体"/>
                <w:color w:val="auto"/>
                <w:sz w:val="21"/>
                <w:szCs w:val="21"/>
                <w:highlight w:val="none"/>
                <w:lang w:eastAsia="zh-CN"/>
              </w:rPr>
              <w:t>操作模式：4种</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屏幕显示胰岛素余量：有</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屏幕显示电池余量：有</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屏幕显示基础曲线：有</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础率分段：</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24个时段</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基础率输注最小时段：60分钟</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基础率输注方式：最小间隔5分钟，脉冲式胰岛素输注</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基础率设置范围和步长：0.0U/h－6.0U/h, 0.1U增量</w:t>
            </w:r>
          </w:p>
          <w:p>
            <w:pPr>
              <w:ind w:left="480" w:hanging="420" w:hanging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临时基础率调节方式：当前基础率倍率，0%-200%，以25%为步进量，9个设置比例，设置时间0-24h，25个时间设置。</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临基率范围：0%-200%（间隔25%）</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大剂量设置范围：0.1U-87U</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大剂量输注方式：正常波、双波、大剂量向导</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大剂量输注速度：约10U/分钟</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大剂量设置增量：0.1U（0-10U)，1U（10-87）</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方波输注方式：有</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双波输注方式：有</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大剂量向导功能：有</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预设餐前量：有</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上次餐前量显示：有</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日总量回顾：</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50次</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基础率回顾：</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50次</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大剂量回顾：</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50次</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排气回顾：</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50次 （记录，时间，日期）</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报警回顾：</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50次</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自动报警功能显示：5项</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储药器剩余量不足报警：剩余20U单位报警方式，间隔1分钟</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无药量报警：5U剩余单位报警方式，间隔1分钟</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报警方式：蜂鸣、震动报警</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测血糖提示：有</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无线数据下载：有（可下载</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50天数据）</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电池：一节DC3.0 V锂电池，市场可购买</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内置时钟：24小时制 ，用户可调整时间，有备用电池</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安全防护设定：自动锁键功能；密码保护的医生模式（可以设定日总量、大剂量、基础率的最大限量）</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最大工作电流：250mA</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额定电压：3.0V</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电流类型：直流</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运行模式：连续运行</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存储温度范围：-20℃～+50℃</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存储相对湿度：20％～93％</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存储大气压力范围：50kPa～106kPa</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节电功能：系统睡眠</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连接全院血糖管理系统：</w:t>
            </w:r>
            <w:r>
              <w:rPr>
                <w:rFonts w:hint="eastAsia" w:ascii="宋体" w:hAnsi="宋体" w:eastAsia="宋体" w:cs="宋体"/>
                <w:color w:val="auto"/>
                <w:sz w:val="21"/>
                <w:szCs w:val="21"/>
                <w:highlight w:val="none"/>
              </w:rPr>
              <w:t>可同血糖仪、耳温枪、血压计连入全院血糖管理系统，对忠者监测数据、治疗方案进行闭环式管理</w:t>
            </w:r>
            <w:r>
              <w:rPr>
                <w:rFonts w:hint="eastAsia" w:ascii="宋体" w:hAnsi="宋体" w:eastAsia="宋体" w:cs="宋体"/>
                <w:color w:val="auto"/>
                <w:sz w:val="21"/>
                <w:szCs w:val="21"/>
                <w:highlight w:val="none"/>
                <w:lang w:eastAsia="zh-CN"/>
              </w:rPr>
              <w:t>。</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安全系统：日最大量限制、最大基础率限制、最大餐用量限制、低药量提示、无药量提示、输注堵塞提示、低电量提示</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适用人群：2岁以上糖尿病患者</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保修期：4年</w:t>
            </w:r>
          </w:p>
          <w:p>
            <w:pPr>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产品标准配置（附带的配件及耗材）：胰岛素泵，沐浴袋、硅胶套、皮套、布挂带、腰带夹等配件</w:t>
            </w:r>
          </w:p>
          <w:p>
            <w:pPr>
              <w:ind w:firstLine="210" w:firstLineChars="100"/>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color w:val="auto"/>
                <w:sz w:val="21"/>
                <w:szCs w:val="21"/>
                <w:highlight w:val="none"/>
                <w:lang w:eastAsia="zh-CN"/>
              </w:rPr>
              <w:t>分类：BF型设备（防电击保护）</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35</w:t>
            </w:r>
          </w:p>
        </w:tc>
        <w:tc>
          <w:tcPr>
            <w:tcW w:w="5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504" w:type="dxa"/>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红外/红光治疗仪</w:t>
            </w:r>
          </w:p>
        </w:tc>
        <w:tc>
          <w:tcPr>
            <w:tcW w:w="6490"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pacing w:line="44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★治疗仪使用属于3R类激光的LED红外红光两种耦合光源技术。用于扩张血管，营养神经，缓解患者疼痛、麻木等症状。</w:t>
            </w:r>
          </w:p>
          <w:p>
            <w:pPr>
              <w:keepNext w:val="0"/>
              <w:keepLines w:val="0"/>
              <w:pageBreakBefore w:val="0"/>
              <w:widowControl w:val="0"/>
              <w:numPr>
                <w:ilvl w:val="0"/>
                <w:numId w:val="3"/>
              </w:numPr>
              <w:kinsoku/>
              <w:wordWrap/>
              <w:overflowPunct/>
              <w:topLinePunct w:val="0"/>
              <w:autoSpaceDE/>
              <w:autoSpaceDN/>
              <w:bidi w:val="0"/>
              <w:adjustRightInd/>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★治疗仪配备主机一台，治疗片8个，可同时用于8个部位的治疗。 </w:t>
            </w:r>
          </w:p>
          <w:p>
            <w:pPr>
              <w:keepNext w:val="0"/>
              <w:keepLines w:val="0"/>
              <w:pageBreakBefore w:val="0"/>
              <w:widowControl w:val="0"/>
              <w:numPr>
                <w:ilvl w:val="0"/>
                <w:numId w:val="3"/>
              </w:numPr>
              <w:kinsoku/>
              <w:wordWrap/>
              <w:overflowPunct/>
              <w:topLinePunct w:val="0"/>
              <w:autoSpaceDE/>
              <w:autoSpaceDN/>
              <w:bidi w:val="0"/>
              <w:adjustRightInd/>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★每个治疗片组合了红外、红光共68个LED光源。</w:t>
            </w:r>
          </w:p>
          <w:p>
            <w:pPr>
              <w:keepNext w:val="0"/>
              <w:keepLines w:val="0"/>
              <w:pageBreakBefore w:val="0"/>
              <w:widowControl w:val="0"/>
              <w:numPr>
                <w:ilvl w:val="0"/>
                <w:numId w:val="3"/>
              </w:numPr>
              <w:kinsoku/>
              <w:wordWrap/>
              <w:overflowPunct/>
              <w:topLinePunct w:val="0"/>
              <w:autoSpaceDE/>
              <w:autoSpaceDN/>
              <w:bidi w:val="0"/>
              <w:adjustRightInd/>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★10种脉冲频率治疗模式，治疗更有针对性。</w:t>
            </w:r>
          </w:p>
          <w:p>
            <w:pPr>
              <w:keepNext w:val="0"/>
              <w:keepLines w:val="0"/>
              <w:pageBreakBefore w:val="0"/>
              <w:widowControl w:val="0"/>
              <w:numPr>
                <w:ilvl w:val="0"/>
                <w:numId w:val="3"/>
              </w:numPr>
              <w:kinsoku/>
              <w:wordWrap/>
              <w:overflowPunct/>
              <w:topLinePunct w:val="0"/>
              <w:autoSpaceDE/>
              <w:autoSpaceDN/>
              <w:bidi w:val="0"/>
              <w:adjustRightInd/>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配备身体各部位绑带，治疗片可自由弯曲，完美贴合人体各部位。</w:t>
            </w:r>
          </w:p>
          <w:p>
            <w:pPr>
              <w:keepNext w:val="0"/>
              <w:keepLines w:val="0"/>
              <w:pageBreakBefore w:val="0"/>
              <w:widowControl w:val="0"/>
              <w:numPr>
                <w:ilvl w:val="0"/>
                <w:numId w:val="3"/>
              </w:numPr>
              <w:kinsoku/>
              <w:wordWrap/>
              <w:overflowPunct/>
              <w:topLinePunct w:val="0"/>
              <w:autoSpaceDE/>
              <w:autoSpaceDN/>
              <w:bidi w:val="0"/>
              <w:adjustRightInd/>
              <w:spacing w:line="44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超大触摸屏控制，双路治疗片可分时控制。</w:t>
            </w:r>
          </w:p>
          <w:p>
            <w:pPr>
              <w:keepNext w:val="0"/>
              <w:keepLines w:val="0"/>
              <w:pageBreakBefore w:val="0"/>
              <w:widowControl w:val="0"/>
              <w:numPr>
                <w:ilvl w:val="0"/>
                <w:numId w:val="3"/>
              </w:numPr>
              <w:kinsoku/>
              <w:wordWrap/>
              <w:overflowPunct/>
              <w:topLinePunct w:val="0"/>
              <w:autoSpaceDE/>
              <w:autoSpaceDN/>
              <w:bidi w:val="0"/>
              <w:adjustRightInd/>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治疗时间定时提醒功能。</w:t>
            </w:r>
          </w:p>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设备技术指标：</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LED光源波长：</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红光LED峰值波长640nm，误差不超过±10%；</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红外LED峰值波长880nm，误差不超过±10%。</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治疗脉冲频率：</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★脉冲频率73Hz、146Hz、293Hz、587Hz、1174Hz、2349Hz、4698Hz可选；</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脉冲频率误差不超过±5%。</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治疗片输出功率密度范围：</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0mW/cm2~5mW/cm2，由小到大可调，误差不超过±20%。</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定时功能：</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10min、20min、30min、40min、50min、60min可选；</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定时误差不超过±5%。</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可选工作模式：</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频率模式1（73Hz）、频率模式2（146Hz）、频率模式3（293Hz）、频率模式4（587Hz）、频率模式5（1174Hz）、频率模式6（2349Hz）、频率模式7（4698Hz）；</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频率模式A（频率模式1、4、5每60s循环切换）；</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频率模式B（频率模式3、4、5、7每60s循环切换）；</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840" w:leftChars="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sz w:val="21"/>
                <w:szCs w:val="21"/>
                <w:highlight w:val="none"/>
              </w:rPr>
              <w:t>频率模式C（频率模式1、2、3、4、5、6、7每60s循环切换）。</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p>
        </w:tc>
        <w:tc>
          <w:tcPr>
            <w:tcW w:w="5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504" w:type="dxa"/>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超声多普勒血流分析仪</w:t>
            </w:r>
          </w:p>
        </w:tc>
        <w:tc>
          <w:tcPr>
            <w:tcW w:w="6490" w:type="dxa"/>
            <w:noWrap w:val="0"/>
            <w:vAlign w:val="center"/>
          </w:tcPr>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1．功能与配置</w:t>
            </w:r>
          </w:p>
          <w:p>
            <w:pPr>
              <w:numPr>
                <w:ilvl w:val="0"/>
                <w:numId w:val="5"/>
              </w:numPr>
              <w:tabs>
                <w:tab w:val="left" w:pos="84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超声多普勒一台：主机内置操作系统，液晶显示血流波形，内置血压测量充放气系统，内置充电电池，内置打印机，支持病人信息录入，病人数据存储。用于周围血管疾病PAD的筛查与诊断。</w:t>
            </w:r>
          </w:p>
          <w:p>
            <w:pPr>
              <w:numPr>
                <w:ilvl w:val="0"/>
                <w:numId w:val="5"/>
              </w:numPr>
              <w:tabs>
                <w:tab w:val="left" w:pos="84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配有8MHz高敏感多普勒探头一个，PPG光电容积指、趾动脉探头一个。</w:t>
            </w:r>
          </w:p>
          <w:p>
            <w:pPr>
              <w:numPr>
                <w:ilvl w:val="0"/>
                <w:numId w:val="5"/>
              </w:numPr>
              <w:tabs>
                <w:tab w:val="left" w:pos="84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配有手柄控制器一个，可操控血管检查全过程。</w:t>
            </w:r>
          </w:p>
          <w:p>
            <w:pPr>
              <w:numPr>
                <w:ilvl w:val="0"/>
                <w:numId w:val="5"/>
              </w:numPr>
              <w:tabs>
                <w:tab w:val="left" w:pos="84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配有17cm大腿血压带2个，12cm血压带4个，10cm血压带2个，1.9cm足趾血压带1个。用于ABI，TBI，肢体节段压的测量。</w:t>
            </w:r>
          </w:p>
          <w:p>
            <w:pPr>
              <w:numPr>
                <w:ilvl w:val="0"/>
                <w:numId w:val="5"/>
              </w:numPr>
              <w:tabs>
                <w:tab w:val="left" w:pos="84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配有信息管理软件，支持主机内数据下载至电脑。</w:t>
            </w:r>
          </w:p>
          <w:p>
            <w:pPr>
              <w:numPr>
                <w:ilvl w:val="0"/>
                <w:numId w:val="5"/>
              </w:numPr>
              <w:tabs>
                <w:tab w:val="left" w:pos="84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设备主机功能及所有探头均需在国药局注册过，可用于临床诊断。</w:t>
            </w:r>
          </w:p>
          <w:p>
            <w:pPr>
              <w:numPr>
                <w:ilvl w:val="0"/>
                <w:numId w:val="5"/>
              </w:numPr>
              <w:tabs>
                <w:tab w:val="left" w:pos="840"/>
              </w:tabs>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自带台车</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2．性能要求</w:t>
            </w:r>
          </w:p>
          <w:p>
            <w:pPr>
              <w:numPr>
                <w:ilvl w:val="0"/>
                <w:numId w:val="6"/>
              </w:numPr>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主机内置多项血管检测程序，全程引导检查过程，自动计算并记录，储存10例患者数据，血压检测为自动充放气系统。</w:t>
            </w:r>
          </w:p>
          <w:p>
            <w:pPr>
              <w:numPr>
                <w:ilvl w:val="0"/>
                <w:numId w:val="6"/>
              </w:num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波形显示模式有：</w:t>
            </w:r>
            <w:r>
              <w:rPr>
                <w:rFonts w:hint="eastAsia" w:ascii="宋体" w:hAnsi="宋体" w:eastAsia="宋体" w:cs="宋体"/>
                <w:color w:val="auto"/>
                <w:sz w:val="21"/>
                <w:szCs w:val="21"/>
                <w:highlight w:val="none"/>
              </w:rPr>
              <w:t>双向多普勒血流图(Doppler)，脉搏容积记录（PVR），光电容积描记（PPG）</w:t>
            </w:r>
          </w:p>
          <w:p>
            <w:pPr>
              <w:numPr>
                <w:ilvl w:val="0"/>
                <w:numId w:val="6"/>
              </w:num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血压测量值有：</w:t>
            </w:r>
            <w:r>
              <w:rPr>
                <w:rFonts w:hint="eastAsia" w:ascii="宋体" w:hAnsi="宋体" w:eastAsia="宋体" w:cs="宋体"/>
                <w:color w:val="auto"/>
                <w:sz w:val="21"/>
                <w:szCs w:val="21"/>
                <w:highlight w:val="none"/>
              </w:rPr>
              <w:t>ABI指数，TBI指数，坐姿ABI，节段压等；比值自动计算。</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多普勒特性：双向连续波（CW），波形幅度精确度：±10%。</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多普勒探头：8.43MHz，5.5 MHz</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PPG波长：940nm，同步解调，AC配对。</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PVR频宽：0.16 - 12.5 Hz，AC配对</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血压压力范围：0-265mmHg，精确度：±3mmHg  0-200mmHg。</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压力安全：＞280mmHg自动放气；＞100mmHg超过3分钟自动放气。</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放气速度：正常情况下2.5mmHg/秒。</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数据存储≥10例患者，数据传输类型：USB2.0，输出至专用血管软件。</w:t>
            </w:r>
          </w:p>
          <w:p>
            <w:pPr>
              <w:numPr>
                <w:ilvl w:val="0"/>
                <w:numId w:val="6"/>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内部可充电电池：支持≥6小时工作时间。</w:t>
            </w:r>
          </w:p>
          <w:p>
            <w:pPr>
              <w:keepNext w:val="0"/>
              <w:keepLines w:val="0"/>
              <w:pageBreakBefore w:val="0"/>
              <w:widowControl w:val="0"/>
              <w:tabs>
                <w:tab w:val="left" w:pos="648"/>
                <w:tab w:val="left" w:pos="2988"/>
                <w:tab w:val="left" w:pos="6048"/>
                <w:tab w:val="left" w:pos="6768"/>
                <w:tab w:val="left" w:pos="7308"/>
              </w:tabs>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color w:val="auto"/>
                <w:sz w:val="21"/>
                <w:szCs w:val="21"/>
                <w:highlight w:val="none"/>
                <w:lang w:val="en-US" w:eastAsia="zh-CN"/>
              </w:rPr>
            </w:pP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5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504" w:type="dxa"/>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便携式肌电图诱发电位仪</w:t>
            </w:r>
          </w:p>
        </w:tc>
        <w:tc>
          <w:tcPr>
            <w:tcW w:w="6490" w:type="dxa"/>
            <w:noWrap w:val="0"/>
            <w:vAlign w:val="center"/>
          </w:tcPr>
          <w:p>
            <w:pPr>
              <w:tabs>
                <w:tab w:val="left" w:pos="-180"/>
              </w:tabs>
              <w:spacing w:line="440" w:lineRule="exact"/>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一、系统</w:t>
            </w:r>
            <w:r>
              <w:rPr>
                <w:rFonts w:hint="eastAsia" w:ascii="宋体" w:hAnsi="宋体" w:eastAsia="宋体" w:cs="宋体"/>
                <w:b/>
                <w:sz w:val="21"/>
                <w:szCs w:val="21"/>
                <w:highlight w:val="none"/>
              </w:rPr>
              <w:t>技术规格</w:t>
            </w:r>
            <w:r>
              <w:rPr>
                <w:rFonts w:hint="eastAsia" w:ascii="宋体" w:hAnsi="宋体" w:eastAsia="宋体" w:cs="宋体"/>
                <w:b/>
                <w:bCs/>
                <w:color w:val="000000"/>
                <w:sz w:val="21"/>
                <w:szCs w:val="21"/>
                <w:highlight w:val="none"/>
              </w:rPr>
              <w:t>要求</w:t>
            </w:r>
            <w:r>
              <w:rPr>
                <w:rFonts w:hint="eastAsia" w:ascii="宋体" w:hAnsi="宋体" w:eastAsia="宋体" w:cs="宋体"/>
                <w:color w:val="000000"/>
                <w:sz w:val="21"/>
                <w:szCs w:val="21"/>
                <w:highlight w:val="none"/>
              </w:rPr>
              <w:t xml:space="preserve">： </w:t>
            </w:r>
          </w:p>
          <w:p>
            <w:pPr>
              <w:widowControl/>
              <w:spacing w:line="440" w:lineRule="exact"/>
              <w:jc w:val="left"/>
              <w:rPr>
                <w:rFonts w:hint="eastAsia" w:ascii="宋体" w:hAnsi="宋体" w:eastAsia="宋体" w:cs="宋体"/>
                <w:b/>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b/>
                <w:bCs/>
                <w:sz w:val="21"/>
                <w:szCs w:val="21"/>
                <w:highlight w:val="none"/>
                <w:lang w:eastAsia="zh-CN"/>
              </w:rPr>
              <w:t>★</w:t>
            </w:r>
            <w:r>
              <w:rPr>
                <w:rFonts w:hint="eastAsia" w:ascii="宋体" w:hAnsi="宋体" w:eastAsia="宋体" w:cs="宋体"/>
                <w:b/>
                <w:sz w:val="21"/>
                <w:szCs w:val="21"/>
                <w:highlight w:val="none"/>
              </w:rPr>
              <w:t>系统</w:t>
            </w:r>
            <w:r>
              <w:rPr>
                <w:rFonts w:hint="eastAsia" w:ascii="宋体" w:hAnsi="宋体" w:eastAsia="宋体" w:cs="宋体"/>
                <w:b/>
                <w:color w:val="000000"/>
                <w:sz w:val="21"/>
                <w:szCs w:val="21"/>
                <w:highlight w:val="none"/>
              </w:rPr>
              <w:t>电压灵敏度：0.05uv/D—10mv/D</w:t>
            </w:r>
            <w:r>
              <w:rPr>
                <w:rFonts w:hint="eastAsia" w:ascii="宋体" w:hAnsi="宋体" w:eastAsia="宋体" w:cs="宋体"/>
                <w:b/>
                <w:sz w:val="21"/>
                <w:szCs w:val="21"/>
                <w:highlight w:val="none"/>
              </w:rPr>
              <w:t xml:space="preserve">，保证仪器能够检获微弱电生理信号 </w:t>
            </w:r>
            <w:r>
              <w:rPr>
                <w:rFonts w:hint="eastAsia" w:ascii="宋体" w:hAnsi="宋体" w:eastAsia="宋体" w:cs="宋体"/>
                <w:b/>
                <w:color w:val="000000"/>
                <w:sz w:val="21"/>
                <w:szCs w:val="21"/>
                <w:highlight w:val="none"/>
              </w:rPr>
              <w:t>须</w:t>
            </w:r>
            <w:r>
              <w:rPr>
                <w:rFonts w:hint="eastAsia" w:ascii="宋体" w:hAnsi="宋体" w:eastAsia="宋体" w:cs="宋体"/>
                <w:b/>
                <w:sz w:val="21"/>
                <w:szCs w:val="21"/>
                <w:highlight w:val="none"/>
              </w:rPr>
              <w:t>提供检测报告以核对参数</w:t>
            </w:r>
          </w:p>
          <w:p>
            <w:pPr>
              <w:widowControl/>
              <w:spacing w:line="440" w:lineRule="exact"/>
              <w:jc w:val="left"/>
              <w:rPr>
                <w:rFonts w:hint="eastAsia" w:ascii="宋体" w:hAnsi="宋体" w:eastAsia="宋体" w:cs="宋体"/>
                <w:b/>
                <w:bCs/>
                <w:color w:val="000000"/>
                <w:kern w:val="0"/>
                <w:sz w:val="21"/>
                <w:szCs w:val="21"/>
                <w:highlight w:val="none"/>
              </w:rPr>
            </w:pPr>
            <w:r>
              <w:rPr>
                <w:rFonts w:hint="eastAsia" w:ascii="宋体" w:hAnsi="宋体" w:eastAsia="宋体" w:cs="宋体"/>
                <w:b/>
                <w:sz w:val="21"/>
                <w:szCs w:val="21"/>
                <w:highlight w:val="none"/>
              </w:rPr>
              <w:t>2、</w:t>
            </w:r>
            <w:r>
              <w:rPr>
                <w:rFonts w:hint="eastAsia" w:ascii="宋体" w:hAnsi="宋体" w:eastAsia="宋体" w:cs="宋体"/>
                <w:b/>
                <w:bCs/>
                <w:sz w:val="21"/>
                <w:szCs w:val="21"/>
                <w:highlight w:val="none"/>
              </w:rPr>
              <w:t>共模</w:t>
            </w:r>
            <w:r>
              <w:rPr>
                <w:rFonts w:hint="eastAsia" w:ascii="宋体" w:hAnsi="宋体" w:eastAsia="宋体" w:cs="宋体"/>
                <w:b/>
                <w:color w:val="000000"/>
                <w:sz w:val="21"/>
                <w:szCs w:val="21"/>
                <w:highlight w:val="none"/>
              </w:rPr>
              <w:t>输入阻抗：≥2000兆欧，须</w:t>
            </w:r>
            <w:r>
              <w:rPr>
                <w:rFonts w:hint="eastAsia" w:ascii="宋体" w:hAnsi="宋体" w:eastAsia="宋体" w:cs="宋体"/>
                <w:b/>
                <w:sz w:val="21"/>
                <w:szCs w:val="21"/>
                <w:highlight w:val="none"/>
              </w:rPr>
              <w:t>提供检测报告核对参数</w:t>
            </w:r>
          </w:p>
          <w:p>
            <w:pPr>
              <w:widowControl/>
              <w:spacing w:line="440" w:lineRule="exact"/>
              <w:jc w:val="left"/>
              <w:rPr>
                <w:rFonts w:hint="eastAsia" w:ascii="宋体" w:hAnsi="宋体" w:eastAsia="宋体" w:cs="宋体"/>
                <w:b/>
                <w:bCs/>
                <w:spacing w:val="2"/>
                <w:sz w:val="21"/>
                <w:szCs w:val="21"/>
                <w:highlight w:val="none"/>
              </w:rPr>
            </w:pPr>
            <w:r>
              <w:rPr>
                <w:rFonts w:hint="eastAsia" w:ascii="宋体" w:hAnsi="宋体" w:eastAsia="宋体" w:cs="宋体"/>
                <w:bCs/>
                <w:color w:val="000000"/>
                <w:kern w:val="0"/>
                <w:sz w:val="21"/>
                <w:szCs w:val="21"/>
                <w:highlight w:val="none"/>
              </w:rPr>
              <w:t>3、</w:t>
            </w:r>
            <w:r>
              <w:rPr>
                <w:rFonts w:hint="eastAsia" w:ascii="宋体" w:hAnsi="宋体" w:eastAsia="宋体" w:cs="宋体"/>
                <w:color w:val="000000"/>
                <w:sz w:val="21"/>
                <w:szCs w:val="21"/>
                <w:highlight w:val="none"/>
              </w:rPr>
              <w:t>扫描时程：1ms/D—200ms/D，</w:t>
            </w:r>
            <w:r>
              <w:rPr>
                <w:rFonts w:hint="eastAsia" w:ascii="宋体" w:hAnsi="宋体" w:eastAsia="宋体" w:cs="宋体"/>
                <w:bCs/>
                <w:sz w:val="21"/>
                <w:szCs w:val="21"/>
                <w:highlight w:val="none"/>
              </w:rPr>
              <w:t>要求不超过</w:t>
            </w:r>
            <w:r>
              <w:rPr>
                <w:rFonts w:hint="eastAsia" w:ascii="宋体" w:hAnsi="宋体" w:eastAsia="宋体" w:cs="宋体"/>
                <w:kern w:val="0"/>
                <w:sz w:val="21"/>
                <w:szCs w:val="21"/>
                <w:highlight w:val="none"/>
              </w:rPr>
              <w:t>±5%</w:t>
            </w:r>
          </w:p>
          <w:p>
            <w:pPr>
              <w:widowControl/>
              <w:spacing w:line="440" w:lineRule="exact"/>
              <w:jc w:val="left"/>
              <w:rPr>
                <w:rFonts w:hint="eastAsia" w:ascii="宋体" w:hAnsi="宋体" w:eastAsia="宋体" w:cs="宋体"/>
                <w:b/>
                <w:sz w:val="21"/>
                <w:szCs w:val="21"/>
                <w:highlight w:val="none"/>
              </w:rPr>
            </w:pPr>
            <w:r>
              <w:rPr>
                <w:rFonts w:hint="eastAsia" w:ascii="宋体" w:hAnsi="宋体" w:eastAsia="宋体" w:cs="宋体"/>
                <w:sz w:val="21"/>
                <w:szCs w:val="21"/>
                <w:highlight w:val="none"/>
              </w:rPr>
              <w:t>4、</w:t>
            </w:r>
            <w:r>
              <w:rPr>
                <w:rFonts w:hint="eastAsia" w:ascii="宋体" w:hAnsi="宋体" w:eastAsia="宋体" w:cs="宋体"/>
                <w:b/>
                <w:sz w:val="21"/>
                <w:szCs w:val="21"/>
                <w:highlight w:val="none"/>
              </w:rPr>
              <w:t>共模抑制比：≥110dB。</w:t>
            </w:r>
          </w:p>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eastAsia="宋体" w:cs="宋体"/>
                <w:b/>
                <w:bCs/>
                <w:sz w:val="21"/>
                <w:szCs w:val="21"/>
                <w:highlight w:val="none"/>
                <w:lang w:eastAsia="zh-CN"/>
              </w:rPr>
              <w:t>★</w:t>
            </w:r>
            <w:r>
              <w:rPr>
                <w:rFonts w:hint="eastAsia" w:ascii="宋体" w:hAnsi="宋体" w:eastAsia="宋体" w:cs="宋体"/>
                <w:sz w:val="21"/>
                <w:szCs w:val="21"/>
                <w:highlight w:val="none"/>
              </w:rPr>
              <w:t>频率范围：</w:t>
            </w:r>
            <w:r>
              <w:rPr>
                <w:rFonts w:hint="eastAsia" w:ascii="宋体" w:hAnsi="宋体" w:eastAsia="宋体" w:cs="宋体"/>
                <w:bCs/>
                <w:color w:val="000000"/>
                <w:sz w:val="21"/>
                <w:szCs w:val="21"/>
                <w:highlight w:val="none"/>
              </w:rPr>
              <w:t>0.5Hz～10KHz</w:t>
            </w:r>
            <w:r>
              <w:rPr>
                <w:rFonts w:hint="eastAsia" w:ascii="宋体" w:hAnsi="宋体" w:eastAsia="宋体" w:cs="宋体"/>
                <w:sz w:val="21"/>
                <w:szCs w:val="21"/>
                <w:highlight w:val="none"/>
              </w:rPr>
              <w:t xml:space="preserve"> ，幅度衰减不得大于1db.</w:t>
            </w:r>
          </w:p>
          <w:p>
            <w:pPr>
              <w:spacing w:line="440" w:lineRule="exact"/>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sz w:val="21"/>
                <w:szCs w:val="21"/>
                <w:highlight w:val="none"/>
              </w:rPr>
              <w:t xml:space="preserve">输入短路噪声：≤0.8μVrms </w:t>
            </w:r>
          </w:p>
          <w:p>
            <w:pPr>
              <w:widowControl/>
              <w:spacing w:line="440" w:lineRule="exact"/>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二、电刺激器：</w:t>
            </w:r>
            <w:r>
              <w:rPr>
                <w:rFonts w:hint="eastAsia" w:ascii="宋体" w:hAnsi="宋体" w:eastAsia="宋体" w:cs="宋体"/>
                <w:b/>
                <w:bCs/>
                <w:sz w:val="21"/>
                <w:szCs w:val="21"/>
                <w:highlight w:val="none"/>
                <w:lang w:eastAsia="zh-CN"/>
              </w:rPr>
              <w:t>★</w:t>
            </w:r>
            <w:r>
              <w:rPr>
                <w:rFonts w:hint="eastAsia" w:ascii="宋体" w:hAnsi="宋体" w:eastAsia="宋体" w:cs="宋体"/>
                <w:color w:val="000000"/>
                <w:kern w:val="0"/>
                <w:sz w:val="21"/>
                <w:szCs w:val="21"/>
                <w:highlight w:val="none"/>
              </w:rPr>
              <w:t>所有数据提供检测报告要求</w:t>
            </w:r>
            <w:r>
              <w:rPr>
                <w:rFonts w:hint="eastAsia" w:ascii="宋体" w:hAnsi="宋体" w:eastAsia="宋体" w:cs="宋体"/>
                <w:kern w:val="0"/>
                <w:sz w:val="21"/>
                <w:szCs w:val="21"/>
                <w:highlight w:val="none"/>
              </w:rPr>
              <w:t>误差不得大于±5%。</w:t>
            </w:r>
          </w:p>
          <w:p>
            <w:pPr>
              <w:widowControl/>
              <w:spacing w:line="440" w:lineRule="exact"/>
              <w:jc w:val="left"/>
              <w:rPr>
                <w:rFonts w:hint="eastAsia" w:ascii="宋体" w:hAnsi="宋体" w:eastAsia="宋体" w:cs="宋体"/>
                <w:kern w:val="0"/>
                <w:sz w:val="21"/>
                <w:szCs w:val="21"/>
                <w:highlight w:val="none"/>
              </w:rPr>
            </w:pPr>
            <w:r>
              <w:rPr>
                <w:rFonts w:hint="eastAsia" w:ascii="宋体" w:hAnsi="宋体" w:eastAsia="宋体" w:cs="宋体"/>
                <w:bCs/>
                <w:color w:val="000000"/>
                <w:kern w:val="0"/>
                <w:sz w:val="21"/>
                <w:szCs w:val="21"/>
                <w:highlight w:val="none"/>
              </w:rPr>
              <w:t>1、</w:t>
            </w:r>
            <w:r>
              <w:rPr>
                <w:rFonts w:hint="eastAsia" w:ascii="宋体" w:hAnsi="宋体" w:eastAsia="宋体" w:cs="宋体"/>
                <w:sz w:val="21"/>
                <w:szCs w:val="21"/>
                <w:highlight w:val="none"/>
              </w:rPr>
              <w:t>电流刺激强度:最大脉冲强度为</w:t>
            </w:r>
            <w:r>
              <w:rPr>
                <w:rFonts w:hint="eastAsia" w:ascii="宋体" w:hAnsi="宋体" w:eastAsia="宋体" w:cs="宋体"/>
                <w:kern w:val="0"/>
                <w:sz w:val="21"/>
                <w:szCs w:val="21"/>
                <w:highlight w:val="none"/>
              </w:rPr>
              <w:t>100mA;</w:t>
            </w:r>
          </w:p>
          <w:p>
            <w:pPr>
              <w:widowControl/>
              <w:spacing w:line="440" w:lineRule="exact"/>
              <w:jc w:val="left"/>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2、刺激波宽范围：≥40µs～1ms；</w:t>
            </w:r>
          </w:p>
          <w:p>
            <w:pPr>
              <w:widowControl/>
              <w:spacing w:line="440" w:lineRule="exact"/>
              <w:jc w:val="left"/>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3、刺激频率范围：≥0.1～70Hz；</w:t>
            </w:r>
          </w:p>
          <w:p>
            <w:pPr>
              <w:spacing w:line="440" w:lineRule="exact"/>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rPr>
              <w:t>三、质量体系认证和标准要求：</w:t>
            </w:r>
          </w:p>
          <w:p>
            <w:pPr>
              <w:spacing w:line="440" w:lineRule="exact"/>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要求通过ISO13485:2003和ISO9001:2008质量体系认证</w:t>
            </w:r>
          </w:p>
          <w:p>
            <w:pPr>
              <w:widowControl/>
              <w:spacing w:line="440" w:lineRule="exact"/>
              <w:jc w:val="lef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四、功能项目要求：</w:t>
            </w:r>
            <w:r>
              <w:rPr>
                <w:rFonts w:hint="eastAsia" w:ascii="宋体" w:hAnsi="宋体" w:eastAsia="宋体" w:cs="宋体"/>
                <w:b/>
                <w:bCs/>
                <w:sz w:val="21"/>
                <w:szCs w:val="21"/>
                <w:highlight w:val="none"/>
                <w:lang w:eastAsia="zh-CN"/>
              </w:rPr>
              <w:t>★</w:t>
            </w:r>
            <w:r>
              <w:rPr>
                <w:rFonts w:hint="eastAsia" w:ascii="宋体" w:hAnsi="宋体" w:eastAsia="宋体" w:cs="宋体"/>
                <w:kern w:val="0"/>
                <w:sz w:val="21"/>
                <w:szCs w:val="21"/>
                <w:highlight w:val="none"/>
              </w:rPr>
              <w:t>供医疗机构作肌电图、神经电图和体感诱发电位检查。</w:t>
            </w:r>
            <w:r>
              <w:rPr>
                <w:rFonts w:hint="eastAsia" w:ascii="宋体" w:hAnsi="宋体" w:eastAsia="宋体" w:cs="宋体"/>
                <w:bCs/>
                <w:color w:val="000000"/>
                <w:kern w:val="0"/>
                <w:sz w:val="21"/>
                <w:szCs w:val="21"/>
                <w:highlight w:val="none"/>
              </w:rPr>
              <w:t> </w:t>
            </w:r>
          </w:p>
          <w:p>
            <w:pPr>
              <w:spacing w:line="440" w:lineRule="exact"/>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1、</w:t>
            </w:r>
            <w:r>
              <w:rPr>
                <w:rFonts w:hint="eastAsia" w:ascii="宋体" w:hAnsi="宋体" w:eastAsia="宋体" w:cs="宋体"/>
                <w:sz w:val="21"/>
                <w:szCs w:val="21"/>
                <w:highlight w:val="none"/>
              </w:rPr>
              <w:t>感觉神经传导速度</w:t>
            </w:r>
          </w:p>
          <w:p>
            <w:pPr>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2、运动神经传导速度</w:t>
            </w:r>
          </w:p>
          <w:p>
            <w:pPr>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3、F波</w:t>
            </w:r>
          </w:p>
          <w:p>
            <w:pPr>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4、H反射</w:t>
            </w:r>
          </w:p>
          <w:p>
            <w:pPr>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5、重复电刺激</w:t>
            </w:r>
          </w:p>
          <w:p>
            <w:pPr>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6、皮肤反应</w:t>
            </w:r>
          </w:p>
          <w:p>
            <w:pPr>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7、瞬目反射</w:t>
            </w:r>
          </w:p>
          <w:p>
            <w:pPr>
              <w:autoSpaceDE w:val="0"/>
              <w:autoSpaceDN w:val="0"/>
              <w:adjustRightInd w:val="0"/>
              <w:spacing w:line="440" w:lineRule="exac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五、</w:t>
            </w:r>
            <w:r>
              <w:rPr>
                <w:rFonts w:hint="eastAsia" w:ascii="宋体" w:hAnsi="宋体" w:eastAsia="宋体" w:cs="宋体"/>
                <w:b/>
                <w:bCs/>
                <w:sz w:val="21"/>
                <w:szCs w:val="21"/>
                <w:highlight w:val="none"/>
                <w:lang w:val="zh-CN"/>
              </w:rPr>
              <w:t>全自动智能化诊断</w:t>
            </w:r>
            <w:r>
              <w:rPr>
                <w:rFonts w:hint="eastAsia" w:ascii="宋体" w:hAnsi="宋体" w:eastAsia="宋体" w:cs="宋体"/>
                <w:b/>
                <w:bCs/>
                <w:color w:val="000000"/>
                <w:sz w:val="21"/>
                <w:szCs w:val="21"/>
                <w:highlight w:val="none"/>
              </w:rPr>
              <w:t>：</w:t>
            </w:r>
          </w:p>
          <w:p>
            <w:pPr>
              <w:autoSpaceDE w:val="0"/>
              <w:autoSpaceDN w:val="0"/>
              <w:adjustRightInd w:val="0"/>
              <w:spacing w:line="440" w:lineRule="exac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w:t>
            </w:r>
            <w:r>
              <w:rPr>
                <w:rFonts w:hint="eastAsia" w:ascii="宋体" w:hAnsi="宋体" w:eastAsia="宋体" w:cs="宋体"/>
                <w:b/>
                <w:bCs/>
                <w:sz w:val="21"/>
                <w:szCs w:val="21"/>
                <w:highlight w:val="none"/>
                <w:lang w:eastAsia="zh-CN"/>
              </w:rPr>
              <w:t>★</w:t>
            </w:r>
            <w:r>
              <w:rPr>
                <w:rFonts w:hint="eastAsia" w:ascii="宋体" w:hAnsi="宋体" w:eastAsia="宋体" w:cs="宋体"/>
                <w:b/>
                <w:bCs/>
                <w:color w:val="000000"/>
                <w:sz w:val="21"/>
                <w:szCs w:val="21"/>
                <w:highlight w:val="none"/>
              </w:rPr>
              <w:t>具有正常值分析模块，对正常值数据进行专业的编辑管理，具备强大的分析功能，通过云计算，可实时完成数据的统计，并输出相应的正常值分析报告。</w:t>
            </w:r>
          </w:p>
          <w:p>
            <w:pPr>
              <w:spacing w:line="440" w:lineRule="exact"/>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2、</w:t>
            </w:r>
            <w:r>
              <w:rPr>
                <w:rFonts w:hint="eastAsia" w:ascii="宋体" w:hAnsi="宋体" w:eastAsia="宋体" w:cs="宋体"/>
                <w:sz w:val="21"/>
                <w:szCs w:val="21"/>
                <w:highlight w:val="none"/>
              </w:rPr>
              <w:t>工作界面支持</w:t>
            </w:r>
            <w:r>
              <w:rPr>
                <w:rFonts w:hint="eastAsia" w:ascii="宋体" w:hAnsi="宋体" w:eastAsia="宋体" w:cs="宋体"/>
                <w:kern w:val="0"/>
                <w:sz w:val="21"/>
                <w:szCs w:val="21"/>
                <w:highlight w:val="none"/>
              </w:rPr>
              <w:t>中文软件系统及全中文报告系统(包括中文神经、肌肉名称)，可根据需要可设定正常值自定义报告格式，表格、数据、图形自动进入中文报告系统</w:t>
            </w:r>
            <w:r>
              <w:rPr>
                <w:rFonts w:hint="eastAsia" w:ascii="宋体" w:hAnsi="宋体" w:eastAsia="宋体" w:cs="宋体"/>
                <w:kern w:val="0"/>
                <w:sz w:val="21"/>
                <w:szCs w:val="21"/>
                <w:highlight w:val="none"/>
                <w:lang w:eastAsia="zh-CN"/>
              </w:rPr>
              <w:t>。</w:t>
            </w:r>
          </w:p>
          <w:p>
            <w:pPr>
              <w:spacing w:line="440" w:lineRule="exact"/>
              <w:rPr>
                <w:rFonts w:hint="eastAsia" w:ascii="宋体" w:hAnsi="宋体" w:eastAsia="宋体" w:cs="宋体"/>
                <w:kern w:val="0"/>
                <w:sz w:val="21"/>
                <w:szCs w:val="21"/>
                <w:highlight w:val="none"/>
                <w:lang w:eastAsia="zh-CN"/>
              </w:rPr>
            </w:pPr>
            <w:r>
              <w:rPr>
                <w:rFonts w:hint="eastAsia" w:ascii="宋体" w:hAnsi="宋体" w:eastAsia="宋体" w:cs="宋体"/>
                <w:b/>
                <w:bCs/>
                <w:color w:val="000000"/>
                <w:sz w:val="21"/>
                <w:szCs w:val="21"/>
                <w:highlight w:val="none"/>
                <w:lang w:eastAsia="zh-CN"/>
              </w:rPr>
              <w:t>六、配专用台车。</w:t>
            </w:r>
          </w:p>
          <w:p>
            <w:pPr>
              <w:keepNext w:val="0"/>
              <w:keepLines w:val="0"/>
              <w:pageBreakBefore w:val="0"/>
              <w:widowControl w:val="0"/>
              <w:tabs>
                <w:tab w:val="left" w:pos="648"/>
                <w:tab w:val="left" w:pos="2988"/>
                <w:tab w:val="left" w:pos="6048"/>
                <w:tab w:val="left" w:pos="6768"/>
                <w:tab w:val="left" w:pos="7308"/>
              </w:tabs>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color w:val="auto"/>
                <w:sz w:val="21"/>
                <w:szCs w:val="21"/>
                <w:highlight w:val="none"/>
                <w:lang w:val="en-US" w:eastAsia="zh-CN"/>
              </w:rPr>
            </w:pP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5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9" w:hRule="atLeast"/>
          <w:jc w:val="center"/>
        </w:trPr>
        <w:tc>
          <w:tcPr>
            <w:tcW w:w="504" w:type="dxa"/>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数字震动感觉阈值检查仪</w:t>
            </w:r>
          </w:p>
        </w:tc>
        <w:tc>
          <w:tcPr>
            <w:tcW w:w="6490" w:type="dxa"/>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设备用途：测量人体任何部位的皮肤或粘膜上粗有髓鞘感觉神经纤维的震动感觉阈值(VPT),</w:t>
            </w:r>
            <w:r>
              <w:rPr>
                <w:rFonts w:hint="eastAsia" w:ascii="宋体" w:hAnsi="宋体" w:eastAsia="宋体" w:cs="宋体"/>
                <w:sz w:val="21"/>
                <w:szCs w:val="21"/>
                <w:highlight w:val="none"/>
              </w:rPr>
              <w:t>定量检查糖尿病周围神经病变之深感觉障碍层度。</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检测器：</w:t>
            </w:r>
          </w:p>
          <w:p>
            <w:pPr>
              <w:keepNext w:val="0"/>
              <w:keepLines w:val="0"/>
              <w:pageBreakBefore w:val="0"/>
              <w:widowControl w:val="0"/>
              <w:numPr>
                <w:ilvl w:val="1"/>
                <w:numId w:val="7"/>
              </w:numPr>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振动电路测试范围：0-50V。</w:t>
            </w:r>
          </w:p>
          <w:p>
            <w:pPr>
              <w:keepNext w:val="0"/>
              <w:keepLines w:val="0"/>
              <w:pageBreakBefore w:val="0"/>
              <w:widowControl w:val="0"/>
              <w:numPr>
                <w:ilvl w:val="1"/>
                <w:numId w:val="7"/>
              </w:numPr>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振幅微调精度≤0.1 V；误差≤±10%。</w:t>
            </w:r>
          </w:p>
          <w:p>
            <w:pPr>
              <w:keepNext w:val="0"/>
              <w:keepLines w:val="0"/>
              <w:pageBreakBefore w:val="0"/>
              <w:widowControl w:val="0"/>
              <w:numPr>
                <w:ilvl w:val="1"/>
                <w:numId w:val="7"/>
              </w:numPr>
              <w:tabs>
                <w:tab w:val="left" w:pos="3060"/>
              </w:tabs>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振动加速度峰值范围: 0-11.4m/s</w:t>
            </w:r>
            <w:r>
              <w:rPr>
                <w:rFonts w:hint="eastAsia" w:ascii="宋体" w:hAnsi="宋体" w:eastAsia="宋体" w:cs="宋体"/>
                <w:kern w:val="0"/>
                <w:sz w:val="21"/>
                <w:szCs w:val="21"/>
                <w:highlight w:val="none"/>
                <w:vertAlign w:val="superscript"/>
              </w:rPr>
              <w:t>2</w:t>
            </w:r>
            <w:r>
              <w:rPr>
                <w:rFonts w:hint="eastAsia" w:ascii="宋体" w:hAnsi="宋体" w:eastAsia="宋体" w:cs="宋体"/>
                <w:kern w:val="0"/>
                <w:sz w:val="21"/>
                <w:szCs w:val="21"/>
                <w:highlight w:val="none"/>
              </w:rPr>
              <w:t>连续可调，误差≤±15%。</w:t>
            </w:r>
          </w:p>
          <w:p>
            <w:pPr>
              <w:keepNext w:val="0"/>
              <w:keepLines w:val="0"/>
              <w:pageBreakBefore w:val="0"/>
              <w:widowControl w:val="0"/>
              <w:numPr>
                <w:ilvl w:val="1"/>
                <w:numId w:val="7"/>
              </w:numPr>
              <w:tabs>
                <w:tab w:val="left" w:pos="3060"/>
              </w:tabs>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振动频率：100Hz，误差范围≤±5%。</w:t>
            </w:r>
          </w:p>
          <w:p>
            <w:pPr>
              <w:keepNext w:val="0"/>
              <w:keepLines w:val="0"/>
              <w:pageBreakBefore w:val="0"/>
              <w:widowControl w:val="0"/>
              <w:numPr>
                <w:ilvl w:val="1"/>
                <w:numId w:val="7"/>
              </w:numPr>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自动测试模式，通过微米级震动刺激探头无痛性的测量人体各部位生物震动感觉阈值。</w:t>
            </w:r>
          </w:p>
          <w:p>
            <w:pPr>
              <w:keepNext w:val="0"/>
              <w:keepLines w:val="0"/>
              <w:pageBreakBefore w:val="0"/>
              <w:widowControl w:val="0"/>
              <w:numPr>
                <w:ilvl w:val="1"/>
                <w:numId w:val="7"/>
              </w:numPr>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配有患者反应器。</w:t>
            </w:r>
          </w:p>
          <w:p>
            <w:pPr>
              <w:keepNext w:val="0"/>
              <w:keepLines w:val="0"/>
              <w:pageBreakBefore w:val="0"/>
              <w:widowControl w:val="0"/>
              <w:numPr>
                <w:ilvl w:val="1"/>
                <w:numId w:val="7"/>
              </w:numPr>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主机重量﹤4kg；刺激探头﹤0.8kg。</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软件功能及要求：</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textAlignment w:val="auto"/>
              <w:rPr>
                <w:rStyle w:val="21"/>
                <w:rFonts w:hint="eastAsia" w:ascii="宋体" w:hAnsi="宋体" w:eastAsia="宋体" w:cs="宋体"/>
                <w:b w:val="0"/>
                <w:bCs w:val="0"/>
                <w:sz w:val="21"/>
                <w:szCs w:val="21"/>
                <w:highlight w:val="none"/>
              </w:rPr>
            </w:pPr>
            <w:r>
              <w:rPr>
                <w:rFonts w:hint="eastAsia" w:ascii="宋体" w:hAnsi="宋体" w:eastAsia="宋体" w:cs="宋体"/>
                <w:kern w:val="0"/>
                <w:sz w:val="21"/>
                <w:szCs w:val="21"/>
                <w:highlight w:val="none"/>
              </w:rPr>
              <w:t>经国药局注册过可以用于临床诊断的“人体感觉阈值测试分析软件”。</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软件可根据检测数据自动成生报告摘要。</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textAlignment w:val="auto"/>
              <w:rPr>
                <w:rStyle w:val="21"/>
                <w:rFonts w:hint="eastAsia" w:ascii="宋体" w:hAnsi="宋体" w:eastAsia="宋体" w:cs="宋体"/>
                <w:b w:val="0"/>
                <w:bCs w:val="0"/>
                <w:sz w:val="21"/>
                <w:szCs w:val="21"/>
                <w:highlight w:val="none"/>
              </w:rPr>
            </w:pPr>
            <w:r>
              <w:rPr>
                <w:rStyle w:val="21"/>
                <w:rFonts w:hint="eastAsia" w:ascii="宋体" w:hAnsi="宋体" w:eastAsia="宋体" w:cs="宋体"/>
                <w:b w:val="0"/>
                <w:bCs w:val="0"/>
                <w:sz w:val="21"/>
                <w:szCs w:val="21"/>
                <w:highlight w:val="none"/>
              </w:rPr>
              <w:t>软件可自行设定全身多个检测部位及部位中的多个检测点，并</w:t>
            </w:r>
            <w:r>
              <w:rPr>
                <w:rFonts w:hint="eastAsia" w:ascii="宋体" w:hAnsi="宋体" w:eastAsia="宋体" w:cs="宋体"/>
                <w:kern w:val="0"/>
                <w:sz w:val="21"/>
                <w:szCs w:val="21"/>
                <w:highlight w:val="none"/>
              </w:rPr>
              <w:t>设定身体各部位标准数据，方便结果的对比分析。</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textAlignment w:val="auto"/>
              <w:rPr>
                <w:rStyle w:val="21"/>
                <w:rFonts w:hint="eastAsia" w:ascii="宋体" w:hAnsi="宋体" w:eastAsia="宋体" w:cs="宋体"/>
                <w:b w:val="0"/>
                <w:bCs w:val="0"/>
                <w:sz w:val="21"/>
                <w:szCs w:val="21"/>
                <w:highlight w:val="none"/>
              </w:rPr>
            </w:pPr>
            <w:r>
              <w:rPr>
                <w:rFonts w:hint="eastAsia" w:ascii="宋体" w:hAnsi="宋体" w:eastAsia="宋体" w:cs="宋体"/>
                <w:kern w:val="0"/>
                <w:sz w:val="21"/>
                <w:szCs w:val="21"/>
                <w:highlight w:val="none"/>
              </w:rPr>
              <w:t>结果取值采用</w:t>
            </w:r>
            <w:r>
              <w:rPr>
                <w:rStyle w:val="21"/>
                <w:rFonts w:hint="eastAsia" w:ascii="宋体" w:hAnsi="宋体" w:eastAsia="宋体" w:cs="宋体"/>
                <w:b w:val="0"/>
                <w:bCs w:val="0"/>
                <w:sz w:val="21"/>
                <w:szCs w:val="21"/>
                <w:highlight w:val="none"/>
              </w:rPr>
              <w:t>国际标准VPT检测方法，自动计算三次平均值作为检测结果。</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可提供医院HIS系统所需的数据文件。</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textAlignment w:val="auto"/>
              <w:rPr>
                <w:rStyle w:val="21"/>
                <w:rFonts w:hint="eastAsia" w:ascii="宋体" w:hAnsi="宋体" w:eastAsia="宋体" w:cs="宋体"/>
                <w:b w:val="0"/>
                <w:sz w:val="21"/>
                <w:szCs w:val="21"/>
                <w:highlight w:val="none"/>
              </w:rPr>
            </w:pPr>
            <w:r>
              <w:rPr>
                <w:rStyle w:val="21"/>
                <w:rFonts w:hint="eastAsia" w:ascii="宋体" w:hAnsi="宋体" w:eastAsia="宋体" w:cs="宋体"/>
                <w:b w:val="0"/>
                <w:bCs w:val="0"/>
                <w:sz w:val="21"/>
                <w:szCs w:val="21"/>
                <w:highlight w:val="none"/>
              </w:rPr>
              <w:t>支持病例存储、查询，完整的报告打印功能。</w:t>
            </w:r>
          </w:p>
          <w:p>
            <w:pPr>
              <w:keepNext w:val="0"/>
              <w:keepLines w:val="0"/>
              <w:pageBreakBefore w:val="0"/>
              <w:widowControl w:val="0"/>
              <w:numPr>
                <w:ilvl w:val="0"/>
                <w:numId w:val="8"/>
              </w:numPr>
              <w:kinsoku/>
              <w:wordWrap/>
              <w:overflowPunct/>
              <w:topLinePunct w:val="0"/>
              <w:autoSpaceDE/>
              <w:autoSpaceDN/>
              <w:bidi w:val="0"/>
              <w:adjustRightInd/>
              <w:snapToGrid/>
              <w:spacing w:line="480" w:lineRule="exact"/>
              <w:textAlignment w:val="auto"/>
              <w:rPr>
                <w:rStyle w:val="21"/>
                <w:rFonts w:hint="eastAsia" w:ascii="宋体" w:hAnsi="宋体" w:eastAsia="宋体" w:cs="宋体"/>
                <w:b w:val="0"/>
                <w:bCs w:val="0"/>
                <w:kern w:val="0"/>
                <w:sz w:val="21"/>
                <w:szCs w:val="21"/>
                <w:highlight w:val="none"/>
              </w:rPr>
            </w:pPr>
            <w:r>
              <w:rPr>
                <w:rFonts w:hint="eastAsia" w:ascii="宋体" w:hAnsi="宋体" w:eastAsia="宋体" w:cs="宋体"/>
                <w:kern w:val="0"/>
                <w:sz w:val="21"/>
                <w:szCs w:val="21"/>
                <w:highlight w:val="none"/>
              </w:rPr>
              <w:t>支持32位和64位Win7、Win8、Win10操作系统。</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textAlignment w:val="auto"/>
              <w:rPr>
                <w:rFonts w:hint="eastAsia" w:ascii="宋体" w:hAnsi="宋体" w:eastAsia="宋体" w:cs="宋体"/>
                <w:bCs/>
                <w:sz w:val="21"/>
                <w:szCs w:val="21"/>
                <w:highlight w:val="none"/>
              </w:rPr>
            </w:pPr>
            <w:r>
              <w:rPr>
                <w:rFonts w:hint="eastAsia" w:ascii="宋体" w:hAnsi="宋体" w:eastAsia="宋体" w:cs="宋体"/>
                <w:kern w:val="0"/>
                <w:sz w:val="21"/>
                <w:szCs w:val="21"/>
                <w:highlight w:val="none"/>
              </w:rPr>
              <w:t>专用电脑工作站：用于存储患者检查数据。</w:t>
            </w:r>
            <w:r>
              <w:rPr>
                <w:rFonts w:hint="eastAsia" w:ascii="宋体" w:hAnsi="宋体" w:eastAsia="宋体" w:cs="宋体"/>
                <w:color w:val="000000"/>
                <w:kern w:val="0"/>
                <w:sz w:val="21"/>
                <w:szCs w:val="21"/>
                <w:highlight w:val="none"/>
              </w:rPr>
              <w:t>彩色喷墨打印机，可移动式</w:t>
            </w:r>
            <w:r>
              <w:rPr>
                <w:rFonts w:hint="eastAsia" w:ascii="宋体" w:hAnsi="宋体" w:eastAsia="宋体" w:cs="宋体"/>
                <w:kern w:val="0"/>
                <w:sz w:val="21"/>
                <w:szCs w:val="21"/>
                <w:highlight w:val="none"/>
              </w:rPr>
              <w:t>工作台车方便床旁检查。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highlight w:val="none"/>
                <w:lang w:val="en-US" w:eastAsia="zh-CN"/>
              </w:rPr>
            </w:pPr>
            <w:r>
              <w:rPr>
                <w:rFonts w:hint="eastAsia" w:ascii="宋体" w:hAnsi="宋体" w:eastAsia="宋体" w:cs="宋体"/>
                <w:b w:val="0"/>
                <w:bCs/>
                <w:sz w:val="21"/>
                <w:szCs w:val="21"/>
                <w:highlight w:val="none"/>
                <w:lang w:val="en-US" w:eastAsia="zh-CN"/>
              </w:rPr>
              <w:t>5.</w:t>
            </w:r>
            <w:r>
              <w:rPr>
                <w:rFonts w:hint="eastAsia" w:ascii="宋体" w:hAnsi="宋体" w:eastAsia="宋体" w:cs="宋体"/>
                <w:b w:val="0"/>
                <w:bCs/>
                <w:sz w:val="21"/>
                <w:szCs w:val="21"/>
                <w:highlight w:val="none"/>
              </w:rPr>
              <w:t>保修期内免费提供零配件与仪器维修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Cs/>
                <w:sz w:val="21"/>
                <w:szCs w:val="21"/>
                <w:highlight w:val="none"/>
              </w:rPr>
            </w:pPr>
            <w:r>
              <w:rPr>
                <w:rFonts w:hint="eastAsia" w:ascii="宋体" w:hAnsi="宋体" w:eastAsia="宋体" w:cs="宋体"/>
                <w:b w:val="0"/>
                <w:bCs/>
                <w:sz w:val="21"/>
                <w:szCs w:val="21"/>
                <w:highlight w:val="none"/>
                <w:lang w:val="en-US" w:eastAsia="zh-CN"/>
              </w:rPr>
              <w:t>6.</w:t>
            </w:r>
            <w:r>
              <w:rPr>
                <w:rFonts w:hint="eastAsia" w:ascii="宋体" w:hAnsi="宋体" w:eastAsia="宋体" w:cs="宋体"/>
                <w:b w:val="0"/>
                <w:bCs/>
                <w:sz w:val="21"/>
                <w:szCs w:val="21"/>
                <w:highlight w:val="none"/>
              </w:rPr>
              <w:t>工程师不定期进行主动回访，以确保仪器正常使用</w:t>
            </w:r>
          </w:p>
          <w:p>
            <w:pPr>
              <w:keepNext w:val="0"/>
              <w:keepLines w:val="0"/>
              <w:pageBreakBefore w:val="0"/>
              <w:widowControl w:val="0"/>
              <w:tabs>
                <w:tab w:val="left" w:pos="648"/>
                <w:tab w:val="left" w:pos="2988"/>
                <w:tab w:val="left" w:pos="6048"/>
                <w:tab w:val="left" w:pos="6768"/>
                <w:tab w:val="left" w:pos="7308"/>
              </w:tabs>
              <w:kinsoku/>
              <w:wordWrap/>
              <w:overflowPunct/>
              <w:topLinePunct w:val="0"/>
              <w:autoSpaceDE/>
              <w:autoSpaceDN/>
              <w:bidi w:val="0"/>
              <w:adjustRightInd/>
              <w:snapToGrid/>
              <w:spacing w:line="420" w:lineRule="exact"/>
              <w:jc w:val="left"/>
              <w:textAlignment w:val="auto"/>
              <w:rPr>
                <w:rFonts w:hint="eastAsia" w:ascii="宋体" w:hAnsi="宋体" w:eastAsia="宋体" w:cs="宋体"/>
                <w:b w:val="0"/>
                <w:bCs/>
                <w:color w:val="auto"/>
                <w:sz w:val="21"/>
                <w:szCs w:val="21"/>
                <w:highlight w:val="none"/>
                <w:lang w:val="en-US" w:eastAsia="zh-CN"/>
              </w:rPr>
            </w:pP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5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504" w:type="dxa"/>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sz w:val="21"/>
                <w:szCs w:val="21"/>
                <w:highlight w:val="none"/>
              </w:rPr>
              <w:t>空气</w:t>
            </w:r>
            <w:r>
              <w:rPr>
                <w:rFonts w:hint="eastAsia" w:ascii="宋体" w:hAnsi="宋体" w:eastAsia="宋体" w:cs="宋体"/>
                <w:sz w:val="21"/>
                <w:szCs w:val="21"/>
                <w:highlight w:val="none"/>
                <w:lang w:val="en-US" w:eastAsia="zh-CN"/>
              </w:rPr>
              <w:t>波</w:t>
            </w:r>
            <w:r>
              <w:rPr>
                <w:rFonts w:hint="eastAsia" w:ascii="宋体" w:hAnsi="宋体" w:eastAsia="宋体" w:cs="宋体"/>
                <w:sz w:val="21"/>
                <w:szCs w:val="21"/>
                <w:highlight w:val="none"/>
              </w:rPr>
              <w:t>压力治疗仪</w:t>
            </w:r>
          </w:p>
        </w:tc>
        <w:tc>
          <w:tcPr>
            <w:tcW w:w="649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1、具有间歇脉冲加压抗栓系统功能、空气压力波治疗仪功能、足底泵功能（单独使用足底部位）功能。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2、★治疗时间：0min-600min可选。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3、★治疗模式：具有梯度治疗、标准治疗、组合治疗、高级治疗等30种治疗模式可选，满足预防血栓、促进淋巴回流、促进血液循环、加强回心血流等不同需求。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4、自定义模式下具有取消创伤部位不加压治疗功能。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5、应具有快速对选择治疗部位是否连接加压气囊自动识别功能，实现一键操作治疗。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6、可手动选择静脉再充盈时间，范围在20s-70s，根据每个病人年龄段的不同，选择更为合适的充盈时间。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7、充气速度：1-6级可选，能适应对充气速度快慢不同耐受度的病人使用。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8、支持手掌、手臂（又分为手腕、前臂、上臂）、脚掌、腿部（又分为脚踝、小腿、大腿）四个部位，左上肢和右上肢可以单独选用，左下肢和右下肢可以单独选用。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9、★治疗压力：0mmHg-280mmHg可选，误差：±5mmHg。</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10、当治疗模式为模式1或者自定义模式时：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脚掌、手掌压力=治疗压力；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脚踝、手腕压力=治疗压力-15mmHg；</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小腿、前臂压力=治疗压力-30mmHg；</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大腿、上臂压力=治疗压力-45mmHg。</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11、当治疗模式为模式2～模式12时：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脚掌、手掌压力=治疗压力；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脚踝、手腕压力=治疗压力；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小腿、前臂压力=治疗压力；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大腿、上臂压力=治疗压力。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12、治疗部位演示功能，便于医护人员对治疗模式的选择。</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13、主机具有≥4.3英寸彩色触摸屏，可显示当前治疗的肢体、治疗时间、治疗模式。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14、设备治疗后应具有锁屏功能，防止治疗过程中非专业人士误操作。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15、超静音设计，自动化程度高，一键式操作，操作简单，不会影响其他病人的休息。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16、上肢气囊和下肢气囊具有重复性和一次性可选。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17、具有过压、欠压、系统低压、系统高压、加压套脱落等报警提示。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18、维护功能：压力检验、漏气检测、气密性检测、硬件检测。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19、★具有软件过压保护和硬件过压保护双重保护措施，保证治疗安全。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20、★可充电的锂电池，在断电的情况下可连续工作4小时。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21、可配置升降式移动台车，固定平稳，便于移动，方便附件收纳。</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22、支持在线升级功能。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sz w:val="21"/>
                <w:szCs w:val="21"/>
                <w:highlight w:val="none"/>
              </w:rPr>
              <w:t>23、具有事件记录功能，可存储</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200条事件。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w:t>
            </w:r>
          </w:p>
        </w:tc>
        <w:tc>
          <w:tcPr>
            <w:tcW w:w="5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504" w:type="dxa"/>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持续葡萄糖监测系统</w:t>
            </w:r>
          </w:p>
        </w:tc>
        <w:tc>
          <w:tcPr>
            <w:tcW w:w="649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产品名称：持续葡萄糖监测系统；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适用范围与功能：产品适用于连续或定期测量 18周岁及以上的成人皮下组织间液中的 葡萄糖浓度。葡萄糖传感器，不需要用户进行校准，使用时间最长达 14天。可以为用户提供实时的血糖水平、血糖趋势、血糖波动及血糖的时间百分率等特征，并提供高血 糖、低血糖等提醒信息；</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 传感器平均绝对相对误差（MARD值）：8.83%；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Consensus共识误差栅格分析 A+B区：99.9%；</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 传感器数值更新频次：5分钟/个；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 校准方式：无需指尖血校准；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 佩戴位置：上臂背侧；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 传感器血糖浓度探测范围：2.2mmol/L~25.0mmol/L；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 传感器尺寸：33.5mm×20.0mm×5.3mm；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9. 传感器电源：DC3.0V（一节锂电池）；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10. 传感器使用寿命：14天；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 传感器组件包及敷贴器的货架寿命：12个月；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 传感器内存：可存储长达 14天的数据；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 操作温度：5℃~40℃；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 传感器组件包及敷贴器的储存温度：4℃~25℃；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 操作和储存的相对湿度：10%~90%；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 传感器的防水等级：IPX8（可承受浸入水下 1米长达 1小时）；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17. 操作和储存的大气压：70kPa~106kPa；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18.传感器组件包及敷贴器的运输温度：4℃~25℃；</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19. 传感器组件包及敷贴器的运输相对湿度：10%~90%；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20.传感器组件包灭菌方式：电子束灭菌；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21.发射器发射频带：2400MHz~2483.5MHz发射器调制类型 GFSK（高斯频移键控）调制；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22.发射器有效辐射功率：-6dBm；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23.实时动态葡萄糖监测软件：提供对患者血糖数据的的实时显示、统计、存储和报告查看 与输出，并可对异常血糖值提供提示信息，并记录全部提醒内容。可记录指血、饮食、 运动、睡眠、药物以及身体状态等事件。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二、 硅基动感院内持续葡萄糖检测系统软件参数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院内持续葡萄糖检测系统软件用于医疗机构住院病人血糖数据的传输、存储、显示、管理。 院内血糖管理系统通过连续血糖监测软件厂家提供的通讯接口及通讯的协议，实时采集连续 血糖监测系统的提供的电流值及温度等，实现对采集信号的处理，并转换成血糖值，同时提 供对血糖数据的的实时显示、统计、存储和报告查看与输出，并可对异常血糖值提供报警信 息，并记录全部报警内容。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主要功能如下：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 新建患者，患者管理；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 基础数据接收，处理与显示：接收与连续血糖监测系统相连的蓝牙盒子中的基础数 据，并显示血糖数据；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事件记录功能：可记录指血、饮食、运动、睡眠、药物以及身体状态等事件；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高低血糖提醒；</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color w:val="auto"/>
                <w:sz w:val="21"/>
                <w:szCs w:val="21"/>
                <w:highlight w:val="none"/>
              </w:rPr>
              <w:t>5. 血糖回顾功能：数据统计，可查看根据已获取的患者血糖数据所生成的血糖回顾信 息，包括每日血糖情况、多日血糖情况、AGP多天回顾总结及各类报告分析等信息</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5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套</w:t>
            </w:r>
          </w:p>
        </w:tc>
      </w:tr>
    </w:tbl>
    <w:p>
      <w:pPr>
        <w:rPr>
          <w:highlight w:val="none"/>
        </w:rPr>
      </w:pPr>
    </w:p>
    <w:p>
      <w:pPr>
        <w:rPr>
          <w:highlight w:val="none"/>
        </w:rPr>
      </w:pPr>
    </w:p>
    <w:p>
      <w:pPr>
        <w:pStyle w:val="10"/>
        <w:tabs>
          <w:tab w:val="left" w:pos="600"/>
        </w:tabs>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备注：</w:t>
      </w:r>
      <w:r>
        <w:rPr>
          <w:rFonts w:hint="eastAsia" w:ascii="仿宋" w:hAnsi="仿宋" w:eastAsia="仿宋" w:cs="仿宋"/>
          <w:b/>
          <w:bCs/>
          <w:color w:val="auto"/>
          <w:sz w:val="24"/>
          <w:szCs w:val="24"/>
          <w:highlight w:val="none"/>
        </w:rPr>
        <w:t>1、通过篡改数据响应的按照无效标处理并追究法律责任。在交货后，发现部分不能实现，甲方有权退货并索取赔偿。</w:t>
      </w:r>
    </w:p>
    <w:p>
      <w:pPr>
        <w:pStyle w:val="10"/>
        <w:tabs>
          <w:tab w:val="left" w:pos="600"/>
        </w:tabs>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2、产品中标后安装验收过程中如果发现有不满足招标要求的、篡改参数，投标产品与交货产品不一致的，用户可以拒绝付款。</w:t>
      </w:r>
    </w:p>
    <w:p>
      <w:pPr>
        <w:pStyle w:val="10"/>
        <w:tabs>
          <w:tab w:val="left" w:pos="600"/>
        </w:tabs>
        <w:spacing w:line="360" w:lineRule="auto"/>
        <w:ind w:firstLine="422" w:firstLineChars="200"/>
        <w:rPr>
          <w:rFonts w:hint="eastAsia" w:ascii="宋体" w:hAnsi="宋体"/>
          <w:b/>
          <w:bCs/>
          <w:color w:val="auto"/>
          <w:sz w:val="21"/>
          <w:szCs w:val="21"/>
          <w:highlight w:val="none"/>
        </w:rPr>
      </w:pPr>
      <w:r>
        <w:rPr>
          <w:rFonts w:hint="eastAsia" w:ascii="宋体" w:hAnsi="宋体"/>
          <w:b/>
          <w:bCs/>
          <w:color w:val="auto"/>
          <w:sz w:val="21"/>
          <w:szCs w:val="21"/>
          <w:highlight w:val="none"/>
        </w:rPr>
        <w:t>2、产品中标后安装验收过程中如果发现有不满足招标要求的、篡改参数，投标产品与交货产品不一致的，用户可以拒绝付款。</w:t>
      </w:r>
    </w:p>
    <w:p>
      <w:pPr>
        <w:pStyle w:val="10"/>
        <w:tabs>
          <w:tab w:val="left" w:pos="600"/>
        </w:tabs>
        <w:spacing w:line="360" w:lineRule="auto"/>
        <w:ind w:firstLine="422" w:firstLineChars="200"/>
        <w:rPr>
          <w:rFonts w:hint="eastAsia" w:ascii="宋体" w:hAnsi="宋体"/>
          <w:b/>
          <w:bCs/>
          <w:color w:val="auto"/>
          <w:sz w:val="21"/>
          <w:szCs w:val="21"/>
          <w:highlight w:val="none"/>
        </w:rPr>
      </w:pPr>
      <w:r>
        <w:rPr>
          <w:rFonts w:hint="eastAsia" w:ascii="宋体" w:hAnsi="宋体"/>
          <w:b/>
          <w:bCs/>
          <w:color w:val="auto"/>
          <w:sz w:val="21"/>
          <w:szCs w:val="21"/>
          <w:highlight w:val="none"/>
        </w:rPr>
        <w:br w:type="page"/>
      </w:r>
    </w:p>
    <w:bookmarkEnd w:id="140"/>
    <w:p>
      <w:pPr>
        <w:pStyle w:val="25"/>
        <w:numPr>
          <w:ilvl w:val="0"/>
          <w:numId w:val="9"/>
        </w:numPr>
        <w:ind w:firstLine="0" w:firstLineChars="0"/>
        <w:jc w:val="center"/>
        <w:rPr>
          <w:rFonts w:hint="eastAsia" w:ascii="宋体" w:hAnsi="宋体" w:cs="宋体"/>
          <w:b/>
          <w:bCs/>
          <w:color w:val="auto"/>
          <w:sz w:val="28"/>
          <w:szCs w:val="28"/>
          <w:highlight w:val="none"/>
        </w:rPr>
      </w:pPr>
      <w:r>
        <w:rPr>
          <w:rFonts w:hint="eastAsia" w:asciiTheme="minorEastAsia" w:hAnsiTheme="minorEastAsia" w:eastAsiaTheme="minorEastAsia" w:cstheme="minorEastAsia"/>
          <w:color w:val="auto"/>
          <w:kern w:val="2"/>
          <w:sz w:val="24"/>
          <w:szCs w:val="24"/>
          <w:highlight w:val="none"/>
          <w:lang w:val="zh-CN" w:eastAsia="zh-CN" w:bidi="ar-SA"/>
        </w:rPr>
        <w:t>★</w:t>
      </w:r>
      <w:r>
        <w:rPr>
          <w:rFonts w:hint="eastAsia" w:ascii="宋体" w:hAnsi="宋体" w:cs="宋体"/>
          <w:b/>
          <w:bCs/>
          <w:color w:val="auto"/>
          <w:sz w:val="28"/>
          <w:szCs w:val="28"/>
          <w:highlight w:val="none"/>
        </w:rPr>
        <w:t>商务条款</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rPr>
        <w:t>一、合同履行期限及地点：</w:t>
      </w:r>
      <w:bookmarkStart w:id="141" w:name="_Toc167715234"/>
      <w:bookmarkStart w:id="142" w:name="_Toc167712839"/>
      <w:bookmarkStart w:id="143" w:name="_Toc167714037"/>
    </w:p>
    <w:bookmarkEnd w:id="141"/>
    <w:bookmarkEnd w:id="142"/>
    <w:bookmarkEnd w:id="143"/>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eastAsia="宋体" w:cs="宋体"/>
          <w:color w:val="auto"/>
          <w:spacing w:val="3"/>
          <w:sz w:val="24"/>
          <w:highlight w:val="none"/>
          <w:lang w:eastAsia="zh-CN"/>
        </w:rPr>
      </w:pPr>
      <w:r>
        <w:rPr>
          <w:rFonts w:hint="eastAsia" w:ascii="宋体" w:hAnsi="宋体" w:cs="宋体"/>
          <w:color w:val="auto"/>
          <w:spacing w:val="3"/>
          <w:sz w:val="24"/>
          <w:highlight w:val="none"/>
        </w:rPr>
        <w:t>1、合同履行期限：</w:t>
      </w:r>
      <w:r>
        <w:rPr>
          <w:rFonts w:hint="eastAsia" w:ascii="宋体" w:hAnsi="宋体" w:cs="宋体"/>
          <w:color w:val="auto"/>
          <w:spacing w:val="3"/>
          <w:sz w:val="24"/>
          <w:highlight w:val="none"/>
          <w:lang w:eastAsia="zh-CN"/>
        </w:rPr>
        <w:t>合同签订之日起</w:t>
      </w:r>
      <w:r>
        <w:rPr>
          <w:rFonts w:hint="eastAsia" w:ascii="宋体" w:hAnsi="宋体" w:cs="宋体"/>
          <w:color w:val="auto"/>
          <w:spacing w:val="3"/>
          <w:sz w:val="24"/>
          <w:highlight w:val="none"/>
          <w:lang w:val="en-US" w:eastAsia="zh-CN"/>
        </w:rPr>
        <w:t>15</w:t>
      </w:r>
      <w:r>
        <w:rPr>
          <w:rFonts w:hint="eastAsia" w:ascii="宋体" w:hAnsi="宋体" w:cs="宋体"/>
          <w:color w:val="auto"/>
          <w:spacing w:val="3"/>
          <w:sz w:val="24"/>
          <w:highlight w:val="none"/>
          <w:lang w:eastAsia="zh-CN"/>
        </w:rPr>
        <w:t>个日历日</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rPr>
      </w:pPr>
      <w:r>
        <w:rPr>
          <w:rFonts w:hint="eastAsia" w:ascii="宋体" w:hAnsi="宋体" w:cs="宋体"/>
          <w:color w:val="auto"/>
          <w:spacing w:val="3"/>
          <w:sz w:val="24"/>
          <w:highlight w:val="none"/>
        </w:rPr>
        <w:t>2、地 点：采购人指定。</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rPr>
        <w:t>二、付款方式：</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default" w:ascii="宋体" w:hAnsi="宋体" w:eastAsia="宋体" w:cs="宋体"/>
          <w:color w:val="auto"/>
          <w:spacing w:val="3"/>
          <w:sz w:val="24"/>
          <w:highlight w:val="none"/>
          <w:lang w:val="en-US" w:eastAsia="zh-CN"/>
        </w:rPr>
      </w:pPr>
      <w:r>
        <w:rPr>
          <w:rFonts w:hint="default" w:ascii="宋体" w:hAnsi="宋体" w:eastAsia="宋体" w:cs="宋体"/>
          <w:color w:val="auto"/>
          <w:spacing w:val="3"/>
          <w:sz w:val="24"/>
          <w:highlight w:val="none"/>
          <w:lang w:val="en-US" w:eastAsia="zh-CN"/>
        </w:rPr>
        <w:t>产品供货完成，验收合格后据实结算，支付本批次供货总价的 100％</w:t>
      </w:r>
      <w:r>
        <w:rPr>
          <w:rFonts w:hint="eastAsia" w:ascii="宋体" w:hAnsi="宋体" w:cs="宋体"/>
          <w:color w:val="auto"/>
          <w:spacing w:val="3"/>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rPr>
        <w:t>三、报价要求：</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olor w:val="auto"/>
          <w:sz w:val="24"/>
          <w:highlight w:val="none"/>
        </w:rPr>
      </w:pPr>
      <w:r>
        <w:rPr>
          <w:rFonts w:hint="eastAsia" w:ascii="宋体" w:hAnsi="宋体" w:cs="宋体"/>
          <w:color w:val="auto"/>
          <w:spacing w:val="3"/>
          <w:sz w:val="24"/>
          <w:highlight w:val="none"/>
        </w:rPr>
        <w:t>投标报价应是完成招标内容所需设备的全部费用，包括但不限于产品的报价及所发生</w:t>
      </w:r>
      <w:r>
        <w:rPr>
          <w:rFonts w:hint="eastAsia" w:ascii="宋体" w:hAnsi="宋体" w:cs="宋体"/>
          <w:color w:val="auto"/>
          <w:spacing w:val="-4"/>
          <w:sz w:val="24"/>
          <w:highlight w:val="none"/>
        </w:rPr>
        <w:t>的：</w:t>
      </w:r>
      <w:r>
        <w:rPr>
          <w:rFonts w:hint="eastAsia" w:ascii="宋体" w:hAnsi="宋体" w:cs="宋体"/>
          <w:b/>
          <w:bCs/>
          <w:color w:val="auto"/>
          <w:spacing w:val="-4"/>
          <w:sz w:val="24"/>
          <w:highlight w:val="none"/>
        </w:rPr>
        <w:t>包括货物价格、备品备件、包装、运输、仓储、保管、保险、装卸（卸货至甲方指定地点）、安装、调试、售后维护服务、培训、利润、相关税费及市场价格风险在内等一切费用。</w:t>
      </w:r>
      <w:r>
        <w:rPr>
          <w:rFonts w:hint="eastAsia" w:ascii="宋体" w:hAnsi="宋体"/>
          <w:color w:val="auto"/>
          <w:sz w:val="24"/>
          <w:highlight w:val="none"/>
        </w:rPr>
        <w:t>进口设备除应包括要向中华人民共和国政府缴纳的增值税和其它税，还应包括货物在制造或组装时使用的部件和原材料是从关境外进口的已交纳或应交纳的全部关税、增值税和其它税等一切费用。要求的其他相关费用以本招标文件的内容和要求作为投标依据。报价时单价所反映的内容同上，综合考虑在单价中。在供货、安装、调试、培训等工作中出现硬件、软件等的任何遗漏，均由中标人免费提供，采购人将不再支付任何费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rPr>
        <w:t>四、售后服务</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lang w:val="en-US" w:eastAsia="zh-CN"/>
        </w:rPr>
      </w:pPr>
      <w:r>
        <w:rPr>
          <w:rFonts w:hint="eastAsia" w:ascii="宋体" w:hAnsi="宋体" w:cs="宋体"/>
          <w:color w:val="auto"/>
          <w:spacing w:val="3"/>
          <w:sz w:val="24"/>
          <w:highlight w:val="none"/>
          <w:lang w:val="en-US" w:eastAsia="zh-CN"/>
        </w:rPr>
        <w:t>1、有两名以上维修工程师</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lang w:val="en-US" w:eastAsia="zh-CN"/>
        </w:rPr>
      </w:pPr>
      <w:r>
        <w:rPr>
          <w:rFonts w:hint="eastAsia" w:ascii="宋体" w:hAnsi="宋体" w:cs="宋体"/>
          <w:color w:val="auto"/>
          <w:spacing w:val="3"/>
          <w:sz w:val="24"/>
          <w:highlight w:val="none"/>
          <w:lang w:val="en-US" w:eastAsia="zh-CN"/>
        </w:rPr>
        <w:t>2、验收合格后整机免费保修2年，终身维护，如设备出现问题，供货方维修人员在接到通知6小时内，到达现场进行维修。提供全套的操作手册及维修手册、光盘等，如有密码，则密码开放，免费现场培训操作及维修人员。</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rPr>
      </w:pPr>
      <w:r>
        <w:rPr>
          <w:rFonts w:hint="eastAsia" w:ascii="宋体" w:hAnsi="宋体" w:cs="宋体"/>
          <w:color w:val="auto"/>
          <w:spacing w:val="3"/>
          <w:sz w:val="24"/>
          <w:highlight w:val="none"/>
          <w:lang w:val="en-US" w:eastAsia="zh-CN"/>
        </w:rPr>
        <w:t>3、每半年维护保养1次设备，清洗效果每年采用清洗效果测试物进行监测1次。</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五</w:t>
      </w:r>
      <w:r>
        <w:rPr>
          <w:rFonts w:hint="eastAsia" w:ascii="宋体" w:hAnsi="宋体"/>
          <w:b/>
          <w:color w:val="auto"/>
          <w:sz w:val="24"/>
          <w:highlight w:val="none"/>
        </w:rPr>
        <w:t>、验收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bookmarkStart w:id="144" w:name="_Toc167712846"/>
      <w:bookmarkStart w:id="145" w:name="_Toc167715241"/>
      <w:bookmarkStart w:id="146" w:name="_Toc167714044"/>
      <w:r>
        <w:rPr>
          <w:rFonts w:hint="eastAsia" w:ascii="宋体" w:hAnsi="宋体"/>
          <w:color w:val="auto"/>
          <w:sz w:val="24"/>
          <w:highlight w:val="none"/>
        </w:rPr>
        <w:t>1、项目验收分初验和终验:</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rPr>
      </w:pPr>
      <w:r>
        <w:rPr>
          <w:rFonts w:hint="eastAsia" w:ascii="宋体" w:hAnsi="宋体" w:cs="宋体"/>
          <w:color w:val="auto"/>
          <w:spacing w:val="3"/>
          <w:sz w:val="24"/>
          <w:highlight w:val="none"/>
        </w:rPr>
        <w:t>初验：货物到达交货地点后，由使用单位根据合同对货物（设备）的名称、品牌、规格、型号、产地、数量进行检查。</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rPr>
      </w:pPr>
      <w:r>
        <w:rPr>
          <w:rFonts w:hint="eastAsia" w:ascii="宋体" w:hAnsi="宋体" w:cs="宋体"/>
          <w:color w:val="auto"/>
          <w:spacing w:val="3"/>
          <w:sz w:val="24"/>
          <w:highlight w:val="none"/>
        </w:rPr>
        <w:t>终验：所有货物(设备)安装、调试完毕，由采购人进行终验（最终验收），合格后签发《终验合格单》。</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rPr>
      </w:pPr>
      <w:r>
        <w:rPr>
          <w:rFonts w:hint="eastAsia" w:ascii="宋体" w:hAnsi="宋体" w:cs="宋体"/>
          <w:color w:val="auto"/>
          <w:spacing w:val="3"/>
          <w:sz w:val="24"/>
          <w:highlight w:val="none"/>
        </w:rPr>
        <w:t>2、验收不合格的成交单位，必须在接到通知后7个日历日内确保货物通过验收。如接到通知后7个日历日内验收仍不合格，采购人可提出索赔或取消其供货合同。采购代理机构将把成交资格授予评审排序下一名的成交单位。</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rPr>
      </w:pPr>
      <w:r>
        <w:rPr>
          <w:rFonts w:hint="eastAsia" w:ascii="宋体" w:hAnsi="宋体" w:cs="宋体"/>
          <w:color w:val="auto"/>
          <w:spacing w:val="3"/>
          <w:sz w:val="24"/>
          <w:highlight w:val="none"/>
        </w:rPr>
        <w:t>3、验收依据</w:t>
      </w:r>
      <w:bookmarkEnd w:id="144"/>
      <w:bookmarkEnd w:id="145"/>
      <w:bookmarkEnd w:id="146"/>
      <w:bookmarkStart w:id="147" w:name="_Toc167715242"/>
      <w:bookmarkStart w:id="148" w:name="_Toc167714045"/>
      <w:bookmarkStart w:id="149" w:name="_Toc167712847"/>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rPr>
      </w:pPr>
      <w:r>
        <w:rPr>
          <w:rFonts w:hint="eastAsia" w:ascii="宋体" w:hAnsi="宋体" w:cs="宋体"/>
          <w:color w:val="auto"/>
          <w:spacing w:val="3"/>
          <w:sz w:val="24"/>
          <w:highlight w:val="none"/>
        </w:rPr>
        <w:t>（1）合同文本及合同补充文件（条款）</w:t>
      </w:r>
      <w:bookmarkEnd w:id="147"/>
      <w:bookmarkEnd w:id="148"/>
      <w:bookmarkEnd w:id="149"/>
      <w:r>
        <w:rPr>
          <w:rFonts w:hint="eastAsia" w:ascii="宋体" w:hAnsi="宋体" w:cs="宋体"/>
          <w:color w:val="auto"/>
          <w:spacing w:val="3"/>
          <w:sz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olor w:val="auto"/>
          <w:sz w:val="24"/>
          <w:highlight w:val="none"/>
        </w:rPr>
      </w:pPr>
      <w:r>
        <w:rPr>
          <w:rFonts w:hint="eastAsia" w:ascii="宋体" w:hAnsi="宋体" w:cs="宋体"/>
          <w:color w:val="auto"/>
          <w:spacing w:val="3"/>
          <w:sz w:val="24"/>
          <w:highlight w:val="none"/>
        </w:rPr>
        <w:t>（</w:t>
      </w:r>
      <w:r>
        <w:rPr>
          <w:rFonts w:hint="eastAsia" w:ascii="宋体" w:hAnsi="宋体"/>
          <w:color w:val="auto"/>
          <w:sz w:val="24"/>
          <w:highlight w:val="none"/>
        </w:rPr>
        <w:t>2）产品的合法来源渠道证明文件、响应功能证明材料；</w:t>
      </w:r>
    </w:p>
    <w:p>
      <w:pPr>
        <w:keepNext w:val="0"/>
        <w:keepLines w:val="0"/>
        <w:pageBreakBefore w:val="0"/>
        <w:widowControl w:val="0"/>
        <w:kinsoku/>
        <w:wordWrap/>
        <w:overflowPunct/>
        <w:topLinePunct w:val="0"/>
        <w:autoSpaceDE/>
        <w:autoSpaceDN/>
        <w:bidi w:val="0"/>
        <w:adjustRightInd/>
        <w:snapToGrid/>
        <w:spacing w:line="420" w:lineRule="exact"/>
        <w:ind w:firstLine="492" w:firstLineChars="200"/>
        <w:textAlignment w:val="auto"/>
        <w:rPr>
          <w:rFonts w:hint="eastAsia" w:ascii="宋体" w:hAnsi="宋体" w:cs="宋体"/>
          <w:color w:val="auto"/>
          <w:spacing w:val="3"/>
          <w:sz w:val="24"/>
          <w:highlight w:val="none"/>
        </w:rPr>
      </w:pPr>
      <w:r>
        <w:rPr>
          <w:rFonts w:hint="eastAsia" w:ascii="宋体" w:hAnsi="宋体" w:cs="宋体"/>
          <w:color w:val="auto"/>
          <w:spacing w:val="3"/>
          <w:sz w:val="24"/>
          <w:highlight w:val="none"/>
          <w:lang w:eastAsia="zh-CN"/>
        </w:rPr>
        <w:t>（</w:t>
      </w:r>
      <w:r>
        <w:rPr>
          <w:rFonts w:hint="eastAsia" w:ascii="宋体" w:hAnsi="宋体" w:cs="宋体"/>
          <w:color w:val="auto"/>
          <w:spacing w:val="3"/>
          <w:sz w:val="24"/>
          <w:highlight w:val="none"/>
        </w:rPr>
        <w:t>3</w:t>
      </w:r>
      <w:r>
        <w:rPr>
          <w:rFonts w:hint="eastAsia" w:ascii="宋体" w:hAnsi="宋体" w:cs="宋体"/>
          <w:color w:val="auto"/>
          <w:spacing w:val="3"/>
          <w:sz w:val="24"/>
          <w:highlight w:val="none"/>
          <w:lang w:eastAsia="zh-CN"/>
        </w:rPr>
        <w:t>）</w:t>
      </w:r>
      <w:r>
        <w:rPr>
          <w:rFonts w:hint="eastAsia" w:ascii="宋体" w:hAnsi="宋体" w:cs="宋体"/>
          <w:color w:val="auto"/>
          <w:spacing w:val="3"/>
          <w:sz w:val="24"/>
          <w:highlight w:val="none"/>
        </w:rPr>
        <w:t>招标文件；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（4）投标文件；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（5）合同货物清单；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（6）生产厂家的企业资质、货物的执行标准。</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、质量保证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b w:val="0"/>
          <w:bCs/>
          <w:color w:val="auto"/>
          <w:sz w:val="24"/>
          <w:highlight w:val="none"/>
        </w:rPr>
        <w:t>1、设备安装调试合格后,卖方负责两年免费整机保修</w:t>
      </w:r>
      <w:r>
        <w:rPr>
          <w:rFonts w:hint="eastAsia" w:ascii="宋体" w:hAnsi="宋体"/>
          <w:b w:val="0"/>
          <w:bCs/>
          <w:color w:val="auto"/>
          <w:kern w:val="0"/>
          <w:sz w:val="24"/>
          <w:highlight w:val="none"/>
        </w:rPr>
        <w:t>，投标人承</w:t>
      </w:r>
      <w:r>
        <w:rPr>
          <w:rFonts w:hint="eastAsia" w:ascii="宋体" w:hAnsi="宋体"/>
          <w:color w:val="auto"/>
          <w:kern w:val="0"/>
          <w:sz w:val="24"/>
          <w:highlight w:val="none"/>
        </w:rPr>
        <w:t>诺的质保时间超过招标文件要求的，按其承诺时间质保。</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2、成交单位承诺的质保期起始时间为终验合格之日。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3、所有产品质量必须符合国家有关规范和相关政策。所有产品及辅材必须是未使用过的新产品，质量优良、渠道正当，配置合理。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b/>
          <w:color w:val="auto"/>
          <w:sz w:val="24"/>
          <w:highlight w:val="none"/>
        </w:rPr>
      </w:pPr>
      <w:r>
        <w:rPr>
          <w:rFonts w:hint="eastAsia" w:ascii="宋体" w:hAnsi="宋体"/>
          <w:color w:val="auto"/>
          <w:sz w:val="24"/>
          <w:highlight w:val="none"/>
        </w:rPr>
        <w:t>4、质保期出现的质量问题由成交单位负责解决并承担所有费用。质保期后如需更换零部件，成交应以优惠价提供。</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七</w:t>
      </w:r>
      <w:r>
        <w:rPr>
          <w:rFonts w:hint="eastAsia" w:ascii="宋体" w:hAnsi="宋体"/>
          <w:b/>
          <w:color w:val="auto"/>
          <w:sz w:val="24"/>
          <w:highlight w:val="none"/>
        </w:rPr>
        <w:t>、合同实施：</w:t>
      </w:r>
      <w:bookmarkStart w:id="150" w:name="_Toc167712869"/>
      <w:bookmarkStart w:id="151" w:name="_Toc167715264"/>
      <w:bookmarkStart w:id="152" w:name="_Toc167714067"/>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 xml:space="preserve">1 </w:t>
      </w:r>
      <w:bookmarkEnd w:id="150"/>
      <w:bookmarkEnd w:id="151"/>
      <w:bookmarkEnd w:id="152"/>
      <w:r>
        <w:rPr>
          <w:rFonts w:hint="eastAsia" w:ascii="宋体" w:hAnsi="宋体"/>
          <w:color w:val="auto"/>
          <w:sz w:val="24"/>
          <w:highlight w:val="none"/>
        </w:rPr>
        <w:t>、成交单位应在合同签订后30个日历日内安排人员（项目组成人员简历表所列）与使用单位就送货、安装等工作进行安排、部署。</w:t>
      </w:r>
      <w:bookmarkStart w:id="153" w:name="_Toc167714068"/>
      <w:bookmarkStart w:id="154" w:name="_Toc167712870"/>
      <w:bookmarkStart w:id="155" w:name="_Toc167715265"/>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2</w:t>
      </w:r>
      <w:bookmarkEnd w:id="153"/>
      <w:bookmarkEnd w:id="154"/>
      <w:bookmarkEnd w:id="155"/>
      <w:r>
        <w:rPr>
          <w:rFonts w:hint="eastAsia" w:ascii="宋体" w:hAnsi="宋体"/>
          <w:color w:val="auto"/>
          <w:sz w:val="24"/>
          <w:highlight w:val="none"/>
        </w:rPr>
        <w:t xml:space="preserve"> 、若因成交单位原因未能在工期内完成合同规定的义务，由此对采购人造成的延误和一切损失，由成交单位人承担和赔偿。</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、违约责任：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1、按《</w:t>
      </w:r>
      <w:r>
        <w:rPr>
          <w:rFonts w:hint="eastAsia" w:ascii="宋体" w:hAnsi="宋体"/>
          <w:color w:val="auto"/>
          <w:sz w:val="24"/>
          <w:highlight w:val="none"/>
          <w:lang w:eastAsia="zh-CN"/>
        </w:rPr>
        <w:t>中华人民共和国民法典</w:t>
      </w:r>
      <w:r>
        <w:rPr>
          <w:rFonts w:hint="eastAsia" w:ascii="宋体" w:hAnsi="宋体"/>
          <w:color w:val="auto"/>
          <w:sz w:val="24"/>
          <w:highlight w:val="none"/>
        </w:rPr>
        <w:t>》中的相关条款执行。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8"/>
          <w:szCs w:val="28"/>
          <w:highlight w:val="none"/>
        </w:rPr>
      </w:pPr>
      <w:r>
        <w:rPr>
          <w:rFonts w:hint="eastAsia" w:ascii="宋体" w:hAnsi="宋体"/>
          <w:color w:val="auto"/>
          <w:sz w:val="24"/>
          <w:highlight w:val="none"/>
        </w:rPr>
        <w:t>2、未按合同要求提供产品或产品质量不能满足技术要求，采购人有权终止合同，并对供方违约行为进行追究，同时按《政府采购法》的有关规定进行处罚。</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rPr>
        <w:t>注：1、本项目商务条款全部为重要指标（实质性要求），不得负偏离，投标人在投标文件中必须对商务条款进行一一正面响应，若不响应、逃避响应或模糊混淆概念响应，按照负偏离处理（不符合招标文件实质性要求），不能提供证明文件的不予认可。在交货后，发现部分不能实现，甲方有权退货并索取赔偿。</w:t>
      </w:r>
    </w:p>
    <w:p>
      <w:pPr>
        <w:pStyle w:val="24"/>
        <w:rPr>
          <w:highlight w:val="none"/>
        </w:rPr>
      </w:pPr>
      <w:r>
        <w:rPr>
          <w:rFonts w:hint="eastAsia" w:ascii="宋体" w:hAnsi="宋体"/>
          <w:b/>
          <w:color w:val="auto"/>
          <w:sz w:val="24"/>
          <w:highlight w:val="none"/>
        </w:rPr>
        <w:t>2、产品中标后签订合同、安装验收过程中如果发现有不满足招标要求的、篡改商务条款的，用户可以拒绝付款。</w:t>
      </w:r>
    </w:p>
    <w:p>
      <w:pPr>
        <w:widowControl/>
        <w:spacing w:after="240" w:afterLines="100" w:line="400" w:lineRule="atLeast"/>
        <w:jc w:val="center"/>
        <w:rPr>
          <w:rFonts w:hint="eastAsia" w:ascii="黑体" w:hAnsi="宋体" w:eastAsia="黑体"/>
          <w:b/>
          <w:color w:val="auto"/>
          <w:sz w:val="44"/>
          <w:szCs w:val="44"/>
          <w:highlight w:val="none"/>
        </w:rPr>
      </w:pPr>
      <w:r>
        <w:rPr>
          <w:rFonts w:ascii="黑体" w:hAnsi="宋体" w:eastAsia="黑体"/>
          <w:b/>
          <w:color w:val="auto"/>
          <w:sz w:val="44"/>
          <w:szCs w:val="44"/>
          <w:highlight w:val="none"/>
        </w:rPr>
        <w:br w:type="page"/>
      </w:r>
      <w:r>
        <w:rPr>
          <w:rFonts w:hint="eastAsia" w:ascii="黑体" w:hAnsi="宋体" w:eastAsia="黑体"/>
          <w:b/>
          <w:color w:val="auto"/>
          <w:sz w:val="44"/>
          <w:szCs w:val="44"/>
          <w:highlight w:val="none"/>
        </w:rPr>
        <w:t>第五章  采购合同格式</w:t>
      </w:r>
    </w:p>
    <w:p>
      <w:pPr>
        <w:pStyle w:val="29"/>
        <w:spacing w:before="240" w:beforeLines="100"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 xml:space="preserve">合同编号： </w:t>
      </w:r>
    </w:p>
    <w:p>
      <w:pPr>
        <w:pStyle w:val="29"/>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 xml:space="preserve">签订地点： </w:t>
      </w:r>
    </w:p>
    <w:p>
      <w:pPr>
        <w:pStyle w:val="29"/>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签订时间:</w:t>
      </w:r>
    </w:p>
    <w:p>
      <w:pPr>
        <w:pStyle w:val="29"/>
        <w:spacing w:line="360" w:lineRule="auto"/>
        <w:ind w:firstLine="420"/>
        <w:rPr>
          <w:rFonts w:hint="eastAsia" w:ascii="宋体" w:hAnsi="宋体"/>
          <w:color w:val="auto"/>
          <w:sz w:val="21"/>
          <w:szCs w:val="21"/>
          <w:highlight w:val="none"/>
        </w:rPr>
      </w:pPr>
    </w:p>
    <w:p>
      <w:pPr>
        <w:pStyle w:val="29"/>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采购人（甲方）：</w:t>
      </w:r>
    </w:p>
    <w:p>
      <w:pPr>
        <w:pStyle w:val="29"/>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投标人（乙方）：</w:t>
      </w:r>
    </w:p>
    <w:p>
      <w:pPr>
        <w:pStyle w:val="29"/>
        <w:spacing w:before="120" w:beforeLines="50"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根据《</w:t>
      </w:r>
      <w:r>
        <w:rPr>
          <w:rFonts w:hint="eastAsia" w:ascii="宋体" w:hAnsi="宋体"/>
          <w:color w:val="auto"/>
          <w:sz w:val="21"/>
          <w:szCs w:val="21"/>
          <w:highlight w:val="none"/>
          <w:lang w:eastAsia="zh-CN"/>
        </w:rPr>
        <w:t>中华人民共和国民法典</w:t>
      </w:r>
      <w:r>
        <w:rPr>
          <w:rFonts w:hint="eastAsia" w:ascii="宋体" w:hAnsi="宋体"/>
          <w:color w:val="auto"/>
          <w:sz w:val="21"/>
          <w:szCs w:val="21"/>
          <w:highlight w:val="none"/>
        </w:rPr>
        <w:t>》和甲方</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采购项目（采购项目编号：</w:t>
      </w:r>
      <w:r>
        <w:rPr>
          <w:rFonts w:hint="eastAsia" w:ascii="宋体" w:hAnsi="宋体" w:eastAsia="宋体"/>
          <w:color w:val="auto"/>
          <w:sz w:val="21"/>
          <w:szCs w:val="21"/>
          <w:highlight w:val="none"/>
          <w:lang w:val="en-US" w:eastAsia="zh-CN"/>
        </w:rPr>
        <w:t xml:space="preserve">   </w:t>
      </w:r>
      <w:r>
        <w:rPr>
          <w:rFonts w:hint="eastAsia" w:ascii="宋体" w:hAnsi="宋体"/>
          <w:color w:val="auto"/>
          <w:sz w:val="21"/>
          <w:szCs w:val="21"/>
          <w:highlight w:val="none"/>
        </w:rPr>
        <w:t xml:space="preserve"> ）的招标文件、投标文件等有关规定，为确保甲方采购项目的顺利实施，甲、乙双方在平等自愿原则下签订本合同，并共同遵守如下条款：</w:t>
      </w:r>
    </w:p>
    <w:p>
      <w:pPr>
        <w:pStyle w:val="29"/>
        <w:spacing w:before="120" w:beforeLines="50" w:line="360" w:lineRule="auto"/>
        <w:ind w:firstLine="452" w:firstLineChars="150"/>
        <w:rPr>
          <w:rFonts w:hint="eastAsia"/>
          <w:b/>
          <w:color w:val="auto"/>
          <w:sz w:val="30"/>
          <w:szCs w:val="30"/>
          <w:highlight w:val="none"/>
        </w:rPr>
      </w:pPr>
      <w:r>
        <w:rPr>
          <w:rFonts w:hint="eastAsia"/>
          <w:b/>
          <w:color w:val="auto"/>
          <w:sz w:val="30"/>
          <w:szCs w:val="30"/>
          <w:highlight w:val="none"/>
        </w:rPr>
        <w:t>第一条 合同标的及数量</w:t>
      </w:r>
    </w:p>
    <w:p>
      <w:pPr>
        <w:pStyle w:val="29"/>
        <w:spacing w:before="120" w:beforeLines="50" w:line="360" w:lineRule="auto"/>
        <w:ind w:firstLine="525" w:firstLineChars="250"/>
        <w:rPr>
          <w:rFonts w:hint="eastAsia" w:ascii="宋体" w:hAnsi="宋体"/>
          <w:b/>
          <w:color w:val="auto"/>
          <w:sz w:val="21"/>
          <w:szCs w:val="21"/>
          <w:highlight w:val="none"/>
        </w:rPr>
      </w:pPr>
      <w:r>
        <w:rPr>
          <w:rFonts w:hint="eastAsia"/>
          <w:color w:val="auto"/>
          <w:sz w:val="21"/>
          <w:szCs w:val="21"/>
          <w:highlight w:val="none"/>
        </w:rPr>
        <w:t>乙方向甲方提供下列货物（产品）：</w:t>
      </w:r>
    </w:p>
    <w:p>
      <w:pPr>
        <w:pStyle w:val="3"/>
        <w:spacing w:before="120" w:beforeLines="50" w:after="120" w:afterLines="50"/>
        <w:ind w:firstLine="0"/>
        <w:jc w:val="center"/>
        <w:rPr>
          <w:rFonts w:hint="eastAsia" w:ascii="宋体" w:hAnsi="宋体"/>
          <w:b/>
          <w:color w:val="auto"/>
          <w:sz w:val="30"/>
          <w:szCs w:val="30"/>
          <w:highlight w:val="none"/>
        </w:rPr>
      </w:pPr>
      <w:r>
        <w:rPr>
          <w:rFonts w:hint="eastAsia" w:ascii="宋体" w:hAnsi="宋体"/>
          <w:b/>
          <w:color w:val="auto"/>
          <w:sz w:val="30"/>
          <w:szCs w:val="30"/>
          <w:highlight w:val="none"/>
        </w:rPr>
        <w:t>供货一览表</w:t>
      </w:r>
    </w:p>
    <w:tbl>
      <w:tblPr>
        <w:tblStyle w:val="18"/>
        <w:tblpPr w:leftFromText="180" w:rightFromText="180" w:vertAnchor="text" w:horzAnchor="margin" w:tblpY="30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33"/>
        <w:gridCol w:w="761"/>
        <w:gridCol w:w="1481"/>
        <w:gridCol w:w="531"/>
        <w:gridCol w:w="717"/>
        <w:gridCol w:w="730"/>
        <w:gridCol w:w="1060"/>
        <w:gridCol w:w="14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center"/>
          </w:tcPr>
          <w:p>
            <w:pPr>
              <w:pStyle w:val="2"/>
              <w:spacing w:before="0"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333" w:type="dxa"/>
            <w:noWrap w:val="0"/>
            <w:vAlign w:val="center"/>
          </w:tcPr>
          <w:p>
            <w:pPr>
              <w:pStyle w:val="2"/>
              <w:spacing w:before="0"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货物名称</w:t>
            </w:r>
          </w:p>
        </w:tc>
        <w:tc>
          <w:tcPr>
            <w:tcW w:w="761" w:type="dxa"/>
            <w:noWrap w:val="0"/>
            <w:vAlign w:val="center"/>
          </w:tcPr>
          <w:p>
            <w:pPr>
              <w:pStyle w:val="2"/>
              <w:spacing w:before="0"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品目代码</w:t>
            </w:r>
          </w:p>
        </w:tc>
        <w:tc>
          <w:tcPr>
            <w:tcW w:w="1481" w:type="dxa"/>
            <w:noWrap w:val="0"/>
            <w:vAlign w:val="center"/>
          </w:tcPr>
          <w:p>
            <w:pPr>
              <w:pStyle w:val="2"/>
              <w:spacing w:before="0"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品牌/型号</w:t>
            </w:r>
          </w:p>
        </w:tc>
        <w:tc>
          <w:tcPr>
            <w:tcW w:w="531" w:type="dxa"/>
            <w:noWrap w:val="0"/>
            <w:vAlign w:val="center"/>
          </w:tcPr>
          <w:p>
            <w:pPr>
              <w:pStyle w:val="2"/>
              <w:spacing w:before="0"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规格</w:t>
            </w:r>
          </w:p>
        </w:tc>
        <w:tc>
          <w:tcPr>
            <w:tcW w:w="717" w:type="dxa"/>
            <w:noWrap w:val="0"/>
            <w:vAlign w:val="center"/>
          </w:tcPr>
          <w:p>
            <w:pPr>
              <w:pStyle w:val="2"/>
              <w:spacing w:before="0" w:after="0" w:line="240" w:lineRule="auto"/>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计量单位</w:t>
            </w:r>
          </w:p>
        </w:tc>
        <w:tc>
          <w:tcPr>
            <w:tcW w:w="730" w:type="dxa"/>
            <w:noWrap w:val="0"/>
            <w:vAlign w:val="center"/>
          </w:tcPr>
          <w:p>
            <w:pPr>
              <w:pStyle w:val="2"/>
              <w:spacing w:before="0"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数量</w:t>
            </w:r>
          </w:p>
        </w:tc>
        <w:tc>
          <w:tcPr>
            <w:tcW w:w="1060" w:type="dxa"/>
            <w:noWrap w:val="0"/>
            <w:vAlign w:val="center"/>
          </w:tcPr>
          <w:p>
            <w:pPr>
              <w:pStyle w:val="2"/>
              <w:spacing w:before="0"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单价（元）</w:t>
            </w:r>
          </w:p>
        </w:tc>
        <w:tc>
          <w:tcPr>
            <w:tcW w:w="1461" w:type="dxa"/>
            <w:noWrap w:val="0"/>
            <w:vAlign w:val="center"/>
          </w:tcPr>
          <w:p>
            <w:pPr>
              <w:pStyle w:val="2"/>
              <w:spacing w:before="0" w:after="0"/>
              <w:ind w:left="207" w:hanging="207" w:hangingChars="98"/>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金额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6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8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5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17"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3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06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61" w:type="dxa"/>
            <w:noWrap w:val="0"/>
            <w:vAlign w:val="top"/>
          </w:tcPr>
          <w:p>
            <w:pPr>
              <w:pStyle w:val="2"/>
              <w:spacing w:before="0" w:after="0" w:line="360" w:lineRule="auto"/>
              <w:rPr>
                <w:rFonts w:hint="eastAsia" w:ascii="宋体" w:hAns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6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8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5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17"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3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06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61" w:type="dxa"/>
            <w:noWrap w:val="0"/>
            <w:vAlign w:val="top"/>
          </w:tcPr>
          <w:p>
            <w:pPr>
              <w:pStyle w:val="2"/>
              <w:spacing w:before="0" w:after="0" w:line="360" w:lineRule="auto"/>
              <w:rPr>
                <w:rFonts w:hint="eastAsia" w:ascii="宋体" w:hAns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6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8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5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17"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3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06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61" w:type="dxa"/>
            <w:noWrap w:val="0"/>
            <w:vAlign w:val="top"/>
          </w:tcPr>
          <w:p>
            <w:pPr>
              <w:pStyle w:val="2"/>
              <w:spacing w:before="0" w:after="0" w:line="360" w:lineRule="auto"/>
              <w:rPr>
                <w:rFonts w:hint="eastAsia" w:ascii="宋体" w:hAns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6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8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5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17"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3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06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61" w:type="dxa"/>
            <w:noWrap w:val="0"/>
            <w:vAlign w:val="top"/>
          </w:tcPr>
          <w:p>
            <w:pPr>
              <w:pStyle w:val="2"/>
              <w:spacing w:before="0" w:after="0" w:line="360" w:lineRule="auto"/>
              <w:rPr>
                <w:rFonts w:hint="eastAsia" w:ascii="宋体" w:hAns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6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8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5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17"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3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06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61" w:type="dxa"/>
            <w:noWrap w:val="0"/>
            <w:vAlign w:val="top"/>
          </w:tcPr>
          <w:p>
            <w:pPr>
              <w:pStyle w:val="2"/>
              <w:spacing w:before="0" w:after="0" w:line="360" w:lineRule="auto"/>
              <w:rPr>
                <w:rFonts w:hint="eastAsia" w:ascii="宋体" w:hAns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6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8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5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17"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3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06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61" w:type="dxa"/>
            <w:noWrap w:val="0"/>
            <w:vAlign w:val="top"/>
          </w:tcPr>
          <w:p>
            <w:pPr>
              <w:pStyle w:val="2"/>
              <w:spacing w:before="0" w:after="0" w:line="360" w:lineRule="auto"/>
              <w:rPr>
                <w:rFonts w:hint="eastAsia" w:ascii="宋体" w:hAns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6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8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5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17"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3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06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61" w:type="dxa"/>
            <w:noWrap w:val="0"/>
            <w:vAlign w:val="top"/>
          </w:tcPr>
          <w:p>
            <w:pPr>
              <w:pStyle w:val="2"/>
              <w:spacing w:before="0" w:after="0" w:line="360" w:lineRule="auto"/>
              <w:rPr>
                <w:rFonts w:hint="eastAsia" w:ascii="宋体" w:hAns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6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8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5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17"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73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060"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461" w:type="dxa"/>
            <w:noWrap w:val="0"/>
            <w:vAlign w:val="top"/>
          </w:tcPr>
          <w:p>
            <w:pPr>
              <w:pStyle w:val="2"/>
              <w:spacing w:before="0" w:after="0" w:line="360" w:lineRule="auto"/>
              <w:rPr>
                <w:rFonts w:hint="eastAsia" w:ascii="宋体" w:hAns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pStyle w:val="2"/>
              <w:spacing w:before="0" w:after="0" w:line="360" w:lineRule="auto"/>
              <w:rPr>
                <w:rFonts w:hint="eastAsia" w:ascii="宋体" w:hAnsi="宋体" w:eastAsia="宋体"/>
                <w:color w:val="auto"/>
                <w:sz w:val="24"/>
                <w:szCs w:val="24"/>
                <w:highlight w:val="none"/>
              </w:rPr>
            </w:pPr>
          </w:p>
        </w:tc>
        <w:tc>
          <w:tcPr>
            <w:tcW w:w="1333" w:type="dxa"/>
            <w:noWrap w:val="0"/>
            <w:vAlign w:val="center"/>
          </w:tcPr>
          <w:p>
            <w:pPr>
              <w:pStyle w:val="2"/>
              <w:spacing w:before="0" w:after="0" w:line="240" w:lineRule="auto"/>
              <w:ind w:firstLine="310" w:firstLineChars="147"/>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合计</w:t>
            </w:r>
          </w:p>
        </w:tc>
        <w:tc>
          <w:tcPr>
            <w:tcW w:w="4220" w:type="dxa"/>
            <w:gridSpan w:val="5"/>
            <w:noWrap w:val="0"/>
            <w:vAlign w:val="center"/>
          </w:tcPr>
          <w:p>
            <w:pPr>
              <w:pStyle w:val="2"/>
              <w:spacing w:before="0" w:after="0" w:line="24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大写</w:t>
            </w:r>
          </w:p>
        </w:tc>
        <w:tc>
          <w:tcPr>
            <w:tcW w:w="2521" w:type="dxa"/>
            <w:gridSpan w:val="2"/>
            <w:noWrap w:val="0"/>
            <w:vAlign w:val="center"/>
          </w:tcPr>
          <w:p>
            <w:pPr>
              <w:pStyle w:val="2"/>
              <w:spacing w:before="0" w:after="0" w:line="24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w:t>
            </w:r>
          </w:p>
        </w:tc>
      </w:tr>
    </w:tbl>
    <w:p>
      <w:pPr>
        <w:pStyle w:val="2"/>
        <w:spacing w:before="0" w:after="120" w:afterLines="50" w:line="360" w:lineRule="auto"/>
        <w:ind w:firstLine="590" w:firstLineChars="196"/>
        <w:rPr>
          <w:rFonts w:hint="eastAsia" w:ascii="宋体" w:hAnsi="宋体" w:eastAsia="宋体"/>
          <w:color w:val="auto"/>
          <w:sz w:val="30"/>
          <w:szCs w:val="30"/>
          <w:highlight w:val="none"/>
        </w:rPr>
      </w:pPr>
      <w:r>
        <w:rPr>
          <w:rFonts w:hint="eastAsia" w:ascii="宋体" w:hAnsi="宋体" w:eastAsia="宋体"/>
          <w:color w:val="auto"/>
          <w:sz w:val="30"/>
          <w:szCs w:val="30"/>
          <w:highlight w:val="none"/>
        </w:rPr>
        <w:t>第二条 合同价款</w:t>
      </w:r>
    </w:p>
    <w:p>
      <w:pPr>
        <w:pStyle w:val="2"/>
        <w:spacing w:before="0" w:after="0" w:line="360" w:lineRule="auto"/>
        <w:ind w:firstLine="516" w:firstLineChars="246"/>
        <w:rPr>
          <w:rFonts w:hint="eastAsia" w:ascii="宋体" w:hAnsi="宋体" w:eastAsia="宋体"/>
          <w:b w:val="0"/>
          <w:color w:val="auto"/>
          <w:sz w:val="21"/>
          <w:szCs w:val="21"/>
          <w:highlight w:val="none"/>
        </w:rPr>
      </w:pPr>
      <w:r>
        <w:rPr>
          <w:rFonts w:hint="eastAsia" w:ascii="宋体" w:hAnsi="宋体" w:eastAsia="宋体"/>
          <w:b w:val="0"/>
          <w:color w:val="auto"/>
          <w:sz w:val="21"/>
          <w:szCs w:val="21"/>
          <w:highlight w:val="none"/>
        </w:rPr>
        <w:t>1.合同总价：人民币（大写）</w:t>
      </w:r>
      <w:r>
        <w:rPr>
          <w:rFonts w:hint="eastAsia" w:ascii="宋体" w:hAnsi="宋体" w:eastAsia="宋体"/>
          <w:b w:val="0"/>
          <w:color w:val="auto"/>
          <w:sz w:val="21"/>
          <w:szCs w:val="21"/>
          <w:highlight w:val="none"/>
          <w:u w:val="single"/>
        </w:rPr>
        <w:t xml:space="preserve">                 </w:t>
      </w:r>
      <w:r>
        <w:rPr>
          <w:rFonts w:hint="eastAsia" w:ascii="宋体" w:hAnsi="宋体" w:eastAsia="宋体"/>
          <w:b w:val="0"/>
          <w:color w:val="auto"/>
          <w:sz w:val="21"/>
          <w:szCs w:val="21"/>
          <w:highlight w:val="none"/>
        </w:rPr>
        <w:t xml:space="preserve"> 元，（￥</w:t>
      </w:r>
      <w:r>
        <w:rPr>
          <w:rFonts w:hint="eastAsia" w:ascii="宋体" w:hAnsi="宋体" w:eastAsia="宋体"/>
          <w:b w:val="0"/>
          <w:color w:val="auto"/>
          <w:sz w:val="21"/>
          <w:szCs w:val="21"/>
          <w:highlight w:val="none"/>
          <w:u w:val="single"/>
        </w:rPr>
        <w:t xml:space="preserve">           </w:t>
      </w:r>
      <w:r>
        <w:rPr>
          <w:rFonts w:hint="eastAsia" w:ascii="宋体" w:hAnsi="宋体" w:eastAsia="宋体"/>
          <w:b w:val="0"/>
          <w:color w:val="auto"/>
          <w:sz w:val="21"/>
          <w:szCs w:val="21"/>
          <w:highlight w:val="none"/>
        </w:rPr>
        <w:t xml:space="preserve"> ）。</w:t>
      </w:r>
    </w:p>
    <w:p>
      <w:pPr>
        <w:pStyle w:val="2"/>
        <w:spacing w:before="0" w:after="0" w:line="360" w:lineRule="auto"/>
        <w:ind w:firstLine="516" w:firstLineChars="246"/>
        <w:rPr>
          <w:rFonts w:hint="eastAsia" w:ascii="宋体" w:hAnsi="宋体" w:eastAsia="宋体"/>
          <w:b w:val="0"/>
          <w:color w:val="auto"/>
          <w:sz w:val="21"/>
          <w:szCs w:val="21"/>
          <w:highlight w:val="none"/>
        </w:rPr>
      </w:pPr>
      <w:r>
        <w:rPr>
          <w:rFonts w:hint="eastAsia" w:ascii="宋体" w:hAnsi="宋体" w:eastAsia="宋体"/>
          <w:b w:val="0"/>
          <w:color w:val="auto"/>
          <w:sz w:val="21"/>
          <w:szCs w:val="21"/>
          <w:highlight w:val="none"/>
        </w:rPr>
        <w:t>2.本合同总价是货物（产品）设计、材料、制造、包装、运输、安装、调试、检测、验收合格交付使用之前及保修期内保修服务与备用物件等其他有关各项的含税费用。</w:t>
      </w:r>
    </w:p>
    <w:p>
      <w:pPr>
        <w:pStyle w:val="2"/>
        <w:spacing w:before="0" w:after="0" w:line="360" w:lineRule="auto"/>
        <w:ind w:firstLine="516" w:firstLineChars="246"/>
        <w:rPr>
          <w:rFonts w:hint="eastAsia" w:ascii="宋体" w:hAnsi="宋体" w:eastAsia="宋体"/>
          <w:b w:val="0"/>
          <w:color w:val="auto"/>
          <w:sz w:val="21"/>
          <w:szCs w:val="21"/>
          <w:highlight w:val="none"/>
        </w:rPr>
      </w:pPr>
      <w:r>
        <w:rPr>
          <w:rFonts w:hint="eastAsia" w:ascii="宋体" w:hAnsi="宋体" w:eastAsia="宋体"/>
          <w:b w:val="0"/>
          <w:color w:val="auto"/>
          <w:sz w:val="21"/>
          <w:szCs w:val="21"/>
          <w:highlight w:val="none"/>
        </w:rPr>
        <w:t>3.本合同总价还包含乙方应当提供的伴随服务和售后服务费用。</w:t>
      </w:r>
    </w:p>
    <w:p>
      <w:pPr>
        <w:pStyle w:val="2"/>
        <w:spacing w:before="0" w:after="0" w:line="360" w:lineRule="auto"/>
        <w:ind w:firstLine="516" w:firstLineChars="246"/>
        <w:rPr>
          <w:rFonts w:hint="eastAsia" w:ascii="宋体" w:hAnsi="宋体" w:eastAsia="宋体"/>
          <w:b w:val="0"/>
          <w:color w:val="auto"/>
          <w:sz w:val="21"/>
          <w:szCs w:val="21"/>
          <w:highlight w:val="none"/>
        </w:rPr>
      </w:pPr>
      <w:r>
        <w:rPr>
          <w:rFonts w:hint="eastAsia" w:ascii="宋体" w:hAnsi="宋体" w:eastAsia="宋体"/>
          <w:b w:val="0"/>
          <w:color w:val="auto"/>
          <w:sz w:val="21"/>
          <w:szCs w:val="21"/>
          <w:highlight w:val="none"/>
        </w:rPr>
        <w:t>4.本合同执行期间合同总价不变，甲方无须另向乙方支付本合同规定之外的其他任何费用。</w:t>
      </w:r>
    </w:p>
    <w:p>
      <w:pPr>
        <w:pStyle w:val="2"/>
        <w:spacing w:before="120" w:beforeLines="50" w:after="120" w:afterLines="50" w:line="360" w:lineRule="auto"/>
        <w:ind w:firstLine="452" w:firstLineChars="150"/>
        <w:rPr>
          <w:rFonts w:hint="eastAsia" w:ascii="宋体" w:hAnsi="宋体" w:eastAsia="宋体"/>
          <w:color w:val="auto"/>
          <w:sz w:val="30"/>
          <w:szCs w:val="30"/>
          <w:highlight w:val="none"/>
        </w:rPr>
      </w:pPr>
      <w:r>
        <w:rPr>
          <w:rFonts w:hint="eastAsia" w:ascii="宋体" w:hAnsi="宋体" w:eastAsia="宋体"/>
          <w:color w:val="auto"/>
          <w:sz w:val="30"/>
          <w:szCs w:val="30"/>
          <w:highlight w:val="none"/>
        </w:rPr>
        <w:t>第三条 货款支付</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1.货物（产品）按下列比例支付价款：</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（1）产品供货完成，验收合格后据实结算，支付本批次供货总价的 100％。</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2.乙方须向甲方出具合法有效的完税发票，甲方进行支付结算。</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3.结算方式：银行转账。</w:t>
      </w:r>
    </w:p>
    <w:p>
      <w:pPr>
        <w:pStyle w:val="29"/>
        <w:spacing w:before="120" w:beforeLines="50" w:after="120" w:afterLines="50" w:line="360" w:lineRule="auto"/>
        <w:ind w:firstLine="500" w:firstLineChars="166"/>
        <w:rPr>
          <w:rFonts w:hint="eastAsia" w:ascii="宋体" w:hAnsi="宋体"/>
          <w:b/>
          <w:color w:val="auto"/>
          <w:sz w:val="30"/>
          <w:szCs w:val="30"/>
          <w:highlight w:val="none"/>
        </w:rPr>
      </w:pPr>
      <w:r>
        <w:rPr>
          <w:rFonts w:hint="eastAsia" w:ascii="宋体" w:hAnsi="宋体"/>
          <w:b/>
          <w:color w:val="auto"/>
          <w:sz w:val="30"/>
          <w:szCs w:val="30"/>
          <w:highlight w:val="none"/>
        </w:rPr>
        <w:t>第四条 交货时间与地点</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乙方在合同签订生效之日起，按甲方指定时间、地点交货。</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 合同履行期限：</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2.交货地点：甲方指定地点</w:t>
      </w:r>
    </w:p>
    <w:p>
      <w:pPr>
        <w:pStyle w:val="29"/>
        <w:spacing w:before="120" w:beforeLines="50" w:after="120" w:afterLines="50" w:line="360" w:lineRule="auto"/>
        <w:ind w:firstLine="500" w:firstLineChars="166"/>
        <w:rPr>
          <w:rFonts w:hint="eastAsia" w:ascii="宋体" w:hAnsi="宋体"/>
          <w:b/>
          <w:color w:val="auto"/>
          <w:sz w:val="30"/>
          <w:szCs w:val="30"/>
          <w:highlight w:val="none"/>
        </w:rPr>
      </w:pPr>
      <w:r>
        <w:rPr>
          <w:rFonts w:hint="eastAsia" w:ascii="宋体" w:hAnsi="宋体"/>
          <w:b/>
          <w:color w:val="auto"/>
          <w:sz w:val="30"/>
          <w:szCs w:val="30"/>
          <w:highlight w:val="none"/>
        </w:rPr>
        <w:t>第五条 质量保证</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1.乙方须提供全新的、未使用过的合格正品货物（含零部件、配件等），完全符合合同规定的质量、规格和性能的要求。</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2.乙方提供的节能和环保产品必须是列入节能、环保标志产品品目清单中的产品。</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3.质量标准按照最新颁布的国家标准、行业标准或制造商企业标准确定，上述标准不一致的，以严格标准为准。</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4.货物制造质量出现问题，乙方应负责三包（包修、包换、包退），费用由乙方负担，甲方有权到乙方生产场地检查货物质量和生产进度。</w:t>
      </w:r>
    </w:p>
    <w:p>
      <w:pPr>
        <w:pStyle w:val="29"/>
        <w:spacing w:before="120" w:beforeLines="50" w:after="120" w:afterLines="50" w:line="360" w:lineRule="auto"/>
        <w:ind w:firstLine="602"/>
        <w:rPr>
          <w:rFonts w:hint="eastAsia" w:ascii="宋体" w:hAnsi="宋体"/>
          <w:b/>
          <w:color w:val="auto"/>
          <w:sz w:val="30"/>
          <w:szCs w:val="30"/>
          <w:highlight w:val="none"/>
        </w:rPr>
      </w:pPr>
      <w:r>
        <w:rPr>
          <w:rFonts w:hint="eastAsia" w:ascii="宋体" w:hAnsi="宋体"/>
          <w:b/>
          <w:color w:val="auto"/>
          <w:sz w:val="30"/>
          <w:szCs w:val="30"/>
          <w:highlight w:val="none"/>
        </w:rPr>
        <w:t>第六条 权利保证</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1.乙方保证对其出售的货物享有合法的权利。</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2.乙方保证对其出售的货物上不存在任何未曾向甲方透露的担保物权，如抵押权、质押权、留置权。</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3.乙方保证对其出售的货物或其任何一部分没有侵犯第三方的专利权、版权、商标权或其他权利。</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4.如甲方在使用该货物构成上述侵权的，则由乙方承担全部责任。</w:t>
      </w:r>
    </w:p>
    <w:p>
      <w:pPr>
        <w:pStyle w:val="29"/>
        <w:spacing w:before="120" w:beforeLines="50" w:after="120" w:afterLines="50" w:line="360" w:lineRule="auto"/>
        <w:ind w:firstLine="500" w:firstLineChars="166"/>
        <w:rPr>
          <w:rFonts w:hint="eastAsia" w:ascii="宋体" w:hAnsi="宋体"/>
          <w:color w:val="auto"/>
          <w:sz w:val="30"/>
          <w:szCs w:val="30"/>
          <w:highlight w:val="none"/>
        </w:rPr>
      </w:pPr>
      <w:r>
        <w:rPr>
          <w:rFonts w:hint="eastAsia" w:ascii="宋体" w:hAnsi="宋体"/>
          <w:b/>
          <w:color w:val="auto"/>
          <w:sz w:val="30"/>
          <w:szCs w:val="30"/>
          <w:highlight w:val="none"/>
        </w:rPr>
        <w:t xml:space="preserve">第七条 包装要求与运输方式  </w:t>
      </w:r>
      <w:r>
        <w:rPr>
          <w:rFonts w:hint="eastAsia" w:ascii="宋体" w:hAnsi="宋体"/>
          <w:color w:val="auto"/>
          <w:sz w:val="30"/>
          <w:szCs w:val="30"/>
          <w:highlight w:val="none"/>
        </w:rPr>
        <w:t xml:space="preserve"> </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1.除合同另有规定外，乙方提供的全部货物均应按标准保护措施进行包装，该包装应适应于远距离运输、防潮、防震、防锈和防野蛮装卸，以确保货物安全运抵指定地点。</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2.每一包装单元应附详细的装箱单和质量合格证。</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3.货物（产品）运输方式：             。</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4.乙方负责货物（产品）运输，货物运输的合理损耗及计算方法 /。</w:t>
      </w:r>
    </w:p>
    <w:p>
      <w:pPr>
        <w:pStyle w:val="29"/>
        <w:spacing w:before="120" w:beforeLines="50" w:after="120" w:afterLines="50" w:line="360" w:lineRule="auto"/>
        <w:ind w:firstLine="349" w:firstLineChars="116"/>
        <w:rPr>
          <w:rFonts w:hint="eastAsia" w:ascii="宋体" w:hAnsi="宋体"/>
          <w:color w:val="auto"/>
          <w:sz w:val="30"/>
          <w:szCs w:val="30"/>
          <w:highlight w:val="none"/>
        </w:rPr>
      </w:pPr>
      <w:r>
        <w:rPr>
          <w:rFonts w:hint="eastAsia" w:ascii="宋体" w:hAnsi="宋体"/>
          <w:b/>
          <w:color w:val="auto"/>
          <w:sz w:val="30"/>
          <w:szCs w:val="30"/>
          <w:highlight w:val="none"/>
        </w:rPr>
        <w:t>第八条 货物验收</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1.货物验收由甲方组织，乙方配合，并按下列程序进行：</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交货验收时，乙方须提供质检部门产品抽样检查合格的检测报告（或生产厂家自检报告）及所提供货物（产品）的合格证、装箱清单、配件、随机工具、用户使用手册（产品使用说明书）、保修卡等资料交付给甲方；</w:t>
      </w:r>
    </w:p>
    <w:p>
      <w:pPr>
        <w:pStyle w:val="2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（2）到货验收 ：货物到达后，按合同第一条款的货物清单和装箱单经行逐一核对，同时检查货物外观，是否有划痕或破损的，并做好相应记录；</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（3）货物初验：乙方应在货物到货之日起，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日内全部完成安装调试完毕；乙方安装调试完毕后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日内完成初步验收；初步验收合格后，进入</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日试用期；试用期间发生重大质量问题，修复后试用期相应顺延；</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（4）货物终验：试用期结束后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日内完成最终验收；</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（5）质量验收合格，双方签署质量验收报告。</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2.货物验收依据：</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（1）招标文件；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（2）投标文件；</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（3）采购合同及补充协议；</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（4）质检部门抽样检查货物（产品）合格的检测报告。</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3.货物验收时发现问题的处理办法：</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（1）乙方提供不符合招标文件和本合同规定的货物（产品），甲方有权拒绝接受；</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（3）如货物经乙方</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次维修仍不能达到合同约定的质量标准，甲方有权退货，并视作乙方不能交付货物而须支付违约赔偿金给甲方，甲方还可依法追究乙方的违约责任； </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（4）货物安装完成后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日内，甲方无故不进行验收工作并已使用货物的，视同已安装调试完成并验收合格；</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（5）乙方不能完整交付货物及本条第一款规定的单证和工具的，必须负责补齐，否则视为未按合同约定交货；</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（6）超出合理磅差的处理方法：</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29"/>
        <w:spacing w:before="120" w:beforeLines="50" w:after="120" w:afterLines="50" w:line="360" w:lineRule="auto"/>
        <w:ind w:firstLine="500" w:firstLineChars="166"/>
        <w:rPr>
          <w:rFonts w:hint="eastAsia"/>
          <w:b/>
          <w:color w:val="auto"/>
          <w:sz w:val="30"/>
          <w:szCs w:val="30"/>
          <w:highlight w:val="none"/>
        </w:rPr>
      </w:pPr>
      <w:r>
        <w:rPr>
          <w:rFonts w:hint="eastAsia"/>
          <w:b/>
          <w:color w:val="auto"/>
          <w:sz w:val="30"/>
          <w:szCs w:val="30"/>
          <w:highlight w:val="none"/>
        </w:rPr>
        <w:t>第九条 售后服务</w:t>
      </w:r>
    </w:p>
    <w:p>
      <w:pPr>
        <w:pStyle w:val="29"/>
        <w:spacing w:line="360" w:lineRule="auto"/>
        <w:ind w:firstLine="420"/>
        <w:rPr>
          <w:color w:val="auto"/>
          <w:kern w:val="0"/>
          <w:sz w:val="21"/>
          <w:szCs w:val="21"/>
          <w:highlight w:val="none"/>
        </w:rPr>
      </w:pPr>
      <w:r>
        <w:rPr>
          <w:rFonts w:hint="eastAsia"/>
          <w:color w:val="auto"/>
          <w:kern w:val="0"/>
          <w:sz w:val="21"/>
          <w:szCs w:val="21"/>
          <w:highlight w:val="none"/>
        </w:rPr>
        <w:t>质保期</w:t>
      </w:r>
      <w:r>
        <w:rPr>
          <w:rFonts w:hint="eastAsia"/>
          <w:color w:val="auto"/>
          <w:kern w:val="0"/>
          <w:sz w:val="21"/>
          <w:szCs w:val="21"/>
          <w:highlight w:val="none"/>
          <w:lang w:val="en-US" w:eastAsia="zh-CN"/>
        </w:rPr>
        <w:t xml:space="preserve">      </w:t>
      </w:r>
      <w:r>
        <w:rPr>
          <w:rFonts w:hint="eastAsia"/>
          <w:color w:val="auto"/>
          <w:kern w:val="0"/>
          <w:sz w:val="21"/>
          <w:szCs w:val="21"/>
          <w:highlight w:val="none"/>
        </w:rPr>
        <w:t>年。乙方应按照国家有关法律法规和“三包”规定以及招标文件要求和投标文件的“服务承诺”提供服务。</w:t>
      </w:r>
    </w:p>
    <w:p>
      <w:pPr>
        <w:pStyle w:val="29"/>
        <w:spacing w:before="120" w:beforeLines="50" w:after="120" w:afterLines="50" w:line="360" w:lineRule="auto"/>
        <w:ind w:firstLine="500" w:firstLineChars="166"/>
        <w:rPr>
          <w:rFonts w:hint="eastAsia"/>
          <w:b/>
          <w:color w:val="auto"/>
          <w:sz w:val="30"/>
          <w:szCs w:val="30"/>
          <w:highlight w:val="none"/>
        </w:rPr>
      </w:pPr>
      <w:r>
        <w:rPr>
          <w:rFonts w:hint="eastAsia"/>
          <w:b/>
          <w:color w:val="auto"/>
          <w:kern w:val="0"/>
          <w:sz w:val="30"/>
          <w:szCs w:val="30"/>
          <w:highlight w:val="none"/>
        </w:rPr>
        <w:t xml:space="preserve">第十条 </w:t>
      </w:r>
      <w:r>
        <w:rPr>
          <w:rFonts w:hint="eastAsia"/>
          <w:b/>
          <w:color w:val="auto"/>
          <w:sz w:val="30"/>
          <w:szCs w:val="30"/>
          <w:highlight w:val="none"/>
        </w:rPr>
        <w:t>履约保证金</w:t>
      </w:r>
    </w:p>
    <w:p>
      <w:pPr>
        <w:widowControl/>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1.乙方在签订本合同之前，向甲方提交履约保证金人民币（大写）</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元，￥</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widowControl/>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2.履约保证金的有效期为乙方承诺的货物（产品）质保期。</w:t>
      </w:r>
    </w:p>
    <w:p>
      <w:pPr>
        <w:widowControl/>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3.如乙方未能履行合同规定的义务，甲方有权从履约保证金中取得补偿。</w:t>
      </w:r>
    </w:p>
    <w:p>
      <w:pPr>
        <w:widowControl/>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w:t>
      </w:r>
      <w:r>
        <w:rPr>
          <w:rFonts w:hint="eastAsia" w:ascii="宋体" w:hAnsi="宋体"/>
          <w:color w:val="auto"/>
          <w:szCs w:val="21"/>
          <w:highlight w:val="none"/>
        </w:rPr>
        <w:t>货物（产品）质保期结束后，甲方财务部门接到甲方确认本合同货物质量与服务等约定事项已经履行完毕的正式书面文件后的</w:t>
      </w:r>
      <w:r>
        <w:rPr>
          <w:rFonts w:hint="eastAsia" w:ascii="宋体" w:hAnsi="宋体"/>
          <w:color w:val="auto"/>
          <w:szCs w:val="21"/>
          <w:highlight w:val="none"/>
          <w:u w:val="single"/>
        </w:rPr>
        <w:t xml:space="preserve">   </w:t>
      </w:r>
      <w:r>
        <w:rPr>
          <w:rFonts w:hint="eastAsia" w:ascii="宋体" w:hAnsi="宋体"/>
          <w:color w:val="auto"/>
          <w:szCs w:val="21"/>
          <w:highlight w:val="none"/>
        </w:rPr>
        <w:t>日内，向乙方退还履约保证金。</w:t>
      </w:r>
    </w:p>
    <w:p>
      <w:pPr>
        <w:widowControl/>
        <w:spacing w:line="360" w:lineRule="auto"/>
        <w:ind w:firstLine="525" w:firstLineChars="250"/>
        <w:jc w:val="left"/>
        <w:rPr>
          <w:rFonts w:hint="eastAsia" w:ascii="宋体" w:hAnsi="宋体"/>
          <w:bCs/>
          <w:color w:val="auto"/>
          <w:szCs w:val="21"/>
          <w:highlight w:val="none"/>
        </w:rPr>
      </w:pPr>
      <w:r>
        <w:rPr>
          <w:rFonts w:hint="eastAsia" w:ascii="宋体" w:hAnsi="宋体"/>
          <w:color w:val="auto"/>
          <w:szCs w:val="21"/>
          <w:highlight w:val="none"/>
        </w:rPr>
        <w:t>5.乙方可以履约担保函的形式交纳履约保证金（格式见附件1）。</w:t>
      </w:r>
    </w:p>
    <w:p>
      <w:pPr>
        <w:pStyle w:val="29"/>
        <w:spacing w:before="120" w:beforeLines="50" w:after="120" w:afterLines="50" w:line="360" w:lineRule="auto"/>
        <w:ind w:firstLine="500" w:firstLineChars="166"/>
        <w:rPr>
          <w:rFonts w:hint="eastAsia" w:ascii="宋体" w:hAnsi="宋体"/>
          <w:color w:val="auto"/>
          <w:sz w:val="30"/>
          <w:szCs w:val="30"/>
          <w:highlight w:val="none"/>
        </w:rPr>
      </w:pPr>
      <w:r>
        <w:rPr>
          <w:rFonts w:hint="eastAsia" w:ascii="宋体" w:hAnsi="宋体"/>
          <w:b/>
          <w:color w:val="auto"/>
          <w:sz w:val="30"/>
          <w:szCs w:val="30"/>
          <w:highlight w:val="none"/>
        </w:rPr>
        <w:t>第十一条 违约责任</w:t>
      </w:r>
    </w:p>
    <w:p>
      <w:pPr>
        <w:pStyle w:val="29"/>
        <w:spacing w:line="360" w:lineRule="auto"/>
        <w:ind w:firstLine="525" w:firstLineChars="250"/>
        <w:rPr>
          <w:rFonts w:hint="eastAsia" w:ascii="宋体" w:hAnsi="宋体"/>
          <w:color w:val="auto"/>
          <w:sz w:val="21"/>
          <w:szCs w:val="21"/>
          <w:highlight w:val="none"/>
        </w:rPr>
      </w:pPr>
      <w:r>
        <w:rPr>
          <w:rFonts w:hint="eastAsia" w:ascii="宋体" w:hAnsi="宋体"/>
          <w:color w:val="auto"/>
          <w:sz w:val="21"/>
          <w:szCs w:val="21"/>
          <w:highlight w:val="none"/>
        </w:rPr>
        <w:t>1.甲方违约责任</w:t>
      </w:r>
    </w:p>
    <w:p>
      <w:pPr>
        <w:pStyle w:val="29"/>
        <w:spacing w:line="360" w:lineRule="auto"/>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（1）甲方无正当理由拒收货物的，甲方应偿付合同总价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%的违约金；</w:t>
      </w:r>
    </w:p>
    <w:p>
      <w:pPr>
        <w:pStyle w:val="29"/>
        <w:spacing w:line="360" w:lineRule="auto"/>
        <w:ind w:firstLine="359" w:firstLineChars="171"/>
        <w:rPr>
          <w:rFonts w:hint="eastAsia" w:ascii="宋体" w:hAnsi="宋体"/>
          <w:color w:val="auto"/>
          <w:sz w:val="21"/>
          <w:szCs w:val="21"/>
          <w:highlight w:val="none"/>
        </w:rPr>
      </w:pPr>
      <w:r>
        <w:rPr>
          <w:rFonts w:hint="eastAsia" w:ascii="宋体" w:hAnsi="宋体"/>
          <w:color w:val="auto"/>
          <w:sz w:val="21"/>
          <w:szCs w:val="21"/>
          <w:highlight w:val="none"/>
        </w:rPr>
        <w:t>（2）甲方逾期支付货款的，除应及时付足货款外，应向乙方每天支付欠款总额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‰的滞纳金；但累计滞纳金总额不超过欠款总额的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29"/>
        <w:spacing w:line="360" w:lineRule="auto"/>
        <w:ind w:firstLine="525" w:firstLineChars="250"/>
        <w:rPr>
          <w:rFonts w:hint="eastAsia" w:ascii="宋体" w:hAnsi="宋体"/>
          <w:color w:val="auto"/>
          <w:sz w:val="21"/>
          <w:szCs w:val="21"/>
          <w:highlight w:val="none"/>
        </w:rPr>
      </w:pPr>
      <w:r>
        <w:rPr>
          <w:rFonts w:hint="eastAsia" w:ascii="宋体" w:hAnsi="宋体"/>
          <w:color w:val="auto"/>
          <w:sz w:val="21"/>
          <w:szCs w:val="21"/>
          <w:highlight w:val="none"/>
        </w:rPr>
        <w:t>2.乙方违约责任</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（1）如乙方不能交付货物，甲方有权扣留全部履约保证金；同时乙方应向甲方支付合同总价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％的违约金；</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（2）乙方逾期交付货物的，每逾期1天，乙方向甲方偿付逾期交货部分货款总额的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‰的滞纳金。如乙方逾期交货达___天，甲方有权解除合同，解除合同的通知自到达乙方时生效；</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（3）乙方所交付的货物品种、型号、规格不符合合同规定的，甲方有权拒收。甲方拒收的，乙方应向甲方支付货款总额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%的违约金；</w:t>
      </w:r>
    </w:p>
    <w:p>
      <w:pPr>
        <w:pStyle w:val="29"/>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（4）乙方货物经甲方送交具有法定资格条件的质量技术监督机构检测后，如检测结果认定货物质量不符合本合同规定标准的，则视为乙方没有按时交货而违约，乙方须在</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天内无条件更换合格的货物，如逾期不能更换合格的货物，甲方有权终止本合同，乙方应另向甲方支付货款总额的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%的违约金；</w:t>
      </w:r>
    </w:p>
    <w:p>
      <w:pPr>
        <w:pStyle w:val="29"/>
        <w:spacing w:line="360" w:lineRule="auto"/>
        <w:ind w:firstLine="420"/>
        <w:rPr>
          <w:rFonts w:hint="eastAsia" w:ascii="宋体" w:hAnsi="宋体"/>
          <w:color w:val="auto"/>
          <w:kern w:val="0"/>
          <w:sz w:val="21"/>
          <w:szCs w:val="21"/>
          <w:highlight w:val="none"/>
        </w:rPr>
      </w:pPr>
      <w:r>
        <w:rPr>
          <w:rFonts w:hint="eastAsia" w:ascii="宋体" w:hAnsi="宋体"/>
          <w:color w:val="auto"/>
          <w:kern w:val="0"/>
          <w:sz w:val="21"/>
          <w:szCs w:val="21"/>
          <w:highlight w:val="none"/>
        </w:rPr>
        <w:t>（5）在乙方承诺的或国家规定的质量保证期内（取两者中最长的期限），如经乙方两次维修或更换，货物仍不能达到合同约定的质量标准，甲方有权退货，乙方应退回全部货款，并按第3款处理，同时，乙方还须赔偿甲方因此遭受的损失；</w:t>
      </w:r>
    </w:p>
    <w:p>
      <w:pPr>
        <w:pStyle w:val="29"/>
        <w:spacing w:line="360" w:lineRule="auto"/>
        <w:ind w:firstLine="420"/>
        <w:rPr>
          <w:rFonts w:hint="eastAsia" w:ascii="宋体" w:hAnsi="宋体"/>
          <w:color w:val="auto"/>
          <w:kern w:val="0"/>
          <w:sz w:val="21"/>
          <w:szCs w:val="21"/>
          <w:highlight w:val="none"/>
        </w:rPr>
      </w:pPr>
      <w:r>
        <w:rPr>
          <w:rFonts w:hint="eastAsia" w:ascii="宋体" w:hAnsi="宋体"/>
          <w:color w:val="auto"/>
          <w:kern w:val="0"/>
          <w:sz w:val="21"/>
          <w:szCs w:val="21"/>
          <w:highlight w:val="none"/>
        </w:rPr>
        <w:t>（6）乙方未按本合同第十条的规定向甲方交付履约保证金的，应按应交付履约保证金的</w:t>
      </w:r>
      <w:r>
        <w:rPr>
          <w:rFonts w:hint="eastAsia" w:ascii="宋体" w:hAnsi="宋体"/>
          <w:color w:val="auto"/>
          <w:kern w:val="0"/>
          <w:sz w:val="21"/>
          <w:szCs w:val="21"/>
          <w:highlight w:val="none"/>
          <w:u w:val="single"/>
        </w:rPr>
        <w:t xml:space="preserve">  </w:t>
      </w:r>
      <w:r>
        <w:rPr>
          <w:rFonts w:hint="eastAsia" w:ascii="宋体" w:hAnsi="宋体"/>
          <w:color w:val="auto"/>
          <w:kern w:val="0"/>
          <w:sz w:val="21"/>
          <w:szCs w:val="21"/>
          <w:highlight w:val="none"/>
        </w:rPr>
        <w:t>%向甲方支付违约金，该违约金的支付不影响乙方应承担的其他违约责任；</w:t>
      </w:r>
    </w:p>
    <w:p>
      <w:pPr>
        <w:pStyle w:val="29"/>
        <w:spacing w:line="360" w:lineRule="auto"/>
        <w:ind w:firstLine="420"/>
        <w:rPr>
          <w:rFonts w:hint="eastAsia" w:ascii="宋体" w:hAnsi="宋体"/>
          <w:color w:val="auto"/>
          <w:kern w:val="0"/>
          <w:sz w:val="21"/>
          <w:szCs w:val="21"/>
          <w:highlight w:val="none"/>
        </w:rPr>
      </w:pPr>
      <w:r>
        <w:rPr>
          <w:rFonts w:hint="eastAsia" w:ascii="宋体" w:hAnsi="宋体"/>
          <w:color w:val="auto"/>
          <w:kern w:val="0"/>
          <w:sz w:val="21"/>
          <w:szCs w:val="21"/>
          <w:highlight w:val="none"/>
        </w:rPr>
        <w:t>（7）乙方未按本合同的规定和“服务承诺”提供伴随服务/售后服务的，应按合同总价款的</w:t>
      </w:r>
      <w:r>
        <w:rPr>
          <w:rFonts w:hint="eastAsia" w:ascii="宋体" w:hAnsi="宋体"/>
          <w:color w:val="auto"/>
          <w:kern w:val="0"/>
          <w:sz w:val="21"/>
          <w:szCs w:val="21"/>
          <w:highlight w:val="none"/>
          <w:u w:val="single"/>
        </w:rPr>
        <w:t xml:space="preserve">  </w:t>
      </w:r>
      <w:r>
        <w:rPr>
          <w:rFonts w:hint="eastAsia" w:ascii="宋体" w:hAnsi="宋体"/>
          <w:color w:val="auto"/>
          <w:kern w:val="0"/>
          <w:sz w:val="21"/>
          <w:szCs w:val="21"/>
          <w:highlight w:val="none"/>
        </w:rPr>
        <w:t>%向甲方承担违约责任；</w:t>
      </w:r>
    </w:p>
    <w:p>
      <w:pPr>
        <w:pStyle w:val="29"/>
        <w:spacing w:line="360" w:lineRule="auto"/>
        <w:ind w:firstLine="420"/>
        <w:rPr>
          <w:rFonts w:hint="eastAsia" w:ascii="宋体" w:hAnsi="宋体"/>
          <w:color w:val="auto"/>
          <w:kern w:val="0"/>
          <w:sz w:val="21"/>
          <w:szCs w:val="21"/>
          <w:highlight w:val="none"/>
        </w:rPr>
      </w:pPr>
      <w:r>
        <w:rPr>
          <w:rFonts w:hint="eastAsia" w:ascii="宋体" w:hAnsi="宋体"/>
          <w:color w:val="auto"/>
          <w:kern w:val="0"/>
          <w:sz w:val="21"/>
          <w:szCs w:val="21"/>
          <w:highlight w:val="none"/>
        </w:rPr>
        <w:t>（8）乙方在承担上述1-7款一项或多项违约责任后，仍应继续履行合同规定的义务（甲方解除合同的除外）。甲方未能及时追究乙方的任何一项违约责任并不表明甲方放弃追究乙方该项或其他违约责任；</w:t>
      </w:r>
    </w:p>
    <w:p>
      <w:pPr>
        <w:pStyle w:val="29"/>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（9）乙方偿付的违约金不足以弥补甲方损失的，还应按甲方损失尚未弥补的部分，支付赔偿金给甲方。</w:t>
      </w:r>
    </w:p>
    <w:p>
      <w:pPr>
        <w:widowControl/>
        <w:spacing w:before="120" w:beforeLines="50" w:after="120" w:afterLines="50" w:line="360" w:lineRule="auto"/>
        <w:ind w:firstLine="452" w:firstLineChars="150"/>
        <w:jc w:val="left"/>
        <w:rPr>
          <w:rFonts w:hint="eastAsia" w:ascii="宋体" w:hAnsi="宋体" w:cs="宋体"/>
          <w:color w:val="auto"/>
          <w:kern w:val="0"/>
          <w:sz w:val="30"/>
          <w:szCs w:val="30"/>
          <w:highlight w:val="none"/>
        </w:rPr>
      </w:pPr>
      <w:r>
        <w:rPr>
          <w:rFonts w:hint="eastAsia" w:ascii="宋体" w:hAnsi="宋体"/>
          <w:b/>
          <w:color w:val="auto"/>
          <w:sz w:val="30"/>
          <w:szCs w:val="30"/>
          <w:highlight w:val="none"/>
        </w:rPr>
        <w:t xml:space="preserve">第十二条 </w:t>
      </w:r>
      <w:r>
        <w:rPr>
          <w:rFonts w:hint="eastAsia" w:ascii="宋体" w:hAnsi="宋体" w:cs="宋体"/>
          <w:b/>
          <w:color w:val="auto"/>
          <w:kern w:val="0"/>
          <w:sz w:val="30"/>
          <w:szCs w:val="30"/>
          <w:highlight w:val="none"/>
        </w:rPr>
        <w:t>合同的变更和终止</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除《中华人民共和国政府采购法》第49条、第50条第二款规定的情形外，本合同一经签订，甲乙双方不得擅自变更、中止或终止合同。</w:t>
      </w:r>
    </w:p>
    <w:p>
      <w:pPr>
        <w:widowControl/>
        <w:spacing w:before="120" w:beforeLines="50" w:after="120" w:afterLines="50" w:line="360" w:lineRule="auto"/>
        <w:ind w:firstLine="452" w:firstLineChars="150"/>
        <w:jc w:val="left"/>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rPr>
        <w:t>第十三条 争议的解决</w:t>
      </w:r>
    </w:p>
    <w:p>
      <w:pPr>
        <w:pStyle w:val="29"/>
        <w:spacing w:line="360" w:lineRule="auto"/>
        <w:ind w:firstLine="420"/>
        <w:rPr>
          <w:rFonts w:hint="eastAsia" w:ascii="宋体" w:hAnsi="宋体"/>
          <w:color w:val="auto"/>
          <w:sz w:val="21"/>
          <w:szCs w:val="21"/>
          <w:highlight w:val="none"/>
        </w:rPr>
      </w:pPr>
      <w:r>
        <w:rPr>
          <w:rFonts w:hint="eastAsia" w:ascii="宋体" w:hAnsi="宋体"/>
          <w:color w:val="auto"/>
          <w:sz w:val="21"/>
          <w:szCs w:val="21"/>
          <w:highlight w:val="none"/>
        </w:rPr>
        <w:t>1.因货物的质量问题发生争议，由质量技术监督部门或其指定的质量鉴定机构进行质量鉴定。货物符合标准的，鉴定费由甲方承担；货物不符合质量标准的，鉴定费由乙方承担。</w:t>
      </w:r>
    </w:p>
    <w:p>
      <w:pPr>
        <w:pStyle w:val="29"/>
        <w:spacing w:line="360" w:lineRule="auto"/>
        <w:ind w:firstLine="420"/>
        <w:rPr>
          <w:rFonts w:hint="eastAsia" w:ascii="宋体" w:hAnsi="宋体"/>
          <w:color w:val="auto"/>
          <w:kern w:val="0"/>
          <w:sz w:val="21"/>
          <w:szCs w:val="21"/>
          <w:highlight w:val="none"/>
        </w:rPr>
      </w:pPr>
      <w:r>
        <w:rPr>
          <w:rFonts w:hint="eastAsia" w:ascii="宋体" w:hAnsi="宋体"/>
          <w:color w:val="auto"/>
          <w:kern w:val="0"/>
          <w:sz w:val="21"/>
          <w:szCs w:val="21"/>
          <w:highlight w:val="none"/>
        </w:rPr>
        <w:t>2.因履行本合同引起的或与本合同有关的争议，甲、乙双方应首先通过友好协商解决，如果协商不成，则采取以下第（1）种方式解决争议：</w:t>
      </w:r>
    </w:p>
    <w:p>
      <w:pPr>
        <w:pStyle w:val="29"/>
        <w:spacing w:line="360" w:lineRule="auto"/>
        <w:ind w:firstLine="420"/>
        <w:rPr>
          <w:rFonts w:hint="eastAsia" w:ascii="宋体" w:hAnsi="宋体"/>
          <w:color w:val="auto"/>
          <w:kern w:val="0"/>
          <w:sz w:val="21"/>
          <w:szCs w:val="21"/>
          <w:highlight w:val="none"/>
        </w:rPr>
      </w:pPr>
      <w:r>
        <w:rPr>
          <w:rFonts w:hint="eastAsia" w:ascii="宋体" w:hAnsi="宋体"/>
          <w:color w:val="auto"/>
          <w:kern w:val="0"/>
          <w:sz w:val="21"/>
          <w:szCs w:val="21"/>
          <w:highlight w:val="none"/>
        </w:rPr>
        <w:t>（1）向甲方所在地有管辖权的人民法院提起诉讼；</w:t>
      </w:r>
    </w:p>
    <w:p>
      <w:pPr>
        <w:pStyle w:val="29"/>
        <w:spacing w:line="360" w:lineRule="auto"/>
        <w:ind w:firstLine="420"/>
        <w:rPr>
          <w:rFonts w:hint="eastAsia" w:ascii="宋体" w:hAnsi="宋体"/>
          <w:color w:val="auto"/>
          <w:kern w:val="0"/>
          <w:sz w:val="21"/>
          <w:szCs w:val="21"/>
          <w:highlight w:val="none"/>
        </w:rPr>
      </w:pPr>
      <w:r>
        <w:rPr>
          <w:rFonts w:hint="eastAsia" w:ascii="宋体" w:hAnsi="宋体"/>
          <w:color w:val="auto"/>
          <w:kern w:val="0"/>
          <w:sz w:val="21"/>
          <w:szCs w:val="21"/>
          <w:highlight w:val="none"/>
        </w:rPr>
        <w:t>3.在仲裁期间，本合同应继续履行。</w:t>
      </w:r>
    </w:p>
    <w:p>
      <w:pPr>
        <w:snapToGrid w:val="0"/>
        <w:spacing w:before="120" w:beforeLines="50" w:after="120" w:afterLines="50" w:line="360" w:lineRule="auto"/>
        <w:ind w:firstLine="602" w:firstLineChars="200"/>
        <w:textAlignment w:val="baseline"/>
        <w:rPr>
          <w:rFonts w:hint="eastAsia" w:ascii="宋体" w:hAnsi="宋体"/>
          <w:b/>
          <w:color w:val="auto"/>
          <w:sz w:val="30"/>
          <w:szCs w:val="30"/>
          <w:highlight w:val="none"/>
        </w:rPr>
      </w:pPr>
      <w:r>
        <w:rPr>
          <w:rFonts w:hint="eastAsia" w:ascii="宋体" w:hAnsi="宋体"/>
          <w:b/>
          <w:color w:val="auto"/>
          <w:sz w:val="30"/>
          <w:szCs w:val="30"/>
          <w:highlight w:val="none"/>
        </w:rPr>
        <w:t>第十四条</w:t>
      </w:r>
      <w:r>
        <w:rPr>
          <w:rFonts w:hint="eastAsia" w:ascii="宋体" w:hAnsi="宋体"/>
          <w:color w:val="auto"/>
          <w:sz w:val="30"/>
          <w:szCs w:val="30"/>
          <w:highlight w:val="none"/>
        </w:rPr>
        <w:t xml:space="preserve"> </w:t>
      </w:r>
      <w:r>
        <w:rPr>
          <w:rFonts w:hint="eastAsia" w:ascii="宋体" w:hAnsi="宋体"/>
          <w:b/>
          <w:color w:val="auto"/>
          <w:sz w:val="30"/>
          <w:szCs w:val="30"/>
          <w:highlight w:val="none"/>
        </w:rPr>
        <w:t>合同文件</w:t>
      </w:r>
    </w:p>
    <w:p>
      <w:pPr>
        <w:snapToGrid w:val="0"/>
        <w:spacing w:before="120" w:beforeLines="50" w:after="120" w:afterLines="50" w:line="360" w:lineRule="auto"/>
        <w:ind w:firstLine="420" w:firstLineChars="200"/>
        <w:textAlignment w:val="baseline"/>
        <w:rPr>
          <w:rFonts w:hint="eastAsia" w:ascii="宋体" w:hAnsi="宋体"/>
          <w:color w:val="auto"/>
          <w:szCs w:val="21"/>
          <w:highlight w:val="none"/>
        </w:rPr>
      </w:pPr>
      <w:r>
        <w:rPr>
          <w:rFonts w:hint="eastAsia" w:ascii="宋体" w:hAnsi="宋体"/>
          <w:color w:val="auto"/>
          <w:szCs w:val="21"/>
          <w:highlight w:val="none"/>
        </w:rPr>
        <w:t>详细技术说明及其他有关合同项目的特定信息由合同附件予以说明，下列文件构成本合同的组成部分，应该认为是一个整体，彼此相互解释，相互补充。组成合同的多个文件的优先支配地位的次序如下：</w:t>
      </w:r>
    </w:p>
    <w:p>
      <w:pPr>
        <w:snapToGrid w:val="0"/>
        <w:spacing w:line="360" w:lineRule="auto"/>
        <w:ind w:firstLine="539"/>
        <w:rPr>
          <w:rFonts w:hint="eastAsia" w:ascii="宋体" w:hAnsi="宋体"/>
          <w:color w:val="auto"/>
          <w:szCs w:val="21"/>
          <w:highlight w:val="none"/>
        </w:rPr>
      </w:pPr>
      <w:r>
        <w:rPr>
          <w:rFonts w:hint="eastAsia" w:ascii="宋体" w:hAnsi="宋体"/>
          <w:color w:val="auto"/>
          <w:szCs w:val="21"/>
          <w:highlight w:val="none"/>
        </w:rPr>
        <w:t>1.本合同书</w:t>
      </w:r>
    </w:p>
    <w:p>
      <w:pPr>
        <w:snapToGrid w:val="0"/>
        <w:spacing w:line="360" w:lineRule="auto"/>
        <w:ind w:firstLine="539"/>
        <w:rPr>
          <w:rFonts w:hint="eastAsia" w:ascii="宋体" w:hAnsi="宋体"/>
          <w:color w:val="auto"/>
          <w:szCs w:val="21"/>
          <w:highlight w:val="none"/>
        </w:rPr>
      </w:pPr>
      <w:r>
        <w:rPr>
          <w:rFonts w:hint="eastAsia" w:ascii="宋体" w:hAnsi="宋体"/>
          <w:color w:val="auto"/>
          <w:szCs w:val="21"/>
          <w:highlight w:val="none"/>
        </w:rPr>
        <w:t>2.中标通知书</w:t>
      </w:r>
      <w:r>
        <w:rPr>
          <w:rFonts w:hint="eastAsia" w:ascii="宋体" w:hAnsi="宋体"/>
          <w:color w:val="auto"/>
          <w:szCs w:val="21"/>
          <w:highlight w:val="none"/>
        </w:rPr>
        <w:tab/>
      </w:r>
    </w:p>
    <w:p>
      <w:pPr>
        <w:snapToGrid w:val="0"/>
        <w:spacing w:line="360" w:lineRule="auto"/>
        <w:ind w:firstLine="539"/>
        <w:rPr>
          <w:rFonts w:hint="eastAsia" w:ascii="宋体" w:hAnsi="宋体"/>
          <w:color w:val="auto"/>
          <w:szCs w:val="21"/>
          <w:highlight w:val="none"/>
        </w:rPr>
      </w:pPr>
      <w:r>
        <w:rPr>
          <w:rFonts w:hint="eastAsia" w:ascii="宋体" w:hAnsi="宋体"/>
          <w:color w:val="auto"/>
          <w:szCs w:val="21"/>
          <w:highlight w:val="none"/>
        </w:rPr>
        <w:t>3.协议</w:t>
      </w:r>
    </w:p>
    <w:p>
      <w:pPr>
        <w:snapToGrid w:val="0"/>
        <w:spacing w:line="360" w:lineRule="auto"/>
        <w:ind w:firstLine="539"/>
        <w:rPr>
          <w:rFonts w:hint="eastAsia" w:ascii="宋体" w:hAnsi="宋体"/>
          <w:color w:val="auto"/>
          <w:szCs w:val="21"/>
          <w:highlight w:val="none"/>
        </w:rPr>
      </w:pPr>
      <w:r>
        <w:rPr>
          <w:rFonts w:hint="eastAsia" w:ascii="宋体" w:hAnsi="宋体"/>
          <w:color w:val="auto"/>
          <w:szCs w:val="21"/>
          <w:highlight w:val="none"/>
        </w:rPr>
        <w:t>4.招标文件(含澄清或者修改文件)</w:t>
      </w:r>
    </w:p>
    <w:p>
      <w:pPr>
        <w:snapToGrid w:val="0"/>
        <w:spacing w:line="360" w:lineRule="auto"/>
        <w:ind w:firstLine="539"/>
        <w:rPr>
          <w:rFonts w:hint="eastAsia" w:ascii="宋体" w:hAnsi="宋体"/>
          <w:color w:val="auto"/>
          <w:szCs w:val="21"/>
          <w:highlight w:val="none"/>
        </w:rPr>
      </w:pPr>
      <w:r>
        <w:rPr>
          <w:rFonts w:hint="eastAsia" w:ascii="宋体" w:hAnsi="宋体"/>
          <w:color w:val="auto"/>
          <w:szCs w:val="21"/>
          <w:highlight w:val="none"/>
        </w:rPr>
        <w:t>5.投标文件</w:t>
      </w:r>
    </w:p>
    <w:p>
      <w:pPr>
        <w:snapToGrid w:val="0"/>
        <w:spacing w:before="120" w:beforeLines="50" w:after="120" w:afterLines="50" w:line="360" w:lineRule="auto"/>
        <w:ind w:firstLine="452" w:firstLineChars="150"/>
        <w:rPr>
          <w:rFonts w:hint="eastAsia"/>
          <w:b/>
          <w:color w:val="auto"/>
          <w:kern w:val="0"/>
          <w:sz w:val="30"/>
          <w:szCs w:val="30"/>
          <w:highlight w:val="none"/>
        </w:rPr>
      </w:pPr>
      <w:r>
        <w:rPr>
          <w:rFonts w:hint="eastAsia"/>
          <w:b/>
          <w:color w:val="auto"/>
          <w:sz w:val="30"/>
          <w:szCs w:val="30"/>
          <w:highlight w:val="none"/>
        </w:rPr>
        <w:t xml:space="preserve">第十五条 </w:t>
      </w:r>
      <w:r>
        <w:rPr>
          <w:rFonts w:hint="eastAsia"/>
          <w:b/>
          <w:color w:val="auto"/>
          <w:kern w:val="0"/>
          <w:sz w:val="30"/>
          <w:szCs w:val="30"/>
          <w:highlight w:val="none"/>
        </w:rPr>
        <w:t>合同生效及其他</w:t>
      </w:r>
    </w:p>
    <w:p>
      <w:pPr>
        <w:snapToGrid w:val="0"/>
        <w:spacing w:line="360" w:lineRule="auto"/>
        <w:ind w:firstLine="539"/>
        <w:rPr>
          <w:rFonts w:hint="eastAsia" w:ascii="宋体" w:hAnsi="宋体"/>
          <w:color w:val="auto"/>
          <w:szCs w:val="21"/>
          <w:highlight w:val="none"/>
        </w:rPr>
      </w:pPr>
      <w:r>
        <w:rPr>
          <w:rFonts w:hint="eastAsia" w:ascii="宋体" w:hAnsi="宋体" w:cs="宋体"/>
          <w:color w:val="auto"/>
          <w:kern w:val="0"/>
          <w:szCs w:val="21"/>
          <w:highlight w:val="none"/>
        </w:rPr>
        <w:t>1.</w:t>
      </w:r>
      <w:r>
        <w:rPr>
          <w:rFonts w:hint="eastAsia" w:ascii="宋体" w:hAnsi="宋体"/>
          <w:color w:val="auto"/>
          <w:szCs w:val="21"/>
          <w:highlight w:val="none"/>
        </w:rPr>
        <w:t>如有未尽事宜，由双方依法订立补充合同。</w:t>
      </w:r>
    </w:p>
    <w:p>
      <w:pPr>
        <w:snapToGrid w:val="0"/>
        <w:spacing w:line="360" w:lineRule="auto"/>
        <w:ind w:firstLine="539"/>
        <w:rPr>
          <w:rFonts w:hint="eastAsia" w:ascii="宋体" w:hAnsi="宋体"/>
          <w:color w:val="auto"/>
          <w:kern w:val="0"/>
          <w:szCs w:val="21"/>
          <w:highlight w:val="none"/>
        </w:rPr>
      </w:pPr>
      <w:r>
        <w:rPr>
          <w:rFonts w:hint="eastAsia" w:ascii="宋体" w:hAnsi="宋体"/>
          <w:color w:val="auto"/>
          <w:kern w:val="0"/>
          <w:szCs w:val="21"/>
          <w:highlight w:val="none"/>
        </w:rPr>
        <w:t>2.本合同自签订之日起生效。</w:t>
      </w:r>
    </w:p>
    <w:p>
      <w:pPr>
        <w:snapToGrid w:val="0"/>
        <w:spacing w:line="360" w:lineRule="auto"/>
        <w:ind w:firstLine="539"/>
        <w:rPr>
          <w:rFonts w:hint="eastAsia" w:ascii="宋体" w:hAnsi="宋体"/>
          <w:color w:val="auto"/>
          <w:szCs w:val="21"/>
          <w:highlight w:val="none"/>
        </w:rPr>
      </w:pPr>
      <w:r>
        <w:rPr>
          <w:rFonts w:hint="eastAsia" w:ascii="宋体" w:hAnsi="宋体"/>
          <w:color w:val="auto"/>
          <w:kern w:val="0"/>
          <w:szCs w:val="21"/>
          <w:highlight w:val="none"/>
        </w:rPr>
        <w:t>3.本合同一式___份，具有同等法律效力，甲乙双方各执____份，___份报送监督管理部门备案，一份采购代理机构存档。</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before="120" w:beforeLines="50" w:after="120"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甲方：   （盖章）   </w:t>
      </w:r>
      <w:r>
        <w:rPr>
          <w:rFonts w:hint="eastAsia" w:ascii="宋体" w:hAnsi="宋体"/>
          <w:color w:val="auto"/>
          <w:szCs w:val="21"/>
          <w:highlight w:val="none"/>
        </w:rPr>
        <w:tab/>
      </w:r>
      <w:r>
        <w:rPr>
          <w:rFonts w:hint="eastAsia" w:ascii="宋体" w:hAnsi="宋体"/>
          <w:color w:val="auto"/>
          <w:szCs w:val="21"/>
          <w:highlight w:val="none"/>
        </w:rPr>
        <w:tab/>
      </w:r>
      <w:r>
        <w:rPr>
          <w:rFonts w:hint="eastAsia" w:ascii="宋体" w:hAnsi="宋体"/>
          <w:color w:val="auto"/>
          <w:szCs w:val="21"/>
          <w:highlight w:val="none"/>
        </w:rPr>
        <w:tab/>
      </w:r>
      <w:r>
        <w:rPr>
          <w:rFonts w:hint="eastAsia" w:ascii="宋体" w:hAnsi="宋体"/>
          <w:color w:val="auto"/>
          <w:szCs w:val="21"/>
          <w:highlight w:val="none"/>
        </w:rPr>
        <w:t xml:space="preserve">   乙方：   （盖章）</w:t>
      </w:r>
    </w:p>
    <w:p>
      <w:pPr>
        <w:spacing w:before="120" w:beforeLines="50" w:after="120"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法定代表人/委托代理人：            法定代表人/委托代理人：</w:t>
      </w:r>
    </w:p>
    <w:p>
      <w:pPr>
        <w:spacing w:before="120" w:beforeLines="50" w:after="120"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地    址：                         地    址：</w:t>
      </w:r>
    </w:p>
    <w:p>
      <w:pPr>
        <w:spacing w:before="120" w:beforeLines="50" w:after="120"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开户银行：                         开户银行：</w:t>
      </w:r>
    </w:p>
    <w:p>
      <w:pPr>
        <w:spacing w:before="120" w:beforeLines="50" w:after="120"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账    号：                         账    号：</w:t>
      </w:r>
    </w:p>
    <w:p>
      <w:pPr>
        <w:spacing w:before="120" w:beforeLines="50" w:after="120"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电    话：                         电    话：</w:t>
      </w:r>
    </w:p>
    <w:p>
      <w:pPr>
        <w:spacing w:before="120" w:beforeLines="50" w:after="120"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传    真：                         传    真：</w:t>
      </w:r>
    </w:p>
    <w:p>
      <w:pPr>
        <w:spacing w:before="120" w:beforeLines="50" w:after="120" w:afterLines="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签约日期：    年  月  日           签约日期：    年  月  日</w:t>
      </w:r>
    </w:p>
    <w:p>
      <w:pPr>
        <w:rPr>
          <w:rFonts w:hint="eastAsia" w:ascii="宋体" w:hAnsi="宋体"/>
          <w:b/>
          <w:color w:val="auto"/>
          <w:sz w:val="28"/>
          <w:szCs w:val="28"/>
          <w:highlight w:val="none"/>
        </w:rPr>
      </w:pPr>
    </w:p>
    <w:p>
      <w:pPr>
        <w:rPr>
          <w:rFonts w:hint="eastAsia" w:ascii="宋体" w:hAnsi="宋体"/>
          <w:b/>
          <w:color w:val="auto"/>
          <w:sz w:val="28"/>
          <w:szCs w:val="28"/>
          <w:highlight w:val="none"/>
        </w:rPr>
      </w:pPr>
    </w:p>
    <w:p>
      <w:pPr>
        <w:rPr>
          <w:rFonts w:hint="eastAsia" w:ascii="宋体" w:hAnsi="宋体"/>
          <w:b/>
          <w:color w:val="auto"/>
          <w:sz w:val="28"/>
          <w:szCs w:val="28"/>
          <w:highlight w:val="none"/>
        </w:rPr>
      </w:pPr>
    </w:p>
    <w:p>
      <w:pPr>
        <w:rPr>
          <w:rFonts w:hint="eastAsia" w:ascii="黑体" w:hAnsi="宋体" w:eastAsia="黑体"/>
          <w:color w:val="auto"/>
          <w:sz w:val="28"/>
          <w:szCs w:val="28"/>
          <w:highlight w:val="none"/>
        </w:rPr>
      </w:pPr>
      <w:r>
        <w:rPr>
          <w:rFonts w:ascii="黑体" w:hAnsi="宋体" w:eastAsia="黑体"/>
          <w:color w:val="auto"/>
          <w:sz w:val="28"/>
          <w:szCs w:val="28"/>
          <w:highlight w:val="none"/>
        </w:rPr>
        <w:br w:type="page"/>
      </w:r>
      <w:r>
        <w:rPr>
          <w:rFonts w:hint="eastAsia" w:ascii="黑体" w:hAnsi="宋体" w:eastAsia="黑体"/>
          <w:color w:val="auto"/>
          <w:sz w:val="28"/>
          <w:szCs w:val="28"/>
          <w:highlight w:val="none"/>
        </w:rPr>
        <w:t>附件1：</w:t>
      </w:r>
    </w:p>
    <w:p>
      <w:pPr>
        <w:jc w:val="center"/>
        <w:rPr>
          <w:rFonts w:hint="eastAsia" w:ascii="宋体" w:hAnsi="宋体"/>
          <w:b/>
          <w:color w:val="auto"/>
          <w:sz w:val="36"/>
          <w:szCs w:val="36"/>
          <w:highlight w:val="none"/>
        </w:rPr>
      </w:pPr>
      <w:r>
        <w:rPr>
          <w:rFonts w:hint="eastAsia" w:ascii="宋体" w:hAnsi="宋体"/>
          <w:b/>
          <w:color w:val="auto"/>
          <w:sz w:val="36"/>
          <w:szCs w:val="36"/>
          <w:highlight w:val="none"/>
        </w:rPr>
        <w:t>采购履约担保函</w:t>
      </w:r>
    </w:p>
    <w:p>
      <w:pPr>
        <w:rPr>
          <w:rFonts w:hint="eastAsia"/>
          <w:color w:val="auto"/>
          <w:highlight w:val="none"/>
        </w:rPr>
      </w:pPr>
    </w:p>
    <w:p>
      <w:pPr>
        <w:ind w:firstLine="6615" w:firstLineChars="3150"/>
        <w:rPr>
          <w:rFonts w:hint="eastAsia"/>
          <w:color w:val="auto"/>
          <w:szCs w:val="21"/>
          <w:highlight w:val="none"/>
        </w:rPr>
      </w:pPr>
      <w:r>
        <w:rPr>
          <w:rFonts w:hint="eastAsia"/>
          <w:color w:val="auto"/>
          <w:szCs w:val="21"/>
          <w:highlight w:val="none"/>
        </w:rPr>
        <w:t xml:space="preserve"> 编号：</w:t>
      </w:r>
    </w:p>
    <w:p>
      <w:pPr>
        <w:rPr>
          <w:color w:val="auto"/>
          <w:szCs w:val="21"/>
          <w:highlight w:val="none"/>
        </w:rPr>
      </w:pPr>
    </w:p>
    <w:p>
      <w:pPr>
        <w:spacing w:line="360" w:lineRule="auto"/>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（采购人）：</w:t>
      </w:r>
    </w:p>
    <w:p>
      <w:pPr>
        <w:spacing w:line="360" w:lineRule="auto"/>
        <w:rPr>
          <w:rFonts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鉴于你方与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（以下简称中标人）于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日签定编号为   的《</w:t>
      </w:r>
      <w:r>
        <w:rPr>
          <w:rFonts w:hint="eastAsia" w:ascii="宋体" w:hAnsi="宋体"/>
          <w:color w:val="auto"/>
          <w:szCs w:val="21"/>
          <w:highlight w:val="none"/>
          <w:u w:val="single"/>
        </w:rPr>
        <w:t xml:space="preserve">           </w:t>
      </w:r>
      <w:r>
        <w:rPr>
          <w:rFonts w:hint="eastAsia" w:ascii="宋体" w:hAnsi="宋体"/>
          <w:color w:val="auto"/>
          <w:szCs w:val="21"/>
          <w:highlight w:val="none"/>
        </w:rPr>
        <w:t>采购合同》（以下简称主合同），且依据该合同的约定，中标人应在</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日前向你方交纳履约保证金，且可以履约担保函的形式交纳履约保证金。应中标人的申请，我方以保证的方式向你方提供如下履约保证金担保：</w:t>
      </w:r>
    </w:p>
    <w:p>
      <w:pPr>
        <w:spacing w:before="120" w:beforeLines="50" w:after="120" w:afterLines="50" w:line="360" w:lineRule="auto"/>
        <w:ind w:firstLine="452" w:firstLineChars="150"/>
        <w:rPr>
          <w:rFonts w:hint="eastAsia" w:ascii="宋体" w:hAnsi="宋体"/>
          <w:b/>
          <w:color w:val="auto"/>
          <w:sz w:val="30"/>
          <w:szCs w:val="30"/>
          <w:highlight w:val="none"/>
        </w:rPr>
      </w:pPr>
      <w:r>
        <w:rPr>
          <w:rFonts w:hint="eastAsia" w:ascii="宋体" w:hAnsi="宋体"/>
          <w:b/>
          <w:color w:val="auto"/>
          <w:sz w:val="30"/>
          <w:szCs w:val="30"/>
          <w:highlight w:val="none"/>
        </w:rPr>
        <w:t>一、保证责任的情形及保证金额</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（一）在中标人出现下列情形之一时，我方承担保证责任：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1.将中标项目转让给他人，或者在投标文件中未说明，且未经采购招标机构人同意，将中标项目分包给他人的；</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2.主合同约定的应当缴纳履约保证金的情形: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（1）未按主合同约定的质量、数量和期限供应货物/提供服务/完成工程的；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（二）我方的保证范围是主合同约定的合同价款总额的</w:t>
      </w:r>
      <w:r>
        <w:rPr>
          <w:rFonts w:hint="eastAsia" w:ascii="宋体" w:hAnsi="宋体"/>
          <w:color w:val="auto"/>
          <w:szCs w:val="21"/>
          <w:highlight w:val="none"/>
          <w:u w:val="single"/>
        </w:rPr>
        <w:t xml:space="preserve">        </w:t>
      </w:r>
      <w:r>
        <w:rPr>
          <w:rFonts w:hint="eastAsia" w:ascii="宋体" w:hAnsi="宋体"/>
          <w:color w:val="auto"/>
          <w:szCs w:val="21"/>
          <w:highlight w:val="none"/>
        </w:rPr>
        <w:t>%数额为</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rPr>
        <w:t>），币种为</w:t>
      </w:r>
      <w:r>
        <w:rPr>
          <w:rFonts w:hint="eastAsia" w:ascii="宋体" w:hAnsi="宋体"/>
          <w:color w:val="auto"/>
          <w:szCs w:val="21"/>
          <w:highlight w:val="none"/>
          <w:u w:val="single"/>
        </w:rPr>
        <w:t xml:space="preserve">        </w:t>
      </w:r>
      <w:r>
        <w:rPr>
          <w:rFonts w:hint="eastAsia" w:ascii="宋体" w:hAnsi="宋体"/>
          <w:color w:val="auto"/>
          <w:szCs w:val="21"/>
          <w:highlight w:val="none"/>
        </w:rPr>
        <w:t>。（即主合同履约保证金金额）</w:t>
      </w:r>
    </w:p>
    <w:p>
      <w:pPr>
        <w:spacing w:before="120" w:beforeLines="50" w:after="120" w:afterLines="50" w:line="360" w:lineRule="auto"/>
        <w:ind w:firstLine="452" w:firstLineChars="150"/>
        <w:rPr>
          <w:rFonts w:hint="eastAsia" w:ascii="宋体" w:hAnsi="宋体"/>
          <w:b/>
          <w:color w:val="auto"/>
          <w:sz w:val="30"/>
          <w:szCs w:val="30"/>
          <w:highlight w:val="none"/>
        </w:rPr>
      </w:pPr>
      <w:r>
        <w:rPr>
          <w:rFonts w:hint="eastAsia" w:ascii="宋体" w:hAnsi="宋体"/>
          <w:b/>
          <w:color w:val="auto"/>
          <w:sz w:val="30"/>
          <w:szCs w:val="30"/>
          <w:highlight w:val="none"/>
        </w:rPr>
        <w:t>二、保证的方式及保证期间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我方保证的方式为：连带责任保证。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我方保证的期间为：自本合同生效之日起至中标人按照主合同约定的供货/完工期限届满后</w:t>
      </w:r>
      <w:r>
        <w:rPr>
          <w:rFonts w:hint="eastAsia" w:ascii="宋体" w:hAnsi="宋体"/>
          <w:color w:val="auto"/>
          <w:szCs w:val="21"/>
          <w:highlight w:val="none"/>
          <w:u w:val="single"/>
        </w:rPr>
        <w:t xml:space="preserve">     </w:t>
      </w:r>
      <w:r>
        <w:rPr>
          <w:rFonts w:hint="eastAsia" w:ascii="宋体" w:hAnsi="宋体"/>
          <w:color w:val="auto"/>
          <w:szCs w:val="21"/>
          <w:highlight w:val="none"/>
        </w:rPr>
        <w:t>日内。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如果中标人未按主合同约定向贵方供应货物/提供服务/完成工程的，由我方在保证金额内向你方支付上述款项。</w:t>
      </w:r>
    </w:p>
    <w:p>
      <w:pPr>
        <w:spacing w:before="120" w:beforeLines="50" w:after="120" w:afterLines="50" w:line="360" w:lineRule="auto"/>
        <w:ind w:firstLine="482" w:firstLineChars="150"/>
        <w:rPr>
          <w:rFonts w:hint="eastAsia" w:ascii="宋体" w:hAnsi="宋体"/>
          <w:b/>
          <w:color w:val="auto"/>
          <w:sz w:val="32"/>
          <w:szCs w:val="32"/>
          <w:highlight w:val="none"/>
        </w:rPr>
      </w:pPr>
      <w:r>
        <w:rPr>
          <w:rFonts w:hint="eastAsia" w:ascii="宋体" w:hAnsi="宋体"/>
          <w:b/>
          <w:color w:val="auto"/>
          <w:sz w:val="32"/>
          <w:szCs w:val="32"/>
          <w:highlight w:val="none"/>
        </w:rPr>
        <w:t>三、承担保证责任的程序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1.你方要求我方承担保证责任的，应在本保函保证期间内向我方发出书面索赔通知。索赔通知应写明要求索赔的金额，支付款项应到达的帐号。并附有证明中标人违约事实的证明材料。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如果你方与中标人因货物质量问题产生争议，你方还需同时提供</w:t>
      </w:r>
      <w:r>
        <w:rPr>
          <w:rFonts w:hint="eastAsia" w:ascii="宋体" w:hAnsi="宋体"/>
          <w:color w:val="auto"/>
          <w:szCs w:val="21"/>
          <w:highlight w:val="none"/>
          <w:u w:val="single"/>
        </w:rPr>
        <w:t xml:space="preserve">        </w:t>
      </w:r>
      <w:r>
        <w:rPr>
          <w:rFonts w:hint="eastAsia" w:ascii="宋体" w:hAnsi="宋体"/>
          <w:color w:val="auto"/>
          <w:szCs w:val="21"/>
          <w:highlight w:val="none"/>
        </w:rPr>
        <w:t>部门出具的质量检测报告，或经诉讼（仲裁）程序裁决后的裁决书、调解书，本保证人即按照检测结果或裁决书、调解书决定是否承担保证责任。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2.我方收到你方的书面索赔通知及相应证明材料，在</w:t>
      </w:r>
      <w:r>
        <w:rPr>
          <w:rFonts w:hint="eastAsia" w:ascii="宋体" w:hAnsi="宋体"/>
          <w:color w:val="auto"/>
          <w:szCs w:val="21"/>
          <w:highlight w:val="none"/>
          <w:u w:val="single"/>
        </w:rPr>
        <w:t xml:space="preserve">     </w:t>
      </w:r>
      <w:r>
        <w:rPr>
          <w:rFonts w:hint="eastAsia" w:ascii="宋体" w:hAnsi="宋体"/>
          <w:color w:val="auto"/>
          <w:szCs w:val="21"/>
          <w:highlight w:val="none"/>
        </w:rPr>
        <w:t>工作日内进行核定后按照本保函的承诺承担保证责任。</w:t>
      </w:r>
    </w:p>
    <w:p>
      <w:pPr>
        <w:spacing w:before="120" w:beforeLines="50" w:after="120" w:afterLines="50" w:line="360" w:lineRule="auto"/>
        <w:ind w:firstLine="452" w:firstLineChars="150"/>
        <w:rPr>
          <w:rFonts w:hint="eastAsia" w:ascii="宋体" w:hAnsi="宋体"/>
          <w:b/>
          <w:color w:val="auto"/>
          <w:sz w:val="30"/>
          <w:szCs w:val="30"/>
          <w:highlight w:val="none"/>
        </w:rPr>
      </w:pPr>
      <w:r>
        <w:rPr>
          <w:rFonts w:hint="eastAsia" w:ascii="宋体" w:hAnsi="宋体"/>
          <w:b/>
          <w:color w:val="auto"/>
          <w:sz w:val="30"/>
          <w:szCs w:val="30"/>
          <w:highlight w:val="none"/>
        </w:rPr>
        <w:t>四、保证责任的终止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2.我方按照本保函向你方履行了保证责任后，自我方向你方支付款项（支付款项从我方账户划出）之日起，保证责任即终止。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3.按照法律法规的规定或出现应终止我方保证责任的其它情形的，我方在本保函项下的保证责任亦终止。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你方与中标人修改主合同，加重我方保证责任的，我方对加重部分不承担保证责任，但该等修改事先经我方书面同意的除外；你方与中标人修改主合同履行期限，我方保证期间仍依修改前的履行期限计算，但该等修改事先经我方书面同意的除外。</w:t>
      </w:r>
    </w:p>
    <w:p>
      <w:pPr>
        <w:spacing w:before="120" w:beforeLines="50" w:after="120" w:afterLines="50" w:line="360" w:lineRule="auto"/>
        <w:ind w:firstLine="425" w:firstLineChars="141"/>
        <w:rPr>
          <w:rFonts w:hint="eastAsia" w:ascii="宋体" w:hAnsi="宋体"/>
          <w:b/>
          <w:color w:val="auto"/>
          <w:sz w:val="30"/>
          <w:szCs w:val="30"/>
          <w:highlight w:val="none"/>
        </w:rPr>
      </w:pPr>
      <w:r>
        <w:rPr>
          <w:rFonts w:hint="eastAsia" w:ascii="宋体" w:hAnsi="宋体"/>
          <w:b/>
          <w:color w:val="auto"/>
          <w:sz w:val="30"/>
          <w:szCs w:val="30"/>
          <w:highlight w:val="none"/>
        </w:rPr>
        <w:t>五、免责条款</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1.因你方违反主合同约定致使中标人不能履行义务的，我方不承担保证责任。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2.依照法律法规的规定或你方与中标人的另行约定，全部或者部分免除中标人应缴纳的保证金义务的，我方亦免除相应的保证责任。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3.因不可抗力造成中标人不能履行供货义务的，我方不承担保证责任。</w:t>
      </w:r>
    </w:p>
    <w:p>
      <w:pPr>
        <w:spacing w:before="120" w:beforeLines="50" w:after="120" w:afterLines="50" w:line="360" w:lineRule="auto"/>
        <w:ind w:firstLine="425" w:firstLineChars="141"/>
        <w:rPr>
          <w:rFonts w:hint="eastAsia" w:ascii="宋体" w:hAnsi="宋体"/>
          <w:b/>
          <w:color w:val="auto"/>
          <w:sz w:val="30"/>
          <w:szCs w:val="30"/>
          <w:highlight w:val="none"/>
        </w:rPr>
      </w:pPr>
      <w:r>
        <w:rPr>
          <w:rFonts w:hint="eastAsia" w:ascii="宋体" w:hAnsi="宋体"/>
          <w:b/>
          <w:color w:val="auto"/>
          <w:sz w:val="30"/>
          <w:szCs w:val="30"/>
          <w:highlight w:val="none"/>
        </w:rPr>
        <w:t>六、争议的解决</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因本保函发生的纠纷，由你我双方协商解决，协商不成的，通过诉讼程序解决，诉讼管辖地法院为</w:t>
      </w:r>
      <w:r>
        <w:rPr>
          <w:rFonts w:hint="eastAsia" w:ascii="宋体" w:hAnsi="宋体"/>
          <w:color w:val="auto"/>
          <w:szCs w:val="21"/>
          <w:highlight w:val="none"/>
          <w:u w:val="single"/>
        </w:rPr>
        <w:t xml:space="preserve">        </w:t>
      </w:r>
      <w:r>
        <w:rPr>
          <w:rFonts w:hint="eastAsia" w:ascii="宋体" w:hAnsi="宋体"/>
          <w:color w:val="auto"/>
          <w:szCs w:val="21"/>
          <w:highlight w:val="none"/>
        </w:rPr>
        <w:t>法院。</w:t>
      </w:r>
    </w:p>
    <w:p>
      <w:pPr>
        <w:spacing w:before="120" w:beforeLines="50" w:after="120" w:afterLines="50" w:line="360" w:lineRule="auto"/>
        <w:ind w:firstLine="301" w:firstLineChars="100"/>
        <w:rPr>
          <w:rFonts w:hint="eastAsia" w:ascii="宋体" w:hAnsi="宋体"/>
          <w:b/>
          <w:color w:val="auto"/>
          <w:sz w:val="30"/>
          <w:szCs w:val="30"/>
          <w:highlight w:val="none"/>
        </w:rPr>
      </w:pPr>
      <w:r>
        <w:rPr>
          <w:rFonts w:hint="eastAsia" w:ascii="宋体" w:hAnsi="宋体"/>
          <w:b/>
          <w:color w:val="auto"/>
          <w:sz w:val="30"/>
          <w:szCs w:val="30"/>
          <w:highlight w:val="none"/>
        </w:rPr>
        <w:t>七、保函的生效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本保函自我方加盖公章之日起生效。</w:t>
      </w:r>
      <w:r>
        <w:rPr>
          <w:rFonts w:ascii="宋体" w:hAnsi="宋体"/>
          <w:color w:val="auto"/>
          <w:szCs w:val="21"/>
          <w:highlight w:val="none"/>
        </w:rPr>
        <w:t xml:space="preserve">                                 </w:t>
      </w:r>
    </w:p>
    <w:p>
      <w:pPr>
        <w:spacing w:line="360" w:lineRule="auto"/>
        <w:rPr>
          <w:rFonts w:hint="eastAsia" w:ascii="宋体" w:hAnsi="宋体"/>
          <w:color w:val="auto"/>
          <w:szCs w:val="21"/>
          <w:highlight w:val="none"/>
        </w:rPr>
      </w:pPr>
    </w:p>
    <w:p>
      <w:pPr>
        <w:spacing w:line="360" w:lineRule="auto"/>
        <w:ind w:firstLine="5250" w:firstLineChars="2500"/>
        <w:rPr>
          <w:rFonts w:hint="eastAsia" w:ascii="宋体" w:hAnsi="宋体"/>
          <w:color w:val="auto"/>
          <w:szCs w:val="21"/>
          <w:highlight w:val="none"/>
        </w:rPr>
      </w:pPr>
      <w:r>
        <w:rPr>
          <w:rFonts w:hint="eastAsia" w:ascii="宋体" w:hAnsi="宋体"/>
          <w:color w:val="auto"/>
          <w:szCs w:val="21"/>
          <w:highlight w:val="none"/>
        </w:rPr>
        <w:t>保证人：（盖单位章）</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年  月  日</w:t>
      </w:r>
    </w:p>
    <w:p>
      <w:pPr>
        <w:spacing w:before="120" w:beforeLines="50" w:line="520" w:lineRule="exact"/>
        <w:jc w:val="center"/>
        <w:rPr>
          <w:rFonts w:hint="eastAsia" w:ascii="宋体" w:hAnsi="宋体"/>
          <w:b/>
          <w:color w:val="auto"/>
          <w:sz w:val="44"/>
          <w:szCs w:val="44"/>
          <w:highlight w:val="none"/>
        </w:rPr>
      </w:pPr>
    </w:p>
    <w:p>
      <w:pPr>
        <w:spacing w:before="120" w:beforeLines="50" w:line="520" w:lineRule="exact"/>
        <w:jc w:val="center"/>
        <w:rPr>
          <w:rFonts w:hint="eastAsia" w:ascii="黑体" w:hAnsi="宋体" w:eastAsia="黑体"/>
          <w:b/>
          <w:color w:val="auto"/>
          <w:sz w:val="44"/>
          <w:szCs w:val="44"/>
          <w:highlight w:val="none"/>
        </w:rPr>
      </w:pPr>
    </w:p>
    <w:p>
      <w:pPr>
        <w:spacing w:before="120" w:beforeLines="50" w:line="520" w:lineRule="exact"/>
        <w:jc w:val="center"/>
        <w:rPr>
          <w:rFonts w:hint="eastAsia" w:ascii="黑体" w:hAnsi="宋体" w:eastAsia="黑体"/>
          <w:b/>
          <w:color w:val="auto"/>
          <w:sz w:val="44"/>
          <w:szCs w:val="44"/>
          <w:highlight w:val="none"/>
        </w:rPr>
      </w:pPr>
      <w:r>
        <w:rPr>
          <w:rFonts w:hint="eastAsia" w:ascii="黑体" w:hAnsi="宋体" w:eastAsia="黑体"/>
          <w:b/>
          <w:color w:val="auto"/>
          <w:sz w:val="44"/>
          <w:szCs w:val="44"/>
          <w:highlight w:val="none"/>
        </w:rPr>
        <w:t>第六章 投标文件格式</w:t>
      </w:r>
      <w:bookmarkEnd w:id="137"/>
    </w:p>
    <w:p>
      <w:pPr>
        <w:spacing w:line="520" w:lineRule="exact"/>
        <w:jc w:val="center"/>
        <w:rPr>
          <w:rFonts w:hint="eastAsia" w:ascii="仿宋_GB2312" w:eastAsia="仿宋_GB2312"/>
          <w:b/>
          <w:color w:val="auto"/>
          <w:sz w:val="32"/>
          <w:szCs w:val="32"/>
          <w:highlight w:val="none"/>
        </w:rPr>
      </w:pPr>
    </w:p>
    <w:p>
      <w:pPr>
        <w:spacing w:line="400" w:lineRule="exact"/>
        <w:jc w:val="center"/>
        <w:rPr>
          <w:rFonts w:hint="eastAsia" w:ascii="仿宋_GB2312" w:eastAsia="仿宋_GB2312"/>
          <w:b/>
          <w:color w:val="auto"/>
          <w:sz w:val="32"/>
          <w:szCs w:val="32"/>
          <w:highlight w:val="none"/>
        </w:rPr>
      </w:pPr>
    </w:p>
    <w:p>
      <w:pPr>
        <w:spacing w:line="360" w:lineRule="auto"/>
        <w:ind w:firstLine="411" w:firstLineChars="196"/>
        <w:rPr>
          <w:rFonts w:hint="eastAsia" w:ascii="仿宋_GB2312" w:hAnsi="宋体" w:eastAsia="仿宋_GB2312"/>
          <w:b/>
          <w:color w:val="auto"/>
          <w:sz w:val="28"/>
          <w:szCs w:val="28"/>
          <w:highlight w:val="none"/>
        </w:rPr>
      </w:pPr>
      <w:r>
        <w:rPr>
          <w:rFonts w:hint="eastAsia" w:ascii="宋体" w:hAnsi="宋体"/>
          <w:color w:val="auto"/>
          <w:szCs w:val="21"/>
          <w:highlight w:val="none"/>
        </w:rPr>
        <w:t>投标文件格式是投标人的部分投标文件格式，投标人应当严格按照这些格式编制投标文件。编制投标文件前，请详细阅读招标文件，理解文件中的每一项要求，做出逐一实质性响应，认为有必要，可做补充说明。</w:t>
      </w: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spacing w:line="400" w:lineRule="exact"/>
        <w:ind w:firstLine="570"/>
        <w:rPr>
          <w:rFonts w:hint="eastAsia" w:ascii="仿宋_GB2312" w:hAnsi="宋体" w:eastAsia="仿宋_GB2312"/>
          <w:b/>
          <w:color w:val="auto"/>
          <w:sz w:val="28"/>
          <w:szCs w:val="28"/>
          <w:highlight w:val="none"/>
        </w:rPr>
      </w:pPr>
    </w:p>
    <w:p>
      <w:pPr>
        <w:pStyle w:val="2"/>
        <w:spacing w:line="400" w:lineRule="exact"/>
        <w:ind w:right="840"/>
        <w:jc w:val="right"/>
        <w:rPr>
          <w:rFonts w:hint="eastAsia" w:ascii="仿宋_GB2312" w:eastAsia="仿宋_GB2312"/>
          <w:color w:val="auto"/>
          <w:szCs w:val="28"/>
          <w:highlight w:val="none"/>
        </w:rPr>
      </w:pPr>
      <w:bookmarkStart w:id="156" w:name="_Toc217446082"/>
    </w:p>
    <w:p>
      <w:pPr>
        <w:pStyle w:val="2"/>
        <w:spacing w:before="120" w:after="120" w:line="400" w:lineRule="exact"/>
        <w:rPr>
          <w:rFonts w:hint="eastAsia" w:ascii="宋体" w:hAnsi="宋体" w:eastAsia="宋体"/>
          <w:color w:val="auto"/>
          <w:szCs w:val="28"/>
          <w:highlight w:val="none"/>
        </w:rPr>
      </w:pPr>
      <w:r>
        <w:rPr>
          <w:rFonts w:hint="eastAsia" w:ascii="宋体" w:hAnsi="宋体" w:eastAsia="宋体"/>
          <w:color w:val="auto"/>
          <w:szCs w:val="28"/>
          <w:highlight w:val="none"/>
        </w:rPr>
        <w:t xml:space="preserve">项目编号： </w:t>
      </w:r>
    </w:p>
    <w:p>
      <w:pPr>
        <w:pStyle w:val="2"/>
        <w:spacing w:line="400" w:lineRule="exact"/>
        <w:rPr>
          <w:rFonts w:hint="eastAsia" w:ascii="仿宋_GB2312" w:eastAsia="仿宋_GB2312"/>
          <w:color w:val="auto"/>
          <w:szCs w:val="28"/>
          <w:highlight w:val="none"/>
        </w:rPr>
      </w:pPr>
      <w:r>
        <w:rPr>
          <w:rFonts w:hint="eastAsia" w:ascii="仿宋_GB2312" w:eastAsia="仿宋_GB2312"/>
          <w:color w:val="auto"/>
          <w:szCs w:val="28"/>
          <w:highlight w:val="none"/>
        </w:rPr>
        <w:t xml:space="preserve">                           </w:t>
      </w:r>
    </w:p>
    <w:p>
      <w:pPr>
        <w:pStyle w:val="2"/>
        <w:spacing w:line="400" w:lineRule="exact"/>
        <w:jc w:val="center"/>
        <w:rPr>
          <w:rFonts w:hint="eastAsia" w:ascii="仿宋_GB2312" w:eastAsia="仿宋_GB2312"/>
          <w:color w:val="auto"/>
          <w:szCs w:val="28"/>
          <w:highlight w:val="none"/>
        </w:rPr>
      </w:pPr>
    </w:p>
    <w:p>
      <w:pPr>
        <w:snapToGrid w:val="0"/>
        <w:spacing w:before="480" w:beforeLines="200" w:line="360" w:lineRule="auto"/>
        <w:jc w:val="center"/>
        <w:rPr>
          <w:rFonts w:hint="eastAsia" w:eastAsia="黑体"/>
          <w:b/>
          <w:color w:val="auto"/>
          <w:sz w:val="44"/>
          <w:szCs w:val="44"/>
          <w:highlight w:val="none"/>
          <w:lang w:eastAsia="zh-CN"/>
        </w:rPr>
      </w:pPr>
      <w:r>
        <w:rPr>
          <w:rFonts w:hint="eastAsia" w:eastAsia="黑体"/>
          <w:b/>
          <w:color w:val="auto"/>
          <w:sz w:val="44"/>
          <w:szCs w:val="44"/>
          <w:highlight w:val="none"/>
          <w:lang w:eastAsia="zh-CN"/>
        </w:rPr>
        <w:t>霍城县中医医院专科建设及更新医疗设备采购项目（第一标段）</w:t>
      </w:r>
    </w:p>
    <w:p>
      <w:pPr>
        <w:pStyle w:val="2"/>
        <w:spacing w:line="680" w:lineRule="exact"/>
        <w:jc w:val="center"/>
        <w:rPr>
          <w:rFonts w:hint="eastAsia" w:ascii="宋体" w:hAnsi="宋体" w:eastAsia="宋体"/>
          <w:b w:val="0"/>
          <w:color w:val="auto"/>
          <w:sz w:val="44"/>
          <w:szCs w:val="44"/>
          <w:highlight w:val="none"/>
        </w:rPr>
      </w:pPr>
    </w:p>
    <w:p>
      <w:pPr>
        <w:pStyle w:val="2"/>
        <w:spacing w:line="400" w:lineRule="exact"/>
        <w:jc w:val="center"/>
        <w:rPr>
          <w:rFonts w:hint="eastAsia" w:ascii="宋体" w:hAnsi="宋体" w:eastAsia="宋体"/>
          <w:color w:val="auto"/>
          <w:sz w:val="44"/>
          <w:szCs w:val="44"/>
          <w:highlight w:val="none"/>
        </w:rPr>
      </w:pPr>
    </w:p>
    <w:p>
      <w:pPr>
        <w:pStyle w:val="2"/>
        <w:spacing w:line="900" w:lineRule="exact"/>
        <w:jc w:val="center"/>
        <w:rPr>
          <w:rFonts w:hint="eastAsia" w:ascii="微软雅黑" w:hAnsi="宋体" w:eastAsia="微软雅黑"/>
          <w:b w:val="0"/>
          <w:color w:val="auto"/>
          <w:sz w:val="84"/>
          <w:szCs w:val="84"/>
          <w:highlight w:val="none"/>
        </w:rPr>
      </w:pPr>
      <w:r>
        <w:rPr>
          <w:rFonts w:hint="eastAsia" w:ascii="微软雅黑" w:hAnsi="宋体" w:eastAsia="微软雅黑"/>
          <w:b w:val="0"/>
          <w:color w:val="auto"/>
          <w:sz w:val="84"/>
          <w:szCs w:val="84"/>
          <w:highlight w:val="none"/>
        </w:rPr>
        <w:t>投标文件</w:t>
      </w:r>
    </w:p>
    <w:p>
      <w:pPr>
        <w:pStyle w:val="3"/>
        <w:ind w:firstLine="0"/>
        <w:jc w:val="center"/>
        <w:rPr>
          <w:rFonts w:hint="eastAsia"/>
          <w:color w:val="auto"/>
          <w:sz w:val="32"/>
          <w:szCs w:val="32"/>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spacing w:before="120" w:beforeLines="50"/>
        <w:ind w:firstLine="0"/>
        <w:rPr>
          <w:rFonts w:hint="eastAsia" w:ascii="宋体" w:hAnsi="宋体"/>
          <w:b/>
          <w:color w:val="auto"/>
          <w:sz w:val="28"/>
          <w:szCs w:val="28"/>
          <w:highlight w:val="none"/>
        </w:rPr>
      </w:pPr>
    </w:p>
    <w:p>
      <w:pPr>
        <w:pStyle w:val="3"/>
        <w:spacing w:before="120" w:beforeLines="50"/>
        <w:ind w:firstLine="0"/>
        <w:rPr>
          <w:rFonts w:hint="eastAsia" w:ascii="宋体" w:hAnsi="宋体"/>
          <w:b/>
          <w:color w:val="auto"/>
          <w:sz w:val="28"/>
          <w:szCs w:val="28"/>
          <w:highlight w:val="none"/>
        </w:rPr>
      </w:pPr>
    </w:p>
    <w:p>
      <w:pPr>
        <w:pStyle w:val="3"/>
        <w:spacing w:before="120" w:beforeLines="50"/>
        <w:ind w:firstLine="1630" w:firstLineChars="580"/>
        <w:rPr>
          <w:rFonts w:hint="eastAsia" w:ascii="宋体" w:hAnsi="宋体"/>
          <w:b/>
          <w:color w:val="auto"/>
          <w:sz w:val="28"/>
          <w:szCs w:val="28"/>
          <w:highlight w:val="none"/>
        </w:rPr>
      </w:pPr>
    </w:p>
    <w:p>
      <w:pPr>
        <w:pStyle w:val="3"/>
        <w:spacing w:before="120" w:beforeLines="50"/>
        <w:ind w:firstLine="1630" w:firstLineChars="580"/>
        <w:rPr>
          <w:rFonts w:hint="eastAsia" w:ascii="宋体" w:hAnsi="宋体"/>
          <w:color w:val="auto"/>
          <w:sz w:val="28"/>
          <w:szCs w:val="28"/>
          <w:highlight w:val="none"/>
        </w:rPr>
      </w:pPr>
      <w:r>
        <w:rPr>
          <w:rFonts w:hint="eastAsia" w:ascii="宋体" w:hAnsi="宋体"/>
          <w:b/>
          <w:color w:val="auto"/>
          <w:sz w:val="28"/>
          <w:szCs w:val="28"/>
          <w:highlight w:val="none"/>
        </w:rPr>
        <w:t xml:space="preserve">投标人：                        </w:t>
      </w:r>
      <w:r>
        <w:rPr>
          <w:rFonts w:hint="eastAsia" w:ascii="宋体" w:hAnsi="宋体"/>
          <w:color w:val="auto"/>
          <w:sz w:val="28"/>
          <w:szCs w:val="28"/>
          <w:highlight w:val="none"/>
        </w:rPr>
        <w:t>（盖单位章）</w:t>
      </w:r>
    </w:p>
    <w:p>
      <w:pPr>
        <w:pStyle w:val="3"/>
        <w:spacing w:before="120" w:beforeLines="50"/>
        <w:ind w:firstLine="1630" w:firstLineChars="580"/>
        <w:rPr>
          <w:rFonts w:hint="eastAsia" w:ascii="宋体" w:hAnsi="宋体"/>
          <w:color w:val="auto"/>
          <w:sz w:val="28"/>
          <w:szCs w:val="28"/>
          <w:highlight w:val="none"/>
        </w:rPr>
      </w:pPr>
      <w:r>
        <w:rPr>
          <w:rFonts w:hint="eastAsia" w:ascii="宋体" w:hAnsi="宋体"/>
          <w:b/>
          <w:color w:val="auto"/>
          <w:sz w:val="28"/>
          <w:szCs w:val="28"/>
          <w:highlight w:val="none"/>
        </w:rPr>
        <w:t xml:space="preserve">法定代表人或其委托代理人：        </w:t>
      </w:r>
      <w:r>
        <w:rPr>
          <w:rFonts w:hint="eastAsia" w:ascii="宋体" w:hAnsi="宋体"/>
          <w:color w:val="auto"/>
          <w:sz w:val="28"/>
          <w:szCs w:val="28"/>
          <w:highlight w:val="none"/>
        </w:rPr>
        <w:t>（签字）</w:t>
      </w:r>
    </w:p>
    <w:p>
      <w:pPr>
        <w:pStyle w:val="3"/>
        <w:spacing w:before="120" w:beforeLines="50"/>
        <w:ind w:firstLine="1630" w:firstLineChars="580"/>
        <w:rPr>
          <w:rFonts w:hint="eastAsia" w:ascii="宋体" w:hAnsi="宋体"/>
          <w:color w:val="auto"/>
          <w:sz w:val="28"/>
          <w:szCs w:val="28"/>
          <w:highlight w:val="none"/>
        </w:rPr>
      </w:pPr>
      <w:r>
        <w:rPr>
          <w:rFonts w:hint="eastAsia"/>
          <w:b/>
          <w:color w:val="auto"/>
          <w:sz w:val="28"/>
          <w:szCs w:val="28"/>
          <w:highlight w:val="none"/>
        </w:rPr>
        <w:t xml:space="preserve">时  间：    </w:t>
      </w:r>
      <w:r>
        <w:rPr>
          <w:rFonts w:hint="eastAsia" w:ascii="宋体" w:hAnsi="宋体"/>
          <w:color w:val="auto"/>
          <w:sz w:val="28"/>
          <w:szCs w:val="28"/>
          <w:highlight w:val="none"/>
        </w:rPr>
        <w:t>20    年  月  日</w:t>
      </w:r>
    </w:p>
    <w:p>
      <w:pPr>
        <w:pStyle w:val="3"/>
        <w:spacing w:before="120" w:beforeLines="50" w:after="120" w:afterLines="50"/>
        <w:ind w:firstLine="0"/>
        <w:jc w:val="center"/>
        <w:rPr>
          <w:rFonts w:hint="eastAsia"/>
          <w:color w:val="auto"/>
          <w:sz w:val="32"/>
          <w:szCs w:val="32"/>
          <w:highlight w:val="none"/>
        </w:rPr>
      </w:pPr>
    </w:p>
    <w:p>
      <w:pPr>
        <w:pStyle w:val="3"/>
        <w:spacing w:before="120" w:beforeLines="50" w:after="120" w:afterLines="50"/>
        <w:ind w:firstLine="0"/>
        <w:jc w:val="center"/>
        <w:rPr>
          <w:rFonts w:hint="eastAsia"/>
          <w:b/>
          <w:bCs/>
          <w:color w:val="auto"/>
          <w:sz w:val="32"/>
          <w:szCs w:val="32"/>
          <w:highlight w:val="none"/>
        </w:rPr>
      </w:pPr>
    </w:p>
    <w:p>
      <w:pPr>
        <w:pStyle w:val="3"/>
        <w:spacing w:before="120" w:beforeLines="50" w:after="120" w:afterLines="50"/>
        <w:ind w:firstLine="0"/>
        <w:jc w:val="center"/>
        <w:rPr>
          <w:rFonts w:hint="eastAsia"/>
          <w:b/>
          <w:bCs/>
          <w:color w:val="auto"/>
          <w:sz w:val="32"/>
          <w:szCs w:val="32"/>
          <w:highlight w:val="none"/>
        </w:rPr>
      </w:pPr>
      <w:r>
        <w:rPr>
          <w:rFonts w:hint="eastAsia"/>
          <w:b/>
          <w:bCs/>
          <w:color w:val="auto"/>
          <w:sz w:val="32"/>
          <w:szCs w:val="32"/>
          <w:highlight w:val="none"/>
        </w:rPr>
        <w:t>（资格审查部分）</w:t>
      </w:r>
    </w:p>
    <w:p>
      <w:pPr>
        <w:rPr>
          <w:rFonts w:hint="eastAsia" w:ascii="微软雅黑" w:eastAsia="微软雅黑"/>
          <w:color w:val="auto"/>
          <w:sz w:val="44"/>
          <w:szCs w:val="44"/>
          <w:highlight w:val="none"/>
        </w:rPr>
      </w:pPr>
      <w:r>
        <w:rPr>
          <w:rFonts w:hint="eastAsia" w:ascii="微软雅黑" w:eastAsia="微软雅黑"/>
          <w:color w:val="auto"/>
          <w:sz w:val="44"/>
          <w:szCs w:val="44"/>
          <w:highlight w:val="none"/>
        </w:rPr>
        <w:br w:type="page"/>
      </w:r>
    </w:p>
    <w:p>
      <w:pPr>
        <w:pStyle w:val="3"/>
        <w:spacing w:before="120" w:beforeLines="50" w:after="120" w:afterLines="50"/>
        <w:ind w:firstLine="0"/>
        <w:jc w:val="center"/>
        <w:rPr>
          <w:rFonts w:hint="eastAsia" w:ascii="微软雅黑" w:eastAsia="微软雅黑"/>
          <w:color w:val="auto"/>
          <w:sz w:val="44"/>
          <w:szCs w:val="44"/>
          <w:highlight w:val="none"/>
        </w:rPr>
      </w:pPr>
      <w:r>
        <w:rPr>
          <w:rFonts w:hint="eastAsia" w:ascii="微软雅黑" w:eastAsia="微软雅黑"/>
          <w:color w:val="auto"/>
          <w:sz w:val="44"/>
          <w:szCs w:val="44"/>
          <w:highlight w:val="none"/>
        </w:rPr>
        <w:t>目  录</w:t>
      </w:r>
    </w:p>
    <w:p>
      <w:pPr>
        <w:pStyle w:val="3"/>
        <w:spacing w:before="120" w:beforeLines="50" w:line="360" w:lineRule="auto"/>
        <w:ind w:firstLine="0"/>
        <w:rPr>
          <w:rFonts w:hint="eastAsia"/>
          <w:color w:val="auto"/>
          <w:sz w:val="24"/>
          <w:szCs w:val="24"/>
          <w:highlight w:val="none"/>
        </w:rPr>
      </w:pPr>
    </w:p>
    <w:p>
      <w:pPr>
        <w:rPr>
          <w:rFonts w:hint="eastAsia"/>
          <w:color w:val="auto"/>
          <w:highlight w:val="none"/>
        </w:rPr>
      </w:pP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rPr>
        <w:t>1.投标人基本情况表…………………………………………………………………页码</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rPr>
        <w:t>2.法定代表人身份证明………………………………………………………………………</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rPr>
        <w:t>3.法定代表人授权书…………………………………………………………………………</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eastAsia="zh-CN"/>
        </w:rPr>
        <w:t>资质证书</w:t>
      </w:r>
      <w:r>
        <w:rPr>
          <w:rFonts w:hint="eastAsia" w:ascii="宋体" w:hAnsi="宋体"/>
          <w:color w:val="auto"/>
          <w:szCs w:val="21"/>
          <w:highlight w:val="none"/>
        </w:rPr>
        <w:t>……………………………………………………………………………………</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.投标人</w:t>
      </w:r>
      <w:r>
        <w:rPr>
          <w:rFonts w:hint="eastAsia" w:ascii="宋体" w:hAnsi="宋体"/>
          <w:color w:val="auto"/>
          <w:szCs w:val="21"/>
          <w:highlight w:val="none"/>
          <w:lang w:val="zh-CN"/>
        </w:rPr>
        <w:t>营业执照等证明文件，自然人的身份证明</w:t>
      </w:r>
      <w:r>
        <w:rPr>
          <w:rFonts w:hint="eastAsia" w:ascii="宋体" w:hAnsi="宋体"/>
          <w:color w:val="auto"/>
          <w:szCs w:val="21"/>
          <w:highlight w:val="none"/>
        </w:rPr>
        <w:t>………………………………………</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color w:val="auto"/>
          <w:highlight w:val="none"/>
        </w:rPr>
        <w:t>财务状况报告</w:t>
      </w:r>
      <w:r>
        <w:rPr>
          <w:rFonts w:hint="eastAsia" w:ascii="宋体" w:hAnsi="宋体"/>
          <w:color w:val="auto"/>
          <w:szCs w:val="21"/>
          <w:highlight w:val="none"/>
        </w:rPr>
        <w:t>………………………………………………………………………………</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.税收缴纳证明………………………………………………………………………………</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.社会保障资金缴纳证明……………………………………………………………………</w:t>
      </w:r>
    </w:p>
    <w:p>
      <w:pPr>
        <w:spacing w:line="480" w:lineRule="auto"/>
        <w:ind w:firstLine="525" w:firstLineChars="250"/>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9</w:t>
      </w:r>
      <w:r>
        <w:rPr>
          <w:rFonts w:hint="eastAsia" w:ascii="宋体" w:hAnsi="宋体"/>
          <w:color w:val="auto"/>
          <w:szCs w:val="21"/>
          <w:highlight w:val="none"/>
        </w:rPr>
        <w:t>.</w:t>
      </w:r>
      <w:r>
        <w:rPr>
          <w:rFonts w:hint="eastAsia" w:ascii="宋体" w:hAnsi="宋体" w:eastAsia="宋体"/>
          <w:color w:val="auto"/>
          <w:szCs w:val="21"/>
          <w:highlight w:val="none"/>
          <w:lang w:val="en-US" w:eastAsia="zh-CN"/>
        </w:rPr>
        <w:t>信用中国和中国政府采购网以及国家企业信用信息公示系统截图</w:t>
      </w:r>
      <w:r>
        <w:rPr>
          <w:rFonts w:hint="eastAsia" w:ascii="宋体" w:hAnsi="宋体"/>
          <w:color w:val="auto"/>
          <w:szCs w:val="21"/>
          <w:highlight w:val="none"/>
        </w:rPr>
        <w:t>……………………………………………………………………………………………………</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w:t>
      </w:r>
      <w:r>
        <w:rPr>
          <w:rFonts w:hint="eastAsia" w:ascii="宋体" w:hAnsi="宋体"/>
          <w:color w:val="auto"/>
          <w:szCs w:val="21"/>
          <w:highlight w:val="none"/>
          <w:lang w:val="zh-CN"/>
        </w:rPr>
        <w:t>具备履行合同所必需的设备和专业技术能力的证明</w:t>
      </w:r>
      <w:r>
        <w:rPr>
          <w:rFonts w:hint="eastAsia" w:ascii="宋体" w:hAnsi="宋体"/>
          <w:color w:val="auto"/>
          <w:szCs w:val="21"/>
          <w:highlight w:val="none"/>
        </w:rPr>
        <w:t>……………………………………</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lang w:val="en-US" w:eastAsia="zh-CN"/>
        </w:rPr>
        <w:t>11</w:t>
      </w:r>
      <w:r>
        <w:rPr>
          <w:rFonts w:hint="eastAsia" w:ascii="宋体" w:hAnsi="宋体"/>
          <w:color w:val="auto"/>
          <w:szCs w:val="21"/>
          <w:highlight w:val="none"/>
        </w:rPr>
        <w:t>.投标声明书………………………………………………………………………………</w:t>
      </w:r>
    </w:p>
    <w:p>
      <w:pPr>
        <w:spacing w:line="480" w:lineRule="auto"/>
        <w:ind w:firstLine="525" w:firstLineChars="25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12.提供投标人享受政府采购优惠政策的证明材料</w:t>
      </w:r>
      <w:r>
        <w:rPr>
          <w:rFonts w:hint="eastAsia" w:ascii="宋体" w:hAnsi="宋体"/>
          <w:color w:val="auto"/>
          <w:szCs w:val="21"/>
          <w:highlight w:val="none"/>
        </w:rPr>
        <w:t>………………………………………</w:t>
      </w:r>
    </w:p>
    <w:p>
      <w:pPr>
        <w:spacing w:line="480" w:lineRule="auto"/>
        <w:ind w:firstLine="525" w:firstLineChars="250"/>
        <w:rPr>
          <w:rFonts w:hint="eastAsia" w:ascii="宋体" w:hAnsi="宋体"/>
          <w:color w:val="auto"/>
          <w:szCs w:val="21"/>
          <w:highlight w:val="none"/>
        </w:rPr>
      </w:pPr>
      <w:r>
        <w:rPr>
          <w:rFonts w:hint="eastAsia" w:ascii="宋体" w:hAnsi="宋体"/>
          <w:color w:val="auto"/>
          <w:szCs w:val="21"/>
          <w:highlight w:val="none"/>
          <w:lang w:val="en-US" w:eastAsia="zh-CN"/>
        </w:rPr>
        <w:t>13</w:t>
      </w:r>
      <w:r>
        <w:rPr>
          <w:rFonts w:hint="eastAsia" w:ascii="宋体" w:hAnsi="宋体"/>
          <w:color w:val="auto"/>
          <w:szCs w:val="21"/>
          <w:highlight w:val="none"/>
        </w:rPr>
        <w:t>.投标保证金</w:t>
      </w:r>
      <w:r>
        <w:rPr>
          <w:rFonts w:hint="eastAsia" w:ascii="宋体" w:hAnsi="宋体"/>
          <w:color w:val="auto"/>
          <w:szCs w:val="21"/>
          <w:highlight w:val="none"/>
          <w:lang w:eastAsia="zh-CN"/>
        </w:rPr>
        <w:t>凭证</w:t>
      </w:r>
      <w:r>
        <w:rPr>
          <w:rFonts w:hint="eastAsia" w:ascii="宋体" w:hAnsi="宋体"/>
          <w:color w:val="auto"/>
          <w:szCs w:val="21"/>
          <w:highlight w:val="none"/>
        </w:rPr>
        <w:t>…………………………………………………………………………</w:t>
      </w:r>
    </w:p>
    <w:p>
      <w:pPr>
        <w:pStyle w:val="3"/>
        <w:spacing w:before="120" w:beforeLines="50" w:after="120" w:afterLines="50"/>
        <w:ind w:firstLine="0"/>
        <w:jc w:val="center"/>
        <w:rPr>
          <w:rFonts w:hint="eastAsia"/>
          <w:b/>
          <w:color w:val="auto"/>
          <w:sz w:val="44"/>
          <w:szCs w:val="44"/>
          <w:highlight w:val="none"/>
        </w:rPr>
      </w:pPr>
    </w:p>
    <w:p>
      <w:pPr>
        <w:pStyle w:val="3"/>
        <w:spacing w:before="120" w:beforeLines="50" w:after="120" w:afterLines="50"/>
        <w:ind w:firstLine="0"/>
        <w:jc w:val="center"/>
        <w:rPr>
          <w:rFonts w:hint="eastAsia"/>
          <w:b/>
          <w:color w:val="auto"/>
          <w:sz w:val="44"/>
          <w:szCs w:val="44"/>
          <w:highlight w:val="none"/>
        </w:rPr>
      </w:pPr>
    </w:p>
    <w:p>
      <w:pPr>
        <w:pStyle w:val="3"/>
        <w:spacing w:before="120" w:beforeLines="50" w:after="120" w:afterLines="50"/>
        <w:ind w:firstLine="0"/>
        <w:jc w:val="center"/>
        <w:rPr>
          <w:rFonts w:hint="eastAsia"/>
          <w:b/>
          <w:color w:val="auto"/>
          <w:sz w:val="44"/>
          <w:szCs w:val="44"/>
          <w:highlight w:val="none"/>
        </w:rPr>
      </w:pPr>
    </w:p>
    <w:p>
      <w:pPr>
        <w:pStyle w:val="3"/>
        <w:spacing w:before="120" w:beforeLines="50" w:after="120" w:afterLines="50"/>
        <w:ind w:firstLine="0"/>
        <w:rPr>
          <w:rFonts w:hint="eastAsia" w:ascii="仿宋_GB2312" w:eastAsia="仿宋_GB2312"/>
          <w:b/>
          <w:color w:val="auto"/>
          <w:szCs w:val="21"/>
          <w:highlight w:val="none"/>
        </w:rPr>
      </w:pPr>
    </w:p>
    <w:p>
      <w:pPr>
        <w:pStyle w:val="3"/>
        <w:spacing w:before="120" w:beforeLines="50" w:after="120" w:afterLines="50"/>
        <w:ind w:firstLine="0"/>
        <w:rPr>
          <w:rFonts w:hint="eastAsia" w:ascii="仿宋_GB2312" w:eastAsia="仿宋_GB2312"/>
          <w:b/>
          <w:color w:val="auto"/>
          <w:szCs w:val="21"/>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hint="eastAsia" w:ascii="宋体" w:hAnsi="宋体"/>
          <w:b/>
          <w:color w:val="auto"/>
          <w:sz w:val="36"/>
          <w:szCs w:val="36"/>
          <w:highlight w:val="none"/>
        </w:rPr>
      </w:pPr>
      <w:r>
        <w:rPr>
          <w:rFonts w:ascii="宋体" w:hAnsi="宋体"/>
          <w:b/>
          <w:color w:val="auto"/>
          <w:sz w:val="36"/>
          <w:szCs w:val="36"/>
          <w:highlight w:val="none"/>
        </w:rPr>
        <w:br w:type="page"/>
      </w:r>
      <w:r>
        <w:rPr>
          <w:rFonts w:hint="eastAsia" w:ascii="宋体" w:hAnsi="宋体"/>
          <w:b/>
          <w:color w:val="auto"/>
          <w:sz w:val="36"/>
          <w:szCs w:val="36"/>
          <w:highlight w:val="none"/>
        </w:rPr>
        <w:t>1.投标人基本情况表</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416"/>
        <w:gridCol w:w="208"/>
        <w:gridCol w:w="1068"/>
        <w:gridCol w:w="143"/>
        <w:gridCol w:w="1418"/>
        <w:gridCol w:w="140"/>
        <w:gridCol w:w="427"/>
        <w:gridCol w:w="814"/>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984" w:type="dxa"/>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名称</w:t>
            </w:r>
          </w:p>
        </w:tc>
        <w:tc>
          <w:tcPr>
            <w:tcW w:w="7016" w:type="dxa"/>
            <w:gridSpan w:val="9"/>
            <w:noWrap w:val="0"/>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1984" w:type="dxa"/>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统一社会信用代码</w:t>
            </w:r>
          </w:p>
        </w:tc>
        <w:tc>
          <w:tcPr>
            <w:tcW w:w="1416" w:type="dxa"/>
            <w:noWrap w:val="0"/>
            <w:vAlign w:val="center"/>
          </w:tcPr>
          <w:p>
            <w:pPr>
              <w:topLinePunct/>
              <w:spacing w:line="440" w:lineRule="exact"/>
              <w:jc w:val="center"/>
              <w:rPr>
                <w:rFonts w:ascii="宋体" w:hAnsi="宋体"/>
                <w:color w:val="auto"/>
                <w:szCs w:val="21"/>
                <w:highlight w:val="none"/>
              </w:rPr>
            </w:pPr>
          </w:p>
        </w:tc>
        <w:tc>
          <w:tcPr>
            <w:tcW w:w="1419" w:type="dxa"/>
            <w:gridSpan w:val="3"/>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注册资金</w:t>
            </w:r>
          </w:p>
        </w:tc>
        <w:tc>
          <w:tcPr>
            <w:tcW w:w="1418" w:type="dxa"/>
            <w:noWrap w:val="0"/>
            <w:vAlign w:val="center"/>
          </w:tcPr>
          <w:p>
            <w:pPr>
              <w:topLinePunct/>
              <w:jc w:val="center"/>
              <w:rPr>
                <w:rFonts w:ascii="宋体" w:hAnsi="宋体"/>
                <w:color w:val="auto"/>
                <w:szCs w:val="21"/>
                <w:highlight w:val="none"/>
              </w:rPr>
            </w:pPr>
          </w:p>
        </w:tc>
        <w:tc>
          <w:tcPr>
            <w:tcW w:w="1381" w:type="dxa"/>
            <w:gridSpan w:val="3"/>
            <w:noWrap w:val="0"/>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成立时间</w:t>
            </w:r>
          </w:p>
        </w:tc>
        <w:tc>
          <w:tcPr>
            <w:tcW w:w="1382" w:type="dxa"/>
            <w:noWrap w:val="0"/>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984" w:type="dxa"/>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注册地址</w:t>
            </w:r>
          </w:p>
        </w:tc>
        <w:tc>
          <w:tcPr>
            <w:tcW w:w="4253" w:type="dxa"/>
            <w:gridSpan w:val="5"/>
            <w:noWrap w:val="0"/>
            <w:vAlign w:val="center"/>
          </w:tcPr>
          <w:p>
            <w:pPr>
              <w:topLinePunct/>
              <w:spacing w:line="440" w:lineRule="exact"/>
              <w:jc w:val="center"/>
              <w:rPr>
                <w:rFonts w:ascii="宋体" w:hAnsi="宋体"/>
                <w:color w:val="auto"/>
                <w:szCs w:val="21"/>
                <w:highlight w:val="none"/>
              </w:rPr>
            </w:pPr>
          </w:p>
        </w:tc>
        <w:tc>
          <w:tcPr>
            <w:tcW w:w="1381" w:type="dxa"/>
            <w:gridSpan w:val="3"/>
            <w:noWrap w:val="0"/>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资产总额</w:t>
            </w:r>
          </w:p>
        </w:tc>
        <w:tc>
          <w:tcPr>
            <w:tcW w:w="1382" w:type="dxa"/>
            <w:noWrap w:val="0"/>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上年营业额</w:t>
            </w:r>
          </w:p>
        </w:tc>
        <w:tc>
          <w:tcPr>
            <w:tcW w:w="1416" w:type="dxa"/>
            <w:noWrap w:val="0"/>
            <w:vAlign w:val="center"/>
          </w:tcPr>
          <w:p>
            <w:pPr>
              <w:topLinePunct/>
              <w:jc w:val="center"/>
              <w:rPr>
                <w:rFonts w:hint="eastAsia" w:ascii="宋体" w:hAnsi="宋体"/>
                <w:color w:val="auto"/>
                <w:szCs w:val="21"/>
                <w:highlight w:val="none"/>
              </w:rPr>
            </w:pPr>
          </w:p>
        </w:tc>
        <w:tc>
          <w:tcPr>
            <w:tcW w:w="1419" w:type="dxa"/>
            <w:gridSpan w:val="3"/>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员工总人数</w:t>
            </w:r>
          </w:p>
        </w:tc>
        <w:tc>
          <w:tcPr>
            <w:tcW w:w="1418" w:type="dxa"/>
            <w:noWrap w:val="0"/>
            <w:vAlign w:val="center"/>
          </w:tcPr>
          <w:p>
            <w:pPr>
              <w:topLinePunct/>
              <w:jc w:val="center"/>
              <w:rPr>
                <w:rFonts w:hint="eastAsia" w:ascii="宋体" w:hAnsi="宋体"/>
                <w:color w:val="auto"/>
                <w:szCs w:val="21"/>
                <w:highlight w:val="none"/>
              </w:rPr>
            </w:pPr>
          </w:p>
        </w:tc>
        <w:tc>
          <w:tcPr>
            <w:tcW w:w="1381" w:type="dxa"/>
            <w:gridSpan w:val="3"/>
            <w:noWrap w:val="0"/>
            <w:vAlign w:val="center"/>
          </w:tcPr>
          <w:p>
            <w:pPr>
              <w:topLinePunct/>
              <w:spacing w:line="440" w:lineRule="exact"/>
              <w:jc w:val="center"/>
              <w:rPr>
                <w:rFonts w:hint="eastAsia" w:ascii="宋体" w:hAnsi="宋体"/>
                <w:color w:val="auto"/>
                <w:szCs w:val="21"/>
                <w:highlight w:val="none"/>
              </w:rPr>
            </w:pPr>
            <w:r>
              <w:rPr>
                <w:rFonts w:hint="eastAsia" w:ascii="宋体" w:hAnsi="宋体"/>
                <w:color w:val="auto"/>
                <w:szCs w:val="21"/>
                <w:highlight w:val="none"/>
              </w:rPr>
              <w:t>企业类型</w:t>
            </w:r>
          </w:p>
        </w:tc>
        <w:tc>
          <w:tcPr>
            <w:tcW w:w="1382" w:type="dxa"/>
            <w:noWrap w:val="0"/>
            <w:vAlign w:val="center"/>
          </w:tcPr>
          <w:p>
            <w:pPr>
              <w:topLinePunct/>
              <w:spacing w:line="440" w:lineRule="exact"/>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restart"/>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法定代表人</w:t>
            </w:r>
          </w:p>
          <w:p>
            <w:pPr>
              <w:topLinePunct/>
              <w:jc w:val="center"/>
              <w:rPr>
                <w:rFonts w:hint="eastAsia" w:ascii="宋体" w:hAnsi="宋体"/>
                <w:color w:val="auto"/>
                <w:szCs w:val="21"/>
                <w:highlight w:val="none"/>
              </w:rPr>
            </w:pPr>
            <w:r>
              <w:rPr>
                <w:rFonts w:hint="eastAsia" w:ascii="宋体" w:hAnsi="宋体"/>
                <w:color w:val="auto"/>
                <w:szCs w:val="21"/>
                <w:highlight w:val="none"/>
              </w:rPr>
              <w:t xml:space="preserve"> （单位负责人）</w:t>
            </w:r>
          </w:p>
        </w:tc>
        <w:tc>
          <w:tcPr>
            <w:tcW w:w="1416" w:type="dxa"/>
            <w:vMerge w:val="restart"/>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姓名</w:t>
            </w:r>
          </w:p>
        </w:tc>
        <w:tc>
          <w:tcPr>
            <w:tcW w:w="1419" w:type="dxa"/>
            <w:gridSpan w:val="3"/>
            <w:vMerge w:val="restart"/>
            <w:noWrap w:val="0"/>
            <w:vAlign w:val="center"/>
          </w:tcPr>
          <w:p>
            <w:pPr>
              <w:topLinePunct/>
              <w:jc w:val="center"/>
              <w:rPr>
                <w:rFonts w:hint="eastAsia" w:ascii="宋体" w:hAnsi="宋体"/>
                <w:color w:val="auto"/>
                <w:szCs w:val="21"/>
                <w:highlight w:val="none"/>
              </w:rPr>
            </w:pPr>
          </w:p>
        </w:tc>
        <w:tc>
          <w:tcPr>
            <w:tcW w:w="1418" w:type="dxa"/>
            <w:vMerge w:val="restart"/>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电话</w:t>
            </w:r>
          </w:p>
        </w:tc>
        <w:tc>
          <w:tcPr>
            <w:tcW w:w="1381" w:type="dxa"/>
            <w:gridSpan w:val="3"/>
            <w:noWrap w:val="0"/>
            <w:vAlign w:val="center"/>
          </w:tcPr>
          <w:p>
            <w:pPr>
              <w:topLinePunct/>
              <w:spacing w:line="440" w:lineRule="exact"/>
              <w:jc w:val="center"/>
              <w:rPr>
                <w:rFonts w:hint="eastAsia" w:ascii="宋体" w:hAnsi="宋体"/>
                <w:color w:val="auto"/>
                <w:szCs w:val="21"/>
                <w:highlight w:val="none"/>
              </w:rPr>
            </w:pPr>
            <w:r>
              <w:rPr>
                <w:rFonts w:hint="eastAsia" w:ascii="宋体" w:hAnsi="宋体"/>
                <w:color w:val="auto"/>
                <w:szCs w:val="21"/>
                <w:highlight w:val="none"/>
              </w:rPr>
              <w:t>手机</w:t>
            </w:r>
          </w:p>
        </w:tc>
        <w:tc>
          <w:tcPr>
            <w:tcW w:w="1382" w:type="dxa"/>
            <w:noWrap w:val="0"/>
            <w:vAlign w:val="center"/>
          </w:tcPr>
          <w:p>
            <w:pPr>
              <w:topLinePunct/>
              <w:spacing w:line="440" w:lineRule="exact"/>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continue"/>
            <w:noWrap w:val="0"/>
            <w:vAlign w:val="center"/>
          </w:tcPr>
          <w:p>
            <w:pPr>
              <w:topLinePunct/>
              <w:jc w:val="center"/>
              <w:rPr>
                <w:rFonts w:hint="eastAsia" w:ascii="宋体" w:hAnsi="宋体"/>
                <w:color w:val="auto"/>
                <w:szCs w:val="21"/>
                <w:highlight w:val="none"/>
              </w:rPr>
            </w:pPr>
          </w:p>
        </w:tc>
        <w:tc>
          <w:tcPr>
            <w:tcW w:w="1416" w:type="dxa"/>
            <w:vMerge w:val="continue"/>
            <w:noWrap w:val="0"/>
            <w:vAlign w:val="center"/>
          </w:tcPr>
          <w:p>
            <w:pPr>
              <w:topLinePunct/>
              <w:jc w:val="center"/>
              <w:rPr>
                <w:rFonts w:hint="eastAsia" w:ascii="宋体" w:hAnsi="宋体"/>
                <w:color w:val="auto"/>
                <w:szCs w:val="21"/>
                <w:highlight w:val="none"/>
              </w:rPr>
            </w:pPr>
          </w:p>
        </w:tc>
        <w:tc>
          <w:tcPr>
            <w:tcW w:w="1419" w:type="dxa"/>
            <w:gridSpan w:val="3"/>
            <w:vMerge w:val="continue"/>
            <w:noWrap w:val="0"/>
            <w:vAlign w:val="center"/>
          </w:tcPr>
          <w:p>
            <w:pPr>
              <w:topLinePunct/>
              <w:jc w:val="center"/>
              <w:rPr>
                <w:rFonts w:hint="eastAsia" w:ascii="宋体" w:hAnsi="宋体"/>
                <w:color w:val="auto"/>
                <w:szCs w:val="21"/>
                <w:highlight w:val="none"/>
              </w:rPr>
            </w:pPr>
          </w:p>
        </w:tc>
        <w:tc>
          <w:tcPr>
            <w:tcW w:w="1418" w:type="dxa"/>
            <w:vMerge w:val="continue"/>
            <w:noWrap w:val="0"/>
            <w:vAlign w:val="center"/>
          </w:tcPr>
          <w:p>
            <w:pPr>
              <w:topLinePunct/>
              <w:jc w:val="center"/>
              <w:rPr>
                <w:rFonts w:hint="eastAsia" w:ascii="宋体" w:hAnsi="宋体"/>
                <w:color w:val="auto"/>
                <w:szCs w:val="21"/>
                <w:highlight w:val="none"/>
              </w:rPr>
            </w:pPr>
          </w:p>
        </w:tc>
        <w:tc>
          <w:tcPr>
            <w:tcW w:w="1381" w:type="dxa"/>
            <w:gridSpan w:val="3"/>
            <w:noWrap w:val="0"/>
            <w:vAlign w:val="center"/>
          </w:tcPr>
          <w:p>
            <w:pPr>
              <w:topLinePunct/>
              <w:spacing w:line="440" w:lineRule="exact"/>
              <w:jc w:val="center"/>
              <w:rPr>
                <w:rFonts w:hint="eastAsia" w:ascii="宋体" w:hAnsi="宋体"/>
                <w:color w:val="auto"/>
                <w:szCs w:val="21"/>
                <w:highlight w:val="none"/>
              </w:rPr>
            </w:pPr>
            <w:r>
              <w:rPr>
                <w:rFonts w:hint="eastAsia" w:ascii="宋体" w:hAnsi="宋体"/>
                <w:color w:val="auto"/>
                <w:szCs w:val="21"/>
                <w:highlight w:val="none"/>
              </w:rPr>
              <w:t>办公</w:t>
            </w:r>
          </w:p>
        </w:tc>
        <w:tc>
          <w:tcPr>
            <w:tcW w:w="1382" w:type="dxa"/>
            <w:noWrap w:val="0"/>
            <w:vAlign w:val="center"/>
          </w:tcPr>
          <w:p>
            <w:pPr>
              <w:topLinePunct/>
              <w:spacing w:line="440" w:lineRule="exact"/>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restart"/>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联系方式</w:t>
            </w:r>
          </w:p>
        </w:tc>
        <w:tc>
          <w:tcPr>
            <w:tcW w:w="1416" w:type="dxa"/>
            <w:vMerge w:val="restart"/>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联系人</w:t>
            </w:r>
          </w:p>
        </w:tc>
        <w:tc>
          <w:tcPr>
            <w:tcW w:w="1419" w:type="dxa"/>
            <w:gridSpan w:val="3"/>
            <w:vMerge w:val="restart"/>
            <w:noWrap w:val="0"/>
            <w:vAlign w:val="center"/>
          </w:tcPr>
          <w:p>
            <w:pPr>
              <w:topLinePunct/>
              <w:jc w:val="center"/>
              <w:rPr>
                <w:rFonts w:hint="eastAsia" w:ascii="宋体" w:hAnsi="宋体"/>
                <w:color w:val="auto"/>
                <w:szCs w:val="21"/>
                <w:highlight w:val="none"/>
              </w:rPr>
            </w:pPr>
          </w:p>
        </w:tc>
        <w:tc>
          <w:tcPr>
            <w:tcW w:w="1418" w:type="dxa"/>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电话</w:t>
            </w:r>
          </w:p>
        </w:tc>
        <w:tc>
          <w:tcPr>
            <w:tcW w:w="2763" w:type="dxa"/>
            <w:gridSpan w:val="4"/>
            <w:noWrap w:val="0"/>
            <w:vAlign w:val="center"/>
          </w:tcPr>
          <w:p>
            <w:pPr>
              <w:topLinePunct/>
              <w:spacing w:line="440" w:lineRule="exact"/>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vMerge w:val="continue"/>
            <w:noWrap w:val="0"/>
            <w:vAlign w:val="center"/>
          </w:tcPr>
          <w:p>
            <w:pPr>
              <w:topLinePunct/>
              <w:jc w:val="center"/>
              <w:rPr>
                <w:rFonts w:hint="eastAsia" w:ascii="宋体" w:hAnsi="宋体"/>
                <w:color w:val="auto"/>
                <w:szCs w:val="21"/>
                <w:highlight w:val="none"/>
              </w:rPr>
            </w:pPr>
          </w:p>
        </w:tc>
        <w:tc>
          <w:tcPr>
            <w:tcW w:w="1416" w:type="dxa"/>
            <w:vMerge w:val="continue"/>
            <w:noWrap w:val="0"/>
            <w:vAlign w:val="center"/>
          </w:tcPr>
          <w:p>
            <w:pPr>
              <w:topLinePunct/>
              <w:jc w:val="center"/>
              <w:rPr>
                <w:rFonts w:hint="eastAsia" w:ascii="宋体" w:hAnsi="宋体"/>
                <w:color w:val="auto"/>
                <w:szCs w:val="21"/>
                <w:highlight w:val="none"/>
              </w:rPr>
            </w:pPr>
          </w:p>
        </w:tc>
        <w:tc>
          <w:tcPr>
            <w:tcW w:w="1419" w:type="dxa"/>
            <w:gridSpan w:val="3"/>
            <w:vMerge w:val="continue"/>
            <w:noWrap w:val="0"/>
            <w:vAlign w:val="center"/>
          </w:tcPr>
          <w:p>
            <w:pPr>
              <w:topLinePunct/>
              <w:jc w:val="center"/>
              <w:rPr>
                <w:rFonts w:hint="eastAsia" w:ascii="宋体" w:hAnsi="宋体"/>
                <w:color w:val="auto"/>
                <w:szCs w:val="21"/>
                <w:highlight w:val="none"/>
              </w:rPr>
            </w:pPr>
          </w:p>
        </w:tc>
        <w:tc>
          <w:tcPr>
            <w:tcW w:w="1418" w:type="dxa"/>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邮箱</w:t>
            </w:r>
          </w:p>
        </w:tc>
        <w:tc>
          <w:tcPr>
            <w:tcW w:w="2763" w:type="dxa"/>
            <w:gridSpan w:val="4"/>
            <w:noWrap w:val="0"/>
            <w:vAlign w:val="center"/>
          </w:tcPr>
          <w:p>
            <w:pPr>
              <w:topLinePunct/>
              <w:spacing w:line="440" w:lineRule="exact"/>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984" w:type="dxa"/>
            <w:noWrap w:val="0"/>
            <w:vAlign w:val="center"/>
          </w:tcPr>
          <w:p>
            <w:pPr>
              <w:topLinePunct/>
              <w:jc w:val="center"/>
              <w:rPr>
                <w:rFonts w:hint="eastAsia" w:ascii="宋体" w:hAnsi="宋体"/>
                <w:color w:val="auto"/>
                <w:szCs w:val="21"/>
                <w:highlight w:val="none"/>
              </w:rPr>
            </w:pPr>
            <w:r>
              <w:rPr>
                <w:rFonts w:hint="eastAsia" w:ascii="宋体" w:hAnsi="宋体"/>
                <w:color w:val="auto"/>
                <w:szCs w:val="21"/>
                <w:highlight w:val="none"/>
              </w:rPr>
              <w:t>基本账户开银行行</w:t>
            </w:r>
          </w:p>
        </w:tc>
        <w:tc>
          <w:tcPr>
            <w:tcW w:w="2835" w:type="dxa"/>
            <w:gridSpan w:val="4"/>
            <w:noWrap w:val="0"/>
            <w:vAlign w:val="center"/>
          </w:tcPr>
          <w:p>
            <w:pPr>
              <w:topLinePunct/>
              <w:spacing w:line="440" w:lineRule="exact"/>
              <w:jc w:val="center"/>
              <w:rPr>
                <w:rFonts w:hint="eastAsia" w:ascii="宋体" w:hAnsi="宋体"/>
                <w:color w:val="auto"/>
                <w:szCs w:val="21"/>
                <w:highlight w:val="none"/>
              </w:rPr>
            </w:pPr>
          </w:p>
        </w:tc>
        <w:tc>
          <w:tcPr>
            <w:tcW w:w="1985" w:type="dxa"/>
            <w:gridSpan w:val="3"/>
            <w:noWrap w:val="0"/>
            <w:vAlign w:val="center"/>
          </w:tcPr>
          <w:p>
            <w:pPr>
              <w:topLinePunct/>
              <w:spacing w:line="440" w:lineRule="exact"/>
              <w:jc w:val="center"/>
              <w:rPr>
                <w:rFonts w:hint="eastAsia" w:ascii="宋体" w:hAnsi="宋体"/>
                <w:color w:val="auto"/>
                <w:szCs w:val="21"/>
                <w:highlight w:val="none"/>
              </w:rPr>
            </w:pPr>
            <w:r>
              <w:rPr>
                <w:rFonts w:hint="eastAsia" w:ascii="宋体" w:hAnsi="宋体"/>
                <w:color w:val="auto"/>
                <w:szCs w:val="21"/>
                <w:highlight w:val="none"/>
              </w:rPr>
              <w:t>基本账户银行账号</w:t>
            </w:r>
          </w:p>
        </w:tc>
        <w:tc>
          <w:tcPr>
            <w:tcW w:w="2196" w:type="dxa"/>
            <w:gridSpan w:val="2"/>
            <w:noWrap w:val="0"/>
            <w:vAlign w:val="center"/>
          </w:tcPr>
          <w:p>
            <w:pPr>
              <w:topLinePunct/>
              <w:spacing w:line="440" w:lineRule="exact"/>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88" w:hRule="atLeast"/>
        </w:trPr>
        <w:tc>
          <w:tcPr>
            <w:tcW w:w="1984" w:type="dxa"/>
            <w:noWrap w:val="0"/>
            <w:vAlign w:val="center"/>
          </w:tcPr>
          <w:p>
            <w:pPr>
              <w:topLinePunct/>
              <w:spacing w:line="360" w:lineRule="exact"/>
              <w:rPr>
                <w:rFonts w:hint="eastAsia" w:ascii="宋体" w:hAnsi="宋体"/>
                <w:color w:val="auto"/>
                <w:szCs w:val="21"/>
                <w:highlight w:val="none"/>
              </w:rPr>
            </w:pPr>
            <w:r>
              <w:rPr>
                <w:rFonts w:hint="eastAsia" w:ascii="宋体" w:hAnsi="宋体"/>
                <w:color w:val="auto"/>
                <w:szCs w:val="21"/>
                <w:highlight w:val="none"/>
              </w:rPr>
              <w:t>投标人关联企业情况（包括但不限于与投标人法定代表人为同一人或者存在控股、管理关系的不同单位）</w:t>
            </w:r>
          </w:p>
        </w:tc>
        <w:tc>
          <w:tcPr>
            <w:tcW w:w="7016" w:type="dxa"/>
            <w:gridSpan w:val="9"/>
            <w:noWrap w:val="0"/>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3608" w:type="dxa"/>
            <w:gridSpan w:val="3"/>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投标人需具有的</w:t>
            </w:r>
            <w:r>
              <w:rPr>
                <w:rFonts w:ascii="宋体" w:hAnsi="宋体"/>
                <w:color w:val="auto"/>
                <w:szCs w:val="21"/>
                <w:highlight w:val="none"/>
              </w:rPr>
              <w:t>资质</w:t>
            </w:r>
            <w:r>
              <w:rPr>
                <w:rFonts w:hint="eastAsia" w:ascii="宋体" w:hAnsi="宋体"/>
                <w:color w:val="auto"/>
                <w:szCs w:val="21"/>
                <w:highlight w:val="none"/>
              </w:rPr>
              <w:t>证书</w:t>
            </w:r>
          </w:p>
        </w:tc>
        <w:tc>
          <w:tcPr>
            <w:tcW w:w="1068" w:type="dxa"/>
            <w:noWrap w:val="0"/>
            <w:vAlign w:val="center"/>
          </w:tcPr>
          <w:p>
            <w:pPr>
              <w:topLinePunct/>
              <w:jc w:val="center"/>
              <w:rPr>
                <w:rFonts w:ascii="宋体" w:hAnsi="宋体"/>
                <w:color w:val="auto"/>
                <w:szCs w:val="21"/>
                <w:highlight w:val="none"/>
              </w:rPr>
            </w:pPr>
            <w:r>
              <w:rPr>
                <w:rFonts w:ascii="宋体" w:hAnsi="宋体"/>
                <w:color w:val="auto"/>
                <w:szCs w:val="21"/>
                <w:highlight w:val="none"/>
              </w:rPr>
              <w:t>等级</w:t>
            </w:r>
          </w:p>
        </w:tc>
        <w:tc>
          <w:tcPr>
            <w:tcW w:w="1701" w:type="dxa"/>
            <w:gridSpan w:val="3"/>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类型</w:t>
            </w:r>
          </w:p>
        </w:tc>
        <w:tc>
          <w:tcPr>
            <w:tcW w:w="2623" w:type="dxa"/>
            <w:gridSpan w:val="3"/>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3608" w:type="dxa"/>
            <w:gridSpan w:val="3"/>
            <w:noWrap w:val="0"/>
            <w:vAlign w:val="center"/>
          </w:tcPr>
          <w:p>
            <w:pPr>
              <w:topLinePunct/>
              <w:jc w:val="center"/>
              <w:rPr>
                <w:rFonts w:ascii="宋体" w:hAnsi="宋体"/>
                <w:color w:val="auto"/>
                <w:szCs w:val="21"/>
                <w:highlight w:val="none"/>
              </w:rPr>
            </w:pPr>
          </w:p>
        </w:tc>
        <w:tc>
          <w:tcPr>
            <w:tcW w:w="1068" w:type="dxa"/>
            <w:noWrap w:val="0"/>
            <w:vAlign w:val="center"/>
          </w:tcPr>
          <w:p>
            <w:pPr>
              <w:topLinePunct/>
              <w:jc w:val="center"/>
              <w:rPr>
                <w:rFonts w:ascii="宋体" w:hAnsi="宋体"/>
                <w:color w:val="auto"/>
                <w:szCs w:val="21"/>
                <w:highlight w:val="none"/>
              </w:rPr>
            </w:pPr>
          </w:p>
        </w:tc>
        <w:tc>
          <w:tcPr>
            <w:tcW w:w="1701" w:type="dxa"/>
            <w:gridSpan w:val="3"/>
            <w:noWrap w:val="0"/>
            <w:vAlign w:val="center"/>
          </w:tcPr>
          <w:p>
            <w:pPr>
              <w:topLinePunct/>
              <w:jc w:val="center"/>
              <w:rPr>
                <w:rFonts w:ascii="宋体" w:hAnsi="宋体"/>
                <w:color w:val="auto"/>
                <w:szCs w:val="21"/>
                <w:highlight w:val="none"/>
              </w:rPr>
            </w:pPr>
          </w:p>
        </w:tc>
        <w:tc>
          <w:tcPr>
            <w:tcW w:w="2623" w:type="dxa"/>
            <w:gridSpan w:val="3"/>
            <w:noWrap w:val="0"/>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3608" w:type="dxa"/>
            <w:gridSpan w:val="3"/>
            <w:noWrap w:val="0"/>
            <w:vAlign w:val="center"/>
          </w:tcPr>
          <w:p>
            <w:pPr>
              <w:topLinePunct/>
              <w:jc w:val="center"/>
              <w:rPr>
                <w:rFonts w:ascii="宋体" w:hAnsi="宋体"/>
                <w:color w:val="auto"/>
                <w:szCs w:val="21"/>
                <w:highlight w:val="none"/>
              </w:rPr>
            </w:pPr>
          </w:p>
        </w:tc>
        <w:tc>
          <w:tcPr>
            <w:tcW w:w="1068" w:type="dxa"/>
            <w:noWrap w:val="0"/>
            <w:vAlign w:val="center"/>
          </w:tcPr>
          <w:p>
            <w:pPr>
              <w:topLinePunct/>
              <w:jc w:val="center"/>
              <w:rPr>
                <w:rFonts w:ascii="宋体" w:hAnsi="宋体"/>
                <w:color w:val="auto"/>
                <w:szCs w:val="21"/>
                <w:highlight w:val="none"/>
              </w:rPr>
            </w:pPr>
          </w:p>
        </w:tc>
        <w:tc>
          <w:tcPr>
            <w:tcW w:w="1701" w:type="dxa"/>
            <w:gridSpan w:val="3"/>
            <w:noWrap w:val="0"/>
            <w:vAlign w:val="center"/>
          </w:tcPr>
          <w:p>
            <w:pPr>
              <w:topLinePunct/>
              <w:jc w:val="center"/>
              <w:rPr>
                <w:rFonts w:ascii="宋体" w:hAnsi="宋体"/>
                <w:color w:val="auto"/>
                <w:szCs w:val="21"/>
                <w:highlight w:val="none"/>
              </w:rPr>
            </w:pPr>
          </w:p>
        </w:tc>
        <w:tc>
          <w:tcPr>
            <w:tcW w:w="2623" w:type="dxa"/>
            <w:gridSpan w:val="3"/>
            <w:noWrap w:val="0"/>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trPr>
        <w:tc>
          <w:tcPr>
            <w:tcW w:w="3608" w:type="dxa"/>
            <w:gridSpan w:val="3"/>
            <w:noWrap w:val="0"/>
            <w:vAlign w:val="center"/>
          </w:tcPr>
          <w:p>
            <w:pPr>
              <w:topLinePunct/>
              <w:jc w:val="center"/>
              <w:rPr>
                <w:rFonts w:ascii="宋体" w:hAnsi="宋体"/>
                <w:color w:val="auto"/>
                <w:szCs w:val="21"/>
                <w:highlight w:val="none"/>
              </w:rPr>
            </w:pPr>
          </w:p>
        </w:tc>
        <w:tc>
          <w:tcPr>
            <w:tcW w:w="1068" w:type="dxa"/>
            <w:noWrap w:val="0"/>
            <w:vAlign w:val="center"/>
          </w:tcPr>
          <w:p>
            <w:pPr>
              <w:topLinePunct/>
              <w:jc w:val="center"/>
              <w:rPr>
                <w:rFonts w:ascii="宋体" w:hAnsi="宋体"/>
                <w:color w:val="auto"/>
                <w:szCs w:val="21"/>
                <w:highlight w:val="none"/>
              </w:rPr>
            </w:pPr>
          </w:p>
        </w:tc>
        <w:tc>
          <w:tcPr>
            <w:tcW w:w="1701" w:type="dxa"/>
            <w:gridSpan w:val="3"/>
            <w:noWrap w:val="0"/>
            <w:vAlign w:val="center"/>
          </w:tcPr>
          <w:p>
            <w:pPr>
              <w:topLinePunct/>
              <w:jc w:val="center"/>
              <w:rPr>
                <w:rFonts w:ascii="宋体" w:hAnsi="宋体"/>
                <w:color w:val="auto"/>
                <w:szCs w:val="21"/>
                <w:highlight w:val="none"/>
              </w:rPr>
            </w:pPr>
          </w:p>
        </w:tc>
        <w:tc>
          <w:tcPr>
            <w:tcW w:w="2623" w:type="dxa"/>
            <w:gridSpan w:val="3"/>
            <w:noWrap w:val="0"/>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 w:hRule="atLeast"/>
        </w:trPr>
        <w:tc>
          <w:tcPr>
            <w:tcW w:w="3608" w:type="dxa"/>
            <w:gridSpan w:val="3"/>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投标产品制造商名称</w:t>
            </w:r>
          </w:p>
        </w:tc>
        <w:tc>
          <w:tcPr>
            <w:tcW w:w="5392" w:type="dxa"/>
            <w:gridSpan w:val="7"/>
            <w:noWrap w:val="0"/>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2" w:hRule="atLeast"/>
        </w:trPr>
        <w:tc>
          <w:tcPr>
            <w:tcW w:w="3608" w:type="dxa"/>
            <w:gridSpan w:val="3"/>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投标产品制造商需具有的资质证书</w:t>
            </w:r>
          </w:p>
        </w:tc>
        <w:tc>
          <w:tcPr>
            <w:tcW w:w="1068" w:type="dxa"/>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等级</w:t>
            </w:r>
          </w:p>
        </w:tc>
        <w:tc>
          <w:tcPr>
            <w:tcW w:w="1701" w:type="dxa"/>
            <w:gridSpan w:val="3"/>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类型</w:t>
            </w:r>
          </w:p>
        </w:tc>
        <w:tc>
          <w:tcPr>
            <w:tcW w:w="2623" w:type="dxa"/>
            <w:gridSpan w:val="3"/>
            <w:noWrap w:val="0"/>
            <w:vAlign w:val="center"/>
          </w:tcPr>
          <w:p>
            <w:pPr>
              <w:topLinePunct/>
              <w:jc w:val="center"/>
              <w:rPr>
                <w:rFonts w:ascii="宋体" w:hAnsi="宋体"/>
                <w:color w:val="auto"/>
                <w:szCs w:val="21"/>
                <w:highlight w:val="none"/>
              </w:rPr>
            </w:pPr>
            <w:r>
              <w:rPr>
                <w:rFonts w:hint="eastAsia" w:ascii="宋体" w:hAnsi="宋体"/>
                <w:color w:val="auto"/>
                <w:szCs w:val="21"/>
                <w:highlight w:val="none"/>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3608" w:type="dxa"/>
            <w:gridSpan w:val="3"/>
            <w:noWrap w:val="0"/>
            <w:vAlign w:val="center"/>
          </w:tcPr>
          <w:p>
            <w:pPr>
              <w:topLinePunct/>
              <w:jc w:val="center"/>
              <w:rPr>
                <w:rFonts w:ascii="宋体" w:hAnsi="宋体"/>
                <w:color w:val="auto"/>
                <w:szCs w:val="21"/>
                <w:highlight w:val="none"/>
              </w:rPr>
            </w:pPr>
          </w:p>
        </w:tc>
        <w:tc>
          <w:tcPr>
            <w:tcW w:w="1068" w:type="dxa"/>
            <w:noWrap w:val="0"/>
            <w:vAlign w:val="center"/>
          </w:tcPr>
          <w:p>
            <w:pPr>
              <w:topLinePunct/>
              <w:jc w:val="center"/>
              <w:rPr>
                <w:rFonts w:ascii="宋体" w:hAnsi="宋体"/>
                <w:color w:val="auto"/>
                <w:szCs w:val="21"/>
                <w:highlight w:val="none"/>
              </w:rPr>
            </w:pPr>
          </w:p>
        </w:tc>
        <w:tc>
          <w:tcPr>
            <w:tcW w:w="1701" w:type="dxa"/>
            <w:gridSpan w:val="3"/>
            <w:noWrap w:val="0"/>
            <w:vAlign w:val="center"/>
          </w:tcPr>
          <w:p>
            <w:pPr>
              <w:topLinePunct/>
              <w:jc w:val="center"/>
              <w:rPr>
                <w:rFonts w:ascii="宋体" w:hAnsi="宋体"/>
                <w:color w:val="auto"/>
                <w:szCs w:val="21"/>
                <w:highlight w:val="none"/>
              </w:rPr>
            </w:pPr>
          </w:p>
        </w:tc>
        <w:tc>
          <w:tcPr>
            <w:tcW w:w="2623" w:type="dxa"/>
            <w:gridSpan w:val="3"/>
            <w:noWrap w:val="0"/>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3608" w:type="dxa"/>
            <w:gridSpan w:val="3"/>
            <w:noWrap w:val="0"/>
            <w:vAlign w:val="center"/>
          </w:tcPr>
          <w:p>
            <w:pPr>
              <w:topLinePunct/>
              <w:jc w:val="center"/>
              <w:rPr>
                <w:rFonts w:ascii="宋体" w:hAnsi="宋体"/>
                <w:color w:val="auto"/>
                <w:szCs w:val="21"/>
                <w:highlight w:val="none"/>
              </w:rPr>
            </w:pPr>
          </w:p>
        </w:tc>
        <w:tc>
          <w:tcPr>
            <w:tcW w:w="1068" w:type="dxa"/>
            <w:noWrap w:val="0"/>
            <w:vAlign w:val="center"/>
          </w:tcPr>
          <w:p>
            <w:pPr>
              <w:topLinePunct/>
              <w:jc w:val="center"/>
              <w:rPr>
                <w:rFonts w:ascii="宋体" w:hAnsi="宋体"/>
                <w:color w:val="auto"/>
                <w:szCs w:val="21"/>
                <w:highlight w:val="none"/>
              </w:rPr>
            </w:pPr>
          </w:p>
        </w:tc>
        <w:tc>
          <w:tcPr>
            <w:tcW w:w="1701" w:type="dxa"/>
            <w:gridSpan w:val="3"/>
            <w:noWrap w:val="0"/>
            <w:vAlign w:val="center"/>
          </w:tcPr>
          <w:p>
            <w:pPr>
              <w:topLinePunct/>
              <w:jc w:val="center"/>
              <w:rPr>
                <w:rFonts w:ascii="宋体" w:hAnsi="宋体"/>
                <w:color w:val="auto"/>
                <w:szCs w:val="21"/>
                <w:highlight w:val="none"/>
              </w:rPr>
            </w:pPr>
          </w:p>
        </w:tc>
        <w:tc>
          <w:tcPr>
            <w:tcW w:w="2623" w:type="dxa"/>
            <w:gridSpan w:val="3"/>
            <w:noWrap w:val="0"/>
            <w:vAlign w:val="center"/>
          </w:tcPr>
          <w:p>
            <w:pPr>
              <w:topLinePun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trPr>
        <w:tc>
          <w:tcPr>
            <w:tcW w:w="3608" w:type="dxa"/>
            <w:gridSpan w:val="3"/>
            <w:noWrap w:val="0"/>
            <w:vAlign w:val="center"/>
          </w:tcPr>
          <w:p>
            <w:pPr>
              <w:topLinePunct/>
              <w:jc w:val="center"/>
              <w:rPr>
                <w:rFonts w:ascii="宋体" w:hAnsi="宋体"/>
                <w:color w:val="auto"/>
                <w:szCs w:val="21"/>
                <w:highlight w:val="none"/>
              </w:rPr>
            </w:pPr>
          </w:p>
        </w:tc>
        <w:tc>
          <w:tcPr>
            <w:tcW w:w="1068" w:type="dxa"/>
            <w:noWrap w:val="0"/>
            <w:vAlign w:val="center"/>
          </w:tcPr>
          <w:p>
            <w:pPr>
              <w:topLinePunct/>
              <w:jc w:val="center"/>
              <w:rPr>
                <w:rFonts w:ascii="宋体" w:hAnsi="宋体"/>
                <w:color w:val="auto"/>
                <w:szCs w:val="21"/>
                <w:highlight w:val="none"/>
              </w:rPr>
            </w:pPr>
          </w:p>
        </w:tc>
        <w:tc>
          <w:tcPr>
            <w:tcW w:w="1701" w:type="dxa"/>
            <w:gridSpan w:val="3"/>
            <w:noWrap w:val="0"/>
            <w:vAlign w:val="center"/>
          </w:tcPr>
          <w:p>
            <w:pPr>
              <w:topLinePunct/>
              <w:jc w:val="center"/>
              <w:rPr>
                <w:rFonts w:ascii="宋体" w:hAnsi="宋体"/>
                <w:color w:val="auto"/>
                <w:szCs w:val="21"/>
                <w:highlight w:val="none"/>
              </w:rPr>
            </w:pPr>
          </w:p>
        </w:tc>
        <w:tc>
          <w:tcPr>
            <w:tcW w:w="2623" w:type="dxa"/>
            <w:gridSpan w:val="3"/>
            <w:noWrap w:val="0"/>
            <w:vAlign w:val="center"/>
          </w:tcPr>
          <w:p>
            <w:pPr>
              <w:topLinePunct/>
              <w:jc w:val="center"/>
              <w:rPr>
                <w:rFonts w:ascii="宋体" w:hAnsi="宋体"/>
                <w:color w:val="auto"/>
                <w:szCs w:val="21"/>
                <w:highlight w:val="none"/>
              </w:rPr>
            </w:pPr>
          </w:p>
        </w:tc>
      </w:tr>
    </w:tbl>
    <w:p>
      <w:pPr>
        <w:adjustRightInd w:val="0"/>
        <w:snapToGrid w:val="0"/>
        <w:spacing w:before="120" w:beforeLines="50"/>
        <w:ind w:left="630" w:hanging="630" w:hangingChars="300"/>
        <w:rPr>
          <w:rFonts w:hint="eastAsia" w:ascii="楷体" w:hAnsi="楷体" w:eastAsia="楷体"/>
          <w:color w:val="auto"/>
          <w:szCs w:val="21"/>
          <w:highlight w:val="none"/>
        </w:rPr>
      </w:pPr>
      <w:r>
        <w:rPr>
          <w:rFonts w:hint="eastAsia" w:ascii="楷体" w:hAnsi="楷体" w:eastAsia="楷体"/>
          <w:color w:val="auto"/>
          <w:szCs w:val="21"/>
          <w:highlight w:val="none"/>
        </w:rPr>
        <w:t>说明：企业类型指大型、中型、小型、微型；上年营业收入、资产总额应与财务报表中的数据一致， 金额单位为万元。</w:t>
      </w:r>
    </w:p>
    <w:p>
      <w:pPr>
        <w:adjustRightInd w:val="0"/>
        <w:snapToGrid w:val="0"/>
        <w:spacing w:before="240" w:beforeLines="100" w:line="360" w:lineRule="auto"/>
        <w:ind w:firstLine="388" w:firstLineChars="185"/>
        <w:rPr>
          <w:rFonts w:hint="eastAsia" w:ascii="宋体" w:hAnsi="宋体"/>
          <w:color w:val="auto"/>
          <w:szCs w:val="21"/>
          <w:highlight w:val="none"/>
        </w:rPr>
      </w:pPr>
      <w:r>
        <w:rPr>
          <w:rFonts w:hint="eastAsia" w:ascii="宋体" w:hAnsi="宋体"/>
          <w:bCs/>
          <w:color w:val="auto"/>
          <w:szCs w:val="21"/>
          <w:highlight w:val="none"/>
        </w:rPr>
        <w:t>投  标  人：</w:t>
      </w:r>
      <w:r>
        <w:rPr>
          <w:rFonts w:hint="eastAsia" w:ascii="宋体" w:hAnsi="宋体"/>
          <w:bCs/>
          <w:color w:val="auto"/>
          <w:szCs w:val="21"/>
          <w:highlight w:val="none"/>
          <w:u w:val="single"/>
        </w:rPr>
        <w:t xml:space="preserve">                        </w:t>
      </w:r>
      <w:r>
        <w:rPr>
          <w:rFonts w:hint="eastAsia" w:ascii="宋体" w:hAnsi="宋体"/>
          <w:bCs/>
          <w:color w:val="auto"/>
          <w:szCs w:val="21"/>
          <w:highlight w:val="none"/>
        </w:rPr>
        <w:t>（盖单位章）</w:t>
      </w:r>
    </w:p>
    <w:p>
      <w:pPr>
        <w:adjustRightInd w:val="0"/>
        <w:spacing w:line="360" w:lineRule="auto"/>
        <w:ind w:firstLine="367" w:firstLineChars="175"/>
        <w:jc w:val="left"/>
        <w:rPr>
          <w:rFonts w:hint="eastAsia"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adjustRightInd w:val="0"/>
        <w:spacing w:line="360" w:lineRule="auto"/>
        <w:ind w:firstLine="367" w:firstLineChars="175"/>
        <w:jc w:val="left"/>
        <w:rPr>
          <w:rFonts w:hint="eastAsia" w:ascii="宋体" w:hAnsi="宋体"/>
          <w:bCs/>
          <w:color w:val="auto"/>
          <w:szCs w:val="21"/>
          <w:highlight w:val="none"/>
        </w:rPr>
      </w:pPr>
      <w:r>
        <w:rPr>
          <w:rFonts w:hint="eastAsia" w:ascii="宋体" w:hAnsi="宋体"/>
          <w:bCs/>
          <w:color w:val="auto"/>
          <w:szCs w:val="21"/>
          <w:highlight w:val="none"/>
        </w:rPr>
        <w:t>日      期:20</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adjustRightInd w:val="0"/>
        <w:snapToGrid w:val="0"/>
        <w:spacing w:line="360" w:lineRule="auto"/>
        <w:jc w:val="center"/>
        <w:rPr>
          <w:rFonts w:hint="eastAsia" w:ascii="宋体" w:hAnsi="宋体"/>
          <w:b/>
          <w:color w:val="auto"/>
          <w:sz w:val="36"/>
          <w:szCs w:val="36"/>
          <w:highlight w:val="none"/>
        </w:rPr>
      </w:pPr>
    </w:p>
    <w:p>
      <w:pPr>
        <w:adjustRightInd w:val="0"/>
        <w:snapToGrid w:val="0"/>
        <w:spacing w:line="360" w:lineRule="auto"/>
        <w:jc w:val="center"/>
        <w:rPr>
          <w:rFonts w:hint="eastAsia" w:ascii="宋体" w:hAnsi="宋体"/>
          <w:color w:val="auto"/>
          <w:szCs w:val="21"/>
          <w:highlight w:val="none"/>
        </w:rPr>
      </w:pPr>
      <w:r>
        <w:rPr>
          <w:rFonts w:hint="eastAsia" w:ascii="宋体" w:hAnsi="宋体"/>
          <w:b/>
          <w:color w:val="auto"/>
          <w:sz w:val="36"/>
          <w:szCs w:val="36"/>
          <w:highlight w:val="none"/>
        </w:rPr>
        <w:t>2.法定代表人（单位负责人）身份证明</w:t>
      </w:r>
    </w:p>
    <w:p>
      <w:pPr>
        <w:snapToGrid w:val="0"/>
        <w:spacing w:line="480" w:lineRule="auto"/>
        <w:rPr>
          <w:rFonts w:hint="eastAsia" w:ascii="宋体" w:hAnsi="宋体"/>
          <w:color w:val="auto"/>
          <w:szCs w:val="21"/>
          <w:highlight w:val="none"/>
        </w:rPr>
      </w:pPr>
    </w:p>
    <w:p>
      <w:pPr>
        <w:autoSpaceDE w:val="0"/>
        <w:autoSpaceDN w:val="0"/>
        <w:adjustRightInd w:val="0"/>
        <w:snapToGrid w:val="0"/>
        <w:spacing w:before="120" w:beforeLines="50" w:line="360" w:lineRule="auto"/>
        <w:jc w:val="left"/>
        <w:rPr>
          <w:rFonts w:hint="eastAsia" w:ascii="宋体" w:hAnsi="宋体" w:cs="宋体"/>
          <w:color w:val="auto"/>
          <w:kern w:val="0"/>
          <w:szCs w:val="21"/>
          <w:highlight w:val="none"/>
        </w:rPr>
      </w:pPr>
      <w:r>
        <w:rPr>
          <w:rFonts w:hint="eastAsia" w:ascii="宋体" w:hAnsi="宋体"/>
          <w:color w:val="auto"/>
          <w:szCs w:val="21"/>
          <w:highlight w:val="none"/>
        </w:rPr>
        <w:t>投标人</w:t>
      </w:r>
      <w:r>
        <w:rPr>
          <w:rFonts w:hint="eastAsia" w:ascii="宋体" w:hAnsi="宋体" w:cs="宋体"/>
          <w:color w:val="auto"/>
          <w:kern w:val="0"/>
          <w:szCs w:val="21"/>
          <w:highlight w:val="none"/>
        </w:rPr>
        <w:t>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napToGrid w:val="0"/>
        <w:spacing w:before="120" w:beforeLines="50"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统一社会信用代码：</w:t>
      </w:r>
      <w:r>
        <w:rPr>
          <w:rFonts w:hint="eastAsia" w:ascii="宋体" w:hAnsi="宋体" w:cs="宋体"/>
          <w:color w:val="auto"/>
          <w:kern w:val="0"/>
          <w:szCs w:val="21"/>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性别：</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年龄：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职务：</w:t>
      </w:r>
      <w:r>
        <w:rPr>
          <w:rFonts w:hint="eastAsia" w:ascii="宋体" w:hAnsi="宋体" w:cs="宋体"/>
          <w:color w:val="auto"/>
          <w:kern w:val="0"/>
          <w:szCs w:val="21"/>
          <w:highlight w:val="none"/>
          <w:u w:val="single"/>
        </w:rPr>
        <w:t xml:space="preserve">             </w:t>
      </w:r>
    </w:p>
    <w:p>
      <w:pPr>
        <w:autoSpaceDE w:val="0"/>
        <w:autoSpaceDN w:val="0"/>
        <w:adjustRightInd w:val="0"/>
        <w:snapToGrid w:val="0"/>
        <w:spacing w:before="120" w:beforeLines="50"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（投标</w:t>
      </w:r>
      <w:r>
        <w:rPr>
          <w:rFonts w:hint="eastAsia" w:ascii="宋体" w:hAnsi="宋体"/>
          <w:color w:val="auto"/>
          <w:szCs w:val="21"/>
          <w:highlight w:val="none"/>
        </w:rPr>
        <w:t>人</w:t>
      </w:r>
      <w:r>
        <w:rPr>
          <w:rFonts w:hint="eastAsia" w:ascii="宋体" w:hAnsi="宋体" w:cs="宋体"/>
          <w:color w:val="auto"/>
          <w:kern w:val="0"/>
          <w:szCs w:val="21"/>
          <w:highlight w:val="none"/>
        </w:rPr>
        <w:t>名称）的法定代表人（单位负责人）。</w:t>
      </w:r>
    </w:p>
    <w:p>
      <w:pPr>
        <w:autoSpaceDE w:val="0"/>
        <w:autoSpaceDN w:val="0"/>
        <w:adjustRightInd w:val="0"/>
        <w:snapToGrid w:val="0"/>
        <w:spacing w:before="120" w:beforeLines="50"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特此证明。</w:t>
      </w:r>
    </w:p>
    <w:p>
      <w:pPr>
        <w:autoSpaceDE w:val="0"/>
        <w:autoSpaceDN w:val="0"/>
        <w:adjustRightInd w:val="0"/>
        <w:snapToGrid w:val="0"/>
        <w:spacing w:before="120" w:beforeLines="50" w:line="360" w:lineRule="auto"/>
        <w:jc w:val="left"/>
        <w:rPr>
          <w:rFonts w:hint="eastAsia" w:ascii="宋体" w:hAnsi="宋体"/>
          <w:color w:val="auto"/>
          <w:szCs w:val="21"/>
          <w:highlight w:val="none"/>
        </w:rPr>
      </w:pPr>
    </w:p>
    <w:p>
      <w:pPr>
        <w:autoSpaceDE w:val="0"/>
        <w:autoSpaceDN w:val="0"/>
        <w:adjustRightInd w:val="0"/>
        <w:snapToGrid w:val="0"/>
        <w:spacing w:before="120" w:beforeLines="50" w:line="360" w:lineRule="auto"/>
        <w:jc w:val="left"/>
        <w:rPr>
          <w:rFonts w:hint="eastAsia" w:ascii="宋体" w:hAnsi="宋体" w:cs="宋体"/>
          <w:color w:val="auto"/>
          <w:kern w:val="0"/>
          <w:szCs w:val="21"/>
          <w:highlight w:val="none"/>
        </w:rPr>
      </w:pPr>
      <w:r>
        <w:rPr>
          <w:rFonts w:hint="eastAsia" w:ascii="宋体" w:hAnsi="宋体"/>
          <w:color w:val="auto"/>
          <w:szCs w:val="21"/>
          <w:highlight w:val="none"/>
        </w:rPr>
        <w:t>附：法定代表人身份证复印件</w:t>
      </w:r>
    </w:p>
    <w:p>
      <w:pPr>
        <w:snapToGrid w:val="0"/>
        <w:spacing w:line="480" w:lineRule="auto"/>
        <w:rPr>
          <w:rFonts w:ascii="宋体" w:hAnsi="宋体"/>
          <w:color w:val="auto"/>
          <w:szCs w:val="21"/>
          <w:highlight w:val="none"/>
        </w:rPr>
      </w:pPr>
    </w:p>
    <w:tbl>
      <w:tblPr>
        <w:tblStyle w:val="18"/>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noWrap w:val="0"/>
            <w:vAlign w:val="center"/>
          </w:tcPr>
          <w:p>
            <w:pPr>
              <w:snapToGrid w:val="0"/>
              <w:spacing w:line="480" w:lineRule="auto"/>
              <w:jc w:val="center"/>
              <w:rPr>
                <w:rFonts w:hint="eastAsia" w:ascii="宋体" w:hAnsi="宋体"/>
                <w:color w:val="auto"/>
                <w:szCs w:val="21"/>
                <w:highlight w:val="none"/>
              </w:rPr>
            </w:pPr>
          </w:p>
          <w:p>
            <w:pPr>
              <w:snapToGrid w:val="0"/>
              <w:spacing w:line="480" w:lineRule="auto"/>
              <w:jc w:val="center"/>
              <w:rPr>
                <w:rFonts w:hint="eastAsia" w:ascii="宋体" w:hAnsi="宋体"/>
                <w:color w:val="auto"/>
                <w:szCs w:val="21"/>
                <w:highlight w:val="none"/>
              </w:rPr>
            </w:pPr>
          </w:p>
          <w:p>
            <w:pPr>
              <w:autoSpaceDE w:val="0"/>
              <w:autoSpaceDN w:val="0"/>
              <w:adjustRightInd w:val="0"/>
              <w:snapToGrid w:val="0"/>
              <w:spacing w:before="120" w:beforeLines="50" w:line="360" w:lineRule="auto"/>
              <w:jc w:val="center"/>
              <w:rPr>
                <w:rFonts w:hint="eastAsia" w:ascii="宋体" w:hAnsi="宋体" w:cs="宋体"/>
                <w:color w:val="auto"/>
                <w:kern w:val="0"/>
                <w:szCs w:val="21"/>
                <w:highlight w:val="none"/>
              </w:rPr>
            </w:pPr>
            <w:r>
              <w:rPr>
                <w:rFonts w:hint="eastAsia" w:ascii="宋体" w:hAnsi="宋体"/>
                <w:color w:val="auto"/>
                <w:szCs w:val="21"/>
                <w:highlight w:val="none"/>
              </w:rPr>
              <w:t>法定代表人身份证复印件粘贴处</w:t>
            </w:r>
          </w:p>
          <w:p>
            <w:pPr>
              <w:snapToGrid w:val="0"/>
              <w:spacing w:line="480" w:lineRule="auto"/>
              <w:jc w:val="center"/>
              <w:rPr>
                <w:rFonts w:hint="eastAsia" w:ascii="宋体" w:hAnsi="宋体"/>
                <w:color w:val="auto"/>
                <w:szCs w:val="21"/>
                <w:highlight w:val="none"/>
              </w:rPr>
            </w:pPr>
          </w:p>
          <w:p>
            <w:pPr>
              <w:snapToGrid w:val="0"/>
              <w:spacing w:line="480" w:lineRule="auto"/>
              <w:jc w:val="center"/>
              <w:rPr>
                <w:rFonts w:hint="eastAsia" w:ascii="宋体" w:hAnsi="宋体"/>
                <w:color w:val="auto"/>
                <w:szCs w:val="21"/>
                <w:highlight w:val="none"/>
              </w:rPr>
            </w:pPr>
          </w:p>
        </w:tc>
      </w:tr>
    </w:tbl>
    <w:p>
      <w:pPr>
        <w:snapToGrid w:val="0"/>
        <w:spacing w:line="480" w:lineRule="auto"/>
        <w:rPr>
          <w:rFonts w:hint="eastAsia" w:ascii="宋体" w:hAnsi="宋体"/>
          <w:color w:val="auto"/>
          <w:szCs w:val="21"/>
          <w:highlight w:val="none"/>
        </w:rPr>
      </w:pPr>
    </w:p>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snapToGrid w:val="0"/>
        <w:rPr>
          <w:rFonts w:hint="eastAsia" w:ascii="宋体" w:hAnsi="宋体"/>
          <w:color w:val="auto"/>
          <w:szCs w:val="21"/>
          <w:highlight w:val="none"/>
        </w:rPr>
      </w:pPr>
    </w:p>
    <w:p>
      <w:pPr>
        <w:adjustRightInd w:val="0"/>
        <w:snapToGrid w:val="0"/>
        <w:spacing w:line="360" w:lineRule="auto"/>
        <w:rPr>
          <w:rFonts w:hint="eastAsia" w:ascii="宋体" w:hAnsi="宋体"/>
          <w:color w:val="auto"/>
          <w:szCs w:val="21"/>
          <w:highlight w:val="none"/>
        </w:rPr>
      </w:pPr>
    </w:p>
    <w:p>
      <w:pPr>
        <w:adjustRightInd w:val="0"/>
        <w:snapToGrid w:val="0"/>
        <w:spacing w:line="360" w:lineRule="auto"/>
        <w:ind w:right="420"/>
        <w:rPr>
          <w:rFonts w:hint="eastAsia" w:ascii="宋体" w:hAnsi="宋体"/>
          <w:color w:val="auto"/>
          <w:szCs w:val="21"/>
          <w:highlight w:val="none"/>
        </w:rPr>
      </w:pPr>
    </w:p>
    <w:p>
      <w:pPr>
        <w:adjustRightInd w:val="0"/>
        <w:snapToGrid w:val="0"/>
        <w:spacing w:line="360" w:lineRule="auto"/>
        <w:ind w:right="420"/>
        <w:rPr>
          <w:rFonts w:hint="eastAsia" w:ascii="宋体" w:hAnsi="宋体"/>
          <w:color w:val="auto"/>
          <w:szCs w:val="21"/>
          <w:highlight w:val="none"/>
        </w:rPr>
      </w:pPr>
    </w:p>
    <w:p>
      <w:pPr>
        <w:adjustRightInd w:val="0"/>
        <w:snapToGrid w:val="0"/>
        <w:spacing w:line="360" w:lineRule="auto"/>
        <w:ind w:right="420"/>
        <w:rPr>
          <w:rFonts w:hint="eastAsia" w:ascii="宋体" w:hAnsi="宋体"/>
          <w:color w:val="auto"/>
          <w:szCs w:val="21"/>
          <w:highlight w:val="none"/>
        </w:rPr>
      </w:pPr>
    </w:p>
    <w:p>
      <w:pPr>
        <w:adjustRightInd w:val="0"/>
        <w:snapToGrid w:val="0"/>
        <w:spacing w:line="360" w:lineRule="auto"/>
        <w:ind w:right="420"/>
        <w:rPr>
          <w:rFonts w:hint="eastAsia" w:ascii="宋体" w:hAnsi="宋体"/>
          <w:color w:val="auto"/>
          <w:szCs w:val="21"/>
          <w:highlight w:val="none"/>
        </w:rPr>
      </w:pPr>
    </w:p>
    <w:p>
      <w:pPr>
        <w:adjustRightInd w:val="0"/>
        <w:snapToGrid w:val="0"/>
        <w:spacing w:line="360" w:lineRule="auto"/>
        <w:ind w:right="420" w:firstLine="210" w:firstLineChars="100"/>
        <w:rPr>
          <w:rFonts w:hint="eastAsia" w:ascii="宋体" w:hAnsi="宋体"/>
          <w:color w:val="auto"/>
          <w:szCs w:val="21"/>
          <w:highlight w:val="none"/>
        </w:rPr>
      </w:pPr>
    </w:p>
    <w:p>
      <w:pPr>
        <w:adjustRightInd w:val="0"/>
        <w:snapToGrid w:val="0"/>
        <w:spacing w:line="360" w:lineRule="auto"/>
        <w:ind w:right="420" w:firstLine="3255" w:firstLineChars="1550"/>
        <w:rPr>
          <w:rFonts w:hint="eastAsia" w:ascii="宋体" w:hAnsi="宋体"/>
          <w:color w:val="auto"/>
          <w:szCs w:val="21"/>
          <w:highlight w:val="none"/>
        </w:rPr>
      </w:pPr>
    </w:p>
    <w:p>
      <w:pPr>
        <w:adjustRightInd w:val="0"/>
        <w:snapToGrid w:val="0"/>
        <w:spacing w:line="360" w:lineRule="auto"/>
        <w:ind w:right="420" w:firstLine="3255" w:firstLineChars="1550"/>
        <w:rPr>
          <w:rFonts w:hint="eastAsia" w:ascii="宋体" w:hAnsi="宋体"/>
          <w:color w:val="auto"/>
          <w:szCs w:val="21"/>
          <w:highlight w:val="none"/>
        </w:rPr>
      </w:pP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adjustRightInd w:val="0"/>
        <w:snapToGrid w:val="0"/>
        <w:spacing w:line="360" w:lineRule="auto"/>
        <w:ind w:right="420" w:firstLine="4830" w:firstLineChars="2300"/>
        <w:rPr>
          <w:rFonts w:hint="eastAsia" w:ascii="宋体" w:hAnsi="宋体"/>
          <w:color w:val="auto"/>
          <w:szCs w:val="21"/>
          <w:highlight w:val="none"/>
        </w:rPr>
      </w:pPr>
    </w:p>
    <w:p>
      <w:pPr>
        <w:adjustRightInd w:val="0"/>
        <w:snapToGrid w:val="0"/>
        <w:spacing w:line="360" w:lineRule="auto"/>
        <w:ind w:right="420" w:firstLine="4252" w:firstLineChars="2025"/>
        <w:rPr>
          <w:rFonts w:hint="eastAsia" w:ascii="宋体" w:hAnsi="宋体"/>
          <w:color w:val="auto"/>
          <w:szCs w:val="21"/>
          <w:highlight w:val="none"/>
        </w:rPr>
      </w:pPr>
      <w:r>
        <w:rPr>
          <w:rFonts w:hint="eastAsia" w:ascii="宋体" w:hAnsi="宋体"/>
          <w:color w:val="auto"/>
          <w:szCs w:val="21"/>
          <w:highlight w:val="none"/>
        </w:rPr>
        <w:t>日期：20  年  月  日</w:t>
      </w:r>
    </w:p>
    <w:p>
      <w:pPr>
        <w:adjustRightInd w:val="0"/>
        <w:snapToGrid w:val="0"/>
        <w:spacing w:line="360" w:lineRule="auto"/>
        <w:ind w:right="420" w:firstLine="210" w:firstLineChars="100"/>
        <w:rPr>
          <w:rFonts w:hint="eastAsia" w:ascii="仿宋_GB2312" w:hAnsi="宋体" w:eastAsia="仿宋_GB2312"/>
          <w:color w:val="auto"/>
          <w:szCs w:val="21"/>
          <w:highlight w:val="none"/>
        </w:rPr>
      </w:pPr>
    </w:p>
    <w:p>
      <w:pPr>
        <w:adjustRightInd w:val="0"/>
        <w:snapToGrid w:val="0"/>
        <w:spacing w:line="360" w:lineRule="auto"/>
        <w:ind w:right="420" w:firstLine="210" w:firstLineChars="100"/>
        <w:rPr>
          <w:rFonts w:hint="eastAsia" w:ascii="仿宋_GB2312" w:hAnsi="宋体" w:eastAsia="仿宋_GB2312"/>
          <w:color w:val="auto"/>
          <w:szCs w:val="21"/>
          <w:highlight w:val="none"/>
        </w:rPr>
      </w:pPr>
    </w:p>
    <w:p>
      <w:pPr>
        <w:adjustRightInd w:val="0"/>
        <w:snapToGrid w:val="0"/>
        <w:spacing w:line="360" w:lineRule="auto"/>
        <w:ind w:right="420" w:firstLine="210" w:firstLineChars="100"/>
        <w:rPr>
          <w:rFonts w:hint="eastAsia" w:ascii="仿宋_GB2312" w:hAnsi="宋体" w:eastAsia="仿宋_GB2312"/>
          <w:color w:val="auto"/>
          <w:szCs w:val="21"/>
          <w:highlight w:val="none"/>
        </w:rPr>
      </w:pPr>
    </w:p>
    <w:p>
      <w:pPr>
        <w:adjustRightInd w:val="0"/>
        <w:snapToGrid w:val="0"/>
        <w:spacing w:line="360" w:lineRule="auto"/>
        <w:ind w:right="420" w:firstLine="210" w:firstLineChars="100"/>
        <w:rPr>
          <w:rFonts w:hint="eastAsia" w:ascii="楷体" w:hAnsi="楷体" w:eastAsia="楷体"/>
          <w:color w:val="auto"/>
          <w:szCs w:val="21"/>
          <w:highlight w:val="none"/>
        </w:rPr>
      </w:pPr>
      <w:r>
        <w:rPr>
          <w:rFonts w:hint="eastAsia" w:ascii="楷体" w:hAnsi="楷体" w:eastAsia="楷体"/>
          <w:color w:val="auto"/>
          <w:szCs w:val="21"/>
          <w:highlight w:val="none"/>
        </w:rPr>
        <w:t>说明：仅限法定代表人参加投标时提供</w:t>
      </w:r>
    </w:p>
    <w:p>
      <w:pPr>
        <w:jc w:val="center"/>
        <w:rPr>
          <w:rFonts w:hint="eastAsia" w:ascii="宋体" w:hAnsi="宋体"/>
          <w:b/>
          <w:color w:val="auto"/>
          <w:sz w:val="36"/>
          <w:szCs w:val="36"/>
          <w:highlight w:val="none"/>
        </w:rPr>
      </w:pPr>
      <w:r>
        <w:rPr>
          <w:rFonts w:ascii="宋体" w:hAnsi="宋体"/>
          <w:b/>
          <w:color w:val="auto"/>
          <w:sz w:val="36"/>
          <w:szCs w:val="36"/>
          <w:highlight w:val="none"/>
        </w:rPr>
        <w:br w:type="page"/>
      </w:r>
      <w:r>
        <w:rPr>
          <w:rFonts w:hint="eastAsia" w:ascii="宋体" w:hAnsi="宋体"/>
          <w:b/>
          <w:color w:val="auto"/>
          <w:sz w:val="36"/>
          <w:szCs w:val="36"/>
          <w:highlight w:val="none"/>
        </w:rPr>
        <w:t>3.授权委托书</w:t>
      </w:r>
    </w:p>
    <w:p>
      <w:pPr>
        <w:adjustRightInd w:val="0"/>
        <w:snapToGrid w:val="0"/>
        <w:spacing w:line="360" w:lineRule="auto"/>
        <w:jc w:val="center"/>
        <w:rPr>
          <w:rFonts w:hint="eastAsia" w:ascii="黑体" w:hAnsi="华文中宋" w:eastAsia="黑体"/>
          <w:b/>
          <w:color w:val="auto"/>
          <w:sz w:val="28"/>
          <w:szCs w:val="28"/>
          <w:highlight w:val="none"/>
        </w:rPr>
      </w:pPr>
    </w:p>
    <w:p>
      <w:pPr>
        <w:spacing w:line="400" w:lineRule="exact"/>
        <w:ind w:firstLine="560" w:firstLineChars="200"/>
        <w:rPr>
          <w:rFonts w:hint="eastAsia" w:ascii="仿宋_GB2312" w:hAnsi="宋体" w:eastAsia="仿宋_GB2312"/>
          <w:color w:val="auto"/>
          <w:sz w:val="28"/>
          <w:szCs w:val="28"/>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zh-CN"/>
        </w:rPr>
        <w:t>本人</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（姓名）系</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（投标人名称）的法定代表人（单位负责人），现委托</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（姓名）为我方代理人。代理人根据授权，以我方的名义签署、澄清确认、递交、撤回、修改</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（采购项目）投标文件、签订合同和全权处理一切与之有关的事宜，</w:t>
      </w:r>
      <w:r>
        <w:rPr>
          <w:rFonts w:hint="eastAsia" w:ascii="宋体" w:hAnsi="宋体" w:cs="宋体"/>
          <w:color w:val="auto"/>
          <w:kern w:val="0"/>
          <w:szCs w:val="21"/>
          <w:highlight w:val="none"/>
        </w:rPr>
        <w:t>其法律后果由我方承担。</w:t>
      </w:r>
    </w:p>
    <w:p>
      <w:pPr>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zh-CN"/>
        </w:rPr>
        <w:t>委托期限</w:t>
      </w:r>
      <w:r>
        <w:rPr>
          <w:rFonts w:hint="eastAsia" w:ascii="宋体" w:hAnsi="宋体"/>
          <w:color w:val="auto"/>
          <w:szCs w:val="21"/>
          <w:highlight w:val="none"/>
        </w:rPr>
        <w:t xml:space="preserve">：    </w:t>
      </w:r>
      <w:r>
        <w:rPr>
          <w:rFonts w:hint="eastAsia" w:ascii="宋体" w:hAnsi="宋体"/>
          <w:color w:val="auto"/>
          <w:szCs w:val="21"/>
          <w:highlight w:val="none"/>
          <w:lang w:val="zh-CN"/>
        </w:rPr>
        <w:t>年</w:t>
      </w:r>
      <w:r>
        <w:rPr>
          <w:rFonts w:hint="eastAsia" w:ascii="宋体" w:hAnsi="宋体"/>
          <w:color w:val="auto"/>
          <w:szCs w:val="21"/>
          <w:highlight w:val="none"/>
        </w:rPr>
        <w:t xml:space="preserve">    </w:t>
      </w:r>
      <w:r>
        <w:rPr>
          <w:rFonts w:hint="eastAsia" w:ascii="宋体" w:hAnsi="宋体"/>
          <w:color w:val="auto"/>
          <w:szCs w:val="21"/>
          <w:highlight w:val="none"/>
          <w:lang w:val="zh-CN"/>
        </w:rPr>
        <w:t>月</w:t>
      </w:r>
      <w:r>
        <w:rPr>
          <w:rFonts w:hint="eastAsia" w:ascii="宋体" w:hAnsi="宋体"/>
          <w:color w:val="auto"/>
          <w:szCs w:val="21"/>
          <w:highlight w:val="none"/>
        </w:rPr>
        <w:t xml:space="preserve">   </w:t>
      </w:r>
      <w:r>
        <w:rPr>
          <w:rFonts w:hint="eastAsia" w:ascii="宋体" w:hAnsi="宋体"/>
          <w:color w:val="auto"/>
          <w:szCs w:val="21"/>
          <w:highlight w:val="none"/>
          <w:lang w:val="zh-CN"/>
        </w:rPr>
        <w:t>日至</w:t>
      </w:r>
      <w:r>
        <w:rPr>
          <w:rFonts w:hint="eastAsia" w:ascii="宋体" w:hAnsi="宋体"/>
          <w:color w:val="auto"/>
          <w:szCs w:val="21"/>
          <w:highlight w:val="none"/>
        </w:rPr>
        <w:t xml:space="preserve">     </w:t>
      </w:r>
      <w:r>
        <w:rPr>
          <w:rFonts w:hint="eastAsia" w:ascii="宋体" w:hAnsi="宋体"/>
          <w:color w:val="auto"/>
          <w:szCs w:val="21"/>
          <w:highlight w:val="none"/>
          <w:lang w:val="zh-CN"/>
        </w:rPr>
        <w:t>年</w:t>
      </w:r>
      <w:r>
        <w:rPr>
          <w:rFonts w:hint="eastAsia" w:ascii="宋体" w:hAnsi="宋体"/>
          <w:color w:val="auto"/>
          <w:szCs w:val="21"/>
          <w:highlight w:val="none"/>
        </w:rPr>
        <w:t xml:space="preserve">   </w:t>
      </w:r>
      <w:r>
        <w:rPr>
          <w:rFonts w:hint="eastAsia" w:ascii="宋体" w:hAnsi="宋体"/>
          <w:color w:val="auto"/>
          <w:szCs w:val="21"/>
          <w:highlight w:val="none"/>
          <w:lang w:val="zh-CN"/>
        </w:rPr>
        <w:t>月</w:t>
      </w:r>
      <w:r>
        <w:rPr>
          <w:rFonts w:hint="eastAsia" w:ascii="宋体" w:hAnsi="宋体"/>
          <w:color w:val="auto"/>
          <w:szCs w:val="21"/>
          <w:highlight w:val="none"/>
        </w:rPr>
        <w:t xml:space="preserve">   </w:t>
      </w:r>
      <w:r>
        <w:rPr>
          <w:rFonts w:hint="eastAsia" w:ascii="宋体" w:hAnsi="宋体"/>
          <w:color w:val="auto"/>
          <w:szCs w:val="21"/>
          <w:highlight w:val="none"/>
          <w:lang w:val="zh-CN"/>
        </w:rPr>
        <w:t>日。</w:t>
      </w:r>
    </w:p>
    <w:p>
      <w:pPr>
        <w:spacing w:line="480" w:lineRule="auto"/>
        <w:ind w:firstLine="420" w:firstLineChars="200"/>
        <w:rPr>
          <w:rFonts w:hint="eastAsia" w:ascii="宋体" w:hAnsi="宋体"/>
          <w:b/>
          <w:bCs/>
          <w:color w:val="auto"/>
          <w:szCs w:val="21"/>
          <w:highlight w:val="none"/>
        </w:rPr>
      </w:pPr>
      <w:r>
        <w:rPr>
          <w:rFonts w:hint="eastAsia" w:ascii="宋体" w:hAnsi="宋体"/>
          <w:color w:val="auto"/>
          <w:szCs w:val="21"/>
          <w:highlight w:val="none"/>
        </w:rPr>
        <w:t>代理人无转委托权。</w:t>
      </w:r>
    </w:p>
    <w:p>
      <w:pPr>
        <w:spacing w:line="360" w:lineRule="auto"/>
        <w:ind w:firstLine="420" w:firstLineChars="200"/>
        <w:rPr>
          <w:rFonts w:hint="eastAsia" w:ascii="宋体" w:hAnsi="宋体"/>
          <w:color w:val="auto"/>
          <w:szCs w:val="21"/>
          <w:highlight w:val="none"/>
        </w:rPr>
      </w:pPr>
    </w:p>
    <w:p>
      <w:pPr>
        <w:spacing w:line="360" w:lineRule="auto"/>
        <w:rPr>
          <w:rFonts w:hint="eastAsia" w:ascii="宋体" w:hAnsi="宋体"/>
          <w:color w:val="auto"/>
          <w:szCs w:val="21"/>
          <w:highlight w:val="none"/>
          <w:u w:val="single"/>
        </w:rPr>
      </w:pPr>
      <w:r>
        <w:rPr>
          <w:rFonts w:hint="eastAsia" w:ascii="宋体" w:hAnsi="宋体"/>
          <w:color w:val="auto"/>
          <w:szCs w:val="21"/>
          <w:highlight w:val="none"/>
          <w:lang w:val="zh-CN"/>
        </w:rPr>
        <w:t>附：法定代表人（单位负责人）身份证复印件</w:t>
      </w:r>
      <w:r>
        <w:rPr>
          <w:rFonts w:hint="eastAsia" w:ascii="宋体" w:hAnsi="宋体"/>
          <w:color w:val="auto"/>
          <w:szCs w:val="21"/>
          <w:highlight w:val="none"/>
        </w:rPr>
        <w:t>、</w:t>
      </w:r>
      <w:r>
        <w:rPr>
          <w:rFonts w:hint="eastAsia" w:ascii="宋体" w:hAnsi="宋体"/>
          <w:color w:val="auto"/>
          <w:szCs w:val="21"/>
          <w:highlight w:val="none"/>
          <w:lang w:val="zh-CN"/>
        </w:rPr>
        <w:t>委托代理人身份证复印件</w:t>
      </w:r>
    </w:p>
    <w:tbl>
      <w:tblPr>
        <w:tblStyle w:val="18"/>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117" w:hRule="atLeast"/>
        </w:trPr>
        <w:tc>
          <w:tcPr>
            <w:tcW w:w="408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olor w:val="auto"/>
                <w:szCs w:val="21"/>
                <w:highlight w:val="none"/>
                <w:u w:val="single"/>
              </w:rPr>
            </w:pPr>
            <w:r>
              <w:rPr>
                <w:rFonts w:hint="eastAsia" w:ascii="宋体" w:hAnsi="宋体"/>
                <w:color w:val="auto"/>
                <w:szCs w:val="21"/>
                <w:highlight w:val="none"/>
                <w:lang w:val="zh-CN"/>
              </w:rPr>
              <w:t>法定代表人（单位负责人）身份证复印件</w:t>
            </w:r>
          </w:p>
        </w:tc>
        <w:tc>
          <w:tcPr>
            <w:tcW w:w="391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olor w:val="auto"/>
                <w:szCs w:val="21"/>
                <w:highlight w:val="none"/>
                <w:u w:val="single"/>
              </w:rPr>
            </w:pPr>
            <w:r>
              <w:rPr>
                <w:rFonts w:hint="eastAsia" w:ascii="宋体" w:hAnsi="宋体"/>
                <w:color w:val="auto"/>
                <w:szCs w:val="21"/>
                <w:highlight w:val="none"/>
                <w:lang w:val="zh-CN"/>
              </w:rPr>
              <w:t>委托代理人身份证复印件</w:t>
            </w:r>
          </w:p>
        </w:tc>
      </w:tr>
    </w:tbl>
    <w:p>
      <w:pPr>
        <w:ind w:firstLine="420" w:firstLineChars="200"/>
        <w:rPr>
          <w:rFonts w:hint="eastAsia" w:ascii="宋体" w:hAnsi="宋体"/>
          <w:color w:val="auto"/>
          <w:szCs w:val="21"/>
          <w:highlight w:val="none"/>
        </w:rPr>
      </w:pPr>
    </w:p>
    <w:p>
      <w:pPr>
        <w:ind w:firstLine="420" w:firstLineChars="200"/>
        <w:rPr>
          <w:rFonts w:hint="eastAsia" w:ascii="宋体" w:hAnsi="宋体"/>
          <w:color w:val="auto"/>
          <w:szCs w:val="21"/>
          <w:highlight w:val="none"/>
        </w:rPr>
      </w:pPr>
    </w:p>
    <w:p>
      <w:pPr>
        <w:ind w:firstLine="420" w:firstLineChars="200"/>
        <w:rPr>
          <w:rFonts w:hint="eastAsia" w:ascii="宋体" w:hAnsi="宋体"/>
          <w:color w:val="auto"/>
          <w:szCs w:val="21"/>
          <w:highlight w:val="none"/>
        </w:rPr>
      </w:pPr>
    </w:p>
    <w:p>
      <w:pPr>
        <w:ind w:firstLine="2835" w:firstLineChars="1350"/>
        <w:rPr>
          <w:rFonts w:hint="eastAsia"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（盖单位章） </w:t>
      </w:r>
    </w:p>
    <w:p>
      <w:pPr>
        <w:ind w:firstLine="420" w:firstLineChars="200"/>
        <w:rPr>
          <w:rFonts w:hint="eastAsia" w:ascii="宋体" w:hAnsi="宋体"/>
          <w:color w:val="auto"/>
          <w:szCs w:val="21"/>
          <w:highlight w:val="none"/>
        </w:rPr>
      </w:pPr>
    </w:p>
    <w:p>
      <w:pPr>
        <w:ind w:firstLine="2835" w:firstLineChars="1350"/>
        <w:rPr>
          <w:rFonts w:hint="eastAsia" w:ascii="宋体" w:hAnsi="宋体"/>
          <w:color w:val="auto"/>
          <w:szCs w:val="21"/>
          <w:highlight w:val="none"/>
        </w:rPr>
      </w:pPr>
      <w:r>
        <w:rPr>
          <w:rFonts w:hint="eastAsia" w:ascii="宋体" w:hAnsi="宋体"/>
          <w:color w:val="auto"/>
          <w:szCs w:val="21"/>
          <w:highlight w:val="none"/>
        </w:rPr>
        <w:t xml:space="preserve">法定代表人（单位负责人）: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（签字）</w:t>
      </w:r>
    </w:p>
    <w:p>
      <w:pPr>
        <w:ind w:firstLine="3465" w:firstLineChars="1650"/>
        <w:rPr>
          <w:rFonts w:hint="eastAsia" w:ascii="宋体" w:hAnsi="宋体"/>
          <w:color w:val="auto"/>
          <w:szCs w:val="21"/>
          <w:highlight w:val="none"/>
        </w:rPr>
      </w:pPr>
    </w:p>
    <w:p>
      <w:pPr>
        <w:ind w:firstLine="2835" w:firstLineChars="1350"/>
        <w:jc w:val="left"/>
        <w:rPr>
          <w:rFonts w:hint="eastAsia" w:ascii="宋体" w:hAnsi="宋体"/>
          <w:color w:val="auto"/>
          <w:szCs w:val="21"/>
          <w:highlight w:val="none"/>
          <w:u w:val="single"/>
        </w:rPr>
      </w:pPr>
      <w:r>
        <w:rPr>
          <w:rFonts w:hint="eastAsia" w:ascii="宋体" w:hAnsi="宋体"/>
          <w:color w:val="auto"/>
          <w:szCs w:val="21"/>
          <w:highlight w:val="none"/>
        </w:rPr>
        <w:t>身 份 证 号：</w:t>
      </w:r>
      <w:r>
        <w:rPr>
          <w:rFonts w:hint="eastAsia" w:ascii="宋体" w:hAnsi="宋体"/>
          <w:color w:val="auto"/>
          <w:szCs w:val="21"/>
          <w:highlight w:val="none"/>
          <w:u w:val="single"/>
        </w:rPr>
        <w:t xml:space="preserve">                               </w:t>
      </w:r>
    </w:p>
    <w:p>
      <w:pPr>
        <w:ind w:firstLine="3465" w:firstLineChars="1650"/>
        <w:rPr>
          <w:rFonts w:hint="eastAsia" w:ascii="宋体" w:hAnsi="宋体"/>
          <w:color w:val="auto"/>
          <w:szCs w:val="21"/>
          <w:highlight w:val="none"/>
        </w:rPr>
      </w:pPr>
    </w:p>
    <w:p>
      <w:pPr>
        <w:ind w:firstLine="2835" w:firstLineChars="1350"/>
        <w:rPr>
          <w:rFonts w:hint="eastAsia"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（签字）     </w:t>
      </w:r>
    </w:p>
    <w:p>
      <w:pPr>
        <w:ind w:firstLine="2835" w:firstLineChars="1350"/>
        <w:jc w:val="left"/>
        <w:rPr>
          <w:rFonts w:hint="eastAsia" w:ascii="宋体" w:hAnsi="宋体"/>
          <w:color w:val="auto"/>
          <w:szCs w:val="21"/>
          <w:highlight w:val="none"/>
        </w:rPr>
      </w:pPr>
    </w:p>
    <w:p>
      <w:pPr>
        <w:ind w:firstLine="2835" w:firstLineChars="1350"/>
        <w:jc w:val="left"/>
        <w:rPr>
          <w:rFonts w:hint="eastAsia" w:ascii="宋体" w:hAnsi="宋体"/>
          <w:color w:val="auto"/>
          <w:szCs w:val="21"/>
          <w:highlight w:val="none"/>
          <w:u w:val="single"/>
        </w:rPr>
      </w:pPr>
      <w:r>
        <w:rPr>
          <w:rFonts w:hint="eastAsia" w:ascii="宋体" w:hAnsi="宋体"/>
          <w:color w:val="auto"/>
          <w:szCs w:val="21"/>
          <w:highlight w:val="none"/>
        </w:rPr>
        <w:t>身 份 证 号：</w:t>
      </w:r>
      <w:r>
        <w:rPr>
          <w:rFonts w:hint="eastAsia" w:ascii="宋体" w:hAnsi="宋体"/>
          <w:color w:val="auto"/>
          <w:szCs w:val="21"/>
          <w:highlight w:val="none"/>
          <w:u w:val="single"/>
        </w:rPr>
        <w:t xml:space="preserve">                               </w:t>
      </w:r>
    </w:p>
    <w:p>
      <w:pPr>
        <w:ind w:firstLine="420" w:firstLineChars="200"/>
        <w:rPr>
          <w:rFonts w:hint="eastAsia" w:ascii="宋体" w:hAnsi="宋体"/>
          <w:color w:val="auto"/>
          <w:szCs w:val="21"/>
          <w:highlight w:val="none"/>
        </w:rPr>
      </w:pPr>
    </w:p>
    <w:p>
      <w:pPr>
        <w:ind w:firstLine="2730" w:firstLineChars="1300"/>
        <w:rPr>
          <w:rFonts w:hint="eastAsia" w:ascii="仿宋_GB2312" w:eastAsia="仿宋_GB2312"/>
          <w:color w:val="auto"/>
          <w:szCs w:val="21"/>
          <w:highlight w:val="none"/>
          <w:lang w:val="zh-CN"/>
        </w:rPr>
      </w:pPr>
      <w:r>
        <w:rPr>
          <w:rFonts w:hint="eastAsia" w:ascii="宋体" w:hAnsi="宋体"/>
          <w:color w:val="auto"/>
          <w:szCs w:val="21"/>
          <w:highlight w:val="none"/>
        </w:rPr>
        <w:t xml:space="preserve"> 授权委托日期：20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w:t>
      </w:r>
    </w:p>
    <w:p>
      <w:pPr>
        <w:ind w:firstLine="420" w:firstLineChars="200"/>
        <w:rPr>
          <w:rFonts w:hint="eastAsia" w:ascii="仿宋_GB2312" w:eastAsia="仿宋_GB2312"/>
          <w:color w:val="auto"/>
          <w:highlight w:val="none"/>
          <w:lang w:val="zh-CN"/>
        </w:rPr>
      </w:pPr>
    </w:p>
    <w:p>
      <w:pPr>
        <w:ind w:firstLine="420" w:firstLineChars="200"/>
        <w:rPr>
          <w:rFonts w:hint="eastAsia" w:ascii="仿宋_GB2312" w:eastAsia="仿宋_GB2312"/>
          <w:color w:val="auto"/>
          <w:highlight w:val="none"/>
          <w:lang w:val="zh-CN"/>
        </w:rPr>
      </w:pPr>
    </w:p>
    <w:p>
      <w:pPr>
        <w:ind w:firstLine="420" w:firstLineChars="200"/>
        <w:rPr>
          <w:rFonts w:hint="eastAsia" w:ascii="仿宋_GB2312" w:eastAsia="仿宋_GB2312"/>
          <w:color w:val="auto"/>
          <w:highlight w:val="none"/>
          <w:lang w:val="zh-CN"/>
        </w:rPr>
      </w:pPr>
    </w:p>
    <w:p>
      <w:pPr>
        <w:ind w:firstLine="420" w:firstLineChars="200"/>
        <w:rPr>
          <w:rFonts w:hint="eastAsia" w:ascii="仿宋_GB2312" w:eastAsia="仿宋_GB2312"/>
          <w:color w:val="auto"/>
          <w:highlight w:val="none"/>
          <w:lang w:val="zh-CN"/>
        </w:rPr>
      </w:pPr>
    </w:p>
    <w:p>
      <w:pPr>
        <w:rPr>
          <w:rFonts w:hint="eastAsia" w:ascii="楷体" w:hAnsi="楷体" w:eastAsia="楷体"/>
          <w:color w:val="auto"/>
          <w:highlight w:val="none"/>
          <w:lang w:val="zh-CN"/>
        </w:rPr>
      </w:pPr>
      <w:r>
        <w:rPr>
          <w:rFonts w:hint="eastAsia" w:ascii="楷体" w:hAnsi="楷体" w:eastAsia="楷体"/>
          <w:color w:val="auto"/>
          <w:highlight w:val="none"/>
          <w:lang w:val="zh-CN"/>
        </w:rPr>
        <w:t>说明：本授权委托书有效期自开标之日起不得少于</w:t>
      </w:r>
      <w:r>
        <w:rPr>
          <w:rFonts w:hint="eastAsia" w:ascii="楷体" w:hAnsi="楷体" w:eastAsia="楷体"/>
          <w:color w:val="auto"/>
          <w:highlight w:val="none"/>
        </w:rPr>
        <w:t>90</w:t>
      </w:r>
      <w:r>
        <w:rPr>
          <w:rFonts w:hint="eastAsia" w:ascii="楷体" w:hAnsi="楷体" w:eastAsia="楷体"/>
          <w:color w:val="auto"/>
          <w:highlight w:val="none"/>
          <w:lang w:val="zh-CN"/>
        </w:rPr>
        <w:t>天，仅限委托代理人参加投标时提供。</w:t>
      </w:r>
    </w:p>
    <w:p>
      <w:pPr>
        <w:jc w:val="center"/>
        <w:rPr>
          <w:rFonts w:hint="eastAsia" w:ascii="宋体" w:hAnsi="宋体"/>
          <w:b/>
          <w:color w:val="auto"/>
          <w:sz w:val="36"/>
          <w:szCs w:val="36"/>
          <w:highlight w:val="none"/>
        </w:rPr>
      </w:pPr>
    </w:p>
    <w:p>
      <w:pPr>
        <w:jc w:val="center"/>
        <w:rPr>
          <w:rFonts w:hint="eastAsia" w:ascii="宋体" w:hAnsi="宋体"/>
          <w:b/>
          <w:color w:val="auto"/>
          <w:sz w:val="36"/>
          <w:szCs w:val="36"/>
          <w:highlight w:val="none"/>
        </w:rPr>
      </w:pPr>
      <w:r>
        <w:rPr>
          <w:rFonts w:hint="eastAsia" w:ascii="宋体" w:hAnsi="宋体"/>
          <w:b/>
          <w:color w:val="auto"/>
          <w:sz w:val="36"/>
          <w:szCs w:val="36"/>
          <w:highlight w:val="none"/>
        </w:rPr>
        <w:t>4.资质证书</w:t>
      </w:r>
    </w:p>
    <w:p>
      <w:pPr>
        <w:pStyle w:val="11"/>
        <w:adjustRightInd w:val="0"/>
        <w:snapToGrid w:val="0"/>
        <w:spacing w:line="360" w:lineRule="auto"/>
        <w:rPr>
          <w:rFonts w:hint="eastAsia" w:ascii="楷体" w:hAnsi="楷体" w:eastAsia="楷体"/>
          <w:color w:val="auto"/>
          <w:highlight w:val="none"/>
        </w:rPr>
      </w:pPr>
      <w:r>
        <w:rPr>
          <w:rFonts w:hint="eastAsia" w:ascii="楷体" w:hAnsi="楷体" w:eastAsia="楷体"/>
          <w:color w:val="auto"/>
          <w:highlight w:val="none"/>
        </w:rPr>
        <w:t xml:space="preserve"> 说明：</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楷体" w:hAnsi="楷体" w:eastAsia="楷体"/>
          <w:color w:val="auto"/>
          <w:highlight w:val="none"/>
          <w:lang w:val="en-US" w:eastAsia="zh-CN"/>
        </w:rPr>
      </w:pPr>
      <w:r>
        <w:rPr>
          <w:rFonts w:hint="eastAsia" w:ascii="楷体" w:hAnsi="楷体" w:eastAsia="楷体"/>
          <w:color w:val="auto"/>
          <w:highlight w:val="none"/>
        </w:rPr>
        <w:t>（1）</w:t>
      </w:r>
      <w:r>
        <w:rPr>
          <w:rFonts w:hint="eastAsia" w:ascii="楷体" w:hAnsi="楷体" w:eastAsia="楷体"/>
          <w:color w:val="auto"/>
          <w:highlight w:val="none"/>
          <w:lang w:eastAsia="zh-CN"/>
        </w:rPr>
        <w:t>投标人</w:t>
      </w:r>
      <w:r>
        <w:rPr>
          <w:rFonts w:hint="eastAsia" w:ascii="楷体" w:hAnsi="楷体" w:eastAsia="楷体"/>
          <w:color w:val="auto"/>
          <w:highlight w:val="none"/>
          <w:lang w:val="en-US" w:eastAsia="zh-CN"/>
        </w:rPr>
        <w:t>为经销商的，须提供医疗器械经营许可证</w:t>
      </w:r>
      <w:r>
        <w:rPr>
          <w:rFonts w:hint="eastAsia" w:ascii="楷体" w:hAnsi="楷体" w:eastAsia="楷体"/>
          <w:color w:val="auto"/>
          <w:highlight w:val="none"/>
        </w:rPr>
        <w:t>或二类医疗器械经营备案证（投标产品须在其经营范围内）</w:t>
      </w:r>
      <w:r>
        <w:rPr>
          <w:rFonts w:hint="eastAsia" w:ascii="楷体" w:hAnsi="楷体" w:eastAsia="楷体"/>
          <w:color w:val="auto"/>
          <w:highlight w:val="none"/>
          <w:lang w:val="en-US" w:eastAsia="zh-CN"/>
        </w:rPr>
        <w:t>、投标产品属于医疗器械管理的提供医疗器械注册证；</w:t>
      </w:r>
      <w:r>
        <w:rPr>
          <w:rFonts w:hint="eastAsia" w:ascii="楷体" w:hAnsi="楷体" w:eastAsia="楷体"/>
          <w:color w:val="auto"/>
          <w:highlight w:val="none"/>
          <w:lang w:eastAsia="zh-CN"/>
        </w:rPr>
        <w:t>投标人</w:t>
      </w:r>
      <w:r>
        <w:rPr>
          <w:rFonts w:hint="eastAsia" w:ascii="楷体" w:hAnsi="楷体" w:eastAsia="楷体"/>
          <w:color w:val="auto"/>
          <w:highlight w:val="none"/>
          <w:lang w:val="en-US" w:eastAsia="zh-CN"/>
        </w:rPr>
        <w:t>为制造厂家须提供医疗器械生产许可证</w:t>
      </w:r>
      <w:r>
        <w:rPr>
          <w:rFonts w:hint="eastAsia" w:ascii="楷体" w:hAnsi="楷体" w:eastAsia="楷体"/>
          <w:color w:val="auto"/>
          <w:highlight w:val="none"/>
        </w:rPr>
        <w:t>或医疗器械生产备案证</w:t>
      </w:r>
      <w:r>
        <w:rPr>
          <w:rFonts w:hint="eastAsia" w:ascii="楷体" w:hAnsi="楷体" w:eastAsia="楷体"/>
          <w:color w:val="auto"/>
          <w:highlight w:val="none"/>
          <w:lang w:val="en-US" w:eastAsia="zh-CN"/>
        </w:rPr>
        <w:t>、投标产品属于医疗器械管理的提供医疗器械注册证；</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楷体" w:hAnsi="楷体" w:eastAsia="楷体"/>
          <w:color w:val="auto"/>
          <w:highlight w:val="none"/>
          <w:lang w:val="en-US" w:eastAsia="zh-CN"/>
        </w:rPr>
      </w:pPr>
      <w:r>
        <w:rPr>
          <w:rFonts w:hint="eastAsia" w:ascii="楷体" w:hAnsi="楷体" w:eastAsia="楷体"/>
          <w:color w:val="auto"/>
          <w:highlight w:val="none"/>
        </w:rPr>
        <w:t>（</w:t>
      </w:r>
      <w:r>
        <w:rPr>
          <w:rFonts w:hint="eastAsia" w:ascii="楷体" w:hAnsi="楷体" w:eastAsia="楷体"/>
          <w:color w:val="auto"/>
          <w:highlight w:val="none"/>
          <w:lang w:val="en-US" w:eastAsia="zh-CN"/>
        </w:rPr>
        <w:t>2</w:t>
      </w:r>
      <w:r>
        <w:rPr>
          <w:rFonts w:hint="eastAsia" w:ascii="楷体" w:hAnsi="楷体" w:eastAsia="楷体"/>
          <w:color w:val="auto"/>
          <w:highlight w:val="none"/>
        </w:rPr>
        <w:t>）</w:t>
      </w:r>
      <w:r>
        <w:rPr>
          <w:rFonts w:hint="eastAsia" w:ascii="楷体" w:hAnsi="楷体" w:eastAsia="楷体"/>
          <w:color w:val="auto"/>
          <w:highlight w:val="none"/>
          <w:lang w:val="en-US" w:eastAsia="zh-CN"/>
        </w:rPr>
        <w:t>“超声多普勒血流分析仪”若提供进口货物：投标人为制造厂家须提供医疗器械注册证(“进”字号注册证)及附件（附页）并能证明其为货物生产厂家的资料（包含但不限于：产品宣传册、技术白皮书、检验报告等）；投标人为经销商的须提供所投产品医疗器械注册证(“进”字号注册证)及附件（附页），并提供所投产品厂家授权书或总代理商授权书（提供总代理商授权书的须出具有效授权权限的相关证明文件，证明文件须能显示产品制造厂家对所投产品授权链条的完整性）；</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楷体" w:hAnsi="楷体" w:eastAsia="楷体"/>
          <w:color w:val="auto"/>
          <w:highlight w:val="none"/>
          <w:lang w:val="en-US" w:eastAsia="zh-CN"/>
        </w:rPr>
      </w:pPr>
    </w:p>
    <w:p>
      <w:pPr>
        <w:rPr>
          <w:rFonts w:hint="eastAsia" w:ascii="宋体" w:hAnsi="宋体"/>
          <w:b/>
          <w:color w:val="auto"/>
          <w:sz w:val="36"/>
          <w:szCs w:val="36"/>
          <w:highlight w:val="none"/>
        </w:rPr>
      </w:pPr>
      <w:r>
        <w:rPr>
          <w:rFonts w:hint="eastAsia" w:ascii="宋体" w:hAnsi="宋体"/>
          <w:b/>
          <w:color w:val="auto"/>
          <w:sz w:val="36"/>
          <w:szCs w:val="36"/>
          <w:highlight w:val="none"/>
        </w:rPr>
        <w:br w:type="page"/>
      </w:r>
    </w:p>
    <w:p>
      <w:pPr>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5</w:t>
      </w:r>
      <w:r>
        <w:rPr>
          <w:rFonts w:hint="eastAsia" w:ascii="宋体" w:hAnsi="宋体"/>
          <w:b/>
          <w:color w:val="auto"/>
          <w:sz w:val="36"/>
          <w:szCs w:val="36"/>
          <w:highlight w:val="none"/>
        </w:rPr>
        <w:t>.</w:t>
      </w:r>
      <w:r>
        <w:rPr>
          <w:rFonts w:hint="eastAsia" w:ascii="宋体" w:hAnsi="宋体" w:cs="宋体"/>
          <w:b/>
          <w:color w:val="auto"/>
          <w:kern w:val="0"/>
          <w:sz w:val="36"/>
          <w:szCs w:val="36"/>
          <w:highlight w:val="none"/>
          <w:lang w:val="zh-CN"/>
        </w:rPr>
        <w:t>投标人的营业执照等证明文件，自然人的身份证明</w:t>
      </w:r>
    </w:p>
    <w:p>
      <w:pPr>
        <w:pStyle w:val="11"/>
        <w:adjustRightInd w:val="0"/>
        <w:snapToGrid w:val="0"/>
        <w:spacing w:line="360" w:lineRule="auto"/>
        <w:jc w:val="left"/>
        <w:rPr>
          <w:rFonts w:hint="eastAsia" w:hAnsi="宋体"/>
          <w:color w:val="auto"/>
          <w:sz w:val="24"/>
          <w:szCs w:val="24"/>
          <w:highlight w:val="none"/>
        </w:rPr>
      </w:pPr>
    </w:p>
    <w:p>
      <w:pPr>
        <w:pStyle w:val="11"/>
        <w:adjustRightInd w:val="0"/>
        <w:snapToGrid w:val="0"/>
        <w:spacing w:line="360" w:lineRule="auto"/>
        <w:rPr>
          <w:rFonts w:hint="eastAsia" w:ascii="楷体" w:hAnsi="楷体" w:eastAsia="楷体"/>
          <w:color w:val="auto"/>
          <w:highlight w:val="none"/>
        </w:rPr>
      </w:pPr>
      <w:r>
        <w:rPr>
          <w:rFonts w:hint="eastAsia" w:ascii="楷体" w:hAnsi="楷体" w:eastAsia="楷体"/>
          <w:color w:val="auto"/>
          <w:highlight w:val="none"/>
        </w:rPr>
        <w:t xml:space="preserve"> 说明：</w:t>
      </w:r>
    </w:p>
    <w:p>
      <w:pPr>
        <w:pStyle w:val="11"/>
        <w:adjustRightInd w:val="0"/>
        <w:snapToGrid w:val="0"/>
        <w:spacing w:line="360" w:lineRule="auto"/>
        <w:ind w:firstLine="420" w:firstLineChars="200"/>
        <w:rPr>
          <w:rFonts w:hint="eastAsia" w:ascii="楷体" w:hAnsi="楷体" w:eastAsia="楷体"/>
          <w:color w:val="auto"/>
          <w:highlight w:val="none"/>
        </w:rPr>
      </w:pPr>
      <w:r>
        <w:rPr>
          <w:rFonts w:hint="eastAsia" w:ascii="楷体" w:hAnsi="楷体" w:eastAsia="楷体"/>
          <w:color w:val="auto"/>
          <w:highlight w:val="none"/>
        </w:rPr>
        <w:t>（1）投标人为企业法人应提供合法有效的标识有统一社会信用代码的营业执照；事业法人应提供事业单位法人证书；其他组织应提供合法登记证明文件，并加盖投标人单位章。</w:t>
      </w:r>
    </w:p>
    <w:p>
      <w:pPr>
        <w:pStyle w:val="11"/>
        <w:adjustRightInd w:val="0"/>
        <w:snapToGrid w:val="0"/>
        <w:spacing w:line="360" w:lineRule="auto"/>
        <w:ind w:firstLine="420" w:firstLineChars="200"/>
        <w:rPr>
          <w:rFonts w:hint="eastAsia" w:ascii="楷体" w:hAnsi="楷体" w:eastAsia="楷体"/>
          <w:color w:val="auto"/>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b/>
          <w:color w:val="auto"/>
          <w:sz w:val="36"/>
          <w:szCs w:val="36"/>
          <w:highlight w:val="none"/>
        </w:rPr>
      </w:pPr>
      <w:r>
        <w:rPr>
          <w:b/>
          <w:color w:val="auto"/>
          <w:sz w:val="36"/>
          <w:szCs w:val="36"/>
          <w:highlight w:val="none"/>
        </w:rPr>
        <w:br w:type="page"/>
      </w:r>
    </w:p>
    <w:p>
      <w:pPr>
        <w:pStyle w:val="11"/>
        <w:adjustRightInd w:val="0"/>
        <w:snapToGrid w:val="0"/>
        <w:spacing w:line="360" w:lineRule="auto"/>
        <w:jc w:val="center"/>
        <w:rPr>
          <w:rFonts w:hint="eastAsia"/>
          <w:b/>
          <w:color w:val="auto"/>
          <w:sz w:val="36"/>
          <w:szCs w:val="36"/>
          <w:highlight w:val="none"/>
        </w:rPr>
      </w:pPr>
      <w:r>
        <w:rPr>
          <w:rFonts w:hint="eastAsia"/>
          <w:b/>
          <w:color w:val="auto"/>
          <w:sz w:val="36"/>
          <w:szCs w:val="36"/>
          <w:highlight w:val="none"/>
          <w:lang w:val="en-US" w:eastAsia="zh-CN"/>
        </w:rPr>
        <w:t>6</w:t>
      </w:r>
      <w:r>
        <w:rPr>
          <w:rFonts w:hint="eastAsia"/>
          <w:b/>
          <w:color w:val="auto"/>
          <w:sz w:val="36"/>
          <w:szCs w:val="36"/>
          <w:highlight w:val="none"/>
        </w:rPr>
        <w:t>.财务状况报告</w:t>
      </w:r>
    </w:p>
    <w:p>
      <w:pPr>
        <w:pStyle w:val="11"/>
        <w:adjustRightInd w:val="0"/>
        <w:snapToGrid w:val="0"/>
        <w:spacing w:line="360" w:lineRule="auto"/>
        <w:jc w:val="left"/>
        <w:rPr>
          <w:rFonts w:hint="eastAsia" w:ascii="楷体" w:hAnsi="楷体" w:eastAsia="楷体"/>
          <w:color w:val="auto"/>
          <w:highlight w:val="none"/>
        </w:rPr>
      </w:pPr>
      <w:r>
        <w:rPr>
          <w:rFonts w:hint="eastAsia" w:ascii="楷体" w:hAnsi="楷体" w:eastAsia="楷体"/>
          <w:color w:val="auto"/>
          <w:highlight w:val="none"/>
        </w:rPr>
        <w:t>说明：</w:t>
      </w:r>
    </w:p>
    <w:p>
      <w:pPr>
        <w:pStyle w:val="11"/>
        <w:adjustRightInd w:val="0"/>
        <w:snapToGrid w:val="0"/>
        <w:spacing w:line="360" w:lineRule="auto"/>
        <w:ind w:firstLine="420" w:firstLineChars="200"/>
        <w:rPr>
          <w:rFonts w:hint="eastAsia" w:ascii="楷体" w:hAnsi="楷体" w:eastAsia="楷体"/>
          <w:color w:val="auto"/>
          <w:highlight w:val="none"/>
        </w:rPr>
      </w:pPr>
      <w:r>
        <w:rPr>
          <w:rFonts w:hint="eastAsia" w:ascii="楷体" w:hAnsi="楷体" w:eastAsia="楷体"/>
          <w:color w:val="auto"/>
          <w:highlight w:val="none"/>
        </w:rPr>
        <w:t>（1）</w:t>
      </w:r>
      <w:r>
        <w:rPr>
          <w:rFonts w:hint="eastAsia" w:ascii="楷体" w:hAnsi="楷体" w:eastAsia="楷体"/>
          <w:color w:val="auto"/>
          <w:highlight w:val="none"/>
          <w:lang w:eastAsia="zh-CN"/>
        </w:rPr>
        <w:t>投标人</w:t>
      </w:r>
      <w:r>
        <w:rPr>
          <w:rFonts w:hint="eastAsia" w:ascii="楷体" w:hAnsi="楷体" w:eastAsia="楷体"/>
          <w:color w:val="auto"/>
          <w:highlight w:val="none"/>
        </w:rPr>
        <w:t>提供202</w:t>
      </w:r>
      <w:r>
        <w:rPr>
          <w:rFonts w:hint="eastAsia" w:ascii="楷体" w:hAnsi="楷体" w:eastAsia="楷体"/>
          <w:color w:val="auto"/>
          <w:highlight w:val="none"/>
          <w:lang w:val="en-US" w:eastAsia="zh-CN"/>
        </w:rPr>
        <w:t>2</w:t>
      </w:r>
      <w:r>
        <w:rPr>
          <w:rFonts w:hint="eastAsia" w:ascii="楷体" w:hAnsi="楷体" w:eastAsia="楷体"/>
          <w:color w:val="auto"/>
          <w:highlight w:val="none"/>
        </w:rPr>
        <w:t>年的财务审计报告</w:t>
      </w:r>
      <w:r>
        <w:rPr>
          <w:rFonts w:hint="eastAsia" w:ascii="楷体" w:hAnsi="楷体" w:eastAsia="楷体"/>
          <w:color w:val="auto"/>
          <w:highlight w:val="none"/>
          <w:lang w:eastAsia="zh-CN"/>
        </w:rPr>
        <w:t>（</w:t>
      </w:r>
      <w:r>
        <w:rPr>
          <w:rFonts w:hint="eastAsia" w:ascii="楷体" w:hAnsi="楷体" w:eastAsia="楷体"/>
          <w:color w:val="auto"/>
          <w:highlight w:val="none"/>
        </w:rPr>
        <w:t>成立时间至提交投标文件截止时间不足一年的可提供成立后任意时段的资产负债表），或其开标前三个月内基本存款账户开户银行出具的资信证明及基本存款账户开户许可证；</w:t>
      </w: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lang w:val="en-US" w:eastAsia="zh-CN"/>
        </w:rPr>
      </w:pPr>
    </w:p>
    <w:p>
      <w:pPr>
        <w:pStyle w:val="11"/>
        <w:adjustRightInd w:val="0"/>
        <w:snapToGrid w:val="0"/>
        <w:spacing w:line="360" w:lineRule="auto"/>
        <w:jc w:val="center"/>
        <w:rPr>
          <w:rFonts w:hint="eastAsia"/>
          <w:b/>
          <w:color w:val="auto"/>
          <w:sz w:val="36"/>
          <w:szCs w:val="36"/>
          <w:highlight w:val="none"/>
        </w:rPr>
      </w:pPr>
      <w:r>
        <w:rPr>
          <w:rFonts w:hint="eastAsia"/>
          <w:b/>
          <w:color w:val="auto"/>
          <w:sz w:val="36"/>
          <w:szCs w:val="36"/>
          <w:highlight w:val="none"/>
          <w:lang w:val="en-US" w:eastAsia="zh-CN"/>
        </w:rPr>
        <w:t>7</w:t>
      </w:r>
      <w:r>
        <w:rPr>
          <w:rFonts w:hint="eastAsia"/>
          <w:b/>
          <w:color w:val="auto"/>
          <w:sz w:val="36"/>
          <w:szCs w:val="36"/>
          <w:highlight w:val="none"/>
        </w:rPr>
        <w:t>.税收缴纳证明</w:t>
      </w:r>
    </w:p>
    <w:p>
      <w:pPr>
        <w:pStyle w:val="11"/>
        <w:adjustRightInd w:val="0"/>
        <w:snapToGrid w:val="0"/>
        <w:spacing w:line="360" w:lineRule="auto"/>
        <w:jc w:val="left"/>
        <w:rPr>
          <w:rFonts w:hint="eastAsia" w:ascii="楷体" w:hAnsi="楷体" w:eastAsia="楷体"/>
          <w:color w:val="auto"/>
          <w:highlight w:val="none"/>
        </w:rPr>
      </w:pPr>
      <w:r>
        <w:rPr>
          <w:rFonts w:hint="eastAsia" w:ascii="楷体" w:hAnsi="楷体" w:eastAsia="楷体"/>
          <w:color w:val="auto"/>
          <w:highlight w:val="none"/>
        </w:rPr>
        <w:t>说明：</w:t>
      </w:r>
    </w:p>
    <w:p>
      <w:pPr>
        <w:pStyle w:val="11"/>
        <w:adjustRightInd w:val="0"/>
        <w:snapToGrid w:val="0"/>
        <w:spacing w:line="360" w:lineRule="auto"/>
        <w:ind w:firstLine="420" w:firstLineChars="200"/>
        <w:rPr>
          <w:rFonts w:hint="eastAsia" w:ascii="楷体" w:hAnsi="楷体" w:eastAsia="楷体"/>
          <w:color w:val="auto"/>
          <w:highlight w:val="none"/>
        </w:rPr>
      </w:pPr>
      <w:r>
        <w:rPr>
          <w:rFonts w:hint="eastAsia" w:ascii="楷体" w:hAnsi="楷体" w:eastAsia="楷体"/>
          <w:color w:val="auto"/>
          <w:highlight w:val="none"/>
        </w:rPr>
        <w:t>（1）税收缴纳证明：投标人提供近半年内已缴纳的至少一个月的纳税证明或完税证明，纳税证明或完税证明上应有代收机构或税务机关的公章，依法免税的投标人应提供相关文件证明；</w:t>
      </w:r>
    </w:p>
    <w:p>
      <w:pPr>
        <w:pStyle w:val="11"/>
        <w:adjustRightInd w:val="0"/>
        <w:snapToGrid w:val="0"/>
        <w:spacing w:line="360" w:lineRule="auto"/>
        <w:ind w:firstLine="420" w:firstLineChars="200"/>
        <w:rPr>
          <w:rFonts w:hint="eastAsia" w:hAnsi="宋体"/>
          <w:color w:val="auto"/>
          <w:highlight w:val="none"/>
        </w:rPr>
      </w:pPr>
    </w:p>
    <w:p>
      <w:pPr>
        <w:pStyle w:val="11"/>
        <w:adjustRightInd w:val="0"/>
        <w:snapToGrid w:val="0"/>
        <w:spacing w:line="360" w:lineRule="auto"/>
        <w:jc w:val="left"/>
        <w:rPr>
          <w:rFonts w:hint="eastAsia"/>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left"/>
        <w:rPr>
          <w:rFonts w:hint="eastAsia"/>
          <w:b/>
          <w:color w:val="auto"/>
          <w:sz w:val="24"/>
          <w:szCs w:val="24"/>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b/>
          <w:color w:val="auto"/>
          <w:sz w:val="36"/>
          <w:szCs w:val="36"/>
          <w:highlight w:val="none"/>
        </w:rPr>
      </w:pPr>
    </w:p>
    <w:p>
      <w:pPr>
        <w:pStyle w:val="11"/>
        <w:adjustRightInd w:val="0"/>
        <w:snapToGrid w:val="0"/>
        <w:spacing w:line="360" w:lineRule="auto"/>
        <w:jc w:val="center"/>
        <w:rPr>
          <w:rFonts w:hint="eastAsia" w:ascii="宋体" w:hAnsi="宋体" w:eastAsia="宋体"/>
          <w:color w:val="auto"/>
          <w:szCs w:val="21"/>
          <w:highlight w:val="none"/>
          <w:lang w:val="en-US" w:eastAsia="zh-CN"/>
        </w:rPr>
      </w:pPr>
    </w:p>
    <w:p>
      <w:pPr>
        <w:pStyle w:val="11"/>
        <w:adjustRightInd w:val="0"/>
        <w:snapToGrid w:val="0"/>
        <w:spacing w:line="360" w:lineRule="auto"/>
        <w:jc w:val="center"/>
        <w:rPr>
          <w:rFonts w:hint="eastAsia" w:ascii="宋体" w:eastAsia="宋体"/>
          <w:b/>
          <w:color w:val="auto"/>
          <w:sz w:val="36"/>
          <w:szCs w:val="36"/>
          <w:highlight w:val="none"/>
          <w:lang w:val="en-US" w:eastAsia="zh-CN"/>
        </w:rPr>
      </w:pPr>
      <w:r>
        <w:rPr>
          <w:rFonts w:hint="eastAsia" w:ascii="宋体" w:eastAsia="宋体"/>
          <w:b/>
          <w:color w:val="auto"/>
          <w:sz w:val="36"/>
          <w:szCs w:val="36"/>
          <w:highlight w:val="none"/>
          <w:lang w:val="en-US" w:eastAsia="zh-CN"/>
        </w:rPr>
        <w:t>8.信用中国和中国政府采购网以及国家企业信用信息公示系统截图</w:t>
      </w:r>
    </w:p>
    <w:p>
      <w:pPr>
        <w:pStyle w:val="11"/>
        <w:adjustRightInd w:val="0"/>
        <w:snapToGrid w:val="0"/>
        <w:spacing w:line="360" w:lineRule="auto"/>
        <w:jc w:val="left"/>
        <w:rPr>
          <w:rFonts w:hint="eastAsia" w:ascii="楷体" w:hAnsi="楷体" w:eastAsia="楷体"/>
          <w:color w:val="auto"/>
          <w:highlight w:val="none"/>
        </w:rPr>
      </w:pPr>
      <w:r>
        <w:rPr>
          <w:rFonts w:hint="eastAsia" w:ascii="楷体" w:hAnsi="楷体" w:eastAsia="楷体"/>
          <w:color w:val="auto"/>
          <w:highlight w:val="none"/>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Courier New"/>
          <w:color w:val="auto"/>
          <w:kern w:val="2"/>
          <w:sz w:val="21"/>
          <w:szCs w:val="21"/>
          <w:highlight w:val="none"/>
          <w:lang w:val="en-US" w:eastAsia="zh-CN" w:bidi="ar-SA"/>
        </w:rPr>
      </w:pPr>
      <w:r>
        <w:rPr>
          <w:rFonts w:hint="eastAsia" w:ascii="楷体" w:hAnsi="楷体" w:eastAsia="楷体"/>
          <w:color w:val="auto"/>
          <w:highlight w:val="none"/>
        </w:rPr>
        <w:t>（1）</w:t>
      </w:r>
      <w:r>
        <w:rPr>
          <w:rFonts w:hint="eastAsia" w:ascii="楷体" w:hAnsi="楷体" w:eastAsia="楷体" w:cs="Courier New"/>
          <w:color w:val="auto"/>
          <w:kern w:val="2"/>
          <w:sz w:val="21"/>
          <w:szCs w:val="21"/>
          <w:highlight w:val="none"/>
          <w:lang w:val="en-US" w:eastAsia="zh-CN" w:bidi="ar-SA"/>
        </w:rPr>
        <w:t>投标人须在“信用中国（www.creditchina.gov.cn）和中国政府采购网（www.ccgp.gov.cn）以及国家企业信用信息公示系统网站（http://www.gsxt.gov.cn）上未被列入失信被执行人、重大税收违法失信主体、未被列入政府采购严重违法失信行为记录名单里以及未被列入严重违法失信企业名单（黑名单）信息；（网页打印件须自招标文件发布之日起至投标截止时间从上述网站中打印）</w:t>
      </w:r>
    </w:p>
    <w:p>
      <w:pPr>
        <w:pStyle w:val="11"/>
        <w:adjustRightInd w:val="0"/>
        <w:snapToGrid w:val="0"/>
        <w:spacing w:line="360" w:lineRule="auto"/>
        <w:jc w:val="center"/>
        <w:rPr>
          <w:rFonts w:hint="eastAsia" w:hAnsi="宋体"/>
          <w:b/>
          <w:color w:val="auto"/>
          <w:sz w:val="36"/>
          <w:szCs w:val="36"/>
          <w:highlight w:val="none"/>
        </w:rPr>
      </w:pPr>
      <w:r>
        <w:rPr>
          <w:rFonts w:hint="eastAsia"/>
          <w:b/>
          <w:color w:val="auto"/>
          <w:sz w:val="36"/>
          <w:szCs w:val="36"/>
          <w:highlight w:val="none"/>
          <w:lang w:val="en-US" w:eastAsia="zh-CN"/>
        </w:rPr>
        <w:br w:type="column"/>
      </w:r>
      <w:r>
        <w:rPr>
          <w:rFonts w:hint="eastAsia"/>
          <w:b/>
          <w:color w:val="auto"/>
          <w:sz w:val="36"/>
          <w:szCs w:val="36"/>
          <w:highlight w:val="none"/>
          <w:lang w:val="en-US" w:eastAsia="zh-CN"/>
        </w:rPr>
        <w:t>9</w:t>
      </w:r>
      <w:r>
        <w:rPr>
          <w:rFonts w:hint="eastAsia"/>
          <w:b/>
          <w:color w:val="auto"/>
          <w:sz w:val="36"/>
          <w:szCs w:val="36"/>
          <w:highlight w:val="none"/>
        </w:rPr>
        <w:t>.缴纳社会保障资金证明</w:t>
      </w:r>
    </w:p>
    <w:p>
      <w:pPr>
        <w:pStyle w:val="11"/>
        <w:adjustRightInd w:val="0"/>
        <w:snapToGrid w:val="0"/>
        <w:spacing w:line="360" w:lineRule="auto"/>
        <w:jc w:val="left"/>
        <w:rPr>
          <w:rFonts w:hint="eastAsia" w:ascii="楷体" w:hAnsi="楷体" w:eastAsia="楷体"/>
          <w:color w:val="auto"/>
          <w:highlight w:val="none"/>
        </w:rPr>
      </w:pPr>
      <w:r>
        <w:rPr>
          <w:rFonts w:hint="eastAsia" w:ascii="楷体" w:hAnsi="楷体" w:eastAsia="楷体"/>
          <w:color w:val="auto"/>
          <w:highlight w:val="none"/>
        </w:rPr>
        <w:t>说明：</w:t>
      </w:r>
    </w:p>
    <w:p>
      <w:pPr>
        <w:pStyle w:val="11"/>
        <w:adjustRightInd w:val="0"/>
        <w:snapToGrid w:val="0"/>
        <w:spacing w:line="360" w:lineRule="auto"/>
        <w:ind w:firstLine="482"/>
        <w:rPr>
          <w:rFonts w:hint="eastAsia" w:ascii="楷体" w:hAnsi="楷体" w:eastAsia="楷体"/>
          <w:color w:val="auto"/>
          <w:highlight w:val="none"/>
        </w:rPr>
      </w:pPr>
      <w:r>
        <w:rPr>
          <w:rFonts w:hint="eastAsia" w:ascii="楷体" w:hAnsi="楷体" w:eastAsia="楷体"/>
          <w:color w:val="auto"/>
          <w:highlight w:val="none"/>
        </w:rPr>
        <w:t>（1）社会保障资金缴纳证明：投标人提供近半年内已缴存的至少一个月的社会保障资金缴存单据或社保机构开具的社会保险参保缴费情况证明，依法不需要缴纳社会保障资金的投标人应提供相关文件证明；</w:t>
      </w:r>
    </w:p>
    <w:p>
      <w:pPr>
        <w:pStyle w:val="11"/>
        <w:adjustRightInd w:val="0"/>
        <w:snapToGrid w:val="0"/>
        <w:spacing w:line="360" w:lineRule="auto"/>
        <w:ind w:firstLine="560" w:firstLineChars="200"/>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spacing w:line="360" w:lineRule="auto"/>
        <w:rPr>
          <w:rFonts w:hint="eastAsia" w:ascii="仿宋_GB2312" w:hAnsi="宋体" w:eastAsia="仿宋_GB2312"/>
          <w:color w:val="auto"/>
          <w:sz w:val="28"/>
          <w:szCs w:val="28"/>
          <w:highlight w:val="none"/>
        </w:rPr>
      </w:pPr>
    </w:p>
    <w:p>
      <w:pPr>
        <w:pStyle w:val="3"/>
        <w:pageBreakBefore/>
        <w:ind w:firstLine="0"/>
        <w:jc w:val="center"/>
        <w:rPr>
          <w:rFonts w:hint="eastAsia" w:ascii="宋体" w:hAnsi="宋体"/>
          <w:b/>
          <w:color w:val="auto"/>
          <w:sz w:val="36"/>
          <w:szCs w:val="36"/>
          <w:highlight w:val="none"/>
        </w:rPr>
      </w:pPr>
      <w:r>
        <w:rPr>
          <w:rFonts w:hint="eastAsia" w:ascii="宋体" w:hAnsi="宋体"/>
          <w:b/>
          <w:color w:val="auto"/>
          <w:sz w:val="36"/>
          <w:szCs w:val="36"/>
          <w:highlight w:val="none"/>
          <w:lang w:val="en-US" w:eastAsia="zh-CN"/>
        </w:rPr>
        <w:t>10</w:t>
      </w:r>
      <w:r>
        <w:rPr>
          <w:rFonts w:hint="eastAsia" w:ascii="宋体" w:hAnsi="宋体"/>
          <w:b/>
          <w:color w:val="auto"/>
          <w:sz w:val="36"/>
          <w:szCs w:val="36"/>
          <w:highlight w:val="none"/>
        </w:rPr>
        <w:t>.</w:t>
      </w:r>
      <w:r>
        <w:rPr>
          <w:rFonts w:hint="eastAsia" w:ascii="宋体" w:hAnsi="宋体" w:cs="宋体"/>
          <w:b/>
          <w:color w:val="auto"/>
          <w:kern w:val="0"/>
          <w:sz w:val="36"/>
          <w:szCs w:val="36"/>
          <w:highlight w:val="none"/>
          <w:lang w:val="zh-CN"/>
        </w:rPr>
        <w:t>具备履行合同所必需的设备和专业技术能力的证明</w:t>
      </w:r>
    </w:p>
    <w:p>
      <w:pPr>
        <w:pStyle w:val="3"/>
        <w:spacing w:after="240" w:afterLines="100"/>
        <w:ind w:firstLine="0"/>
        <w:jc w:val="center"/>
        <w:rPr>
          <w:rFonts w:hint="eastAsia"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（一）完成本项目必须的设备清单</w:t>
      </w:r>
    </w:p>
    <w:p>
      <w:pPr>
        <w:pStyle w:val="3"/>
        <w:spacing w:after="120" w:afterLines="50"/>
        <w:ind w:firstLine="0"/>
        <w:jc w:val="left"/>
        <w:rPr>
          <w:rFonts w:hint="eastAsia" w:ascii="宋体" w:hAnsi="宋体"/>
          <w:color w:val="auto"/>
          <w:szCs w:val="21"/>
          <w:highlight w:val="none"/>
        </w:rPr>
      </w:pPr>
      <w:r>
        <w:rPr>
          <w:rFonts w:hint="eastAsia" w:ascii="宋体" w:hAnsi="宋体"/>
          <w:color w:val="auto"/>
          <w:szCs w:val="21"/>
          <w:highlight w:val="none"/>
        </w:rPr>
        <w:t>投标人：                                           采购项目编号：</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41"/>
        <w:gridCol w:w="1445"/>
        <w:gridCol w:w="992"/>
        <w:gridCol w:w="2410"/>
        <w:gridCol w:w="1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17"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2241"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设备名称</w:t>
            </w:r>
          </w:p>
        </w:tc>
        <w:tc>
          <w:tcPr>
            <w:tcW w:w="1445"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计量单位</w:t>
            </w:r>
          </w:p>
        </w:tc>
        <w:tc>
          <w:tcPr>
            <w:tcW w:w="992"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数量</w:t>
            </w:r>
          </w:p>
        </w:tc>
        <w:tc>
          <w:tcPr>
            <w:tcW w:w="2410"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生产企业</w:t>
            </w:r>
          </w:p>
        </w:tc>
        <w:tc>
          <w:tcPr>
            <w:tcW w:w="1270"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使用年限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noWrap w:val="0"/>
            <w:vAlign w:val="top"/>
          </w:tcPr>
          <w:p>
            <w:pPr>
              <w:pStyle w:val="3"/>
              <w:ind w:firstLine="0"/>
              <w:jc w:val="left"/>
              <w:rPr>
                <w:rFonts w:hint="eastAsia" w:ascii="宋体" w:hAnsi="宋体"/>
                <w:b/>
                <w:color w:val="auto"/>
                <w:sz w:val="28"/>
                <w:szCs w:val="28"/>
                <w:highlight w:val="none"/>
              </w:rPr>
            </w:pPr>
          </w:p>
        </w:tc>
        <w:tc>
          <w:tcPr>
            <w:tcW w:w="2241" w:type="dxa"/>
            <w:noWrap w:val="0"/>
            <w:vAlign w:val="top"/>
          </w:tcPr>
          <w:p>
            <w:pPr>
              <w:pStyle w:val="3"/>
              <w:ind w:firstLine="0"/>
              <w:jc w:val="left"/>
              <w:rPr>
                <w:rFonts w:hint="eastAsia" w:ascii="宋体" w:hAnsi="宋体"/>
                <w:b/>
                <w:color w:val="auto"/>
                <w:sz w:val="28"/>
                <w:szCs w:val="28"/>
                <w:highlight w:val="none"/>
              </w:rPr>
            </w:pPr>
          </w:p>
        </w:tc>
        <w:tc>
          <w:tcPr>
            <w:tcW w:w="1445" w:type="dxa"/>
            <w:noWrap w:val="0"/>
            <w:vAlign w:val="top"/>
          </w:tcPr>
          <w:p>
            <w:pPr>
              <w:pStyle w:val="3"/>
              <w:ind w:firstLine="0"/>
              <w:jc w:val="left"/>
              <w:rPr>
                <w:rFonts w:hint="eastAsia" w:ascii="宋体" w:hAnsi="宋体"/>
                <w:b/>
                <w:color w:val="auto"/>
                <w:sz w:val="28"/>
                <w:szCs w:val="28"/>
                <w:highlight w:val="none"/>
              </w:rPr>
            </w:pPr>
          </w:p>
        </w:tc>
        <w:tc>
          <w:tcPr>
            <w:tcW w:w="992" w:type="dxa"/>
            <w:noWrap w:val="0"/>
            <w:vAlign w:val="top"/>
          </w:tcPr>
          <w:p>
            <w:pPr>
              <w:pStyle w:val="3"/>
              <w:ind w:firstLine="0"/>
              <w:jc w:val="left"/>
              <w:rPr>
                <w:rFonts w:hint="eastAsia" w:ascii="宋体" w:hAnsi="宋体"/>
                <w:b/>
                <w:color w:val="auto"/>
                <w:sz w:val="28"/>
                <w:szCs w:val="28"/>
                <w:highlight w:val="none"/>
              </w:rPr>
            </w:pPr>
          </w:p>
        </w:tc>
        <w:tc>
          <w:tcPr>
            <w:tcW w:w="2410" w:type="dxa"/>
            <w:noWrap w:val="0"/>
            <w:vAlign w:val="top"/>
          </w:tcPr>
          <w:p>
            <w:pPr>
              <w:pStyle w:val="3"/>
              <w:ind w:firstLine="0"/>
              <w:jc w:val="left"/>
              <w:rPr>
                <w:rFonts w:hint="eastAsia" w:ascii="宋体" w:hAnsi="宋体"/>
                <w:b/>
                <w:color w:val="auto"/>
                <w:sz w:val="28"/>
                <w:szCs w:val="28"/>
                <w:highlight w:val="none"/>
              </w:rPr>
            </w:pPr>
          </w:p>
        </w:tc>
        <w:tc>
          <w:tcPr>
            <w:tcW w:w="1270" w:type="dxa"/>
            <w:noWrap w:val="0"/>
            <w:vAlign w:val="top"/>
          </w:tcPr>
          <w:p>
            <w:pPr>
              <w:pStyle w:val="3"/>
              <w:ind w:firstLine="0"/>
              <w:jc w:val="left"/>
              <w:rPr>
                <w:rFonts w:hint="eastAsia" w:ascii="宋体" w:hAnsi="宋体"/>
                <w:b/>
                <w:color w:val="auto"/>
                <w:sz w:val="28"/>
                <w:szCs w:val="28"/>
                <w:highlight w:val="none"/>
              </w:rPr>
            </w:pPr>
          </w:p>
        </w:tc>
      </w:tr>
    </w:tbl>
    <w:p>
      <w:pPr>
        <w:adjustRightInd w:val="0"/>
        <w:spacing w:line="400" w:lineRule="exact"/>
        <w:ind w:firstLine="105" w:firstLineChars="50"/>
        <w:jc w:val="left"/>
        <w:rPr>
          <w:rFonts w:hint="eastAsia" w:ascii="楷体" w:hAnsi="楷体" w:eastAsia="楷体"/>
          <w:color w:val="auto"/>
          <w:szCs w:val="21"/>
          <w:highlight w:val="none"/>
        </w:rPr>
      </w:pPr>
      <w:r>
        <w:rPr>
          <w:rFonts w:hint="eastAsia" w:ascii="楷体" w:hAnsi="楷体" w:eastAsia="楷体"/>
          <w:color w:val="auto"/>
          <w:szCs w:val="21"/>
          <w:highlight w:val="none"/>
        </w:rPr>
        <w:t>说明：设备可以填写单台设备，也可以填写成套设备。</w:t>
      </w:r>
    </w:p>
    <w:p>
      <w:pPr>
        <w:adjustRightInd w:val="0"/>
        <w:spacing w:before="480" w:beforeLines="200" w:line="360" w:lineRule="auto"/>
        <w:ind w:firstLine="105" w:firstLineChars="50"/>
        <w:jc w:val="left"/>
        <w:rPr>
          <w:rFonts w:hint="eastAsia" w:ascii="宋体" w:hAnsi="宋体"/>
          <w:color w:val="auto"/>
          <w:szCs w:val="21"/>
          <w:highlight w:val="none"/>
        </w:rPr>
      </w:pPr>
    </w:p>
    <w:p>
      <w:pPr>
        <w:adjustRightInd w:val="0"/>
        <w:spacing w:before="480" w:beforeLines="200" w:line="360" w:lineRule="auto"/>
        <w:ind w:firstLine="105" w:firstLineChars="50"/>
        <w:jc w:val="left"/>
        <w:rPr>
          <w:rFonts w:hint="eastAsia"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（盖单位章）</w:t>
      </w:r>
    </w:p>
    <w:p>
      <w:pPr>
        <w:spacing w:line="400" w:lineRule="exact"/>
        <w:jc w:val="center"/>
        <w:outlineLvl w:val="1"/>
        <w:rPr>
          <w:rFonts w:hint="eastAsia" w:ascii="宋体" w:hAnsi="宋体"/>
          <w:color w:val="auto"/>
          <w:szCs w:val="21"/>
          <w:highlight w:val="none"/>
        </w:rPr>
      </w:pPr>
    </w:p>
    <w:p>
      <w:pPr>
        <w:spacing w:line="400" w:lineRule="exact"/>
        <w:ind w:firstLine="105" w:firstLineChars="50"/>
        <w:outlineLvl w:val="1"/>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before="480" w:beforeLines="200"/>
        <w:ind w:firstLine="123" w:firstLineChars="59"/>
        <w:outlineLvl w:val="1"/>
        <w:rPr>
          <w:rFonts w:hint="eastAsia" w:ascii="宋体" w:hAnsi="宋体"/>
          <w:b/>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w:t>
      </w:r>
    </w:p>
    <w:p>
      <w:pPr>
        <w:pStyle w:val="3"/>
        <w:spacing w:after="240" w:afterLines="100"/>
        <w:ind w:firstLine="0"/>
        <w:jc w:val="center"/>
        <w:rPr>
          <w:rFonts w:hint="eastAsia" w:ascii="宋体" w:hAnsi="宋体"/>
          <w:b/>
          <w:color w:val="auto"/>
          <w:sz w:val="32"/>
          <w:szCs w:val="32"/>
          <w:highlight w:val="none"/>
        </w:rPr>
      </w:pPr>
      <w:r>
        <w:rPr>
          <w:rFonts w:ascii="宋体" w:hAnsi="宋体"/>
          <w:b/>
          <w:color w:val="auto"/>
          <w:sz w:val="32"/>
          <w:szCs w:val="32"/>
          <w:highlight w:val="none"/>
        </w:rPr>
        <w:br w:type="page"/>
      </w:r>
      <w:r>
        <w:rPr>
          <w:rFonts w:hint="eastAsia" w:ascii="宋体" w:hAnsi="宋体"/>
          <w:b/>
          <w:color w:val="auto"/>
          <w:sz w:val="32"/>
          <w:szCs w:val="32"/>
          <w:highlight w:val="none"/>
        </w:rPr>
        <w:t>（二）本项目组织实施人员</w:t>
      </w:r>
    </w:p>
    <w:p>
      <w:pPr>
        <w:pStyle w:val="3"/>
        <w:spacing w:after="120" w:afterLines="50"/>
        <w:ind w:firstLine="0"/>
        <w:jc w:val="left"/>
        <w:rPr>
          <w:rFonts w:hint="eastAsia" w:ascii="宋体" w:hAnsi="宋体"/>
          <w:color w:val="auto"/>
          <w:szCs w:val="21"/>
          <w:highlight w:val="none"/>
        </w:rPr>
      </w:pPr>
      <w:r>
        <w:rPr>
          <w:rFonts w:hint="eastAsia" w:ascii="宋体" w:hAnsi="宋体"/>
          <w:color w:val="auto"/>
          <w:szCs w:val="21"/>
          <w:highlight w:val="none"/>
        </w:rPr>
        <w:t>投标人：                                     采购项目编号：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134"/>
        <w:gridCol w:w="1560"/>
        <w:gridCol w:w="1701"/>
        <w:gridCol w:w="198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175" w:type="dxa"/>
            <w:gridSpan w:val="7"/>
            <w:tcBorders>
              <w:top w:val="single" w:color="auto" w:sz="12" w:space="0"/>
              <w:left w:val="single" w:color="auto" w:sz="12" w:space="0"/>
              <w:right w:val="single" w:color="auto" w:sz="12" w:space="0"/>
            </w:tcBorders>
            <w:noWrap w:val="0"/>
            <w:vAlign w:val="center"/>
          </w:tcPr>
          <w:p>
            <w:pPr>
              <w:pStyle w:val="3"/>
              <w:ind w:firstLine="0"/>
              <w:rPr>
                <w:rFonts w:hint="eastAsia" w:ascii="宋体" w:hAnsi="宋体"/>
                <w:b/>
                <w:color w:val="auto"/>
                <w:sz w:val="28"/>
                <w:szCs w:val="28"/>
                <w:highlight w:val="none"/>
              </w:rPr>
            </w:pPr>
            <w:r>
              <w:rPr>
                <w:rFonts w:hint="eastAsia" w:ascii="宋体" w:hAnsi="宋体"/>
                <w:b/>
                <w:color w:val="auto"/>
                <w:sz w:val="28"/>
                <w:szCs w:val="28"/>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姓名</w:t>
            </w:r>
          </w:p>
        </w:tc>
        <w:tc>
          <w:tcPr>
            <w:tcW w:w="850"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年龄</w:t>
            </w:r>
          </w:p>
        </w:tc>
        <w:tc>
          <w:tcPr>
            <w:tcW w:w="1134"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职务</w:t>
            </w:r>
          </w:p>
        </w:tc>
        <w:tc>
          <w:tcPr>
            <w:tcW w:w="1560"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资格/职称</w:t>
            </w:r>
          </w:p>
        </w:tc>
        <w:tc>
          <w:tcPr>
            <w:tcW w:w="1701" w:type="dxa"/>
            <w:noWrap w:val="0"/>
            <w:vAlign w:val="top"/>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在本行业从业 工作年限</w:t>
            </w:r>
          </w:p>
        </w:tc>
        <w:tc>
          <w:tcPr>
            <w:tcW w:w="2971" w:type="dxa"/>
            <w:gridSpan w:val="2"/>
            <w:tcBorders>
              <w:right w:val="single" w:color="auto" w:sz="12" w:space="0"/>
            </w:tcBorders>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850"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134"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560"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701"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2971" w:type="dxa"/>
            <w:gridSpan w:val="2"/>
            <w:tcBorders>
              <w:bottom w:val="single" w:color="auto" w:sz="4" w:space="0"/>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134"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560"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701"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2971" w:type="dxa"/>
            <w:gridSpan w:val="2"/>
            <w:tcBorders>
              <w:bottom w:val="single" w:color="auto" w:sz="12" w:space="0"/>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175" w:type="dxa"/>
            <w:gridSpan w:val="7"/>
            <w:tcBorders>
              <w:top w:val="single" w:color="auto" w:sz="12" w:space="0"/>
              <w:left w:val="single" w:color="auto" w:sz="12" w:space="0"/>
              <w:right w:val="single" w:color="auto" w:sz="12" w:space="0"/>
            </w:tcBorders>
            <w:noWrap w:val="0"/>
            <w:vAlign w:val="center"/>
          </w:tcPr>
          <w:p>
            <w:pPr>
              <w:pStyle w:val="3"/>
              <w:ind w:firstLine="0"/>
              <w:rPr>
                <w:rFonts w:hint="eastAsia" w:ascii="宋体" w:hAnsi="宋体"/>
                <w:b/>
                <w:color w:val="auto"/>
                <w:sz w:val="28"/>
                <w:szCs w:val="28"/>
                <w:highlight w:val="none"/>
              </w:rPr>
            </w:pPr>
            <w:r>
              <w:rPr>
                <w:rFonts w:hint="eastAsia" w:ascii="宋体" w:hAnsi="宋体"/>
                <w:b/>
                <w:color w:val="auto"/>
                <w:sz w:val="28"/>
                <w:szCs w:val="28"/>
                <w:highlight w:val="none"/>
              </w:rPr>
              <w:t>2.管理人员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姓名</w:t>
            </w:r>
          </w:p>
        </w:tc>
        <w:tc>
          <w:tcPr>
            <w:tcW w:w="850"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年龄</w:t>
            </w:r>
          </w:p>
        </w:tc>
        <w:tc>
          <w:tcPr>
            <w:tcW w:w="1134"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职务</w:t>
            </w:r>
          </w:p>
        </w:tc>
        <w:tc>
          <w:tcPr>
            <w:tcW w:w="1560"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资格/职称</w:t>
            </w:r>
          </w:p>
        </w:tc>
        <w:tc>
          <w:tcPr>
            <w:tcW w:w="1701" w:type="dxa"/>
            <w:noWrap w:val="0"/>
            <w:vAlign w:val="center"/>
          </w:tcPr>
          <w:p>
            <w:pPr>
              <w:pStyle w:val="3"/>
              <w:ind w:firstLine="0"/>
              <w:jc w:val="center"/>
              <w:rPr>
                <w:rFonts w:hint="eastAsia" w:ascii="宋体" w:hAnsi="宋体"/>
                <w:b/>
                <w:color w:val="auto"/>
                <w:szCs w:val="21"/>
                <w:highlight w:val="none"/>
              </w:rPr>
            </w:pPr>
            <w:r>
              <w:rPr>
                <w:rFonts w:hint="eastAsia" w:ascii="宋体" w:hAnsi="宋体"/>
                <w:color w:val="auto"/>
                <w:szCs w:val="21"/>
                <w:highlight w:val="none"/>
              </w:rPr>
              <w:t>在本行业从业 工作年限</w:t>
            </w:r>
          </w:p>
        </w:tc>
        <w:tc>
          <w:tcPr>
            <w:tcW w:w="1984" w:type="dxa"/>
            <w:noWrap w:val="0"/>
            <w:vAlign w:val="center"/>
          </w:tcPr>
          <w:p>
            <w:pPr>
              <w:pStyle w:val="3"/>
              <w:ind w:firstLine="0"/>
              <w:jc w:val="center"/>
              <w:rPr>
                <w:rFonts w:hint="eastAsia" w:ascii="宋体" w:hAnsi="宋体"/>
                <w:b/>
                <w:color w:val="auto"/>
                <w:szCs w:val="21"/>
                <w:highlight w:val="none"/>
              </w:rPr>
            </w:pPr>
            <w:r>
              <w:rPr>
                <w:rFonts w:hint="eastAsia" w:ascii="宋体" w:hAnsi="宋体"/>
                <w:color w:val="auto"/>
                <w:szCs w:val="21"/>
                <w:highlight w:val="none"/>
              </w:rPr>
              <w:t>主要工作业绩</w:t>
            </w:r>
          </w:p>
        </w:tc>
        <w:tc>
          <w:tcPr>
            <w:tcW w:w="987" w:type="dxa"/>
            <w:tcBorders>
              <w:right w:val="single" w:color="auto" w:sz="12" w:space="0"/>
            </w:tcBorders>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当前</w:t>
            </w:r>
          </w:p>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noWrap w:val="0"/>
            <w:vAlign w:val="top"/>
          </w:tcPr>
          <w:p>
            <w:pPr>
              <w:pStyle w:val="3"/>
              <w:ind w:firstLine="0"/>
              <w:jc w:val="left"/>
              <w:rPr>
                <w:rFonts w:hint="eastAsia" w:ascii="宋体" w:hAnsi="宋体"/>
                <w:b/>
                <w:color w:val="auto"/>
                <w:sz w:val="28"/>
                <w:szCs w:val="28"/>
                <w:highlight w:val="none"/>
              </w:rPr>
            </w:pPr>
          </w:p>
        </w:tc>
        <w:tc>
          <w:tcPr>
            <w:tcW w:w="1134" w:type="dxa"/>
            <w:noWrap w:val="0"/>
            <w:vAlign w:val="top"/>
          </w:tcPr>
          <w:p>
            <w:pPr>
              <w:pStyle w:val="3"/>
              <w:ind w:firstLine="0"/>
              <w:jc w:val="left"/>
              <w:rPr>
                <w:rFonts w:hint="eastAsia" w:ascii="宋体" w:hAnsi="宋体"/>
                <w:b/>
                <w:color w:val="auto"/>
                <w:sz w:val="28"/>
                <w:szCs w:val="28"/>
                <w:highlight w:val="none"/>
              </w:rPr>
            </w:pPr>
          </w:p>
        </w:tc>
        <w:tc>
          <w:tcPr>
            <w:tcW w:w="1560" w:type="dxa"/>
            <w:noWrap w:val="0"/>
            <w:vAlign w:val="top"/>
          </w:tcPr>
          <w:p>
            <w:pPr>
              <w:pStyle w:val="3"/>
              <w:ind w:firstLine="0"/>
              <w:jc w:val="left"/>
              <w:rPr>
                <w:rFonts w:hint="eastAsia" w:ascii="宋体" w:hAnsi="宋体"/>
                <w:b/>
                <w:color w:val="auto"/>
                <w:sz w:val="28"/>
                <w:szCs w:val="28"/>
                <w:highlight w:val="none"/>
              </w:rPr>
            </w:pPr>
          </w:p>
        </w:tc>
        <w:tc>
          <w:tcPr>
            <w:tcW w:w="1701" w:type="dxa"/>
            <w:noWrap w:val="0"/>
            <w:vAlign w:val="top"/>
          </w:tcPr>
          <w:p>
            <w:pPr>
              <w:pStyle w:val="3"/>
              <w:ind w:firstLine="0"/>
              <w:jc w:val="left"/>
              <w:rPr>
                <w:rFonts w:hint="eastAsia" w:ascii="宋体" w:hAnsi="宋体"/>
                <w:b/>
                <w:color w:val="auto"/>
                <w:sz w:val="28"/>
                <w:szCs w:val="28"/>
                <w:highlight w:val="none"/>
              </w:rPr>
            </w:pPr>
          </w:p>
        </w:tc>
        <w:tc>
          <w:tcPr>
            <w:tcW w:w="1984" w:type="dxa"/>
            <w:noWrap w:val="0"/>
            <w:vAlign w:val="top"/>
          </w:tcPr>
          <w:p>
            <w:pPr>
              <w:pStyle w:val="3"/>
              <w:ind w:firstLine="0"/>
              <w:jc w:val="left"/>
              <w:rPr>
                <w:rFonts w:hint="eastAsia" w:ascii="宋体" w:hAnsi="宋体"/>
                <w:b/>
                <w:color w:val="auto"/>
                <w:sz w:val="28"/>
                <w:szCs w:val="28"/>
                <w:highlight w:val="none"/>
              </w:rPr>
            </w:pPr>
          </w:p>
        </w:tc>
        <w:tc>
          <w:tcPr>
            <w:tcW w:w="987" w:type="dxa"/>
            <w:tcBorders>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noWrap w:val="0"/>
            <w:vAlign w:val="top"/>
          </w:tcPr>
          <w:p>
            <w:pPr>
              <w:pStyle w:val="3"/>
              <w:ind w:firstLine="0"/>
              <w:jc w:val="left"/>
              <w:rPr>
                <w:rFonts w:hint="eastAsia" w:ascii="宋体" w:hAnsi="宋体"/>
                <w:b/>
                <w:color w:val="auto"/>
                <w:sz w:val="28"/>
                <w:szCs w:val="28"/>
                <w:highlight w:val="none"/>
              </w:rPr>
            </w:pPr>
          </w:p>
        </w:tc>
        <w:tc>
          <w:tcPr>
            <w:tcW w:w="1134" w:type="dxa"/>
            <w:noWrap w:val="0"/>
            <w:vAlign w:val="top"/>
          </w:tcPr>
          <w:p>
            <w:pPr>
              <w:pStyle w:val="3"/>
              <w:ind w:firstLine="0"/>
              <w:jc w:val="left"/>
              <w:rPr>
                <w:rFonts w:hint="eastAsia" w:ascii="宋体" w:hAnsi="宋体"/>
                <w:b/>
                <w:color w:val="auto"/>
                <w:sz w:val="28"/>
                <w:szCs w:val="28"/>
                <w:highlight w:val="none"/>
              </w:rPr>
            </w:pPr>
          </w:p>
        </w:tc>
        <w:tc>
          <w:tcPr>
            <w:tcW w:w="1560" w:type="dxa"/>
            <w:noWrap w:val="0"/>
            <w:vAlign w:val="top"/>
          </w:tcPr>
          <w:p>
            <w:pPr>
              <w:pStyle w:val="3"/>
              <w:ind w:firstLine="0"/>
              <w:jc w:val="left"/>
              <w:rPr>
                <w:rFonts w:hint="eastAsia" w:ascii="宋体" w:hAnsi="宋体"/>
                <w:b/>
                <w:color w:val="auto"/>
                <w:sz w:val="28"/>
                <w:szCs w:val="28"/>
                <w:highlight w:val="none"/>
              </w:rPr>
            </w:pPr>
          </w:p>
        </w:tc>
        <w:tc>
          <w:tcPr>
            <w:tcW w:w="1701" w:type="dxa"/>
            <w:noWrap w:val="0"/>
            <w:vAlign w:val="top"/>
          </w:tcPr>
          <w:p>
            <w:pPr>
              <w:pStyle w:val="3"/>
              <w:ind w:firstLine="0"/>
              <w:jc w:val="left"/>
              <w:rPr>
                <w:rFonts w:hint="eastAsia" w:ascii="宋体" w:hAnsi="宋体"/>
                <w:b/>
                <w:color w:val="auto"/>
                <w:sz w:val="28"/>
                <w:szCs w:val="28"/>
                <w:highlight w:val="none"/>
              </w:rPr>
            </w:pPr>
          </w:p>
        </w:tc>
        <w:tc>
          <w:tcPr>
            <w:tcW w:w="1984" w:type="dxa"/>
            <w:noWrap w:val="0"/>
            <w:vAlign w:val="top"/>
          </w:tcPr>
          <w:p>
            <w:pPr>
              <w:pStyle w:val="3"/>
              <w:ind w:firstLine="0"/>
              <w:jc w:val="left"/>
              <w:rPr>
                <w:rFonts w:hint="eastAsia" w:ascii="宋体" w:hAnsi="宋体"/>
                <w:b/>
                <w:color w:val="auto"/>
                <w:sz w:val="28"/>
                <w:szCs w:val="28"/>
                <w:highlight w:val="none"/>
              </w:rPr>
            </w:pPr>
          </w:p>
        </w:tc>
        <w:tc>
          <w:tcPr>
            <w:tcW w:w="987" w:type="dxa"/>
            <w:tcBorders>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noWrap w:val="0"/>
            <w:vAlign w:val="top"/>
          </w:tcPr>
          <w:p>
            <w:pPr>
              <w:pStyle w:val="3"/>
              <w:ind w:firstLine="0"/>
              <w:jc w:val="left"/>
              <w:rPr>
                <w:rFonts w:hint="eastAsia" w:ascii="宋体" w:hAnsi="宋体"/>
                <w:b/>
                <w:color w:val="auto"/>
                <w:sz w:val="28"/>
                <w:szCs w:val="28"/>
                <w:highlight w:val="none"/>
              </w:rPr>
            </w:pPr>
          </w:p>
        </w:tc>
        <w:tc>
          <w:tcPr>
            <w:tcW w:w="1134" w:type="dxa"/>
            <w:noWrap w:val="0"/>
            <w:vAlign w:val="top"/>
          </w:tcPr>
          <w:p>
            <w:pPr>
              <w:pStyle w:val="3"/>
              <w:ind w:firstLine="0"/>
              <w:jc w:val="left"/>
              <w:rPr>
                <w:rFonts w:hint="eastAsia" w:ascii="宋体" w:hAnsi="宋体"/>
                <w:b/>
                <w:color w:val="auto"/>
                <w:sz w:val="28"/>
                <w:szCs w:val="28"/>
                <w:highlight w:val="none"/>
              </w:rPr>
            </w:pPr>
          </w:p>
        </w:tc>
        <w:tc>
          <w:tcPr>
            <w:tcW w:w="1560" w:type="dxa"/>
            <w:noWrap w:val="0"/>
            <w:vAlign w:val="top"/>
          </w:tcPr>
          <w:p>
            <w:pPr>
              <w:pStyle w:val="3"/>
              <w:ind w:firstLine="0"/>
              <w:jc w:val="left"/>
              <w:rPr>
                <w:rFonts w:hint="eastAsia" w:ascii="宋体" w:hAnsi="宋体"/>
                <w:b/>
                <w:color w:val="auto"/>
                <w:sz w:val="28"/>
                <w:szCs w:val="28"/>
                <w:highlight w:val="none"/>
              </w:rPr>
            </w:pPr>
          </w:p>
        </w:tc>
        <w:tc>
          <w:tcPr>
            <w:tcW w:w="1701" w:type="dxa"/>
            <w:noWrap w:val="0"/>
            <w:vAlign w:val="top"/>
          </w:tcPr>
          <w:p>
            <w:pPr>
              <w:pStyle w:val="3"/>
              <w:ind w:firstLine="0"/>
              <w:jc w:val="left"/>
              <w:rPr>
                <w:rFonts w:hint="eastAsia" w:ascii="宋体" w:hAnsi="宋体"/>
                <w:b/>
                <w:color w:val="auto"/>
                <w:sz w:val="28"/>
                <w:szCs w:val="28"/>
                <w:highlight w:val="none"/>
              </w:rPr>
            </w:pPr>
          </w:p>
        </w:tc>
        <w:tc>
          <w:tcPr>
            <w:tcW w:w="1984" w:type="dxa"/>
            <w:noWrap w:val="0"/>
            <w:vAlign w:val="top"/>
          </w:tcPr>
          <w:p>
            <w:pPr>
              <w:pStyle w:val="3"/>
              <w:ind w:firstLine="0"/>
              <w:jc w:val="left"/>
              <w:rPr>
                <w:rFonts w:hint="eastAsia" w:ascii="宋体" w:hAnsi="宋体"/>
                <w:b/>
                <w:color w:val="auto"/>
                <w:sz w:val="28"/>
                <w:szCs w:val="28"/>
                <w:highlight w:val="none"/>
              </w:rPr>
            </w:pPr>
          </w:p>
        </w:tc>
        <w:tc>
          <w:tcPr>
            <w:tcW w:w="987" w:type="dxa"/>
            <w:tcBorders>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noWrap w:val="0"/>
            <w:vAlign w:val="top"/>
          </w:tcPr>
          <w:p>
            <w:pPr>
              <w:pStyle w:val="3"/>
              <w:ind w:firstLine="0"/>
              <w:jc w:val="left"/>
              <w:rPr>
                <w:rFonts w:hint="eastAsia" w:ascii="宋体" w:hAnsi="宋体"/>
                <w:b/>
                <w:color w:val="auto"/>
                <w:sz w:val="28"/>
                <w:szCs w:val="28"/>
                <w:highlight w:val="none"/>
              </w:rPr>
            </w:pPr>
          </w:p>
        </w:tc>
        <w:tc>
          <w:tcPr>
            <w:tcW w:w="1134" w:type="dxa"/>
            <w:noWrap w:val="0"/>
            <w:vAlign w:val="top"/>
          </w:tcPr>
          <w:p>
            <w:pPr>
              <w:pStyle w:val="3"/>
              <w:ind w:firstLine="0"/>
              <w:jc w:val="left"/>
              <w:rPr>
                <w:rFonts w:hint="eastAsia" w:ascii="宋体" w:hAnsi="宋体"/>
                <w:b/>
                <w:color w:val="auto"/>
                <w:sz w:val="28"/>
                <w:szCs w:val="28"/>
                <w:highlight w:val="none"/>
              </w:rPr>
            </w:pPr>
          </w:p>
        </w:tc>
        <w:tc>
          <w:tcPr>
            <w:tcW w:w="1560" w:type="dxa"/>
            <w:noWrap w:val="0"/>
            <w:vAlign w:val="top"/>
          </w:tcPr>
          <w:p>
            <w:pPr>
              <w:pStyle w:val="3"/>
              <w:ind w:firstLine="0"/>
              <w:jc w:val="left"/>
              <w:rPr>
                <w:rFonts w:hint="eastAsia" w:ascii="宋体" w:hAnsi="宋体"/>
                <w:b/>
                <w:color w:val="auto"/>
                <w:sz w:val="28"/>
                <w:szCs w:val="28"/>
                <w:highlight w:val="none"/>
              </w:rPr>
            </w:pPr>
          </w:p>
        </w:tc>
        <w:tc>
          <w:tcPr>
            <w:tcW w:w="1701" w:type="dxa"/>
            <w:noWrap w:val="0"/>
            <w:vAlign w:val="top"/>
          </w:tcPr>
          <w:p>
            <w:pPr>
              <w:pStyle w:val="3"/>
              <w:ind w:firstLine="0"/>
              <w:jc w:val="left"/>
              <w:rPr>
                <w:rFonts w:hint="eastAsia" w:ascii="宋体" w:hAnsi="宋体"/>
                <w:b/>
                <w:color w:val="auto"/>
                <w:sz w:val="28"/>
                <w:szCs w:val="28"/>
                <w:highlight w:val="none"/>
              </w:rPr>
            </w:pPr>
          </w:p>
        </w:tc>
        <w:tc>
          <w:tcPr>
            <w:tcW w:w="1984" w:type="dxa"/>
            <w:noWrap w:val="0"/>
            <w:vAlign w:val="top"/>
          </w:tcPr>
          <w:p>
            <w:pPr>
              <w:pStyle w:val="3"/>
              <w:ind w:firstLine="0"/>
              <w:jc w:val="left"/>
              <w:rPr>
                <w:rFonts w:hint="eastAsia" w:ascii="宋体" w:hAnsi="宋体"/>
                <w:b/>
                <w:color w:val="auto"/>
                <w:sz w:val="28"/>
                <w:szCs w:val="28"/>
                <w:highlight w:val="none"/>
              </w:rPr>
            </w:pPr>
          </w:p>
        </w:tc>
        <w:tc>
          <w:tcPr>
            <w:tcW w:w="987" w:type="dxa"/>
            <w:tcBorders>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gridSpan w:val="7"/>
            <w:tcBorders>
              <w:left w:val="single" w:color="auto" w:sz="12" w:space="0"/>
              <w:right w:val="single" w:color="auto" w:sz="12" w:space="0"/>
            </w:tcBorders>
            <w:noWrap w:val="0"/>
            <w:vAlign w:val="top"/>
          </w:tcPr>
          <w:p>
            <w:pPr>
              <w:pStyle w:val="3"/>
              <w:ind w:firstLine="0"/>
              <w:jc w:val="left"/>
              <w:rPr>
                <w:rFonts w:hint="eastAsia" w:ascii="宋体" w:hAnsi="宋体"/>
                <w:b/>
                <w:color w:val="auto"/>
                <w:sz w:val="28"/>
                <w:szCs w:val="28"/>
                <w:highlight w:val="none"/>
              </w:rPr>
            </w:pPr>
            <w:r>
              <w:rPr>
                <w:rFonts w:hint="eastAsia" w:ascii="宋体" w:hAnsi="宋体"/>
                <w:b/>
                <w:color w:val="auto"/>
                <w:sz w:val="28"/>
                <w:szCs w:val="28"/>
                <w:highlight w:val="none"/>
              </w:rPr>
              <w:t>3.技术人员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姓名</w:t>
            </w:r>
          </w:p>
        </w:tc>
        <w:tc>
          <w:tcPr>
            <w:tcW w:w="850"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年龄</w:t>
            </w:r>
          </w:p>
        </w:tc>
        <w:tc>
          <w:tcPr>
            <w:tcW w:w="1134"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职务</w:t>
            </w:r>
          </w:p>
        </w:tc>
        <w:tc>
          <w:tcPr>
            <w:tcW w:w="1560"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资格/职称</w:t>
            </w:r>
          </w:p>
        </w:tc>
        <w:tc>
          <w:tcPr>
            <w:tcW w:w="1701" w:type="dxa"/>
            <w:noWrap w:val="0"/>
            <w:vAlign w:val="center"/>
          </w:tcPr>
          <w:p>
            <w:pPr>
              <w:pStyle w:val="3"/>
              <w:ind w:firstLine="0"/>
              <w:jc w:val="center"/>
              <w:rPr>
                <w:rFonts w:hint="eastAsia" w:ascii="宋体" w:hAnsi="宋体"/>
                <w:b/>
                <w:color w:val="auto"/>
                <w:szCs w:val="21"/>
                <w:highlight w:val="none"/>
              </w:rPr>
            </w:pPr>
            <w:r>
              <w:rPr>
                <w:rFonts w:hint="eastAsia" w:ascii="宋体" w:hAnsi="宋体"/>
                <w:color w:val="auto"/>
                <w:szCs w:val="21"/>
                <w:highlight w:val="none"/>
              </w:rPr>
              <w:t>在本行业从业 工作年限</w:t>
            </w:r>
          </w:p>
        </w:tc>
        <w:tc>
          <w:tcPr>
            <w:tcW w:w="1984" w:type="dxa"/>
            <w:noWrap w:val="0"/>
            <w:vAlign w:val="center"/>
          </w:tcPr>
          <w:p>
            <w:pPr>
              <w:pStyle w:val="3"/>
              <w:ind w:firstLine="0"/>
              <w:jc w:val="center"/>
              <w:rPr>
                <w:rFonts w:hint="eastAsia" w:ascii="宋体" w:hAnsi="宋体"/>
                <w:b/>
                <w:color w:val="auto"/>
                <w:szCs w:val="21"/>
                <w:highlight w:val="none"/>
              </w:rPr>
            </w:pPr>
            <w:r>
              <w:rPr>
                <w:rFonts w:hint="eastAsia" w:ascii="宋体" w:hAnsi="宋体"/>
                <w:color w:val="auto"/>
                <w:szCs w:val="21"/>
                <w:highlight w:val="none"/>
              </w:rPr>
              <w:t>主要工作业绩</w:t>
            </w:r>
          </w:p>
        </w:tc>
        <w:tc>
          <w:tcPr>
            <w:tcW w:w="987" w:type="dxa"/>
            <w:tcBorders>
              <w:right w:val="single" w:color="auto" w:sz="12" w:space="0"/>
            </w:tcBorders>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当前</w:t>
            </w:r>
          </w:p>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850"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134"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560"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701"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984"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987" w:type="dxa"/>
            <w:tcBorders>
              <w:bottom w:val="single" w:color="auto" w:sz="4" w:space="0"/>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850"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134"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560"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701"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984"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987" w:type="dxa"/>
            <w:tcBorders>
              <w:bottom w:val="single" w:color="auto" w:sz="4" w:space="0"/>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850"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134"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560"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701"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1984" w:type="dxa"/>
            <w:tcBorders>
              <w:bottom w:val="single" w:color="auto" w:sz="4" w:space="0"/>
            </w:tcBorders>
            <w:noWrap w:val="0"/>
            <w:vAlign w:val="top"/>
          </w:tcPr>
          <w:p>
            <w:pPr>
              <w:pStyle w:val="3"/>
              <w:ind w:firstLine="0"/>
              <w:jc w:val="left"/>
              <w:rPr>
                <w:rFonts w:hint="eastAsia" w:ascii="宋体" w:hAnsi="宋体"/>
                <w:b/>
                <w:color w:val="auto"/>
                <w:sz w:val="28"/>
                <w:szCs w:val="28"/>
                <w:highlight w:val="none"/>
              </w:rPr>
            </w:pPr>
          </w:p>
        </w:tc>
        <w:tc>
          <w:tcPr>
            <w:tcW w:w="987" w:type="dxa"/>
            <w:tcBorders>
              <w:bottom w:val="single" w:color="auto" w:sz="4" w:space="0"/>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134"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560"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701"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984"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987" w:type="dxa"/>
            <w:tcBorders>
              <w:bottom w:val="single" w:color="auto" w:sz="12" w:space="0"/>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175" w:type="dxa"/>
            <w:gridSpan w:val="7"/>
            <w:tcBorders>
              <w:top w:val="single" w:color="auto" w:sz="12" w:space="0"/>
              <w:left w:val="single" w:color="auto" w:sz="12" w:space="0"/>
              <w:right w:val="single" w:color="auto" w:sz="12" w:space="0"/>
            </w:tcBorders>
            <w:noWrap w:val="0"/>
            <w:vAlign w:val="center"/>
          </w:tcPr>
          <w:p>
            <w:pPr>
              <w:pStyle w:val="3"/>
              <w:ind w:firstLine="0"/>
              <w:rPr>
                <w:rFonts w:hint="eastAsia" w:ascii="宋体" w:hAnsi="宋体"/>
                <w:b/>
                <w:color w:val="auto"/>
                <w:sz w:val="28"/>
                <w:szCs w:val="28"/>
                <w:highlight w:val="none"/>
              </w:rPr>
            </w:pPr>
            <w:r>
              <w:rPr>
                <w:rFonts w:hint="eastAsia" w:ascii="宋体" w:hAnsi="宋体"/>
                <w:b/>
                <w:color w:val="auto"/>
                <w:sz w:val="28"/>
                <w:szCs w:val="28"/>
                <w:highlight w:val="none"/>
              </w:rPr>
              <w:t>3.辅助人员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姓名</w:t>
            </w:r>
          </w:p>
        </w:tc>
        <w:tc>
          <w:tcPr>
            <w:tcW w:w="850"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年龄</w:t>
            </w:r>
          </w:p>
        </w:tc>
        <w:tc>
          <w:tcPr>
            <w:tcW w:w="1134"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职务</w:t>
            </w:r>
          </w:p>
        </w:tc>
        <w:tc>
          <w:tcPr>
            <w:tcW w:w="1560" w:type="dxa"/>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资格/职称</w:t>
            </w:r>
          </w:p>
        </w:tc>
        <w:tc>
          <w:tcPr>
            <w:tcW w:w="1701" w:type="dxa"/>
            <w:noWrap w:val="0"/>
            <w:vAlign w:val="center"/>
          </w:tcPr>
          <w:p>
            <w:pPr>
              <w:pStyle w:val="3"/>
              <w:ind w:firstLine="0"/>
              <w:jc w:val="center"/>
              <w:rPr>
                <w:rFonts w:hint="eastAsia" w:ascii="宋体" w:hAnsi="宋体"/>
                <w:b/>
                <w:color w:val="auto"/>
                <w:szCs w:val="21"/>
                <w:highlight w:val="none"/>
              </w:rPr>
            </w:pPr>
            <w:r>
              <w:rPr>
                <w:rFonts w:hint="eastAsia" w:ascii="宋体" w:hAnsi="宋体"/>
                <w:color w:val="auto"/>
                <w:szCs w:val="21"/>
                <w:highlight w:val="none"/>
              </w:rPr>
              <w:t>在本行业从业 工作年限</w:t>
            </w:r>
          </w:p>
        </w:tc>
        <w:tc>
          <w:tcPr>
            <w:tcW w:w="1984" w:type="dxa"/>
            <w:noWrap w:val="0"/>
            <w:vAlign w:val="center"/>
          </w:tcPr>
          <w:p>
            <w:pPr>
              <w:pStyle w:val="3"/>
              <w:ind w:firstLine="0"/>
              <w:jc w:val="center"/>
              <w:rPr>
                <w:rFonts w:hint="eastAsia" w:ascii="宋体" w:hAnsi="宋体"/>
                <w:b/>
                <w:color w:val="auto"/>
                <w:szCs w:val="21"/>
                <w:highlight w:val="none"/>
              </w:rPr>
            </w:pPr>
            <w:r>
              <w:rPr>
                <w:rFonts w:hint="eastAsia" w:ascii="宋体" w:hAnsi="宋体"/>
                <w:color w:val="auto"/>
                <w:szCs w:val="21"/>
                <w:highlight w:val="none"/>
              </w:rPr>
              <w:t>主要工作业绩</w:t>
            </w:r>
          </w:p>
        </w:tc>
        <w:tc>
          <w:tcPr>
            <w:tcW w:w="987" w:type="dxa"/>
            <w:tcBorders>
              <w:right w:val="single" w:color="auto" w:sz="12" w:space="0"/>
            </w:tcBorders>
            <w:noWrap w:val="0"/>
            <w:vAlign w:val="center"/>
          </w:tcPr>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当前</w:t>
            </w:r>
          </w:p>
          <w:p>
            <w:pPr>
              <w:pStyle w:val="3"/>
              <w:ind w:firstLine="0"/>
              <w:jc w:val="center"/>
              <w:rPr>
                <w:rFonts w:hint="eastAsia"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noWrap w:val="0"/>
            <w:vAlign w:val="top"/>
          </w:tcPr>
          <w:p>
            <w:pPr>
              <w:pStyle w:val="3"/>
              <w:ind w:firstLine="0"/>
              <w:jc w:val="left"/>
              <w:rPr>
                <w:rFonts w:hint="eastAsia" w:ascii="宋体" w:hAnsi="宋体"/>
                <w:b/>
                <w:color w:val="auto"/>
                <w:sz w:val="28"/>
                <w:szCs w:val="28"/>
                <w:highlight w:val="none"/>
              </w:rPr>
            </w:pPr>
          </w:p>
        </w:tc>
        <w:tc>
          <w:tcPr>
            <w:tcW w:w="1134" w:type="dxa"/>
            <w:noWrap w:val="0"/>
            <w:vAlign w:val="top"/>
          </w:tcPr>
          <w:p>
            <w:pPr>
              <w:pStyle w:val="3"/>
              <w:ind w:firstLine="0"/>
              <w:jc w:val="left"/>
              <w:rPr>
                <w:rFonts w:hint="eastAsia" w:ascii="宋体" w:hAnsi="宋体"/>
                <w:b/>
                <w:color w:val="auto"/>
                <w:sz w:val="28"/>
                <w:szCs w:val="28"/>
                <w:highlight w:val="none"/>
              </w:rPr>
            </w:pPr>
          </w:p>
        </w:tc>
        <w:tc>
          <w:tcPr>
            <w:tcW w:w="1560" w:type="dxa"/>
            <w:noWrap w:val="0"/>
            <w:vAlign w:val="top"/>
          </w:tcPr>
          <w:p>
            <w:pPr>
              <w:pStyle w:val="3"/>
              <w:ind w:firstLine="0"/>
              <w:jc w:val="left"/>
              <w:rPr>
                <w:rFonts w:hint="eastAsia" w:ascii="宋体" w:hAnsi="宋体"/>
                <w:b/>
                <w:color w:val="auto"/>
                <w:sz w:val="28"/>
                <w:szCs w:val="28"/>
                <w:highlight w:val="none"/>
              </w:rPr>
            </w:pPr>
          </w:p>
        </w:tc>
        <w:tc>
          <w:tcPr>
            <w:tcW w:w="1701" w:type="dxa"/>
            <w:noWrap w:val="0"/>
            <w:vAlign w:val="top"/>
          </w:tcPr>
          <w:p>
            <w:pPr>
              <w:pStyle w:val="3"/>
              <w:ind w:firstLine="0"/>
              <w:jc w:val="left"/>
              <w:rPr>
                <w:rFonts w:hint="eastAsia" w:ascii="宋体" w:hAnsi="宋体"/>
                <w:b/>
                <w:color w:val="auto"/>
                <w:sz w:val="28"/>
                <w:szCs w:val="28"/>
                <w:highlight w:val="none"/>
              </w:rPr>
            </w:pPr>
          </w:p>
        </w:tc>
        <w:tc>
          <w:tcPr>
            <w:tcW w:w="1984" w:type="dxa"/>
            <w:noWrap w:val="0"/>
            <w:vAlign w:val="top"/>
          </w:tcPr>
          <w:p>
            <w:pPr>
              <w:pStyle w:val="3"/>
              <w:ind w:firstLine="0"/>
              <w:jc w:val="left"/>
              <w:rPr>
                <w:rFonts w:hint="eastAsia" w:ascii="宋体" w:hAnsi="宋体"/>
                <w:b/>
                <w:color w:val="auto"/>
                <w:sz w:val="28"/>
                <w:szCs w:val="28"/>
                <w:highlight w:val="none"/>
              </w:rPr>
            </w:pPr>
          </w:p>
        </w:tc>
        <w:tc>
          <w:tcPr>
            <w:tcW w:w="987" w:type="dxa"/>
            <w:tcBorders>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noWrap w:val="0"/>
            <w:vAlign w:val="top"/>
          </w:tcPr>
          <w:p>
            <w:pPr>
              <w:pStyle w:val="3"/>
              <w:ind w:firstLine="0"/>
              <w:jc w:val="left"/>
              <w:rPr>
                <w:rFonts w:hint="eastAsia" w:ascii="宋体" w:hAnsi="宋体"/>
                <w:b/>
                <w:color w:val="auto"/>
                <w:sz w:val="28"/>
                <w:szCs w:val="28"/>
                <w:highlight w:val="none"/>
              </w:rPr>
            </w:pPr>
          </w:p>
        </w:tc>
        <w:tc>
          <w:tcPr>
            <w:tcW w:w="1134" w:type="dxa"/>
            <w:noWrap w:val="0"/>
            <w:vAlign w:val="top"/>
          </w:tcPr>
          <w:p>
            <w:pPr>
              <w:pStyle w:val="3"/>
              <w:ind w:firstLine="0"/>
              <w:jc w:val="left"/>
              <w:rPr>
                <w:rFonts w:hint="eastAsia" w:ascii="宋体" w:hAnsi="宋体"/>
                <w:b/>
                <w:color w:val="auto"/>
                <w:sz w:val="28"/>
                <w:szCs w:val="28"/>
                <w:highlight w:val="none"/>
              </w:rPr>
            </w:pPr>
          </w:p>
        </w:tc>
        <w:tc>
          <w:tcPr>
            <w:tcW w:w="1560" w:type="dxa"/>
            <w:noWrap w:val="0"/>
            <w:vAlign w:val="top"/>
          </w:tcPr>
          <w:p>
            <w:pPr>
              <w:pStyle w:val="3"/>
              <w:ind w:firstLine="0"/>
              <w:jc w:val="left"/>
              <w:rPr>
                <w:rFonts w:hint="eastAsia" w:ascii="宋体" w:hAnsi="宋体"/>
                <w:b/>
                <w:color w:val="auto"/>
                <w:sz w:val="28"/>
                <w:szCs w:val="28"/>
                <w:highlight w:val="none"/>
              </w:rPr>
            </w:pPr>
          </w:p>
        </w:tc>
        <w:tc>
          <w:tcPr>
            <w:tcW w:w="1701" w:type="dxa"/>
            <w:noWrap w:val="0"/>
            <w:vAlign w:val="top"/>
          </w:tcPr>
          <w:p>
            <w:pPr>
              <w:pStyle w:val="3"/>
              <w:ind w:firstLine="0"/>
              <w:jc w:val="left"/>
              <w:rPr>
                <w:rFonts w:hint="eastAsia" w:ascii="宋体" w:hAnsi="宋体"/>
                <w:b/>
                <w:color w:val="auto"/>
                <w:sz w:val="28"/>
                <w:szCs w:val="28"/>
                <w:highlight w:val="none"/>
              </w:rPr>
            </w:pPr>
          </w:p>
        </w:tc>
        <w:tc>
          <w:tcPr>
            <w:tcW w:w="1984" w:type="dxa"/>
            <w:noWrap w:val="0"/>
            <w:vAlign w:val="top"/>
          </w:tcPr>
          <w:p>
            <w:pPr>
              <w:pStyle w:val="3"/>
              <w:ind w:firstLine="0"/>
              <w:jc w:val="left"/>
              <w:rPr>
                <w:rFonts w:hint="eastAsia" w:ascii="宋体" w:hAnsi="宋体"/>
                <w:b/>
                <w:color w:val="auto"/>
                <w:sz w:val="28"/>
                <w:szCs w:val="28"/>
                <w:highlight w:val="none"/>
              </w:rPr>
            </w:pPr>
          </w:p>
        </w:tc>
        <w:tc>
          <w:tcPr>
            <w:tcW w:w="987" w:type="dxa"/>
            <w:tcBorders>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850"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134"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560"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701"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1984" w:type="dxa"/>
            <w:tcBorders>
              <w:bottom w:val="single" w:color="auto" w:sz="12" w:space="0"/>
            </w:tcBorders>
            <w:noWrap w:val="0"/>
            <w:vAlign w:val="top"/>
          </w:tcPr>
          <w:p>
            <w:pPr>
              <w:pStyle w:val="3"/>
              <w:ind w:firstLine="0"/>
              <w:jc w:val="left"/>
              <w:rPr>
                <w:rFonts w:hint="eastAsia" w:ascii="宋体" w:hAnsi="宋体"/>
                <w:b/>
                <w:color w:val="auto"/>
                <w:sz w:val="28"/>
                <w:szCs w:val="28"/>
                <w:highlight w:val="none"/>
              </w:rPr>
            </w:pPr>
          </w:p>
        </w:tc>
        <w:tc>
          <w:tcPr>
            <w:tcW w:w="987" w:type="dxa"/>
            <w:tcBorders>
              <w:bottom w:val="single" w:color="auto" w:sz="12" w:space="0"/>
              <w:right w:val="single" w:color="auto" w:sz="12" w:space="0"/>
            </w:tcBorders>
            <w:noWrap w:val="0"/>
            <w:vAlign w:val="top"/>
          </w:tcPr>
          <w:p>
            <w:pPr>
              <w:pStyle w:val="3"/>
              <w:ind w:firstLine="0"/>
              <w:jc w:val="left"/>
              <w:rPr>
                <w:rFonts w:hint="eastAsia" w:ascii="宋体" w:hAnsi="宋体"/>
                <w:b/>
                <w:color w:val="auto"/>
                <w:sz w:val="28"/>
                <w:szCs w:val="28"/>
                <w:highlight w:val="none"/>
              </w:rPr>
            </w:pPr>
          </w:p>
        </w:tc>
      </w:tr>
    </w:tbl>
    <w:p>
      <w:pPr>
        <w:pStyle w:val="3"/>
        <w:ind w:firstLine="0"/>
        <w:jc w:val="left"/>
        <w:rPr>
          <w:rFonts w:hint="eastAsia" w:ascii="楷体" w:hAnsi="楷体" w:eastAsia="楷体"/>
          <w:color w:val="auto"/>
          <w:szCs w:val="21"/>
          <w:highlight w:val="none"/>
        </w:rPr>
      </w:pPr>
      <w:r>
        <w:rPr>
          <w:rFonts w:hint="eastAsia" w:ascii="楷体" w:hAnsi="楷体" w:eastAsia="楷体"/>
          <w:color w:val="auto"/>
          <w:szCs w:val="21"/>
          <w:highlight w:val="none"/>
        </w:rPr>
        <w:t>说明：</w:t>
      </w:r>
    </w:p>
    <w:p>
      <w:pPr>
        <w:pStyle w:val="3"/>
        <w:ind w:firstLine="0"/>
        <w:jc w:val="left"/>
        <w:rPr>
          <w:rFonts w:hint="eastAsia" w:ascii="楷体" w:hAnsi="楷体" w:eastAsia="楷体"/>
          <w:color w:val="auto"/>
          <w:szCs w:val="21"/>
          <w:highlight w:val="none"/>
        </w:rPr>
      </w:pPr>
      <w:r>
        <w:rPr>
          <w:rFonts w:hint="eastAsia" w:ascii="楷体" w:hAnsi="楷体" w:eastAsia="楷体"/>
          <w:color w:val="auto"/>
          <w:szCs w:val="21"/>
          <w:highlight w:val="none"/>
        </w:rPr>
        <w:t>1.职务是指在本单位所担任的职务。2.除表（一）（二）外，需要补充的证明材料可另纸说明。</w:t>
      </w:r>
    </w:p>
    <w:p>
      <w:pPr>
        <w:pStyle w:val="3"/>
        <w:ind w:firstLine="0"/>
        <w:jc w:val="left"/>
        <w:rPr>
          <w:rFonts w:hint="eastAsia" w:ascii="宋体" w:hAnsi="宋体"/>
          <w:b/>
          <w:color w:val="auto"/>
          <w:sz w:val="24"/>
          <w:szCs w:val="24"/>
          <w:highlight w:val="none"/>
        </w:rPr>
      </w:pPr>
    </w:p>
    <w:p>
      <w:pPr>
        <w:pStyle w:val="3"/>
        <w:ind w:firstLine="0"/>
        <w:jc w:val="left"/>
        <w:rPr>
          <w:rFonts w:hint="eastAsia" w:ascii="宋体" w:hAnsi="宋体"/>
          <w:b/>
          <w:color w:val="auto"/>
          <w:sz w:val="24"/>
          <w:szCs w:val="24"/>
          <w:highlight w:val="none"/>
        </w:rPr>
      </w:pPr>
    </w:p>
    <w:p>
      <w:pPr>
        <w:adjustRightInd w:val="0"/>
        <w:spacing w:line="400" w:lineRule="exact"/>
        <w:ind w:firstLine="105" w:firstLineChars="50"/>
        <w:jc w:val="left"/>
        <w:rPr>
          <w:rFonts w:hint="eastAsia"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（盖单位章）</w:t>
      </w:r>
    </w:p>
    <w:p>
      <w:pPr>
        <w:spacing w:line="400" w:lineRule="exact"/>
        <w:jc w:val="center"/>
        <w:outlineLvl w:val="1"/>
        <w:rPr>
          <w:rFonts w:hint="eastAsia" w:ascii="宋体" w:hAnsi="宋体"/>
          <w:color w:val="auto"/>
          <w:szCs w:val="21"/>
          <w:highlight w:val="none"/>
        </w:rPr>
      </w:pPr>
    </w:p>
    <w:p>
      <w:pPr>
        <w:spacing w:line="400" w:lineRule="exact"/>
        <w:ind w:firstLine="105" w:firstLineChars="50"/>
        <w:outlineLvl w:val="1"/>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before="480" w:beforeLines="200"/>
        <w:ind w:firstLine="123" w:firstLineChars="59"/>
        <w:outlineLvl w:val="1"/>
        <w:rPr>
          <w:rFonts w:hint="eastAsia" w:ascii="宋体" w:hAnsi="宋体"/>
          <w:b/>
          <w:color w:val="auto"/>
          <w:sz w:val="36"/>
          <w:szCs w:val="36"/>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3"/>
        <w:ind w:firstLine="0"/>
        <w:jc w:val="center"/>
        <w:rPr>
          <w:rFonts w:hint="eastAsia" w:ascii="宋体" w:hAnsi="宋体"/>
          <w:b/>
          <w:color w:val="auto"/>
          <w:sz w:val="36"/>
          <w:szCs w:val="36"/>
          <w:highlight w:val="none"/>
        </w:rPr>
      </w:pPr>
    </w:p>
    <w:p>
      <w:pPr>
        <w:pStyle w:val="3"/>
        <w:ind w:firstLine="0"/>
        <w:jc w:val="center"/>
        <w:rPr>
          <w:rFonts w:hint="eastAsia" w:ascii="宋体" w:hAnsi="宋体"/>
          <w:b/>
          <w:color w:val="auto"/>
          <w:sz w:val="36"/>
          <w:szCs w:val="36"/>
          <w:highlight w:val="none"/>
        </w:rPr>
      </w:pPr>
      <w:r>
        <w:rPr>
          <w:rFonts w:ascii="宋体" w:hAnsi="宋体"/>
          <w:b/>
          <w:color w:val="auto"/>
          <w:sz w:val="36"/>
          <w:szCs w:val="36"/>
          <w:highlight w:val="none"/>
        </w:rPr>
        <w:br w:type="page"/>
      </w:r>
      <w:r>
        <w:rPr>
          <w:rFonts w:hint="eastAsia" w:ascii="宋体" w:hAnsi="宋体"/>
          <w:b/>
          <w:color w:val="auto"/>
          <w:sz w:val="36"/>
          <w:szCs w:val="36"/>
          <w:highlight w:val="none"/>
          <w:lang w:val="en-US" w:eastAsia="zh-CN"/>
        </w:rPr>
        <w:t>11</w:t>
      </w:r>
      <w:r>
        <w:rPr>
          <w:rFonts w:hint="eastAsia" w:ascii="宋体" w:hAnsi="宋体"/>
          <w:b/>
          <w:color w:val="auto"/>
          <w:sz w:val="36"/>
          <w:szCs w:val="36"/>
          <w:highlight w:val="none"/>
        </w:rPr>
        <w:t>.投标声明书</w:t>
      </w:r>
    </w:p>
    <w:p>
      <w:pPr>
        <w:pStyle w:val="3"/>
        <w:ind w:firstLine="0"/>
        <w:jc w:val="center"/>
        <w:rPr>
          <w:rFonts w:hint="eastAsia" w:ascii="仿宋_GB2312" w:eastAsia="仿宋_GB2312"/>
          <w:b/>
          <w:color w:val="auto"/>
          <w:sz w:val="36"/>
          <w:szCs w:val="36"/>
          <w:highlight w:val="none"/>
        </w:rPr>
      </w:pPr>
    </w:p>
    <w:p>
      <w:pPr>
        <w:pStyle w:val="3"/>
        <w:ind w:firstLine="0"/>
        <w:jc w:val="center"/>
        <w:rPr>
          <w:rFonts w:hint="eastAsia" w:ascii="仿宋_GB2312" w:eastAsia="仿宋_GB2312"/>
          <w:b/>
          <w:color w:val="auto"/>
          <w:sz w:val="36"/>
          <w:szCs w:val="36"/>
          <w:highlight w:val="none"/>
        </w:rPr>
      </w:pPr>
    </w:p>
    <w:p>
      <w:pPr>
        <w:pStyle w:val="3"/>
        <w:spacing w:after="120" w:afterLines="50" w:line="360" w:lineRule="auto"/>
        <w:ind w:firstLine="0"/>
        <w:rPr>
          <w:rFonts w:hint="eastAsia" w:ascii="宋体" w:hAnsi="宋体"/>
          <w:b/>
          <w:color w:val="auto"/>
          <w:szCs w:val="21"/>
          <w:highlight w:val="none"/>
        </w:rPr>
      </w:pPr>
      <w:r>
        <w:rPr>
          <w:rFonts w:hint="eastAsia" w:ascii="宋体" w:hAnsi="宋体"/>
          <w:b/>
          <w:color w:val="auto"/>
          <w:szCs w:val="21"/>
          <w:highlight w:val="none"/>
          <w:lang w:eastAsia="zh-CN"/>
        </w:rPr>
        <w:t>新疆翔实工程项目管理有限公司</w:t>
      </w:r>
      <w:r>
        <w:rPr>
          <w:rFonts w:hint="eastAsia" w:ascii="宋体" w:hAnsi="宋体"/>
          <w:b/>
          <w:color w:val="auto"/>
          <w:szCs w:val="21"/>
          <w:highlight w:val="none"/>
        </w:rPr>
        <w:t>：</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我方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（投标人），就参加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采购项目（采购项目编号：    ）投标事宜，在此郑重声明：</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1.我方所提交的投标文件全部真实有效；</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2.我方近3年来无因安全事故、质量事故、投标违规等不良记录被政府有关部门处罚或仍在处罚期限内的情形存在；</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3.我方近3年来无违规违法经营受到责令停产(或停止经营)、吊销生产许可证（或经营许可证）、较大数额罚款（举行听证会）等行政处罚的情形存在；</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4.我方无企业财产被查封、冻结或处于破产状态或严重亏损状态等情形存在；</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5.我方承诺在投标过程中，保证不予其他单位围标、串标，不出让投标资格，不采取不正当手段诋毁、排挤其他投标人，不向采购人、采购代理机构、评标委员会成员行贿；</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6.我方参加本次政府采购活动近3年内，在经营活动中没有重大违法记录；</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7.我方在投标时未列入政府采购严重违法</w:t>
      </w:r>
      <w:r>
        <w:rPr>
          <w:rFonts w:hint="eastAsia" w:ascii="宋体" w:hAnsi="宋体" w:cs="Arial"/>
          <w:color w:val="auto"/>
          <w:szCs w:val="21"/>
          <w:highlight w:val="none"/>
          <w:shd w:val="clear" w:color="auto" w:fill="FFFFFF"/>
        </w:rPr>
        <w:t>失信行为记录</w:t>
      </w:r>
      <w:r>
        <w:rPr>
          <w:rFonts w:hint="eastAsia" w:ascii="宋体" w:hAnsi="宋体"/>
          <w:color w:val="auto"/>
          <w:szCs w:val="21"/>
          <w:highlight w:val="none"/>
        </w:rPr>
        <w:t>名单、失信被执行人、</w:t>
      </w:r>
      <w:r>
        <w:rPr>
          <w:rFonts w:hint="eastAsia" w:ascii="宋体" w:hAnsi="宋体"/>
          <w:color w:val="auto"/>
          <w:szCs w:val="21"/>
          <w:highlight w:val="none"/>
          <w:lang w:eastAsia="zh-CN"/>
        </w:rPr>
        <w:t>重大税收违法失信主体</w:t>
      </w:r>
      <w:r>
        <w:rPr>
          <w:rFonts w:hint="eastAsia" w:ascii="宋体" w:hAnsi="宋体"/>
          <w:color w:val="auto"/>
          <w:szCs w:val="21"/>
          <w:highlight w:val="none"/>
        </w:rPr>
        <w:t>。</w:t>
      </w:r>
    </w:p>
    <w:p>
      <w:pPr>
        <w:pStyle w:val="3"/>
        <w:spacing w:line="360" w:lineRule="auto"/>
        <w:ind w:firstLine="573"/>
        <w:rPr>
          <w:rFonts w:hint="eastAsia" w:ascii="宋体" w:hAnsi="宋体"/>
          <w:color w:val="auto"/>
          <w:szCs w:val="21"/>
          <w:highlight w:val="none"/>
        </w:rPr>
      </w:pPr>
      <w:r>
        <w:rPr>
          <w:rFonts w:hint="eastAsia" w:ascii="宋体" w:hAnsi="宋体"/>
          <w:color w:val="auto"/>
          <w:szCs w:val="21"/>
          <w:highlight w:val="none"/>
        </w:rPr>
        <w:t>以上声明若有违反，一经查实，我方愿意接受政府有关部门的相应处罚，并愿意承担由此带来的法律后果。</w:t>
      </w:r>
    </w:p>
    <w:p>
      <w:pPr>
        <w:pStyle w:val="3"/>
        <w:spacing w:line="480" w:lineRule="auto"/>
        <w:ind w:firstLine="570"/>
        <w:rPr>
          <w:rFonts w:hint="eastAsia" w:ascii="宋体" w:hAnsi="宋体"/>
          <w:color w:val="auto"/>
          <w:szCs w:val="21"/>
          <w:highlight w:val="none"/>
        </w:rPr>
      </w:pPr>
    </w:p>
    <w:p>
      <w:pPr>
        <w:pStyle w:val="3"/>
        <w:spacing w:line="480" w:lineRule="auto"/>
        <w:ind w:firstLine="570"/>
        <w:rPr>
          <w:rFonts w:hint="eastAsia" w:ascii="宋体" w:hAnsi="宋体"/>
          <w:color w:val="auto"/>
          <w:szCs w:val="21"/>
          <w:highlight w:val="none"/>
        </w:rPr>
      </w:pPr>
      <w:r>
        <w:rPr>
          <w:rFonts w:hint="eastAsia" w:ascii="宋体" w:hAnsi="宋体"/>
          <w:color w:val="auto"/>
          <w:szCs w:val="21"/>
          <w:highlight w:val="none"/>
        </w:rPr>
        <w:t>特此声明！</w:t>
      </w:r>
    </w:p>
    <w:p>
      <w:pPr>
        <w:pStyle w:val="3"/>
        <w:spacing w:line="480" w:lineRule="auto"/>
        <w:ind w:firstLine="570"/>
        <w:rPr>
          <w:rFonts w:hint="eastAsia" w:ascii="宋体" w:hAnsi="宋体"/>
          <w:color w:val="auto"/>
          <w:szCs w:val="21"/>
          <w:highlight w:val="none"/>
        </w:rPr>
      </w:pPr>
    </w:p>
    <w:p>
      <w:pPr>
        <w:pStyle w:val="3"/>
        <w:spacing w:line="480" w:lineRule="auto"/>
        <w:ind w:firstLine="570"/>
        <w:rPr>
          <w:rFonts w:hint="eastAsia" w:ascii="宋体" w:hAnsi="宋体"/>
          <w:color w:val="auto"/>
          <w:szCs w:val="21"/>
          <w:highlight w:val="none"/>
        </w:rPr>
      </w:pPr>
      <w:r>
        <w:rPr>
          <w:rFonts w:hint="eastAsia" w:ascii="宋体" w:hAnsi="宋体"/>
          <w:color w:val="auto"/>
          <w:szCs w:val="21"/>
          <w:highlight w:val="none"/>
        </w:rPr>
        <w:t>声  明  人:</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(投标人名称、盖单位章)</w:t>
      </w:r>
    </w:p>
    <w:p>
      <w:pPr>
        <w:pStyle w:val="3"/>
        <w:spacing w:line="480" w:lineRule="auto"/>
        <w:ind w:firstLine="573"/>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pStyle w:val="3"/>
        <w:spacing w:line="480" w:lineRule="auto"/>
        <w:ind w:firstLine="573"/>
        <w:rPr>
          <w:rFonts w:hint="eastAsia" w:ascii="宋体" w:hAnsi="宋体"/>
          <w:color w:val="auto"/>
          <w:szCs w:val="21"/>
          <w:highlight w:val="none"/>
        </w:rPr>
      </w:pPr>
      <w:r>
        <w:rPr>
          <w:rFonts w:hint="eastAsia" w:ascii="宋体" w:hAnsi="宋体"/>
          <w:color w:val="auto"/>
          <w:szCs w:val="21"/>
          <w:highlight w:val="none"/>
        </w:rPr>
        <w:t>日      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420" w:firstLineChars="200"/>
        <w:rPr>
          <w:rFonts w:hint="eastAsia" w:ascii="宋体" w:hAnsi="宋体"/>
          <w:color w:val="auto"/>
          <w:szCs w:val="21"/>
          <w:highlight w:val="none"/>
        </w:rPr>
      </w:pPr>
    </w:p>
    <w:p>
      <w:pPr>
        <w:tabs>
          <w:tab w:val="left" w:pos="3600"/>
        </w:tabs>
        <w:adjustRightInd w:val="0"/>
        <w:snapToGrid w:val="0"/>
        <w:jc w:val="center"/>
        <w:rPr>
          <w:rFonts w:hint="eastAsia" w:ascii="宋体" w:hAnsi="宋体"/>
          <w:b/>
          <w:color w:val="auto"/>
          <w:sz w:val="36"/>
          <w:szCs w:val="36"/>
          <w:highlight w:val="none"/>
        </w:rPr>
      </w:pPr>
    </w:p>
    <w:p>
      <w:pPr>
        <w:tabs>
          <w:tab w:val="left" w:pos="3600"/>
        </w:tabs>
        <w:adjustRightInd w:val="0"/>
        <w:snapToGrid w:val="0"/>
        <w:jc w:val="center"/>
        <w:rPr>
          <w:rFonts w:hint="eastAsia" w:ascii="宋体" w:hAnsi="宋体"/>
          <w:b/>
          <w:color w:val="auto"/>
          <w:sz w:val="36"/>
          <w:szCs w:val="36"/>
          <w:highlight w:val="none"/>
        </w:rPr>
      </w:pPr>
    </w:p>
    <w:p>
      <w:pPr>
        <w:pStyle w:val="24"/>
        <w:rPr>
          <w:rFonts w:hint="eastAsia"/>
          <w:highlight w:val="none"/>
        </w:rPr>
      </w:pPr>
    </w:p>
    <w:p>
      <w:pPr>
        <w:tabs>
          <w:tab w:val="left" w:pos="3600"/>
        </w:tabs>
        <w:adjustRightInd w:val="0"/>
        <w:snapToGrid w:val="0"/>
        <w:jc w:val="center"/>
        <w:rPr>
          <w:rFonts w:hint="eastAsia" w:ascii="宋体" w:hAnsi="宋体"/>
          <w:b/>
          <w:color w:val="auto"/>
          <w:sz w:val="36"/>
          <w:szCs w:val="36"/>
          <w:highlight w:val="none"/>
        </w:rPr>
      </w:pPr>
    </w:p>
    <w:p>
      <w:pPr>
        <w:tabs>
          <w:tab w:val="left" w:pos="3600"/>
        </w:tabs>
        <w:adjustRightInd w:val="0"/>
        <w:snapToGrid w:val="0"/>
        <w:spacing w:before="240" w:beforeLines="100"/>
        <w:jc w:val="center"/>
        <w:rPr>
          <w:rFonts w:hint="eastAsia"/>
          <w:color w:val="auto"/>
          <w:sz w:val="36"/>
          <w:szCs w:val="36"/>
          <w:highlight w:val="none"/>
        </w:rPr>
      </w:pPr>
      <w:r>
        <w:rPr>
          <w:rFonts w:hint="eastAsia"/>
          <w:color w:val="auto"/>
          <w:kern w:val="0"/>
          <w:sz w:val="36"/>
          <w:szCs w:val="36"/>
          <w:highlight w:val="none"/>
          <w:lang w:val="en-US" w:eastAsia="zh-CN"/>
        </w:rPr>
        <w:t>12</w:t>
      </w:r>
      <w:r>
        <w:rPr>
          <w:rFonts w:hint="eastAsia" w:ascii="宋体" w:hAnsi="宋体"/>
          <w:color w:val="auto"/>
          <w:kern w:val="0"/>
          <w:sz w:val="36"/>
          <w:szCs w:val="36"/>
          <w:highlight w:val="none"/>
        </w:rPr>
        <w:t>.</w:t>
      </w:r>
      <w:r>
        <w:rPr>
          <w:rFonts w:hint="eastAsia" w:ascii="黑体" w:hAnsi="宋体" w:eastAsia="黑体"/>
          <w:b/>
          <w:color w:val="auto"/>
          <w:sz w:val="36"/>
          <w:szCs w:val="36"/>
          <w:highlight w:val="none"/>
        </w:rPr>
        <w:t>提供投标人享受政府采购优惠政策的证明材料</w:t>
      </w:r>
    </w:p>
    <w:p>
      <w:pPr>
        <w:adjustRightInd w:val="0"/>
        <w:snapToGrid w:val="0"/>
        <w:spacing w:line="360" w:lineRule="auto"/>
        <w:rPr>
          <w:rFonts w:hint="eastAsia" w:ascii="仿宋_GB2312" w:hAnsi="宋体" w:eastAsia="仿宋_GB2312"/>
          <w:bCs/>
          <w:color w:val="auto"/>
          <w:szCs w:val="21"/>
          <w:highlight w:val="none"/>
        </w:rPr>
      </w:pPr>
    </w:p>
    <w:p>
      <w:pPr>
        <w:pStyle w:val="11"/>
        <w:adjustRightInd w:val="0"/>
        <w:snapToGrid w:val="0"/>
        <w:spacing w:line="360" w:lineRule="auto"/>
        <w:rPr>
          <w:rFonts w:hint="eastAsia" w:ascii="楷体" w:hAnsi="楷体" w:eastAsia="楷体"/>
          <w:color w:val="auto"/>
          <w:highlight w:val="none"/>
        </w:rPr>
      </w:pPr>
      <w:r>
        <w:rPr>
          <w:rFonts w:hint="eastAsia" w:ascii="楷体" w:hAnsi="楷体" w:eastAsia="楷体"/>
          <w:color w:val="auto"/>
          <w:highlight w:val="none"/>
        </w:rPr>
        <w:t>说明：</w:t>
      </w:r>
    </w:p>
    <w:p>
      <w:pPr>
        <w:pStyle w:val="11"/>
        <w:adjustRightInd w:val="0"/>
        <w:snapToGrid w:val="0"/>
        <w:spacing w:line="360" w:lineRule="auto"/>
        <w:ind w:firstLine="630" w:firstLineChars="300"/>
        <w:rPr>
          <w:rFonts w:hint="eastAsia" w:ascii="楷体" w:hAnsi="楷体" w:eastAsia="楷体"/>
          <w:color w:val="auto"/>
          <w:highlight w:val="none"/>
        </w:rPr>
      </w:pPr>
      <w:r>
        <w:rPr>
          <w:rFonts w:hint="eastAsia" w:ascii="楷体" w:hAnsi="楷体" w:eastAsia="楷体"/>
          <w:color w:val="auto"/>
          <w:highlight w:val="none"/>
        </w:rPr>
        <w:t>（1）中小企业声明函格式见附件4；（非</w:t>
      </w:r>
      <w:r>
        <w:rPr>
          <w:rFonts w:hint="eastAsia" w:ascii="楷体" w:hAnsi="楷体" w:eastAsia="楷体"/>
          <w:color w:val="auto"/>
          <w:highlight w:val="none"/>
          <w:lang w:eastAsia="zh-CN"/>
        </w:rPr>
        <w:t>中</w:t>
      </w:r>
      <w:r>
        <w:rPr>
          <w:rFonts w:hint="eastAsia" w:ascii="楷体" w:hAnsi="楷体" w:eastAsia="楷体"/>
          <w:color w:val="auto"/>
          <w:highlight w:val="none"/>
        </w:rPr>
        <w:t>小微企业可不提供该附件）</w:t>
      </w:r>
    </w:p>
    <w:p>
      <w:pPr>
        <w:pStyle w:val="11"/>
        <w:adjustRightInd w:val="0"/>
        <w:snapToGrid w:val="0"/>
        <w:spacing w:line="360" w:lineRule="auto"/>
        <w:ind w:firstLine="630" w:firstLineChars="300"/>
        <w:rPr>
          <w:rFonts w:hint="eastAsia" w:ascii="楷体" w:hAnsi="楷体" w:eastAsia="楷体"/>
          <w:color w:val="auto"/>
          <w:highlight w:val="none"/>
        </w:rPr>
      </w:pPr>
      <w:r>
        <w:rPr>
          <w:rFonts w:hint="eastAsia" w:ascii="楷体" w:hAnsi="楷体" w:eastAsia="楷体"/>
          <w:color w:val="auto"/>
          <w:highlight w:val="none"/>
        </w:rPr>
        <w:t>（2）残疾人福利性单位声明函格式见附件5；（非残疾人福利企业可不提供该附件）</w:t>
      </w:r>
    </w:p>
    <w:p>
      <w:pPr>
        <w:adjustRightInd w:val="0"/>
        <w:snapToGrid w:val="0"/>
        <w:spacing w:line="360" w:lineRule="auto"/>
        <w:ind w:firstLine="630" w:firstLineChars="300"/>
        <w:rPr>
          <w:rFonts w:hint="eastAsia" w:ascii="楷体" w:hAnsi="楷体" w:eastAsia="楷体"/>
          <w:color w:val="auto"/>
          <w:szCs w:val="21"/>
          <w:highlight w:val="none"/>
        </w:rPr>
      </w:pPr>
      <w:r>
        <w:rPr>
          <w:rFonts w:hint="eastAsia" w:ascii="楷体" w:hAnsi="楷体" w:eastAsia="楷体"/>
          <w:color w:val="auto"/>
          <w:szCs w:val="21"/>
          <w:highlight w:val="none"/>
        </w:rPr>
        <w:t>（3）监狱企业证明文件见附件6；</w:t>
      </w:r>
      <w:r>
        <w:rPr>
          <w:rFonts w:hint="eastAsia" w:ascii="楷体" w:hAnsi="楷体" w:eastAsia="楷体"/>
          <w:color w:val="auto"/>
          <w:highlight w:val="none"/>
        </w:rPr>
        <w:t>（非监狱企业可不提供该附件）</w:t>
      </w:r>
    </w:p>
    <w:p>
      <w:pPr>
        <w:adjustRightInd w:val="0"/>
        <w:snapToGrid w:val="0"/>
        <w:spacing w:line="360" w:lineRule="auto"/>
        <w:ind w:firstLine="630" w:firstLineChars="300"/>
        <w:rPr>
          <w:rFonts w:hint="eastAsia" w:ascii="楷体" w:hAnsi="楷体" w:eastAsia="楷体"/>
          <w:b/>
          <w:bCs/>
          <w:color w:val="auto"/>
          <w:szCs w:val="21"/>
          <w:highlight w:val="none"/>
        </w:rPr>
      </w:pPr>
      <w:r>
        <w:rPr>
          <w:rFonts w:hint="eastAsia" w:ascii="楷体" w:hAnsi="楷体" w:eastAsia="楷体"/>
          <w:color w:val="auto"/>
          <w:szCs w:val="21"/>
          <w:highlight w:val="none"/>
        </w:rPr>
        <w:t>（4）“节能</w:t>
      </w:r>
      <w:r>
        <w:rPr>
          <w:rFonts w:hint="eastAsia" w:ascii="楷体" w:hAnsi="楷体" w:eastAsia="楷体"/>
          <w:bCs/>
          <w:color w:val="auto"/>
          <w:szCs w:val="21"/>
          <w:highlight w:val="none"/>
        </w:rPr>
        <w:t>产品</w:t>
      </w:r>
      <w:r>
        <w:rPr>
          <w:rFonts w:hint="eastAsia" w:ascii="楷体" w:hAnsi="楷体" w:eastAsia="楷体"/>
          <w:color w:val="auto"/>
          <w:szCs w:val="21"/>
          <w:highlight w:val="none"/>
        </w:rPr>
        <w:t>”、“环境标志</w:t>
      </w:r>
      <w:r>
        <w:rPr>
          <w:rFonts w:hint="eastAsia" w:ascii="楷体" w:hAnsi="楷体" w:eastAsia="楷体"/>
          <w:bCs/>
          <w:color w:val="auto"/>
          <w:szCs w:val="21"/>
          <w:highlight w:val="none"/>
        </w:rPr>
        <w:t>产品</w:t>
      </w:r>
      <w:r>
        <w:rPr>
          <w:rFonts w:hint="eastAsia" w:ascii="楷体" w:hAnsi="楷体" w:eastAsia="楷体"/>
          <w:color w:val="auto"/>
          <w:szCs w:val="21"/>
          <w:highlight w:val="none"/>
        </w:rPr>
        <w:t>”证明材料格式见附件7。</w:t>
      </w: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宋体" w:hAnsi="宋体"/>
          <w:b/>
          <w:color w:val="auto"/>
          <w:sz w:val="28"/>
          <w:szCs w:val="28"/>
          <w:highlight w:val="none"/>
        </w:rPr>
      </w:pPr>
    </w:p>
    <w:p>
      <w:pPr>
        <w:pStyle w:val="30"/>
        <w:spacing w:line="40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rPr>
        <w:t>附件4：</w:t>
      </w:r>
    </w:p>
    <w:p>
      <w:pPr>
        <w:tabs>
          <w:tab w:val="left" w:pos="3600"/>
        </w:tabs>
        <w:adjustRightInd w:val="0"/>
        <w:snapToGrid w:val="0"/>
        <w:spacing w:before="240" w:beforeLines="100"/>
        <w:jc w:val="center"/>
        <w:rPr>
          <w:rFonts w:hint="eastAsia"/>
          <w:color w:val="auto"/>
          <w:kern w:val="0"/>
          <w:sz w:val="36"/>
          <w:szCs w:val="36"/>
          <w:highlight w:val="none"/>
        </w:rPr>
      </w:pPr>
      <w:r>
        <w:rPr>
          <w:rFonts w:hint="eastAsia"/>
          <w:color w:val="auto"/>
          <w:kern w:val="0"/>
          <w:sz w:val="36"/>
          <w:szCs w:val="36"/>
          <w:highlight w:val="none"/>
        </w:rPr>
        <w:t>中小企业声明函</w:t>
      </w:r>
    </w:p>
    <w:p>
      <w:pPr>
        <w:pStyle w:val="6"/>
        <w:rPr>
          <w:rFonts w:hint="eastAsia"/>
          <w:color w:val="auto"/>
          <w:highlight w:val="none"/>
        </w:rPr>
      </w:pPr>
    </w:p>
    <w:p>
      <w:pPr>
        <w:spacing w:line="360" w:lineRule="auto"/>
        <w:ind w:firstLine="420" w:firstLineChars="200"/>
        <w:jc w:val="left"/>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 xml:space="preserve">本公司郑重声明，根据《政府采购促进中小企业发展管理办法》（财库〔2020〕46 号）的规定，本公司参加 </w:t>
      </w:r>
      <w:r>
        <w:rPr>
          <w:rFonts w:hint="eastAsia" w:asciiTheme="minorEastAsia" w:hAnsiTheme="minorEastAsia" w:eastAsiaTheme="minorEastAsia" w:cstheme="minorEastAsia"/>
          <w:color w:val="auto"/>
          <w:highlight w:val="none"/>
          <w:u w:val="single"/>
        </w:rPr>
        <w:t xml:space="preserve">（单位名称） </w:t>
      </w:r>
      <w:r>
        <w:rPr>
          <w:rFonts w:hint="eastAsia" w:asciiTheme="minorEastAsia" w:hAnsiTheme="minorEastAsia" w:eastAsiaTheme="minorEastAsia" w:cstheme="minorEastAsia"/>
          <w:color w:val="auto"/>
          <w:highlight w:val="none"/>
        </w:rPr>
        <w:t xml:space="preserve">的 </w:t>
      </w:r>
      <w:r>
        <w:rPr>
          <w:rFonts w:hint="eastAsia" w:asciiTheme="minorEastAsia" w:hAnsiTheme="minorEastAsia" w:eastAsiaTheme="minorEastAsia" w:cstheme="minorEastAsia"/>
          <w:color w:val="auto"/>
          <w:highlight w:val="none"/>
          <w:u w:val="single"/>
        </w:rPr>
        <w:t xml:space="preserve">（项目名称） </w:t>
      </w:r>
      <w:r>
        <w:rPr>
          <w:rFonts w:hint="eastAsia" w:asciiTheme="minorEastAsia" w:hAnsiTheme="minorEastAsia" w:eastAsiaTheme="minorEastAsia" w:cstheme="minorEastAsia"/>
          <w:color w:val="auto"/>
          <w:highlight w:val="none"/>
        </w:rPr>
        <w:t>采购活动，提供的货物全部由符合政策要求的中小企业制造。相关企业（含联合体中的中小企业、签订分包意向协议的中小企业）的具体情况如下：</w:t>
      </w:r>
    </w:p>
    <w:p>
      <w:pPr>
        <w:spacing w:line="360" w:lineRule="auto"/>
        <w:ind w:firstLine="420" w:firstLineChars="2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w:t>
      </w:r>
      <w:bookmarkStart w:id="157" w:name="_Toc413748654"/>
      <w:bookmarkStart w:id="158" w:name="_Toc417911732"/>
      <w:bookmarkStart w:id="159" w:name="_Toc387147344"/>
      <w:bookmarkStart w:id="160" w:name="_Toc419811733"/>
      <w:bookmarkStart w:id="161" w:name="_Toc387658050"/>
      <w:r>
        <w:rPr>
          <w:rFonts w:hint="eastAsia" w:asciiTheme="minorEastAsia" w:hAnsiTheme="minorEastAsia" w:eastAsiaTheme="minorEastAsia" w:cstheme="minorEastAsia"/>
          <w:color w:val="auto"/>
          <w:highlight w:val="none"/>
        </w:rPr>
        <w:t xml:space="preserve">1. </w:t>
      </w:r>
      <w:r>
        <w:rPr>
          <w:rFonts w:hint="eastAsia" w:asciiTheme="minorEastAsia" w:hAnsiTheme="minorEastAsia" w:eastAsiaTheme="minorEastAsia" w:cstheme="minorEastAsia"/>
          <w:color w:val="auto"/>
          <w:highlight w:val="none"/>
          <w:u w:val="single"/>
        </w:rPr>
        <w:t xml:space="preserve">（标的名称） </w:t>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 xml:space="preserve"> （采购文件中明确的所属行业） </w:t>
      </w:r>
      <w:r>
        <w:rPr>
          <w:rFonts w:hint="eastAsia" w:asciiTheme="minorEastAsia" w:hAnsiTheme="minorEastAsia" w:eastAsiaTheme="minorEastAsia" w:cstheme="minorEastAsia"/>
          <w:color w:val="auto"/>
          <w:highlight w:val="none"/>
        </w:rPr>
        <w:t>；制造商为</w:t>
      </w:r>
      <w:r>
        <w:rPr>
          <w:rFonts w:hint="eastAsia" w:asciiTheme="minorEastAsia" w:hAnsiTheme="minorEastAsia" w:eastAsiaTheme="minorEastAsia" w:cstheme="minorEastAsia"/>
          <w:color w:val="auto"/>
          <w:highlight w:val="none"/>
          <w:u w:val="single"/>
        </w:rPr>
        <w:t xml:space="preserve"> （企业名称） </w:t>
      </w:r>
      <w:r>
        <w:rPr>
          <w:rFonts w:hint="eastAsia" w:asciiTheme="minorEastAsia" w:hAnsiTheme="minorEastAsia" w:eastAsiaTheme="minorEastAsia" w:cstheme="minorEastAsia"/>
          <w:color w:val="auto"/>
          <w:highlight w:val="none"/>
        </w:rPr>
        <w:t>，从业人员</w:t>
      </w:r>
      <w:r>
        <w:rPr>
          <w:rFonts w:hint="eastAsia" w:asciiTheme="minorEastAsia" w:hAnsiTheme="minorEastAsia" w:eastAsiaTheme="minorEastAsia" w:cstheme="minorEastAsia"/>
          <w:color w:val="auto"/>
          <w:highlight w:val="none"/>
          <w:u w:val="single"/>
        </w:rPr>
        <w:t xml:space="preserve"> </w:t>
      </w:r>
      <w:r>
        <w:rPr>
          <w:rFonts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人，营业收入为</w:t>
      </w:r>
      <w:r>
        <w:rPr>
          <w:rFonts w:hint="eastAsia" w:asciiTheme="minorEastAsia" w:hAnsiTheme="minorEastAsia" w:eastAsiaTheme="minorEastAsia" w:cstheme="minorEastAsia"/>
          <w:color w:val="auto"/>
          <w:highlight w:val="none"/>
          <w:u w:val="single"/>
        </w:rPr>
        <w:t xml:space="preserve"> </w:t>
      </w:r>
      <w:r>
        <w:rPr>
          <w:rFonts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万元，资产总额为</w:t>
      </w:r>
      <w:r>
        <w:rPr>
          <w:rFonts w:hint="eastAsia" w:asciiTheme="minorEastAsia" w:hAnsiTheme="minorEastAsia" w:eastAsiaTheme="minorEastAsia" w:cstheme="minorEastAsia"/>
          <w:color w:val="auto"/>
          <w:highlight w:val="none"/>
          <w:u w:val="single"/>
        </w:rPr>
        <w:t xml:space="preserve"> </w:t>
      </w:r>
      <w:r>
        <w:rPr>
          <w:rFonts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万元，属于</w:t>
      </w:r>
      <w:r>
        <w:rPr>
          <w:rFonts w:hint="eastAsia" w:asciiTheme="minorEastAsia" w:hAnsiTheme="minorEastAsia" w:eastAsiaTheme="minorEastAsia" w:cstheme="minorEastAsia"/>
          <w:color w:val="auto"/>
          <w:highlight w:val="none"/>
          <w:u w:val="single"/>
        </w:rPr>
        <w:t xml:space="preserve"> （中型企业、小型企业、微型企业） </w:t>
      </w:r>
      <w:r>
        <w:rPr>
          <w:rFonts w:hint="eastAsia" w:asciiTheme="minorEastAsia" w:hAnsiTheme="minorEastAsia" w:eastAsiaTheme="minorEastAsia" w:cstheme="minorEastAsia"/>
          <w:color w:val="auto"/>
          <w:highlight w:val="none"/>
        </w:rPr>
        <w:t>；</w:t>
      </w:r>
    </w:p>
    <w:p>
      <w:pPr>
        <w:spacing w:line="360" w:lineRule="auto"/>
        <w:ind w:firstLine="525" w:firstLineChars="25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u w:val="single"/>
        </w:rPr>
        <w:t xml:space="preserve"> （标的名称） </w:t>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 xml:space="preserve"> （采购文件中明确的所属行业） </w:t>
      </w:r>
      <w:r>
        <w:rPr>
          <w:rFonts w:hint="eastAsia" w:asciiTheme="minorEastAsia" w:hAnsiTheme="minorEastAsia" w:eastAsiaTheme="minorEastAsia" w:cstheme="minorEastAsia"/>
          <w:color w:val="auto"/>
          <w:highlight w:val="none"/>
        </w:rPr>
        <w:t>；制造商为</w:t>
      </w:r>
      <w:r>
        <w:rPr>
          <w:rFonts w:hint="eastAsia" w:asciiTheme="minorEastAsia" w:hAnsiTheme="minorEastAsia" w:eastAsiaTheme="minorEastAsia" w:cstheme="minorEastAsia"/>
          <w:color w:val="auto"/>
          <w:highlight w:val="none"/>
          <w:u w:val="single"/>
        </w:rPr>
        <w:t xml:space="preserve"> （企业名称） </w:t>
      </w:r>
      <w:r>
        <w:rPr>
          <w:rFonts w:hint="eastAsia" w:asciiTheme="minorEastAsia" w:hAnsiTheme="minorEastAsia" w:eastAsiaTheme="minorEastAsia" w:cstheme="minorEastAsia"/>
          <w:color w:val="auto"/>
          <w:highlight w:val="none"/>
        </w:rPr>
        <w:t>，从业人员</w:t>
      </w:r>
      <w:r>
        <w:rPr>
          <w:rFonts w:hint="eastAsia" w:asciiTheme="minorEastAsia" w:hAnsiTheme="minorEastAsia" w:eastAsiaTheme="minorEastAsia" w:cstheme="minorEastAsia"/>
          <w:color w:val="auto"/>
          <w:highlight w:val="none"/>
          <w:u w:val="single"/>
        </w:rPr>
        <w:t xml:space="preserve"> </w:t>
      </w:r>
      <w:r>
        <w:rPr>
          <w:rFonts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人，营业收入为</w:t>
      </w:r>
      <w:r>
        <w:rPr>
          <w:rFonts w:hint="eastAsia" w:asciiTheme="minorEastAsia" w:hAnsiTheme="minorEastAsia" w:eastAsiaTheme="minorEastAsia" w:cstheme="minorEastAsia"/>
          <w:color w:val="auto"/>
          <w:highlight w:val="none"/>
          <w:u w:val="single"/>
        </w:rPr>
        <w:t xml:space="preserve"> </w:t>
      </w:r>
      <w:r>
        <w:rPr>
          <w:rFonts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万元，资产总额为</w:t>
      </w:r>
      <w:r>
        <w:rPr>
          <w:rFonts w:hint="eastAsia" w:asciiTheme="minorEastAsia" w:hAnsiTheme="minorEastAsia" w:eastAsiaTheme="minorEastAsia" w:cstheme="minorEastAsia"/>
          <w:color w:val="auto"/>
          <w:highlight w:val="none"/>
          <w:u w:val="single"/>
        </w:rPr>
        <w:t xml:space="preserve"> </w:t>
      </w:r>
      <w:r>
        <w:rPr>
          <w:rFonts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万元，属于</w:t>
      </w:r>
      <w:r>
        <w:rPr>
          <w:rFonts w:hint="eastAsia" w:asciiTheme="minorEastAsia" w:hAnsiTheme="minorEastAsia" w:eastAsiaTheme="minorEastAsia" w:cstheme="minorEastAsia"/>
          <w:color w:val="auto"/>
          <w:highlight w:val="none"/>
          <w:u w:val="single"/>
        </w:rPr>
        <w:t xml:space="preserve"> （中型企业、小型企业、微型企业） </w:t>
      </w:r>
      <w:r>
        <w:rPr>
          <w:rFonts w:hint="eastAsia" w:asciiTheme="minorEastAsia" w:hAnsiTheme="minorEastAsia" w:eastAsiaTheme="minorEastAsia" w:cstheme="minorEastAsia"/>
          <w:color w:val="auto"/>
          <w:highlight w:val="none"/>
        </w:rPr>
        <w:t>；</w:t>
      </w:r>
    </w:p>
    <w:p>
      <w:pPr>
        <w:spacing w:line="360" w:lineRule="auto"/>
        <w:ind w:firstLine="525" w:firstLineChars="25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spacing w:line="360" w:lineRule="auto"/>
        <w:ind w:firstLine="525" w:firstLineChars="25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以上企业，不属于大企业的分支机构，不存在控股股东为大企业的情形，也不存在与大企业的负责人为同一人的情形。</w:t>
      </w:r>
    </w:p>
    <w:p>
      <w:pPr>
        <w:spacing w:line="360" w:lineRule="auto"/>
        <w:ind w:firstLine="525" w:firstLineChars="25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本企业对上述声明内容的真实性负责。如有虚假，将依法承担相应责任。</w:t>
      </w:r>
    </w:p>
    <w:p>
      <w:pPr>
        <w:spacing w:line="360" w:lineRule="auto"/>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企业名称（盖章）：</w:t>
      </w:r>
    </w:p>
    <w:p>
      <w:pPr>
        <w:spacing w:line="360" w:lineRule="auto"/>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日 期：</w:t>
      </w:r>
    </w:p>
    <w:p>
      <w:pPr>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bookmarkEnd w:id="157"/>
      <w:bookmarkEnd w:id="158"/>
      <w:bookmarkEnd w:id="159"/>
      <w:bookmarkEnd w:id="160"/>
      <w:bookmarkEnd w:id="161"/>
      <w:r>
        <w:rPr>
          <w:rFonts w:hint="eastAsia" w:asciiTheme="minorEastAsia" w:hAnsiTheme="minorEastAsia" w:eastAsiaTheme="minorEastAsia" w:cstheme="minorEastAsia"/>
          <w:color w:val="auto"/>
          <w:highlight w:val="none"/>
        </w:rPr>
        <w:t>从业人员、营业收入、资产总额填报上一年度数据，无上一年度数据的新成立企业可不填报。</w:t>
      </w:r>
    </w:p>
    <w:p>
      <w:pPr>
        <w:adjustRightInd w:val="0"/>
        <w:snapToGrid w:val="0"/>
        <w:spacing w:line="360" w:lineRule="auto"/>
        <w:rPr>
          <w:rFonts w:hint="eastAsia" w:ascii="黑体" w:hAnsi="宋体" w:eastAsia="黑体"/>
          <w:color w:val="auto"/>
          <w:sz w:val="28"/>
          <w:szCs w:val="28"/>
          <w:highlight w:val="none"/>
        </w:rPr>
      </w:pPr>
    </w:p>
    <w:p>
      <w:pPr>
        <w:pStyle w:val="7"/>
        <w:rPr>
          <w:rFonts w:hint="eastAsia" w:ascii="黑体" w:hAnsi="宋体" w:eastAsia="黑体"/>
          <w:color w:val="auto"/>
          <w:sz w:val="28"/>
          <w:szCs w:val="28"/>
          <w:highlight w:val="none"/>
        </w:rPr>
      </w:pPr>
    </w:p>
    <w:p>
      <w:pPr>
        <w:rPr>
          <w:rFonts w:hint="eastAsia"/>
          <w:color w:val="auto"/>
          <w:highlight w:val="none"/>
        </w:rPr>
      </w:pPr>
    </w:p>
    <w:p>
      <w:pPr>
        <w:adjustRightInd w:val="0"/>
        <w:snapToGrid w:val="0"/>
        <w:spacing w:line="360" w:lineRule="auto"/>
        <w:rPr>
          <w:rFonts w:hint="eastAsia" w:ascii="黑体" w:hAnsi="宋体" w:eastAsia="黑体"/>
          <w:color w:val="auto"/>
          <w:sz w:val="28"/>
          <w:szCs w:val="28"/>
          <w:highlight w:val="none"/>
        </w:rPr>
      </w:pPr>
    </w:p>
    <w:p>
      <w:pPr>
        <w:rPr>
          <w:rFonts w:hint="eastAsia" w:ascii="黑体" w:hAnsi="宋体" w:eastAsia="黑体"/>
          <w:color w:val="auto"/>
          <w:sz w:val="28"/>
          <w:szCs w:val="28"/>
          <w:highlight w:val="none"/>
        </w:rPr>
      </w:pPr>
      <w:r>
        <w:rPr>
          <w:rFonts w:hint="eastAsia" w:ascii="黑体" w:hAnsi="宋体" w:eastAsia="黑体"/>
          <w:color w:val="auto"/>
          <w:sz w:val="28"/>
          <w:szCs w:val="28"/>
          <w:highlight w:val="none"/>
        </w:rPr>
        <w:br w:type="page"/>
      </w:r>
    </w:p>
    <w:p>
      <w:pPr>
        <w:adjustRightInd w:val="0"/>
        <w:snapToGrid w:val="0"/>
        <w:spacing w:line="360" w:lineRule="auto"/>
        <w:rPr>
          <w:rFonts w:hint="eastAsia" w:ascii="黑体" w:hAnsi="宋体" w:eastAsia="黑体"/>
          <w:color w:val="auto"/>
          <w:sz w:val="28"/>
          <w:szCs w:val="28"/>
          <w:highlight w:val="none"/>
        </w:rPr>
      </w:pPr>
      <w:r>
        <w:rPr>
          <w:rFonts w:hint="eastAsia" w:ascii="黑体" w:hAnsi="宋体" w:eastAsia="黑体"/>
          <w:color w:val="auto"/>
          <w:sz w:val="28"/>
          <w:szCs w:val="28"/>
          <w:highlight w:val="none"/>
        </w:rPr>
        <w:t>附件5：</w:t>
      </w:r>
    </w:p>
    <w:p>
      <w:pPr>
        <w:spacing w:line="588" w:lineRule="exact"/>
        <w:jc w:val="center"/>
        <w:rPr>
          <w:rFonts w:ascii="宋体" w:hAnsi="宋体"/>
          <w:b/>
          <w:color w:val="auto"/>
          <w:spacing w:val="6"/>
          <w:sz w:val="36"/>
          <w:szCs w:val="36"/>
          <w:highlight w:val="none"/>
        </w:rPr>
      </w:pPr>
      <w:bookmarkStart w:id="162" w:name="OLE_LINK13"/>
      <w:bookmarkStart w:id="163" w:name="OLE_LINK14"/>
      <w:r>
        <w:rPr>
          <w:rFonts w:hint="eastAsia" w:ascii="宋体" w:hAnsi="宋体"/>
          <w:b/>
          <w:color w:val="auto"/>
          <w:spacing w:val="6"/>
          <w:sz w:val="36"/>
          <w:szCs w:val="36"/>
          <w:highlight w:val="none"/>
        </w:rPr>
        <w:t>残疾人福利性单位声明函</w:t>
      </w:r>
    </w:p>
    <w:bookmarkEnd w:id="162"/>
    <w:bookmarkEnd w:id="163"/>
    <w:p>
      <w:pPr>
        <w:spacing w:line="588" w:lineRule="exact"/>
        <w:rPr>
          <w:rFonts w:ascii="仿宋_GB2312" w:eastAsia="仿宋_GB2312"/>
          <w:b/>
          <w:color w:val="auto"/>
          <w:spacing w:val="6"/>
          <w:sz w:val="30"/>
          <w:szCs w:val="30"/>
          <w:highlight w:val="none"/>
        </w:rPr>
      </w:pP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本单位郑重声明，根据《财政部</w:t>
      </w:r>
      <w:r>
        <w:rPr>
          <w:rFonts w:ascii="宋体" w:hAnsi="宋体"/>
          <w:color w:val="auto"/>
          <w:spacing w:val="6"/>
          <w:szCs w:val="21"/>
          <w:highlight w:val="none"/>
        </w:rPr>
        <w:t xml:space="preserve"> </w:t>
      </w:r>
      <w:r>
        <w:rPr>
          <w:rFonts w:hint="eastAsia" w:ascii="宋体" w:hAnsi="宋体"/>
          <w:color w:val="auto"/>
          <w:spacing w:val="6"/>
          <w:szCs w:val="21"/>
          <w:highlight w:val="none"/>
        </w:rPr>
        <w:t>民政部</w:t>
      </w:r>
      <w:r>
        <w:rPr>
          <w:rFonts w:ascii="宋体" w:hAnsi="宋体"/>
          <w:color w:val="auto"/>
          <w:spacing w:val="6"/>
          <w:szCs w:val="21"/>
          <w:highlight w:val="none"/>
        </w:rPr>
        <w:t xml:space="preserve"> </w:t>
      </w:r>
      <w:r>
        <w:rPr>
          <w:rFonts w:hint="eastAsia" w:ascii="宋体" w:hAnsi="宋体"/>
          <w:color w:val="auto"/>
          <w:spacing w:val="6"/>
          <w:szCs w:val="21"/>
          <w:highlight w:val="none"/>
        </w:rPr>
        <w:t>中国残疾人联合会关于促进残疾人就业政府采购政策的通知》（财库</w:t>
      </w:r>
      <w:r>
        <w:rPr>
          <w:rFonts w:hint="eastAsia" w:ascii="宋体" w:hAnsi="宋体"/>
          <w:color w:val="auto"/>
          <w:szCs w:val="21"/>
          <w:highlight w:val="none"/>
        </w:rPr>
        <w:t>〔</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 xml:space="preserve"> 141</w:t>
      </w:r>
      <w:r>
        <w:rPr>
          <w:rFonts w:hint="eastAsia" w:ascii="宋体" w:hAnsi="宋体"/>
          <w:color w:val="auto"/>
          <w:spacing w:val="6"/>
          <w:szCs w:val="21"/>
          <w:highlight w:val="none"/>
        </w:rPr>
        <w:t>号）的规定，本单位为符合条件的残疾人福利性单位，且本单位参加</w:t>
      </w:r>
      <w:r>
        <w:rPr>
          <w:rFonts w:ascii="宋体" w:hAnsi="宋体"/>
          <w:color w:val="auto"/>
          <w:spacing w:val="6"/>
          <w:szCs w:val="21"/>
          <w:highlight w:val="none"/>
        </w:rPr>
        <w:t>______</w:t>
      </w:r>
      <w:r>
        <w:rPr>
          <w:rFonts w:hint="eastAsia" w:ascii="宋体" w:hAnsi="宋体"/>
          <w:color w:val="auto"/>
          <w:spacing w:val="6"/>
          <w:szCs w:val="21"/>
          <w:highlight w:val="none"/>
        </w:rPr>
        <w:t>单位的</w:t>
      </w:r>
      <w:r>
        <w:rPr>
          <w:rFonts w:ascii="宋体" w:hAnsi="宋体"/>
          <w:color w:val="auto"/>
          <w:spacing w:val="6"/>
          <w:szCs w:val="21"/>
          <w:highlight w:val="none"/>
        </w:rPr>
        <w:t>______</w:t>
      </w:r>
      <w:r>
        <w:rPr>
          <w:rFonts w:hint="eastAsia" w:ascii="宋体" w:hAnsi="宋体"/>
          <w:color w:val="auto"/>
          <w:spacing w:val="6"/>
          <w:szCs w:val="21"/>
          <w:highlight w:val="none"/>
        </w:rPr>
        <w:t>项目采购活动提供本单位制造的货物（由本单位承担工程</w:t>
      </w:r>
      <w:r>
        <w:rPr>
          <w:rFonts w:ascii="宋体" w:hAnsi="宋体"/>
          <w:color w:val="auto"/>
          <w:spacing w:val="6"/>
          <w:szCs w:val="21"/>
          <w:highlight w:val="none"/>
        </w:rPr>
        <w:t>/</w:t>
      </w:r>
      <w:r>
        <w:rPr>
          <w:rFonts w:hint="eastAsia" w:ascii="宋体" w:hAnsi="宋体"/>
          <w:color w:val="auto"/>
          <w:spacing w:val="6"/>
          <w:szCs w:val="21"/>
          <w:highlight w:val="none"/>
        </w:rPr>
        <w:t>提供服务），或者提供其他残疾人福利性单位制造的货物（不包括使用非残疾人福利性单位注册商标的货物）。</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spacing w:line="360" w:lineRule="auto"/>
        <w:ind w:firstLine="444" w:firstLineChars="200"/>
        <w:rPr>
          <w:rFonts w:ascii="宋体" w:hAnsi="宋体"/>
          <w:color w:val="auto"/>
          <w:spacing w:val="6"/>
          <w:szCs w:val="21"/>
          <w:highlight w:val="none"/>
        </w:rPr>
      </w:pPr>
    </w:p>
    <w:p>
      <w:pPr>
        <w:spacing w:line="360" w:lineRule="auto"/>
        <w:ind w:firstLine="444" w:firstLineChars="200"/>
        <w:rPr>
          <w:rFonts w:ascii="宋体" w:hAnsi="宋体"/>
          <w:color w:val="auto"/>
          <w:spacing w:val="6"/>
          <w:szCs w:val="21"/>
          <w:highlight w:val="none"/>
        </w:rPr>
      </w:pPr>
    </w:p>
    <w:p>
      <w:pPr>
        <w:tabs>
          <w:tab w:val="left" w:pos="4860"/>
        </w:tabs>
        <w:spacing w:line="360" w:lineRule="auto"/>
        <w:ind w:right="1560" w:firstLine="444" w:firstLineChars="200"/>
        <w:jc w:val="center"/>
        <w:rPr>
          <w:rFonts w:ascii="宋体" w:hAnsi="宋体"/>
          <w:color w:val="auto"/>
          <w:spacing w:val="6"/>
          <w:szCs w:val="21"/>
          <w:highlight w:val="none"/>
        </w:rPr>
      </w:pPr>
      <w:r>
        <w:rPr>
          <w:rFonts w:ascii="宋体" w:hAnsi="宋体"/>
          <w:color w:val="auto"/>
          <w:spacing w:val="6"/>
          <w:szCs w:val="21"/>
          <w:highlight w:val="none"/>
        </w:rPr>
        <w:t xml:space="preserve">              </w:t>
      </w:r>
      <w:r>
        <w:rPr>
          <w:rFonts w:hint="eastAsia" w:ascii="宋体" w:hAnsi="宋体"/>
          <w:color w:val="auto"/>
          <w:spacing w:val="6"/>
          <w:szCs w:val="21"/>
          <w:highlight w:val="none"/>
        </w:rPr>
        <w:t xml:space="preserve">            单位名称：</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（盖单位章）：</w:t>
      </w:r>
    </w:p>
    <w:p>
      <w:pPr>
        <w:tabs>
          <w:tab w:val="left" w:pos="4860"/>
        </w:tabs>
        <w:spacing w:line="360" w:lineRule="auto"/>
        <w:ind w:right="1560" w:firstLine="444" w:firstLineChars="200"/>
        <w:jc w:val="center"/>
        <w:rPr>
          <w:rFonts w:hint="eastAsia" w:ascii="宋体" w:hAnsi="宋体"/>
          <w:color w:val="auto"/>
          <w:spacing w:val="6"/>
          <w:szCs w:val="21"/>
          <w:highlight w:val="none"/>
        </w:rPr>
      </w:pPr>
      <w:r>
        <w:rPr>
          <w:rFonts w:ascii="宋体" w:hAnsi="宋体"/>
          <w:color w:val="auto"/>
          <w:spacing w:val="6"/>
          <w:szCs w:val="21"/>
          <w:highlight w:val="none"/>
        </w:rPr>
        <w:t xml:space="preserve"> </w:t>
      </w:r>
    </w:p>
    <w:p>
      <w:pPr>
        <w:tabs>
          <w:tab w:val="left" w:pos="4860"/>
        </w:tabs>
        <w:spacing w:line="360" w:lineRule="auto"/>
        <w:ind w:right="1560" w:firstLine="444" w:firstLineChars="200"/>
        <w:jc w:val="center"/>
        <w:rPr>
          <w:rFonts w:ascii="宋体" w:hAnsi="宋体"/>
          <w:color w:val="auto"/>
          <w:szCs w:val="21"/>
          <w:highlight w:val="none"/>
        </w:rPr>
      </w:pPr>
      <w:r>
        <w:rPr>
          <w:rFonts w:hint="eastAsia" w:ascii="宋体" w:hAnsi="宋体"/>
          <w:color w:val="auto"/>
          <w:spacing w:val="6"/>
          <w:szCs w:val="21"/>
          <w:highlight w:val="none"/>
        </w:rPr>
        <w:t xml:space="preserve">                   日</w:t>
      </w:r>
      <w:r>
        <w:rPr>
          <w:rFonts w:ascii="宋体" w:hAnsi="宋体"/>
          <w:color w:val="auto"/>
          <w:spacing w:val="6"/>
          <w:szCs w:val="21"/>
          <w:highlight w:val="none"/>
        </w:rPr>
        <w:t xml:space="preserve"> </w:t>
      </w:r>
      <w:r>
        <w:rPr>
          <w:rFonts w:hint="eastAsia" w:ascii="宋体" w:hAnsi="宋体"/>
          <w:color w:val="auto"/>
          <w:spacing w:val="6"/>
          <w:szCs w:val="21"/>
          <w:highlight w:val="none"/>
        </w:rPr>
        <w:t xml:space="preserve">   </w:t>
      </w:r>
      <w:r>
        <w:rPr>
          <w:rFonts w:ascii="宋体" w:hAnsi="宋体"/>
          <w:color w:val="auto"/>
          <w:spacing w:val="6"/>
          <w:szCs w:val="21"/>
          <w:highlight w:val="none"/>
        </w:rPr>
        <w:t xml:space="preserve"> </w:t>
      </w:r>
      <w:r>
        <w:rPr>
          <w:rFonts w:hint="eastAsia" w:ascii="宋体" w:hAnsi="宋体"/>
          <w:color w:val="auto"/>
          <w:spacing w:val="6"/>
          <w:szCs w:val="21"/>
          <w:highlight w:val="none"/>
        </w:rPr>
        <w:t>期：    年   月  日</w:t>
      </w:r>
    </w:p>
    <w:p>
      <w:pPr>
        <w:adjustRightInd w:val="0"/>
        <w:snapToGrid w:val="0"/>
        <w:spacing w:line="360" w:lineRule="auto"/>
        <w:rPr>
          <w:rFonts w:hint="eastAsia" w:ascii="宋体" w:hAnsi="宋体"/>
          <w:b/>
          <w:color w:val="auto"/>
          <w:sz w:val="24"/>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line="360" w:lineRule="exact"/>
        <w:ind w:firstLine="525" w:firstLineChars="250"/>
        <w:rPr>
          <w:rFonts w:hint="eastAsia" w:ascii="楷体" w:hAnsi="楷体" w:eastAsia="楷体"/>
          <w:color w:val="auto"/>
          <w:szCs w:val="21"/>
          <w:highlight w:val="none"/>
        </w:rPr>
      </w:pPr>
      <w:r>
        <w:rPr>
          <w:rFonts w:hint="eastAsia" w:ascii="楷体" w:hAnsi="楷体" w:eastAsia="楷体"/>
          <w:color w:val="auto"/>
          <w:szCs w:val="21"/>
          <w:highlight w:val="none"/>
        </w:rPr>
        <w:t>说明：投标人</w:t>
      </w:r>
      <w:r>
        <w:rPr>
          <w:rFonts w:hint="eastAsia" w:ascii="楷体" w:hAnsi="楷体" w:eastAsia="楷体"/>
          <w:bCs/>
          <w:color w:val="auto"/>
          <w:szCs w:val="21"/>
          <w:highlight w:val="none"/>
        </w:rPr>
        <w:t>未按上述要求提供、</w:t>
      </w:r>
      <w:r>
        <w:rPr>
          <w:rFonts w:hint="eastAsia" w:ascii="楷体" w:hAnsi="楷体" w:eastAsia="楷体"/>
          <w:color w:val="auto"/>
          <w:szCs w:val="21"/>
          <w:highlight w:val="none"/>
        </w:rPr>
        <w:t>填写</w:t>
      </w:r>
      <w:r>
        <w:rPr>
          <w:rFonts w:hint="eastAsia" w:ascii="楷体" w:hAnsi="楷体" w:eastAsia="楷体"/>
          <w:bCs/>
          <w:color w:val="auto"/>
          <w:szCs w:val="21"/>
          <w:highlight w:val="none"/>
        </w:rPr>
        <w:t>的，评审时不视为中小企业。</w:t>
      </w:r>
    </w:p>
    <w:p>
      <w:pPr>
        <w:adjustRightInd w:val="0"/>
        <w:snapToGrid w:val="0"/>
        <w:spacing w:before="50" w:line="360" w:lineRule="auto"/>
        <w:ind w:firstLine="1050" w:firstLineChars="500"/>
        <w:rPr>
          <w:rFonts w:hint="eastAsia" w:ascii="仿宋_GB2312" w:hAnsi="宋体" w:eastAsia="仿宋_GB2312"/>
          <w:color w:val="auto"/>
          <w:szCs w:val="21"/>
          <w:highlight w:val="none"/>
        </w:rPr>
      </w:pPr>
    </w:p>
    <w:p>
      <w:pPr>
        <w:adjustRightInd w:val="0"/>
        <w:snapToGrid w:val="0"/>
        <w:spacing w:line="360" w:lineRule="auto"/>
        <w:rPr>
          <w:rFonts w:hint="eastAsia" w:ascii="宋体" w:hAnsi="宋体"/>
          <w:b/>
          <w:color w:val="auto"/>
          <w:sz w:val="28"/>
          <w:szCs w:val="28"/>
          <w:highlight w:val="none"/>
        </w:rPr>
      </w:pPr>
    </w:p>
    <w:p>
      <w:pPr>
        <w:adjustRightInd w:val="0"/>
        <w:snapToGrid w:val="0"/>
        <w:spacing w:line="360" w:lineRule="auto"/>
        <w:rPr>
          <w:rFonts w:hint="eastAsia"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附件6：</w:t>
      </w:r>
    </w:p>
    <w:p>
      <w:pPr>
        <w:adjustRightInd w:val="0"/>
        <w:snapToGrid w:val="0"/>
        <w:spacing w:before="50" w:line="360" w:lineRule="auto"/>
        <w:jc w:val="center"/>
        <w:rPr>
          <w:rFonts w:hint="eastAsia" w:ascii="宋体" w:hAnsi="宋体"/>
          <w:b/>
          <w:color w:val="auto"/>
          <w:sz w:val="36"/>
          <w:szCs w:val="36"/>
          <w:highlight w:val="none"/>
        </w:rPr>
      </w:pPr>
      <w:r>
        <w:rPr>
          <w:rFonts w:hint="eastAsia" w:ascii="宋体" w:hAnsi="宋体"/>
          <w:b/>
          <w:color w:val="auto"/>
          <w:sz w:val="36"/>
          <w:szCs w:val="36"/>
          <w:highlight w:val="none"/>
        </w:rPr>
        <w:t>监狱企业证明文件</w:t>
      </w: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before="50" w:line="360" w:lineRule="auto"/>
        <w:jc w:val="center"/>
        <w:rPr>
          <w:rFonts w:hint="eastAsia" w:ascii="宋体" w:hAnsi="宋体"/>
          <w:b/>
          <w:color w:val="auto"/>
          <w:sz w:val="36"/>
          <w:szCs w:val="36"/>
          <w:highlight w:val="none"/>
        </w:rPr>
      </w:pPr>
    </w:p>
    <w:p>
      <w:pPr>
        <w:adjustRightInd w:val="0"/>
        <w:snapToGrid w:val="0"/>
        <w:spacing w:line="360" w:lineRule="auto"/>
        <w:rPr>
          <w:rFonts w:hint="eastAsia" w:ascii="楷体" w:hAnsi="楷体" w:eastAsia="楷体"/>
          <w:color w:val="auto"/>
          <w:szCs w:val="21"/>
          <w:highlight w:val="none"/>
        </w:rPr>
      </w:pPr>
      <w:r>
        <w:rPr>
          <w:rFonts w:hint="eastAsia" w:ascii="楷体" w:hAnsi="楷体" w:eastAsia="楷体"/>
          <w:color w:val="auto"/>
          <w:szCs w:val="21"/>
          <w:highlight w:val="none"/>
        </w:rPr>
        <w:t>说明：</w:t>
      </w:r>
    </w:p>
    <w:p>
      <w:pPr>
        <w:adjustRightInd w:val="0"/>
        <w:snapToGrid w:val="0"/>
        <w:spacing w:line="360" w:lineRule="auto"/>
        <w:ind w:firstLine="525"/>
        <w:rPr>
          <w:rFonts w:hint="eastAsia" w:ascii="楷体" w:hAnsi="楷体" w:eastAsia="楷体"/>
          <w:bCs/>
          <w:color w:val="auto"/>
          <w:szCs w:val="21"/>
          <w:highlight w:val="none"/>
        </w:rPr>
      </w:pPr>
      <w:r>
        <w:rPr>
          <w:rFonts w:hint="eastAsia" w:ascii="楷体" w:hAnsi="楷体" w:eastAsia="楷体"/>
          <w:bCs/>
          <w:color w:val="auto"/>
          <w:szCs w:val="21"/>
          <w:highlight w:val="none"/>
        </w:rPr>
        <w:t>1.无格式要求，由出具监狱企业证明的单位自行拟定；</w:t>
      </w:r>
    </w:p>
    <w:p>
      <w:pPr>
        <w:adjustRightInd w:val="0"/>
        <w:snapToGrid w:val="0"/>
        <w:spacing w:line="360" w:lineRule="auto"/>
        <w:ind w:firstLine="525"/>
        <w:rPr>
          <w:rFonts w:hint="eastAsia" w:ascii="楷体" w:hAnsi="楷体" w:eastAsia="楷体"/>
          <w:bCs/>
          <w:color w:val="auto"/>
          <w:szCs w:val="21"/>
          <w:highlight w:val="none"/>
        </w:rPr>
      </w:pPr>
      <w:r>
        <w:rPr>
          <w:rFonts w:hint="eastAsia" w:ascii="楷体" w:hAnsi="楷体" w:eastAsia="楷体"/>
          <w:color w:val="auto"/>
          <w:szCs w:val="21"/>
          <w:highlight w:val="none"/>
        </w:rPr>
        <w:t>2.投标人未提供的，评审时不视为中小企业。</w:t>
      </w:r>
    </w:p>
    <w:p>
      <w:pPr>
        <w:adjustRightInd w:val="0"/>
        <w:snapToGrid w:val="0"/>
        <w:spacing w:before="50" w:line="360" w:lineRule="auto"/>
        <w:jc w:val="left"/>
        <w:rPr>
          <w:rFonts w:hint="eastAsia" w:ascii="宋体" w:hAnsi="宋体"/>
          <w:b/>
          <w:color w:val="auto"/>
          <w:sz w:val="28"/>
          <w:szCs w:val="28"/>
          <w:highlight w:val="none"/>
        </w:rPr>
      </w:pPr>
    </w:p>
    <w:p>
      <w:pPr>
        <w:adjustRightInd w:val="0"/>
        <w:snapToGrid w:val="0"/>
        <w:spacing w:before="50" w:line="360" w:lineRule="auto"/>
        <w:jc w:val="left"/>
        <w:rPr>
          <w:rFonts w:hint="eastAsia" w:ascii="黑体" w:hAnsi="宋体" w:eastAsia="黑体"/>
          <w:color w:val="auto"/>
          <w:sz w:val="28"/>
          <w:szCs w:val="28"/>
          <w:highlight w:val="none"/>
        </w:rPr>
      </w:pPr>
      <w:r>
        <w:rPr>
          <w:rFonts w:hint="eastAsia" w:ascii="黑体" w:hAnsi="宋体" w:eastAsia="黑体"/>
          <w:color w:val="auto"/>
          <w:sz w:val="28"/>
          <w:szCs w:val="28"/>
          <w:highlight w:val="none"/>
        </w:rPr>
        <w:t>附件7</w:t>
      </w:r>
    </w:p>
    <w:p>
      <w:pPr>
        <w:adjustRightInd w:val="0"/>
        <w:snapToGrid w:val="0"/>
        <w:spacing w:before="50" w:line="360" w:lineRule="auto"/>
        <w:jc w:val="center"/>
        <w:rPr>
          <w:rFonts w:hint="eastAsia" w:ascii="宋体" w:hAnsi="宋体"/>
          <w:b/>
          <w:bCs/>
          <w:color w:val="auto"/>
          <w:sz w:val="36"/>
          <w:szCs w:val="36"/>
          <w:highlight w:val="none"/>
        </w:rPr>
      </w:pPr>
      <w:r>
        <w:rPr>
          <w:rFonts w:hint="eastAsia" w:ascii="宋体" w:hAnsi="宋体"/>
          <w:b/>
          <w:color w:val="auto"/>
          <w:sz w:val="36"/>
          <w:szCs w:val="36"/>
          <w:highlight w:val="none"/>
        </w:rPr>
        <w:t>“节能</w:t>
      </w:r>
      <w:r>
        <w:rPr>
          <w:rFonts w:hint="eastAsia" w:ascii="宋体" w:hAnsi="宋体"/>
          <w:b/>
          <w:bCs/>
          <w:color w:val="auto"/>
          <w:sz w:val="36"/>
          <w:szCs w:val="36"/>
          <w:highlight w:val="none"/>
        </w:rPr>
        <w:t>产品</w:t>
      </w:r>
      <w:r>
        <w:rPr>
          <w:rFonts w:hint="eastAsia" w:ascii="宋体" w:hAnsi="宋体"/>
          <w:b/>
          <w:color w:val="auto"/>
          <w:sz w:val="36"/>
          <w:szCs w:val="36"/>
          <w:highlight w:val="none"/>
        </w:rPr>
        <w:t>”、“环境标志</w:t>
      </w:r>
      <w:r>
        <w:rPr>
          <w:rFonts w:hint="eastAsia" w:ascii="宋体" w:hAnsi="宋体"/>
          <w:b/>
          <w:bCs/>
          <w:color w:val="auto"/>
          <w:sz w:val="36"/>
          <w:szCs w:val="36"/>
          <w:highlight w:val="none"/>
        </w:rPr>
        <w:t>产品</w:t>
      </w:r>
      <w:r>
        <w:rPr>
          <w:rFonts w:hint="eastAsia" w:ascii="宋体" w:hAnsi="宋体"/>
          <w:b/>
          <w:color w:val="auto"/>
          <w:sz w:val="36"/>
          <w:szCs w:val="36"/>
          <w:highlight w:val="none"/>
        </w:rPr>
        <w:t>”证明材料</w:t>
      </w:r>
    </w:p>
    <w:p>
      <w:pPr>
        <w:spacing w:line="360" w:lineRule="auto"/>
        <w:rPr>
          <w:rFonts w:hint="eastAsia" w:ascii="黑体" w:eastAsia="黑体"/>
          <w:color w:val="auto"/>
          <w:sz w:val="24"/>
          <w:highlight w:val="none"/>
        </w:rPr>
      </w:pPr>
    </w:p>
    <w:p>
      <w:pPr>
        <w:adjustRightInd w:val="0"/>
        <w:snapToGrid w:val="0"/>
        <w:spacing w:line="360" w:lineRule="auto"/>
        <w:rPr>
          <w:rFonts w:hint="eastAsia" w:ascii="楷体" w:hAnsi="楷体" w:eastAsia="楷体"/>
          <w:color w:val="auto"/>
          <w:szCs w:val="21"/>
          <w:highlight w:val="none"/>
        </w:rPr>
      </w:pPr>
      <w:r>
        <w:rPr>
          <w:rFonts w:hint="eastAsia" w:ascii="楷体" w:hAnsi="楷体" w:eastAsia="楷体"/>
          <w:color w:val="auto"/>
          <w:szCs w:val="21"/>
          <w:highlight w:val="none"/>
        </w:rPr>
        <w:t>说明：</w:t>
      </w:r>
    </w:p>
    <w:p>
      <w:pPr>
        <w:adjustRightInd w:val="0"/>
        <w:snapToGrid w:val="0"/>
        <w:spacing w:line="360" w:lineRule="auto"/>
        <w:ind w:firstLine="525" w:firstLineChars="250"/>
        <w:rPr>
          <w:rFonts w:hint="eastAsia" w:ascii="楷体" w:hAnsi="楷体" w:eastAsia="楷体"/>
          <w:bCs/>
          <w:color w:val="auto"/>
          <w:szCs w:val="21"/>
          <w:highlight w:val="none"/>
        </w:rPr>
      </w:pPr>
      <w:r>
        <w:rPr>
          <w:rFonts w:hint="eastAsia" w:ascii="楷体" w:hAnsi="楷体" w:eastAsia="楷体"/>
          <w:bCs/>
          <w:color w:val="auto"/>
          <w:szCs w:val="21"/>
          <w:highlight w:val="none"/>
        </w:rPr>
        <w:t>1.</w:t>
      </w:r>
      <w:r>
        <w:rPr>
          <w:rFonts w:hint="eastAsia" w:ascii="楷体" w:hAnsi="楷体" w:eastAsia="楷体"/>
          <w:color w:val="auto"/>
          <w:szCs w:val="21"/>
          <w:highlight w:val="none"/>
        </w:rPr>
        <w:t>投标人提供的产品</w:t>
      </w:r>
      <w:r>
        <w:rPr>
          <w:rFonts w:hint="eastAsia" w:ascii="楷体" w:hAnsi="楷体" w:eastAsia="楷体"/>
          <w:bCs/>
          <w:color w:val="auto"/>
          <w:szCs w:val="21"/>
          <w:highlight w:val="none"/>
        </w:rPr>
        <w:t>属于节能产品或环境标志产品的</w:t>
      </w:r>
      <w:r>
        <w:rPr>
          <w:rFonts w:hint="eastAsia" w:ascii="楷体" w:hAnsi="楷体" w:eastAsia="楷体"/>
          <w:color w:val="auto"/>
          <w:szCs w:val="21"/>
          <w:highlight w:val="none"/>
        </w:rPr>
        <w:t>，应按投标人须知第3.4.1项规定提供相关证明材料，并在《货物（产品）分项报价表》中填写相应的证书编号；</w:t>
      </w:r>
    </w:p>
    <w:p>
      <w:pPr>
        <w:adjustRightInd w:val="0"/>
        <w:snapToGrid w:val="0"/>
        <w:spacing w:line="360" w:lineRule="auto"/>
        <w:ind w:firstLine="525" w:firstLineChars="250"/>
        <w:rPr>
          <w:rFonts w:hint="eastAsia" w:ascii="楷体" w:hAnsi="楷体" w:eastAsia="楷体"/>
          <w:bCs/>
          <w:color w:val="auto"/>
          <w:szCs w:val="21"/>
          <w:highlight w:val="none"/>
        </w:rPr>
      </w:pPr>
      <w:r>
        <w:rPr>
          <w:rFonts w:hint="eastAsia" w:ascii="楷体" w:hAnsi="楷体" w:eastAsia="楷体"/>
          <w:bCs/>
          <w:color w:val="auto"/>
          <w:szCs w:val="21"/>
          <w:highlight w:val="none"/>
        </w:rPr>
        <w:t>2.投标人未按上述要求提供、</w:t>
      </w:r>
      <w:r>
        <w:rPr>
          <w:rFonts w:hint="eastAsia" w:ascii="楷体" w:hAnsi="楷体" w:eastAsia="楷体"/>
          <w:color w:val="auto"/>
          <w:szCs w:val="21"/>
          <w:highlight w:val="none"/>
        </w:rPr>
        <w:t>填写</w:t>
      </w:r>
      <w:r>
        <w:rPr>
          <w:rFonts w:hint="eastAsia" w:ascii="楷体" w:hAnsi="楷体" w:eastAsia="楷体"/>
          <w:bCs/>
          <w:color w:val="auto"/>
          <w:szCs w:val="21"/>
          <w:highlight w:val="none"/>
        </w:rPr>
        <w:t>的，评标时不予加分。</w:t>
      </w: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line="360" w:lineRule="auto"/>
        <w:ind w:firstLine="525" w:firstLineChars="250"/>
        <w:rPr>
          <w:rFonts w:hint="eastAsia" w:ascii="仿宋_GB2312" w:hAnsi="宋体" w:eastAsia="仿宋_GB2312"/>
          <w:bCs/>
          <w:color w:val="auto"/>
          <w:szCs w:val="21"/>
          <w:highlight w:val="none"/>
        </w:rPr>
      </w:pPr>
    </w:p>
    <w:p>
      <w:pPr>
        <w:adjustRightInd w:val="0"/>
        <w:snapToGrid w:val="0"/>
        <w:spacing w:after="120" w:afterLines="50" w:line="360" w:lineRule="auto"/>
        <w:jc w:val="center"/>
        <w:rPr>
          <w:rFonts w:hint="eastAsia" w:ascii="宋体" w:hAnsi="宋体"/>
          <w:b/>
          <w:bCs/>
          <w:color w:val="auto"/>
          <w:sz w:val="36"/>
          <w:szCs w:val="36"/>
          <w:highlight w:val="none"/>
        </w:rPr>
      </w:pPr>
    </w:p>
    <w:p>
      <w:pPr>
        <w:pageBreakBefore/>
        <w:tabs>
          <w:tab w:val="left" w:pos="3600"/>
        </w:tabs>
        <w:adjustRightInd w:val="0"/>
        <w:snapToGrid w:val="0"/>
        <w:jc w:val="center"/>
        <w:rPr>
          <w:rFonts w:hint="eastAsia"/>
          <w:color w:val="auto"/>
          <w:highlight w:val="none"/>
        </w:rPr>
      </w:pPr>
      <w:r>
        <w:rPr>
          <w:rFonts w:hint="eastAsia" w:ascii="宋体" w:hAnsi="宋体"/>
          <w:b/>
          <w:color w:val="auto"/>
          <w:sz w:val="36"/>
          <w:szCs w:val="36"/>
          <w:highlight w:val="none"/>
        </w:rPr>
        <w:t>1</w:t>
      </w:r>
      <w:r>
        <w:rPr>
          <w:rFonts w:hint="eastAsia" w:ascii="宋体" w:hAnsi="宋体"/>
          <w:b/>
          <w:color w:val="auto"/>
          <w:sz w:val="36"/>
          <w:szCs w:val="36"/>
          <w:highlight w:val="none"/>
          <w:lang w:val="en-US" w:eastAsia="zh-CN"/>
        </w:rPr>
        <w:t>3</w:t>
      </w:r>
      <w:r>
        <w:rPr>
          <w:rFonts w:hint="eastAsia" w:ascii="宋体" w:hAnsi="宋体"/>
          <w:b/>
          <w:color w:val="auto"/>
          <w:sz w:val="36"/>
          <w:szCs w:val="36"/>
          <w:highlight w:val="none"/>
        </w:rPr>
        <w:t>.投标保证金</w:t>
      </w:r>
    </w:p>
    <w:p>
      <w:pPr>
        <w:tabs>
          <w:tab w:val="left" w:pos="3600"/>
        </w:tabs>
        <w:adjustRightInd w:val="0"/>
        <w:snapToGrid w:val="0"/>
        <w:jc w:val="center"/>
        <w:rPr>
          <w:rFonts w:hint="eastAsia"/>
          <w:color w:val="auto"/>
          <w:highlight w:val="none"/>
        </w:rPr>
      </w:pPr>
    </w:p>
    <w:p>
      <w:pPr>
        <w:tabs>
          <w:tab w:val="left" w:pos="3600"/>
        </w:tabs>
        <w:adjustRightInd w:val="0"/>
        <w:snapToGrid w:val="0"/>
        <w:rPr>
          <w:rFonts w:hint="eastAsia"/>
          <w:color w:val="auto"/>
          <w:highlight w:val="none"/>
        </w:rPr>
      </w:pPr>
    </w:p>
    <w:p>
      <w:pPr>
        <w:tabs>
          <w:tab w:val="left" w:pos="3600"/>
        </w:tabs>
        <w:adjustRightInd w:val="0"/>
        <w:snapToGrid w:val="0"/>
        <w:rPr>
          <w:rFonts w:hint="eastAsia"/>
          <w:color w:val="auto"/>
          <w:highlight w:val="none"/>
        </w:rPr>
      </w:pPr>
    </w:p>
    <w:p>
      <w:pPr>
        <w:tabs>
          <w:tab w:val="left" w:pos="3600"/>
        </w:tabs>
        <w:adjustRightInd w:val="0"/>
        <w:snapToGrid w:val="0"/>
        <w:rPr>
          <w:rFonts w:hint="eastAsia"/>
          <w:color w:val="auto"/>
          <w:highlight w:val="none"/>
        </w:rPr>
      </w:pPr>
    </w:p>
    <w:p>
      <w:pPr>
        <w:tabs>
          <w:tab w:val="left" w:pos="3600"/>
        </w:tabs>
        <w:adjustRightInd w:val="0"/>
        <w:snapToGrid w:val="0"/>
        <w:rPr>
          <w:rFonts w:hint="eastAsia"/>
          <w:color w:val="auto"/>
          <w:highlight w:val="none"/>
        </w:rPr>
      </w:pPr>
    </w:p>
    <w:p>
      <w:pPr>
        <w:tabs>
          <w:tab w:val="left" w:pos="3600"/>
        </w:tabs>
        <w:adjustRightInd w:val="0"/>
        <w:snapToGrid w:val="0"/>
        <w:jc w:val="left"/>
        <w:rPr>
          <w:rFonts w:hint="eastAsia"/>
          <w:color w:val="auto"/>
          <w:highlight w:val="none"/>
        </w:rPr>
      </w:pPr>
    </w:p>
    <w:p>
      <w:pPr>
        <w:tabs>
          <w:tab w:val="left" w:pos="3600"/>
        </w:tabs>
        <w:adjustRightInd w:val="0"/>
        <w:snapToGrid w:val="0"/>
        <w:jc w:val="left"/>
        <w:rPr>
          <w:rFonts w:hint="eastAsia"/>
          <w:color w:val="auto"/>
          <w:highlight w:val="none"/>
        </w:rPr>
      </w:pPr>
    </w:p>
    <w:p>
      <w:pPr>
        <w:tabs>
          <w:tab w:val="left" w:pos="3600"/>
        </w:tabs>
        <w:adjustRightInd w:val="0"/>
        <w:snapToGrid w:val="0"/>
        <w:jc w:val="left"/>
        <w:rPr>
          <w:rFonts w:hint="eastAsia"/>
          <w:color w:val="auto"/>
          <w:highlight w:val="none"/>
        </w:rPr>
      </w:pPr>
    </w:p>
    <w:p>
      <w:pPr>
        <w:tabs>
          <w:tab w:val="left" w:pos="3600"/>
        </w:tabs>
        <w:adjustRightInd w:val="0"/>
        <w:snapToGrid w:val="0"/>
        <w:jc w:val="left"/>
        <w:rPr>
          <w:rFonts w:hint="eastAsia"/>
          <w:color w:val="auto"/>
          <w:highlight w:val="none"/>
        </w:rPr>
      </w:pPr>
    </w:p>
    <w:p>
      <w:pPr>
        <w:jc w:val="left"/>
        <w:rPr>
          <w:rFonts w:hint="eastAsia" w:ascii="仿宋_GB2312" w:hAnsi="仿宋_GB2312" w:eastAsia="仿宋_GB2312"/>
          <w:b/>
          <w:bCs/>
          <w:color w:val="auto"/>
          <w:sz w:val="36"/>
          <w:szCs w:val="36"/>
          <w:highlight w:val="none"/>
        </w:rPr>
      </w:pPr>
    </w:p>
    <w:p>
      <w:pPr>
        <w:jc w:val="left"/>
        <w:rPr>
          <w:rFonts w:hint="eastAsia" w:ascii="仿宋_GB2312" w:hAnsi="仿宋_GB2312" w:eastAsia="仿宋_GB2312"/>
          <w:b/>
          <w:bCs/>
          <w:color w:val="auto"/>
          <w:sz w:val="36"/>
          <w:szCs w:val="36"/>
          <w:highlight w:val="none"/>
        </w:rPr>
      </w:pPr>
    </w:p>
    <w:p>
      <w:pPr>
        <w:jc w:val="left"/>
        <w:rPr>
          <w:rFonts w:hint="eastAsia" w:ascii="仿宋_GB2312" w:hAnsi="仿宋_GB2312" w:eastAsia="仿宋_GB2312"/>
          <w:b/>
          <w:bCs/>
          <w:color w:val="auto"/>
          <w:sz w:val="36"/>
          <w:szCs w:val="36"/>
          <w:highlight w:val="none"/>
        </w:rPr>
      </w:pPr>
    </w:p>
    <w:p>
      <w:pPr>
        <w:jc w:val="left"/>
        <w:rPr>
          <w:rFonts w:hint="eastAsia" w:ascii="仿宋_GB2312" w:hAnsi="仿宋_GB2312" w:eastAsia="仿宋_GB2312"/>
          <w:b/>
          <w:bCs/>
          <w:color w:val="auto"/>
          <w:sz w:val="36"/>
          <w:szCs w:val="36"/>
          <w:highlight w:val="none"/>
        </w:rPr>
      </w:pPr>
    </w:p>
    <w:p>
      <w:pPr>
        <w:pStyle w:val="30"/>
        <w:spacing w:line="400" w:lineRule="exact"/>
        <w:jc w:val="left"/>
        <w:rPr>
          <w:rFonts w:hint="eastAsia" w:ascii="宋体" w:hAnsi="宋体"/>
          <w:color w:val="auto"/>
          <w:sz w:val="24"/>
          <w:szCs w:val="24"/>
          <w:highlight w:val="none"/>
        </w:rPr>
      </w:pPr>
    </w:p>
    <w:p>
      <w:pPr>
        <w:pStyle w:val="30"/>
        <w:spacing w:line="400" w:lineRule="exact"/>
        <w:jc w:val="left"/>
        <w:rPr>
          <w:rFonts w:hint="eastAsia" w:ascii="宋体" w:hAnsi="宋体"/>
          <w:color w:val="auto"/>
          <w:sz w:val="24"/>
          <w:szCs w:val="24"/>
          <w:highlight w:val="none"/>
        </w:rPr>
      </w:pPr>
    </w:p>
    <w:p>
      <w:pPr>
        <w:pStyle w:val="30"/>
        <w:spacing w:line="400" w:lineRule="exact"/>
        <w:jc w:val="center"/>
        <w:rPr>
          <w:rFonts w:hint="eastAsia" w:ascii="楷体" w:hAnsi="楷体" w:eastAsia="楷体"/>
          <w:color w:val="auto"/>
          <w:highlight w:val="none"/>
          <w:lang w:eastAsia="zh-CN"/>
        </w:rPr>
      </w:pPr>
      <w:r>
        <w:rPr>
          <w:rFonts w:hint="eastAsia" w:ascii="楷体" w:hAnsi="楷体" w:eastAsia="楷体"/>
          <w:color w:val="auto"/>
          <w:highlight w:val="none"/>
        </w:rPr>
        <w:t>投标保证金</w:t>
      </w:r>
      <w:r>
        <w:rPr>
          <w:rFonts w:hint="eastAsia" w:ascii="楷体" w:hAnsi="楷体" w:eastAsia="楷体"/>
          <w:color w:val="auto"/>
          <w:highlight w:val="none"/>
          <w:lang w:eastAsia="zh-CN"/>
        </w:rPr>
        <w:t>凭证</w:t>
      </w:r>
    </w:p>
    <w:p>
      <w:pPr>
        <w:pStyle w:val="30"/>
        <w:spacing w:line="400" w:lineRule="exact"/>
        <w:jc w:val="center"/>
        <w:rPr>
          <w:rFonts w:hint="eastAsia" w:ascii="楷体" w:hAnsi="楷体" w:eastAsia="楷体"/>
          <w:color w:val="auto"/>
          <w:highlight w:val="none"/>
        </w:rPr>
      </w:pPr>
      <w:r>
        <w:rPr>
          <w:rFonts w:hint="eastAsia" w:ascii="楷体" w:hAnsi="楷体" w:eastAsia="楷体"/>
          <w:color w:val="auto"/>
          <w:highlight w:val="none"/>
        </w:rPr>
        <w:t>复印件粘贴处</w:t>
      </w:r>
    </w:p>
    <w:p>
      <w:pPr>
        <w:jc w:val="left"/>
        <w:rPr>
          <w:rFonts w:hint="eastAsia" w:ascii="楷体" w:hAnsi="楷体" w:eastAsia="楷体"/>
          <w:b/>
          <w:bCs/>
          <w:color w:val="auto"/>
          <w:sz w:val="36"/>
          <w:szCs w:val="36"/>
          <w:highlight w:val="none"/>
        </w:rPr>
      </w:pPr>
    </w:p>
    <w:p>
      <w:pPr>
        <w:jc w:val="left"/>
        <w:rPr>
          <w:rFonts w:hint="eastAsia" w:ascii="仿宋_GB2312" w:hAnsi="仿宋_GB2312" w:eastAsia="仿宋_GB2312"/>
          <w:b/>
          <w:bCs/>
          <w:color w:val="auto"/>
          <w:sz w:val="36"/>
          <w:szCs w:val="36"/>
          <w:highlight w:val="none"/>
        </w:rPr>
      </w:pPr>
    </w:p>
    <w:p>
      <w:pPr>
        <w:jc w:val="left"/>
        <w:rPr>
          <w:rFonts w:hint="eastAsia" w:ascii="仿宋_GB2312" w:hAnsi="仿宋_GB2312" w:eastAsia="仿宋_GB2312"/>
          <w:b/>
          <w:bCs/>
          <w:color w:val="auto"/>
          <w:sz w:val="36"/>
          <w:szCs w:val="36"/>
          <w:highlight w:val="none"/>
        </w:rPr>
      </w:pPr>
    </w:p>
    <w:p>
      <w:pPr>
        <w:pStyle w:val="3"/>
        <w:spacing w:before="120" w:beforeLines="50" w:after="120" w:afterLines="50"/>
        <w:ind w:firstLine="0"/>
        <w:jc w:val="left"/>
        <w:rPr>
          <w:rFonts w:hint="eastAsia"/>
          <w:b/>
          <w:color w:val="auto"/>
          <w:sz w:val="44"/>
          <w:szCs w:val="44"/>
          <w:highlight w:val="none"/>
        </w:rPr>
      </w:pPr>
    </w:p>
    <w:p>
      <w:pPr>
        <w:pStyle w:val="3"/>
        <w:spacing w:before="120" w:beforeLines="50" w:after="120" w:afterLines="50"/>
        <w:ind w:firstLine="0"/>
        <w:jc w:val="left"/>
        <w:rPr>
          <w:rFonts w:hint="eastAsia"/>
          <w:b/>
          <w:color w:val="auto"/>
          <w:sz w:val="44"/>
          <w:szCs w:val="44"/>
          <w:highlight w:val="none"/>
        </w:rPr>
      </w:pPr>
    </w:p>
    <w:p>
      <w:pPr>
        <w:pStyle w:val="3"/>
        <w:spacing w:before="120" w:beforeLines="50" w:after="120" w:afterLines="50"/>
        <w:ind w:firstLine="0"/>
        <w:jc w:val="left"/>
        <w:rPr>
          <w:rFonts w:hint="eastAsia"/>
          <w:b/>
          <w:color w:val="auto"/>
          <w:sz w:val="44"/>
          <w:szCs w:val="44"/>
          <w:highlight w:val="none"/>
        </w:rPr>
      </w:pPr>
    </w:p>
    <w:p>
      <w:pPr>
        <w:pStyle w:val="3"/>
        <w:spacing w:before="120" w:beforeLines="50" w:after="120" w:afterLines="50"/>
        <w:ind w:firstLine="0"/>
        <w:jc w:val="left"/>
        <w:rPr>
          <w:rFonts w:hint="eastAsia"/>
          <w:b/>
          <w:color w:val="auto"/>
          <w:sz w:val="44"/>
          <w:szCs w:val="44"/>
          <w:highlight w:val="none"/>
        </w:rPr>
      </w:pPr>
    </w:p>
    <w:p>
      <w:pPr>
        <w:pStyle w:val="3"/>
        <w:spacing w:before="120" w:beforeLines="50" w:after="120" w:afterLines="50"/>
        <w:ind w:firstLine="0"/>
        <w:jc w:val="left"/>
        <w:rPr>
          <w:rFonts w:hint="eastAsia"/>
          <w:b/>
          <w:color w:val="auto"/>
          <w:sz w:val="44"/>
          <w:szCs w:val="44"/>
          <w:highlight w:val="none"/>
        </w:rPr>
      </w:pPr>
    </w:p>
    <w:p>
      <w:pPr>
        <w:pStyle w:val="3"/>
        <w:spacing w:before="120" w:beforeLines="50" w:after="120" w:afterLines="50"/>
        <w:ind w:firstLine="0"/>
        <w:jc w:val="left"/>
        <w:rPr>
          <w:rFonts w:hint="eastAsia"/>
          <w:b/>
          <w:color w:val="auto"/>
          <w:sz w:val="44"/>
          <w:szCs w:val="44"/>
          <w:highlight w:val="none"/>
        </w:rPr>
      </w:pPr>
    </w:p>
    <w:p>
      <w:pPr>
        <w:pStyle w:val="3"/>
        <w:spacing w:before="120" w:beforeLines="50" w:after="120" w:afterLines="50"/>
        <w:ind w:firstLine="0"/>
        <w:jc w:val="left"/>
        <w:rPr>
          <w:rFonts w:hint="eastAsia"/>
          <w:b/>
          <w:color w:val="auto"/>
          <w:sz w:val="44"/>
          <w:szCs w:val="44"/>
          <w:highlight w:val="none"/>
        </w:rPr>
      </w:pPr>
    </w:p>
    <w:p>
      <w:pPr>
        <w:pStyle w:val="3"/>
        <w:spacing w:before="120" w:beforeLines="50" w:after="120" w:afterLines="50"/>
        <w:ind w:firstLine="0"/>
        <w:jc w:val="left"/>
        <w:rPr>
          <w:rFonts w:hint="eastAsia"/>
          <w:b/>
          <w:color w:val="auto"/>
          <w:sz w:val="44"/>
          <w:szCs w:val="44"/>
          <w:highlight w:val="none"/>
        </w:rPr>
      </w:pPr>
    </w:p>
    <w:p>
      <w:pPr>
        <w:spacing w:after="240" w:afterLines="100" w:line="360" w:lineRule="auto"/>
        <w:rPr>
          <w:rFonts w:hint="eastAsia" w:ascii="黑体" w:hAnsi="宋体" w:eastAsia="黑体"/>
          <w:bCs/>
          <w:color w:val="auto"/>
          <w:sz w:val="28"/>
          <w:szCs w:val="28"/>
          <w:highlight w:val="none"/>
        </w:rPr>
      </w:pPr>
    </w:p>
    <w:p>
      <w:pPr>
        <w:pStyle w:val="25"/>
        <w:rPr>
          <w:rFonts w:hint="eastAsia"/>
          <w:color w:val="auto"/>
          <w:highlight w:val="none"/>
        </w:rPr>
      </w:pPr>
    </w:p>
    <w:p>
      <w:pPr>
        <w:spacing w:after="120" w:afterLines="50" w:line="360" w:lineRule="auto"/>
        <w:rPr>
          <w:rFonts w:hint="eastAsia" w:ascii="黑体" w:hAnsi="宋体" w:eastAsia="黑体"/>
          <w:bCs/>
          <w:color w:val="auto"/>
          <w:sz w:val="28"/>
          <w:szCs w:val="28"/>
          <w:highlight w:val="none"/>
        </w:rPr>
      </w:pPr>
      <w:r>
        <w:rPr>
          <w:rFonts w:hint="eastAsia" w:ascii="黑体" w:hAnsi="宋体" w:eastAsia="黑体"/>
          <w:bCs/>
          <w:color w:val="auto"/>
          <w:sz w:val="28"/>
          <w:szCs w:val="28"/>
          <w:highlight w:val="none"/>
        </w:rPr>
        <w:t>附件2：</w:t>
      </w:r>
    </w:p>
    <w:p>
      <w:pPr>
        <w:spacing w:after="240" w:afterLines="100"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提供投标人基本存款账户开户证明</w:t>
      </w:r>
    </w:p>
    <w:p>
      <w:pPr>
        <w:spacing w:line="360" w:lineRule="auto"/>
        <w:rPr>
          <w:rFonts w:hint="eastAsia" w:ascii="楷体" w:hAnsi="楷体" w:eastAsia="楷体"/>
          <w:bCs/>
          <w:color w:val="auto"/>
          <w:szCs w:val="21"/>
          <w:highlight w:val="none"/>
        </w:rPr>
      </w:pPr>
      <w:r>
        <w:rPr>
          <w:rFonts w:hint="eastAsia" w:ascii="楷体" w:hAnsi="楷体" w:eastAsia="楷体"/>
          <w:bCs/>
          <w:color w:val="auto"/>
          <w:szCs w:val="21"/>
          <w:highlight w:val="none"/>
        </w:rPr>
        <w:t>说明：</w:t>
      </w:r>
    </w:p>
    <w:p>
      <w:pPr>
        <w:spacing w:line="360" w:lineRule="auto"/>
        <w:rPr>
          <w:rFonts w:hint="eastAsia" w:ascii="楷体" w:hAnsi="楷体" w:eastAsia="楷体"/>
          <w:bCs/>
          <w:color w:val="auto"/>
          <w:szCs w:val="21"/>
          <w:highlight w:val="none"/>
        </w:rPr>
      </w:pPr>
      <w:r>
        <w:rPr>
          <w:rFonts w:hint="eastAsia" w:ascii="楷体" w:hAnsi="楷体" w:eastAsia="楷体"/>
          <w:bCs/>
          <w:color w:val="auto"/>
          <w:szCs w:val="21"/>
          <w:highlight w:val="none"/>
        </w:rPr>
        <w:t xml:space="preserve">     1.投标人在国家取消基本存款账户开户行政许可之前成立的，提供基本存款账户开户许可证复印件；</w:t>
      </w:r>
    </w:p>
    <w:p>
      <w:pPr>
        <w:spacing w:line="360" w:lineRule="auto"/>
        <w:rPr>
          <w:rFonts w:hint="eastAsia" w:ascii="楷体" w:hAnsi="楷体" w:eastAsia="楷体"/>
          <w:bCs/>
          <w:color w:val="auto"/>
          <w:szCs w:val="21"/>
          <w:highlight w:val="none"/>
        </w:rPr>
      </w:pPr>
      <w:r>
        <w:rPr>
          <w:rFonts w:hint="eastAsia" w:ascii="楷体" w:hAnsi="楷体" w:eastAsia="楷体"/>
          <w:bCs/>
          <w:color w:val="auto"/>
          <w:szCs w:val="21"/>
          <w:highlight w:val="none"/>
        </w:rPr>
        <w:t xml:space="preserve">     2.投标人在国家取消基本存款账户开户行政许可之后成立的，提供基本存款账户编号。</w:t>
      </w:r>
    </w:p>
    <w:p>
      <w:pPr>
        <w:spacing w:line="360" w:lineRule="auto"/>
        <w:rPr>
          <w:rFonts w:hint="eastAsia" w:ascii="楷体" w:hAnsi="楷体" w:eastAsia="楷体"/>
          <w:bCs/>
          <w:color w:val="auto"/>
          <w:szCs w:val="21"/>
          <w:highlight w:val="none"/>
        </w:rPr>
      </w:pPr>
    </w:p>
    <w:p>
      <w:pPr>
        <w:spacing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p>
    <w:p>
      <w:pPr>
        <w:pStyle w:val="25"/>
        <w:ind w:firstLine="562"/>
        <w:rPr>
          <w:rFonts w:hint="eastAsia" w:ascii="宋体" w:hAnsi="宋体"/>
          <w:b/>
          <w:bCs/>
          <w:color w:val="auto"/>
          <w:sz w:val="28"/>
          <w:szCs w:val="28"/>
          <w:highlight w:val="none"/>
        </w:rPr>
      </w:pPr>
    </w:p>
    <w:p>
      <w:pPr>
        <w:pStyle w:val="25"/>
        <w:ind w:firstLine="562"/>
        <w:rPr>
          <w:rFonts w:hint="eastAsia" w:ascii="宋体" w:hAnsi="宋体"/>
          <w:b/>
          <w:bCs/>
          <w:color w:val="auto"/>
          <w:sz w:val="28"/>
          <w:szCs w:val="28"/>
          <w:highlight w:val="none"/>
        </w:rPr>
      </w:pPr>
    </w:p>
    <w:p>
      <w:pPr>
        <w:pStyle w:val="25"/>
        <w:ind w:firstLine="562"/>
        <w:rPr>
          <w:rFonts w:hint="eastAsia" w:ascii="宋体" w:hAnsi="宋体"/>
          <w:b/>
          <w:bCs/>
          <w:color w:val="auto"/>
          <w:sz w:val="28"/>
          <w:szCs w:val="28"/>
          <w:highlight w:val="none"/>
        </w:rPr>
      </w:pPr>
    </w:p>
    <w:p>
      <w:pPr>
        <w:spacing w:after="240" w:afterLines="100"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rPr>
        <w:t>附件3：</w:t>
      </w:r>
    </w:p>
    <w:p>
      <w:pPr>
        <w:spacing w:after="240" w:afterLines="100" w:line="360" w:lineRule="auto"/>
        <w:rPr>
          <w:rFonts w:hint="eastAsia" w:ascii="宋体" w:hAnsi="宋体"/>
          <w:bCs/>
          <w:color w:val="auto"/>
          <w:szCs w:val="21"/>
          <w:highlight w:val="none"/>
        </w:rPr>
      </w:pPr>
      <w:r>
        <w:rPr>
          <w:rFonts w:hint="eastAsia" w:ascii="宋体" w:hAnsi="宋体"/>
          <w:b/>
          <w:bCs/>
          <w:color w:val="auto"/>
          <w:szCs w:val="21"/>
          <w:highlight w:val="none"/>
        </w:rPr>
        <w:t xml:space="preserve">      </w:t>
      </w:r>
      <w:r>
        <w:rPr>
          <w:rFonts w:hint="eastAsia" w:ascii="宋体" w:hAnsi="宋体"/>
          <w:bCs/>
          <w:color w:val="auto"/>
          <w:szCs w:val="21"/>
          <w:highlight w:val="none"/>
        </w:rPr>
        <w:t>若采用投标担保函，格式如下：</w:t>
      </w:r>
    </w:p>
    <w:p>
      <w:pPr>
        <w:spacing w:after="240" w:afterLines="100" w:line="360" w:lineRule="auto"/>
        <w:jc w:val="center"/>
        <w:rPr>
          <w:rFonts w:hint="eastAsia" w:ascii="宋体" w:hAnsi="宋体"/>
          <w:b/>
          <w:color w:val="auto"/>
          <w:szCs w:val="32"/>
          <w:highlight w:val="none"/>
        </w:rPr>
      </w:pPr>
      <w:r>
        <w:rPr>
          <w:rFonts w:hint="eastAsia" w:ascii="宋体" w:hAnsi="宋体"/>
          <w:b/>
          <w:bCs/>
          <w:color w:val="auto"/>
          <w:sz w:val="36"/>
          <w:szCs w:val="36"/>
          <w:highlight w:val="none"/>
        </w:rPr>
        <w:t>投标担保函</w:t>
      </w:r>
    </w:p>
    <w:p>
      <w:pPr>
        <w:spacing w:line="360" w:lineRule="auto"/>
        <w:ind w:right="1320"/>
        <w:jc w:val="center"/>
        <w:rPr>
          <w:rFonts w:hint="eastAsia" w:ascii="宋体" w:hAnsi="宋体"/>
          <w:color w:val="auto"/>
          <w:szCs w:val="21"/>
          <w:highlight w:val="none"/>
        </w:rPr>
      </w:pPr>
      <w:r>
        <w:rPr>
          <w:rFonts w:hint="eastAsia" w:ascii="宋体" w:hAnsi="宋体"/>
          <w:color w:val="auto"/>
          <w:sz w:val="24"/>
          <w:highlight w:val="none"/>
        </w:rPr>
        <w:t xml:space="preserve">                                            </w:t>
      </w:r>
      <w:r>
        <w:rPr>
          <w:rFonts w:hint="eastAsia" w:ascii="宋体" w:hAnsi="宋体"/>
          <w:color w:val="auto"/>
          <w:szCs w:val="21"/>
          <w:highlight w:val="none"/>
        </w:rPr>
        <w:t xml:space="preserve">        编号：</w:t>
      </w:r>
    </w:p>
    <w:p>
      <w:pPr>
        <w:spacing w:before="480" w:beforeLines="200" w:after="120" w:afterLines="50" w:line="360" w:lineRule="auto"/>
        <w:rPr>
          <w:rFonts w:hint="eastAsia" w:ascii="宋体" w:hAnsi="宋体"/>
          <w:b/>
          <w:color w:val="auto"/>
          <w:szCs w:val="21"/>
          <w:highlight w:val="none"/>
        </w:rPr>
      </w:pPr>
      <w:r>
        <w:rPr>
          <w:rFonts w:hint="eastAsia" w:ascii="宋体" w:hAnsi="宋体"/>
          <w:b/>
          <w:color w:val="auto"/>
          <w:szCs w:val="21"/>
          <w:highlight w:val="none"/>
          <w:lang w:eastAsia="zh-CN"/>
        </w:rPr>
        <w:t>新疆翔实工程项目管理有限公司</w:t>
      </w:r>
      <w:r>
        <w:rPr>
          <w:rFonts w:hint="eastAsia" w:ascii="宋体" w:hAnsi="宋体"/>
          <w:b/>
          <w:color w:val="auto"/>
          <w:szCs w:val="21"/>
          <w:highlight w:val="none"/>
        </w:rPr>
        <w:t xml:space="preserve">： </w:t>
      </w:r>
    </w:p>
    <w:p>
      <w:pPr>
        <w:spacing w:line="360" w:lineRule="auto"/>
        <w:ind w:firstLine="315" w:firstLineChars="150"/>
        <w:rPr>
          <w:rFonts w:hint="eastAsia" w:ascii="宋体" w:hAnsi="宋体"/>
          <w:color w:val="auto"/>
          <w:szCs w:val="21"/>
          <w:highlight w:val="none"/>
        </w:rPr>
      </w:pPr>
      <w:r>
        <w:rPr>
          <w:rFonts w:hint="eastAsia" w:ascii="宋体" w:hAnsi="宋体"/>
          <w:color w:val="auto"/>
          <w:szCs w:val="21"/>
          <w:highlight w:val="none"/>
        </w:rPr>
        <w:t>鉴于_____________</w:t>
      </w:r>
      <w:r>
        <w:rPr>
          <w:rFonts w:hint="eastAsia" w:ascii="宋体" w:hAnsi="宋体"/>
          <w:color w:val="auto"/>
          <w:szCs w:val="21"/>
          <w:highlight w:val="none"/>
          <w:u w:val="single"/>
        </w:rPr>
        <w:t xml:space="preserve">        </w:t>
      </w:r>
      <w:r>
        <w:rPr>
          <w:rFonts w:hint="eastAsia" w:ascii="宋体" w:hAnsi="宋体"/>
          <w:color w:val="auto"/>
          <w:szCs w:val="21"/>
          <w:highlight w:val="none"/>
        </w:rPr>
        <w:t>_（以下简称投标人）拟参加编号为___</w:t>
      </w:r>
      <w:r>
        <w:rPr>
          <w:rFonts w:hint="eastAsia" w:ascii="宋体" w:hAnsi="宋体"/>
          <w:color w:val="auto"/>
          <w:szCs w:val="21"/>
          <w:highlight w:val="none"/>
          <w:u w:val="single"/>
        </w:rPr>
        <w:t xml:space="preserve">      </w:t>
      </w:r>
      <w:r>
        <w:rPr>
          <w:rFonts w:hint="eastAsia" w:ascii="宋体" w:hAnsi="宋体"/>
          <w:color w:val="auto"/>
          <w:szCs w:val="21"/>
          <w:highlight w:val="none"/>
        </w:rPr>
        <w:t>_______的___________________________________采购项目（以下简称本项目）投标，根据本项目招标文件，投标人参加投标时应向你方交纳投标保证金，且可以投标担保函的形式交纳投标保证金。应投标人的申请，我方以保证的方式向你方提供如下投标保证金担保：</w:t>
      </w:r>
    </w:p>
    <w:p>
      <w:pPr>
        <w:spacing w:line="360" w:lineRule="auto"/>
        <w:ind w:firstLine="316" w:firstLineChars="150"/>
        <w:rPr>
          <w:rFonts w:hint="eastAsia" w:ascii="黑体" w:hAnsi="宋体" w:eastAsia="黑体"/>
          <w:b/>
          <w:color w:val="auto"/>
          <w:szCs w:val="21"/>
          <w:highlight w:val="none"/>
        </w:rPr>
      </w:pPr>
      <w:r>
        <w:rPr>
          <w:rFonts w:hint="eastAsia" w:ascii="黑体" w:hAnsi="宋体" w:eastAsia="黑体"/>
          <w:b/>
          <w:color w:val="auto"/>
          <w:szCs w:val="21"/>
          <w:highlight w:val="none"/>
        </w:rPr>
        <w:t xml:space="preserve">一、保证责任的情形及保证金额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（一）在投标人出现下列情形之一时，我方承担保证责任：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1．中标后投标人无正当理由不与采购人签订《采购合同》；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2．招标文件规定的投标人应当缴纳保证金的其他情形。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（二）我方承担保证责任的最高金额为人民币______元（大写__________________________），即本项目的投标保证金金额。 </w:t>
      </w:r>
    </w:p>
    <w:p>
      <w:pPr>
        <w:spacing w:line="360" w:lineRule="auto"/>
        <w:ind w:firstLine="422" w:firstLineChars="200"/>
        <w:rPr>
          <w:rFonts w:hint="eastAsia" w:ascii="黑体" w:hAnsi="宋体" w:eastAsia="黑体"/>
          <w:b/>
          <w:color w:val="auto"/>
          <w:szCs w:val="21"/>
          <w:highlight w:val="none"/>
        </w:rPr>
      </w:pPr>
      <w:r>
        <w:rPr>
          <w:rFonts w:hint="eastAsia" w:ascii="黑体" w:hAnsi="宋体" w:eastAsia="黑体"/>
          <w:b/>
          <w:color w:val="auto"/>
          <w:szCs w:val="21"/>
          <w:highlight w:val="none"/>
        </w:rPr>
        <w:t xml:space="preserve">二、保证的方式及保证期间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我方保证的方式为：连带责任保证。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我方的保证期间为：自本保函生效之日起______个月止。 </w:t>
      </w:r>
    </w:p>
    <w:p>
      <w:pPr>
        <w:spacing w:line="360" w:lineRule="auto"/>
        <w:ind w:firstLine="422" w:firstLineChars="200"/>
        <w:rPr>
          <w:rFonts w:hint="eastAsia" w:ascii="黑体" w:hAnsi="宋体" w:eastAsia="黑体"/>
          <w:b/>
          <w:color w:val="auto"/>
          <w:szCs w:val="21"/>
          <w:highlight w:val="none"/>
        </w:rPr>
      </w:pPr>
      <w:r>
        <w:rPr>
          <w:rFonts w:hint="eastAsia" w:ascii="黑体" w:hAnsi="宋体" w:eastAsia="黑体"/>
          <w:b/>
          <w:color w:val="auto"/>
          <w:szCs w:val="21"/>
          <w:highlight w:val="none"/>
        </w:rPr>
        <w:t xml:space="preserve">三、承担保证责任的程序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1.你方要求我方承担保证责任的，应在本保函保证期间内向我方发出书面索赔通知。索赔通知应写明要求索赔的金额，支付款项应到达的账号，并附有证明投标人发生我方应承担保证责任情形的事实材料。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2.我方在收到索赔通知及相关证明材料后，在_____个工作日内进行审查，符合应承担保证责任情形的，我方应按照你方的要求代投标人向你方支付投标保证金。</w:t>
      </w:r>
    </w:p>
    <w:p>
      <w:pPr>
        <w:spacing w:line="360" w:lineRule="auto"/>
        <w:ind w:firstLine="422" w:firstLineChars="200"/>
        <w:rPr>
          <w:rFonts w:hint="eastAsia" w:ascii="黑体" w:hAnsi="宋体" w:eastAsia="黑体"/>
          <w:b/>
          <w:color w:val="auto"/>
          <w:szCs w:val="21"/>
          <w:highlight w:val="none"/>
        </w:rPr>
      </w:pPr>
      <w:r>
        <w:rPr>
          <w:rFonts w:hint="eastAsia" w:ascii="黑体" w:hAnsi="宋体" w:eastAsia="黑体"/>
          <w:b/>
          <w:color w:val="auto"/>
          <w:szCs w:val="21"/>
          <w:highlight w:val="none"/>
        </w:rPr>
        <w:t xml:space="preserve">四、保证责任的终止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1．保证期间届满你方未向我方书面主张保证责任的，自保证期间届满次日起，我方保证责任自动终止。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2．我方按照本保函向你方履行了保证责任后，自我方向你方支付款项（支付款项从我方账户划出）之日起，保证责任终止。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3．按照法律法规的规定或出现我方保证责任终止的其它情形的，我方在本保函项下的保证责任亦终止。</w:t>
      </w:r>
    </w:p>
    <w:p>
      <w:pPr>
        <w:spacing w:line="360" w:lineRule="auto"/>
        <w:ind w:firstLine="422" w:firstLineChars="200"/>
        <w:rPr>
          <w:rFonts w:hint="eastAsia" w:ascii="黑体" w:hAnsi="宋体" w:eastAsia="黑体"/>
          <w:b/>
          <w:color w:val="auto"/>
          <w:szCs w:val="21"/>
          <w:highlight w:val="none"/>
        </w:rPr>
      </w:pPr>
      <w:r>
        <w:rPr>
          <w:rFonts w:hint="eastAsia" w:ascii="黑体" w:hAnsi="宋体" w:eastAsia="黑体"/>
          <w:b/>
          <w:color w:val="auto"/>
          <w:szCs w:val="21"/>
          <w:highlight w:val="none"/>
        </w:rPr>
        <w:t xml:space="preserve">五、免责条款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1．依照法律规定或你方与投标人的另行约定，全部或者部分免除投标人投标保证金义务时，我方亦免除相应的保证责任。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2．因你方原因致使投标人发生本保函第一条第（一）款约定情形的，我方不承担保证责任。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3．因不可抗力造成投标人发生本保函第一条约定情形的，我方不承担保证责任。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4．你方或其他有权机关对招标文件进行任何澄清或修改，加重我方保证责任的，我方对加重部分不承担保证责任，但该澄清或修改经我方事先书面同意的除外。 </w:t>
      </w:r>
    </w:p>
    <w:p>
      <w:pPr>
        <w:spacing w:line="360" w:lineRule="auto"/>
        <w:ind w:firstLine="422" w:firstLineChars="200"/>
        <w:rPr>
          <w:rFonts w:hint="eastAsia" w:ascii="黑体" w:hAnsi="宋体" w:eastAsia="黑体"/>
          <w:b/>
          <w:color w:val="auto"/>
          <w:szCs w:val="21"/>
          <w:highlight w:val="none"/>
        </w:rPr>
      </w:pPr>
      <w:r>
        <w:rPr>
          <w:rFonts w:hint="eastAsia" w:ascii="黑体" w:hAnsi="宋体" w:eastAsia="黑体"/>
          <w:b/>
          <w:color w:val="auto"/>
          <w:szCs w:val="21"/>
          <w:highlight w:val="none"/>
        </w:rPr>
        <w:t>六、争议的解决</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因本保函发生的纠纷，由你我双方协商解决，协商不成的，通过诉讼程序解决，诉讼管辖地法院为________________法院。 </w:t>
      </w:r>
    </w:p>
    <w:p>
      <w:pPr>
        <w:spacing w:line="360" w:lineRule="auto"/>
        <w:ind w:firstLine="422" w:firstLineChars="200"/>
        <w:rPr>
          <w:rFonts w:hint="eastAsia" w:ascii="黑体" w:hAnsi="宋体" w:eastAsia="黑体"/>
          <w:b/>
          <w:color w:val="auto"/>
          <w:szCs w:val="21"/>
          <w:highlight w:val="none"/>
        </w:rPr>
      </w:pPr>
      <w:r>
        <w:rPr>
          <w:rFonts w:hint="eastAsia" w:ascii="黑体" w:hAnsi="宋体" w:eastAsia="黑体"/>
          <w:b/>
          <w:color w:val="auto"/>
          <w:szCs w:val="21"/>
          <w:highlight w:val="none"/>
        </w:rPr>
        <w:t xml:space="preserve">七、保函的生效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本保函自我方加盖公章之日起生效。 </w:t>
      </w: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ind w:right="640" w:firstLine="2940" w:firstLineChars="1400"/>
        <w:rPr>
          <w:rFonts w:hint="eastAsia" w:ascii="宋体" w:hAnsi="宋体"/>
          <w:color w:val="auto"/>
          <w:szCs w:val="21"/>
          <w:highlight w:val="none"/>
        </w:rPr>
      </w:pPr>
      <w:r>
        <w:rPr>
          <w:rFonts w:hint="eastAsia" w:ascii="宋体" w:hAnsi="宋体"/>
          <w:color w:val="auto"/>
          <w:szCs w:val="21"/>
          <w:highlight w:val="none"/>
        </w:rPr>
        <w:t>担  保  人  名  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right="640" w:firstLine="2940" w:firstLineChars="1400"/>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（签字）</w:t>
      </w:r>
    </w:p>
    <w:p>
      <w:pPr>
        <w:spacing w:line="360" w:lineRule="auto"/>
        <w:ind w:right="640" w:firstLine="2940" w:firstLineChars="1400"/>
        <w:rPr>
          <w:rFonts w:hint="eastAsia" w:ascii="宋体" w:hAnsi="宋体"/>
          <w:color w:val="auto"/>
          <w:szCs w:val="21"/>
          <w:highlight w:val="none"/>
          <w:u w:val="singl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right="640" w:firstLine="2940" w:firstLineChars="1400"/>
        <w:rPr>
          <w:rFonts w:hint="eastAsia" w:ascii="宋体" w:hAnsi="宋体"/>
          <w:color w:val="auto"/>
          <w:szCs w:val="21"/>
          <w:highlight w:val="none"/>
          <w:u w:val="single"/>
        </w:rPr>
      </w:pPr>
      <w:r>
        <w:rPr>
          <w:rFonts w:hint="eastAsia" w:ascii="宋体" w:hAnsi="宋体"/>
          <w:color w:val="auto"/>
          <w:szCs w:val="21"/>
          <w:highlight w:val="none"/>
        </w:rPr>
        <w:t>邮 政 编 码：</w:t>
      </w:r>
      <w:r>
        <w:rPr>
          <w:rFonts w:hint="eastAsia" w:ascii="宋体" w:hAnsi="宋体"/>
          <w:color w:val="auto"/>
          <w:szCs w:val="21"/>
          <w:highlight w:val="none"/>
          <w:u w:val="single"/>
        </w:rPr>
        <w:t xml:space="preserve">                                 </w:t>
      </w:r>
    </w:p>
    <w:p>
      <w:pPr>
        <w:spacing w:line="360" w:lineRule="auto"/>
        <w:ind w:right="640" w:firstLine="2940" w:firstLineChars="1400"/>
        <w:rPr>
          <w:rFonts w:hint="eastAsia"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p>
    <w:p>
      <w:pPr>
        <w:spacing w:line="360" w:lineRule="auto"/>
        <w:ind w:right="640" w:firstLine="3885" w:firstLineChars="1850"/>
        <w:rPr>
          <w:rFonts w:hint="eastAsia" w:ascii="宋体" w:hAnsi="宋体"/>
          <w:color w:val="auto"/>
          <w:szCs w:val="21"/>
          <w:highlight w:val="none"/>
        </w:rPr>
      </w:pPr>
    </w:p>
    <w:p>
      <w:pPr>
        <w:spacing w:line="360" w:lineRule="auto"/>
        <w:ind w:right="640" w:firstLine="5460" w:firstLineChars="2600"/>
        <w:rPr>
          <w:rFonts w:hint="eastAsia" w:ascii="宋体" w:hAnsi="宋体"/>
          <w:color w:val="auto"/>
          <w:szCs w:val="21"/>
          <w:highlight w:val="none"/>
        </w:rPr>
      </w:pPr>
      <w:r>
        <w:rPr>
          <w:rFonts w:hint="eastAsia" w:ascii="宋体" w:hAnsi="宋体"/>
          <w:color w:val="auto"/>
          <w:szCs w:val="21"/>
          <w:highlight w:val="none"/>
        </w:rPr>
        <w:t>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30"/>
        <w:spacing w:line="340" w:lineRule="exact"/>
        <w:ind w:firstLine="240" w:firstLineChars="100"/>
        <w:rPr>
          <w:rFonts w:hint="eastAsia" w:ascii="仿宋_GB2312" w:hAnsi="仿宋" w:eastAsia="仿宋_GB2312"/>
          <w:color w:val="auto"/>
          <w:sz w:val="24"/>
          <w:szCs w:val="24"/>
          <w:highlight w:val="none"/>
        </w:rPr>
      </w:pPr>
    </w:p>
    <w:p>
      <w:pPr>
        <w:pStyle w:val="30"/>
        <w:spacing w:line="340" w:lineRule="exact"/>
        <w:ind w:firstLine="240" w:firstLineChars="100"/>
        <w:rPr>
          <w:rFonts w:hint="eastAsia" w:ascii="仿宋_GB2312" w:hAnsi="仿宋" w:eastAsia="仿宋_GB2312"/>
          <w:color w:val="auto"/>
          <w:sz w:val="24"/>
          <w:szCs w:val="24"/>
          <w:highlight w:val="none"/>
        </w:rPr>
      </w:pPr>
    </w:p>
    <w:p>
      <w:pPr>
        <w:pStyle w:val="30"/>
        <w:spacing w:line="340" w:lineRule="exact"/>
        <w:ind w:firstLine="240" w:firstLineChars="100"/>
        <w:rPr>
          <w:rFonts w:hint="eastAsia" w:ascii="仿宋_GB2312" w:hAnsi="仿宋" w:eastAsia="仿宋_GB2312"/>
          <w:color w:val="auto"/>
          <w:sz w:val="24"/>
          <w:szCs w:val="24"/>
          <w:highlight w:val="none"/>
        </w:rPr>
      </w:pPr>
    </w:p>
    <w:p>
      <w:pPr>
        <w:pStyle w:val="30"/>
        <w:spacing w:line="340" w:lineRule="exact"/>
        <w:ind w:firstLine="240" w:firstLineChars="100"/>
        <w:rPr>
          <w:rFonts w:hint="eastAsia" w:ascii="仿宋_GB2312" w:hAnsi="仿宋" w:eastAsia="仿宋_GB2312"/>
          <w:color w:val="auto"/>
          <w:sz w:val="24"/>
          <w:szCs w:val="24"/>
          <w:highlight w:val="none"/>
        </w:rPr>
      </w:pPr>
    </w:p>
    <w:p>
      <w:pPr>
        <w:pStyle w:val="30"/>
        <w:spacing w:line="340" w:lineRule="exact"/>
        <w:ind w:firstLine="240" w:firstLineChars="100"/>
        <w:rPr>
          <w:rFonts w:hint="eastAsia" w:ascii="仿宋_GB2312" w:hAnsi="仿宋" w:eastAsia="仿宋_GB2312"/>
          <w:color w:val="auto"/>
          <w:sz w:val="24"/>
          <w:szCs w:val="24"/>
          <w:highlight w:val="none"/>
        </w:rPr>
      </w:pPr>
    </w:p>
    <w:p>
      <w:pPr>
        <w:pStyle w:val="30"/>
        <w:spacing w:line="340" w:lineRule="exact"/>
        <w:ind w:firstLine="240" w:firstLineChars="100"/>
        <w:rPr>
          <w:rFonts w:hint="eastAsia" w:ascii="仿宋_GB2312" w:hAnsi="仿宋" w:eastAsia="仿宋_GB2312"/>
          <w:color w:val="auto"/>
          <w:sz w:val="24"/>
          <w:szCs w:val="24"/>
          <w:highlight w:val="none"/>
        </w:rPr>
      </w:pPr>
    </w:p>
    <w:p>
      <w:pPr>
        <w:pStyle w:val="30"/>
        <w:spacing w:line="340" w:lineRule="exact"/>
        <w:ind w:firstLine="240" w:firstLineChars="100"/>
        <w:rPr>
          <w:rFonts w:hint="eastAsia" w:ascii="仿宋_GB2312" w:hAnsi="仿宋" w:eastAsia="仿宋_GB2312"/>
          <w:color w:val="auto"/>
          <w:sz w:val="24"/>
          <w:szCs w:val="24"/>
          <w:highlight w:val="none"/>
        </w:rPr>
      </w:pPr>
    </w:p>
    <w:p>
      <w:pPr>
        <w:pStyle w:val="30"/>
        <w:spacing w:line="340" w:lineRule="exact"/>
        <w:ind w:firstLine="240" w:firstLineChars="100"/>
        <w:rPr>
          <w:rFonts w:hint="eastAsia" w:ascii="仿宋_GB2312" w:hAnsi="仿宋" w:eastAsia="仿宋_GB2312"/>
          <w:color w:val="auto"/>
          <w:sz w:val="24"/>
          <w:szCs w:val="24"/>
          <w:highlight w:val="none"/>
        </w:rPr>
      </w:pPr>
    </w:p>
    <w:p>
      <w:pPr>
        <w:adjustRightInd w:val="0"/>
        <w:snapToGrid w:val="0"/>
        <w:spacing w:before="240" w:beforeLines="100"/>
        <w:rPr>
          <w:rFonts w:hint="eastAsia" w:ascii="仿宋_GB2312" w:hAnsi="宋体" w:eastAsia="仿宋_GB2312"/>
          <w:color w:val="auto"/>
          <w:szCs w:val="21"/>
          <w:highlight w:val="none"/>
        </w:rPr>
      </w:pPr>
    </w:p>
    <w:p>
      <w:pPr>
        <w:pStyle w:val="3"/>
        <w:ind w:firstLine="0"/>
        <w:jc w:val="center"/>
        <w:rPr>
          <w:rFonts w:hint="eastAsia"/>
          <w:color w:val="auto"/>
          <w:sz w:val="32"/>
          <w:szCs w:val="32"/>
          <w:highlight w:val="none"/>
        </w:rPr>
      </w:pPr>
    </w:p>
    <w:p>
      <w:pPr>
        <w:pStyle w:val="3"/>
        <w:ind w:firstLine="0"/>
        <w:jc w:val="center"/>
        <w:rPr>
          <w:rFonts w:hint="eastAsia"/>
          <w:color w:val="auto"/>
          <w:sz w:val="32"/>
          <w:szCs w:val="32"/>
          <w:highlight w:val="none"/>
        </w:rPr>
      </w:pPr>
    </w:p>
    <w:p>
      <w:pPr>
        <w:pStyle w:val="3"/>
        <w:ind w:firstLine="0"/>
        <w:jc w:val="center"/>
        <w:rPr>
          <w:rFonts w:hint="eastAsia"/>
          <w:color w:val="auto"/>
          <w:sz w:val="32"/>
          <w:szCs w:val="32"/>
          <w:highlight w:val="none"/>
        </w:rPr>
      </w:pPr>
    </w:p>
    <w:p>
      <w:pPr>
        <w:pStyle w:val="3"/>
        <w:ind w:firstLine="0"/>
        <w:jc w:val="center"/>
        <w:rPr>
          <w:rFonts w:hint="eastAsia"/>
          <w:color w:val="auto"/>
          <w:sz w:val="32"/>
          <w:szCs w:val="32"/>
          <w:highlight w:val="none"/>
        </w:rPr>
      </w:pPr>
      <w:r>
        <w:rPr>
          <w:rFonts w:hint="eastAsia"/>
          <w:color w:val="auto"/>
          <w:sz w:val="32"/>
          <w:szCs w:val="32"/>
          <w:highlight w:val="none"/>
        </w:rPr>
        <w:t>（商务、技术部分）</w:t>
      </w: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rPr>
          <w:rFonts w:hint="eastAsia"/>
          <w:color w:val="auto"/>
          <w:sz w:val="28"/>
          <w:szCs w:val="28"/>
          <w:highlight w:val="none"/>
        </w:rPr>
      </w:pPr>
    </w:p>
    <w:p>
      <w:pPr>
        <w:pStyle w:val="3"/>
        <w:spacing w:before="120" w:beforeLines="50"/>
        <w:ind w:firstLine="1630" w:firstLineChars="580"/>
        <w:rPr>
          <w:rFonts w:hint="eastAsia" w:ascii="宋体" w:hAnsi="宋体"/>
          <w:b/>
          <w:color w:val="auto"/>
          <w:sz w:val="28"/>
          <w:szCs w:val="28"/>
          <w:highlight w:val="none"/>
        </w:rPr>
      </w:pPr>
    </w:p>
    <w:p>
      <w:pPr>
        <w:pStyle w:val="3"/>
        <w:spacing w:before="120" w:beforeLines="50"/>
        <w:ind w:firstLine="1630" w:firstLineChars="580"/>
        <w:rPr>
          <w:rFonts w:hint="eastAsia" w:ascii="宋体" w:hAnsi="宋体"/>
          <w:b/>
          <w:color w:val="auto"/>
          <w:sz w:val="28"/>
          <w:szCs w:val="28"/>
          <w:highlight w:val="none"/>
        </w:rPr>
      </w:pPr>
    </w:p>
    <w:p>
      <w:pPr>
        <w:pStyle w:val="3"/>
        <w:spacing w:before="120" w:beforeLines="50" w:after="120" w:afterLines="50"/>
        <w:ind w:firstLine="0"/>
        <w:jc w:val="center"/>
        <w:rPr>
          <w:rFonts w:hint="eastAsia"/>
          <w:b/>
          <w:color w:val="auto"/>
          <w:sz w:val="44"/>
          <w:szCs w:val="44"/>
          <w:highlight w:val="none"/>
        </w:rPr>
      </w:pPr>
    </w:p>
    <w:p>
      <w:pPr>
        <w:pStyle w:val="3"/>
        <w:spacing w:before="120" w:beforeLines="50" w:after="120" w:afterLines="50"/>
        <w:ind w:firstLine="0"/>
        <w:jc w:val="center"/>
        <w:rPr>
          <w:rFonts w:hint="eastAsia"/>
          <w:b/>
          <w:color w:val="auto"/>
          <w:sz w:val="44"/>
          <w:szCs w:val="44"/>
          <w:highlight w:val="none"/>
        </w:rPr>
      </w:pPr>
    </w:p>
    <w:p>
      <w:pPr>
        <w:rPr>
          <w:rFonts w:hint="eastAsia" w:ascii="微软雅黑" w:eastAsia="微软雅黑"/>
          <w:color w:val="auto"/>
          <w:sz w:val="44"/>
          <w:szCs w:val="44"/>
          <w:highlight w:val="none"/>
        </w:rPr>
      </w:pPr>
      <w:r>
        <w:rPr>
          <w:rFonts w:hint="eastAsia" w:ascii="微软雅黑" w:eastAsia="微软雅黑"/>
          <w:color w:val="auto"/>
          <w:sz w:val="44"/>
          <w:szCs w:val="44"/>
          <w:highlight w:val="none"/>
        </w:rPr>
        <w:br w:type="page"/>
      </w:r>
    </w:p>
    <w:p>
      <w:pPr>
        <w:pStyle w:val="3"/>
        <w:spacing w:before="120" w:beforeLines="50" w:after="120" w:afterLines="50"/>
        <w:ind w:firstLine="0"/>
        <w:jc w:val="center"/>
        <w:rPr>
          <w:rFonts w:hint="eastAsia" w:ascii="微软雅黑" w:eastAsia="微软雅黑"/>
          <w:color w:val="auto"/>
          <w:sz w:val="44"/>
          <w:szCs w:val="44"/>
          <w:highlight w:val="none"/>
        </w:rPr>
      </w:pPr>
      <w:r>
        <w:rPr>
          <w:rFonts w:hint="eastAsia" w:ascii="微软雅黑" w:eastAsia="微软雅黑"/>
          <w:color w:val="auto"/>
          <w:sz w:val="44"/>
          <w:szCs w:val="44"/>
          <w:highlight w:val="none"/>
        </w:rPr>
        <w:t>目  录</w:t>
      </w:r>
    </w:p>
    <w:p>
      <w:pPr>
        <w:pStyle w:val="3"/>
        <w:spacing w:before="120" w:beforeLines="50" w:line="360" w:lineRule="auto"/>
        <w:ind w:firstLine="1392" w:firstLineChars="580"/>
        <w:rPr>
          <w:rFonts w:hint="eastAsia"/>
          <w:color w:val="auto"/>
          <w:sz w:val="24"/>
          <w:szCs w:val="24"/>
          <w:highlight w:val="none"/>
        </w:rPr>
      </w:pP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一、投标函 ……………………………………………………………页码</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二、开标一览表 ………………………………………………………</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三、</w:t>
      </w:r>
      <w:r>
        <w:rPr>
          <w:rFonts w:hint="eastAsia" w:hAnsi="宋体"/>
          <w:bCs/>
          <w:color w:val="auto"/>
          <w:szCs w:val="21"/>
          <w:highlight w:val="none"/>
        </w:rPr>
        <w:t xml:space="preserve">货物（产品）分项报价表 </w:t>
      </w:r>
      <w:r>
        <w:rPr>
          <w:rFonts w:hint="eastAsia"/>
          <w:color w:val="auto"/>
          <w:szCs w:val="21"/>
          <w:highlight w:val="none"/>
        </w:rPr>
        <w:t>………………………………………</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四、</w:t>
      </w:r>
      <w:r>
        <w:rPr>
          <w:rFonts w:hint="eastAsia" w:hAnsi="宋体"/>
          <w:bCs/>
          <w:color w:val="auto"/>
          <w:szCs w:val="21"/>
          <w:highlight w:val="none"/>
        </w:rPr>
        <w:t xml:space="preserve">备选产品配件报价表 </w:t>
      </w:r>
      <w:r>
        <w:rPr>
          <w:rFonts w:hint="eastAsia"/>
          <w:color w:val="auto"/>
          <w:szCs w:val="21"/>
          <w:highlight w:val="none"/>
        </w:rPr>
        <w:t>……………………………………………</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五、</w:t>
      </w:r>
      <w:r>
        <w:rPr>
          <w:rFonts w:hint="eastAsia" w:hAnsi="宋体"/>
          <w:bCs/>
          <w:color w:val="auto"/>
          <w:szCs w:val="21"/>
          <w:highlight w:val="none"/>
        </w:rPr>
        <w:t xml:space="preserve">货物说明一览表 </w:t>
      </w:r>
      <w:r>
        <w:rPr>
          <w:rFonts w:hint="eastAsia"/>
          <w:color w:val="auto"/>
          <w:szCs w:val="21"/>
          <w:highlight w:val="none"/>
        </w:rPr>
        <w:t>…………………………………………………</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六、商务偏离表 ………………………………………………………</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七、承诺文件 …………………………………………………………</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八、售后服务文件 ……………………………………………………</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九、其他证明材料 ……………………………………………………</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十、技术文件 …………………………………………………………</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十一、</w:t>
      </w:r>
      <w:r>
        <w:rPr>
          <w:rFonts w:hint="eastAsia" w:hAnsi="宋体"/>
          <w:bCs/>
          <w:color w:val="auto"/>
          <w:kern w:val="0"/>
          <w:szCs w:val="21"/>
          <w:highlight w:val="none"/>
        </w:rPr>
        <w:t xml:space="preserve">技术规格偏离表 </w:t>
      </w:r>
      <w:r>
        <w:rPr>
          <w:rFonts w:hint="eastAsia"/>
          <w:color w:val="auto"/>
          <w:szCs w:val="21"/>
          <w:highlight w:val="none"/>
        </w:rPr>
        <w:t>………………………………………………</w:t>
      </w:r>
    </w:p>
    <w:p>
      <w:pPr>
        <w:pStyle w:val="3"/>
        <w:spacing w:before="120" w:beforeLines="50" w:line="360" w:lineRule="auto"/>
        <w:ind w:firstLine="1218" w:firstLineChars="580"/>
        <w:rPr>
          <w:rFonts w:hint="eastAsia"/>
          <w:color w:val="auto"/>
          <w:szCs w:val="21"/>
          <w:highlight w:val="none"/>
        </w:rPr>
      </w:pPr>
      <w:r>
        <w:rPr>
          <w:rFonts w:hint="eastAsia"/>
          <w:color w:val="auto"/>
          <w:szCs w:val="21"/>
          <w:highlight w:val="none"/>
        </w:rPr>
        <w:t>十二、投标人认为有必要补充说明的事项……………</w:t>
      </w:r>
      <w:bookmarkEnd w:id="156"/>
      <w:r>
        <w:rPr>
          <w:rFonts w:hint="eastAsia"/>
          <w:color w:val="auto"/>
          <w:szCs w:val="21"/>
          <w:highlight w:val="none"/>
        </w:rPr>
        <w:t>………………</w:t>
      </w: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3"/>
        <w:spacing w:before="120" w:beforeLines="50"/>
        <w:ind w:firstLine="1218" w:firstLineChars="580"/>
        <w:rPr>
          <w:rFonts w:hint="eastAsia"/>
          <w:color w:val="auto"/>
          <w:highlight w:val="none"/>
        </w:rPr>
      </w:pPr>
    </w:p>
    <w:p>
      <w:pPr>
        <w:pStyle w:val="12"/>
        <w:numPr>
          <w:ilvl w:val="0"/>
          <w:numId w:val="10"/>
        </w:numPr>
        <w:spacing w:before="240" w:beforeLines="100" w:after="240" w:afterLines="100" w:line="360" w:lineRule="auto"/>
        <w:ind w:firstLine="0"/>
        <w:jc w:val="center"/>
        <w:rPr>
          <w:rFonts w:hint="eastAsia" w:ascii="宋体" w:hAnsi="宋体"/>
          <w:b/>
          <w:color w:val="auto"/>
          <w:sz w:val="36"/>
          <w:szCs w:val="36"/>
          <w:highlight w:val="none"/>
        </w:rPr>
      </w:pPr>
      <w:r>
        <w:rPr>
          <w:rFonts w:hint="eastAsia" w:ascii="宋体" w:hAnsi="宋体"/>
          <w:b/>
          <w:color w:val="auto"/>
          <w:sz w:val="36"/>
          <w:szCs w:val="36"/>
          <w:highlight w:val="none"/>
        </w:rPr>
        <w:t>投 标 函</w:t>
      </w:r>
    </w:p>
    <w:p>
      <w:pPr>
        <w:pStyle w:val="12"/>
        <w:spacing w:before="240" w:beforeLines="100" w:after="240" w:afterLines="100" w:line="300" w:lineRule="atLeast"/>
        <w:ind w:firstLine="0"/>
        <w:rPr>
          <w:rFonts w:hint="eastAsia" w:ascii="宋体" w:hAnsi="宋体"/>
          <w:bCs/>
          <w:color w:val="auto"/>
          <w:sz w:val="21"/>
          <w:szCs w:val="21"/>
          <w:highlight w:val="none"/>
        </w:rPr>
      </w:pPr>
      <w:r>
        <w:rPr>
          <w:rFonts w:hint="eastAsia" w:ascii="宋体" w:hAnsi="宋体"/>
          <w:bCs/>
          <w:color w:val="auto"/>
          <w:sz w:val="21"/>
          <w:szCs w:val="21"/>
          <w:highlight w:val="none"/>
          <w:lang w:eastAsia="zh-CN"/>
        </w:rPr>
        <w:t>新疆翔实工程项目管理有限公司</w:t>
      </w:r>
      <w:r>
        <w:rPr>
          <w:rFonts w:hint="eastAsia" w:ascii="宋体" w:hAnsi="宋体"/>
          <w:bCs/>
          <w:color w:val="auto"/>
          <w:sz w:val="21"/>
          <w:szCs w:val="21"/>
          <w:highlight w:val="none"/>
        </w:rPr>
        <w:t>：</w:t>
      </w:r>
    </w:p>
    <w:p>
      <w:pPr>
        <w:pStyle w:val="12"/>
        <w:spacing w:line="300" w:lineRule="atLeas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我方已仔细研究了</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项目名称)的招标文件（采购项目编号：      ）的全部内容，知悉参加投标的风险，我方承诺接受招标文件的全部条款且无任何异议，</w:t>
      </w:r>
      <w:r>
        <w:rPr>
          <w:rFonts w:hint="eastAsia" w:ascii="宋体" w:hAnsi="宋体"/>
          <w:bCs/>
          <w:color w:val="auto"/>
          <w:sz w:val="21"/>
          <w:szCs w:val="21"/>
          <w:highlight w:val="none"/>
        </w:rPr>
        <w:t>决定参加贵单位组织的本项目招标。</w:t>
      </w:r>
    </w:p>
    <w:p>
      <w:pPr>
        <w:pStyle w:val="11"/>
        <w:adjustRightInd w:val="0"/>
        <w:snapToGrid w:val="0"/>
        <w:spacing w:line="300" w:lineRule="atLeast"/>
        <w:ind w:firstLine="420" w:firstLineChars="200"/>
        <w:rPr>
          <w:rFonts w:hint="eastAsia" w:hAnsi="宋体"/>
          <w:color w:val="auto"/>
          <w:highlight w:val="none"/>
        </w:rPr>
      </w:pPr>
      <w:r>
        <w:rPr>
          <w:rFonts w:hint="eastAsia" w:hAnsi="宋体"/>
          <w:color w:val="auto"/>
          <w:highlight w:val="none"/>
          <w:lang w:eastAsia="zh-CN"/>
        </w:rPr>
        <w:t>一</w:t>
      </w:r>
      <w:r>
        <w:rPr>
          <w:rFonts w:hint="eastAsia" w:hAnsi="宋体"/>
          <w:color w:val="auto"/>
          <w:highlight w:val="none"/>
        </w:rPr>
        <w:t>、我方的投标总报价为人民币（大写）</w:t>
      </w:r>
      <w:r>
        <w:rPr>
          <w:rFonts w:hint="eastAsia" w:hAnsi="宋体"/>
          <w:color w:val="auto"/>
          <w:highlight w:val="none"/>
          <w:u w:val="single"/>
        </w:rPr>
        <w:t xml:space="preserve">              </w:t>
      </w:r>
      <w:r>
        <w:rPr>
          <w:rFonts w:hint="eastAsia" w:hAnsi="宋体"/>
          <w:color w:val="auto"/>
          <w:highlight w:val="none"/>
        </w:rPr>
        <w:t xml:space="preserve"> 元 （￥</w:t>
      </w:r>
      <w:r>
        <w:rPr>
          <w:rFonts w:hint="eastAsia" w:hAnsi="宋体"/>
          <w:color w:val="auto"/>
          <w:highlight w:val="none"/>
          <w:u w:val="single"/>
        </w:rPr>
        <w:t xml:space="preserve">       </w:t>
      </w:r>
      <w:r>
        <w:rPr>
          <w:rFonts w:hint="eastAsia" w:hAnsi="宋体"/>
          <w:color w:val="auto"/>
          <w:highlight w:val="none"/>
        </w:rPr>
        <w:t>）；合同履行期限为</w:t>
      </w:r>
      <w:r>
        <w:rPr>
          <w:rFonts w:hint="eastAsia" w:hAnsi="宋体"/>
          <w:bCs/>
          <w:color w:val="auto"/>
          <w:highlight w:val="none"/>
          <w:u w:val="single"/>
        </w:rPr>
        <w:t xml:space="preserve">         </w:t>
      </w:r>
      <w:r>
        <w:rPr>
          <w:rFonts w:hint="eastAsia" w:hAnsi="宋体"/>
          <w:bCs/>
          <w:color w:val="auto"/>
          <w:highlight w:val="none"/>
          <w:u w:val="none"/>
          <w:lang w:val="en-US" w:eastAsia="zh-CN"/>
        </w:rPr>
        <w:t>日历</w:t>
      </w:r>
      <w:r>
        <w:rPr>
          <w:rFonts w:hint="eastAsia" w:hAnsi="宋体"/>
          <w:bCs/>
          <w:color w:val="auto"/>
          <w:highlight w:val="none"/>
          <w:u w:val="none"/>
        </w:rPr>
        <w:t>日</w:t>
      </w:r>
      <w:r>
        <w:rPr>
          <w:rFonts w:hint="eastAsia" w:hAnsi="宋体"/>
          <w:bCs/>
          <w:color w:val="auto"/>
          <w:highlight w:val="none"/>
        </w:rPr>
        <w:t>,</w:t>
      </w:r>
      <w:r>
        <w:rPr>
          <w:rFonts w:hint="eastAsia"/>
          <w:color w:val="auto"/>
          <w:highlight w:val="none"/>
        </w:rPr>
        <w:t xml:space="preserve"> </w:t>
      </w:r>
      <w:r>
        <w:rPr>
          <w:rFonts w:hint="eastAsia" w:hAnsi="宋体"/>
          <w:color w:val="auto"/>
          <w:highlight w:val="none"/>
        </w:rPr>
        <w:t>投标有效期为</w:t>
      </w:r>
      <w:r>
        <w:rPr>
          <w:rFonts w:hint="eastAsia"/>
          <w:color w:val="auto"/>
          <w:highlight w:val="none"/>
          <w:lang w:val="zh-CN"/>
        </w:rPr>
        <w:t>投标截止日起90日历</w:t>
      </w:r>
      <w:r>
        <w:rPr>
          <w:rFonts w:hint="eastAsia"/>
          <w:color w:val="auto"/>
          <w:highlight w:val="none"/>
        </w:rPr>
        <w:t>日。</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lang w:eastAsia="zh-CN"/>
        </w:rPr>
        <w:t>二</w:t>
      </w:r>
      <w:r>
        <w:rPr>
          <w:rFonts w:hint="eastAsia" w:ascii="宋体" w:hAnsi="宋体"/>
          <w:bCs/>
          <w:color w:val="auto"/>
          <w:sz w:val="21"/>
          <w:szCs w:val="21"/>
          <w:highlight w:val="none"/>
        </w:rPr>
        <w:t>、我方承诺承诺除商务和技术偏差表列出的偏差外，我方响应招标文件的全部要求。</w:t>
      </w:r>
    </w:p>
    <w:p>
      <w:pPr>
        <w:pStyle w:val="11"/>
        <w:adjustRightInd w:val="0"/>
        <w:snapToGrid w:val="0"/>
        <w:spacing w:line="300" w:lineRule="atLeast"/>
        <w:ind w:firstLine="420" w:firstLineChars="200"/>
        <w:rPr>
          <w:rFonts w:hint="eastAsia" w:hAnsi="宋体"/>
          <w:color w:val="auto"/>
          <w:highlight w:val="none"/>
        </w:rPr>
      </w:pPr>
      <w:r>
        <w:rPr>
          <w:rFonts w:hint="eastAsia" w:hAnsi="宋体"/>
          <w:color w:val="auto"/>
          <w:highlight w:val="none"/>
          <w:lang w:eastAsia="zh-CN"/>
        </w:rPr>
        <w:t>三</w:t>
      </w:r>
      <w:r>
        <w:rPr>
          <w:rFonts w:hint="eastAsia" w:hAnsi="宋体"/>
          <w:color w:val="auto"/>
          <w:highlight w:val="none"/>
        </w:rPr>
        <w:t>、我方愿意向贵方提供任何与本项采购有关的样品、数据、情况和技术资料。若贵方需要，我方愿意提供我方作出的一切承诺的证明材料。</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color w:val="auto"/>
          <w:sz w:val="21"/>
          <w:szCs w:val="21"/>
          <w:highlight w:val="none"/>
          <w:lang w:eastAsia="zh-CN"/>
        </w:rPr>
        <w:t>四</w:t>
      </w:r>
      <w:r>
        <w:rPr>
          <w:rFonts w:hint="eastAsia" w:ascii="宋体" w:hAnsi="宋体"/>
          <w:color w:val="auto"/>
          <w:sz w:val="21"/>
          <w:szCs w:val="21"/>
          <w:highlight w:val="none"/>
        </w:rPr>
        <w:t>、</w:t>
      </w:r>
      <w:r>
        <w:rPr>
          <w:rFonts w:hint="eastAsia" w:ascii="宋体" w:hAnsi="宋体"/>
          <w:bCs/>
          <w:color w:val="auto"/>
          <w:sz w:val="21"/>
          <w:szCs w:val="21"/>
          <w:highlight w:val="none"/>
        </w:rPr>
        <w:t>我方承诺在招标文件规定的投标有效期内不撤销投标文件。</w:t>
      </w:r>
    </w:p>
    <w:p>
      <w:pPr>
        <w:pStyle w:val="11"/>
        <w:adjustRightInd w:val="0"/>
        <w:snapToGrid w:val="0"/>
        <w:spacing w:line="300" w:lineRule="atLeast"/>
        <w:ind w:firstLine="420" w:firstLineChars="200"/>
        <w:rPr>
          <w:rFonts w:hint="eastAsia" w:hAnsi="宋体"/>
          <w:color w:val="auto"/>
          <w:highlight w:val="none"/>
        </w:rPr>
      </w:pPr>
      <w:r>
        <w:rPr>
          <w:rFonts w:hint="eastAsia" w:hAnsi="宋体"/>
          <w:color w:val="auto"/>
          <w:highlight w:val="none"/>
          <w:lang w:eastAsia="zh-CN"/>
        </w:rPr>
        <w:t>五</w:t>
      </w:r>
      <w:r>
        <w:rPr>
          <w:rFonts w:hint="eastAsia" w:hAnsi="宋体"/>
          <w:color w:val="auto"/>
          <w:highlight w:val="none"/>
        </w:rPr>
        <w:t>、我方承诺遵守《中华人民共和国政府采购法》及其实施条例的有关规定，保证在获得中标资格后：</w:t>
      </w:r>
    </w:p>
    <w:p>
      <w:pPr>
        <w:pStyle w:val="12"/>
        <w:spacing w:line="300" w:lineRule="atLeas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1.在收到中标通知书后，在中标通知书规定的期限内与采购人签订合同；</w:t>
      </w:r>
    </w:p>
    <w:p>
      <w:pPr>
        <w:pStyle w:val="12"/>
        <w:spacing w:line="300" w:lineRule="atLeas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2.在签订合同时不向采购人提出附加条件；</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color w:val="auto"/>
          <w:sz w:val="21"/>
          <w:szCs w:val="21"/>
          <w:highlight w:val="none"/>
        </w:rPr>
        <w:t>3.在合同规定期限内完成合同规定的全部义务；</w:t>
      </w:r>
      <w:r>
        <w:rPr>
          <w:rFonts w:hint="eastAsia" w:ascii="宋体" w:hAnsi="宋体"/>
          <w:bCs/>
          <w:color w:val="auto"/>
          <w:sz w:val="21"/>
          <w:szCs w:val="21"/>
          <w:highlight w:val="none"/>
        </w:rPr>
        <w:t xml:space="preserve"> </w:t>
      </w:r>
    </w:p>
    <w:p>
      <w:pPr>
        <w:pStyle w:val="11"/>
        <w:adjustRightInd w:val="0"/>
        <w:snapToGrid w:val="0"/>
        <w:spacing w:line="300" w:lineRule="atLeast"/>
        <w:ind w:firstLine="420" w:firstLineChars="200"/>
        <w:rPr>
          <w:rFonts w:hint="eastAsia" w:hAnsi="宋体"/>
          <w:bCs/>
          <w:color w:val="auto"/>
          <w:highlight w:val="none"/>
        </w:rPr>
      </w:pPr>
      <w:r>
        <w:rPr>
          <w:rFonts w:hint="eastAsia" w:hAnsi="宋体"/>
          <w:color w:val="auto"/>
          <w:highlight w:val="none"/>
        </w:rPr>
        <w:t>4.</w:t>
      </w:r>
      <w:r>
        <w:rPr>
          <w:rFonts w:hint="eastAsia" w:hAnsi="宋体"/>
          <w:bCs/>
          <w:color w:val="auto"/>
          <w:highlight w:val="none"/>
        </w:rPr>
        <w:t>按照招标文件规定和标准向贵方交纳招标代理服务费；</w:t>
      </w:r>
    </w:p>
    <w:p>
      <w:pPr>
        <w:pStyle w:val="11"/>
        <w:adjustRightInd w:val="0"/>
        <w:snapToGrid w:val="0"/>
        <w:spacing w:line="300" w:lineRule="atLeast"/>
        <w:ind w:firstLine="420" w:firstLineChars="200"/>
        <w:rPr>
          <w:rFonts w:hint="eastAsia" w:hAnsi="宋体"/>
          <w:color w:val="auto"/>
          <w:highlight w:val="none"/>
        </w:rPr>
      </w:pPr>
      <w:r>
        <w:rPr>
          <w:rFonts w:hint="eastAsia" w:hAnsi="宋体"/>
          <w:color w:val="auto"/>
          <w:highlight w:val="none"/>
        </w:rPr>
        <w:t>5.按照招标文件规定提交履约保证金。</w:t>
      </w:r>
    </w:p>
    <w:p>
      <w:pPr>
        <w:pStyle w:val="11"/>
        <w:adjustRightInd w:val="0"/>
        <w:snapToGrid w:val="0"/>
        <w:spacing w:line="300" w:lineRule="atLeast"/>
        <w:ind w:firstLine="420" w:firstLineChars="200"/>
        <w:rPr>
          <w:rFonts w:hint="eastAsia" w:hAnsi="宋体"/>
          <w:color w:val="auto"/>
          <w:highlight w:val="none"/>
        </w:rPr>
      </w:pPr>
      <w:r>
        <w:rPr>
          <w:rFonts w:hint="eastAsia" w:hAnsi="宋体"/>
          <w:color w:val="auto"/>
          <w:highlight w:val="none"/>
          <w:lang w:eastAsia="zh-CN"/>
        </w:rPr>
        <w:t>六</w:t>
      </w:r>
      <w:r>
        <w:rPr>
          <w:rFonts w:hint="eastAsia" w:hAnsi="宋体"/>
          <w:color w:val="auto"/>
          <w:highlight w:val="none"/>
        </w:rPr>
        <w:t>、我方完全理解并同意招标文件中有关不退还投标保证金条款所规定的情形。</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color w:val="auto"/>
          <w:sz w:val="21"/>
          <w:szCs w:val="21"/>
          <w:highlight w:val="none"/>
          <w:lang w:eastAsia="zh-CN"/>
        </w:rPr>
        <w:t>七</w:t>
      </w:r>
      <w:r>
        <w:rPr>
          <w:rFonts w:hint="eastAsia" w:ascii="宋体" w:hAnsi="宋体"/>
          <w:color w:val="auto"/>
          <w:sz w:val="21"/>
          <w:szCs w:val="21"/>
          <w:highlight w:val="none"/>
        </w:rPr>
        <w:t>、</w:t>
      </w:r>
      <w:r>
        <w:rPr>
          <w:rFonts w:hint="eastAsia" w:ascii="宋体" w:hAnsi="宋体"/>
          <w:bCs/>
          <w:color w:val="auto"/>
          <w:sz w:val="21"/>
          <w:szCs w:val="21"/>
          <w:highlight w:val="none"/>
        </w:rPr>
        <w:t>我方完全理解最低报价不是中标的唯一条件，并尊重评标委员会的评审结论和中标结果。</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lang w:eastAsia="zh-CN"/>
        </w:rPr>
        <w:t>八</w:t>
      </w:r>
      <w:r>
        <w:rPr>
          <w:rFonts w:hint="eastAsia" w:ascii="宋体" w:hAnsi="宋体"/>
          <w:bCs/>
          <w:color w:val="auto"/>
          <w:sz w:val="21"/>
          <w:szCs w:val="21"/>
          <w:highlight w:val="none"/>
        </w:rPr>
        <w:t>、</w:t>
      </w:r>
      <w:r>
        <w:rPr>
          <w:rFonts w:hint="eastAsia" w:hAnsi="宋体"/>
          <w:color w:val="auto"/>
          <w:sz w:val="21"/>
          <w:szCs w:val="21"/>
          <w:highlight w:val="none"/>
        </w:rPr>
        <w:t>我方在此声明，所递交的投标文件及有关资料内容完整、真实和准确，且不存在第二章“投标人须知”第</w:t>
      </w:r>
      <w:r>
        <w:rPr>
          <w:rFonts w:hint="eastAsia" w:ascii="宋体" w:hAnsi="宋体"/>
          <w:color w:val="auto"/>
          <w:sz w:val="21"/>
          <w:szCs w:val="21"/>
          <w:highlight w:val="none"/>
        </w:rPr>
        <w:t>1.3.2</w:t>
      </w:r>
      <w:r>
        <w:rPr>
          <w:rFonts w:hint="eastAsia" w:hAnsi="宋体"/>
          <w:color w:val="auto"/>
          <w:sz w:val="21"/>
          <w:szCs w:val="21"/>
          <w:highlight w:val="none"/>
        </w:rPr>
        <w:t>条款规定的任何一种情形。否则，愿承担《中华人民共和国政府采购法》</w:t>
      </w:r>
      <w:r>
        <w:rPr>
          <w:rFonts w:hint="eastAsia" w:hAnsi="宋体"/>
          <w:bCs/>
          <w:color w:val="auto"/>
          <w:sz w:val="21"/>
          <w:szCs w:val="21"/>
          <w:highlight w:val="none"/>
        </w:rPr>
        <w:t>第七十七条规定的法律责任。</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lang w:eastAsia="zh-CN"/>
        </w:rPr>
        <w:t>九</w:t>
      </w:r>
      <w:r>
        <w:rPr>
          <w:rFonts w:hint="eastAsia" w:ascii="宋体" w:hAnsi="宋体"/>
          <w:bCs/>
          <w:color w:val="auto"/>
          <w:sz w:val="21"/>
          <w:szCs w:val="21"/>
          <w:highlight w:val="none"/>
        </w:rPr>
        <w:t>、</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（其他补充说明）。</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十、有关本项目的所有函电，请按下列地址联系：</w:t>
      </w:r>
    </w:p>
    <w:p>
      <w:pPr>
        <w:pStyle w:val="12"/>
        <w:spacing w:line="300" w:lineRule="atLeast"/>
        <w:ind w:firstLine="0"/>
        <w:rPr>
          <w:rFonts w:hint="eastAsia" w:ascii="宋体" w:hAnsi="宋体"/>
          <w:bCs/>
          <w:color w:val="auto"/>
          <w:sz w:val="21"/>
          <w:szCs w:val="21"/>
          <w:highlight w:val="none"/>
        </w:rPr>
      </w:pP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投 标 人：</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（盖单位章）</w:t>
      </w:r>
    </w:p>
    <w:p>
      <w:pPr>
        <w:pStyle w:val="12"/>
        <w:spacing w:line="300" w:lineRule="atLeast"/>
        <w:ind w:firstLine="420" w:firstLineChars="200"/>
        <w:rPr>
          <w:rFonts w:hint="eastAsia" w:ascii="宋体" w:hAnsi="宋体"/>
          <w:bCs/>
          <w:color w:val="auto"/>
          <w:sz w:val="21"/>
          <w:szCs w:val="21"/>
          <w:highlight w:val="none"/>
        </w:rPr>
      </w:pP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法定代表人或委托代理人：</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（签字）</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通讯地址：</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邮政编码：</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联系电话：</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传    真：</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电子邮件：</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开户银行:</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帐    号：</w:t>
      </w:r>
    </w:p>
    <w:p>
      <w:pPr>
        <w:pStyle w:val="12"/>
        <w:spacing w:line="300" w:lineRule="atLeas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日    期：20   年   月   日</w:t>
      </w:r>
    </w:p>
    <w:p>
      <w:pPr>
        <w:spacing w:line="300" w:lineRule="atLeast"/>
        <w:outlineLvl w:val="1"/>
        <w:rPr>
          <w:rFonts w:hint="eastAsia" w:ascii="仿宋_GB2312" w:hAnsi="宋体" w:eastAsia="仿宋_GB2312"/>
          <w:b/>
          <w:color w:val="auto"/>
          <w:sz w:val="28"/>
          <w:szCs w:val="28"/>
          <w:highlight w:val="none"/>
        </w:rPr>
      </w:pPr>
    </w:p>
    <w:p>
      <w:pPr>
        <w:spacing w:line="400" w:lineRule="exact"/>
        <w:outlineLvl w:val="1"/>
        <w:rPr>
          <w:rFonts w:hint="eastAsia" w:ascii="仿宋_GB2312" w:hAnsi="宋体" w:eastAsia="仿宋_GB2312"/>
          <w:b/>
          <w:color w:val="auto"/>
          <w:sz w:val="28"/>
          <w:szCs w:val="28"/>
          <w:highlight w:val="none"/>
        </w:rPr>
      </w:pPr>
    </w:p>
    <w:p>
      <w:pPr>
        <w:pageBreakBefore/>
        <w:spacing w:after="240" w:afterLines="100" w:line="360" w:lineRule="auto"/>
        <w:jc w:val="center"/>
        <w:outlineLvl w:val="1"/>
        <w:rPr>
          <w:rFonts w:hint="eastAsia" w:ascii="宋体" w:hAnsi="宋体"/>
          <w:b/>
          <w:color w:val="auto"/>
          <w:sz w:val="36"/>
          <w:szCs w:val="36"/>
          <w:highlight w:val="none"/>
        </w:rPr>
      </w:pPr>
      <w:r>
        <w:rPr>
          <w:rFonts w:hint="eastAsia" w:ascii="宋体" w:hAnsi="宋体"/>
          <w:b/>
          <w:color w:val="auto"/>
          <w:sz w:val="36"/>
          <w:szCs w:val="36"/>
          <w:highlight w:val="none"/>
        </w:rPr>
        <w:t>二、开标一览表</w:t>
      </w:r>
    </w:p>
    <w:p>
      <w:pPr>
        <w:spacing w:after="120" w:afterLines="50" w:line="400" w:lineRule="exact"/>
        <w:ind w:firstLine="105" w:firstLineChars="50"/>
        <w:outlineLvl w:val="1"/>
        <w:rPr>
          <w:rFonts w:hint="eastAsia" w:ascii="宋体" w:hAnsi="宋体"/>
          <w:color w:val="auto"/>
          <w:szCs w:val="21"/>
          <w:highlight w:val="none"/>
        </w:rPr>
      </w:pPr>
      <w:r>
        <w:rPr>
          <w:rFonts w:hint="eastAsia" w:ascii="宋体" w:hAnsi="宋体"/>
          <w:color w:val="auto"/>
          <w:szCs w:val="21"/>
          <w:highlight w:val="none"/>
        </w:rPr>
        <w:t xml:space="preserve">采购项目编号：                                                    </w:t>
      </w:r>
    </w:p>
    <w:tbl>
      <w:tblPr>
        <w:tblStyle w:val="18"/>
        <w:tblW w:w="9300" w:type="dxa"/>
        <w:tblInd w:w="93" w:type="dxa"/>
        <w:tblLayout w:type="fixed"/>
        <w:tblCellMar>
          <w:top w:w="0" w:type="dxa"/>
          <w:left w:w="108" w:type="dxa"/>
          <w:bottom w:w="0" w:type="dxa"/>
          <w:right w:w="108" w:type="dxa"/>
        </w:tblCellMar>
      </w:tblPr>
      <w:tblGrid>
        <w:gridCol w:w="1149"/>
        <w:gridCol w:w="3119"/>
        <w:gridCol w:w="1276"/>
        <w:gridCol w:w="1726"/>
        <w:gridCol w:w="2030"/>
      </w:tblGrid>
      <w:tr>
        <w:tblPrEx>
          <w:tblCellMar>
            <w:top w:w="0" w:type="dxa"/>
            <w:left w:w="108" w:type="dxa"/>
            <w:bottom w:w="0" w:type="dxa"/>
            <w:right w:w="108" w:type="dxa"/>
          </w:tblCellMar>
        </w:tblPrEx>
        <w:trPr>
          <w:trHeight w:val="555" w:hRule="atLeast"/>
        </w:trPr>
        <w:tc>
          <w:tcPr>
            <w:tcW w:w="9300" w:type="dxa"/>
            <w:gridSpan w:val="5"/>
            <w:tcBorders>
              <w:top w:val="single" w:color="auto" w:sz="12" w:space="0"/>
              <w:left w:val="single" w:color="auto" w:sz="12" w:space="0"/>
              <w:bottom w:val="single" w:color="auto" w:sz="4" w:space="0"/>
              <w:right w:val="single" w:color="auto" w:sz="12" w:space="0"/>
            </w:tcBorders>
            <w:noWrap/>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投标人名称：</w:t>
            </w:r>
          </w:p>
        </w:tc>
      </w:tr>
      <w:tr>
        <w:tblPrEx>
          <w:tblCellMar>
            <w:top w:w="0" w:type="dxa"/>
            <w:left w:w="108" w:type="dxa"/>
            <w:bottom w:w="0" w:type="dxa"/>
            <w:right w:w="108" w:type="dxa"/>
          </w:tblCellMar>
        </w:tblPrEx>
        <w:trPr>
          <w:trHeight w:val="900" w:hRule="atLeast"/>
        </w:trPr>
        <w:tc>
          <w:tcPr>
            <w:tcW w:w="1149"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品目</w:t>
            </w:r>
          </w:p>
        </w:tc>
        <w:tc>
          <w:tcPr>
            <w:tcW w:w="3119"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项目名称</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总报价</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（元）</w:t>
            </w:r>
          </w:p>
        </w:tc>
        <w:tc>
          <w:tcPr>
            <w:tcW w:w="1726"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合同履行期限（</w:t>
            </w:r>
            <w:r>
              <w:rPr>
                <w:rFonts w:hint="eastAsia" w:ascii="宋体" w:hAnsi="宋体" w:cs="宋体"/>
                <w:b/>
                <w:bCs/>
                <w:color w:val="auto"/>
                <w:kern w:val="0"/>
                <w:szCs w:val="21"/>
                <w:highlight w:val="none"/>
                <w:lang w:val="en-US" w:eastAsia="zh-CN"/>
              </w:rPr>
              <w:t>日历日</w:t>
            </w:r>
            <w:r>
              <w:rPr>
                <w:rFonts w:hint="eastAsia" w:ascii="宋体" w:hAnsi="宋体" w:cs="宋体"/>
                <w:b/>
                <w:bCs/>
                <w:color w:val="auto"/>
                <w:kern w:val="0"/>
                <w:szCs w:val="21"/>
                <w:highlight w:val="none"/>
              </w:rPr>
              <w:t>）</w:t>
            </w:r>
          </w:p>
        </w:tc>
        <w:tc>
          <w:tcPr>
            <w:tcW w:w="2030" w:type="dxa"/>
            <w:tcBorders>
              <w:top w:val="nil"/>
              <w:left w:val="nil"/>
              <w:bottom w:val="single" w:color="auto" w:sz="4" w:space="0"/>
              <w:right w:val="single" w:color="auto" w:sz="12"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 xml:space="preserve">质保期  </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（年）</w:t>
            </w:r>
          </w:p>
        </w:tc>
      </w:tr>
      <w:tr>
        <w:tblPrEx>
          <w:tblCellMar>
            <w:top w:w="0" w:type="dxa"/>
            <w:left w:w="108" w:type="dxa"/>
            <w:bottom w:w="0" w:type="dxa"/>
            <w:right w:w="108" w:type="dxa"/>
          </w:tblCellMar>
        </w:tblPrEx>
        <w:trPr>
          <w:trHeight w:val="1170" w:hRule="atLeast"/>
        </w:trPr>
        <w:tc>
          <w:tcPr>
            <w:tcW w:w="1149" w:type="dxa"/>
            <w:tcBorders>
              <w:top w:val="nil"/>
              <w:left w:val="single" w:color="auto" w:sz="12"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p>
        </w:tc>
        <w:tc>
          <w:tcPr>
            <w:tcW w:w="311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Cs w:val="21"/>
                <w:highlight w:val="none"/>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p>
        </w:tc>
        <w:tc>
          <w:tcPr>
            <w:tcW w:w="1726"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p>
        </w:tc>
        <w:tc>
          <w:tcPr>
            <w:tcW w:w="2030" w:type="dxa"/>
            <w:tcBorders>
              <w:top w:val="nil"/>
              <w:left w:val="nil"/>
              <w:bottom w:val="single" w:color="auto" w:sz="4" w:space="0"/>
              <w:right w:val="single" w:color="auto" w:sz="12" w:space="0"/>
            </w:tcBorders>
            <w:noWrap/>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765" w:hRule="atLeast"/>
        </w:trPr>
        <w:tc>
          <w:tcPr>
            <w:tcW w:w="9300" w:type="dxa"/>
            <w:gridSpan w:val="5"/>
            <w:tcBorders>
              <w:top w:val="single" w:color="auto" w:sz="4" w:space="0"/>
              <w:left w:val="single" w:color="auto" w:sz="12" w:space="0"/>
              <w:bottom w:val="single" w:color="auto" w:sz="12" w:space="0"/>
              <w:right w:val="single" w:color="auto" w:sz="12" w:space="0"/>
            </w:tcBorders>
            <w:noWrap/>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 xml:space="preserve">总报价（大写）：                                           </w:t>
            </w:r>
          </w:p>
        </w:tc>
      </w:tr>
    </w:tbl>
    <w:p>
      <w:pPr>
        <w:spacing w:before="120" w:beforeLines="50" w:line="200" w:lineRule="exact"/>
        <w:ind w:left="413" w:hanging="413" w:hangingChars="196"/>
        <w:jc w:val="left"/>
        <w:rPr>
          <w:rFonts w:hint="eastAsia" w:ascii="仿宋_GB2312" w:hAnsi="宋体" w:eastAsia="仿宋_GB2312"/>
          <w:b/>
          <w:color w:val="auto"/>
          <w:szCs w:val="21"/>
          <w:highlight w:val="none"/>
        </w:rPr>
      </w:pPr>
    </w:p>
    <w:p>
      <w:pPr>
        <w:spacing w:before="120" w:beforeLines="50" w:line="200" w:lineRule="exact"/>
        <w:ind w:left="412" w:hanging="411" w:hangingChars="196"/>
        <w:jc w:val="left"/>
        <w:rPr>
          <w:rFonts w:hint="eastAsia" w:ascii="楷体" w:hAnsi="楷体" w:eastAsia="楷体"/>
          <w:color w:val="auto"/>
          <w:szCs w:val="21"/>
          <w:highlight w:val="none"/>
        </w:rPr>
      </w:pPr>
      <w:r>
        <w:rPr>
          <w:rFonts w:hint="eastAsia" w:ascii="楷体" w:hAnsi="楷体" w:eastAsia="楷体"/>
          <w:color w:val="auto"/>
          <w:szCs w:val="21"/>
          <w:highlight w:val="none"/>
        </w:rPr>
        <w:t>说明</w:t>
      </w:r>
      <w:r>
        <w:rPr>
          <w:rFonts w:hint="eastAsia" w:ascii="楷体" w:hAnsi="楷体" w:eastAsia="楷体"/>
          <w:b/>
          <w:color w:val="auto"/>
          <w:szCs w:val="21"/>
          <w:highlight w:val="none"/>
        </w:rPr>
        <w:t>：</w:t>
      </w:r>
      <w:r>
        <w:rPr>
          <w:rFonts w:hint="eastAsia" w:ascii="楷体" w:hAnsi="楷体" w:eastAsia="楷体"/>
          <w:color w:val="auto"/>
          <w:szCs w:val="21"/>
          <w:highlight w:val="none"/>
        </w:rPr>
        <w:t>1.报价应按总报价填写，精确到小数点后两位，大小写不一致时，以大写为准；</w:t>
      </w:r>
    </w:p>
    <w:p>
      <w:pPr>
        <w:spacing w:before="120" w:beforeLines="50" w:line="200" w:lineRule="exact"/>
        <w:ind w:left="412" w:leftChars="196" w:firstLine="210" w:firstLineChars="100"/>
        <w:jc w:val="left"/>
        <w:rPr>
          <w:rFonts w:hint="eastAsia" w:ascii="楷体" w:hAnsi="楷体" w:eastAsia="楷体"/>
          <w:color w:val="auto"/>
          <w:szCs w:val="21"/>
          <w:highlight w:val="none"/>
        </w:rPr>
      </w:pPr>
      <w:r>
        <w:rPr>
          <w:rFonts w:hint="eastAsia" w:ascii="楷体" w:hAnsi="楷体" w:eastAsia="楷体"/>
          <w:color w:val="auto"/>
          <w:szCs w:val="21"/>
          <w:highlight w:val="none"/>
        </w:rPr>
        <w:t>2.“开标一览表表”以包为单位填写；</w:t>
      </w:r>
    </w:p>
    <w:p>
      <w:pPr>
        <w:spacing w:before="120" w:beforeLines="50" w:line="200" w:lineRule="exact"/>
        <w:ind w:firstLine="630" w:firstLineChars="300"/>
        <w:jc w:val="left"/>
        <w:rPr>
          <w:rFonts w:hint="eastAsia" w:ascii="楷体" w:hAnsi="楷体" w:eastAsia="楷体"/>
          <w:color w:val="auto"/>
          <w:szCs w:val="21"/>
          <w:highlight w:val="none"/>
        </w:rPr>
      </w:pPr>
      <w:r>
        <w:rPr>
          <w:rFonts w:hint="eastAsia" w:ascii="楷体" w:hAnsi="楷体" w:eastAsia="楷体"/>
          <w:color w:val="auto"/>
          <w:szCs w:val="21"/>
          <w:highlight w:val="none"/>
        </w:rPr>
        <w:t>3.有分包的，项目名称填写分包的项目名称，无分包的填写采购项目名称；</w:t>
      </w:r>
    </w:p>
    <w:p>
      <w:pPr>
        <w:spacing w:before="120" w:beforeLines="50" w:line="200" w:lineRule="exact"/>
        <w:ind w:firstLine="630" w:firstLineChars="300"/>
        <w:jc w:val="left"/>
        <w:rPr>
          <w:rFonts w:hint="eastAsia" w:ascii="楷体" w:hAnsi="楷体" w:eastAsia="楷体"/>
          <w:color w:val="auto"/>
          <w:szCs w:val="21"/>
          <w:highlight w:val="none"/>
        </w:rPr>
      </w:pPr>
      <w:r>
        <w:rPr>
          <w:rFonts w:hint="eastAsia" w:ascii="楷体" w:hAnsi="楷体" w:eastAsia="楷体"/>
          <w:color w:val="auto"/>
          <w:szCs w:val="21"/>
          <w:highlight w:val="none"/>
        </w:rPr>
        <w:t>4.本表所列各项数据与投标文件其他地方表述不一致时，以本表为准；</w:t>
      </w:r>
    </w:p>
    <w:p>
      <w:pPr>
        <w:spacing w:line="400" w:lineRule="exact"/>
        <w:jc w:val="left"/>
        <w:rPr>
          <w:rFonts w:hint="eastAsia" w:ascii="仿宋_GB2312" w:hAnsi="宋体" w:eastAsia="仿宋_GB2312"/>
          <w:color w:val="auto"/>
          <w:sz w:val="28"/>
          <w:szCs w:val="28"/>
          <w:highlight w:val="none"/>
        </w:rPr>
      </w:pPr>
    </w:p>
    <w:p>
      <w:pPr>
        <w:adjustRightInd w:val="0"/>
        <w:spacing w:line="400" w:lineRule="exact"/>
        <w:jc w:val="left"/>
        <w:rPr>
          <w:rFonts w:hint="eastAsia" w:ascii="仿宋_GB2312" w:hAnsi="宋体" w:eastAsia="仿宋_GB2312"/>
          <w:color w:val="auto"/>
          <w:sz w:val="28"/>
          <w:szCs w:val="28"/>
          <w:highlight w:val="none"/>
        </w:rPr>
      </w:pPr>
    </w:p>
    <w:p>
      <w:pPr>
        <w:adjustRightInd w:val="0"/>
        <w:spacing w:line="400" w:lineRule="exact"/>
        <w:jc w:val="left"/>
        <w:rPr>
          <w:rFonts w:hint="eastAsia" w:ascii="仿宋_GB2312" w:hAnsi="宋体" w:eastAsia="仿宋_GB2312"/>
          <w:color w:val="auto"/>
          <w:sz w:val="28"/>
          <w:szCs w:val="28"/>
          <w:highlight w:val="none"/>
        </w:rPr>
      </w:pPr>
    </w:p>
    <w:p>
      <w:pPr>
        <w:adjustRightInd w:val="0"/>
        <w:spacing w:line="400" w:lineRule="exact"/>
        <w:ind w:firstLine="120" w:firstLineChars="50"/>
        <w:jc w:val="left"/>
        <w:rPr>
          <w:rFonts w:hint="eastAsia" w:ascii="宋体" w:hAnsi="宋体"/>
          <w:color w:val="auto"/>
          <w:sz w:val="24"/>
          <w:highlight w:val="none"/>
        </w:rPr>
      </w:pPr>
      <w:r>
        <w:rPr>
          <w:rFonts w:hint="eastAsia" w:ascii="宋体" w:hAnsi="宋体"/>
          <w:color w:val="auto"/>
          <w:sz w:val="24"/>
          <w:highlight w:val="none"/>
        </w:rPr>
        <w:t xml:space="preserve"> </w:t>
      </w:r>
    </w:p>
    <w:p>
      <w:pPr>
        <w:adjustRightInd w:val="0"/>
        <w:spacing w:line="400" w:lineRule="exact"/>
        <w:ind w:firstLine="120" w:firstLineChars="50"/>
        <w:jc w:val="left"/>
        <w:rPr>
          <w:rFonts w:hint="eastAsia" w:ascii="宋体" w:hAnsi="宋体"/>
          <w:color w:val="auto"/>
          <w:sz w:val="24"/>
          <w:highlight w:val="none"/>
        </w:rPr>
      </w:pPr>
    </w:p>
    <w:p>
      <w:pPr>
        <w:adjustRightInd w:val="0"/>
        <w:spacing w:line="400" w:lineRule="exact"/>
        <w:ind w:firstLine="105" w:firstLineChars="50"/>
        <w:jc w:val="left"/>
        <w:rPr>
          <w:rFonts w:hint="eastAsia"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jc w:val="center"/>
        <w:outlineLvl w:val="1"/>
        <w:rPr>
          <w:rFonts w:hint="eastAsia" w:ascii="宋体" w:hAnsi="宋体"/>
          <w:color w:val="auto"/>
          <w:szCs w:val="21"/>
          <w:highlight w:val="none"/>
        </w:rPr>
      </w:pPr>
    </w:p>
    <w:p>
      <w:pPr>
        <w:spacing w:line="400" w:lineRule="exact"/>
        <w:ind w:firstLine="105" w:firstLineChars="50"/>
        <w:outlineLvl w:val="1"/>
        <w:rPr>
          <w:rFonts w:hint="eastAsia" w:ascii="宋体" w:hAnsi="宋体"/>
          <w:color w:val="auto"/>
          <w:szCs w:val="21"/>
          <w:highlight w:val="none"/>
        </w:rPr>
      </w:pPr>
    </w:p>
    <w:p>
      <w:pPr>
        <w:spacing w:line="400" w:lineRule="exact"/>
        <w:ind w:firstLine="105" w:firstLineChars="50"/>
        <w:outlineLvl w:val="1"/>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400" w:lineRule="exact"/>
        <w:ind w:firstLine="105" w:firstLineChars="50"/>
        <w:outlineLvl w:val="1"/>
        <w:rPr>
          <w:rFonts w:hint="eastAsia" w:ascii="仿宋_GB2312" w:hAnsi="宋体" w:eastAsia="仿宋_GB2312"/>
          <w:color w:val="auto"/>
          <w:szCs w:val="21"/>
          <w:highlight w:val="none"/>
        </w:rPr>
      </w:pPr>
    </w:p>
    <w:p>
      <w:pPr>
        <w:spacing w:line="400" w:lineRule="exact"/>
        <w:ind w:firstLine="105" w:firstLineChars="50"/>
        <w:outlineLvl w:val="1"/>
        <w:rPr>
          <w:rFonts w:hint="eastAsia" w:ascii="仿宋_GB2312" w:hAnsi="宋体" w:eastAsia="仿宋_GB2312"/>
          <w:color w:val="auto"/>
          <w:szCs w:val="21"/>
          <w:highlight w:val="none"/>
        </w:rPr>
      </w:pPr>
    </w:p>
    <w:p>
      <w:pPr>
        <w:spacing w:line="400" w:lineRule="exact"/>
        <w:ind w:firstLine="105" w:firstLineChars="50"/>
        <w:outlineLvl w:val="1"/>
        <w:rPr>
          <w:rFonts w:hint="eastAsia" w:ascii="仿宋_GB2312" w:hAnsi="宋体" w:eastAsia="仿宋_GB2312"/>
          <w:b/>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00" w:lineRule="exact"/>
        <w:outlineLvl w:val="1"/>
        <w:rPr>
          <w:rFonts w:ascii="仿宋_GB2312" w:hAnsi="宋体" w:eastAsia="仿宋_GB2312"/>
          <w:b/>
          <w:color w:val="auto"/>
          <w:sz w:val="36"/>
          <w:szCs w:val="36"/>
          <w:highlight w:val="none"/>
        </w:rPr>
        <w:sectPr>
          <w:footerReference r:id="rId15" w:type="default"/>
          <w:pgSz w:w="11907" w:h="16840"/>
          <w:pgMar w:top="1440" w:right="1474" w:bottom="1440" w:left="1474" w:header="851" w:footer="992" w:gutter="0"/>
          <w:pgNumType w:fmt="decimal" w:start="1"/>
          <w:cols w:space="720" w:num="1"/>
        </w:sectPr>
      </w:pPr>
    </w:p>
    <w:p>
      <w:pPr>
        <w:spacing w:after="240" w:afterLines="100"/>
        <w:jc w:val="center"/>
        <w:rPr>
          <w:rFonts w:hint="eastAsia" w:ascii="宋体" w:hAnsi="宋体"/>
          <w:b/>
          <w:color w:val="auto"/>
          <w:sz w:val="36"/>
          <w:szCs w:val="36"/>
          <w:highlight w:val="none"/>
        </w:rPr>
      </w:pPr>
      <w:bookmarkStart w:id="164" w:name="_Toc217446086"/>
      <w:r>
        <w:rPr>
          <w:rFonts w:hint="eastAsia" w:ascii="宋体" w:hAnsi="宋体"/>
          <w:b/>
          <w:bCs/>
          <w:color w:val="auto"/>
          <w:sz w:val="36"/>
          <w:szCs w:val="36"/>
          <w:highlight w:val="none"/>
        </w:rPr>
        <w:t>三、货物（产品）分项报价表</w:t>
      </w:r>
    </w:p>
    <w:p>
      <w:pPr>
        <w:spacing w:after="120" w:afterLines="50" w:line="360" w:lineRule="exact"/>
        <w:ind w:firstLine="210" w:firstLineChars="100"/>
        <w:rPr>
          <w:rFonts w:hint="eastAsia" w:ascii="宋体" w:hAnsi="宋体"/>
          <w:color w:val="auto"/>
          <w:highlight w:val="none"/>
        </w:rPr>
      </w:pPr>
      <w:r>
        <w:rPr>
          <w:rFonts w:hint="eastAsia" w:ascii="宋体" w:hAnsi="宋体"/>
          <w:color w:val="auto"/>
          <w:highlight w:val="none"/>
        </w:rPr>
        <w:t>投标人名称：                                                                                      采购项目编码：</w:t>
      </w:r>
    </w:p>
    <w:tbl>
      <w:tblPr>
        <w:tblStyle w:val="18"/>
        <w:tblW w:w="0" w:type="auto"/>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43"/>
        <w:gridCol w:w="1924"/>
        <w:gridCol w:w="1240"/>
        <w:gridCol w:w="2422"/>
        <w:gridCol w:w="1346"/>
        <w:gridCol w:w="818"/>
        <w:gridCol w:w="1162"/>
        <w:gridCol w:w="638"/>
        <w:gridCol w:w="1080"/>
        <w:gridCol w:w="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71"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1843"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货物名称</w:t>
            </w:r>
          </w:p>
        </w:tc>
        <w:tc>
          <w:tcPr>
            <w:tcW w:w="1924"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品牌</w:t>
            </w:r>
          </w:p>
        </w:tc>
        <w:tc>
          <w:tcPr>
            <w:tcW w:w="1240"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型号规格</w:t>
            </w:r>
          </w:p>
        </w:tc>
        <w:tc>
          <w:tcPr>
            <w:tcW w:w="2422"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制造商</w:t>
            </w:r>
          </w:p>
        </w:tc>
        <w:tc>
          <w:tcPr>
            <w:tcW w:w="1346"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数量/单位</w:t>
            </w:r>
          </w:p>
        </w:tc>
        <w:tc>
          <w:tcPr>
            <w:tcW w:w="818"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单价（元）</w:t>
            </w:r>
          </w:p>
        </w:tc>
        <w:tc>
          <w:tcPr>
            <w:tcW w:w="1162"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报价（元）</w:t>
            </w:r>
          </w:p>
        </w:tc>
        <w:tc>
          <w:tcPr>
            <w:tcW w:w="638"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小微 企业</w:t>
            </w:r>
          </w:p>
        </w:tc>
        <w:tc>
          <w:tcPr>
            <w:tcW w:w="1080"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政策功能编码</w:t>
            </w:r>
          </w:p>
        </w:tc>
        <w:tc>
          <w:tcPr>
            <w:tcW w:w="818" w:type="dxa"/>
            <w:noWrap w:val="0"/>
            <w:vAlign w:val="center"/>
          </w:tcPr>
          <w:p>
            <w:pPr>
              <w:adjustRightInd w:val="0"/>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843"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924" w:type="dxa"/>
            <w:noWrap w:val="0"/>
            <w:vAlign w:val="top"/>
          </w:tcPr>
          <w:p>
            <w:pPr>
              <w:adjustRightInd w:val="0"/>
              <w:snapToGrid w:val="0"/>
              <w:spacing w:line="360" w:lineRule="auto"/>
              <w:jc w:val="center"/>
              <w:rPr>
                <w:rFonts w:hint="eastAsia" w:ascii="宋体" w:hAnsi="宋体"/>
                <w:color w:val="auto"/>
                <w:szCs w:val="21"/>
                <w:highlight w:val="none"/>
              </w:rPr>
            </w:pPr>
          </w:p>
        </w:tc>
        <w:tc>
          <w:tcPr>
            <w:tcW w:w="1240" w:type="dxa"/>
            <w:noWrap w:val="0"/>
            <w:vAlign w:val="top"/>
          </w:tcPr>
          <w:p>
            <w:pPr>
              <w:adjustRightInd w:val="0"/>
              <w:snapToGrid w:val="0"/>
              <w:spacing w:line="360" w:lineRule="auto"/>
              <w:jc w:val="center"/>
              <w:rPr>
                <w:rFonts w:hint="eastAsia" w:ascii="宋体" w:hAnsi="宋体"/>
                <w:color w:val="auto"/>
                <w:szCs w:val="21"/>
                <w:highlight w:val="none"/>
              </w:rPr>
            </w:pPr>
          </w:p>
        </w:tc>
        <w:tc>
          <w:tcPr>
            <w:tcW w:w="2422" w:type="dxa"/>
            <w:noWrap w:val="0"/>
            <w:vAlign w:val="top"/>
          </w:tcPr>
          <w:p>
            <w:pPr>
              <w:adjustRightInd w:val="0"/>
              <w:snapToGrid w:val="0"/>
              <w:spacing w:line="360" w:lineRule="auto"/>
              <w:jc w:val="center"/>
              <w:rPr>
                <w:rFonts w:hint="eastAsia" w:ascii="宋体" w:hAnsi="宋体"/>
                <w:color w:val="auto"/>
                <w:szCs w:val="21"/>
                <w:highlight w:val="none"/>
              </w:rPr>
            </w:pPr>
          </w:p>
        </w:tc>
        <w:tc>
          <w:tcPr>
            <w:tcW w:w="1346" w:type="dxa"/>
            <w:noWrap w:val="0"/>
            <w:vAlign w:val="top"/>
          </w:tcPr>
          <w:p>
            <w:pPr>
              <w:adjustRightInd w:val="0"/>
              <w:snapToGrid w:val="0"/>
              <w:spacing w:line="360" w:lineRule="auto"/>
              <w:jc w:val="center"/>
              <w:rPr>
                <w:rFonts w:hint="eastAsia" w:ascii="宋体" w:hAnsi="宋体"/>
                <w:color w:val="auto"/>
                <w:szCs w:val="21"/>
                <w:highlight w:val="none"/>
              </w:rPr>
            </w:pPr>
          </w:p>
        </w:tc>
        <w:tc>
          <w:tcPr>
            <w:tcW w:w="818"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162" w:type="dxa"/>
            <w:noWrap w:val="0"/>
            <w:vAlign w:val="top"/>
          </w:tcPr>
          <w:p>
            <w:pPr>
              <w:adjustRightInd w:val="0"/>
              <w:snapToGrid w:val="0"/>
              <w:spacing w:line="360" w:lineRule="auto"/>
              <w:jc w:val="center"/>
              <w:rPr>
                <w:rFonts w:hint="eastAsia" w:ascii="宋体" w:hAnsi="宋体"/>
                <w:color w:val="auto"/>
                <w:szCs w:val="21"/>
                <w:highlight w:val="none"/>
              </w:rPr>
            </w:pPr>
          </w:p>
        </w:tc>
        <w:tc>
          <w:tcPr>
            <w:tcW w:w="638" w:type="dxa"/>
            <w:noWrap w:val="0"/>
            <w:vAlign w:val="top"/>
          </w:tcPr>
          <w:p>
            <w:pPr>
              <w:adjustRightInd w:val="0"/>
              <w:snapToGrid w:val="0"/>
              <w:spacing w:line="360" w:lineRule="auto"/>
              <w:jc w:val="center"/>
              <w:rPr>
                <w:rFonts w:hint="eastAsia" w:ascii="宋体" w:hAnsi="宋体"/>
                <w:color w:val="auto"/>
                <w:szCs w:val="21"/>
                <w:highlight w:val="none"/>
              </w:rPr>
            </w:pPr>
          </w:p>
        </w:tc>
        <w:tc>
          <w:tcPr>
            <w:tcW w:w="1080"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818" w:type="dxa"/>
            <w:noWrap w:val="0"/>
            <w:vAlign w:val="center"/>
          </w:tcPr>
          <w:p>
            <w:pPr>
              <w:adjustRightInd w:val="0"/>
              <w:snapToGrid w:val="0"/>
              <w:spacing w:line="360" w:lineRule="auto"/>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843"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924" w:type="dxa"/>
            <w:noWrap w:val="0"/>
            <w:vAlign w:val="top"/>
          </w:tcPr>
          <w:p>
            <w:pPr>
              <w:adjustRightInd w:val="0"/>
              <w:snapToGrid w:val="0"/>
              <w:spacing w:line="360" w:lineRule="auto"/>
              <w:jc w:val="center"/>
              <w:rPr>
                <w:rFonts w:hint="eastAsia" w:ascii="宋体" w:hAnsi="宋体"/>
                <w:color w:val="auto"/>
                <w:szCs w:val="21"/>
                <w:highlight w:val="none"/>
              </w:rPr>
            </w:pPr>
          </w:p>
        </w:tc>
        <w:tc>
          <w:tcPr>
            <w:tcW w:w="1240" w:type="dxa"/>
            <w:noWrap w:val="0"/>
            <w:vAlign w:val="top"/>
          </w:tcPr>
          <w:p>
            <w:pPr>
              <w:adjustRightInd w:val="0"/>
              <w:snapToGrid w:val="0"/>
              <w:spacing w:line="360" w:lineRule="auto"/>
              <w:jc w:val="center"/>
              <w:rPr>
                <w:rFonts w:hint="eastAsia" w:ascii="宋体" w:hAnsi="宋体"/>
                <w:color w:val="auto"/>
                <w:szCs w:val="21"/>
                <w:highlight w:val="none"/>
              </w:rPr>
            </w:pPr>
          </w:p>
        </w:tc>
        <w:tc>
          <w:tcPr>
            <w:tcW w:w="2422" w:type="dxa"/>
            <w:noWrap w:val="0"/>
            <w:vAlign w:val="top"/>
          </w:tcPr>
          <w:p>
            <w:pPr>
              <w:adjustRightInd w:val="0"/>
              <w:snapToGrid w:val="0"/>
              <w:spacing w:line="360" w:lineRule="auto"/>
              <w:jc w:val="center"/>
              <w:rPr>
                <w:rFonts w:hint="eastAsia" w:ascii="宋体" w:hAnsi="宋体"/>
                <w:color w:val="auto"/>
                <w:szCs w:val="21"/>
                <w:highlight w:val="none"/>
              </w:rPr>
            </w:pPr>
          </w:p>
        </w:tc>
        <w:tc>
          <w:tcPr>
            <w:tcW w:w="1346" w:type="dxa"/>
            <w:noWrap w:val="0"/>
            <w:vAlign w:val="top"/>
          </w:tcPr>
          <w:p>
            <w:pPr>
              <w:adjustRightInd w:val="0"/>
              <w:snapToGrid w:val="0"/>
              <w:spacing w:line="360" w:lineRule="auto"/>
              <w:jc w:val="center"/>
              <w:rPr>
                <w:rFonts w:hint="eastAsia" w:ascii="宋体" w:hAnsi="宋体"/>
                <w:color w:val="auto"/>
                <w:szCs w:val="21"/>
                <w:highlight w:val="none"/>
              </w:rPr>
            </w:pPr>
          </w:p>
        </w:tc>
        <w:tc>
          <w:tcPr>
            <w:tcW w:w="818"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162" w:type="dxa"/>
            <w:noWrap w:val="0"/>
            <w:vAlign w:val="top"/>
          </w:tcPr>
          <w:p>
            <w:pPr>
              <w:adjustRightInd w:val="0"/>
              <w:snapToGrid w:val="0"/>
              <w:spacing w:line="360" w:lineRule="auto"/>
              <w:jc w:val="center"/>
              <w:rPr>
                <w:rFonts w:hint="eastAsia" w:ascii="宋体" w:hAnsi="宋体"/>
                <w:color w:val="auto"/>
                <w:szCs w:val="21"/>
                <w:highlight w:val="none"/>
              </w:rPr>
            </w:pPr>
          </w:p>
        </w:tc>
        <w:tc>
          <w:tcPr>
            <w:tcW w:w="638" w:type="dxa"/>
            <w:noWrap w:val="0"/>
            <w:vAlign w:val="top"/>
          </w:tcPr>
          <w:p>
            <w:pPr>
              <w:adjustRightInd w:val="0"/>
              <w:snapToGrid w:val="0"/>
              <w:spacing w:line="360" w:lineRule="auto"/>
              <w:jc w:val="center"/>
              <w:rPr>
                <w:rFonts w:hint="eastAsia" w:ascii="宋体" w:hAnsi="宋体"/>
                <w:color w:val="auto"/>
                <w:szCs w:val="21"/>
                <w:highlight w:val="none"/>
              </w:rPr>
            </w:pPr>
          </w:p>
        </w:tc>
        <w:tc>
          <w:tcPr>
            <w:tcW w:w="1080"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818" w:type="dxa"/>
            <w:noWrap w:val="0"/>
            <w:vAlign w:val="center"/>
          </w:tcPr>
          <w:p>
            <w:pPr>
              <w:adjustRightInd w:val="0"/>
              <w:snapToGrid w:val="0"/>
              <w:spacing w:line="360" w:lineRule="auto"/>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71"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843"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924" w:type="dxa"/>
            <w:noWrap w:val="0"/>
            <w:vAlign w:val="top"/>
          </w:tcPr>
          <w:p>
            <w:pPr>
              <w:adjustRightInd w:val="0"/>
              <w:snapToGrid w:val="0"/>
              <w:spacing w:line="360" w:lineRule="auto"/>
              <w:jc w:val="center"/>
              <w:rPr>
                <w:rFonts w:hint="eastAsia" w:ascii="宋体" w:hAnsi="宋体"/>
                <w:color w:val="auto"/>
                <w:szCs w:val="21"/>
                <w:highlight w:val="none"/>
              </w:rPr>
            </w:pPr>
          </w:p>
        </w:tc>
        <w:tc>
          <w:tcPr>
            <w:tcW w:w="1240" w:type="dxa"/>
            <w:noWrap w:val="0"/>
            <w:vAlign w:val="top"/>
          </w:tcPr>
          <w:p>
            <w:pPr>
              <w:adjustRightInd w:val="0"/>
              <w:snapToGrid w:val="0"/>
              <w:spacing w:line="360" w:lineRule="auto"/>
              <w:jc w:val="center"/>
              <w:rPr>
                <w:rFonts w:hint="eastAsia" w:ascii="宋体" w:hAnsi="宋体"/>
                <w:color w:val="auto"/>
                <w:szCs w:val="21"/>
                <w:highlight w:val="none"/>
              </w:rPr>
            </w:pPr>
          </w:p>
        </w:tc>
        <w:tc>
          <w:tcPr>
            <w:tcW w:w="2422" w:type="dxa"/>
            <w:noWrap w:val="0"/>
            <w:vAlign w:val="top"/>
          </w:tcPr>
          <w:p>
            <w:pPr>
              <w:adjustRightInd w:val="0"/>
              <w:snapToGrid w:val="0"/>
              <w:spacing w:line="360" w:lineRule="auto"/>
              <w:jc w:val="center"/>
              <w:rPr>
                <w:rFonts w:hint="eastAsia" w:ascii="宋体" w:hAnsi="宋体"/>
                <w:color w:val="auto"/>
                <w:szCs w:val="21"/>
                <w:highlight w:val="none"/>
              </w:rPr>
            </w:pPr>
          </w:p>
        </w:tc>
        <w:tc>
          <w:tcPr>
            <w:tcW w:w="1346" w:type="dxa"/>
            <w:noWrap w:val="0"/>
            <w:vAlign w:val="top"/>
          </w:tcPr>
          <w:p>
            <w:pPr>
              <w:adjustRightInd w:val="0"/>
              <w:snapToGrid w:val="0"/>
              <w:spacing w:line="360" w:lineRule="auto"/>
              <w:jc w:val="center"/>
              <w:rPr>
                <w:rFonts w:hint="eastAsia" w:ascii="宋体" w:hAnsi="宋体"/>
                <w:color w:val="auto"/>
                <w:szCs w:val="21"/>
                <w:highlight w:val="none"/>
              </w:rPr>
            </w:pPr>
          </w:p>
        </w:tc>
        <w:tc>
          <w:tcPr>
            <w:tcW w:w="818"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162" w:type="dxa"/>
            <w:noWrap w:val="0"/>
            <w:vAlign w:val="top"/>
          </w:tcPr>
          <w:p>
            <w:pPr>
              <w:adjustRightInd w:val="0"/>
              <w:snapToGrid w:val="0"/>
              <w:spacing w:line="360" w:lineRule="auto"/>
              <w:jc w:val="center"/>
              <w:rPr>
                <w:rFonts w:hint="eastAsia" w:ascii="宋体" w:hAnsi="宋体"/>
                <w:color w:val="auto"/>
                <w:szCs w:val="21"/>
                <w:highlight w:val="none"/>
              </w:rPr>
            </w:pPr>
          </w:p>
        </w:tc>
        <w:tc>
          <w:tcPr>
            <w:tcW w:w="638" w:type="dxa"/>
            <w:noWrap w:val="0"/>
            <w:vAlign w:val="top"/>
          </w:tcPr>
          <w:p>
            <w:pPr>
              <w:adjustRightInd w:val="0"/>
              <w:snapToGrid w:val="0"/>
              <w:spacing w:line="360" w:lineRule="auto"/>
              <w:jc w:val="center"/>
              <w:rPr>
                <w:rFonts w:hint="eastAsia" w:ascii="宋体" w:hAnsi="宋体"/>
                <w:color w:val="auto"/>
                <w:szCs w:val="21"/>
                <w:highlight w:val="none"/>
              </w:rPr>
            </w:pPr>
          </w:p>
        </w:tc>
        <w:tc>
          <w:tcPr>
            <w:tcW w:w="1080"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818" w:type="dxa"/>
            <w:noWrap w:val="0"/>
            <w:vAlign w:val="center"/>
          </w:tcPr>
          <w:p>
            <w:pPr>
              <w:adjustRightInd w:val="0"/>
              <w:snapToGrid w:val="0"/>
              <w:spacing w:line="360" w:lineRule="auto"/>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843"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924" w:type="dxa"/>
            <w:noWrap w:val="0"/>
            <w:vAlign w:val="top"/>
          </w:tcPr>
          <w:p>
            <w:pPr>
              <w:adjustRightInd w:val="0"/>
              <w:snapToGrid w:val="0"/>
              <w:spacing w:line="360" w:lineRule="auto"/>
              <w:jc w:val="center"/>
              <w:rPr>
                <w:rFonts w:hint="eastAsia" w:ascii="宋体" w:hAnsi="宋体"/>
                <w:color w:val="auto"/>
                <w:szCs w:val="21"/>
                <w:highlight w:val="none"/>
              </w:rPr>
            </w:pPr>
          </w:p>
        </w:tc>
        <w:tc>
          <w:tcPr>
            <w:tcW w:w="1240" w:type="dxa"/>
            <w:noWrap w:val="0"/>
            <w:vAlign w:val="top"/>
          </w:tcPr>
          <w:p>
            <w:pPr>
              <w:adjustRightInd w:val="0"/>
              <w:snapToGrid w:val="0"/>
              <w:spacing w:line="360" w:lineRule="auto"/>
              <w:jc w:val="center"/>
              <w:rPr>
                <w:rFonts w:hint="eastAsia" w:ascii="宋体" w:hAnsi="宋体"/>
                <w:color w:val="auto"/>
                <w:szCs w:val="21"/>
                <w:highlight w:val="none"/>
              </w:rPr>
            </w:pPr>
          </w:p>
        </w:tc>
        <w:tc>
          <w:tcPr>
            <w:tcW w:w="2422" w:type="dxa"/>
            <w:noWrap w:val="0"/>
            <w:vAlign w:val="top"/>
          </w:tcPr>
          <w:p>
            <w:pPr>
              <w:adjustRightInd w:val="0"/>
              <w:snapToGrid w:val="0"/>
              <w:spacing w:line="360" w:lineRule="auto"/>
              <w:jc w:val="center"/>
              <w:rPr>
                <w:rFonts w:hint="eastAsia" w:ascii="宋体" w:hAnsi="宋体"/>
                <w:color w:val="auto"/>
                <w:szCs w:val="21"/>
                <w:highlight w:val="none"/>
              </w:rPr>
            </w:pPr>
          </w:p>
        </w:tc>
        <w:tc>
          <w:tcPr>
            <w:tcW w:w="1346" w:type="dxa"/>
            <w:noWrap w:val="0"/>
            <w:vAlign w:val="top"/>
          </w:tcPr>
          <w:p>
            <w:pPr>
              <w:adjustRightInd w:val="0"/>
              <w:snapToGrid w:val="0"/>
              <w:spacing w:line="360" w:lineRule="auto"/>
              <w:jc w:val="center"/>
              <w:rPr>
                <w:rFonts w:hint="eastAsia" w:ascii="宋体" w:hAnsi="宋体"/>
                <w:color w:val="auto"/>
                <w:szCs w:val="21"/>
                <w:highlight w:val="none"/>
              </w:rPr>
            </w:pPr>
          </w:p>
        </w:tc>
        <w:tc>
          <w:tcPr>
            <w:tcW w:w="818"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162" w:type="dxa"/>
            <w:noWrap w:val="0"/>
            <w:vAlign w:val="top"/>
          </w:tcPr>
          <w:p>
            <w:pPr>
              <w:adjustRightInd w:val="0"/>
              <w:snapToGrid w:val="0"/>
              <w:spacing w:line="360" w:lineRule="auto"/>
              <w:jc w:val="center"/>
              <w:rPr>
                <w:rFonts w:hint="eastAsia" w:ascii="宋体" w:hAnsi="宋体"/>
                <w:color w:val="auto"/>
                <w:szCs w:val="21"/>
                <w:highlight w:val="none"/>
              </w:rPr>
            </w:pPr>
          </w:p>
        </w:tc>
        <w:tc>
          <w:tcPr>
            <w:tcW w:w="638" w:type="dxa"/>
            <w:noWrap w:val="0"/>
            <w:vAlign w:val="top"/>
          </w:tcPr>
          <w:p>
            <w:pPr>
              <w:adjustRightInd w:val="0"/>
              <w:snapToGrid w:val="0"/>
              <w:spacing w:line="360" w:lineRule="auto"/>
              <w:jc w:val="center"/>
              <w:rPr>
                <w:rFonts w:hint="eastAsia" w:ascii="宋体" w:hAnsi="宋体"/>
                <w:color w:val="auto"/>
                <w:szCs w:val="21"/>
                <w:highlight w:val="none"/>
              </w:rPr>
            </w:pPr>
          </w:p>
        </w:tc>
        <w:tc>
          <w:tcPr>
            <w:tcW w:w="1080"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818" w:type="dxa"/>
            <w:noWrap w:val="0"/>
            <w:vAlign w:val="center"/>
          </w:tcPr>
          <w:p>
            <w:pPr>
              <w:adjustRightInd w:val="0"/>
              <w:snapToGrid w:val="0"/>
              <w:spacing w:line="360" w:lineRule="auto"/>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noWrap w:val="0"/>
            <w:vAlign w:val="center"/>
          </w:tcPr>
          <w:p>
            <w:pPr>
              <w:adjustRightInd w:val="0"/>
              <w:snapToGrid w:val="0"/>
              <w:spacing w:line="360" w:lineRule="auto"/>
              <w:jc w:val="center"/>
              <w:rPr>
                <w:rFonts w:hint="eastAsia" w:ascii="宋体" w:hAnsi="宋体"/>
                <w:color w:val="auto"/>
                <w:szCs w:val="21"/>
                <w:highlight w:val="none"/>
              </w:rPr>
            </w:pPr>
          </w:p>
        </w:tc>
        <w:tc>
          <w:tcPr>
            <w:tcW w:w="1843" w:type="dxa"/>
            <w:noWrap w:val="0"/>
            <w:vAlign w:val="center"/>
          </w:tcPr>
          <w:p>
            <w:pPr>
              <w:adjustRightInd w:val="0"/>
              <w:snapToGrid w:val="0"/>
              <w:spacing w:line="240" w:lineRule="exact"/>
              <w:jc w:val="center"/>
              <w:rPr>
                <w:rFonts w:hint="eastAsia" w:ascii="宋体" w:hAnsi="宋体"/>
                <w:color w:val="auto"/>
                <w:szCs w:val="21"/>
                <w:highlight w:val="none"/>
              </w:rPr>
            </w:pPr>
            <w:r>
              <w:rPr>
                <w:rFonts w:hint="eastAsia" w:ascii="宋体" w:hAnsi="宋体"/>
                <w:color w:val="auto"/>
                <w:szCs w:val="21"/>
                <w:highlight w:val="none"/>
              </w:rPr>
              <w:t>合计报价（大写）</w:t>
            </w:r>
          </w:p>
        </w:tc>
        <w:tc>
          <w:tcPr>
            <w:tcW w:w="7750" w:type="dxa"/>
            <w:gridSpan w:val="5"/>
            <w:noWrap w:val="0"/>
            <w:vAlign w:val="top"/>
          </w:tcPr>
          <w:p>
            <w:pPr>
              <w:adjustRightInd w:val="0"/>
              <w:snapToGrid w:val="0"/>
              <w:spacing w:line="360" w:lineRule="auto"/>
              <w:jc w:val="center"/>
              <w:rPr>
                <w:rFonts w:hint="eastAsia" w:ascii="宋体" w:hAnsi="宋体"/>
                <w:color w:val="auto"/>
                <w:szCs w:val="21"/>
                <w:highlight w:val="none"/>
              </w:rPr>
            </w:pPr>
          </w:p>
        </w:tc>
        <w:tc>
          <w:tcPr>
            <w:tcW w:w="3698" w:type="dxa"/>
            <w:gridSpan w:val="4"/>
            <w:noWrap w:val="0"/>
            <w:vAlign w:val="center"/>
          </w:tcPr>
          <w:p>
            <w:pPr>
              <w:adjustRightInd w:val="0"/>
              <w:snapToGrid w:val="0"/>
              <w:spacing w:line="240" w:lineRule="exact"/>
              <w:rPr>
                <w:rFonts w:hint="eastAsia" w:ascii="宋体" w:hAnsi="宋体"/>
                <w:color w:val="auto"/>
                <w:szCs w:val="21"/>
                <w:highlight w:val="none"/>
              </w:rPr>
            </w:pPr>
            <w:r>
              <w:rPr>
                <w:rFonts w:hint="eastAsia" w:ascii="宋体" w:hAnsi="宋体"/>
                <w:color w:val="auto"/>
                <w:szCs w:val="21"/>
                <w:highlight w:val="none"/>
              </w:rPr>
              <w:t>￥</w:t>
            </w:r>
          </w:p>
        </w:tc>
      </w:tr>
    </w:tbl>
    <w:p>
      <w:pPr>
        <w:adjustRightInd w:val="0"/>
        <w:snapToGrid w:val="0"/>
        <w:spacing w:before="120" w:beforeLines="50"/>
        <w:ind w:left="-88" w:leftChars="-42" w:firstLine="210" w:firstLineChars="100"/>
        <w:rPr>
          <w:rFonts w:hint="eastAsia" w:ascii="楷体" w:hAnsi="楷体" w:eastAsia="楷体"/>
          <w:color w:val="auto"/>
          <w:szCs w:val="21"/>
          <w:highlight w:val="none"/>
        </w:rPr>
      </w:pPr>
      <w:r>
        <w:rPr>
          <w:rFonts w:hint="eastAsia" w:ascii="楷体" w:hAnsi="楷体" w:eastAsia="楷体"/>
          <w:color w:val="auto"/>
          <w:szCs w:val="21"/>
          <w:highlight w:val="none"/>
        </w:rPr>
        <w:t xml:space="preserve">说明： </w:t>
      </w:r>
    </w:p>
    <w:p>
      <w:pPr>
        <w:adjustRightInd w:val="0"/>
        <w:snapToGrid w:val="0"/>
        <w:ind w:left="-88" w:leftChars="-42" w:firstLine="840" w:firstLineChars="400"/>
        <w:rPr>
          <w:rFonts w:hint="eastAsia" w:ascii="楷体" w:hAnsi="楷体" w:eastAsia="楷体"/>
          <w:color w:val="auto"/>
          <w:szCs w:val="21"/>
          <w:highlight w:val="none"/>
        </w:rPr>
      </w:pPr>
      <w:r>
        <w:rPr>
          <w:rFonts w:hint="eastAsia" w:ascii="楷体" w:hAnsi="楷体" w:eastAsia="楷体"/>
          <w:color w:val="auto"/>
          <w:szCs w:val="21"/>
          <w:highlight w:val="none"/>
        </w:rPr>
        <w:t>1.品牌和制造商指产品的品牌和生产厂商；小微企业是指制造商为</w:t>
      </w:r>
      <w:r>
        <w:rPr>
          <w:rFonts w:hint="eastAsia" w:ascii="楷体" w:hAnsi="楷体" w:eastAsia="楷体"/>
          <w:color w:val="auto"/>
          <w:kern w:val="0"/>
          <w:szCs w:val="21"/>
          <w:highlight w:val="none"/>
        </w:rPr>
        <w:t xml:space="preserve"> “小型、微型</w:t>
      </w:r>
      <w:r>
        <w:rPr>
          <w:rFonts w:hint="eastAsia" w:ascii="楷体" w:hAnsi="楷体" w:eastAsia="楷体"/>
          <w:color w:val="auto"/>
          <w:szCs w:val="21"/>
          <w:highlight w:val="none"/>
        </w:rPr>
        <w:t>企业</w:t>
      </w:r>
      <w:r>
        <w:rPr>
          <w:rFonts w:hint="eastAsia" w:ascii="楷体" w:hAnsi="楷体" w:eastAsia="楷体"/>
          <w:color w:val="auto"/>
          <w:kern w:val="0"/>
          <w:szCs w:val="21"/>
          <w:highlight w:val="none"/>
        </w:rPr>
        <w:t>”；</w:t>
      </w:r>
    </w:p>
    <w:p>
      <w:pPr>
        <w:adjustRightInd w:val="0"/>
        <w:snapToGrid w:val="0"/>
        <w:ind w:left="-88" w:leftChars="-42" w:firstLine="840" w:firstLineChars="400"/>
        <w:rPr>
          <w:rFonts w:hint="eastAsia" w:ascii="楷体" w:hAnsi="楷体" w:eastAsia="楷体"/>
          <w:color w:val="auto"/>
          <w:szCs w:val="21"/>
          <w:highlight w:val="none"/>
        </w:rPr>
      </w:pPr>
      <w:r>
        <w:rPr>
          <w:rFonts w:hint="eastAsia" w:ascii="楷体" w:hAnsi="楷体" w:eastAsia="楷体"/>
          <w:color w:val="auto"/>
          <w:szCs w:val="21"/>
          <w:highlight w:val="none"/>
        </w:rPr>
        <w:t>2.政策功能编码是指产品的中国环境标志认证证书编号、节能产品认证证书编号；</w:t>
      </w:r>
    </w:p>
    <w:p>
      <w:pPr>
        <w:adjustRightInd w:val="0"/>
        <w:snapToGrid w:val="0"/>
        <w:ind w:left="-88" w:leftChars="-42" w:firstLine="840" w:firstLineChars="400"/>
        <w:rPr>
          <w:rFonts w:hint="eastAsia" w:ascii="楷体" w:hAnsi="楷体" w:eastAsia="楷体"/>
          <w:color w:val="auto"/>
          <w:szCs w:val="21"/>
          <w:highlight w:val="none"/>
        </w:rPr>
      </w:pPr>
      <w:r>
        <w:rPr>
          <w:rFonts w:hint="eastAsia" w:ascii="楷体" w:hAnsi="楷体" w:eastAsia="楷体"/>
          <w:color w:val="auto"/>
          <w:szCs w:val="21"/>
          <w:highlight w:val="none"/>
        </w:rPr>
        <w:t>3.投标人必须按“货物（产品）</w:t>
      </w:r>
      <w:r>
        <w:rPr>
          <w:rFonts w:hint="eastAsia" w:ascii="楷体" w:hAnsi="楷体" w:eastAsia="楷体"/>
          <w:bCs/>
          <w:color w:val="auto"/>
          <w:szCs w:val="21"/>
          <w:highlight w:val="none"/>
        </w:rPr>
        <w:t>分项报价表”的格式</w:t>
      </w:r>
      <w:r>
        <w:rPr>
          <w:rFonts w:hint="eastAsia" w:ascii="楷体" w:hAnsi="楷体" w:eastAsia="楷体"/>
          <w:color w:val="auto"/>
          <w:szCs w:val="21"/>
          <w:highlight w:val="none"/>
        </w:rPr>
        <w:t>详细报出投标总价的各个组成部分的报价，否则作无效投标处理；报价精确到小数点后两位；</w:t>
      </w:r>
    </w:p>
    <w:p>
      <w:pPr>
        <w:adjustRightInd w:val="0"/>
        <w:snapToGrid w:val="0"/>
        <w:ind w:left="-88" w:leftChars="-42" w:firstLine="840" w:firstLineChars="400"/>
        <w:rPr>
          <w:rFonts w:hint="eastAsia" w:ascii="楷体" w:hAnsi="楷体" w:eastAsia="楷体"/>
          <w:color w:val="auto"/>
          <w:szCs w:val="21"/>
          <w:highlight w:val="none"/>
        </w:rPr>
      </w:pPr>
      <w:r>
        <w:rPr>
          <w:rFonts w:hint="eastAsia" w:ascii="楷体" w:hAnsi="楷体" w:eastAsia="楷体"/>
          <w:color w:val="auto"/>
          <w:szCs w:val="21"/>
          <w:highlight w:val="none"/>
        </w:rPr>
        <w:t>4.本</w:t>
      </w:r>
      <w:r>
        <w:rPr>
          <w:rFonts w:hint="eastAsia" w:ascii="楷体" w:hAnsi="楷体" w:eastAsia="楷体"/>
          <w:bCs/>
          <w:color w:val="auto"/>
          <w:szCs w:val="21"/>
          <w:highlight w:val="none"/>
        </w:rPr>
        <w:t>表各分项报价合计应当与“开标一览表”总报价相等；</w:t>
      </w:r>
      <w:r>
        <w:rPr>
          <w:rFonts w:hint="eastAsia" w:ascii="楷体" w:hAnsi="楷体" w:eastAsia="楷体"/>
          <w:color w:val="auto"/>
          <w:szCs w:val="21"/>
          <w:highlight w:val="none"/>
        </w:rPr>
        <w:t>如果按单价计算的结果与报价不一致时，以单价为准修正报价与合计报价；</w:t>
      </w:r>
    </w:p>
    <w:p>
      <w:pPr>
        <w:adjustRightInd w:val="0"/>
        <w:snapToGrid w:val="0"/>
        <w:ind w:left="-88" w:leftChars="-42" w:firstLine="840" w:firstLineChars="400"/>
        <w:rPr>
          <w:rFonts w:hint="eastAsia" w:ascii="楷体" w:hAnsi="楷体" w:eastAsia="楷体"/>
          <w:color w:val="auto"/>
          <w:szCs w:val="21"/>
          <w:highlight w:val="none"/>
        </w:rPr>
      </w:pPr>
      <w:r>
        <w:rPr>
          <w:rFonts w:hint="eastAsia" w:ascii="楷体" w:hAnsi="楷体" w:eastAsia="楷体"/>
          <w:color w:val="auto"/>
          <w:szCs w:val="21"/>
          <w:highlight w:val="none"/>
        </w:rPr>
        <w:t>5.本表为多页的，每页均需由法定代表人或委托代理人签字并盖投标人单位章；</w:t>
      </w:r>
    </w:p>
    <w:p>
      <w:pPr>
        <w:adjustRightInd w:val="0"/>
        <w:snapToGrid w:val="0"/>
        <w:ind w:left="-88" w:leftChars="-42" w:firstLine="840" w:firstLineChars="400"/>
        <w:rPr>
          <w:rFonts w:hint="eastAsia" w:ascii="楷体" w:hAnsi="楷体" w:eastAsia="楷体"/>
          <w:color w:val="auto"/>
          <w:szCs w:val="21"/>
          <w:highlight w:val="none"/>
        </w:rPr>
      </w:pPr>
      <w:r>
        <w:rPr>
          <w:rFonts w:hint="eastAsia" w:ascii="楷体" w:hAnsi="楷体" w:eastAsia="楷体"/>
          <w:color w:val="auto"/>
          <w:szCs w:val="21"/>
          <w:highlight w:val="none"/>
        </w:rPr>
        <w:t>6.属于小微企业的，不填报的，在评标时不予价格折扣；属于节能、环保产品的、不填报的，在评标时不予加分。</w:t>
      </w:r>
    </w:p>
    <w:p>
      <w:pPr>
        <w:adjustRightInd w:val="0"/>
        <w:spacing w:before="360" w:beforeLines="150"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（盖单位章） </w:t>
      </w:r>
    </w:p>
    <w:p>
      <w:pPr>
        <w:adjustRightInd w:val="0"/>
        <w:spacing w:before="360" w:beforeLines="150"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（签字） </w:t>
      </w:r>
    </w:p>
    <w:p>
      <w:pPr>
        <w:adjustRightInd w:val="0"/>
        <w:spacing w:before="360" w:beforeLines="150"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bookmarkEnd w:id="164"/>
    <w:p>
      <w:pPr>
        <w:spacing w:before="240" w:beforeLines="100" w:after="240" w:afterLines="100" w:line="400" w:lineRule="exact"/>
        <w:jc w:val="center"/>
        <w:rPr>
          <w:rFonts w:hint="eastAsia" w:ascii="宋体" w:hAnsi="宋体"/>
          <w:b/>
          <w:color w:val="auto"/>
          <w:sz w:val="36"/>
          <w:szCs w:val="36"/>
          <w:highlight w:val="none"/>
        </w:rPr>
      </w:pPr>
      <w:bookmarkStart w:id="165" w:name="_Toc217446087"/>
      <w:r>
        <w:rPr>
          <w:rFonts w:hint="eastAsia" w:ascii="宋体" w:hAnsi="宋体"/>
          <w:b/>
          <w:bCs/>
          <w:color w:val="auto"/>
          <w:sz w:val="36"/>
          <w:szCs w:val="36"/>
          <w:highlight w:val="none"/>
        </w:rPr>
        <w:t>四、备选产品配件报价表</w:t>
      </w:r>
    </w:p>
    <w:p>
      <w:pPr>
        <w:spacing w:line="400" w:lineRule="exact"/>
        <w:rPr>
          <w:rFonts w:hint="eastAsia" w:ascii="宋体" w:hAnsi="宋体"/>
          <w:color w:val="auto"/>
          <w:szCs w:val="21"/>
          <w:highlight w:val="none"/>
        </w:rPr>
      </w:pPr>
      <w:r>
        <w:rPr>
          <w:rFonts w:hint="eastAsia" w:ascii="宋体" w:hAnsi="宋体"/>
          <w:color w:val="auto"/>
          <w:sz w:val="28"/>
          <w:highlight w:val="none"/>
        </w:rPr>
        <w:t xml:space="preserve">        </w:t>
      </w:r>
      <w:r>
        <w:rPr>
          <w:rFonts w:hint="eastAsia" w:ascii="宋体" w:hAnsi="宋体"/>
          <w:color w:val="auto"/>
          <w:szCs w:val="21"/>
          <w:highlight w:val="none"/>
        </w:rPr>
        <w:t xml:space="preserve">投标人名称：                                                                </w:t>
      </w:r>
      <w:r>
        <w:rPr>
          <w:rFonts w:hint="eastAsia" w:ascii="宋体" w:hAnsi="宋体"/>
          <w:color w:val="auto"/>
          <w:sz w:val="28"/>
          <w:highlight w:val="none"/>
        </w:rPr>
        <w:t xml:space="preserve">     </w:t>
      </w:r>
      <w:r>
        <w:rPr>
          <w:rFonts w:hint="eastAsia" w:ascii="宋体" w:hAnsi="宋体"/>
          <w:color w:val="auto"/>
          <w:szCs w:val="21"/>
          <w:highlight w:val="none"/>
        </w:rPr>
        <w:t>采购项目编号：</w:t>
      </w:r>
    </w:p>
    <w:tbl>
      <w:tblPr>
        <w:tblStyle w:val="18"/>
        <w:tblpPr w:leftFromText="180" w:rightFromText="180" w:vertAnchor="text" w:horzAnchor="page" w:tblpXSpec="center" w:tblpY="8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015"/>
        <w:gridCol w:w="1341"/>
        <w:gridCol w:w="2259"/>
        <w:gridCol w:w="860"/>
        <w:gridCol w:w="840"/>
        <w:gridCol w:w="1280"/>
        <w:gridCol w:w="123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tcBorders>
              <w:top w:val="single" w:color="auto" w:sz="12" w:space="0"/>
              <w:left w:val="single" w:color="auto" w:sz="12" w:space="0"/>
              <w:bottom w:val="single" w:color="auto" w:sz="4" w:space="0"/>
              <w:right w:val="single" w:color="auto" w:sz="4" w:space="0"/>
            </w:tcBorders>
            <w:noWrap w:val="0"/>
            <w:vAlign w:val="center"/>
          </w:tcPr>
          <w:p>
            <w:pPr>
              <w:snapToGrid w:val="0"/>
              <w:spacing w:line="400" w:lineRule="exact"/>
              <w:rPr>
                <w:rFonts w:hint="eastAsia" w:ascii="宋体" w:hAnsi="宋体"/>
                <w:b/>
                <w:color w:val="auto"/>
                <w:szCs w:val="21"/>
                <w:highlight w:val="none"/>
              </w:rPr>
            </w:pPr>
            <w:r>
              <w:rPr>
                <w:rFonts w:hint="eastAsia" w:ascii="宋体" w:hAnsi="宋体"/>
                <w:b/>
                <w:color w:val="auto"/>
                <w:szCs w:val="21"/>
                <w:highlight w:val="none"/>
              </w:rPr>
              <w:t>序号</w:t>
            </w:r>
          </w:p>
        </w:tc>
        <w:tc>
          <w:tcPr>
            <w:tcW w:w="1470"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产品名称</w:t>
            </w:r>
          </w:p>
        </w:tc>
        <w:tc>
          <w:tcPr>
            <w:tcW w:w="1015"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品牌</w:t>
            </w:r>
          </w:p>
        </w:tc>
        <w:tc>
          <w:tcPr>
            <w:tcW w:w="1341"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b/>
                <w:color w:val="auto"/>
                <w:szCs w:val="21"/>
                <w:highlight w:val="none"/>
              </w:rPr>
            </w:pPr>
            <w:r>
              <w:rPr>
                <w:rFonts w:hint="eastAsia" w:ascii="宋体" w:hAnsi="宋体"/>
                <w:b/>
                <w:color w:val="auto"/>
                <w:szCs w:val="21"/>
                <w:highlight w:val="none"/>
              </w:rPr>
              <w:t xml:space="preserve"> 型号规格</w:t>
            </w:r>
          </w:p>
        </w:tc>
        <w:tc>
          <w:tcPr>
            <w:tcW w:w="2259"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制造商</w:t>
            </w:r>
          </w:p>
        </w:tc>
        <w:tc>
          <w:tcPr>
            <w:tcW w:w="860"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单位</w:t>
            </w:r>
          </w:p>
        </w:tc>
        <w:tc>
          <w:tcPr>
            <w:tcW w:w="840"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数量</w:t>
            </w:r>
          </w:p>
        </w:tc>
        <w:tc>
          <w:tcPr>
            <w:tcW w:w="1280"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b/>
                <w:color w:val="auto"/>
                <w:szCs w:val="21"/>
                <w:highlight w:val="none"/>
              </w:rPr>
            </w:pPr>
            <w:r>
              <w:rPr>
                <w:rFonts w:hint="eastAsia" w:ascii="宋体" w:hAnsi="宋体"/>
                <w:b/>
                <w:color w:val="auto"/>
                <w:szCs w:val="21"/>
                <w:highlight w:val="none"/>
              </w:rPr>
              <w:t xml:space="preserve"> 单价（元）</w:t>
            </w:r>
          </w:p>
        </w:tc>
        <w:tc>
          <w:tcPr>
            <w:tcW w:w="1236"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b/>
                <w:color w:val="auto"/>
                <w:szCs w:val="21"/>
                <w:highlight w:val="none"/>
              </w:rPr>
            </w:pPr>
            <w:r>
              <w:rPr>
                <w:rFonts w:hint="eastAsia" w:ascii="宋体" w:hAnsi="宋体"/>
                <w:b/>
                <w:color w:val="auto"/>
                <w:szCs w:val="21"/>
                <w:highlight w:val="none"/>
              </w:rPr>
              <w:t>报价（元）</w:t>
            </w:r>
          </w:p>
        </w:tc>
        <w:tc>
          <w:tcPr>
            <w:tcW w:w="1544" w:type="dxa"/>
            <w:tcBorders>
              <w:top w:val="single" w:color="auto" w:sz="12" w:space="0"/>
              <w:left w:val="single" w:color="auto" w:sz="4" w:space="0"/>
              <w:bottom w:val="single" w:color="auto" w:sz="4" w:space="0"/>
              <w:right w:val="single" w:color="auto" w:sz="12" w:space="0"/>
            </w:tcBorders>
            <w:noWrap w:val="0"/>
            <w:vAlign w:val="center"/>
          </w:tcPr>
          <w:p>
            <w:pPr>
              <w:snapToGrid w:val="0"/>
              <w:spacing w:line="400" w:lineRule="exact"/>
              <w:ind w:firstLine="105" w:firstLineChars="50"/>
              <w:jc w:val="center"/>
              <w:rPr>
                <w:rFonts w:hint="eastAsia"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225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仿宋_GB2312" w:hAnsi="宋体" w:eastAsia="仿宋_GB2312"/>
                <w:color w:val="auto"/>
                <w:sz w:val="24"/>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仿宋_GB2312" w:hAnsi="宋体" w:eastAsia="仿宋_GB2312"/>
                <w:color w:val="auto"/>
                <w:sz w:val="24"/>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54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225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仿宋_GB2312" w:hAnsi="宋体" w:eastAsia="仿宋_GB2312"/>
                <w:color w:val="auto"/>
                <w:sz w:val="24"/>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仿宋_GB2312" w:hAnsi="宋体" w:eastAsia="仿宋_GB2312"/>
                <w:color w:val="auto"/>
                <w:sz w:val="24"/>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54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25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54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25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54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25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54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18"/>
                <w:szCs w:val="18"/>
                <w:highlight w:val="none"/>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25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54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683" w:type="dxa"/>
            <w:tcBorders>
              <w:top w:val="single" w:color="auto" w:sz="4" w:space="0"/>
              <w:left w:val="single" w:color="auto" w:sz="12"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18"/>
                <w:szCs w:val="18"/>
                <w:highlight w:val="none"/>
              </w:rPr>
            </w:pPr>
          </w:p>
        </w:tc>
        <w:tc>
          <w:tcPr>
            <w:tcW w:w="1015"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341"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259" w:type="dxa"/>
            <w:tcBorders>
              <w:top w:val="single" w:color="auto" w:sz="4" w:space="0"/>
              <w:left w:val="single" w:color="auto" w:sz="4" w:space="0"/>
              <w:bottom w:val="single" w:color="auto" w:sz="12"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860"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840" w:type="dxa"/>
            <w:tcBorders>
              <w:top w:val="single" w:color="auto" w:sz="4" w:space="0"/>
              <w:left w:val="single" w:color="auto" w:sz="4" w:space="0"/>
              <w:bottom w:val="single" w:color="auto" w:sz="12"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1280"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236"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544" w:type="dxa"/>
            <w:tcBorders>
              <w:top w:val="single" w:color="auto" w:sz="4" w:space="0"/>
              <w:left w:val="single" w:color="auto" w:sz="4" w:space="0"/>
              <w:bottom w:val="single" w:color="auto" w:sz="12"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bl>
    <w:p>
      <w:pPr>
        <w:spacing w:line="400" w:lineRule="exact"/>
        <w:rPr>
          <w:rFonts w:hint="eastAsia" w:ascii="仿宋_GB2312" w:hAnsi="宋体" w:eastAsia="仿宋_GB2312"/>
          <w:b/>
          <w:bCs/>
          <w:color w:val="auto"/>
          <w:sz w:val="24"/>
          <w:highlight w:val="none"/>
        </w:rPr>
      </w:pPr>
      <w:r>
        <w:rPr>
          <w:rFonts w:hint="eastAsia" w:ascii="仿宋_GB2312" w:hAnsi="宋体" w:eastAsia="仿宋_GB2312"/>
          <w:color w:val="auto"/>
          <w:sz w:val="24"/>
          <w:highlight w:val="none"/>
        </w:rPr>
        <w:t xml:space="preserve">                                        </w:t>
      </w:r>
    </w:p>
    <w:p>
      <w:pPr>
        <w:spacing w:line="400" w:lineRule="exact"/>
        <w:ind w:left="840" w:hanging="840" w:hangingChars="350"/>
        <w:rPr>
          <w:rFonts w:hint="eastAsia" w:ascii="仿宋_GB2312" w:eastAsia="仿宋_GB2312"/>
          <w:color w:val="auto"/>
          <w:sz w:val="24"/>
          <w:highlight w:val="none"/>
        </w:rPr>
      </w:pPr>
    </w:p>
    <w:p>
      <w:pPr>
        <w:spacing w:line="400" w:lineRule="exact"/>
        <w:ind w:left="840" w:hanging="840" w:hangingChars="350"/>
        <w:rPr>
          <w:rFonts w:hint="eastAsia" w:ascii="仿宋_GB2312" w:eastAsia="仿宋_GB2312"/>
          <w:color w:val="auto"/>
          <w:sz w:val="24"/>
          <w:highlight w:val="none"/>
        </w:rPr>
      </w:pPr>
    </w:p>
    <w:p>
      <w:pPr>
        <w:spacing w:line="400" w:lineRule="exact"/>
        <w:ind w:left="840" w:hanging="840" w:hangingChars="350"/>
        <w:rPr>
          <w:rFonts w:hint="eastAsia" w:ascii="仿宋_GB2312" w:eastAsia="仿宋_GB2312"/>
          <w:color w:val="auto"/>
          <w:sz w:val="24"/>
          <w:highlight w:val="none"/>
        </w:rPr>
      </w:pPr>
    </w:p>
    <w:p>
      <w:pPr>
        <w:spacing w:line="400" w:lineRule="exact"/>
        <w:ind w:left="840" w:hanging="840" w:hangingChars="350"/>
        <w:rPr>
          <w:rFonts w:hint="eastAsia" w:ascii="仿宋_GB2312" w:eastAsia="仿宋_GB2312"/>
          <w:color w:val="auto"/>
          <w:sz w:val="24"/>
          <w:highlight w:val="none"/>
        </w:rPr>
      </w:pPr>
    </w:p>
    <w:p>
      <w:pPr>
        <w:spacing w:line="400" w:lineRule="exact"/>
        <w:ind w:left="840" w:hanging="840" w:hangingChars="350"/>
        <w:rPr>
          <w:rFonts w:hint="eastAsia" w:ascii="仿宋_GB2312" w:eastAsia="仿宋_GB2312"/>
          <w:color w:val="auto"/>
          <w:sz w:val="24"/>
          <w:highlight w:val="none"/>
        </w:rPr>
      </w:pPr>
    </w:p>
    <w:p>
      <w:pPr>
        <w:spacing w:line="400" w:lineRule="exact"/>
        <w:ind w:left="840" w:hanging="840" w:hangingChars="350"/>
        <w:rPr>
          <w:rFonts w:hint="eastAsia" w:ascii="仿宋_GB2312" w:eastAsia="仿宋_GB2312"/>
          <w:color w:val="auto"/>
          <w:sz w:val="24"/>
          <w:highlight w:val="none"/>
        </w:rPr>
      </w:pPr>
    </w:p>
    <w:p>
      <w:pPr>
        <w:spacing w:line="400" w:lineRule="exact"/>
        <w:ind w:left="840" w:hanging="840" w:hangingChars="350"/>
        <w:rPr>
          <w:rFonts w:hint="eastAsia" w:ascii="仿宋_GB2312" w:eastAsia="仿宋_GB2312"/>
          <w:color w:val="auto"/>
          <w:sz w:val="24"/>
          <w:highlight w:val="none"/>
        </w:rPr>
      </w:pPr>
    </w:p>
    <w:p>
      <w:pPr>
        <w:spacing w:line="400" w:lineRule="exact"/>
        <w:ind w:left="840" w:hanging="840" w:hangingChars="350"/>
        <w:rPr>
          <w:rFonts w:hint="eastAsia" w:ascii="仿宋_GB2312" w:eastAsia="仿宋_GB2312"/>
          <w:color w:val="auto"/>
          <w:sz w:val="24"/>
          <w:highlight w:val="none"/>
        </w:rPr>
      </w:pPr>
    </w:p>
    <w:p>
      <w:pPr>
        <w:spacing w:line="400" w:lineRule="exact"/>
        <w:ind w:left="840" w:hanging="840" w:hangingChars="350"/>
        <w:rPr>
          <w:rFonts w:hint="eastAsia" w:ascii="仿宋_GB2312" w:eastAsia="仿宋_GB2312"/>
          <w:color w:val="auto"/>
          <w:sz w:val="24"/>
          <w:highlight w:val="none"/>
        </w:rPr>
      </w:pPr>
    </w:p>
    <w:p>
      <w:pPr>
        <w:spacing w:line="260" w:lineRule="exact"/>
        <w:rPr>
          <w:rFonts w:hint="eastAsia" w:ascii="仿宋_GB2312" w:eastAsia="仿宋_GB2312"/>
          <w:color w:val="auto"/>
          <w:sz w:val="24"/>
          <w:highlight w:val="none"/>
        </w:rPr>
      </w:pPr>
      <w:r>
        <w:rPr>
          <w:rFonts w:hint="eastAsia" w:ascii="仿宋_GB2312" w:eastAsia="仿宋_GB2312"/>
          <w:color w:val="auto"/>
          <w:sz w:val="24"/>
          <w:highlight w:val="none"/>
        </w:rPr>
        <w:t xml:space="preserve"> </w:t>
      </w:r>
    </w:p>
    <w:p>
      <w:pPr>
        <w:spacing w:before="120" w:beforeLines="50"/>
        <w:ind w:left="779" w:leftChars="371" w:firstLine="210" w:firstLineChars="100"/>
        <w:rPr>
          <w:rFonts w:hint="eastAsia" w:ascii="楷体" w:hAnsi="楷体" w:eastAsia="楷体"/>
          <w:color w:val="auto"/>
          <w:szCs w:val="21"/>
          <w:highlight w:val="none"/>
        </w:rPr>
      </w:pPr>
      <w:r>
        <w:rPr>
          <w:rFonts w:hint="eastAsia" w:ascii="楷体" w:hAnsi="楷体" w:eastAsia="楷体"/>
          <w:color w:val="auto"/>
          <w:highlight w:val="none"/>
        </w:rPr>
        <w:t>说明：</w:t>
      </w:r>
      <w:r>
        <w:rPr>
          <w:rFonts w:hint="eastAsia" w:ascii="楷体" w:hAnsi="楷体" w:eastAsia="楷体"/>
          <w:color w:val="auto"/>
          <w:szCs w:val="21"/>
          <w:highlight w:val="none"/>
        </w:rPr>
        <w:t>1.“备选产品</w:t>
      </w:r>
      <w:r>
        <w:rPr>
          <w:rFonts w:hint="eastAsia" w:ascii="楷体" w:hAnsi="楷体" w:eastAsia="楷体"/>
          <w:bCs/>
          <w:color w:val="auto"/>
          <w:szCs w:val="21"/>
          <w:highlight w:val="none"/>
        </w:rPr>
        <w:t>配件报价表</w:t>
      </w:r>
      <w:r>
        <w:rPr>
          <w:rFonts w:hint="eastAsia" w:ascii="楷体" w:hAnsi="楷体" w:eastAsia="楷体"/>
          <w:color w:val="auto"/>
          <w:szCs w:val="21"/>
          <w:highlight w:val="none"/>
        </w:rPr>
        <w:t>”以包为单位填写，报价精确到元，不保留小数；</w:t>
      </w:r>
    </w:p>
    <w:p>
      <w:pPr>
        <w:spacing w:line="320" w:lineRule="exact"/>
        <w:ind w:left="779" w:leftChars="371" w:firstLine="840" w:firstLineChars="400"/>
        <w:rPr>
          <w:rFonts w:hint="eastAsia" w:ascii="楷体" w:hAnsi="楷体" w:eastAsia="楷体"/>
          <w:bCs/>
          <w:color w:val="auto"/>
          <w:szCs w:val="21"/>
          <w:highlight w:val="none"/>
        </w:rPr>
      </w:pPr>
      <w:r>
        <w:rPr>
          <w:rFonts w:hint="eastAsia" w:ascii="楷体" w:hAnsi="楷体" w:eastAsia="楷体"/>
          <w:color w:val="auto"/>
          <w:szCs w:val="21"/>
          <w:highlight w:val="none"/>
        </w:rPr>
        <w:t>2.备选产品</w:t>
      </w:r>
      <w:r>
        <w:rPr>
          <w:rFonts w:hint="eastAsia" w:ascii="楷体" w:hAnsi="楷体" w:eastAsia="楷体"/>
          <w:bCs/>
          <w:color w:val="auto"/>
          <w:szCs w:val="21"/>
          <w:highlight w:val="none"/>
        </w:rPr>
        <w:t>配件，仅作为采购人后期选择购买，其报价不包含在本次投标总价内。</w:t>
      </w:r>
    </w:p>
    <w:p>
      <w:pPr>
        <w:adjustRightInd w:val="0"/>
        <w:spacing w:line="400" w:lineRule="exact"/>
        <w:ind w:firstLine="1050" w:firstLineChars="500"/>
        <w:jc w:val="left"/>
        <w:rPr>
          <w:rFonts w:hint="eastAsia" w:ascii="楷体" w:hAnsi="楷体" w:eastAsia="楷体"/>
          <w:bCs/>
          <w:color w:val="auto"/>
          <w:szCs w:val="21"/>
          <w:highlight w:val="none"/>
        </w:rPr>
      </w:pPr>
    </w:p>
    <w:p>
      <w:pPr>
        <w:adjustRightInd w:val="0"/>
        <w:spacing w:after="240" w:afterLines="100" w:line="400" w:lineRule="exact"/>
        <w:ind w:firstLine="1050" w:firstLineChars="500"/>
        <w:jc w:val="left"/>
        <w:rPr>
          <w:rFonts w:hint="eastAsia"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after="240" w:afterLines="100" w:line="400" w:lineRule="exact"/>
        <w:ind w:firstLine="1050" w:firstLineChars="500"/>
        <w:rPr>
          <w:rFonts w:hint="eastAsia"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（签字） </w:t>
      </w:r>
    </w:p>
    <w:p>
      <w:pPr>
        <w:spacing w:line="400" w:lineRule="exact"/>
        <w:ind w:firstLine="945" w:firstLineChars="450"/>
        <w:rPr>
          <w:rFonts w:hint="eastAsia" w:ascii="宋体" w:hAnsi="宋体"/>
          <w:color w:val="auto"/>
          <w:szCs w:val="21"/>
          <w:highlight w:val="none"/>
        </w:rPr>
      </w:pPr>
      <w:r>
        <w:rPr>
          <w:rFonts w:hint="eastAsia" w:ascii="宋体" w:hAnsi="宋体"/>
          <w:color w:val="auto"/>
          <w:szCs w:val="21"/>
          <w:highlight w:val="none"/>
        </w:rPr>
        <w:t xml:space="preserve"> 日    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00" w:lineRule="exact"/>
        <w:ind w:firstLine="945" w:firstLineChars="450"/>
        <w:rPr>
          <w:rFonts w:hint="eastAsia" w:ascii="宋体" w:hAnsi="宋体"/>
          <w:color w:val="auto"/>
          <w:szCs w:val="21"/>
          <w:highlight w:val="none"/>
        </w:rPr>
      </w:pPr>
    </w:p>
    <w:p>
      <w:pPr>
        <w:spacing w:after="360" w:afterLines="150" w:line="400" w:lineRule="exact"/>
        <w:ind w:left="777" w:leftChars="86" w:hanging="596" w:hangingChars="165"/>
        <w:jc w:val="center"/>
        <w:rPr>
          <w:rFonts w:hint="eastAsia"/>
          <w:b/>
          <w:bCs/>
          <w:color w:val="auto"/>
          <w:sz w:val="36"/>
          <w:szCs w:val="36"/>
          <w:highlight w:val="none"/>
        </w:rPr>
      </w:pPr>
    </w:p>
    <w:p>
      <w:pPr>
        <w:spacing w:after="360" w:afterLines="150" w:line="400" w:lineRule="exact"/>
        <w:ind w:left="777" w:leftChars="86" w:hanging="596" w:hangingChars="165"/>
        <w:jc w:val="center"/>
        <w:rPr>
          <w:rFonts w:hint="eastAsia" w:ascii="仿宋_GB2312" w:hAnsi="宋体" w:eastAsia="仿宋_GB2312"/>
          <w:color w:val="auto"/>
          <w:sz w:val="28"/>
          <w:szCs w:val="28"/>
          <w:highlight w:val="none"/>
        </w:rPr>
      </w:pPr>
      <w:r>
        <w:rPr>
          <w:rFonts w:hint="eastAsia"/>
          <w:b/>
          <w:bCs/>
          <w:color w:val="auto"/>
          <w:sz w:val="36"/>
          <w:szCs w:val="36"/>
          <w:highlight w:val="none"/>
        </w:rPr>
        <w:t>五、货物（产品）说明一览表</w:t>
      </w:r>
    </w:p>
    <w:p>
      <w:pPr>
        <w:pStyle w:val="3"/>
        <w:ind w:firstLine="840" w:firstLineChars="400"/>
        <w:rPr>
          <w:rFonts w:hint="eastAsia"/>
          <w:color w:val="auto"/>
          <w:highlight w:val="none"/>
        </w:rPr>
      </w:pPr>
      <w:r>
        <w:rPr>
          <w:rFonts w:hint="eastAsia" w:ascii="宋体" w:hAnsi="宋体"/>
          <w:color w:val="auto"/>
          <w:highlight w:val="none"/>
        </w:rPr>
        <w:t>投标人名称:                                                                    采购项目编号：</w:t>
      </w:r>
    </w:p>
    <w:tbl>
      <w:tblPr>
        <w:tblStyle w:val="18"/>
        <w:tblpPr w:leftFromText="180" w:rightFromText="180" w:vertAnchor="text" w:horzAnchor="margin" w:tblpXSpec="center" w:tblpY="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2356"/>
        <w:gridCol w:w="3119"/>
        <w:gridCol w:w="2380"/>
        <w:gridCol w:w="976"/>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exact"/>
        </w:trPr>
        <w:tc>
          <w:tcPr>
            <w:tcW w:w="683" w:type="dxa"/>
            <w:tcBorders>
              <w:top w:val="single" w:color="auto" w:sz="12" w:space="0"/>
              <w:left w:val="single" w:color="auto" w:sz="12" w:space="0"/>
              <w:bottom w:val="single" w:color="auto" w:sz="4" w:space="0"/>
              <w:right w:val="single" w:color="auto" w:sz="4" w:space="0"/>
            </w:tcBorders>
            <w:noWrap w:val="0"/>
            <w:vAlign w:val="center"/>
          </w:tcPr>
          <w:p>
            <w:pPr>
              <w:snapToGrid w:val="0"/>
              <w:spacing w:line="400" w:lineRule="exact"/>
              <w:rPr>
                <w:rFonts w:hint="eastAsia" w:ascii="宋体" w:hAnsi="宋体"/>
                <w:b/>
                <w:color w:val="auto"/>
                <w:szCs w:val="21"/>
                <w:highlight w:val="none"/>
              </w:rPr>
            </w:pPr>
            <w:r>
              <w:rPr>
                <w:rFonts w:hint="eastAsia" w:ascii="宋体" w:hAnsi="宋体"/>
                <w:b/>
                <w:color w:val="auto"/>
                <w:szCs w:val="21"/>
                <w:highlight w:val="none"/>
              </w:rPr>
              <w:t>序号</w:t>
            </w:r>
          </w:p>
        </w:tc>
        <w:tc>
          <w:tcPr>
            <w:tcW w:w="1470"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产品名称</w:t>
            </w:r>
          </w:p>
        </w:tc>
        <w:tc>
          <w:tcPr>
            <w:tcW w:w="2356"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ind w:firstLine="517" w:firstLineChars="245"/>
              <w:rPr>
                <w:rFonts w:hint="eastAsia" w:ascii="宋体" w:hAnsi="宋体"/>
                <w:b/>
                <w:color w:val="auto"/>
                <w:szCs w:val="21"/>
                <w:highlight w:val="none"/>
              </w:rPr>
            </w:pPr>
            <w:r>
              <w:rPr>
                <w:rFonts w:hint="eastAsia" w:ascii="宋体" w:hAnsi="宋体"/>
                <w:b/>
                <w:color w:val="auto"/>
                <w:szCs w:val="21"/>
                <w:highlight w:val="none"/>
              </w:rPr>
              <w:t>品牌/型号</w:t>
            </w:r>
          </w:p>
        </w:tc>
        <w:tc>
          <w:tcPr>
            <w:tcW w:w="3119"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规格、配置及主要技术参数</w:t>
            </w:r>
          </w:p>
        </w:tc>
        <w:tc>
          <w:tcPr>
            <w:tcW w:w="2380"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制造商</w:t>
            </w:r>
          </w:p>
        </w:tc>
        <w:tc>
          <w:tcPr>
            <w:tcW w:w="976" w:type="dxa"/>
            <w:tcBorders>
              <w:top w:val="single" w:color="auto" w:sz="12"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数量</w:t>
            </w:r>
          </w:p>
        </w:tc>
        <w:tc>
          <w:tcPr>
            <w:tcW w:w="2024" w:type="dxa"/>
            <w:tcBorders>
              <w:top w:val="single" w:color="auto" w:sz="12" w:space="0"/>
              <w:left w:val="single" w:color="auto" w:sz="4" w:space="0"/>
              <w:bottom w:val="single" w:color="auto" w:sz="4" w:space="0"/>
              <w:right w:val="single" w:color="auto" w:sz="12" w:space="0"/>
            </w:tcBorders>
            <w:noWrap w:val="0"/>
            <w:vAlign w:val="center"/>
          </w:tcPr>
          <w:p>
            <w:pPr>
              <w:snapToGrid w:val="0"/>
              <w:spacing w:line="400" w:lineRule="exact"/>
              <w:ind w:firstLine="105" w:firstLineChars="50"/>
              <w:jc w:val="center"/>
              <w:rPr>
                <w:rFonts w:hint="eastAsia" w:ascii="宋体" w:hAnsi="宋体"/>
                <w:b/>
                <w:color w:val="auto"/>
                <w:szCs w:val="21"/>
                <w:highlight w:val="none"/>
              </w:rPr>
            </w:pPr>
            <w:r>
              <w:rPr>
                <w:rFonts w:hint="eastAsia" w:ascii="宋体" w:hAnsi="宋体"/>
                <w:b/>
                <w:color w:val="auto"/>
                <w:szCs w:val="21"/>
                <w:highlight w:val="none"/>
              </w:rPr>
              <w:t>合同履行期限（</w:t>
            </w:r>
            <w:r>
              <w:rPr>
                <w:rFonts w:hint="eastAsia" w:ascii="宋体" w:hAnsi="宋体"/>
                <w:b/>
                <w:color w:val="auto"/>
                <w:szCs w:val="21"/>
                <w:highlight w:val="none"/>
                <w:lang w:val="en-US" w:eastAsia="zh-CN"/>
              </w:rPr>
              <w:t>日历日</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仿宋_GB2312" w:hAnsi="宋体" w:eastAsia="仿宋_GB2312"/>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仿宋_GB2312" w:hAnsi="宋体" w:eastAsia="仿宋_GB2312"/>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202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仿宋_GB2312" w:hAnsi="宋体" w:eastAsia="仿宋_GB2312"/>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仿宋_GB2312" w:hAnsi="宋体" w:eastAsia="仿宋_GB2312"/>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202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02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02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02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24"/>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02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683" w:type="dxa"/>
            <w:tcBorders>
              <w:top w:val="single" w:color="auto" w:sz="4" w:space="0"/>
              <w:left w:val="single" w:color="auto" w:sz="12"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18"/>
                <w:szCs w:val="18"/>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024" w:type="dxa"/>
            <w:tcBorders>
              <w:top w:val="single" w:color="auto" w:sz="4" w:space="0"/>
              <w:left w:val="single" w:color="auto" w:sz="4" w:space="0"/>
              <w:bottom w:val="single" w:color="auto" w:sz="4"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683" w:type="dxa"/>
            <w:tcBorders>
              <w:top w:val="single" w:color="auto" w:sz="4" w:space="0"/>
              <w:left w:val="single" w:color="auto" w:sz="12"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470"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hint="eastAsia" w:ascii="仿宋_GB2312" w:hAnsi="宋体" w:eastAsia="仿宋_GB2312"/>
                <w:color w:val="auto"/>
                <w:sz w:val="18"/>
                <w:szCs w:val="18"/>
                <w:highlight w:val="none"/>
              </w:rPr>
            </w:pPr>
          </w:p>
        </w:tc>
        <w:tc>
          <w:tcPr>
            <w:tcW w:w="2356"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3119" w:type="dxa"/>
            <w:tcBorders>
              <w:top w:val="single" w:color="auto" w:sz="4" w:space="0"/>
              <w:left w:val="single" w:color="auto" w:sz="4" w:space="0"/>
              <w:bottom w:val="single" w:color="auto" w:sz="12"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2380" w:type="dxa"/>
            <w:tcBorders>
              <w:top w:val="single" w:color="auto" w:sz="4" w:space="0"/>
              <w:left w:val="single" w:color="auto" w:sz="4" w:space="0"/>
              <w:bottom w:val="single" w:color="auto" w:sz="12" w:space="0"/>
              <w:right w:val="single" w:color="auto" w:sz="4" w:space="0"/>
            </w:tcBorders>
            <w:noWrap w:val="0"/>
            <w:vAlign w:val="top"/>
          </w:tcPr>
          <w:p>
            <w:pPr>
              <w:snapToGrid w:val="0"/>
              <w:spacing w:line="400" w:lineRule="exact"/>
              <w:jc w:val="center"/>
              <w:rPr>
                <w:rFonts w:ascii="宋体" w:hAnsi="宋体"/>
                <w:color w:val="auto"/>
                <w:sz w:val="24"/>
                <w:highlight w:val="none"/>
              </w:rPr>
            </w:pPr>
          </w:p>
        </w:tc>
        <w:tc>
          <w:tcPr>
            <w:tcW w:w="976" w:type="dxa"/>
            <w:tcBorders>
              <w:top w:val="single" w:color="auto" w:sz="4" w:space="0"/>
              <w:left w:val="single" w:color="auto" w:sz="4" w:space="0"/>
              <w:bottom w:val="single" w:color="auto" w:sz="12"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2024" w:type="dxa"/>
            <w:tcBorders>
              <w:top w:val="single" w:color="auto" w:sz="4" w:space="0"/>
              <w:left w:val="single" w:color="auto" w:sz="4" w:space="0"/>
              <w:bottom w:val="single" w:color="auto" w:sz="12" w:space="0"/>
              <w:right w:val="single" w:color="auto" w:sz="12" w:space="0"/>
            </w:tcBorders>
            <w:noWrap w:val="0"/>
            <w:vAlign w:val="center"/>
          </w:tcPr>
          <w:p>
            <w:pPr>
              <w:snapToGrid w:val="0"/>
              <w:spacing w:line="400" w:lineRule="exact"/>
              <w:jc w:val="center"/>
              <w:rPr>
                <w:rFonts w:ascii="宋体" w:hAnsi="宋体"/>
                <w:color w:val="auto"/>
                <w:sz w:val="24"/>
                <w:highlight w:val="none"/>
              </w:rPr>
            </w:pPr>
          </w:p>
        </w:tc>
      </w:tr>
    </w:tbl>
    <w:p>
      <w:pPr>
        <w:pStyle w:val="3"/>
        <w:rPr>
          <w:rFonts w:hint="eastAsia"/>
          <w:color w:val="auto"/>
          <w:highlight w:val="none"/>
        </w:rPr>
      </w:pPr>
    </w:p>
    <w:p>
      <w:pPr>
        <w:pStyle w:val="3"/>
        <w:spacing w:before="120" w:beforeLines="50"/>
        <w:ind w:firstLine="1050" w:firstLineChars="500"/>
        <w:rPr>
          <w:rFonts w:hint="eastAsia" w:ascii="楷体" w:hAnsi="楷体" w:eastAsia="楷体"/>
          <w:color w:val="auto"/>
          <w:highlight w:val="none"/>
        </w:rPr>
      </w:pPr>
      <w:r>
        <w:rPr>
          <w:rFonts w:hint="eastAsia" w:ascii="楷体" w:hAnsi="楷体" w:eastAsia="楷体"/>
          <w:color w:val="auto"/>
          <w:highlight w:val="none"/>
        </w:rPr>
        <w:t>说明：1.本表须逐项填写，不得空缺；如空缺将视为没有实质性响应招标文件；</w:t>
      </w:r>
    </w:p>
    <w:p>
      <w:pPr>
        <w:pStyle w:val="3"/>
        <w:ind w:firstLine="1680" w:firstLineChars="800"/>
        <w:rPr>
          <w:rFonts w:hint="eastAsia" w:ascii="楷体" w:hAnsi="楷体" w:eastAsia="楷体"/>
          <w:color w:val="auto"/>
          <w:highlight w:val="none"/>
        </w:rPr>
      </w:pPr>
      <w:r>
        <w:rPr>
          <w:rFonts w:hint="eastAsia" w:ascii="楷体" w:hAnsi="楷体" w:eastAsia="楷体"/>
          <w:color w:val="auto"/>
          <w:highlight w:val="none"/>
        </w:rPr>
        <w:t>2.货物各项详细技术性能可另页描述；若货物没有注册商标和具体型号须注明。</w:t>
      </w:r>
    </w:p>
    <w:p>
      <w:pPr>
        <w:adjustRightInd w:val="0"/>
        <w:spacing w:after="240" w:afterLines="100" w:line="400" w:lineRule="exact"/>
        <w:ind w:firstLine="840" w:firstLineChars="400"/>
        <w:jc w:val="left"/>
        <w:rPr>
          <w:rFonts w:hint="eastAsia"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adjustRightInd w:val="0"/>
        <w:spacing w:after="240" w:afterLines="100" w:line="400" w:lineRule="exact"/>
        <w:ind w:firstLine="840" w:firstLineChars="400"/>
        <w:jc w:val="left"/>
        <w:rPr>
          <w:rFonts w:hint="eastAsia"/>
          <w:color w:val="auto"/>
          <w:szCs w:val="21"/>
          <w:highlight w:val="none"/>
        </w:rPr>
      </w:pPr>
      <w:r>
        <w:rPr>
          <w:rFonts w:hint="eastAsia"/>
          <w:color w:val="auto"/>
          <w:szCs w:val="21"/>
          <w:highlight w:val="none"/>
        </w:rPr>
        <w:t>法定代表人或委托代理人：</w:t>
      </w:r>
      <w:r>
        <w:rPr>
          <w:rFonts w:hint="eastAsia"/>
          <w:color w:val="auto"/>
          <w:szCs w:val="21"/>
          <w:highlight w:val="none"/>
          <w:u w:val="single"/>
        </w:rPr>
        <w:t xml:space="preserve">                  </w:t>
      </w:r>
      <w:r>
        <w:rPr>
          <w:rFonts w:hint="eastAsia"/>
          <w:color w:val="auto"/>
          <w:szCs w:val="21"/>
          <w:highlight w:val="none"/>
        </w:rPr>
        <w:t xml:space="preserve">（签字） </w:t>
      </w:r>
    </w:p>
    <w:p>
      <w:pPr>
        <w:adjustRightInd w:val="0"/>
        <w:spacing w:line="400" w:lineRule="exact"/>
        <w:ind w:firstLine="840" w:firstLineChars="400"/>
        <w:jc w:val="left"/>
        <w:rPr>
          <w:rFonts w:hint="eastAsia"/>
          <w:color w:val="auto"/>
          <w:szCs w:val="21"/>
          <w:highlight w:val="none"/>
        </w:rPr>
      </w:pPr>
      <w:r>
        <w:rPr>
          <w:rFonts w:hint="eastAsia"/>
          <w:color w:val="auto"/>
          <w:szCs w:val="21"/>
          <w:highlight w:val="none"/>
        </w:rPr>
        <w:t>日    期：</w:t>
      </w:r>
      <w:r>
        <w:rPr>
          <w:rFonts w:hint="eastAsia" w:ascii="宋体" w:hAnsi="宋体"/>
          <w:color w:val="auto"/>
          <w:szCs w:val="21"/>
          <w:highlight w:val="none"/>
        </w:rPr>
        <w:t>20</w:t>
      </w:r>
      <w:r>
        <w:rPr>
          <w:rFonts w:hint="eastAsia" w:ascii="宋体" w:hAnsi="宋体"/>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月</w:t>
      </w:r>
      <w:r>
        <w:rPr>
          <w:rFonts w:hint="eastAsia"/>
          <w:color w:val="auto"/>
          <w:szCs w:val="21"/>
          <w:highlight w:val="none"/>
          <w:u w:val="single"/>
        </w:rPr>
        <w:t xml:space="preserve">  </w:t>
      </w:r>
      <w:r>
        <w:rPr>
          <w:rFonts w:hint="eastAsia"/>
          <w:color w:val="auto"/>
          <w:szCs w:val="21"/>
          <w:highlight w:val="none"/>
        </w:rPr>
        <w:t>日</w:t>
      </w:r>
    </w:p>
    <w:p>
      <w:pPr>
        <w:adjustRightInd w:val="0"/>
        <w:spacing w:line="400" w:lineRule="exact"/>
        <w:ind w:firstLine="840" w:firstLineChars="400"/>
        <w:jc w:val="left"/>
        <w:rPr>
          <w:rFonts w:ascii="仿宋_GB2312" w:eastAsia="仿宋_GB2312"/>
          <w:bCs/>
          <w:color w:val="auto"/>
          <w:szCs w:val="28"/>
          <w:highlight w:val="none"/>
        </w:rPr>
        <w:sectPr>
          <w:pgSz w:w="16840" w:h="11907" w:orient="landscape"/>
          <w:pgMar w:top="1474" w:right="1440" w:bottom="1474" w:left="1440" w:header="851" w:footer="992" w:gutter="0"/>
          <w:pgNumType w:fmt="decimal"/>
          <w:cols w:space="720" w:num="1"/>
          <w:docGrid w:linePitch="312" w:charSpace="0"/>
        </w:sectPr>
      </w:pPr>
    </w:p>
    <w:bookmarkEnd w:id="165"/>
    <w:p>
      <w:pPr>
        <w:pStyle w:val="3"/>
        <w:spacing w:after="240" w:afterLines="100" w:line="360" w:lineRule="auto"/>
        <w:ind w:firstLine="0"/>
        <w:jc w:val="center"/>
        <w:rPr>
          <w:rFonts w:hint="eastAsia" w:ascii="宋体" w:hAnsi="宋体"/>
          <w:b/>
          <w:color w:val="auto"/>
          <w:sz w:val="36"/>
          <w:szCs w:val="36"/>
          <w:highlight w:val="none"/>
        </w:rPr>
      </w:pPr>
      <w:r>
        <w:rPr>
          <w:rFonts w:hint="eastAsia" w:ascii="宋体" w:hAnsi="宋体"/>
          <w:b/>
          <w:bCs/>
          <w:color w:val="auto"/>
          <w:sz w:val="36"/>
          <w:szCs w:val="36"/>
          <w:highlight w:val="none"/>
        </w:rPr>
        <w:t>六、商务条款偏离表</w:t>
      </w:r>
    </w:p>
    <w:p>
      <w:pPr>
        <w:pStyle w:val="3"/>
        <w:spacing w:after="120" w:afterLines="50"/>
        <w:ind w:firstLine="105" w:firstLineChars="50"/>
        <w:rPr>
          <w:rFonts w:hint="eastAsia" w:ascii="宋体" w:hAnsi="宋体"/>
          <w:color w:val="auto"/>
          <w:highlight w:val="none"/>
        </w:rPr>
      </w:pPr>
      <w:r>
        <w:rPr>
          <w:rFonts w:hint="eastAsia" w:ascii="宋体" w:hAnsi="宋体"/>
          <w:color w:val="auto"/>
          <w:highlight w:val="none"/>
        </w:rPr>
        <w:t>投标人名称：                               采购项目编号：</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序号</w:t>
            </w:r>
          </w:p>
        </w:tc>
        <w:tc>
          <w:tcPr>
            <w:tcW w:w="1429"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文件条目号</w:t>
            </w:r>
          </w:p>
        </w:tc>
        <w:tc>
          <w:tcPr>
            <w:tcW w:w="1600"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采购商务要求</w:t>
            </w:r>
          </w:p>
        </w:tc>
        <w:tc>
          <w:tcPr>
            <w:tcW w:w="2180"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响应文件商务响应</w:t>
            </w:r>
          </w:p>
        </w:tc>
        <w:tc>
          <w:tcPr>
            <w:tcW w:w="1040"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偏离</w:t>
            </w:r>
          </w:p>
        </w:tc>
        <w:tc>
          <w:tcPr>
            <w:tcW w:w="2020"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429"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60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18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104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c>
          <w:tcPr>
            <w:tcW w:w="2020" w:type="dxa"/>
            <w:noWrap w:val="0"/>
            <w:vAlign w:val="top"/>
          </w:tcPr>
          <w:p>
            <w:pPr>
              <w:adjustRightInd w:val="0"/>
              <w:snapToGrid w:val="0"/>
              <w:spacing w:line="360" w:lineRule="auto"/>
              <w:ind w:right="24"/>
              <w:rPr>
                <w:rFonts w:hint="eastAsia" w:ascii="黑体" w:hAnsi="华文中宋" w:eastAsia="黑体"/>
                <w:bCs/>
                <w:color w:val="auto"/>
                <w:sz w:val="24"/>
                <w:highlight w:val="none"/>
              </w:rPr>
            </w:pPr>
          </w:p>
        </w:tc>
      </w:tr>
    </w:tbl>
    <w:p>
      <w:pPr>
        <w:spacing w:before="120" w:beforeLines="50" w:line="400" w:lineRule="exact"/>
        <w:ind w:left="735" w:leftChars="50" w:hanging="630" w:hangingChars="300"/>
        <w:rPr>
          <w:rFonts w:hint="eastAsia" w:ascii="楷体" w:hAnsi="楷体" w:eastAsia="楷体"/>
          <w:color w:val="auto"/>
          <w:szCs w:val="21"/>
          <w:highlight w:val="none"/>
        </w:rPr>
      </w:pPr>
      <w:r>
        <w:rPr>
          <w:rFonts w:hint="eastAsia" w:ascii="楷体" w:hAnsi="楷体" w:eastAsia="楷体"/>
          <w:color w:val="auto"/>
          <w:szCs w:val="21"/>
          <w:highlight w:val="none"/>
        </w:rPr>
        <w:t>说明：</w:t>
      </w:r>
    </w:p>
    <w:p>
      <w:pPr>
        <w:spacing w:line="500" w:lineRule="exact"/>
        <w:ind w:firstLine="361" w:firstLineChars="200"/>
        <w:jc w:val="left"/>
        <w:rPr>
          <w:rFonts w:hint="eastAsia" w:ascii="宋体" w:hAnsi="宋体"/>
          <w:b/>
          <w:color w:val="auto"/>
          <w:sz w:val="18"/>
          <w:szCs w:val="18"/>
          <w:highlight w:val="none"/>
        </w:rPr>
      </w:pPr>
      <w:r>
        <w:rPr>
          <w:rFonts w:hint="eastAsia" w:ascii="宋体" w:hAnsi="宋体"/>
          <w:b/>
          <w:color w:val="auto"/>
          <w:sz w:val="18"/>
          <w:szCs w:val="18"/>
          <w:highlight w:val="none"/>
        </w:rPr>
        <w:t>1、本项目商务条款全部为重要指标（实质性要求），不得负偏离，投标人在投标文件中必须对商务条款进行一一正面响应，若不响应、逃避响应或模糊混淆概念响应，按照负偏离处理（不符合招标文件实质性要求），不能提供证明文件的不予认可。在交货后，发现部分不能实现，甲方有权退货并索取赔偿。</w:t>
      </w:r>
    </w:p>
    <w:p>
      <w:pPr>
        <w:spacing w:line="500" w:lineRule="exact"/>
        <w:ind w:firstLine="361" w:firstLineChars="200"/>
        <w:jc w:val="left"/>
        <w:rPr>
          <w:rFonts w:hint="eastAsia" w:ascii="宋体" w:hAnsi="宋体"/>
          <w:b/>
          <w:color w:val="auto"/>
          <w:sz w:val="18"/>
          <w:szCs w:val="18"/>
          <w:highlight w:val="none"/>
        </w:rPr>
      </w:pPr>
      <w:r>
        <w:rPr>
          <w:rFonts w:hint="eastAsia" w:ascii="宋体" w:hAnsi="宋体"/>
          <w:b/>
          <w:color w:val="auto"/>
          <w:sz w:val="18"/>
          <w:szCs w:val="18"/>
          <w:highlight w:val="none"/>
        </w:rPr>
        <w:t>2、投标人必须据实填写，不得虚假响应，否则将取消其投标或中标资格，并按有关规定进行处罚。</w:t>
      </w:r>
    </w:p>
    <w:p>
      <w:pPr>
        <w:adjustRightInd w:val="0"/>
        <w:spacing w:line="400" w:lineRule="exact"/>
        <w:ind w:firstLine="560" w:firstLineChars="200"/>
        <w:jc w:val="left"/>
        <w:rPr>
          <w:rFonts w:hint="eastAsia" w:ascii="仿宋_GB2312" w:hAnsi="宋体" w:eastAsia="仿宋_GB2312"/>
          <w:bCs/>
          <w:color w:val="auto"/>
          <w:sz w:val="28"/>
          <w:szCs w:val="28"/>
          <w:highlight w:val="none"/>
        </w:rPr>
      </w:pPr>
    </w:p>
    <w:p>
      <w:pPr>
        <w:adjustRightInd w:val="0"/>
        <w:spacing w:line="40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投 标 人：</w:t>
      </w:r>
      <w:r>
        <w:rPr>
          <w:rFonts w:hint="eastAsia" w:ascii="宋体" w:hAnsi="宋体"/>
          <w:bCs/>
          <w:color w:val="auto"/>
          <w:szCs w:val="21"/>
          <w:highlight w:val="none"/>
          <w:u w:val="single"/>
        </w:rPr>
        <w:t xml:space="preserve">                          </w:t>
      </w:r>
      <w:r>
        <w:rPr>
          <w:rFonts w:hint="eastAsia" w:ascii="宋体" w:hAnsi="宋体"/>
          <w:bCs/>
          <w:color w:val="auto"/>
          <w:szCs w:val="21"/>
          <w:highlight w:val="none"/>
        </w:rPr>
        <w:t>（盖单位章）</w:t>
      </w:r>
    </w:p>
    <w:p>
      <w:pPr>
        <w:adjustRightInd w:val="0"/>
        <w:spacing w:line="400" w:lineRule="exact"/>
        <w:ind w:firstLine="367" w:firstLineChars="175"/>
        <w:jc w:val="left"/>
        <w:rPr>
          <w:rFonts w:hint="eastAsia" w:ascii="宋体" w:hAnsi="宋体"/>
          <w:color w:val="auto"/>
          <w:szCs w:val="21"/>
          <w:highlight w:val="none"/>
        </w:rPr>
      </w:pPr>
    </w:p>
    <w:p>
      <w:pPr>
        <w:adjustRightInd w:val="0"/>
        <w:spacing w:line="400" w:lineRule="exact"/>
        <w:ind w:firstLine="367" w:firstLineChars="175"/>
        <w:jc w:val="left"/>
        <w:rPr>
          <w:rFonts w:hint="eastAsia"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r>
        <w:rPr>
          <w:rFonts w:hint="eastAsia" w:ascii="宋体" w:hAnsi="宋体"/>
          <w:bCs/>
          <w:color w:val="auto"/>
          <w:szCs w:val="21"/>
          <w:highlight w:val="none"/>
        </w:rPr>
        <w:t xml:space="preserve">                </w:t>
      </w:r>
    </w:p>
    <w:p>
      <w:pPr>
        <w:adjustRightInd w:val="0"/>
        <w:spacing w:before="240" w:beforeLines="100" w:line="40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日    期: 20</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adjustRightInd w:val="0"/>
        <w:spacing w:line="400" w:lineRule="exact"/>
        <w:jc w:val="center"/>
        <w:rPr>
          <w:rFonts w:hint="eastAsia"/>
          <w:b/>
          <w:color w:val="auto"/>
          <w:sz w:val="36"/>
          <w:szCs w:val="36"/>
          <w:highlight w:val="none"/>
        </w:rPr>
      </w:pPr>
      <w:r>
        <w:rPr>
          <w:b/>
          <w:color w:val="auto"/>
          <w:sz w:val="36"/>
          <w:szCs w:val="36"/>
          <w:highlight w:val="none"/>
        </w:rPr>
        <w:br w:type="page"/>
      </w:r>
      <w:r>
        <w:rPr>
          <w:rFonts w:hint="eastAsia"/>
          <w:b/>
          <w:color w:val="auto"/>
          <w:sz w:val="36"/>
          <w:szCs w:val="36"/>
          <w:highlight w:val="none"/>
        </w:rPr>
        <w:t>七、承诺文件</w:t>
      </w:r>
    </w:p>
    <w:p>
      <w:pPr>
        <w:adjustRightInd w:val="0"/>
        <w:spacing w:line="400" w:lineRule="exact"/>
        <w:jc w:val="left"/>
        <w:rPr>
          <w:rFonts w:hint="eastAsia"/>
          <w:b/>
          <w:color w:val="auto"/>
          <w:sz w:val="36"/>
          <w:szCs w:val="36"/>
          <w:highlight w:val="none"/>
        </w:rPr>
      </w:pPr>
    </w:p>
    <w:p>
      <w:pPr>
        <w:adjustRightInd w:val="0"/>
        <w:spacing w:line="400" w:lineRule="exact"/>
        <w:jc w:val="left"/>
        <w:rPr>
          <w:rFonts w:hint="eastAsia" w:ascii="楷体" w:hAnsi="楷体" w:eastAsia="楷体"/>
          <w:color w:val="auto"/>
          <w:szCs w:val="21"/>
          <w:highlight w:val="none"/>
        </w:rPr>
      </w:pPr>
      <w:r>
        <w:rPr>
          <w:rFonts w:hint="eastAsia"/>
          <w:b/>
          <w:color w:val="auto"/>
          <w:sz w:val="36"/>
          <w:szCs w:val="36"/>
          <w:highlight w:val="none"/>
        </w:rPr>
        <w:t xml:space="preserve"> </w:t>
      </w:r>
      <w:r>
        <w:rPr>
          <w:rFonts w:hint="eastAsia" w:ascii="楷体" w:hAnsi="楷体" w:eastAsia="楷体"/>
          <w:color w:val="auto"/>
          <w:szCs w:val="21"/>
          <w:highlight w:val="none"/>
        </w:rPr>
        <w:t>说明：</w:t>
      </w:r>
    </w:p>
    <w:p>
      <w:pPr>
        <w:adjustRightInd w:val="0"/>
        <w:spacing w:line="400" w:lineRule="exact"/>
        <w:ind w:firstLine="630" w:firstLineChars="300"/>
        <w:jc w:val="left"/>
        <w:rPr>
          <w:rFonts w:hint="eastAsia" w:ascii="楷体" w:hAnsi="楷体" w:eastAsia="楷体"/>
          <w:color w:val="auto"/>
          <w:szCs w:val="21"/>
          <w:highlight w:val="none"/>
        </w:rPr>
      </w:pPr>
      <w:r>
        <w:rPr>
          <w:rFonts w:hint="eastAsia" w:ascii="楷体" w:hAnsi="楷体" w:eastAsia="楷体"/>
          <w:color w:val="auto"/>
          <w:szCs w:val="21"/>
          <w:highlight w:val="none"/>
        </w:rPr>
        <w:t>格式自定。投标人根据招标文件要求和采购需求，作出质量保证承诺和质保期服务计划。</w:t>
      </w: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after="240" w:afterLines="100" w:line="400" w:lineRule="exact"/>
        <w:jc w:val="center"/>
        <w:rPr>
          <w:rFonts w:hint="eastAsia"/>
          <w:b/>
          <w:color w:val="auto"/>
          <w:kern w:val="0"/>
          <w:sz w:val="36"/>
          <w:szCs w:val="36"/>
          <w:highlight w:val="none"/>
        </w:rPr>
      </w:pPr>
      <w:r>
        <w:rPr>
          <w:b/>
          <w:color w:val="auto"/>
          <w:kern w:val="0"/>
          <w:sz w:val="36"/>
          <w:szCs w:val="36"/>
          <w:highlight w:val="none"/>
        </w:rPr>
        <w:br w:type="page"/>
      </w:r>
      <w:r>
        <w:rPr>
          <w:rFonts w:hint="eastAsia"/>
          <w:b/>
          <w:color w:val="auto"/>
          <w:kern w:val="0"/>
          <w:sz w:val="36"/>
          <w:szCs w:val="36"/>
          <w:highlight w:val="none"/>
        </w:rPr>
        <w:t>八、售后服务文件</w:t>
      </w:r>
    </w:p>
    <w:p>
      <w:pPr>
        <w:spacing w:before="360" w:beforeLines="1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 投标人依据产品特性和需求，按招标文件要求自拟售后服务方案和培训计划。</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 投标人应提供在售后服务中心证明材料或与合作方的协议书，这些服务中心和特约维修服务点的名称、地址、电话、联系人应在投标文件中一一列出（参考样式如下）。</w:t>
      </w:r>
    </w:p>
    <w:p>
      <w:pPr>
        <w:spacing w:after="120" w:afterLines="50"/>
        <w:jc w:val="center"/>
        <w:rPr>
          <w:rFonts w:hint="eastAsia" w:ascii="宋体" w:hAnsi="宋体"/>
          <w:b/>
          <w:color w:val="auto"/>
          <w:sz w:val="36"/>
          <w:szCs w:val="36"/>
          <w:highlight w:val="none"/>
        </w:rPr>
      </w:pPr>
    </w:p>
    <w:p>
      <w:pPr>
        <w:spacing w:after="120" w:afterLines="50"/>
        <w:jc w:val="center"/>
        <w:rPr>
          <w:rFonts w:hint="eastAsia" w:ascii="宋体" w:hAnsi="宋体"/>
          <w:b/>
          <w:color w:val="auto"/>
          <w:sz w:val="36"/>
          <w:szCs w:val="36"/>
          <w:highlight w:val="none"/>
        </w:rPr>
      </w:pPr>
      <w:r>
        <w:rPr>
          <w:rFonts w:hint="eastAsia" w:ascii="宋体" w:hAnsi="宋体"/>
          <w:b/>
          <w:color w:val="auto"/>
          <w:sz w:val="36"/>
          <w:szCs w:val="36"/>
          <w:highlight w:val="none"/>
        </w:rPr>
        <w:t>货物（产品）售后服务点联系表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080"/>
        <w:gridCol w:w="1260"/>
        <w:gridCol w:w="1516"/>
        <w:gridCol w:w="2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434" w:type="dxa"/>
            <w:noWrap w:val="0"/>
            <w:vAlign w:val="center"/>
          </w:tcPr>
          <w:p>
            <w:pPr>
              <w:spacing w:line="480" w:lineRule="exact"/>
              <w:jc w:val="center"/>
              <w:rPr>
                <w:rFonts w:hint="eastAsia" w:ascii="宋体" w:hAnsi="宋体"/>
                <w:b/>
                <w:color w:val="auto"/>
                <w:szCs w:val="21"/>
                <w:highlight w:val="none"/>
              </w:rPr>
            </w:pPr>
            <w:r>
              <w:rPr>
                <w:rFonts w:hint="eastAsia" w:ascii="宋体" w:hAnsi="宋体"/>
                <w:b/>
                <w:color w:val="auto"/>
                <w:szCs w:val="21"/>
                <w:highlight w:val="none"/>
              </w:rPr>
              <w:t>服务机构名称</w:t>
            </w:r>
          </w:p>
        </w:tc>
        <w:tc>
          <w:tcPr>
            <w:tcW w:w="1080" w:type="dxa"/>
            <w:noWrap w:val="0"/>
            <w:vAlign w:val="center"/>
          </w:tcPr>
          <w:p>
            <w:pPr>
              <w:spacing w:line="480" w:lineRule="exact"/>
              <w:jc w:val="center"/>
              <w:rPr>
                <w:rFonts w:hint="eastAsia" w:ascii="宋体" w:hAnsi="宋体"/>
                <w:b/>
                <w:color w:val="auto"/>
                <w:szCs w:val="21"/>
                <w:highlight w:val="none"/>
              </w:rPr>
            </w:pPr>
            <w:r>
              <w:rPr>
                <w:rFonts w:hint="eastAsia" w:ascii="宋体" w:hAnsi="宋体"/>
                <w:b/>
                <w:color w:val="auto"/>
                <w:szCs w:val="21"/>
                <w:highlight w:val="none"/>
              </w:rPr>
              <w:t>所在地</w:t>
            </w:r>
          </w:p>
        </w:tc>
        <w:tc>
          <w:tcPr>
            <w:tcW w:w="1260" w:type="dxa"/>
            <w:noWrap w:val="0"/>
            <w:vAlign w:val="center"/>
          </w:tcPr>
          <w:p>
            <w:pPr>
              <w:spacing w:line="480" w:lineRule="exact"/>
              <w:jc w:val="center"/>
              <w:rPr>
                <w:rFonts w:hint="eastAsia" w:ascii="宋体" w:hAnsi="宋体"/>
                <w:b/>
                <w:color w:val="auto"/>
                <w:szCs w:val="21"/>
                <w:highlight w:val="none"/>
              </w:rPr>
            </w:pPr>
            <w:r>
              <w:rPr>
                <w:rFonts w:hint="eastAsia" w:ascii="宋体" w:hAnsi="宋体"/>
                <w:b/>
                <w:color w:val="auto"/>
                <w:szCs w:val="21"/>
                <w:highlight w:val="none"/>
              </w:rPr>
              <w:t>联系人</w:t>
            </w:r>
          </w:p>
        </w:tc>
        <w:tc>
          <w:tcPr>
            <w:tcW w:w="1516" w:type="dxa"/>
            <w:noWrap w:val="0"/>
            <w:vAlign w:val="center"/>
          </w:tcPr>
          <w:p>
            <w:pPr>
              <w:spacing w:line="480" w:lineRule="exact"/>
              <w:jc w:val="center"/>
              <w:rPr>
                <w:rFonts w:hint="eastAsia" w:ascii="宋体" w:hAnsi="宋体"/>
                <w:b/>
                <w:color w:val="auto"/>
                <w:szCs w:val="21"/>
                <w:highlight w:val="none"/>
              </w:rPr>
            </w:pPr>
            <w:r>
              <w:rPr>
                <w:rFonts w:hint="eastAsia" w:ascii="宋体" w:hAnsi="宋体"/>
                <w:b/>
                <w:color w:val="auto"/>
                <w:szCs w:val="21"/>
                <w:highlight w:val="none"/>
              </w:rPr>
              <w:t>联系电话</w:t>
            </w:r>
          </w:p>
        </w:tc>
        <w:tc>
          <w:tcPr>
            <w:tcW w:w="2548" w:type="dxa"/>
            <w:noWrap w:val="0"/>
            <w:vAlign w:val="center"/>
          </w:tcPr>
          <w:p>
            <w:pPr>
              <w:spacing w:line="480" w:lineRule="exact"/>
              <w:jc w:val="center"/>
              <w:rPr>
                <w:rFonts w:hint="eastAsia" w:ascii="宋体" w:hAnsi="宋体"/>
                <w:b/>
                <w:color w:val="auto"/>
                <w:szCs w:val="21"/>
                <w:highlight w:val="none"/>
              </w:rPr>
            </w:pPr>
            <w:r>
              <w:rPr>
                <w:rFonts w:hint="eastAsia" w:ascii="宋体" w:hAnsi="宋体"/>
                <w:b/>
                <w:color w:val="auto"/>
                <w:szCs w:val="21"/>
                <w:highlight w:val="none"/>
              </w:rPr>
              <w:t>地 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noWrap w:val="0"/>
            <w:vAlign w:val="center"/>
          </w:tcPr>
          <w:p>
            <w:pPr>
              <w:spacing w:line="480" w:lineRule="exact"/>
              <w:jc w:val="center"/>
              <w:rPr>
                <w:rFonts w:ascii="宋体" w:hAnsi="宋体"/>
                <w:color w:val="auto"/>
                <w:highlight w:val="none"/>
              </w:rPr>
            </w:pPr>
          </w:p>
        </w:tc>
        <w:tc>
          <w:tcPr>
            <w:tcW w:w="1080" w:type="dxa"/>
            <w:noWrap w:val="0"/>
            <w:vAlign w:val="center"/>
          </w:tcPr>
          <w:p>
            <w:pPr>
              <w:spacing w:line="480" w:lineRule="exact"/>
              <w:jc w:val="center"/>
              <w:rPr>
                <w:rFonts w:ascii="宋体" w:hAnsi="宋体"/>
                <w:color w:val="auto"/>
                <w:highlight w:val="none"/>
              </w:rPr>
            </w:pPr>
          </w:p>
        </w:tc>
        <w:tc>
          <w:tcPr>
            <w:tcW w:w="1260" w:type="dxa"/>
            <w:noWrap w:val="0"/>
            <w:vAlign w:val="center"/>
          </w:tcPr>
          <w:p>
            <w:pPr>
              <w:spacing w:line="480" w:lineRule="exact"/>
              <w:jc w:val="center"/>
              <w:rPr>
                <w:rFonts w:ascii="宋体" w:hAnsi="宋体"/>
                <w:color w:val="auto"/>
                <w:highlight w:val="none"/>
              </w:rPr>
            </w:pPr>
          </w:p>
        </w:tc>
        <w:tc>
          <w:tcPr>
            <w:tcW w:w="1516" w:type="dxa"/>
            <w:noWrap w:val="0"/>
            <w:vAlign w:val="center"/>
          </w:tcPr>
          <w:p>
            <w:pPr>
              <w:spacing w:line="480" w:lineRule="exact"/>
              <w:jc w:val="center"/>
              <w:rPr>
                <w:rFonts w:ascii="宋体" w:hAnsi="宋体"/>
                <w:color w:val="auto"/>
                <w:highlight w:val="none"/>
              </w:rPr>
            </w:pPr>
          </w:p>
        </w:tc>
        <w:tc>
          <w:tcPr>
            <w:tcW w:w="2548" w:type="dxa"/>
            <w:noWrap w:val="0"/>
            <w:vAlign w:val="center"/>
          </w:tcPr>
          <w:p>
            <w:pPr>
              <w:spacing w:line="480" w:lineRule="exact"/>
              <w:jc w:val="center"/>
              <w:rPr>
                <w:rFonts w:ascii="宋体" w:hAnsi="宋体"/>
                <w:color w:val="auto"/>
                <w:highlight w:val="none"/>
              </w:rPr>
            </w:pPr>
          </w:p>
        </w:tc>
      </w:tr>
    </w:tbl>
    <w:p>
      <w:pPr>
        <w:spacing w:before="240" w:beforeLines="100" w:line="360" w:lineRule="auto"/>
        <w:ind w:firstLine="409" w:firstLineChars="195"/>
        <w:rPr>
          <w:rFonts w:hint="eastAsia" w:ascii="楷体" w:hAnsi="楷体" w:eastAsia="楷体"/>
          <w:bCs/>
          <w:iCs/>
          <w:color w:val="auto"/>
          <w:highlight w:val="none"/>
        </w:rPr>
      </w:pPr>
      <w:r>
        <w:rPr>
          <w:rFonts w:hint="eastAsia" w:ascii="楷体" w:hAnsi="楷体" w:eastAsia="楷体"/>
          <w:bCs/>
          <w:iCs/>
          <w:color w:val="auto"/>
          <w:highlight w:val="none"/>
        </w:rPr>
        <w:t>注：采购人将核实中标人承诺的售后服务机构，如果不属实，则从扣除合同总额的2％作为违约处罚。</w:t>
      </w:r>
    </w:p>
    <w:p>
      <w:pPr>
        <w:spacing w:before="240" w:beforeLines="100" w:line="360" w:lineRule="auto"/>
        <w:ind w:firstLine="409" w:firstLineChars="195"/>
        <w:rPr>
          <w:rFonts w:hint="eastAsia" w:ascii="仿宋_GB2312" w:hAnsi="宋体" w:eastAsia="仿宋_GB2312"/>
          <w:bCs/>
          <w:iCs/>
          <w:color w:val="auto"/>
          <w:highlight w:val="none"/>
        </w:rPr>
      </w:pPr>
    </w:p>
    <w:p>
      <w:pPr>
        <w:spacing w:before="240" w:beforeLines="100" w:line="360" w:lineRule="auto"/>
        <w:ind w:firstLine="409" w:firstLineChars="195"/>
        <w:rPr>
          <w:rFonts w:hint="eastAsia" w:ascii="仿宋_GB2312" w:hAnsi="宋体" w:eastAsia="仿宋_GB2312"/>
          <w:bCs/>
          <w:iCs/>
          <w:color w:val="auto"/>
          <w:highlight w:val="none"/>
        </w:rPr>
      </w:pPr>
    </w:p>
    <w:p>
      <w:pPr>
        <w:pageBreakBefore/>
        <w:spacing w:line="360" w:lineRule="auto"/>
        <w:jc w:val="center"/>
        <w:rPr>
          <w:rFonts w:hint="eastAsia" w:ascii="宋体" w:hAnsi="宋体"/>
          <w:b/>
          <w:color w:val="auto"/>
          <w:sz w:val="36"/>
          <w:szCs w:val="36"/>
          <w:highlight w:val="none"/>
        </w:rPr>
      </w:pPr>
      <w:r>
        <w:rPr>
          <w:rFonts w:hint="eastAsia" w:ascii="宋体" w:hAnsi="宋体"/>
          <w:b/>
          <w:color w:val="auto"/>
          <w:sz w:val="36"/>
          <w:szCs w:val="36"/>
          <w:highlight w:val="none"/>
        </w:rPr>
        <w:t>九、其他证明材料</w:t>
      </w:r>
    </w:p>
    <w:p>
      <w:pPr>
        <w:spacing w:line="360" w:lineRule="auto"/>
        <w:rPr>
          <w:rFonts w:hint="eastAsia" w:ascii="楷体" w:hAnsi="楷体" w:eastAsia="楷体"/>
          <w:color w:val="auto"/>
          <w:szCs w:val="21"/>
          <w:highlight w:val="none"/>
        </w:rPr>
      </w:pPr>
      <w:r>
        <w:rPr>
          <w:rFonts w:hint="eastAsia" w:ascii="楷体" w:hAnsi="楷体" w:eastAsia="楷体"/>
          <w:color w:val="auto"/>
          <w:szCs w:val="21"/>
          <w:highlight w:val="none"/>
        </w:rPr>
        <w:t>说明：</w:t>
      </w:r>
    </w:p>
    <w:p>
      <w:pPr>
        <w:spacing w:line="360" w:lineRule="auto"/>
        <w:ind w:firstLine="420" w:firstLineChars="200"/>
        <w:rPr>
          <w:rFonts w:hint="eastAsia" w:ascii="楷体" w:hAnsi="楷体" w:eastAsia="楷体"/>
          <w:color w:val="auto"/>
          <w:szCs w:val="21"/>
          <w:highlight w:val="none"/>
        </w:rPr>
      </w:pPr>
      <w:r>
        <w:rPr>
          <w:rFonts w:hint="eastAsia" w:ascii="楷体" w:hAnsi="楷体" w:eastAsia="楷体"/>
          <w:color w:val="auto"/>
          <w:szCs w:val="21"/>
          <w:highlight w:val="none"/>
          <w:lang w:val="en-US" w:eastAsia="zh-CN"/>
        </w:rPr>
        <w:t>1</w:t>
      </w:r>
      <w:r>
        <w:rPr>
          <w:rFonts w:hint="eastAsia" w:ascii="楷体" w:hAnsi="楷体" w:eastAsia="楷体"/>
          <w:color w:val="auto"/>
          <w:szCs w:val="21"/>
          <w:highlight w:val="none"/>
        </w:rPr>
        <w:t>.提供投标人近3年完成的类似业绩证明材料；</w:t>
      </w:r>
    </w:p>
    <w:p>
      <w:pPr>
        <w:tabs>
          <w:tab w:val="left" w:pos="3600"/>
        </w:tabs>
        <w:adjustRightInd w:val="0"/>
        <w:snapToGrid w:val="0"/>
        <w:ind w:firstLine="444" w:firstLineChars="200"/>
        <w:rPr>
          <w:rFonts w:hint="eastAsia" w:ascii="楷体" w:hAnsi="楷体" w:eastAsia="楷体" w:cs="宋体"/>
          <w:bCs/>
          <w:color w:val="auto"/>
          <w:spacing w:val="6"/>
          <w:kern w:val="0"/>
          <w:szCs w:val="21"/>
          <w:highlight w:val="none"/>
        </w:rPr>
      </w:pPr>
      <w:r>
        <w:rPr>
          <w:rFonts w:hint="eastAsia" w:ascii="楷体" w:hAnsi="楷体" w:eastAsia="楷体" w:cs="宋体"/>
          <w:bCs/>
          <w:color w:val="auto"/>
          <w:spacing w:val="6"/>
          <w:kern w:val="0"/>
          <w:szCs w:val="21"/>
          <w:highlight w:val="none"/>
          <w:lang w:val="en-US" w:eastAsia="zh-CN"/>
        </w:rPr>
        <w:t>2</w:t>
      </w:r>
      <w:r>
        <w:rPr>
          <w:rFonts w:hint="eastAsia" w:ascii="楷体" w:hAnsi="楷体" w:eastAsia="楷体" w:cs="宋体"/>
          <w:bCs/>
          <w:color w:val="auto"/>
          <w:spacing w:val="6"/>
          <w:kern w:val="0"/>
          <w:szCs w:val="21"/>
          <w:highlight w:val="none"/>
        </w:rPr>
        <w:t>.其他条件证明材料，非投标人必备证明材料，仅作为评审的因素。</w:t>
      </w:r>
    </w:p>
    <w:p>
      <w:pPr>
        <w:spacing w:line="360" w:lineRule="auto"/>
        <w:ind w:firstLine="420" w:firstLineChars="200"/>
        <w:rPr>
          <w:rFonts w:hint="eastAsia" w:ascii="宋体" w:hAnsi="宋体"/>
          <w:color w:val="auto"/>
          <w:szCs w:val="21"/>
          <w:highlight w:val="none"/>
        </w:rPr>
      </w:pPr>
    </w:p>
    <w:p>
      <w:pPr>
        <w:adjustRightInd w:val="0"/>
        <w:spacing w:line="400" w:lineRule="exact"/>
        <w:jc w:val="left"/>
        <w:rPr>
          <w:rFonts w:hint="eastAsia" w:ascii="宋体" w:hAnsi="宋体"/>
          <w:b/>
          <w:bCs/>
          <w:color w:val="auto"/>
          <w:sz w:val="36"/>
          <w:szCs w:val="36"/>
          <w:highlight w:val="none"/>
        </w:rPr>
      </w:pPr>
    </w:p>
    <w:p>
      <w:pPr>
        <w:adjustRightInd w:val="0"/>
        <w:spacing w:line="400" w:lineRule="exact"/>
        <w:jc w:val="left"/>
        <w:rPr>
          <w:rFonts w:hint="eastAsia" w:ascii="宋体" w:hAnsi="宋体"/>
          <w:b/>
          <w:bCs/>
          <w:color w:val="auto"/>
          <w:sz w:val="36"/>
          <w:szCs w:val="36"/>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tabs>
          <w:tab w:val="left" w:pos="3600"/>
        </w:tabs>
        <w:adjustRightInd w:val="0"/>
        <w:snapToGrid w:val="0"/>
        <w:ind w:firstLine="493" w:firstLineChars="196"/>
        <w:rPr>
          <w:rFonts w:hint="eastAsia" w:ascii="宋体" w:hAnsi="宋体" w:cs="宋体"/>
          <w:bCs/>
          <w:color w:val="auto"/>
          <w:spacing w:val="6"/>
          <w:kern w:val="0"/>
          <w:sz w:val="24"/>
          <w:highlight w:val="none"/>
        </w:rPr>
      </w:pPr>
    </w:p>
    <w:p>
      <w:pPr>
        <w:pStyle w:val="25"/>
        <w:ind w:firstLine="504"/>
        <w:rPr>
          <w:rFonts w:hint="eastAsia" w:ascii="宋体" w:hAnsi="宋体" w:cs="宋体"/>
          <w:bCs/>
          <w:color w:val="auto"/>
          <w:spacing w:val="6"/>
          <w:kern w:val="0"/>
          <w:sz w:val="24"/>
          <w:highlight w:val="none"/>
        </w:rPr>
      </w:pPr>
    </w:p>
    <w:p>
      <w:pPr>
        <w:pStyle w:val="25"/>
        <w:ind w:firstLine="504"/>
        <w:rPr>
          <w:rFonts w:hint="eastAsia" w:ascii="宋体" w:hAnsi="宋体" w:cs="宋体"/>
          <w:bCs/>
          <w:color w:val="auto"/>
          <w:spacing w:val="6"/>
          <w:kern w:val="0"/>
          <w:sz w:val="24"/>
          <w:highlight w:val="none"/>
        </w:rPr>
      </w:pPr>
    </w:p>
    <w:p>
      <w:pPr>
        <w:tabs>
          <w:tab w:val="left" w:pos="3600"/>
        </w:tabs>
        <w:adjustRightInd w:val="0"/>
        <w:snapToGrid w:val="0"/>
        <w:rPr>
          <w:rFonts w:hint="eastAsia" w:ascii="仿宋_GB2312" w:hAnsi="宋体" w:eastAsia="仿宋_GB2312" w:cs="宋体"/>
          <w:bCs/>
          <w:color w:val="auto"/>
          <w:spacing w:val="6"/>
          <w:kern w:val="0"/>
          <w:szCs w:val="21"/>
          <w:highlight w:val="none"/>
        </w:rPr>
      </w:pPr>
    </w:p>
    <w:p>
      <w:pPr>
        <w:pageBreakBefore/>
        <w:adjustRightInd w:val="0"/>
        <w:snapToGrid w:val="0"/>
        <w:spacing w:after="120" w:afterLines="50" w:line="360" w:lineRule="auto"/>
        <w:jc w:val="center"/>
        <w:rPr>
          <w:rFonts w:hint="eastAsia" w:ascii="宋体" w:hAnsi="宋体"/>
          <w:b/>
          <w:bCs/>
          <w:color w:val="auto"/>
          <w:sz w:val="36"/>
          <w:szCs w:val="36"/>
          <w:highlight w:val="none"/>
        </w:rPr>
      </w:pPr>
      <w:r>
        <w:rPr>
          <w:rFonts w:hint="eastAsia" w:ascii="宋体" w:hAnsi="宋体"/>
          <w:b/>
          <w:bCs/>
          <w:color w:val="auto"/>
          <w:sz w:val="36"/>
          <w:szCs w:val="36"/>
          <w:highlight w:val="none"/>
          <w:lang w:val="en-US" w:eastAsia="zh-CN"/>
        </w:rPr>
        <w:t>1</w:t>
      </w:r>
      <w:r>
        <w:rPr>
          <w:rFonts w:hint="eastAsia" w:ascii="宋体" w:hAnsi="宋体"/>
          <w:b/>
          <w:bCs/>
          <w:color w:val="auto"/>
          <w:sz w:val="36"/>
          <w:szCs w:val="36"/>
          <w:highlight w:val="none"/>
        </w:rPr>
        <w:t>.投标人完成的类似业绩证明材料</w:t>
      </w:r>
    </w:p>
    <w:p>
      <w:pPr>
        <w:pStyle w:val="2"/>
        <w:spacing w:before="240" w:beforeLines="100" w:line="400" w:lineRule="exact"/>
        <w:jc w:val="center"/>
        <w:rPr>
          <w:rFonts w:hint="eastAsia" w:ascii="宋体" w:hAnsi="宋体" w:eastAsia="宋体" w:cs="Arial"/>
          <w:bCs/>
          <w:color w:val="auto"/>
          <w:sz w:val="36"/>
          <w:szCs w:val="36"/>
          <w:highlight w:val="none"/>
        </w:rPr>
      </w:pPr>
      <w:r>
        <w:rPr>
          <w:rFonts w:hint="eastAsia" w:ascii="宋体" w:hAnsi="宋体" w:eastAsia="宋体" w:cs="Arial"/>
          <w:bCs/>
          <w:color w:val="auto"/>
          <w:sz w:val="36"/>
          <w:szCs w:val="36"/>
          <w:highlight w:val="none"/>
        </w:rPr>
        <w:t>类似项目业绩一览表</w:t>
      </w:r>
    </w:p>
    <w:p>
      <w:pPr>
        <w:pStyle w:val="2"/>
        <w:spacing w:after="120" w:line="400" w:lineRule="exact"/>
        <w:ind w:firstLine="210" w:firstLineChars="100"/>
        <w:rPr>
          <w:rFonts w:hint="eastAsia" w:ascii="宋体" w:hAnsi="宋体" w:eastAsia="宋体" w:cs="Arial"/>
          <w:b w:val="0"/>
          <w:bCs/>
          <w:color w:val="auto"/>
          <w:sz w:val="21"/>
          <w:szCs w:val="21"/>
          <w:highlight w:val="none"/>
        </w:rPr>
      </w:pPr>
      <w:r>
        <w:rPr>
          <w:rFonts w:hint="eastAsia" w:ascii="宋体" w:hAnsi="宋体" w:eastAsia="宋体" w:cs="Arial"/>
          <w:b w:val="0"/>
          <w:bCs/>
          <w:color w:val="auto"/>
          <w:sz w:val="21"/>
          <w:szCs w:val="21"/>
          <w:highlight w:val="none"/>
        </w:rPr>
        <w:t>投标人名称：                                                  单位：万元</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596"/>
        <w:gridCol w:w="1288"/>
        <w:gridCol w:w="1259"/>
        <w:gridCol w:w="1701"/>
        <w:gridCol w:w="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年份</w:t>
            </w:r>
          </w:p>
        </w:tc>
        <w:tc>
          <w:tcPr>
            <w:tcW w:w="1620"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用户名称</w:t>
            </w:r>
          </w:p>
        </w:tc>
        <w:tc>
          <w:tcPr>
            <w:tcW w:w="1596"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项目名称</w:t>
            </w:r>
          </w:p>
        </w:tc>
        <w:tc>
          <w:tcPr>
            <w:tcW w:w="1288"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合同金额</w:t>
            </w:r>
          </w:p>
        </w:tc>
        <w:tc>
          <w:tcPr>
            <w:tcW w:w="1259"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完成时间</w:t>
            </w:r>
          </w:p>
        </w:tc>
        <w:tc>
          <w:tcPr>
            <w:tcW w:w="1701"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是否通过验收</w:t>
            </w:r>
          </w:p>
        </w:tc>
        <w:tc>
          <w:tcPr>
            <w:tcW w:w="904" w:type="dxa"/>
            <w:noWrap w:val="0"/>
            <w:vAlign w:val="center"/>
          </w:tcPr>
          <w:p>
            <w:pPr>
              <w:pStyle w:val="3"/>
              <w:ind w:firstLine="0"/>
              <w:jc w:val="center"/>
              <w:rPr>
                <w:rFonts w:hint="eastAsia"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00" w:type="dxa"/>
            <w:noWrap w:val="0"/>
            <w:vAlign w:val="top"/>
          </w:tcPr>
          <w:p>
            <w:pPr>
              <w:pStyle w:val="3"/>
              <w:ind w:firstLine="0"/>
              <w:rPr>
                <w:rFonts w:hint="eastAsia"/>
                <w:color w:val="auto"/>
                <w:sz w:val="24"/>
                <w:szCs w:val="24"/>
                <w:highlight w:val="none"/>
              </w:rPr>
            </w:pPr>
          </w:p>
        </w:tc>
        <w:tc>
          <w:tcPr>
            <w:tcW w:w="1620" w:type="dxa"/>
            <w:noWrap w:val="0"/>
            <w:vAlign w:val="top"/>
          </w:tcPr>
          <w:p>
            <w:pPr>
              <w:pStyle w:val="3"/>
              <w:ind w:firstLine="0"/>
              <w:rPr>
                <w:rFonts w:hint="eastAsia"/>
                <w:color w:val="auto"/>
                <w:sz w:val="24"/>
                <w:szCs w:val="24"/>
                <w:highlight w:val="none"/>
              </w:rPr>
            </w:pPr>
          </w:p>
        </w:tc>
        <w:tc>
          <w:tcPr>
            <w:tcW w:w="1596" w:type="dxa"/>
            <w:noWrap w:val="0"/>
            <w:vAlign w:val="top"/>
          </w:tcPr>
          <w:p>
            <w:pPr>
              <w:pStyle w:val="3"/>
              <w:ind w:firstLine="0"/>
              <w:rPr>
                <w:rFonts w:hint="eastAsia"/>
                <w:color w:val="auto"/>
                <w:sz w:val="24"/>
                <w:szCs w:val="24"/>
                <w:highlight w:val="none"/>
              </w:rPr>
            </w:pPr>
          </w:p>
        </w:tc>
        <w:tc>
          <w:tcPr>
            <w:tcW w:w="1288" w:type="dxa"/>
            <w:noWrap w:val="0"/>
            <w:vAlign w:val="top"/>
          </w:tcPr>
          <w:p>
            <w:pPr>
              <w:pStyle w:val="3"/>
              <w:ind w:firstLine="0"/>
              <w:rPr>
                <w:rFonts w:hint="eastAsia"/>
                <w:color w:val="auto"/>
                <w:sz w:val="24"/>
                <w:szCs w:val="24"/>
                <w:highlight w:val="none"/>
              </w:rPr>
            </w:pPr>
          </w:p>
        </w:tc>
        <w:tc>
          <w:tcPr>
            <w:tcW w:w="1259" w:type="dxa"/>
            <w:noWrap w:val="0"/>
            <w:vAlign w:val="top"/>
          </w:tcPr>
          <w:p>
            <w:pPr>
              <w:pStyle w:val="3"/>
              <w:ind w:firstLine="0"/>
              <w:rPr>
                <w:rFonts w:hint="eastAsia"/>
                <w:color w:val="auto"/>
                <w:sz w:val="24"/>
                <w:szCs w:val="24"/>
                <w:highlight w:val="none"/>
              </w:rPr>
            </w:pPr>
          </w:p>
        </w:tc>
        <w:tc>
          <w:tcPr>
            <w:tcW w:w="1701" w:type="dxa"/>
            <w:noWrap w:val="0"/>
            <w:vAlign w:val="top"/>
          </w:tcPr>
          <w:p>
            <w:pPr>
              <w:pStyle w:val="3"/>
              <w:ind w:firstLine="0"/>
              <w:rPr>
                <w:rFonts w:hint="eastAsia"/>
                <w:color w:val="auto"/>
                <w:sz w:val="24"/>
                <w:szCs w:val="24"/>
                <w:highlight w:val="none"/>
              </w:rPr>
            </w:pPr>
          </w:p>
        </w:tc>
        <w:tc>
          <w:tcPr>
            <w:tcW w:w="904" w:type="dxa"/>
            <w:noWrap w:val="0"/>
            <w:vAlign w:val="top"/>
          </w:tcPr>
          <w:p>
            <w:pPr>
              <w:pStyle w:val="3"/>
              <w:ind w:firstLine="0"/>
              <w:rPr>
                <w:rFonts w:hint="eastAsia"/>
                <w:color w:val="auto"/>
                <w:sz w:val="24"/>
                <w:szCs w:val="24"/>
                <w:highlight w:val="none"/>
              </w:rPr>
            </w:pPr>
          </w:p>
        </w:tc>
      </w:tr>
    </w:tbl>
    <w:p>
      <w:pPr>
        <w:pStyle w:val="3"/>
        <w:rPr>
          <w:rFonts w:hint="eastAsia"/>
          <w:color w:val="auto"/>
          <w:highlight w:val="none"/>
        </w:rPr>
      </w:pPr>
    </w:p>
    <w:p>
      <w:pPr>
        <w:autoSpaceDE w:val="0"/>
        <w:autoSpaceDN w:val="0"/>
        <w:spacing w:line="360" w:lineRule="auto"/>
        <w:rPr>
          <w:rFonts w:hint="eastAsia" w:ascii="楷体" w:hAnsi="楷体" w:eastAsia="楷体"/>
          <w:bCs/>
          <w:color w:val="auto"/>
          <w:szCs w:val="21"/>
          <w:highlight w:val="none"/>
        </w:rPr>
      </w:pPr>
      <w:r>
        <w:rPr>
          <w:rFonts w:hint="eastAsia" w:ascii="楷体" w:hAnsi="楷体" w:eastAsia="楷体" w:cs="Arial"/>
          <w:color w:val="auto"/>
          <w:szCs w:val="21"/>
          <w:highlight w:val="none"/>
        </w:rPr>
        <w:t>说明：1.</w:t>
      </w:r>
      <w:r>
        <w:rPr>
          <w:rFonts w:hint="eastAsia" w:ascii="楷体" w:hAnsi="楷体" w:eastAsia="楷体" w:cs="宋体"/>
          <w:color w:val="auto"/>
          <w:kern w:val="0"/>
          <w:highlight w:val="none"/>
          <w:lang w:val="zh-CN"/>
        </w:rPr>
        <w:t>提供自</w:t>
      </w:r>
      <w:r>
        <w:rPr>
          <w:rFonts w:hint="eastAsia" w:ascii="楷体" w:hAnsi="楷体" w:eastAsia="楷体" w:cs="宋体"/>
          <w:color w:val="auto"/>
          <w:kern w:val="0"/>
          <w:highlight w:val="none"/>
          <w:u w:val="single"/>
          <w:lang w:val="zh-CN"/>
        </w:rPr>
        <w:t xml:space="preserve">   </w:t>
      </w:r>
      <w:r>
        <w:rPr>
          <w:rFonts w:hint="eastAsia" w:ascii="楷体" w:hAnsi="楷体" w:eastAsia="楷体" w:cs="宋体"/>
          <w:color w:val="auto"/>
          <w:kern w:val="0"/>
          <w:highlight w:val="none"/>
          <w:u w:val="single"/>
        </w:rPr>
        <w:t>3</w:t>
      </w:r>
      <w:r>
        <w:rPr>
          <w:rFonts w:hint="eastAsia" w:ascii="楷体" w:hAnsi="楷体" w:eastAsia="楷体" w:cs="宋体"/>
          <w:color w:val="auto"/>
          <w:kern w:val="0"/>
          <w:highlight w:val="none"/>
          <w:u w:val="single"/>
          <w:lang w:val="zh-CN"/>
        </w:rPr>
        <w:t xml:space="preserve"> </w:t>
      </w:r>
      <w:r>
        <w:rPr>
          <w:rFonts w:hint="eastAsia" w:ascii="楷体" w:hAnsi="楷体" w:eastAsia="楷体" w:cs="宋体"/>
          <w:color w:val="auto"/>
          <w:kern w:val="0"/>
          <w:highlight w:val="none"/>
          <w:lang w:val="zh-CN"/>
        </w:rPr>
        <w:t>年以来的类似业绩证明材料。类似业绩是指与采购项目在产品类型、使用功能等方面相同或相近的项目；2.</w:t>
      </w:r>
      <w:r>
        <w:rPr>
          <w:rFonts w:hint="eastAsia" w:ascii="楷体" w:hAnsi="楷体" w:eastAsia="楷体" w:cs="Arial"/>
          <w:color w:val="auto"/>
          <w:szCs w:val="21"/>
          <w:highlight w:val="none"/>
        </w:rPr>
        <w:t>“合同金额”需提供合同复印件。3.投标人</w:t>
      </w:r>
      <w:r>
        <w:rPr>
          <w:rFonts w:hint="eastAsia" w:ascii="楷体" w:hAnsi="楷体" w:eastAsia="楷体"/>
          <w:bCs/>
          <w:color w:val="auto"/>
          <w:szCs w:val="21"/>
          <w:highlight w:val="none"/>
        </w:rPr>
        <w:t>未按上述要求提供、</w:t>
      </w:r>
      <w:r>
        <w:rPr>
          <w:rFonts w:hint="eastAsia" w:ascii="楷体" w:hAnsi="楷体" w:eastAsia="楷体"/>
          <w:color w:val="auto"/>
          <w:szCs w:val="21"/>
          <w:highlight w:val="none"/>
        </w:rPr>
        <w:t>填写</w:t>
      </w:r>
      <w:r>
        <w:rPr>
          <w:rFonts w:hint="eastAsia" w:ascii="楷体" w:hAnsi="楷体" w:eastAsia="楷体"/>
          <w:bCs/>
          <w:color w:val="auto"/>
          <w:szCs w:val="21"/>
          <w:highlight w:val="none"/>
        </w:rPr>
        <w:t>的，评标时不予加分。</w:t>
      </w:r>
    </w:p>
    <w:p>
      <w:pPr>
        <w:adjustRightInd w:val="0"/>
        <w:spacing w:before="360" w:beforeLines="150" w:line="360" w:lineRule="auto"/>
        <w:ind w:firstLine="105" w:firstLineChars="50"/>
        <w:jc w:val="left"/>
        <w:rPr>
          <w:rFonts w:hint="eastAsia"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pStyle w:val="30"/>
        <w:spacing w:before="360" w:beforeLines="150" w:line="360" w:lineRule="auto"/>
        <w:ind w:firstLine="105" w:firstLineChars="50"/>
        <w:rPr>
          <w:rFonts w:hint="eastAsia" w:ascii="宋体" w:hAnsi="宋体"/>
          <w:bCs/>
          <w:color w:val="auto"/>
          <w:highlight w:val="none"/>
        </w:rPr>
      </w:pPr>
      <w:r>
        <w:rPr>
          <w:rFonts w:hint="eastAsia" w:ascii="宋体" w:hAnsi="宋体"/>
          <w:color w:val="auto"/>
          <w:highlight w:val="none"/>
        </w:rPr>
        <w:t>法定代表人或委托代理人：</w:t>
      </w:r>
      <w:r>
        <w:rPr>
          <w:rFonts w:hint="eastAsia" w:ascii="宋体" w:hAnsi="宋体"/>
          <w:color w:val="auto"/>
          <w:highlight w:val="none"/>
          <w:u w:val="single"/>
        </w:rPr>
        <w:t xml:space="preserve">                </w:t>
      </w:r>
      <w:r>
        <w:rPr>
          <w:rFonts w:hint="eastAsia" w:ascii="宋体" w:hAnsi="宋体"/>
          <w:color w:val="auto"/>
          <w:highlight w:val="none"/>
        </w:rPr>
        <w:t>（签字）</w:t>
      </w:r>
    </w:p>
    <w:p>
      <w:pPr>
        <w:pStyle w:val="30"/>
        <w:spacing w:before="360" w:beforeLines="150" w:line="360" w:lineRule="auto"/>
        <w:rPr>
          <w:rFonts w:hint="eastAsia" w:ascii="宋体" w:hAnsi="宋体"/>
          <w:b/>
          <w:bCs/>
          <w:color w:val="auto"/>
          <w:highlight w:val="none"/>
        </w:rPr>
      </w:pPr>
      <w:r>
        <w:rPr>
          <w:rFonts w:hint="eastAsia" w:ascii="宋体" w:hAnsi="宋体"/>
          <w:bCs/>
          <w:color w:val="auto"/>
          <w:highlight w:val="none"/>
        </w:rPr>
        <w:t xml:space="preserve"> 日    期:  20</w:t>
      </w:r>
      <w:r>
        <w:rPr>
          <w:rFonts w:hint="eastAsia" w:ascii="宋体" w:hAnsi="宋体"/>
          <w:bCs/>
          <w:color w:val="auto"/>
          <w:highlight w:val="none"/>
          <w:u w:val="single"/>
        </w:rPr>
        <w:t xml:space="preserve">  </w:t>
      </w:r>
      <w:r>
        <w:rPr>
          <w:rFonts w:hint="eastAsia" w:ascii="宋体" w:hAnsi="宋体"/>
          <w:bCs/>
          <w:color w:val="auto"/>
          <w:highlight w:val="none"/>
        </w:rPr>
        <w:t xml:space="preserve"> 年</w:t>
      </w:r>
      <w:r>
        <w:rPr>
          <w:rFonts w:hint="eastAsia" w:ascii="宋体" w:hAnsi="宋体"/>
          <w:bCs/>
          <w:color w:val="auto"/>
          <w:highlight w:val="none"/>
          <w:u w:val="single"/>
        </w:rPr>
        <w:t xml:space="preserve">  </w:t>
      </w:r>
      <w:r>
        <w:rPr>
          <w:rFonts w:hint="eastAsia" w:ascii="宋体" w:hAnsi="宋体"/>
          <w:bCs/>
          <w:color w:val="auto"/>
          <w:highlight w:val="none"/>
        </w:rPr>
        <w:t>月</w:t>
      </w:r>
      <w:r>
        <w:rPr>
          <w:rFonts w:hint="eastAsia" w:ascii="宋体" w:hAnsi="宋体"/>
          <w:bCs/>
          <w:color w:val="auto"/>
          <w:highlight w:val="none"/>
          <w:u w:val="single"/>
        </w:rPr>
        <w:t xml:space="preserve">  </w:t>
      </w:r>
      <w:r>
        <w:rPr>
          <w:rFonts w:hint="eastAsia" w:ascii="宋体" w:hAnsi="宋体"/>
          <w:bCs/>
          <w:color w:val="auto"/>
          <w:highlight w:val="none"/>
        </w:rPr>
        <w:t xml:space="preserve">日   </w:t>
      </w:r>
    </w:p>
    <w:p>
      <w:pPr>
        <w:adjustRightInd w:val="0"/>
        <w:spacing w:after="480" w:afterLines="200" w:line="360" w:lineRule="auto"/>
        <w:jc w:val="center"/>
        <w:rPr>
          <w:rFonts w:hint="eastAsia" w:ascii="宋体" w:hAnsi="宋体"/>
          <w:b/>
          <w:bCs/>
          <w:color w:val="auto"/>
          <w:sz w:val="36"/>
          <w:szCs w:val="36"/>
          <w:highlight w:val="none"/>
        </w:rPr>
      </w:pPr>
    </w:p>
    <w:p>
      <w:pPr>
        <w:adjustRightInd w:val="0"/>
        <w:spacing w:line="400" w:lineRule="exact"/>
        <w:jc w:val="center"/>
        <w:rPr>
          <w:rFonts w:hint="eastAsia" w:ascii="宋体" w:hAnsi="宋体"/>
          <w:b/>
          <w:bCs/>
          <w:color w:val="auto"/>
          <w:sz w:val="36"/>
          <w:szCs w:val="36"/>
          <w:highlight w:val="none"/>
        </w:rPr>
      </w:pPr>
      <w:r>
        <w:rPr>
          <w:rFonts w:hint="eastAsia" w:ascii="宋体" w:hAnsi="宋体"/>
          <w:b/>
          <w:bCs/>
          <w:color w:val="auto"/>
          <w:sz w:val="36"/>
          <w:szCs w:val="36"/>
          <w:highlight w:val="none"/>
        </w:rPr>
        <w:t>十、技术文件</w:t>
      </w:r>
    </w:p>
    <w:p>
      <w:pPr>
        <w:adjustRightInd w:val="0"/>
        <w:spacing w:line="400" w:lineRule="exact"/>
        <w:jc w:val="left"/>
        <w:rPr>
          <w:rFonts w:hint="eastAsia" w:ascii="宋体" w:hAnsi="宋体"/>
          <w:bCs/>
          <w:color w:val="auto"/>
          <w:sz w:val="24"/>
          <w:highlight w:val="none"/>
        </w:rPr>
      </w:pPr>
    </w:p>
    <w:p>
      <w:pPr>
        <w:spacing w:line="360" w:lineRule="auto"/>
        <w:rPr>
          <w:rFonts w:hint="eastAsia" w:ascii="楷体" w:hAnsi="楷体" w:eastAsia="楷体"/>
          <w:color w:val="auto"/>
          <w:szCs w:val="21"/>
          <w:highlight w:val="none"/>
        </w:rPr>
      </w:pPr>
      <w:r>
        <w:rPr>
          <w:rFonts w:hint="eastAsia" w:ascii="楷体" w:hAnsi="楷体" w:eastAsia="楷体"/>
          <w:color w:val="auto"/>
          <w:szCs w:val="21"/>
          <w:highlight w:val="none"/>
        </w:rPr>
        <w:t>说明：</w:t>
      </w:r>
    </w:p>
    <w:p>
      <w:pPr>
        <w:spacing w:line="360" w:lineRule="auto"/>
        <w:ind w:firstLine="420" w:firstLineChars="200"/>
        <w:rPr>
          <w:rFonts w:hint="eastAsia" w:ascii="楷体" w:hAnsi="楷体" w:eastAsia="楷体"/>
          <w:color w:val="auto"/>
          <w:szCs w:val="21"/>
          <w:highlight w:val="none"/>
        </w:rPr>
      </w:pPr>
      <w:r>
        <w:rPr>
          <w:rFonts w:hint="eastAsia" w:ascii="楷体" w:hAnsi="楷体" w:eastAsia="楷体"/>
          <w:color w:val="auto"/>
          <w:szCs w:val="21"/>
          <w:highlight w:val="none"/>
        </w:rPr>
        <w:t>格式自定。应当包括（但不限于）投标人须知第4.2.4条款规定的内容。</w:t>
      </w: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4"/>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adjustRightInd w:val="0"/>
        <w:spacing w:line="400" w:lineRule="exact"/>
        <w:jc w:val="left"/>
        <w:rPr>
          <w:rFonts w:hint="eastAsia" w:ascii="宋体" w:hAnsi="宋体"/>
          <w:bCs/>
          <w:color w:val="auto"/>
          <w:sz w:val="28"/>
          <w:szCs w:val="28"/>
          <w:highlight w:val="none"/>
        </w:rPr>
      </w:pPr>
    </w:p>
    <w:p>
      <w:pPr>
        <w:pStyle w:val="2"/>
        <w:spacing w:before="0" w:after="480" w:afterLines="200" w:line="240" w:lineRule="auto"/>
        <w:jc w:val="center"/>
        <w:rPr>
          <w:rFonts w:hint="eastAsia" w:ascii="宋体" w:hAnsi="宋体" w:eastAsia="宋体"/>
          <w:bCs/>
          <w:color w:val="auto"/>
          <w:kern w:val="0"/>
          <w:sz w:val="36"/>
          <w:szCs w:val="36"/>
          <w:highlight w:val="none"/>
        </w:rPr>
      </w:pPr>
      <w:r>
        <w:rPr>
          <w:rFonts w:hint="eastAsia" w:ascii="宋体" w:hAnsi="宋体" w:eastAsia="宋体"/>
          <w:bCs/>
          <w:color w:val="auto"/>
          <w:kern w:val="0"/>
          <w:sz w:val="36"/>
          <w:szCs w:val="36"/>
          <w:highlight w:val="none"/>
        </w:rPr>
        <w:t>十一、技术参数偏离表</w:t>
      </w:r>
    </w:p>
    <w:p>
      <w:pPr>
        <w:pStyle w:val="3"/>
        <w:spacing w:before="120" w:beforeLines="50" w:after="120" w:afterLines="50"/>
        <w:ind w:firstLine="0"/>
        <w:rPr>
          <w:rFonts w:hint="eastAsia" w:ascii="宋体" w:hAnsi="宋体"/>
          <w:color w:val="auto"/>
          <w:highlight w:val="none"/>
        </w:rPr>
      </w:pPr>
      <w:r>
        <w:rPr>
          <w:rFonts w:hint="eastAsia" w:ascii="宋体" w:hAnsi="宋体"/>
          <w:color w:val="auto"/>
          <w:highlight w:val="none"/>
        </w:rPr>
        <w:t xml:space="preserve">投标人名称：                                  </w:t>
      </w:r>
      <w:r>
        <w:rPr>
          <w:rFonts w:hint="eastAsia" w:ascii="宋体" w:hAnsi="宋体"/>
          <w:color w:val="auto"/>
          <w:highlight w:val="none"/>
          <w:lang w:val="en-US" w:eastAsia="zh-CN"/>
        </w:rPr>
        <w:t xml:space="preserve"> </w:t>
      </w:r>
      <w:r>
        <w:rPr>
          <w:rFonts w:hint="eastAsia" w:ascii="宋体" w:hAnsi="宋体"/>
          <w:color w:val="auto"/>
          <w:highlight w:val="none"/>
        </w:rPr>
        <w:t>项目编号：</w:t>
      </w:r>
    </w:p>
    <w:tbl>
      <w:tblPr>
        <w:tblStyle w:val="18"/>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序号</w:t>
            </w:r>
          </w:p>
        </w:tc>
        <w:tc>
          <w:tcPr>
            <w:tcW w:w="1474"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文件条目号</w:t>
            </w:r>
          </w:p>
        </w:tc>
        <w:tc>
          <w:tcPr>
            <w:tcW w:w="1865" w:type="dxa"/>
            <w:noWrap w:val="0"/>
            <w:vAlign w:val="center"/>
          </w:tcPr>
          <w:p>
            <w:pPr>
              <w:adjustRightInd w:val="0"/>
              <w:snapToGrid w:val="0"/>
              <w:ind w:right="23"/>
              <w:jc w:val="center"/>
              <w:rPr>
                <w:rFonts w:hint="eastAsia" w:ascii="宋体" w:hAnsi="宋体"/>
                <w:b/>
                <w:color w:val="auto"/>
                <w:szCs w:val="21"/>
                <w:highlight w:val="none"/>
              </w:rPr>
            </w:pPr>
            <w:r>
              <w:rPr>
                <w:rFonts w:hint="eastAsia" w:ascii="宋体" w:hAnsi="宋体"/>
                <w:b/>
                <w:color w:val="auto"/>
                <w:szCs w:val="21"/>
                <w:highlight w:val="none"/>
              </w:rPr>
              <w:t>采购规格及</w:t>
            </w:r>
          </w:p>
          <w:p>
            <w:pPr>
              <w:adjustRightInd w:val="0"/>
              <w:snapToGrid w:val="0"/>
              <w:ind w:right="23"/>
              <w:jc w:val="center"/>
              <w:rPr>
                <w:rFonts w:hint="eastAsia" w:ascii="宋体" w:hAnsi="宋体"/>
                <w:b/>
                <w:bCs/>
                <w:color w:val="auto"/>
                <w:szCs w:val="21"/>
                <w:highlight w:val="none"/>
              </w:rPr>
            </w:pPr>
            <w:r>
              <w:rPr>
                <w:rFonts w:hint="eastAsia" w:ascii="宋体" w:hAnsi="宋体"/>
                <w:b/>
                <w:color w:val="auto"/>
                <w:szCs w:val="21"/>
                <w:highlight w:val="none"/>
              </w:rPr>
              <w:t>技术需求</w:t>
            </w:r>
          </w:p>
        </w:tc>
        <w:tc>
          <w:tcPr>
            <w:tcW w:w="2542" w:type="dxa"/>
            <w:noWrap w:val="0"/>
            <w:vAlign w:val="center"/>
          </w:tcPr>
          <w:p>
            <w:pPr>
              <w:adjustRightInd w:val="0"/>
              <w:snapToGrid w:val="0"/>
              <w:ind w:right="23"/>
              <w:jc w:val="center"/>
              <w:rPr>
                <w:rFonts w:hint="eastAsia" w:ascii="宋体" w:hAnsi="宋体"/>
                <w:b/>
                <w:color w:val="auto"/>
                <w:szCs w:val="21"/>
                <w:highlight w:val="none"/>
              </w:rPr>
            </w:pPr>
            <w:r>
              <w:rPr>
                <w:rFonts w:hint="eastAsia" w:ascii="宋体" w:hAnsi="宋体"/>
                <w:b/>
                <w:color w:val="auto"/>
                <w:szCs w:val="21"/>
                <w:highlight w:val="none"/>
              </w:rPr>
              <w:t>投标文件规格及</w:t>
            </w:r>
          </w:p>
          <w:p>
            <w:pPr>
              <w:adjustRightInd w:val="0"/>
              <w:snapToGrid w:val="0"/>
              <w:ind w:right="23"/>
              <w:jc w:val="center"/>
              <w:rPr>
                <w:rFonts w:hint="eastAsia" w:ascii="宋体" w:hAnsi="宋体"/>
                <w:b/>
                <w:bCs/>
                <w:color w:val="auto"/>
                <w:szCs w:val="21"/>
                <w:highlight w:val="none"/>
              </w:rPr>
            </w:pPr>
            <w:r>
              <w:rPr>
                <w:rFonts w:hint="eastAsia" w:ascii="宋体" w:hAnsi="宋体"/>
                <w:b/>
                <w:color w:val="auto"/>
                <w:szCs w:val="21"/>
                <w:highlight w:val="none"/>
              </w:rPr>
              <w:t>技术参数</w:t>
            </w:r>
          </w:p>
        </w:tc>
        <w:tc>
          <w:tcPr>
            <w:tcW w:w="841"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偏离</w:t>
            </w:r>
          </w:p>
        </w:tc>
        <w:tc>
          <w:tcPr>
            <w:tcW w:w="1684" w:type="dxa"/>
            <w:noWrap w:val="0"/>
            <w:vAlign w:val="center"/>
          </w:tcPr>
          <w:p>
            <w:pPr>
              <w:adjustRightInd w:val="0"/>
              <w:snapToGrid w:val="0"/>
              <w:ind w:right="23"/>
              <w:jc w:val="center"/>
              <w:rPr>
                <w:rFonts w:hint="eastAsia" w:ascii="宋体" w:hAnsi="宋体"/>
                <w:b/>
                <w:bCs/>
                <w:color w:val="auto"/>
                <w:szCs w:val="21"/>
                <w:highlight w:val="none"/>
              </w:rPr>
            </w:pPr>
            <w:r>
              <w:rPr>
                <w:rFonts w:hint="eastAsia" w:ascii="宋体" w:hAnsi="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474"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865" w:type="dxa"/>
            <w:noWrap w:val="0"/>
            <w:vAlign w:val="top"/>
          </w:tcPr>
          <w:p>
            <w:pPr>
              <w:adjustRightInd w:val="0"/>
              <w:snapToGrid w:val="0"/>
              <w:spacing w:line="360" w:lineRule="auto"/>
              <w:ind w:right="24"/>
              <w:rPr>
                <w:rFonts w:hint="eastAsia" w:ascii="宋体" w:hAnsi="宋体"/>
                <w:bCs/>
                <w:color w:val="auto"/>
                <w:sz w:val="24"/>
                <w:highlight w:val="none"/>
              </w:rPr>
            </w:pPr>
          </w:p>
        </w:tc>
        <w:tc>
          <w:tcPr>
            <w:tcW w:w="2542" w:type="dxa"/>
            <w:noWrap w:val="0"/>
            <w:vAlign w:val="top"/>
          </w:tcPr>
          <w:p>
            <w:pPr>
              <w:adjustRightInd w:val="0"/>
              <w:snapToGrid w:val="0"/>
              <w:spacing w:line="360" w:lineRule="auto"/>
              <w:ind w:right="24"/>
              <w:rPr>
                <w:rFonts w:hint="eastAsia" w:ascii="宋体" w:hAnsi="宋体"/>
                <w:bCs/>
                <w:color w:val="auto"/>
                <w:sz w:val="24"/>
                <w:highlight w:val="none"/>
              </w:rPr>
            </w:pPr>
          </w:p>
        </w:tc>
        <w:tc>
          <w:tcPr>
            <w:tcW w:w="841" w:type="dxa"/>
            <w:noWrap w:val="0"/>
            <w:vAlign w:val="top"/>
          </w:tcPr>
          <w:p>
            <w:pPr>
              <w:adjustRightInd w:val="0"/>
              <w:snapToGrid w:val="0"/>
              <w:spacing w:line="360" w:lineRule="auto"/>
              <w:ind w:right="24"/>
              <w:rPr>
                <w:rFonts w:hint="eastAsia" w:ascii="宋体" w:hAnsi="宋体"/>
                <w:bCs/>
                <w:color w:val="auto"/>
                <w:sz w:val="24"/>
                <w:highlight w:val="none"/>
              </w:rPr>
            </w:pPr>
          </w:p>
        </w:tc>
        <w:tc>
          <w:tcPr>
            <w:tcW w:w="1684" w:type="dxa"/>
            <w:noWrap w:val="0"/>
            <w:vAlign w:val="top"/>
          </w:tcPr>
          <w:p>
            <w:pPr>
              <w:adjustRightInd w:val="0"/>
              <w:snapToGrid w:val="0"/>
              <w:spacing w:line="360" w:lineRule="auto"/>
              <w:ind w:right="24"/>
              <w:rPr>
                <w:rFonts w:hint="eastAsia" w:ascii="宋体" w:hAnsi="宋体"/>
                <w:bCs/>
                <w:color w:val="auto"/>
                <w:sz w:val="24"/>
                <w:highlight w:val="none"/>
              </w:rPr>
            </w:pPr>
          </w:p>
        </w:tc>
      </w:tr>
    </w:tbl>
    <w:p>
      <w:pPr>
        <w:pStyle w:val="10"/>
        <w:tabs>
          <w:tab w:val="left" w:pos="600"/>
        </w:tabs>
        <w:spacing w:line="360" w:lineRule="auto"/>
        <w:ind w:firstLine="361" w:firstLineChars="200"/>
        <w:rPr>
          <w:rFonts w:hint="eastAsia" w:ascii="宋体" w:hAnsi="宋体"/>
          <w:b/>
          <w:bCs/>
          <w:color w:val="auto"/>
          <w:sz w:val="18"/>
          <w:szCs w:val="18"/>
          <w:highlight w:val="none"/>
        </w:rPr>
      </w:pPr>
      <w:r>
        <w:rPr>
          <w:rFonts w:hint="eastAsia" w:ascii="宋体" w:hAnsi="宋体"/>
          <w:b/>
          <w:bCs/>
          <w:color w:val="auto"/>
          <w:sz w:val="18"/>
          <w:szCs w:val="18"/>
          <w:highlight w:val="none"/>
        </w:rPr>
        <w:t>注：1、加★号的条款为重要指标，投标人在投标文件技术偏离表中必须对技术条款进行一一正面响应，若不响应、逃避响应或模糊混淆概念响应，按照重要指标负偏离处理，不能提供证明文件的不予认可</w:t>
      </w:r>
      <w:r>
        <w:rPr>
          <w:rFonts w:hint="eastAsia" w:ascii="宋体" w:hAnsi="宋体"/>
          <w:b/>
          <w:bCs/>
          <w:color w:val="auto"/>
          <w:sz w:val="18"/>
          <w:szCs w:val="18"/>
          <w:highlight w:val="none"/>
          <w:lang w:eastAsia="zh-CN"/>
        </w:rPr>
        <w:t>，给予扣分处理</w:t>
      </w:r>
      <w:r>
        <w:rPr>
          <w:rFonts w:hint="eastAsia" w:ascii="宋体" w:hAnsi="宋体"/>
          <w:b/>
          <w:bCs/>
          <w:color w:val="auto"/>
          <w:sz w:val="18"/>
          <w:szCs w:val="18"/>
          <w:highlight w:val="none"/>
        </w:rPr>
        <w:t>。通过篡改数据响应的按照无效标处理并追究法律责任。在交货后，发现部分不能实现，甲方有权退货并索取赔偿。</w:t>
      </w:r>
    </w:p>
    <w:p>
      <w:pPr>
        <w:pStyle w:val="10"/>
        <w:tabs>
          <w:tab w:val="left" w:pos="600"/>
        </w:tabs>
        <w:spacing w:line="360" w:lineRule="auto"/>
        <w:ind w:firstLine="361" w:firstLineChars="200"/>
        <w:rPr>
          <w:rFonts w:hint="eastAsia" w:ascii="仿宋_GB2312" w:hAnsi="宋体" w:eastAsia="仿宋_GB2312"/>
          <w:bCs/>
          <w:color w:val="auto"/>
          <w:sz w:val="18"/>
          <w:szCs w:val="18"/>
          <w:highlight w:val="none"/>
        </w:rPr>
      </w:pPr>
      <w:r>
        <w:rPr>
          <w:rFonts w:hint="eastAsia" w:ascii="宋体" w:hAnsi="宋体"/>
          <w:b/>
          <w:bCs/>
          <w:color w:val="auto"/>
          <w:sz w:val="18"/>
          <w:szCs w:val="18"/>
          <w:highlight w:val="none"/>
        </w:rPr>
        <w:t>2、投标人必须据实填写，不得虚假响应，否则将取消其投标或中标资格，并按有关规定进行处罚。</w:t>
      </w:r>
    </w:p>
    <w:p>
      <w:pPr>
        <w:adjustRightInd w:val="0"/>
        <w:spacing w:after="240" w:afterLines="100" w:line="400" w:lineRule="exact"/>
        <w:ind w:firstLine="367" w:firstLineChars="175"/>
        <w:jc w:val="left"/>
        <w:rPr>
          <w:rFonts w:hint="eastAsia" w:ascii="宋体" w:hAnsi="宋体"/>
          <w:bCs/>
          <w:color w:val="auto"/>
          <w:szCs w:val="21"/>
          <w:highlight w:val="none"/>
        </w:rPr>
      </w:pPr>
      <w:r>
        <w:rPr>
          <w:rFonts w:hint="eastAsia" w:ascii="宋体" w:hAnsi="宋体"/>
          <w:bCs/>
          <w:color w:val="auto"/>
          <w:szCs w:val="21"/>
          <w:highlight w:val="none"/>
        </w:rPr>
        <w:t>投 标 人：</w:t>
      </w:r>
      <w:r>
        <w:rPr>
          <w:rFonts w:hint="eastAsia" w:ascii="宋体" w:hAnsi="宋体"/>
          <w:bCs/>
          <w:color w:val="auto"/>
          <w:szCs w:val="21"/>
          <w:highlight w:val="none"/>
          <w:u w:val="single"/>
        </w:rPr>
        <w:t xml:space="preserve">                           </w:t>
      </w:r>
      <w:r>
        <w:rPr>
          <w:rFonts w:hint="eastAsia" w:ascii="宋体" w:hAnsi="宋体"/>
          <w:bCs/>
          <w:color w:val="auto"/>
          <w:szCs w:val="21"/>
          <w:highlight w:val="none"/>
        </w:rPr>
        <w:t>（盖单位章）</w:t>
      </w:r>
    </w:p>
    <w:p>
      <w:pPr>
        <w:adjustRightInd w:val="0"/>
        <w:spacing w:before="360" w:beforeLines="150" w:line="360" w:lineRule="auto"/>
        <w:ind w:firstLine="367" w:firstLineChars="175"/>
        <w:jc w:val="left"/>
        <w:rPr>
          <w:rFonts w:hint="eastAsia"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adjustRightInd w:val="0"/>
        <w:spacing w:before="360" w:beforeLines="150" w:line="360" w:lineRule="auto"/>
        <w:ind w:firstLine="367" w:firstLineChars="175"/>
        <w:jc w:val="left"/>
        <w:rPr>
          <w:rFonts w:hint="eastAsia" w:ascii="宋体" w:hAnsi="宋体"/>
          <w:bCs/>
          <w:color w:val="auto"/>
          <w:szCs w:val="21"/>
          <w:highlight w:val="none"/>
        </w:rPr>
      </w:pPr>
      <w:r>
        <w:rPr>
          <w:rFonts w:hint="eastAsia" w:ascii="宋体" w:hAnsi="宋体"/>
          <w:bCs/>
          <w:color w:val="auto"/>
          <w:szCs w:val="21"/>
          <w:highlight w:val="none"/>
        </w:rPr>
        <w:t>日    期:</w:t>
      </w:r>
      <w:bookmarkStart w:id="166" w:name="_Toc217446088"/>
      <w:r>
        <w:rPr>
          <w:rFonts w:hint="eastAsia" w:ascii="宋体" w:hAnsi="宋体"/>
          <w:bCs/>
          <w:color w:val="auto"/>
          <w:szCs w:val="21"/>
          <w:highlight w:val="none"/>
        </w:rPr>
        <w:t>20</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pStyle w:val="25"/>
        <w:rPr>
          <w:rFonts w:hint="eastAsia" w:ascii="宋体" w:hAnsi="宋体"/>
          <w:bCs/>
          <w:color w:val="auto"/>
          <w:szCs w:val="21"/>
          <w:highlight w:val="none"/>
        </w:rPr>
      </w:pPr>
    </w:p>
    <w:p>
      <w:pPr>
        <w:pStyle w:val="25"/>
        <w:rPr>
          <w:rFonts w:hint="eastAsia" w:ascii="宋体" w:hAnsi="宋体"/>
          <w:bCs/>
          <w:color w:val="auto"/>
          <w:szCs w:val="21"/>
          <w:highlight w:val="none"/>
        </w:rPr>
      </w:pPr>
    </w:p>
    <w:p>
      <w:pPr>
        <w:pStyle w:val="25"/>
        <w:rPr>
          <w:rFonts w:hint="eastAsia" w:ascii="宋体" w:hAnsi="宋体"/>
          <w:bCs/>
          <w:color w:val="auto"/>
          <w:szCs w:val="21"/>
          <w:highlight w:val="none"/>
        </w:rPr>
      </w:pPr>
    </w:p>
    <w:p>
      <w:pPr>
        <w:pStyle w:val="25"/>
        <w:rPr>
          <w:rFonts w:hint="eastAsia" w:ascii="宋体" w:hAnsi="宋体"/>
          <w:bCs/>
          <w:color w:val="auto"/>
          <w:szCs w:val="21"/>
          <w:highlight w:val="none"/>
        </w:rPr>
      </w:pPr>
    </w:p>
    <w:bookmarkEnd w:id="166"/>
    <w:p>
      <w:pPr>
        <w:pStyle w:val="30"/>
        <w:spacing w:line="400" w:lineRule="exact"/>
        <w:jc w:val="center"/>
        <w:rPr>
          <w:rFonts w:hint="eastAsia" w:ascii="宋体" w:hAnsi="宋体"/>
          <w:b/>
          <w:color w:val="auto"/>
          <w:sz w:val="36"/>
          <w:szCs w:val="36"/>
          <w:highlight w:val="none"/>
        </w:rPr>
      </w:pPr>
      <w:r>
        <w:rPr>
          <w:rFonts w:hint="eastAsia" w:ascii="宋体" w:hAnsi="宋体"/>
          <w:b/>
          <w:color w:val="auto"/>
          <w:sz w:val="36"/>
          <w:szCs w:val="36"/>
          <w:highlight w:val="none"/>
        </w:rPr>
        <w:t>十二、投标人认为有必要补充说明的事项</w:t>
      </w:r>
    </w:p>
    <w:p>
      <w:pPr>
        <w:pStyle w:val="30"/>
        <w:spacing w:line="400" w:lineRule="exact"/>
        <w:rPr>
          <w:rFonts w:hint="eastAsia"/>
          <w:color w:val="auto"/>
          <w:highlight w:val="none"/>
        </w:rPr>
      </w:pPr>
    </w:p>
    <w:p>
      <w:pPr>
        <w:pStyle w:val="30"/>
        <w:spacing w:line="400" w:lineRule="exact"/>
        <w:rPr>
          <w:rFonts w:hint="eastAsia" w:ascii="楷体" w:hAnsi="楷体" w:eastAsia="楷体"/>
          <w:color w:val="auto"/>
          <w:highlight w:val="none"/>
        </w:rPr>
      </w:pPr>
      <w:r>
        <w:rPr>
          <w:rFonts w:hint="eastAsia" w:ascii="楷体" w:hAnsi="楷体" w:eastAsia="楷体"/>
          <w:color w:val="auto"/>
          <w:highlight w:val="none"/>
        </w:rPr>
        <w:t>说明：</w:t>
      </w:r>
    </w:p>
    <w:p>
      <w:pPr>
        <w:pStyle w:val="30"/>
        <w:spacing w:line="400" w:lineRule="exact"/>
        <w:rPr>
          <w:rFonts w:ascii="楷体" w:hAnsi="楷体" w:eastAsia="楷体"/>
          <w:color w:val="auto"/>
          <w:highlight w:val="none"/>
        </w:rPr>
      </w:pPr>
      <w:r>
        <w:rPr>
          <w:rFonts w:hint="eastAsia" w:ascii="楷体" w:hAnsi="楷体" w:eastAsia="楷体"/>
          <w:color w:val="auto"/>
          <w:highlight w:val="none"/>
        </w:rPr>
        <w:t xml:space="preserve">     格式自定。</w:t>
      </w:r>
    </w:p>
    <w:p>
      <w:pPr>
        <w:rPr>
          <w:color w:val="auto"/>
          <w:highlight w:val="none"/>
        </w:rPr>
      </w:pPr>
    </w:p>
    <w:sectPr>
      <w:pgSz w:w="11907" w:h="16840"/>
      <w:pgMar w:top="1440" w:right="1474" w:bottom="1440" w:left="147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4D8C184-38BE-4CA4-B510-E081A3D60750}"/>
  </w:font>
  <w:font w:name="黑体">
    <w:panose1 w:val="02010609060101010101"/>
    <w:charset w:val="86"/>
    <w:family w:val="auto"/>
    <w:pitch w:val="default"/>
    <w:sig w:usb0="800002BF" w:usb1="38CF7CFA" w:usb2="00000016" w:usb3="00000000" w:csb0="00040001" w:csb1="00000000"/>
    <w:embedRegular r:id="rId2" w:fontKey="{49C74BBD-BB04-4341-9E50-315581E03661}"/>
  </w:font>
  <w:font w:name="Courier New">
    <w:panose1 w:val="02070309020205020404"/>
    <w:charset w:val="01"/>
    <w:family w:val="modern"/>
    <w:pitch w:val="default"/>
    <w:sig w:usb0="E0002AFF" w:usb1="C0007843" w:usb2="00000009" w:usb3="00000000" w:csb0="400001FF" w:csb1="FFFF0000"/>
    <w:embedRegular r:id="rId3" w:fontKey="{DD5B4CB2-B15D-4447-82B8-764CCE609E9A}"/>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embedRegular r:id="rId4" w:fontKey="{B7EEE38E-2820-4567-A394-A7CF694ED0D1}"/>
  </w:font>
  <w:font w:name="Copperplate Gothic Bold">
    <w:altName w:val="Segoe Print"/>
    <w:panose1 w:val="020E0705020206020404"/>
    <w:charset w:val="00"/>
    <w:family w:val="swiss"/>
    <w:pitch w:val="default"/>
    <w:sig w:usb0="00000000" w:usb1="00000000" w:usb2="00000000" w:usb3="00000000" w:csb0="20000001" w:csb1="00000000"/>
  </w:font>
  <w:font w:name="微软雅黑">
    <w:panose1 w:val="020B0503020204020204"/>
    <w:charset w:val="86"/>
    <w:family w:val="auto"/>
    <w:pitch w:val="default"/>
    <w:sig w:usb0="80000287" w:usb1="280F3C52" w:usb2="00000016" w:usb3="00000000" w:csb0="0004001F" w:csb1="00000000"/>
    <w:embedRegular r:id="rId5" w:fontKey="{04BD01D5-B888-4A15-A9AE-CE45B45FF566}"/>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embedRegular r:id="rId6" w:fontKey="{8ED67F3E-ACF8-44AA-8772-2848D25A039D}"/>
  </w:font>
  <w:font w:name="Wingdings 2">
    <w:panose1 w:val="05020102010507070707"/>
    <w:charset w:val="02"/>
    <w:family w:val="decorative"/>
    <w:pitch w:val="default"/>
    <w:sig w:usb0="00000000" w:usb1="00000000" w:usb2="00000000" w:usb3="00000000" w:csb0="80000000" w:csb1="00000000"/>
    <w:embedRegular r:id="rId7" w:fontKey="{15E64160-FA25-4235-8DC5-9F1DA2751539}"/>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embedRegular r:id="rId8" w:fontKey="{DEA14E0A-B932-4BE5-BF92-19B904093768}"/>
  </w:font>
  <w:font w:name="仿宋_GB2312">
    <w:panose1 w:val="02010609030101010101"/>
    <w:charset w:val="86"/>
    <w:family w:val="modern"/>
    <w:pitch w:val="default"/>
    <w:sig w:usb0="00000001" w:usb1="080E0000" w:usb2="00000000" w:usb3="00000000" w:csb0="00040000" w:csb1="00000000"/>
    <w:embedRegular r:id="rId9" w:fontKey="{89DBA80F-E082-450E-991E-5B3D9BB0FDE5}"/>
  </w:font>
  <w:font w:name="楷体">
    <w:panose1 w:val="02010609060101010101"/>
    <w:charset w:val="86"/>
    <w:family w:val="auto"/>
    <w:pitch w:val="default"/>
    <w:sig w:usb0="800002BF" w:usb1="38CF7CFA" w:usb2="00000016" w:usb3="00000000" w:csb0="00040001" w:csb1="00000000"/>
    <w:embedRegular r:id="rId10" w:fontKey="{082C7E58-2591-4EFC-810B-7352CE757B6E}"/>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Bdr>
        <w:bottom w:val="single" w:color="auto" w:sz="6" w:space="1"/>
      </w:pBdr>
      <w:ind w:right="360"/>
      <w:rPr>
        <w:rFonts w:hint="eastAsia"/>
        <w:kern w:val="0"/>
        <w:szCs w:val="21"/>
      </w:rPr>
    </w:pPr>
  </w:p>
  <w:p>
    <w:pPr>
      <w:pStyle w:val="13"/>
      <w:jc w:val="center"/>
      <w:rPr>
        <w:rFonts w:hint="eastAsia"/>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100</w:t>
    </w:r>
    <w:r>
      <w:rPr>
        <w:kern w:val="0"/>
        <w:szCs w:val="21"/>
      </w:rPr>
      <w:fldChar w:fldCharType="end"/>
    </w:r>
    <w:r>
      <w:rPr>
        <w:rFonts w:hint="eastAsia"/>
        <w:kern w:val="0"/>
        <w:szCs w:val="21"/>
      </w:rPr>
      <w:t xml:space="preserve"> 页</w:t>
    </w:r>
  </w:p>
  <w:p>
    <w:pPr>
      <w:pStyle w:val="13"/>
      <w:jc w:val="both"/>
    </w:pPr>
    <w:r>
      <w:rPr>
        <w:rFonts w:hint="eastAsia"/>
        <w:kern w:val="0"/>
        <w:szCs w:val="21"/>
      </w:rPr>
      <w:t>联系电话：029-88472386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rPr>
        <w:sz w:val="20"/>
        <w:szCs w:val="21"/>
      </w:rPr>
    </w:pPr>
    <w:r>
      <w:rPr>
        <w:rFonts w:hint="eastAsia"/>
        <w:sz w:val="20"/>
        <w:szCs w:val="21"/>
        <w:lang w:eastAsia="zh-CN"/>
      </w:rPr>
      <w:t>霍城县中医医院专科建设及更新医疗设备采购项目（第一标段）</w:t>
    </w:r>
    <w:r>
      <w:rPr>
        <w:rFonts w:hint="eastAsia"/>
        <w:sz w:val="20"/>
        <w:szCs w:val="21"/>
      </w:rPr>
      <w:t xml:space="preserve">  </w:t>
    </w:r>
    <w:r>
      <w:rPr>
        <w:rFonts w:hint="eastAsia"/>
        <w:sz w:val="20"/>
        <w:szCs w:val="21"/>
        <w:lang w:val="en-US" w:eastAsia="zh-CN"/>
      </w:rPr>
      <w:t xml:space="preserve">    项目编号：</w:t>
    </w:r>
    <w:r>
      <w:rPr>
        <w:rFonts w:hint="eastAsia"/>
        <w:sz w:val="20"/>
        <w:szCs w:val="21"/>
        <w:lang w:eastAsia="zh-CN"/>
      </w:rPr>
      <w:t>XJXS-2023-010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
                  <pic:cNvPicPr>
                    <a:picLocks noChangeAspect="1"/>
                  </pic:cNvPicPr>
                </pic:nvPicPr>
                <pic:blipFill>
                  <a:blip r:embed="rId1">
                    <a:lum bright="70001" contrast="-70000"/>
                  </a:blip>
                  <a:stretch>
                    <a:fillRect/>
                  </a:stretch>
                </pic:blipFill>
                <pic:spPr>
                  <a:xfrm>
                    <a:off x="0" y="0"/>
                    <a:ext cx="6119495" cy="61194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lang w:val="en-US" w:eastAsia="zh-CN"/>
      </w:rPr>
    </w:pPr>
    <w:r>
      <w:rPr>
        <w:rFonts w:hint="eastAsia"/>
        <w:lang w:eastAsia="zh-CN"/>
      </w:rPr>
      <w:t>霍城县中医医院专科建设及更新医疗设备采购项目（第一标段）</w:t>
    </w:r>
    <w:r>
      <w:rPr>
        <w:rFonts w:hint="eastAsia"/>
      </w:rPr>
      <w:t xml:space="preserve">         </w:t>
    </w:r>
    <w:r>
      <w:rPr>
        <w:rFonts w:hint="eastAsia"/>
        <w:lang w:val="en-US" w:eastAsia="zh-CN"/>
      </w:rPr>
      <w:t xml:space="preserve">     项目编号：XJXS-2023-010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楷体_GB2312" w:eastAsia="楷体_GB2312"/>
      </w:rPr>
    </w:pPr>
    <w:r>
      <w:rPr>
        <w:rFonts w:hint="eastAsia"/>
      </w:rPr>
      <w:t xml:space="preserve"> xxxxxxxxxxxxxxxxxxxxxxx</w:t>
    </w:r>
    <w:r>
      <w:rPr>
        <w:rFonts w:hint="eastAsia" w:ascii="楷体_GB2312" w:eastAsia="楷体_GB2312"/>
      </w:rPr>
      <w:t>采购项目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PowerPlusWaterMarkObject132083" o:spid="_x0000_s4097" o:spt="136" type="#_x0000_t136" style="position:absolute;left:0pt;height:27.15pt;width:560.1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伊宁市人民医院发热隔离点医院购置多排螺旋CT设备采购项目" style="font-family:微软雅黑;font-size:36pt;v-same-letter-heights:f;v-text-align:center;"/>
        </v:shape>
      </w:pict>
    </w: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708015" cy="4172585"/>
          <wp:effectExtent l="0" t="0" r="6985" b="18415"/>
          <wp:wrapNone/>
          <wp:docPr id="2" name="WordPictureWatermark57197" descr="877abdbd13e0fbaca766b3ca764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7197" descr="877abdbd13e0fbaca766b3ca7643509"/>
                  <pic:cNvPicPr>
                    <a:picLocks noChangeAspect="1"/>
                  </pic:cNvPicPr>
                </pic:nvPicPr>
                <pic:blipFill>
                  <a:blip r:embed="rId1">
                    <a:lum bright="69998" contrast="-70001"/>
                  </a:blip>
                  <a:stretch>
                    <a:fillRect/>
                  </a:stretch>
                </pic:blipFill>
                <pic:spPr>
                  <a:xfrm>
                    <a:off x="0" y="0"/>
                    <a:ext cx="5708015" cy="41725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C7D7D"/>
    <w:multiLevelType w:val="singleLevel"/>
    <w:tmpl w:val="9DAC7D7D"/>
    <w:lvl w:ilvl="0" w:tentative="0">
      <w:start w:val="2"/>
      <w:numFmt w:val="chineseCounting"/>
      <w:suff w:val="nothing"/>
      <w:lvlText w:val="%1、"/>
      <w:lvlJc w:val="left"/>
      <w:rPr>
        <w:rFonts w:hint="eastAsia"/>
      </w:rPr>
    </w:lvl>
  </w:abstractNum>
  <w:abstractNum w:abstractNumId="1">
    <w:nsid w:val="BDCA9B01"/>
    <w:multiLevelType w:val="singleLevel"/>
    <w:tmpl w:val="BDCA9B01"/>
    <w:lvl w:ilvl="0" w:tentative="0">
      <w:start w:val="1"/>
      <w:numFmt w:val="chineseCounting"/>
      <w:suff w:val="nothing"/>
      <w:lvlText w:val="%1、"/>
      <w:lvlJc w:val="left"/>
      <w:rPr>
        <w:rFonts w:hint="eastAsia"/>
      </w:rPr>
    </w:lvl>
  </w:abstractNum>
  <w:abstractNum w:abstractNumId="2">
    <w:nsid w:val="C26E47CC"/>
    <w:multiLevelType w:val="singleLevel"/>
    <w:tmpl w:val="C26E47CC"/>
    <w:lvl w:ilvl="0" w:tentative="0">
      <w:start w:val="1"/>
      <w:numFmt w:val="decimal"/>
      <w:suff w:val="nothing"/>
      <w:lvlText w:val="%1、"/>
      <w:lvlJc w:val="left"/>
    </w:lvl>
  </w:abstractNum>
  <w:abstractNum w:abstractNumId="3">
    <w:nsid w:val="20DC5A67"/>
    <w:multiLevelType w:val="multilevel"/>
    <w:tmpl w:val="20DC5A67"/>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3E894065"/>
    <w:multiLevelType w:val="multilevel"/>
    <w:tmpl w:val="3E894065"/>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3FCB0188"/>
    <w:multiLevelType w:val="multilevel"/>
    <w:tmpl w:val="3FCB0188"/>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51D1A6BA"/>
    <w:multiLevelType w:val="singleLevel"/>
    <w:tmpl w:val="51D1A6BA"/>
    <w:lvl w:ilvl="0" w:tentative="0">
      <w:start w:val="4"/>
      <w:numFmt w:val="chineseCounting"/>
      <w:suff w:val="space"/>
      <w:lvlText w:val="第%1章"/>
      <w:lvlJc w:val="left"/>
      <w:rPr>
        <w:rFonts w:hint="eastAsia"/>
      </w:rPr>
    </w:lvl>
  </w:abstractNum>
  <w:abstractNum w:abstractNumId="7">
    <w:nsid w:val="6E0509FB"/>
    <w:multiLevelType w:val="multilevel"/>
    <w:tmpl w:val="6E0509FB"/>
    <w:lvl w:ilvl="0" w:tentative="0">
      <w:start w:val="1"/>
      <w:numFmt w:val="decimal"/>
      <w:lvlText w:val="%1．"/>
      <w:lvlJc w:val="left"/>
      <w:pPr>
        <w:tabs>
          <w:tab w:val="left" w:pos="360"/>
        </w:tabs>
        <w:ind w:left="360" w:hanging="360"/>
      </w:pPr>
      <w:rPr>
        <w:rFonts w:hint="default" w:ascii="宋体" w:hAnsi="宋体" w:cs="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9574217"/>
    <w:multiLevelType w:val="multilevel"/>
    <w:tmpl w:val="79574217"/>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MGM2MGM2NTY3NmE2NTcwOGZhNGJjNTg4ZGEwNTQifQ=="/>
  </w:docVars>
  <w:rsids>
    <w:rsidRoot w:val="0BD46CE0"/>
    <w:rsid w:val="010F737D"/>
    <w:rsid w:val="038274A1"/>
    <w:rsid w:val="048D2BD8"/>
    <w:rsid w:val="051675BB"/>
    <w:rsid w:val="05687253"/>
    <w:rsid w:val="05D26E3A"/>
    <w:rsid w:val="060C1E02"/>
    <w:rsid w:val="062537E8"/>
    <w:rsid w:val="06F26EE0"/>
    <w:rsid w:val="089B4494"/>
    <w:rsid w:val="0A0E5ECB"/>
    <w:rsid w:val="0A1C3158"/>
    <w:rsid w:val="0A70536D"/>
    <w:rsid w:val="0BD46CE0"/>
    <w:rsid w:val="0C055274"/>
    <w:rsid w:val="0C8C21A0"/>
    <w:rsid w:val="0D7C3D12"/>
    <w:rsid w:val="0E952516"/>
    <w:rsid w:val="100D1BA1"/>
    <w:rsid w:val="122A544F"/>
    <w:rsid w:val="126D730B"/>
    <w:rsid w:val="13F7291D"/>
    <w:rsid w:val="14C15977"/>
    <w:rsid w:val="15E81C52"/>
    <w:rsid w:val="15ED48A2"/>
    <w:rsid w:val="163A54B3"/>
    <w:rsid w:val="168D5B19"/>
    <w:rsid w:val="17832501"/>
    <w:rsid w:val="181F7A9C"/>
    <w:rsid w:val="19E531E6"/>
    <w:rsid w:val="1C5618EE"/>
    <w:rsid w:val="1D1C78C7"/>
    <w:rsid w:val="1DCF16F9"/>
    <w:rsid w:val="1FE305D3"/>
    <w:rsid w:val="21334C4D"/>
    <w:rsid w:val="21B922AD"/>
    <w:rsid w:val="22123EBE"/>
    <w:rsid w:val="223676C5"/>
    <w:rsid w:val="22BF098E"/>
    <w:rsid w:val="24E06E24"/>
    <w:rsid w:val="24E10731"/>
    <w:rsid w:val="25CA0762"/>
    <w:rsid w:val="2A585D04"/>
    <w:rsid w:val="2AF36273"/>
    <w:rsid w:val="2B230A70"/>
    <w:rsid w:val="2B941E9C"/>
    <w:rsid w:val="2D2F4203"/>
    <w:rsid w:val="2D307DF6"/>
    <w:rsid w:val="2E9C71BB"/>
    <w:rsid w:val="2EBF6EA3"/>
    <w:rsid w:val="303E7AE9"/>
    <w:rsid w:val="305A03B0"/>
    <w:rsid w:val="30C3032E"/>
    <w:rsid w:val="31311FAB"/>
    <w:rsid w:val="337575FD"/>
    <w:rsid w:val="33BF6367"/>
    <w:rsid w:val="3446549C"/>
    <w:rsid w:val="345A1178"/>
    <w:rsid w:val="348736CE"/>
    <w:rsid w:val="374B6CDA"/>
    <w:rsid w:val="3FC95AB0"/>
    <w:rsid w:val="41F47C4C"/>
    <w:rsid w:val="422616C6"/>
    <w:rsid w:val="43170B42"/>
    <w:rsid w:val="45D747E8"/>
    <w:rsid w:val="45F02A41"/>
    <w:rsid w:val="46DE1C38"/>
    <w:rsid w:val="481E1BB0"/>
    <w:rsid w:val="49350B6D"/>
    <w:rsid w:val="494B7380"/>
    <w:rsid w:val="498F080C"/>
    <w:rsid w:val="4B2B2811"/>
    <w:rsid w:val="4C665CE7"/>
    <w:rsid w:val="4CA918DF"/>
    <w:rsid w:val="4CDD4969"/>
    <w:rsid w:val="4F625B65"/>
    <w:rsid w:val="4F976877"/>
    <w:rsid w:val="55B41BBF"/>
    <w:rsid w:val="575760F4"/>
    <w:rsid w:val="57852DEC"/>
    <w:rsid w:val="586E6522"/>
    <w:rsid w:val="5AD51772"/>
    <w:rsid w:val="5B340CC6"/>
    <w:rsid w:val="5C746021"/>
    <w:rsid w:val="5C9A53A1"/>
    <w:rsid w:val="5CE72F5C"/>
    <w:rsid w:val="5E046458"/>
    <w:rsid w:val="5ECE307B"/>
    <w:rsid w:val="5FDC0F0C"/>
    <w:rsid w:val="6008036D"/>
    <w:rsid w:val="601230BB"/>
    <w:rsid w:val="613300E3"/>
    <w:rsid w:val="61A51218"/>
    <w:rsid w:val="64B27B6D"/>
    <w:rsid w:val="663521C0"/>
    <w:rsid w:val="6880464C"/>
    <w:rsid w:val="6A72672B"/>
    <w:rsid w:val="6B1E3BA6"/>
    <w:rsid w:val="6F0937A0"/>
    <w:rsid w:val="70011985"/>
    <w:rsid w:val="70083ED5"/>
    <w:rsid w:val="707D7D60"/>
    <w:rsid w:val="71CF3E29"/>
    <w:rsid w:val="721003C5"/>
    <w:rsid w:val="73191889"/>
    <w:rsid w:val="736A17B3"/>
    <w:rsid w:val="740A2536"/>
    <w:rsid w:val="747C102B"/>
    <w:rsid w:val="750D6F2C"/>
    <w:rsid w:val="76273BFB"/>
    <w:rsid w:val="769C41AB"/>
    <w:rsid w:val="7BB11B26"/>
    <w:rsid w:val="7BF045C5"/>
    <w:rsid w:val="7C9428A4"/>
    <w:rsid w:val="7CC80851"/>
    <w:rsid w:val="7D27455C"/>
    <w:rsid w:val="7DBA3683"/>
    <w:rsid w:val="7F48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9"/>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32"/>
      <w:szCs w:val="20"/>
    </w:rPr>
  </w:style>
  <w:style w:type="paragraph" w:styleId="2">
    <w:name w:val="heading 2"/>
    <w:basedOn w:val="1"/>
    <w:next w:val="3"/>
    <w:qFormat/>
    <w:uiPriority w:val="0"/>
    <w:pPr>
      <w:keepNext/>
      <w:keepLines/>
      <w:spacing w:before="260" w:after="260" w:line="500" w:lineRule="exact"/>
      <w:outlineLvl w:val="1"/>
    </w:pPr>
    <w:rPr>
      <w:rFonts w:ascii="Arial" w:hAnsi="Arial" w:eastAsia="黑体"/>
      <w:b/>
      <w:sz w:val="28"/>
      <w:szCs w:val="20"/>
    </w:rPr>
  </w:style>
  <w:style w:type="paragraph" w:styleId="5">
    <w:name w:val="heading 3"/>
    <w:basedOn w:val="1"/>
    <w:next w:val="1"/>
    <w:qFormat/>
    <w:uiPriority w:val="0"/>
    <w:pPr>
      <w:keepNext/>
      <w:keepLines/>
      <w:spacing w:before="260" w:after="260" w:line="412" w:lineRule="auto"/>
      <w:outlineLvl w:val="2"/>
    </w:pPr>
    <w:rPr>
      <w:b/>
      <w:sz w:val="32"/>
      <w:szCs w:val="20"/>
    </w:rPr>
  </w:style>
  <w:style w:type="paragraph" w:styleId="6">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pPr>
    <w:rPr>
      <w:szCs w:val="20"/>
    </w:rPr>
  </w:style>
  <w:style w:type="paragraph" w:styleId="7">
    <w:name w:val="table of authorities"/>
    <w:basedOn w:val="1"/>
    <w:next w:val="1"/>
    <w:qFormat/>
    <w:uiPriority w:val="0"/>
    <w:pPr>
      <w:ind w:left="420" w:leftChars="200"/>
    </w:pPr>
  </w:style>
  <w:style w:type="paragraph" w:styleId="8">
    <w:name w:val="annotation text"/>
    <w:basedOn w:val="1"/>
    <w:qFormat/>
    <w:uiPriority w:val="0"/>
    <w:pPr>
      <w:jc w:val="left"/>
    </w:pPr>
  </w:style>
  <w:style w:type="paragraph" w:styleId="9">
    <w:name w:val="Body Text"/>
    <w:basedOn w:val="1"/>
    <w:next w:val="1"/>
    <w:semiHidden/>
    <w:qFormat/>
    <w:uiPriority w:val="0"/>
    <w:pPr>
      <w:spacing w:before="100" w:beforeAutospacing="1" w:after="100" w:afterAutospacing="1" w:line="600" w:lineRule="auto"/>
    </w:pPr>
    <w:rPr>
      <w:kern w:val="0"/>
      <w:sz w:val="20"/>
    </w:rPr>
  </w:style>
  <w:style w:type="paragraph" w:styleId="10">
    <w:name w:val="Body Text Indent"/>
    <w:basedOn w:val="1"/>
    <w:qFormat/>
    <w:uiPriority w:val="0"/>
    <w:pPr>
      <w:ind w:firstLine="630"/>
    </w:pPr>
    <w:rPr>
      <w:sz w:val="32"/>
      <w:szCs w:val="20"/>
    </w:rPr>
  </w:style>
  <w:style w:type="paragraph" w:styleId="11">
    <w:name w:val="Plain Text"/>
    <w:basedOn w:val="1"/>
    <w:qFormat/>
    <w:uiPriority w:val="0"/>
    <w:rPr>
      <w:rFonts w:ascii="宋体" w:hAnsi="Courier New" w:cs="Courier New"/>
      <w:szCs w:val="21"/>
    </w:rPr>
  </w:style>
  <w:style w:type="paragraph" w:styleId="12">
    <w:name w:val="Body Text Indent 2"/>
    <w:basedOn w:val="1"/>
    <w:qFormat/>
    <w:uiPriority w:val="0"/>
    <w:pPr>
      <w:ind w:firstLine="630"/>
    </w:pPr>
    <w:rPr>
      <w:sz w:val="32"/>
      <w:szCs w:val="20"/>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16">
    <w:name w:val="Body Text 2"/>
    <w:basedOn w:val="1"/>
    <w:qFormat/>
    <w:uiPriority w:val="0"/>
    <w:rPr>
      <w:rFonts w:ascii="楷体_GB2312" w:hAnsi="Copperplate Gothic Bold" w:eastAsia="楷体_GB2312"/>
      <w:sz w:val="28"/>
    </w:rPr>
  </w:style>
  <w:style w:type="paragraph" w:styleId="17">
    <w:name w:val="Normal (Web)"/>
    <w:basedOn w:val="1"/>
    <w:qFormat/>
    <w:uiPriority w:val="99"/>
    <w:pPr>
      <w:widowControl/>
      <w:spacing w:before="100" w:beforeAutospacing="1" w:after="100" w:afterAutospacing="1"/>
      <w:jc w:val="left"/>
    </w:pPr>
    <w:rPr>
      <w:rFonts w:ascii="宋体" w:hAnsi="宋体"/>
      <w:kern w:val="0"/>
      <w:sz w:val="18"/>
      <w:szCs w:val="1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136EC2"/>
      <w:u w:val="single"/>
    </w:rPr>
  </w:style>
  <w:style w:type="paragraph" w:customStyle="1" w:styleId="24">
    <w:name w:val="正文（缩进）"/>
    <w:basedOn w:val="1"/>
    <w:qFormat/>
    <w:uiPriority w:val="0"/>
    <w:pPr>
      <w:spacing w:beforeLines="50" w:afterLines="50"/>
      <w:ind w:firstLine="480"/>
    </w:pPr>
    <w:rPr>
      <w:sz w:val="24"/>
    </w:rPr>
  </w:style>
  <w:style w:type="paragraph" w:customStyle="1" w:styleId="25">
    <w:name w:val="正文缩进1"/>
    <w:basedOn w:val="1"/>
    <w:qFormat/>
    <w:uiPriority w:val="0"/>
    <w:pPr>
      <w:ind w:firstLine="420" w:firstLineChars="200"/>
    </w:pPr>
  </w:style>
  <w:style w:type="paragraph" w:customStyle="1" w:styleId="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Table Paragraph"/>
    <w:basedOn w:val="1"/>
    <w:qFormat/>
    <w:uiPriority w:val="1"/>
    <w:rPr>
      <w:rFonts w:ascii="宋体" w:hAnsi="宋体" w:eastAsia="宋体" w:cs="宋体"/>
      <w:lang w:val="zh-CN" w:eastAsia="zh-CN" w:bidi="zh-CN"/>
    </w:rPr>
  </w:style>
  <w:style w:type="paragraph" w:customStyle="1" w:styleId="28">
    <w:name w:val="p0"/>
    <w:basedOn w:val="1"/>
    <w:qFormat/>
    <w:uiPriority w:val="0"/>
    <w:pPr>
      <w:widowControl/>
    </w:pPr>
    <w:rPr>
      <w:kern w:val="0"/>
      <w:szCs w:val="21"/>
    </w:rPr>
  </w:style>
  <w:style w:type="paragraph" w:customStyle="1" w:styleId="29">
    <w:name w:val="样式 首行缩进:  2 字符"/>
    <w:basedOn w:val="1"/>
    <w:qFormat/>
    <w:uiPriority w:val="0"/>
    <w:pPr>
      <w:spacing w:line="400" w:lineRule="exact"/>
      <w:ind w:firstLine="200" w:firstLineChars="200"/>
    </w:pPr>
    <w:rPr>
      <w:rFonts w:cs="宋体"/>
      <w:sz w:val="24"/>
    </w:rPr>
  </w:style>
  <w:style w:type="paragraph" w:customStyle="1" w:styleId="30">
    <w:name w:val="Char1"/>
    <w:basedOn w:val="1"/>
    <w:qFormat/>
    <w:uiPriority w:val="0"/>
    <w:rPr>
      <w:szCs w:val="21"/>
    </w:rPr>
  </w:style>
  <w:style w:type="paragraph" w:styleId="31">
    <w:name w:val="List Paragraph"/>
    <w:basedOn w:val="1"/>
    <w:qFormat/>
    <w:uiPriority w:val="34"/>
    <w:pPr>
      <w:ind w:firstLine="420" w:firstLineChars="200"/>
    </w:pPr>
  </w:style>
  <w:style w:type="paragraph" w:customStyle="1" w:styleId="32">
    <w:name w:val="Other|1"/>
    <w:basedOn w:val="1"/>
    <w:qFormat/>
    <w:uiPriority w:val="0"/>
    <w:rPr>
      <w:rFonts w:ascii="宋体" w:hAnsi="宋体" w:eastAsia="宋体" w:cs="宋体"/>
      <w:sz w:val="17"/>
      <w:szCs w:val="17"/>
      <w:lang w:val="zh-CN" w:eastAsia="zh-CN" w:bidi="zh-CN"/>
    </w:rPr>
  </w:style>
  <w:style w:type="paragraph" w:customStyle="1" w:styleId="33">
    <w:name w:val="Body text|1"/>
    <w:basedOn w:val="1"/>
    <w:qFormat/>
    <w:uiPriority w:val="0"/>
    <w:rPr>
      <w:rFonts w:ascii="宋体" w:hAnsi="宋体" w:eastAsia="宋体" w:cs="宋体"/>
      <w:sz w:val="19"/>
      <w:szCs w:val="19"/>
      <w:lang w:val="zh-CN" w:eastAsia="zh-CN" w:bidi="zh-CN"/>
    </w:rPr>
  </w:style>
  <w:style w:type="character" w:customStyle="1" w:styleId="34">
    <w:name w:val="font71"/>
    <w:basedOn w:val="20"/>
    <w:qFormat/>
    <w:uiPriority w:val="0"/>
    <w:rPr>
      <w:rFonts w:hint="eastAsia" w:ascii="宋体" w:hAnsi="宋体" w:eastAsia="宋体" w:cs="宋体"/>
      <w:color w:val="000000"/>
      <w:sz w:val="21"/>
      <w:szCs w:val="21"/>
      <w:u w:val="none"/>
    </w:rPr>
  </w:style>
  <w:style w:type="character" w:customStyle="1" w:styleId="35">
    <w:name w:val="font61"/>
    <w:basedOn w:val="20"/>
    <w:qFormat/>
    <w:uiPriority w:val="0"/>
    <w:rPr>
      <w:rFonts w:hint="default" w:ascii="Arial" w:hAnsi="Arial" w:cs="Arial"/>
      <w:color w:val="000000"/>
      <w:sz w:val="22"/>
      <w:szCs w:val="22"/>
      <w:u w:val="none"/>
    </w:rPr>
  </w:style>
  <w:style w:type="character" w:customStyle="1" w:styleId="36">
    <w:name w:val="font11"/>
    <w:basedOn w:val="20"/>
    <w:qFormat/>
    <w:uiPriority w:val="0"/>
    <w:rPr>
      <w:rFonts w:hint="eastAsia" w:ascii="宋体" w:hAnsi="宋体" w:eastAsia="宋体" w:cs="宋体"/>
      <w:color w:val="000000"/>
      <w:sz w:val="22"/>
      <w:szCs w:val="22"/>
      <w:u w:val="none"/>
    </w:rPr>
  </w:style>
  <w:style w:type="paragraph" w:customStyle="1" w:styleId="37">
    <w:name w:val="Default"/>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38">
    <w:name w:val="UP正文"/>
    <w:basedOn w:val="1"/>
    <w:qFormat/>
    <w:uiPriority w:val="0"/>
    <w:pPr>
      <w:spacing w:line="360" w:lineRule="auto"/>
      <w:ind w:left="420" w:leftChars="200" w:firstLine="420" w:firstLineChars="200"/>
    </w:pPr>
    <w:rPr>
      <w:rFonts w:ascii="Tahoma" w:hAnsi="Calibri"/>
      <w:szCs w:val="20"/>
    </w:rPr>
  </w:style>
  <w:style w:type="character" w:customStyle="1" w:styleId="39">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40">
    <w:name w:val="PlainText"/>
    <w:basedOn w:val="1"/>
    <w:qFormat/>
    <w:uiPriority w:val="0"/>
    <w:pPr>
      <w:jc w:val="both"/>
      <w:textAlignment w:val="baseline"/>
    </w:pPr>
    <w:rPr>
      <w:rFonts w:ascii="宋体" w:hAnsi="Courier New"/>
      <w:kern w:val="2"/>
      <w:sz w:val="21"/>
      <w:szCs w:val="21"/>
      <w:lang w:val="en-US" w:eastAsia="zh-CN" w:bidi="ar-SA"/>
    </w:rPr>
  </w:style>
  <w:style w:type="character" w:customStyle="1" w:styleId="41">
    <w:name w:val="font51"/>
    <w:basedOn w:val="20"/>
    <w:qFormat/>
    <w:uiPriority w:val="0"/>
    <w:rPr>
      <w:rFonts w:hint="eastAsia" w:ascii="宋体" w:hAnsi="宋体" w:eastAsia="宋体" w:cs="宋体"/>
      <w:color w:val="000000"/>
      <w:sz w:val="20"/>
      <w:szCs w:val="20"/>
      <w:u w:val="none"/>
    </w:rPr>
  </w:style>
  <w:style w:type="character" w:customStyle="1" w:styleId="42">
    <w:name w:val="font4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53506</Words>
  <Characters>57133</Characters>
  <Lines>0</Lines>
  <Paragraphs>0</Paragraphs>
  <TotalTime>0</TotalTime>
  <ScaleCrop>false</ScaleCrop>
  <LinksUpToDate>false</LinksUpToDate>
  <CharactersWithSpaces>60586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2020-12-22T10:25:00Z</dcterms:created>
  <dc:creator>吴涛</dc:creator>
  <cp:lastModifiedBy>吴涛</cp:lastModifiedBy>
  <cp:lastPrinted>2021-12-02T05:18:00Z</cp:lastPrinted>
  <dcterms:modified xsi:type="dcterms:W3CDTF">2023-04-04T04:50:20Z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FE60EC6FED08498AA7E114B9DCDF68FF</vt:lpwstr>
  </property>
</Properties>
</file>