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项目编号：</w:t>
      </w:r>
      <w:r>
        <w:rPr>
          <w:rFonts w:hint="eastAsia" w:ascii="宋体" w:hAnsi="宋体" w:cs="宋体"/>
          <w:sz w:val="32"/>
          <w:szCs w:val="32"/>
          <w:lang w:val="en-US" w:eastAsia="zh-CN"/>
        </w:rPr>
        <w:t>HC-XJRHCG-2022-0107</w:t>
      </w:r>
    </w:p>
    <w:p>
      <w:pPr>
        <w:rPr>
          <w:rFonts w:ascii="仿宋" w:hAnsi="仿宋" w:eastAsia="仿宋" w:cs="仿宋"/>
        </w:rPr>
      </w:pPr>
    </w:p>
    <w:p>
      <w:pPr>
        <w:jc w:val="center"/>
        <w:rPr>
          <w:rFonts w:hint="eastAsia" w:ascii="方正粗黑宋简体" w:hAnsi="方正粗黑宋简体" w:eastAsia="方正粗黑宋简体" w:cs="方正粗黑宋简体"/>
          <w:sz w:val="52"/>
          <w:szCs w:val="52"/>
          <w:lang w:eastAsia="zh-CN"/>
        </w:rPr>
      </w:pPr>
    </w:p>
    <w:p>
      <w:pPr>
        <w:jc w:val="center"/>
        <w:rPr>
          <w:rFonts w:hint="eastAsia" w:ascii="方正粗黑宋简体" w:hAnsi="方正粗黑宋简体" w:eastAsia="方正粗黑宋简体" w:cs="方正粗黑宋简体"/>
          <w:sz w:val="52"/>
          <w:szCs w:val="52"/>
        </w:rPr>
      </w:pPr>
      <w:r>
        <w:rPr>
          <w:rFonts w:hint="eastAsia" w:ascii="方正粗黑宋简体" w:hAnsi="方正粗黑宋简体" w:eastAsia="方正粗黑宋简体" w:cs="方正粗黑宋简体"/>
          <w:sz w:val="52"/>
          <w:szCs w:val="52"/>
          <w:lang w:eastAsia="zh-CN"/>
        </w:rPr>
        <w:t>果-赛景区文化旅游综合服务项目</w:t>
      </w:r>
    </w:p>
    <w:p>
      <w:pPr>
        <w:rPr>
          <w:rFonts w:ascii="仿宋" w:hAnsi="仿宋" w:eastAsia="仿宋" w:cs="仿宋"/>
        </w:rPr>
      </w:pPr>
    </w:p>
    <w:p>
      <w:pPr>
        <w:jc w:val="center"/>
        <w:rPr>
          <w:rFonts w:ascii="仿宋" w:hAnsi="仿宋" w:eastAsia="仿宋" w:cs="仿宋"/>
          <w:b/>
          <w:sz w:val="52"/>
        </w:rPr>
      </w:pPr>
    </w:p>
    <w:p>
      <w:pPr>
        <w:jc w:val="center"/>
        <w:rPr>
          <w:rFonts w:ascii="仿宋" w:hAnsi="仿宋" w:eastAsia="仿宋" w:cs="仿宋"/>
          <w:b/>
          <w:sz w:val="52"/>
        </w:rPr>
      </w:pPr>
    </w:p>
    <w:p>
      <w:pPr>
        <w:jc w:val="center"/>
        <w:rPr>
          <w:rFonts w:hint="eastAsia" w:ascii="方正粗黑宋简体" w:hAnsi="方正粗黑宋简体" w:eastAsia="方正粗黑宋简体" w:cs="方正粗黑宋简体"/>
          <w:sz w:val="72"/>
          <w:szCs w:val="72"/>
        </w:rPr>
      </w:pPr>
      <w:r>
        <w:rPr>
          <w:rFonts w:hint="eastAsia" w:ascii="方正粗黑宋简体" w:hAnsi="方正粗黑宋简体" w:eastAsia="方正粗黑宋简体" w:cs="方正粗黑宋简体"/>
          <w:sz w:val="72"/>
          <w:szCs w:val="72"/>
          <w:lang w:eastAsia="zh-CN"/>
        </w:rPr>
        <w:t>采</w:t>
      </w:r>
      <w:r>
        <w:rPr>
          <w:rFonts w:hint="eastAsia" w:ascii="方正粗黑宋简体" w:hAnsi="方正粗黑宋简体" w:eastAsia="方正粗黑宋简体" w:cs="方正粗黑宋简体"/>
          <w:sz w:val="72"/>
          <w:szCs w:val="72"/>
        </w:rPr>
        <w:t xml:space="preserve"> </w:t>
      </w:r>
      <w:r>
        <w:rPr>
          <w:rFonts w:hint="eastAsia" w:ascii="方正粗黑宋简体" w:hAnsi="方正粗黑宋简体" w:eastAsia="方正粗黑宋简体" w:cs="方正粗黑宋简体"/>
          <w:sz w:val="72"/>
          <w:szCs w:val="72"/>
          <w:lang w:eastAsia="zh-CN"/>
        </w:rPr>
        <w:t>购</w:t>
      </w:r>
      <w:r>
        <w:rPr>
          <w:rFonts w:hint="eastAsia" w:ascii="方正粗黑宋简体" w:hAnsi="方正粗黑宋简体" w:eastAsia="方正粗黑宋简体" w:cs="方正粗黑宋简体"/>
          <w:sz w:val="72"/>
          <w:szCs w:val="72"/>
        </w:rPr>
        <w:t xml:space="preserve"> 文 件</w:t>
      </w:r>
    </w:p>
    <w:p>
      <w:pPr>
        <w:rPr>
          <w:rFonts w:ascii="仿宋" w:hAnsi="仿宋" w:eastAsia="仿宋" w:cs="仿宋"/>
          <w:sz w:val="48"/>
        </w:rPr>
      </w:pPr>
    </w:p>
    <w:p>
      <w:pPr>
        <w:rPr>
          <w:rFonts w:ascii="仿宋" w:hAnsi="仿宋" w:eastAsia="仿宋" w:cs="仿宋"/>
          <w:sz w:val="48"/>
        </w:rPr>
      </w:pPr>
    </w:p>
    <w:p>
      <w:pPr>
        <w:pStyle w:val="32"/>
        <w:ind w:left="2337" w:leftChars="539" w:hanging="1206" w:hangingChars="335"/>
        <w:rPr>
          <w:rFonts w:ascii="仿宋" w:hAnsi="仿宋" w:eastAsia="仿宋" w:cs="仿宋"/>
          <w:sz w:val="36"/>
          <w:szCs w:val="36"/>
        </w:rPr>
      </w:pPr>
    </w:p>
    <w:p>
      <w:pPr>
        <w:jc w:val="right"/>
        <w:rPr>
          <w:rFonts w:ascii="仿宋" w:hAnsi="仿宋" w:eastAsia="仿宋" w:cs="仿宋"/>
          <w:sz w:val="40"/>
        </w:rPr>
      </w:pPr>
    </w:p>
    <w:p>
      <w:pPr>
        <w:rPr>
          <w:rFonts w:hint="eastAsia" w:ascii="宋体" w:hAnsi="宋体" w:eastAsia="宋体" w:cs="宋体"/>
          <w:sz w:val="40"/>
        </w:rPr>
      </w:pPr>
    </w:p>
    <w:p>
      <w:pPr>
        <w:ind w:left="3005" w:leftChars="758" w:hanging="1414" w:hangingChars="442"/>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采</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购</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人：</w:t>
      </w:r>
      <w:r>
        <w:rPr>
          <w:rFonts w:hint="eastAsia" w:ascii="宋体" w:hAnsi="宋体" w:eastAsia="宋体" w:cs="宋体"/>
          <w:sz w:val="32"/>
          <w:szCs w:val="32"/>
          <w:lang w:val="en-US" w:eastAsia="zh-CN"/>
        </w:rPr>
        <w:t xml:space="preserve">伊犁哈萨克自治州果子沟—赛里木湖旅游风景区管理委员会 </w:t>
      </w:r>
    </w:p>
    <w:p>
      <w:pPr>
        <w:ind w:firstLine="1600" w:firstLineChars="500"/>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代理机构：新疆荣航工程项目管理有限公司</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cs="宋体"/>
          <w:sz w:val="32"/>
          <w:szCs w:val="32"/>
          <w:lang w:val="en-US" w:eastAsia="zh-CN"/>
        </w:rPr>
        <w:t>2</w:t>
      </w:r>
      <w:r>
        <w:rPr>
          <w:rFonts w:hint="eastAsia" w:ascii="宋体" w:hAnsi="宋体" w:eastAsia="宋体" w:cs="宋体"/>
          <w:sz w:val="32"/>
          <w:szCs w:val="32"/>
        </w:rPr>
        <w:t>年</w:t>
      </w:r>
      <w:r>
        <w:rPr>
          <w:rFonts w:hint="eastAsia" w:ascii="宋体" w:hAnsi="宋体" w:cs="宋体"/>
          <w:sz w:val="32"/>
          <w:szCs w:val="32"/>
          <w:lang w:val="en-US" w:eastAsia="zh-CN"/>
        </w:rPr>
        <w:t>1</w:t>
      </w:r>
      <w:r>
        <w:rPr>
          <w:rFonts w:hint="eastAsia" w:ascii="宋体" w:hAnsi="宋体" w:eastAsia="宋体" w:cs="宋体"/>
          <w:sz w:val="32"/>
          <w:szCs w:val="32"/>
        </w:rPr>
        <w:t>月</w:t>
      </w:r>
    </w:p>
    <w:p>
      <w:pPr>
        <w:pStyle w:val="16"/>
        <w:ind w:left="315"/>
        <w:rPr>
          <w:rFonts w:ascii="仿宋" w:hAnsi="仿宋" w:eastAsia="仿宋" w:cs="仿宋"/>
        </w:rPr>
      </w:pPr>
    </w:p>
    <w:p>
      <w:pPr>
        <w:pStyle w:val="16"/>
        <w:ind w:left="315"/>
        <w:rPr>
          <w:rFonts w:ascii="仿宋" w:hAnsi="仿宋" w:eastAsia="仿宋" w:cs="仿宋"/>
        </w:rPr>
      </w:pPr>
    </w:p>
    <w:p>
      <w:pPr>
        <w:pStyle w:val="16"/>
        <w:ind w:left="315"/>
        <w:rPr>
          <w:rFonts w:ascii="仿宋" w:hAnsi="仿宋" w:eastAsia="仿宋" w:cs="仿宋"/>
        </w:rPr>
      </w:pPr>
    </w:p>
    <w:p>
      <w:pPr>
        <w:tabs>
          <w:tab w:val="left" w:pos="2700"/>
        </w:tabs>
        <w:spacing w:beforeLines="200" w:line="360" w:lineRule="atLeast"/>
        <w:ind w:firstLine="723"/>
        <w:rPr>
          <w:rFonts w:ascii="仿宋" w:hAnsi="仿宋" w:eastAsia="仿宋" w:cs="仿宋"/>
          <w:b/>
          <w:sz w:val="44"/>
          <w:szCs w:val="44"/>
        </w:rPr>
      </w:pPr>
    </w:p>
    <w:p>
      <w:pPr>
        <w:pStyle w:val="30"/>
        <w:rPr>
          <w:rFonts w:ascii="仿宋" w:hAnsi="仿宋" w:eastAsia="仿宋" w:cs="仿宋"/>
          <w:b/>
          <w:sz w:val="44"/>
          <w:szCs w:val="44"/>
        </w:rPr>
      </w:pPr>
    </w:p>
    <w:p>
      <w:pPr>
        <w:pStyle w:val="30"/>
        <w:rPr>
          <w:rFonts w:ascii="仿宋" w:hAnsi="仿宋" w:eastAsia="仿宋" w:cs="仿宋"/>
          <w:b/>
          <w:sz w:val="44"/>
          <w:szCs w:val="44"/>
        </w:rPr>
        <w:sectPr>
          <w:headerReference r:id="rId4" w:type="first"/>
          <w:headerReference r:id="rId3" w:type="default"/>
          <w:pgSz w:w="11906" w:h="16838"/>
          <w:pgMar w:top="1247" w:right="1134" w:bottom="1247" w:left="1134" w:header="851" w:footer="851" w:gutter="0"/>
          <w:cols w:space="720" w:num="1"/>
          <w:titlePg/>
          <w:docGrid w:type="linesAndChars" w:linePitch="312" w:charSpace="0"/>
        </w:sectPr>
      </w:pPr>
    </w:p>
    <w:p>
      <w:pPr>
        <w:tabs>
          <w:tab w:val="left" w:pos="2700"/>
        </w:tabs>
        <w:spacing w:beforeLines="200" w:line="360" w:lineRule="atLeast"/>
        <w:jc w:val="center"/>
        <w:rPr>
          <w:rFonts w:hint="eastAsia" w:ascii="仿宋" w:hAnsi="仿宋" w:eastAsia="仿宋" w:cs="仿宋"/>
          <w:b/>
          <w:sz w:val="44"/>
          <w:szCs w:val="44"/>
        </w:rPr>
      </w:pPr>
      <w:r>
        <w:rPr>
          <w:rFonts w:hint="eastAsia" w:ascii="仿宋" w:hAnsi="仿宋" w:eastAsia="仿宋" w:cs="仿宋"/>
          <w:b/>
          <w:sz w:val="44"/>
          <w:szCs w:val="44"/>
        </w:rPr>
        <w:t>目    录</w:t>
      </w:r>
    </w:p>
    <w:p>
      <w:pPr>
        <w:pStyle w:val="4"/>
        <w:rPr>
          <w:rFonts w:hint="eastAsia" w:ascii="仿宋" w:hAnsi="仿宋" w:eastAsia="仿宋" w:cs="仿宋"/>
          <w:b w:val="0"/>
          <w:bCs/>
        </w:rPr>
      </w:pPr>
    </w:p>
    <w:p>
      <w:pPr>
        <w:pStyle w:val="18"/>
        <w:tabs>
          <w:tab w:val="right" w:leader="dot" w:pos="10080"/>
        </w:tabs>
        <w:spacing w:line="720" w:lineRule="auto"/>
        <w:ind w:left="0" w:leftChars="0" w:firstLine="0" w:firstLineChars="0"/>
        <w:jc w:val="left"/>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TOC \o "1-3" \h \z \u </w:instrText>
      </w:r>
      <w:r>
        <w:rPr>
          <w:rFonts w:hint="eastAsia" w:ascii="仿宋" w:hAnsi="仿宋" w:eastAsia="仿宋" w:cs="仿宋"/>
          <w:b w:val="0"/>
          <w:bCs/>
          <w:sz w:val="32"/>
          <w:szCs w:val="32"/>
        </w:rPr>
        <w:fldChar w:fldCharType="separate"/>
      </w:r>
      <w:r>
        <w:rPr>
          <w:rFonts w:hint="eastAsia" w:ascii="仿宋" w:hAnsi="仿宋" w:eastAsia="仿宋" w:cs="仿宋"/>
          <w:b w:val="0"/>
          <w:bCs/>
          <w:color w:val="000000"/>
          <w:kern w:val="2"/>
          <w:sz w:val="32"/>
          <w:szCs w:val="32"/>
          <w:lang w:val="en-US" w:eastAsia="zh-CN" w:bidi="ar-SA"/>
        </w:rPr>
        <w:fldChar w:fldCharType="begin"/>
      </w:r>
      <w:r>
        <w:rPr>
          <w:rFonts w:hint="eastAsia" w:ascii="仿宋" w:hAnsi="仿宋" w:eastAsia="仿宋" w:cs="仿宋"/>
          <w:b w:val="0"/>
          <w:bCs/>
          <w:color w:val="000000"/>
          <w:kern w:val="2"/>
          <w:sz w:val="32"/>
          <w:szCs w:val="32"/>
          <w:lang w:val="en-US" w:eastAsia="zh-CN" w:bidi="ar-SA"/>
        </w:rPr>
        <w:instrText xml:space="preserve"> HYPERLINK \l _Toc12350 </w:instrText>
      </w:r>
      <w:r>
        <w:rPr>
          <w:rFonts w:hint="eastAsia" w:ascii="仿宋" w:hAnsi="仿宋" w:eastAsia="仿宋" w:cs="仿宋"/>
          <w:b w:val="0"/>
          <w:bCs/>
          <w:color w:val="000000"/>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第一章 招标公告</w:t>
      </w:r>
      <w:r>
        <w:rPr>
          <w:rFonts w:hint="eastAsia" w:ascii="仿宋" w:hAnsi="仿宋" w:eastAsia="仿宋" w:cs="仿宋"/>
          <w:b w:val="0"/>
          <w:bCs/>
          <w:kern w:val="2"/>
          <w:sz w:val="32"/>
          <w:szCs w:val="32"/>
          <w:lang w:val="en-US" w:eastAsia="zh-CN" w:bidi="ar-SA"/>
        </w:rPr>
        <w:tab/>
      </w: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 PAGEREF _Toc12350 </w:instrText>
      </w:r>
      <w:r>
        <w:rPr>
          <w:rFonts w:hint="eastAsia" w:ascii="仿宋" w:hAnsi="仿宋" w:eastAsia="仿宋" w:cs="仿宋"/>
          <w:b w:val="0"/>
          <w:bCs/>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- 2 -</w:t>
      </w:r>
      <w:r>
        <w:rPr>
          <w:rFonts w:hint="eastAsia" w:ascii="仿宋" w:hAnsi="仿宋" w:eastAsia="仿宋" w:cs="仿宋"/>
          <w:b w:val="0"/>
          <w:bCs/>
          <w:kern w:val="2"/>
          <w:sz w:val="32"/>
          <w:szCs w:val="32"/>
          <w:lang w:val="en-US" w:eastAsia="zh-CN" w:bidi="ar-SA"/>
        </w:rPr>
        <w:fldChar w:fldCharType="end"/>
      </w:r>
      <w:r>
        <w:rPr>
          <w:rFonts w:hint="eastAsia" w:ascii="仿宋" w:hAnsi="仿宋" w:eastAsia="仿宋" w:cs="仿宋"/>
          <w:b w:val="0"/>
          <w:bCs/>
          <w:color w:val="000000"/>
          <w:kern w:val="2"/>
          <w:sz w:val="32"/>
          <w:szCs w:val="32"/>
          <w:lang w:val="en-US" w:eastAsia="zh-CN" w:bidi="ar-SA"/>
        </w:rPr>
        <w:fldChar w:fldCharType="end"/>
      </w:r>
    </w:p>
    <w:p>
      <w:pPr>
        <w:pStyle w:val="18"/>
        <w:tabs>
          <w:tab w:val="right" w:leader="dot" w:pos="10080"/>
        </w:tabs>
        <w:spacing w:line="720" w:lineRule="auto"/>
        <w:ind w:left="0" w:leftChars="0" w:firstLine="0" w:firstLineChars="0"/>
        <w:jc w:val="left"/>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 xml:space="preserve">第二章 </w:t>
      </w:r>
      <w:r>
        <w:rPr>
          <w:rFonts w:hint="eastAsia" w:ascii="仿宋" w:hAnsi="仿宋" w:eastAsia="仿宋" w:cs="仿宋"/>
          <w:b w:val="0"/>
          <w:bCs/>
          <w:color w:val="auto"/>
          <w:kern w:val="2"/>
          <w:sz w:val="32"/>
          <w:szCs w:val="32"/>
          <w:lang w:val="en-US" w:eastAsia="zh-CN" w:bidi="ar-SA"/>
        </w:rPr>
        <w:fldChar w:fldCharType="begin"/>
      </w:r>
      <w:r>
        <w:rPr>
          <w:rFonts w:hint="eastAsia" w:ascii="仿宋" w:hAnsi="仿宋" w:eastAsia="仿宋" w:cs="仿宋"/>
          <w:b w:val="0"/>
          <w:bCs/>
          <w:color w:val="auto"/>
          <w:kern w:val="2"/>
          <w:sz w:val="32"/>
          <w:szCs w:val="32"/>
          <w:lang w:val="en-US" w:eastAsia="zh-CN" w:bidi="ar-SA"/>
        </w:rPr>
        <w:instrText xml:space="preserve"> HYPERLINK \l _Toc24510 </w:instrText>
      </w:r>
      <w:r>
        <w:rPr>
          <w:rFonts w:hint="eastAsia" w:ascii="仿宋" w:hAnsi="仿宋" w:eastAsia="仿宋" w:cs="仿宋"/>
          <w:b w:val="0"/>
          <w:bCs/>
          <w:color w:val="auto"/>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供应商须知</w:t>
      </w:r>
      <w:r>
        <w:rPr>
          <w:rFonts w:hint="eastAsia" w:ascii="仿宋" w:hAnsi="仿宋" w:eastAsia="仿宋" w:cs="仿宋"/>
          <w:b w:val="0"/>
          <w:bCs/>
          <w:kern w:val="2"/>
          <w:sz w:val="32"/>
          <w:szCs w:val="32"/>
          <w:lang w:val="en-US" w:eastAsia="zh-CN" w:bidi="ar-SA"/>
        </w:rPr>
        <w:tab/>
      </w: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 PAGEREF _Toc24510 </w:instrText>
      </w:r>
      <w:r>
        <w:rPr>
          <w:rFonts w:hint="eastAsia" w:ascii="仿宋" w:hAnsi="仿宋" w:eastAsia="仿宋" w:cs="仿宋"/>
          <w:b w:val="0"/>
          <w:bCs/>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- 4 -</w:t>
      </w:r>
      <w:r>
        <w:rPr>
          <w:rFonts w:hint="eastAsia" w:ascii="仿宋" w:hAnsi="仿宋" w:eastAsia="仿宋" w:cs="仿宋"/>
          <w:b w:val="0"/>
          <w:bCs/>
          <w:kern w:val="2"/>
          <w:sz w:val="32"/>
          <w:szCs w:val="32"/>
          <w:lang w:val="en-US" w:eastAsia="zh-CN" w:bidi="ar-SA"/>
        </w:rPr>
        <w:fldChar w:fldCharType="end"/>
      </w:r>
      <w:r>
        <w:rPr>
          <w:rFonts w:hint="eastAsia" w:ascii="仿宋" w:hAnsi="仿宋" w:eastAsia="仿宋" w:cs="仿宋"/>
          <w:b w:val="0"/>
          <w:bCs/>
          <w:color w:val="auto"/>
          <w:kern w:val="2"/>
          <w:sz w:val="32"/>
          <w:szCs w:val="32"/>
          <w:lang w:val="en-US" w:eastAsia="zh-CN" w:bidi="ar-SA"/>
        </w:rPr>
        <w:fldChar w:fldCharType="end"/>
      </w:r>
    </w:p>
    <w:p>
      <w:pPr>
        <w:pStyle w:val="18"/>
        <w:tabs>
          <w:tab w:val="right" w:leader="dot" w:pos="10080"/>
        </w:tabs>
        <w:spacing w:line="720" w:lineRule="auto"/>
        <w:ind w:left="0" w:leftChars="0" w:firstLine="0" w:firstLineChars="0"/>
        <w:jc w:val="left"/>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auto"/>
          <w:kern w:val="2"/>
          <w:sz w:val="32"/>
          <w:szCs w:val="32"/>
          <w:lang w:val="en-US" w:eastAsia="zh-CN" w:bidi="ar-SA"/>
        </w:rPr>
        <w:fldChar w:fldCharType="begin"/>
      </w:r>
      <w:r>
        <w:rPr>
          <w:rFonts w:hint="eastAsia" w:ascii="仿宋" w:hAnsi="仿宋" w:eastAsia="仿宋" w:cs="仿宋"/>
          <w:b w:val="0"/>
          <w:bCs/>
          <w:color w:val="auto"/>
          <w:kern w:val="2"/>
          <w:sz w:val="32"/>
          <w:szCs w:val="32"/>
          <w:lang w:val="en-US" w:eastAsia="zh-CN" w:bidi="ar-SA"/>
        </w:rPr>
        <w:instrText xml:space="preserve"> HYPERLINK \l _Toc24865 </w:instrText>
      </w:r>
      <w:r>
        <w:rPr>
          <w:rFonts w:hint="eastAsia" w:ascii="仿宋" w:hAnsi="仿宋" w:eastAsia="仿宋" w:cs="仿宋"/>
          <w:b w:val="0"/>
          <w:bCs/>
          <w:color w:val="auto"/>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第三章 评标办法</w:t>
      </w:r>
      <w:r>
        <w:rPr>
          <w:rFonts w:hint="eastAsia" w:ascii="仿宋" w:hAnsi="仿宋" w:eastAsia="仿宋" w:cs="仿宋"/>
          <w:b w:val="0"/>
          <w:bCs/>
          <w:kern w:val="2"/>
          <w:sz w:val="32"/>
          <w:szCs w:val="32"/>
          <w:lang w:val="en-US" w:eastAsia="zh-CN" w:bidi="ar-SA"/>
        </w:rPr>
        <w:tab/>
      </w: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 PAGEREF _Toc24865 </w:instrText>
      </w:r>
      <w:r>
        <w:rPr>
          <w:rFonts w:hint="eastAsia" w:ascii="仿宋" w:hAnsi="仿宋" w:eastAsia="仿宋" w:cs="仿宋"/>
          <w:b w:val="0"/>
          <w:bCs/>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- 20 -</w:t>
      </w:r>
      <w:r>
        <w:rPr>
          <w:rFonts w:hint="eastAsia" w:ascii="仿宋" w:hAnsi="仿宋" w:eastAsia="仿宋" w:cs="仿宋"/>
          <w:b w:val="0"/>
          <w:bCs/>
          <w:kern w:val="2"/>
          <w:sz w:val="32"/>
          <w:szCs w:val="32"/>
          <w:lang w:val="en-US" w:eastAsia="zh-CN" w:bidi="ar-SA"/>
        </w:rPr>
        <w:fldChar w:fldCharType="end"/>
      </w:r>
      <w:r>
        <w:rPr>
          <w:rFonts w:hint="eastAsia" w:ascii="仿宋" w:hAnsi="仿宋" w:eastAsia="仿宋" w:cs="仿宋"/>
          <w:b w:val="0"/>
          <w:bCs/>
          <w:color w:val="auto"/>
          <w:kern w:val="2"/>
          <w:sz w:val="32"/>
          <w:szCs w:val="32"/>
          <w:lang w:val="en-US" w:eastAsia="zh-CN" w:bidi="ar-SA"/>
        </w:rPr>
        <w:fldChar w:fldCharType="end"/>
      </w:r>
    </w:p>
    <w:p>
      <w:pPr>
        <w:pStyle w:val="18"/>
        <w:tabs>
          <w:tab w:val="right" w:leader="dot" w:pos="10080"/>
        </w:tabs>
        <w:spacing w:line="720" w:lineRule="auto"/>
        <w:ind w:left="0" w:leftChars="0" w:firstLine="0" w:firstLineChars="0"/>
        <w:jc w:val="left"/>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auto"/>
          <w:kern w:val="2"/>
          <w:sz w:val="32"/>
          <w:szCs w:val="32"/>
          <w:lang w:val="en-US" w:eastAsia="zh-CN" w:bidi="ar-SA"/>
        </w:rPr>
        <w:fldChar w:fldCharType="begin"/>
      </w:r>
      <w:r>
        <w:rPr>
          <w:rFonts w:hint="eastAsia" w:ascii="仿宋" w:hAnsi="仿宋" w:eastAsia="仿宋" w:cs="仿宋"/>
          <w:b w:val="0"/>
          <w:bCs/>
          <w:color w:val="auto"/>
          <w:kern w:val="2"/>
          <w:sz w:val="32"/>
          <w:szCs w:val="32"/>
          <w:lang w:val="en-US" w:eastAsia="zh-CN" w:bidi="ar-SA"/>
        </w:rPr>
        <w:instrText xml:space="preserve"> HYPERLINK \l _Toc26560 </w:instrText>
      </w:r>
      <w:r>
        <w:rPr>
          <w:rFonts w:hint="eastAsia" w:ascii="仿宋" w:hAnsi="仿宋" w:eastAsia="仿宋" w:cs="仿宋"/>
          <w:b w:val="0"/>
          <w:bCs/>
          <w:color w:val="auto"/>
          <w:kern w:val="2"/>
          <w:sz w:val="32"/>
          <w:szCs w:val="32"/>
          <w:lang w:val="en-US" w:eastAsia="zh-CN" w:bidi="ar-SA"/>
        </w:rPr>
        <w:fldChar w:fldCharType="separate"/>
      </w:r>
      <w:r>
        <w:rPr>
          <w:rFonts w:hint="eastAsia" w:ascii="仿宋" w:hAnsi="仿宋" w:eastAsia="仿宋" w:cs="仿宋"/>
          <w:b w:val="0"/>
          <w:bCs/>
          <w:kern w:val="0"/>
          <w:sz w:val="32"/>
          <w:szCs w:val="32"/>
          <w:lang w:val="en-US" w:eastAsia="zh-CN" w:bidi="ar-SA"/>
        </w:rPr>
        <w:t>第四章 招标内容及服务要</w:t>
      </w:r>
      <w:r>
        <w:rPr>
          <w:rFonts w:hint="eastAsia" w:ascii="仿宋" w:hAnsi="仿宋" w:eastAsia="仿宋" w:cs="仿宋"/>
          <w:b w:val="0"/>
          <w:bCs/>
          <w:spacing w:val="1"/>
          <w:kern w:val="0"/>
          <w:sz w:val="32"/>
          <w:szCs w:val="32"/>
          <w:lang w:val="en-US" w:eastAsia="zh-CN" w:bidi="ar-SA"/>
        </w:rPr>
        <w:t>求</w:t>
      </w:r>
      <w:r>
        <w:rPr>
          <w:rFonts w:hint="eastAsia" w:ascii="仿宋" w:hAnsi="仿宋" w:eastAsia="仿宋" w:cs="仿宋"/>
          <w:b w:val="0"/>
          <w:bCs/>
          <w:kern w:val="2"/>
          <w:sz w:val="32"/>
          <w:szCs w:val="32"/>
          <w:lang w:val="en-US" w:eastAsia="zh-CN" w:bidi="ar-SA"/>
        </w:rPr>
        <w:tab/>
      </w: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 PAGEREF _Toc26560 </w:instrText>
      </w:r>
      <w:r>
        <w:rPr>
          <w:rFonts w:hint="eastAsia" w:ascii="仿宋" w:hAnsi="仿宋" w:eastAsia="仿宋" w:cs="仿宋"/>
          <w:b w:val="0"/>
          <w:bCs/>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- 26-</w:t>
      </w:r>
      <w:r>
        <w:rPr>
          <w:rFonts w:hint="eastAsia" w:ascii="仿宋" w:hAnsi="仿宋" w:eastAsia="仿宋" w:cs="仿宋"/>
          <w:b w:val="0"/>
          <w:bCs/>
          <w:kern w:val="2"/>
          <w:sz w:val="32"/>
          <w:szCs w:val="32"/>
          <w:lang w:val="en-US" w:eastAsia="zh-CN" w:bidi="ar-SA"/>
        </w:rPr>
        <w:fldChar w:fldCharType="end"/>
      </w:r>
      <w:r>
        <w:rPr>
          <w:rFonts w:hint="eastAsia" w:ascii="仿宋" w:hAnsi="仿宋" w:eastAsia="仿宋" w:cs="仿宋"/>
          <w:b w:val="0"/>
          <w:bCs/>
          <w:color w:val="auto"/>
          <w:kern w:val="2"/>
          <w:sz w:val="32"/>
          <w:szCs w:val="32"/>
          <w:lang w:val="en-US" w:eastAsia="zh-CN" w:bidi="ar-SA"/>
        </w:rPr>
        <w:fldChar w:fldCharType="end"/>
      </w:r>
    </w:p>
    <w:p>
      <w:pPr>
        <w:pStyle w:val="18"/>
        <w:tabs>
          <w:tab w:val="right" w:leader="dot" w:pos="10080"/>
        </w:tabs>
        <w:spacing w:line="720" w:lineRule="auto"/>
        <w:ind w:left="0" w:leftChars="0" w:firstLine="0" w:firstLineChars="0"/>
        <w:jc w:val="left"/>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auto"/>
          <w:kern w:val="2"/>
          <w:sz w:val="32"/>
          <w:szCs w:val="32"/>
          <w:lang w:val="en-US" w:eastAsia="zh-CN" w:bidi="ar-SA"/>
        </w:rPr>
        <w:fldChar w:fldCharType="begin"/>
      </w:r>
      <w:r>
        <w:rPr>
          <w:rFonts w:hint="eastAsia" w:ascii="仿宋" w:hAnsi="仿宋" w:eastAsia="仿宋" w:cs="仿宋"/>
          <w:b w:val="0"/>
          <w:bCs/>
          <w:color w:val="auto"/>
          <w:kern w:val="2"/>
          <w:sz w:val="32"/>
          <w:szCs w:val="32"/>
          <w:lang w:val="en-US" w:eastAsia="zh-CN" w:bidi="ar-SA"/>
        </w:rPr>
        <w:instrText xml:space="preserve"> HYPERLINK \l _Toc17311 </w:instrText>
      </w:r>
      <w:r>
        <w:rPr>
          <w:rFonts w:hint="eastAsia" w:ascii="仿宋" w:hAnsi="仿宋" w:eastAsia="仿宋" w:cs="仿宋"/>
          <w:b w:val="0"/>
          <w:bCs/>
          <w:color w:val="auto"/>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第五章 合同条款</w:t>
      </w:r>
      <w:r>
        <w:rPr>
          <w:rFonts w:hint="eastAsia" w:ascii="仿宋" w:hAnsi="仿宋" w:eastAsia="仿宋" w:cs="仿宋"/>
          <w:b w:val="0"/>
          <w:bCs/>
          <w:kern w:val="2"/>
          <w:sz w:val="32"/>
          <w:szCs w:val="32"/>
          <w:lang w:val="en-US" w:eastAsia="zh-CN" w:bidi="ar-SA"/>
        </w:rPr>
        <w:tab/>
      </w: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 PAGEREF _Toc17311 </w:instrText>
      </w:r>
      <w:r>
        <w:rPr>
          <w:rFonts w:hint="eastAsia" w:ascii="仿宋" w:hAnsi="仿宋" w:eastAsia="仿宋" w:cs="仿宋"/>
          <w:b w:val="0"/>
          <w:bCs/>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- 28 -</w:t>
      </w:r>
      <w:r>
        <w:rPr>
          <w:rFonts w:hint="eastAsia" w:ascii="仿宋" w:hAnsi="仿宋" w:eastAsia="仿宋" w:cs="仿宋"/>
          <w:b w:val="0"/>
          <w:bCs/>
          <w:kern w:val="2"/>
          <w:sz w:val="32"/>
          <w:szCs w:val="32"/>
          <w:lang w:val="en-US" w:eastAsia="zh-CN" w:bidi="ar-SA"/>
        </w:rPr>
        <w:fldChar w:fldCharType="end"/>
      </w:r>
      <w:r>
        <w:rPr>
          <w:rFonts w:hint="eastAsia" w:ascii="仿宋" w:hAnsi="仿宋" w:eastAsia="仿宋" w:cs="仿宋"/>
          <w:b w:val="0"/>
          <w:bCs/>
          <w:color w:val="auto"/>
          <w:kern w:val="2"/>
          <w:sz w:val="32"/>
          <w:szCs w:val="32"/>
          <w:lang w:val="en-US" w:eastAsia="zh-CN" w:bidi="ar-SA"/>
        </w:rPr>
        <w:fldChar w:fldCharType="end"/>
      </w:r>
    </w:p>
    <w:p>
      <w:pPr>
        <w:pStyle w:val="18"/>
        <w:tabs>
          <w:tab w:val="right" w:leader="dot" w:pos="10080"/>
        </w:tabs>
        <w:spacing w:line="720" w:lineRule="auto"/>
        <w:ind w:left="0" w:leftChars="0" w:firstLine="0" w:firstLineChars="0"/>
        <w:jc w:val="left"/>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auto"/>
          <w:kern w:val="2"/>
          <w:sz w:val="32"/>
          <w:szCs w:val="32"/>
          <w:lang w:val="en-US" w:eastAsia="zh-CN" w:bidi="ar-SA"/>
        </w:rPr>
        <w:fldChar w:fldCharType="begin"/>
      </w:r>
      <w:r>
        <w:rPr>
          <w:rFonts w:hint="eastAsia" w:ascii="仿宋" w:hAnsi="仿宋" w:eastAsia="仿宋" w:cs="仿宋"/>
          <w:b w:val="0"/>
          <w:bCs/>
          <w:color w:val="auto"/>
          <w:kern w:val="2"/>
          <w:sz w:val="32"/>
          <w:szCs w:val="32"/>
          <w:lang w:val="en-US" w:eastAsia="zh-CN" w:bidi="ar-SA"/>
        </w:rPr>
        <w:instrText xml:space="preserve"> HYPERLINK \l _Toc21469 </w:instrText>
      </w:r>
      <w:r>
        <w:rPr>
          <w:rFonts w:hint="eastAsia" w:ascii="仿宋" w:hAnsi="仿宋" w:eastAsia="仿宋" w:cs="仿宋"/>
          <w:b w:val="0"/>
          <w:bCs/>
          <w:color w:val="auto"/>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第六章 投标文件格式</w:t>
      </w:r>
      <w:r>
        <w:rPr>
          <w:rFonts w:hint="eastAsia" w:ascii="仿宋" w:hAnsi="仿宋" w:eastAsia="仿宋" w:cs="仿宋"/>
          <w:b w:val="0"/>
          <w:bCs/>
          <w:kern w:val="2"/>
          <w:sz w:val="32"/>
          <w:szCs w:val="32"/>
          <w:lang w:val="en-US" w:eastAsia="zh-CN" w:bidi="ar-SA"/>
        </w:rPr>
        <w:tab/>
      </w: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 PAGEREF _Toc21469 </w:instrText>
      </w:r>
      <w:r>
        <w:rPr>
          <w:rFonts w:hint="eastAsia" w:ascii="仿宋" w:hAnsi="仿宋" w:eastAsia="仿宋" w:cs="仿宋"/>
          <w:b w:val="0"/>
          <w:bCs/>
          <w:kern w:val="2"/>
          <w:sz w:val="32"/>
          <w:szCs w:val="32"/>
          <w:lang w:val="en-US" w:eastAsia="zh-CN" w:bidi="ar-SA"/>
        </w:rPr>
        <w:fldChar w:fldCharType="separate"/>
      </w:r>
      <w:r>
        <w:rPr>
          <w:rFonts w:hint="eastAsia" w:ascii="仿宋" w:hAnsi="仿宋" w:eastAsia="仿宋" w:cs="仿宋"/>
          <w:b w:val="0"/>
          <w:bCs/>
          <w:kern w:val="2"/>
          <w:sz w:val="32"/>
          <w:szCs w:val="32"/>
          <w:lang w:val="en-US" w:eastAsia="zh-CN" w:bidi="ar-SA"/>
        </w:rPr>
        <w:t>- 39 -</w:t>
      </w:r>
      <w:r>
        <w:rPr>
          <w:rFonts w:hint="eastAsia" w:ascii="仿宋" w:hAnsi="仿宋" w:eastAsia="仿宋" w:cs="仿宋"/>
          <w:b w:val="0"/>
          <w:bCs/>
          <w:kern w:val="2"/>
          <w:sz w:val="32"/>
          <w:szCs w:val="32"/>
          <w:lang w:val="en-US" w:eastAsia="zh-CN" w:bidi="ar-SA"/>
        </w:rPr>
        <w:fldChar w:fldCharType="end"/>
      </w:r>
      <w:r>
        <w:rPr>
          <w:rFonts w:hint="eastAsia" w:ascii="仿宋" w:hAnsi="仿宋" w:eastAsia="仿宋" w:cs="仿宋"/>
          <w:b w:val="0"/>
          <w:bCs/>
          <w:color w:val="auto"/>
          <w:kern w:val="2"/>
          <w:sz w:val="32"/>
          <w:szCs w:val="32"/>
          <w:lang w:val="en-US" w:eastAsia="zh-CN" w:bidi="ar-SA"/>
        </w:rPr>
        <w:fldChar w:fldCharType="end"/>
      </w:r>
    </w:p>
    <w:p>
      <w:pPr>
        <w:pStyle w:val="33"/>
        <w:spacing w:line="720" w:lineRule="auto"/>
        <w:ind w:firstLine="560"/>
        <w:jc w:val="left"/>
        <w:rPr>
          <w:rFonts w:ascii="仿宋" w:hAnsi="仿宋" w:eastAsia="仿宋" w:cs="仿宋"/>
          <w:color w:val="auto"/>
          <w:sz w:val="28"/>
        </w:rPr>
      </w:pPr>
      <w:r>
        <w:rPr>
          <w:rFonts w:hint="eastAsia" w:ascii="仿宋" w:hAnsi="仿宋" w:eastAsia="仿宋" w:cs="仿宋"/>
          <w:b w:val="0"/>
          <w:bCs/>
          <w:color w:val="auto"/>
          <w:kern w:val="2"/>
          <w:sz w:val="32"/>
          <w:szCs w:val="32"/>
          <w:lang w:val="en-US" w:eastAsia="zh-CN" w:bidi="ar-SA"/>
        </w:rPr>
        <w:fldChar w:fldCharType="end"/>
      </w:r>
    </w:p>
    <w:p>
      <w:pPr>
        <w:pStyle w:val="33"/>
        <w:spacing w:line="540" w:lineRule="exact"/>
        <w:ind w:firstLine="560"/>
        <w:rPr>
          <w:rFonts w:ascii="仿宋" w:hAnsi="仿宋" w:eastAsia="仿宋" w:cs="仿宋"/>
          <w:color w:val="auto"/>
          <w:sz w:val="28"/>
        </w:rPr>
      </w:pPr>
    </w:p>
    <w:p>
      <w:pPr>
        <w:tabs>
          <w:tab w:val="left" w:pos="6262"/>
        </w:tabs>
        <w:spacing w:line="480" w:lineRule="auto"/>
        <w:ind w:firstLine="560" w:firstLineChars="200"/>
        <w:rPr>
          <w:rFonts w:ascii="仿宋" w:hAnsi="仿宋" w:eastAsia="仿宋" w:cs="仿宋"/>
          <w:sz w:val="28"/>
        </w:rPr>
      </w:pPr>
    </w:p>
    <w:p>
      <w:pPr>
        <w:pStyle w:val="22"/>
        <w:rPr>
          <w:rFonts w:ascii="仿宋" w:hAnsi="仿宋" w:eastAsia="仿宋" w:cs="仿宋"/>
          <w:kern w:val="0"/>
          <w:sz w:val="28"/>
          <w:szCs w:val="28"/>
        </w:rPr>
      </w:pPr>
    </w:p>
    <w:p>
      <w:pPr>
        <w:pStyle w:val="22"/>
        <w:widowControl/>
        <w:numPr>
          <w:ilvl w:val="0"/>
          <w:numId w:val="0"/>
        </w:numPr>
        <w:shd w:val="clear" w:color="auto" w:fill="FFFFFF"/>
        <w:snapToGrid w:val="0"/>
        <w:spacing w:line="360" w:lineRule="auto"/>
        <w:ind w:leftChars="0"/>
        <w:jc w:val="center"/>
        <w:rPr>
          <w:rFonts w:ascii="仿宋" w:hAnsi="仿宋" w:eastAsia="仿宋" w:cs="仿宋"/>
          <w:kern w:val="0"/>
          <w:sz w:val="36"/>
          <w:szCs w:val="36"/>
        </w:rPr>
      </w:pPr>
      <w:r>
        <w:rPr>
          <w:rFonts w:hint="eastAsia" w:ascii="仿宋" w:hAnsi="仿宋" w:eastAsia="仿宋" w:cs="仿宋"/>
          <w:sz w:val="31"/>
        </w:rPr>
        <w:br w:type="page"/>
      </w:r>
      <w:bookmarkStart w:id="0" w:name="_Toc12350"/>
      <w:r>
        <w:rPr>
          <w:rFonts w:hint="eastAsia" w:ascii="仿宋" w:hAnsi="仿宋" w:eastAsia="仿宋" w:cs="仿宋"/>
          <w:sz w:val="36"/>
          <w:szCs w:val="36"/>
          <w:lang w:eastAsia="zh-CN"/>
        </w:rPr>
        <w:t>第一章</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招标公告</w:t>
      </w:r>
      <w:bookmarkEnd w:id="0"/>
      <w:bookmarkStart w:id="1" w:name="_Toc5896489"/>
      <w:bookmarkStart w:id="2" w:name="_Toc399523005"/>
    </w:p>
    <w:tbl>
      <w:tblPr>
        <w:tblStyle w:val="28"/>
        <w:tblW w:w="9626"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9626" w:type="dxa"/>
            <w:vAlign w:val="top"/>
          </w:tcPr>
          <w:p>
            <w:pPr>
              <w:keepNext w:val="0"/>
              <w:keepLines w:val="0"/>
              <w:pageBreakBefore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项目概况</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b/>
                <w:bCs/>
                <w:color w:val="000000"/>
                <w:sz w:val="24"/>
                <w:szCs w:val="24"/>
              </w:rPr>
            </w:pPr>
            <w:r>
              <w:rPr>
                <w:rFonts w:hint="eastAsia" w:ascii="仿宋" w:hAnsi="仿宋" w:eastAsia="仿宋" w:cs="仿宋"/>
                <w:color w:val="000000"/>
                <w:sz w:val="24"/>
                <w:szCs w:val="24"/>
              </w:rPr>
              <w:t>果-赛景区文化旅游综合服务项目的潜在</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应在伊宁市</w:t>
            </w:r>
            <w:r>
              <w:rPr>
                <w:rFonts w:hint="eastAsia" w:ascii="仿宋" w:hAnsi="仿宋" w:eastAsia="仿宋" w:cs="仿宋"/>
                <w:color w:val="000000"/>
                <w:sz w:val="24"/>
                <w:szCs w:val="24"/>
                <w:lang w:eastAsia="zh-CN"/>
              </w:rPr>
              <w:t>新房大厦</w:t>
            </w:r>
            <w:r>
              <w:rPr>
                <w:rFonts w:hint="eastAsia" w:ascii="仿宋" w:hAnsi="仿宋" w:eastAsia="仿宋" w:cs="仿宋"/>
                <w:color w:val="000000"/>
                <w:sz w:val="24"/>
                <w:szCs w:val="24"/>
                <w:lang w:val="en-US" w:eastAsia="zh-CN"/>
              </w:rPr>
              <w:t>16楼</w:t>
            </w:r>
            <w:r>
              <w:rPr>
                <w:rFonts w:hint="eastAsia" w:ascii="仿宋" w:hAnsi="仿宋" w:eastAsia="仿宋" w:cs="仿宋"/>
                <w:color w:val="000000"/>
                <w:sz w:val="24"/>
                <w:szCs w:val="24"/>
              </w:rPr>
              <w:t>获取招标文件，并于</w:t>
            </w:r>
            <w:r>
              <w:rPr>
                <w:rFonts w:hint="eastAsia" w:ascii="仿宋" w:hAnsi="仿宋" w:eastAsia="仿宋" w:cs="仿宋"/>
                <w:color w:val="FF0000"/>
                <w:sz w:val="24"/>
                <w:szCs w:val="24"/>
              </w:rPr>
              <w:t>202</w:t>
            </w:r>
            <w:r>
              <w:rPr>
                <w:rFonts w:hint="eastAsia" w:ascii="仿宋" w:hAnsi="仿宋" w:eastAsia="仿宋" w:cs="仿宋"/>
                <w:color w:val="FF0000"/>
                <w:sz w:val="24"/>
                <w:szCs w:val="24"/>
                <w:lang w:val="en-US" w:eastAsia="zh-CN"/>
              </w:rPr>
              <w:t>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1</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日</w:t>
            </w:r>
            <w:r>
              <w:rPr>
                <w:rFonts w:hint="eastAsia" w:ascii="仿宋" w:hAnsi="仿宋" w:eastAsia="仿宋" w:cs="仿宋"/>
                <w:color w:val="000000"/>
                <w:sz w:val="24"/>
                <w:szCs w:val="24"/>
                <w:lang w:eastAsia="zh-CN"/>
              </w:rPr>
              <w:t>上</w:t>
            </w:r>
            <w:r>
              <w:rPr>
                <w:rFonts w:hint="eastAsia" w:ascii="仿宋" w:hAnsi="仿宋" w:eastAsia="仿宋" w:cs="仿宋"/>
                <w:color w:val="000000"/>
                <w:sz w:val="24"/>
                <w:szCs w:val="24"/>
              </w:rPr>
              <w:t>午1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点</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0分（北京时间）前递交投标文件。</w:t>
            </w:r>
          </w:p>
        </w:tc>
      </w:tr>
    </w:tbl>
    <w:p>
      <w:pPr>
        <w:pStyle w:val="16"/>
        <w:keepNext w:val="0"/>
        <w:keepLines w:val="0"/>
        <w:pageBreakBefore w:val="0"/>
        <w:numPr>
          <w:ilvl w:val="0"/>
          <w:numId w:val="1"/>
        </w:numPr>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基本项目情况</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lang w:val="en-US"/>
        </w:rPr>
      </w:pPr>
      <w:r>
        <w:rPr>
          <w:rFonts w:hint="eastAsia" w:ascii="仿宋" w:hAnsi="仿宋" w:eastAsia="仿宋" w:cs="仿宋"/>
          <w:color w:val="000000"/>
          <w:sz w:val="24"/>
          <w:szCs w:val="24"/>
        </w:rPr>
        <w:t>1.项目编号：</w:t>
      </w:r>
      <w:r>
        <w:rPr>
          <w:rFonts w:hint="eastAsia" w:ascii="仿宋" w:hAnsi="仿宋" w:eastAsia="仿宋" w:cs="仿宋"/>
          <w:color w:val="000000"/>
          <w:kern w:val="0"/>
          <w:sz w:val="24"/>
          <w:szCs w:val="24"/>
          <w:lang w:val="en-US" w:eastAsia="zh-CN"/>
        </w:rPr>
        <w:t>HC-XJRHCG-2022-0107</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2.项目名称：果-赛景区文化旅游综合服务项目</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3.预算金额（元）：</w:t>
      </w:r>
      <w:r>
        <w:rPr>
          <w:rFonts w:hint="eastAsia" w:ascii="仿宋" w:hAnsi="仿宋" w:eastAsia="仿宋" w:cs="仿宋"/>
          <w:color w:val="auto"/>
          <w:sz w:val="24"/>
          <w:szCs w:val="24"/>
          <w:lang w:val="en-US" w:eastAsia="zh-CN"/>
        </w:rPr>
        <w:t>1500万</w:t>
      </w:r>
      <w:r>
        <w:rPr>
          <w:rFonts w:hint="eastAsia" w:ascii="仿宋" w:hAnsi="仿宋" w:eastAsia="仿宋" w:cs="仿宋"/>
          <w:color w:val="000000"/>
          <w:sz w:val="24"/>
          <w:szCs w:val="24"/>
        </w:rPr>
        <w:t>元</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4.采购需求：</w:t>
      </w:r>
    </w:p>
    <w:tbl>
      <w:tblPr>
        <w:tblStyle w:val="28"/>
        <w:tblW w:w="9671"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95"/>
        <w:gridCol w:w="840"/>
        <w:gridCol w:w="1950"/>
        <w:gridCol w:w="750"/>
        <w:gridCol w:w="274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75"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标项序号</w:t>
            </w:r>
          </w:p>
        </w:tc>
        <w:tc>
          <w:tcPr>
            <w:tcW w:w="1695"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标项名称</w:t>
            </w:r>
          </w:p>
        </w:tc>
        <w:tc>
          <w:tcPr>
            <w:tcW w:w="840"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数量</w:t>
            </w:r>
          </w:p>
        </w:tc>
        <w:tc>
          <w:tcPr>
            <w:tcW w:w="1950"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预算金额(</w:t>
            </w:r>
            <w:r>
              <w:rPr>
                <w:rFonts w:hint="eastAsia" w:ascii="仿宋" w:hAnsi="仿宋" w:eastAsia="仿宋" w:cs="仿宋"/>
                <w:color w:val="000000"/>
                <w:kern w:val="0"/>
                <w:sz w:val="24"/>
                <w:szCs w:val="24"/>
                <w:lang w:eastAsia="zh-CN" w:bidi="ar"/>
              </w:rPr>
              <w:t>万</w:t>
            </w:r>
            <w:r>
              <w:rPr>
                <w:rFonts w:hint="eastAsia" w:ascii="仿宋" w:hAnsi="仿宋" w:eastAsia="仿宋" w:cs="仿宋"/>
                <w:color w:val="000000"/>
                <w:kern w:val="0"/>
                <w:sz w:val="24"/>
                <w:szCs w:val="24"/>
                <w:lang w:bidi="ar"/>
              </w:rPr>
              <w:t>元)</w:t>
            </w:r>
          </w:p>
        </w:tc>
        <w:tc>
          <w:tcPr>
            <w:tcW w:w="750"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2745"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简要规格描述</w:t>
            </w:r>
          </w:p>
        </w:tc>
        <w:tc>
          <w:tcPr>
            <w:tcW w:w="916"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775" w:type="dxa"/>
            <w:vAlign w:val="center"/>
          </w:tcPr>
          <w:p>
            <w:pPr>
              <w:pStyle w:val="2"/>
              <w:keepNext w:val="0"/>
              <w:keepLines w:val="0"/>
              <w:pageBreakBefore w:val="0"/>
              <w:kinsoku/>
              <w:wordWrap/>
              <w:overflowPunct/>
              <w:topLinePunct w:val="0"/>
              <w:autoSpaceDE/>
              <w:autoSpaceDN/>
              <w:bidi w:val="0"/>
              <w:adjustRightInd/>
              <w:snapToGrid/>
              <w:spacing w:line="360" w:lineRule="auto"/>
              <w:ind w:left="420" w:right="0" w:rightChars="0" w:hanging="42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695"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果-赛景区文化旅游综合服务项目</w:t>
            </w:r>
          </w:p>
        </w:tc>
        <w:tc>
          <w:tcPr>
            <w:tcW w:w="840"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950" w:type="dxa"/>
            <w:vAlign w:val="center"/>
          </w:tcPr>
          <w:p>
            <w:pPr>
              <w:pStyle w:val="2"/>
              <w:keepNext w:val="0"/>
              <w:keepLines w:val="0"/>
              <w:pageBreakBefore w:val="0"/>
              <w:kinsoku/>
              <w:wordWrap/>
              <w:overflowPunct/>
              <w:topLinePunct w:val="0"/>
              <w:autoSpaceDE/>
              <w:autoSpaceDN/>
              <w:bidi w:val="0"/>
              <w:adjustRightInd/>
              <w:snapToGrid/>
              <w:spacing w:line="360" w:lineRule="auto"/>
              <w:ind w:left="420" w:right="0" w:rightChars="0" w:hanging="420"/>
              <w:jc w:val="center"/>
              <w:textAlignment w:val="auto"/>
              <w:outlineLvl w:val="9"/>
              <w:rPr>
                <w:rFonts w:hint="eastAsia" w:ascii="仿宋" w:hAnsi="仿宋" w:eastAsia="仿宋" w:cs="仿宋"/>
                <w:color w:val="000000"/>
                <w:sz w:val="24"/>
                <w:szCs w:val="24"/>
                <w:lang w:val="en-US"/>
              </w:rPr>
            </w:pPr>
            <w:r>
              <w:rPr>
                <w:rFonts w:hint="eastAsia" w:ascii="仿宋" w:hAnsi="仿宋" w:eastAsia="仿宋" w:cs="仿宋"/>
                <w:color w:val="auto"/>
                <w:sz w:val="24"/>
                <w:szCs w:val="24"/>
                <w:lang w:val="en-US" w:eastAsia="zh-CN"/>
              </w:rPr>
              <w:t>1500</w:t>
            </w:r>
          </w:p>
        </w:tc>
        <w:tc>
          <w:tcPr>
            <w:tcW w:w="750" w:type="dxa"/>
            <w:vAlign w:val="center"/>
          </w:tcPr>
          <w:p>
            <w:pPr>
              <w:pStyle w:val="2"/>
              <w:keepNext w:val="0"/>
              <w:keepLines w:val="0"/>
              <w:pageBreakBefore w:val="0"/>
              <w:kinsoku/>
              <w:wordWrap/>
              <w:overflowPunct/>
              <w:topLinePunct w:val="0"/>
              <w:autoSpaceDE/>
              <w:autoSpaceDN/>
              <w:bidi w:val="0"/>
              <w:adjustRightInd/>
              <w:snapToGrid/>
              <w:spacing w:line="360" w:lineRule="auto"/>
              <w:ind w:left="420" w:right="0" w:rightChars="0" w:hanging="42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w:t>
            </w:r>
          </w:p>
        </w:tc>
        <w:tc>
          <w:tcPr>
            <w:tcW w:w="2745"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果-赛景区文化旅游综合服务</w:t>
            </w:r>
            <w:r>
              <w:rPr>
                <w:rFonts w:hint="eastAsia" w:ascii="仿宋" w:hAnsi="仿宋" w:eastAsia="仿宋" w:cs="仿宋"/>
                <w:color w:val="000000"/>
                <w:sz w:val="24"/>
                <w:szCs w:val="24"/>
                <w:lang w:eastAsia="zh-CN"/>
              </w:rPr>
              <w:t>（景区深化策划、总体概念性方案、总体运营概念方案等）</w:t>
            </w:r>
            <w:r>
              <w:rPr>
                <w:rFonts w:hint="eastAsia" w:ascii="仿宋" w:hAnsi="仿宋" w:eastAsia="仿宋" w:cs="仿宋"/>
                <w:sz w:val="24"/>
                <w:szCs w:val="24"/>
                <w:lang w:val="en-US" w:eastAsia="zh-CN"/>
              </w:rPr>
              <w:t>。</w:t>
            </w:r>
          </w:p>
        </w:tc>
        <w:tc>
          <w:tcPr>
            <w:tcW w:w="916" w:type="dxa"/>
            <w:vAlign w:val="center"/>
          </w:tcPr>
          <w:p>
            <w:pPr>
              <w:pStyle w:val="2"/>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outlineLvl w:val="9"/>
              <w:rPr>
                <w:rFonts w:hint="eastAsia" w:ascii="仿宋" w:hAnsi="仿宋" w:eastAsia="仿宋" w:cs="仿宋"/>
                <w:color w:val="000000"/>
                <w:sz w:val="24"/>
                <w:szCs w:val="24"/>
              </w:rPr>
            </w:pPr>
          </w:p>
        </w:tc>
      </w:tr>
    </w:tbl>
    <w:p>
      <w:pPr>
        <w:pStyle w:val="21"/>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5.</w:t>
      </w:r>
      <w:r>
        <w:rPr>
          <w:rFonts w:hint="eastAsia" w:ascii="仿宋" w:hAnsi="仿宋" w:eastAsia="仿宋" w:cs="仿宋"/>
          <w:color w:val="FF0000"/>
          <w:kern w:val="2"/>
          <w:sz w:val="24"/>
          <w:szCs w:val="24"/>
          <w:lang w:eastAsia="zh-CN"/>
        </w:rPr>
        <w:t>服务</w:t>
      </w:r>
      <w:r>
        <w:rPr>
          <w:rFonts w:hint="eastAsia" w:ascii="仿宋" w:hAnsi="仿宋" w:eastAsia="仿宋" w:cs="仿宋"/>
          <w:color w:val="FF0000"/>
          <w:kern w:val="2"/>
          <w:sz w:val="24"/>
          <w:szCs w:val="24"/>
        </w:rPr>
        <w:t>期限：</w:t>
      </w:r>
      <w:r>
        <w:rPr>
          <w:rFonts w:hint="eastAsia" w:ascii="仿宋" w:hAnsi="仿宋" w:eastAsia="仿宋" w:cs="仿宋"/>
          <w:color w:val="FF0000"/>
          <w:kern w:val="2"/>
          <w:sz w:val="24"/>
          <w:szCs w:val="24"/>
          <w:lang w:eastAsia="zh-CN"/>
        </w:rPr>
        <w:t>签订合同后</w:t>
      </w:r>
      <w:r>
        <w:rPr>
          <w:rFonts w:hint="eastAsia" w:ascii="仿宋" w:hAnsi="仿宋" w:eastAsia="仿宋" w:cs="仿宋"/>
          <w:color w:val="FF0000"/>
          <w:kern w:val="2"/>
          <w:sz w:val="24"/>
          <w:szCs w:val="24"/>
          <w:lang w:val="en-US" w:eastAsia="zh-CN"/>
        </w:rPr>
        <w:t>196日历日内交付</w:t>
      </w:r>
    </w:p>
    <w:p>
      <w:pPr>
        <w:pStyle w:val="21"/>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6.本项目不接受联合体。</w:t>
      </w:r>
    </w:p>
    <w:p>
      <w:pPr>
        <w:pStyle w:val="21"/>
        <w:keepNext w:val="0"/>
        <w:keepLines w:val="0"/>
        <w:pageBreakBefore w:val="0"/>
        <w:kinsoku/>
        <w:wordWrap/>
        <w:overflowPunct/>
        <w:topLinePunct w:val="0"/>
        <w:autoSpaceDE/>
        <w:autoSpaceDN/>
        <w:bidi w:val="0"/>
        <w:adjustRightInd/>
        <w:snapToGrid/>
        <w:spacing w:beforeAutospacing="0" w:afterAutospacing="0" w:line="360" w:lineRule="auto"/>
        <w:ind w:right="0" w:rightChars="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w:t>
      </w:r>
      <w:r>
        <w:rPr>
          <w:rFonts w:hint="eastAsia" w:ascii="仿宋" w:hAnsi="仿宋" w:eastAsia="仿宋" w:cs="仿宋"/>
          <w:b/>
          <w:bCs/>
          <w:color w:val="000000"/>
          <w:kern w:val="2"/>
          <w:sz w:val="24"/>
          <w:szCs w:val="24"/>
        </w:rPr>
        <w:t>供应商资格要求：</w:t>
      </w:r>
    </w:p>
    <w:p>
      <w:pPr>
        <w:pStyle w:val="16"/>
        <w:keepNext w:val="0"/>
        <w:keepLines w:val="0"/>
        <w:pageBreakBefore w:val="0"/>
        <w:kinsoku/>
        <w:wordWrap/>
        <w:overflowPunct/>
        <w:topLinePunct w:val="0"/>
        <w:autoSpaceDE/>
        <w:autoSpaceDN/>
        <w:bidi w:val="0"/>
        <w:adjustRightInd/>
        <w:snapToGrid/>
        <w:spacing w:line="360" w:lineRule="auto"/>
        <w:ind w:right="0" w:rightChars="0" w:firstLine="48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1.满足《中华人民共和国政府采购法》第二十二条规定；</w:t>
      </w:r>
    </w:p>
    <w:p>
      <w:pPr>
        <w:pStyle w:val="16"/>
        <w:keepNext w:val="0"/>
        <w:keepLines w:val="0"/>
        <w:pageBreakBefore w:val="0"/>
        <w:kinsoku/>
        <w:wordWrap/>
        <w:overflowPunct/>
        <w:topLinePunct w:val="0"/>
        <w:autoSpaceDE/>
        <w:autoSpaceDN/>
        <w:bidi w:val="0"/>
        <w:adjustRightInd/>
        <w:snapToGrid/>
        <w:spacing w:line="360" w:lineRule="auto"/>
        <w:ind w:right="0" w:rightChars="0" w:firstLine="48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2.落实政府采购政策需满足的资格要求：（1）采购政策政府采购应当优先采购本国货物、工程和服务，并执行节能产品、环境标志产品、中小企业、残疾人福利性单位、监狱企业等适宜本项目的政府采购政策。 （2）政策依据 1）财政部、国家发展改革委、生态环境部、市场监管总局《关于调整优化节能产品、环境标志产品政府采购执行机制的通知》（财库[2019]9号文）； 2）财政部、生态环境部《关于印发环境标志产品政府采购品目清单的通知》（财库[2019]18号文）； 3）财政部、发展改革委《关于印发节能产品政府采购品目清单的通知》（财库[2019]19号文）； 4）市场监管总局《市场监管总局关于发布参与实施政府采购节能产品、环境标志产品认证机构名录的公告》（2019年第16号）； 5）财政部、工业和信息化部《关于印发《政府采购促进中小企业展管理办法》的通知》（财库[2020]46号文）； 6）财政部、民政部、中国残疾人联合会《关于促进残疾人就业政府采购政策的通知》（财库[2017]141号）； 7）财政部、司法部《关于政府采购支持监狱企业发展有关问题的通知》（财库[2014]68号文）</w:t>
      </w:r>
      <w:r>
        <w:rPr>
          <w:rFonts w:hint="eastAsia" w:ascii="仿宋" w:hAnsi="仿宋" w:eastAsia="仿宋" w:cs="仿宋"/>
          <w:color w:val="000000"/>
          <w:sz w:val="24"/>
          <w:szCs w:val="24"/>
        </w:rPr>
        <w:t>；</w:t>
      </w:r>
    </w:p>
    <w:p>
      <w:pPr>
        <w:pStyle w:val="16"/>
        <w:keepNext w:val="0"/>
        <w:keepLines w:val="0"/>
        <w:pageBreakBefore w:val="0"/>
        <w:kinsoku/>
        <w:wordWrap/>
        <w:overflowPunct/>
        <w:topLinePunct w:val="0"/>
        <w:autoSpaceDE/>
        <w:autoSpaceDN/>
        <w:bidi w:val="0"/>
        <w:adjustRightInd/>
        <w:snapToGrid/>
        <w:spacing w:line="360" w:lineRule="auto"/>
        <w:ind w:right="0" w:rightChars="0" w:firstLine="48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法定代表人投标需提供法定代表人证明书及法定代表人身份证，委托代理人投标需提供法定代表人授权委托书及委托代理人身份证；</w:t>
      </w:r>
    </w:p>
    <w:p>
      <w:pPr>
        <w:pStyle w:val="16"/>
        <w:keepNext w:val="0"/>
        <w:keepLines w:val="0"/>
        <w:pageBreakBefore w:val="0"/>
        <w:kinsoku/>
        <w:wordWrap/>
        <w:overflowPunct/>
        <w:topLinePunct w:val="0"/>
        <w:autoSpaceDE/>
        <w:autoSpaceDN/>
        <w:bidi w:val="0"/>
        <w:adjustRightInd/>
        <w:snapToGrid/>
        <w:spacing w:line="360" w:lineRule="auto"/>
        <w:ind w:right="0" w:rightChars="0" w:firstLine="48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4.税务机关出具的参加本次采购活动近6个月内依法纳税凭证原件或有电子专用章的完税证明；</w:t>
      </w:r>
    </w:p>
    <w:p>
      <w:pPr>
        <w:pStyle w:val="16"/>
        <w:keepNext w:val="0"/>
        <w:keepLines w:val="0"/>
        <w:pageBreakBefore w:val="0"/>
        <w:kinsoku/>
        <w:wordWrap/>
        <w:overflowPunct/>
        <w:topLinePunct w:val="0"/>
        <w:autoSpaceDE/>
        <w:autoSpaceDN/>
        <w:bidi w:val="0"/>
        <w:adjustRightInd/>
        <w:snapToGrid/>
        <w:spacing w:line="360" w:lineRule="auto"/>
        <w:ind w:right="0" w:rightChars="0" w:firstLine="48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5.会计事务所出具的2020年度财务审计报告或银行资信证明；</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6.参加采购活动前三年内，在经营活动中没有重大违法记录(受行政主管部门的处罚不能参加投标)，供应商不得为“信用中国”网站（网址：www.creditchina.gov.cn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单位负责人为同一人或者存在直接控股、管理关系的不同供应商，不得参加同一合同项下的政府采购活动。除单一来源采购项目外，为采购项目提供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三、招标文件的发售时间、地址、售价</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1.招标文件（发售/获取）时间：</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日至</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日</w:t>
      </w:r>
      <w:r>
        <w:rPr>
          <w:rFonts w:hint="eastAsia" w:ascii="仿宋" w:hAnsi="仿宋" w:eastAsia="仿宋" w:cs="仿宋"/>
          <w:color w:val="000000"/>
          <w:sz w:val="24"/>
          <w:szCs w:val="24"/>
        </w:rPr>
        <w:t>，每日上午：10:00-14:00，下午1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19</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r>
        <w:rPr>
          <w:rFonts w:hint="eastAsia" w:ascii="仿宋" w:hAnsi="仿宋" w:eastAsia="仿宋" w:cs="仿宋"/>
          <w:color w:val="000000"/>
          <w:sz w:val="24"/>
          <w:szCs w:val="24"/>
          <w:lang w:eastAsia="zh-CN"/>
        </w:rPr>
        <w:t>，节假日休息</w:t>
      </w:r>
      <w:r>
        <w:rPr>
          <w:rFonts w:hint="eastAsia" w:ascii="仿宋" w:hAnsi="仿宋" w:eastAsia="仿宋" w:cs="仿宋"/>
          <w:color w:val="000000"/>
          <w:sz w:val="24"/>
          <w:szCs w:val="24"/>
        </w:rPr>
        <w:t>。</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2.招标文件（发售/获取）获取地址：</w:t>
      </w:r>
      <w:r>
        <w:rPr>
          <w:rFonts w:hint="eastAsia" w:ascii="仿宋" w:hAnsi="仿宋" w:eastAsia="仿宋" w:cs="仿宋"/>
          <w:color w:val="000000"/>
          <w:sz w:val="24"/>
          <w:szCs w:val="24"/>
          <w:lang w:eastAsia="zh-CN"/>
        </w:rPr>
        <w:t>来人获取，新房大厦</w:t>
      </w:r>
      <w:r>
        <w:rPr>
          <w:rFonts w:hint="eastAsia" w:ascii="仿宋" w:hAnsi="仿宋" w:eastAsia="仿宋" w:cs="仿宋"/>
          <w:color w:val="000000"/>
          <w:sz w:val="24"/>
          <w:szCs w:val="24"/>
          <w:lang w:val="en-US" w:eastAsia="zh-CN"/>
        </w:rPr>
        <w:t>16楼招标办公室</w:t>
      </w:r>
      <w:r>
        <w:rPr>
          <w:rFonts w:hint="eastAsia" w:ascii="仿宋" w:hAnsi="仿宋" w:eastAsia="仿宋" w:cs="仿宋"/>
          <w:color w:val="000000"/>
          <w:sz w:val="24"/>
          <w:szCs w:val="24"/>
        </w:rPr>
        <w:t>；</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3.招标文件售价（元）：</w:t>
      </w:r>
      <w:r>
        <w:rPr>
          <w:rFonts w:hint="eastAsia" w:ascii="仿宋" w:hAnsi="仿宋" w:eastAsia="仿宋" w:cs="仿宋"/>
          <w:color w:val="000000"/>
          <w:sz w:val="24"/>
          <w:szCs w:val="24"/>
          <w:lang w:val="en-US" w:eastAsia="zh-CN"/>
        </w:rPr>
        <w:t>500</w:t>
      </w:r>
      <w:r>
        <w:rPr>
          <w:rFonts w:hint="eastAsia" w:ascii="仿宋" w:hAnsi="仿宋" w:eastAsia="仿宋" w:cs="仿宋"/>
          <w:color w:val="000000"/>
          <w:sz w:val="24"/>
          <w:szCs w:val="24"/>
        </w:rPr>
        <w:t>元/本，售后不退。</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4.获取招标文件须提供：法人授权委托书或法定代表人身份证明、被委托人身份证、营业执照。（以上证件须带加盖公章复印件三套，不接受公证件）。</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四、提交投标文件截止时间、开标时间和地点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000000"/>
          <w:sz w:val="24"/>
          <w:szCs w:val="24"/>
        </w:rPr>
        <w:t>1.投标文件递交截止时间：</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日1</w:t>
      </w:r>
      <w:r>
        <w:rPr>
          <w:rFonts w:hint="eastAsia" w:ascii="仿宋" w:hAnsi="仿宋" w:eastAsia="仿宋" w:cs="仿宋"/>
          <w:color w:val="auto"/>
          <w:sz w:val="24"/>
          <w:szCs w:val="24"/>
          <w:lang w:val="en-US" w:eastAsia="zh-CN"/>
        </w:rPr>
        <w:t>0时30分</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2.开标地点：伊宁市</w:t>
      </w:r>
      <w:r>
        <w:rPr>
          <w:rFonts w:hint="eastAsia" w:ascii="仿宋" w:hAnsi="仿宋" w:eastAsia="仿宋" w:cs="仿宋"/>
          <w:color w:val="000000"/>
          <w:sz w:val="24"/>
          <w:szCs w:val="24"/>
          <w:lang w:eastAsia="zh-CN"/>
        </w:rPr>
        <w:t>新房大厦</w:t>
      </w:r>
      <w:r>
        <w:rPr>
          <w:rFonts w:hint="eastAsia" w:ascii="仿宋" w:hAnsi="仿宋" w:eastAsia="仿宋" w:cs="仿宋"/>
          <w:color w:val="000000"/>
          <w:sz w:val="24"/>
          <w:szCs w:val="24"/>
          <w:lang w:val="en-US" w:eastAsia="zh-CN"/>
        </w:rPr>
        <w:t>16楼。</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000000"/>
          <w:sz w:val="24"/>
          <w:szCs w:val="24"/>
        </w:rPr>
        <w:t>3.开标时间：</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 1</w:t>
      </w:r>
      <w:r>
        <w:rPr>
          <w:rFonts w:hint="eastAsia" w:ascii="仿宋" w:hAnsi="仿宋" w:eastAsia="仿宋" w:cs="仿宋"/>
          <w:color w:val="auto"/>
          <w:sz w:val="24"/>
          <w:szCs w:val="24"/>
          <w:lang w:val="en-US" w:eastAsia="zh-CN"/>
        </w:rPr>
        <w:t>0时30分</w:t>
      </w:r>
      <w:r>
        <w:rPr>
          <w:rFonts w:hint="eastAsia" w:ascii="仿宋" w:hAnsi="仿宋" w:eastAsia="仿宋" w:cs="仿宋"/>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五、</w:t>
      </w:r>
      <w:r>
        <w:rPr>
          <w:rFonts w:hint="eastAsia" w:ascii="仿宋" w:hAnsi="仿宋" w:eastAsia="仿宋" w:cs="仿宋"/>
          <w:b/>
          <w:color w:val="auto"/>
          <w:sz w:val="24"/>
          <w:szCs w:val="24"/>
          <w:lang w:eastAsia="zh-CN"/>
        </w:rPr>
        <w:t>公告期限</w:t>
      </w:r>
      <w:r>
        <w:rPr>
          <w:rFonts w:hint="eastAsia" w:ascii="仿宋" w:hAnsi="仿宋" w:eastAsia="仿宋" w:cs="仿宋"/>
          <w:b/>
          <w:color w:val="auto"/>
          <w:sz w:val="24"/>
          <w:szCs w:val="24"/>
        </w:rPr>
        <w:t>：</w:t>
      </w:r>
    </w:p>
    <w:p>
      <w:pPr>
        <w:pStyle w:val="2"/>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outlineLvl w:val="9"/>
        <w:rPr>
          <w:rFonts w:hint="eastAsia" w:ascii="仿宋" w:hAnsi="仿宋" w:eastAsia="仿宋" w:cs="仿宋"/>
          <w:b/>
          <w:color w:val="000000"/>
          <w:sz w:val="24"/>
          <w:szCs w:val="24"/>
        </w:rPr>
      </w:pPr>
      <w:r>
        <w:rPr>
          <w:rFonts w:hint="eastAsia" w:ascii="仿宋" w:hAnsi="仿宋" w:eastAsia="仿宋" w:cs="仿宋"/>
          <w:color w:val="000000"/>
          <w:sz w:val="24"/>
          <w:szCs w:val="24"/>
        </w:rPr>
        <w:t>自本公告发布之日起5个工作日。</w:t>
      </w:r>
    </w:p>
    <w:p>
      <w:pPr>
        <w:pStyle w:val="21"/>
        <w:keepNext w:val="0"/>
        <w:keepLines w:val="0"/>
        <w:pageBreakBefore w:val="0"/>
        <w:kinsoku/>
        <w:wordWrap/>
        <w:overflowPunct/>
        <w:topLinePunct w:val="0"/>
        <w:autoSpaceDE/>
        <w:autoSpaceDN/>
        <w:bidi w:val="0"/>
        <w:adjustRightInd/>
        <w:snapToGrid/>
        <w:spacing w:beforeAutospacing="0" w:afterAutospacing="0" w:line="360" w:lineRule="auto"/>
        <w:ind w:right="0" w:rightChars="0"/>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六、联系方式：</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rPr>
        <w:t>1、采购代理机构名称：</w:t>
      </w:r>
      <w:r>
        <w:rPr>
          <w:rFonts w:hint="eastAsia" w:ascii="仿宋" w:hAnsi="仿宋" w:eastAsia="仿宋" w:cs="仿宋"/>
          <w:color w:val="000000"/>
          <w:sz w:val="24"/>
          <w:szCs w:val="24"/>
          <w:lang w:eastAsia="zh-CN"/>
        </w:rPr>
        <w:t>新疆荣航工程项目管理有限公司</w:t>
      </w:r>
    </w:p>
    <w:p>
      <w:pPr>
        <w:keepNext w:val="0"/>
        <w:keepLines w:val="0"/>
        <w:pageBreakBefore w:val="0"/>
        <w:kinsoku/>
        <w:wordWrap/>
        <w:overflowPunct/>
        <w:topLinePunct w:val="0"/>
        <w:autoSpaceDE/>
        <w:autoSpaceDN/>
        <w:bidi w:val="0"/>
        <w:adjustRightInd/>
        <w:snapToGrid/>
        <w:spacing w:line="360" w:lineRule="auto"/>
        <w:ind w:right="0" w:rightChars="0" w:firstLine="964" w:firstLineChars="400"/>
        <w:textAlignment w:val="auto"/>
        <w:outlineLvl w:val="9"/>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rPr>
        <w:t>联系人：</w:t>
      </w:r>
      <w:r>
        <w:rPr>
          <w:rFonts w:hint="eastAsia" w:ascii="仿宋" w:hAnsi="仿宋" w:eastAsia="仿宋" w:cs="仿宋"/>
          <w:color w:val="000000"/>
          <w:sz w:val="24"/>
          <w:szCs w:val="24"/>
          <w:lang w:eastAsia="zh-CN"/>
        </w:rPr>
        <w:t>左斌斌</w:t>
      </w:r>
    </w:p>
    <w:p>
      <w:pPr>
        <w:keepNext w:val="0"/>
        <w:keepLines w:val="0"/>
        <w:pageBreakBefore w:val="0"/>
        <w:kinsoku/>
        <w:wordWrap/>
        <w:overflowPunct/>
        <w:topLinePunct w:val="0"/>
        <w:autoSpaceDE/>
        <w:autoSpaceDN/>
        <w:bidi w:val="0"/>
        <w:adjustRightInd/>
        <w:snapToGrid/>
        <w:spacing w:line="360" w:lineRule="auto"/>
        <w:ind w:right="0" w:rightChars="0" w:firstLine="964" w:firstLineChars="4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rPr>
        <w:t>电  话：</w:t>
      </w:r>
      <w:r>
        <w:rPr>
          <w:rFonts w:hint="eastAsia" w:ascii="仿宋" w:hAnsi="仿宋" w:eastAsia="仿宋" w:cs="仿宋"/>
          <w:color w:val="000000"/>
          <w:sz w:val="24"/>
          <w:szCs w:val="24"/>
          <w:lang w:val="en-US" w:eastAsia="zh-CN"/>
        </w:rPr>
        <w:t>15559207010</w:t>
      </w:r>
    </w:p>
    <w:p>
      <w:pPr>
        <w:pStyle w:val="2"/>
        <w:keepNext w:val="0"/>
        <w:keepLines w:val="0"/>
        <w:pageBreakBefore w:val="0"/>
        <w:kinsoku/>
        <w:wordWrap/>
        <w:overflowPunct/>
        <w:topLinePunct w:val="0"/>
        <w:autoSpaceDE/>
        <w:autoSpaceDN/>
        <w:bidi w:val="0"/>
        <w:adjustRightInd/>
        <w:snapToGrid/>
        <w:spacing w:line="360" w:lineRule="auto"/>
        <w:ind w:left="561" w:leftChars="267" w:right="0" w:rightChars="0" w:firstLine="482" w:firstLineChars="200"/>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rPr>
        <w:t>地  址：</w:t>
      </w:r>
      <w:r>
        <w:rPr>
          <w:rFonts w:hint="eastAsia" w:ascii="仿宋" w:hAnsi="仿宋" w:eastAsia="仿宋" w:cs="仿宋"/>
          <w:color w:val="000000"/>
          <w:kern w:val="2"/>
          <w:sz w:val="24"/>
          <w:szCs w:val="24"/>
          <w:lang w:val="en-US" w:eastAsia="zh-CN" w:bidi="ar-SA"/>
        </w:rPr>
        <w:t>伊宁市新房大厦16楼</w:t>
      </w:r>
    </w:p>
    <w:p>
      <w:pPr>
        <w:pStyle w:val="21"/>
        <w:keepNext w:val="0"/>
        <w:keepLines w:val="0"/>
        <w:pageBreakBefore w:val="0"/>
        <w:kinsoku/>
        <w:wordWrap/>
        <w:overflowPunct/>
        <w:topLinePunct w:val="0"/>
        <w:autoSpaceDE/>
        <w:autoSpaceDN/>
        <w:bidi w:val="0"/>
        <w:adjustRightInd/>
        <w:snapToGrid/>
        <w:spacing w:beforeAutospacing="0" w:afterAutospacing="0" w:line="360" w:lineRule="auto"/>
        <w:ind w:left="2487" w:leftChars="266" w:right="0" w:rightChars="0" w:hanging="1928" w:hangingChars="800"/>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rPr>
        <w:t>2、采购人名称：</w:t>
      </w:r>
      <w:r>
        <w:rPr>
          <w:rFonts w:hint="eastAsia" w:ascii="仿宋" w:hAnsi="仿宋" w:eastAsia="仿宋" w:cs="仿宋"/>
          <w:color w:val="000000"/>
          <w:kern w:val="2"/>
          <w:sz w:val="24"/>
          <w:szCs w:val="24"/>
          <w:lang w:val="en-US" w:eastAsia="zh-CN" w:bidi="ar-SA"/>
        </w:rPr>
        <w:t xml:space="preserve">伊犁哈萨克自治州果子沟—赛里木湖旅游风景区管理委员会          </w:t>
      </w:r>
    </w:p>
    <w:p>
      <w:pPr>
        <w:pStyle w:val="21"/>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964" w:firstLineChars="400"/>
        <w:textAlignment w:val="auto"/>
        <w:outlineLvl w:val="9"/>
        <w:rPr>
          <w:rFonts w:hint="eastAsia" w:ascii="仿宋" w:hAnsi="仿宋" w:eastAsia="仿宋" w:cs="仿宋"/>
          <w:color w:val="000000"/>
          <w:kern w:val="2"/>
          <w:sz w:val="24"/>
          <w:szCs w:val="24"/>
        </w:rPr>
      </w:pPr>
      <w:r>
        <w:rPr>
          <w:rFonts w:hint="eastAsia" w:ascii="仿宋" w:hAnsi="仿宋" w:eastAsia="仿宋" w:cs="仿宋"/>
          <w:b/>
          <w:bCs/>
          <w:color w:val="000000"/>
          <w:sz w:val="24"/>
          <w:szCs w:val="24"/>
        </w:rPr>
        <w:t>联系人：</w:t>
      </w:r>
      <w:r>
        <w:rPr>
          <w:rFonts w:hint="eastAsia" w:ascii="仿宋" w:hAnsi="仿宋" w:eastAsia="仿宋" w:cs="仿宋"/>
          <w:b w:val="0"/>
          <w:bCs w:val="0"/>
          <w:color w:val="000000"/>
          <w:sz w:val="24"/>
          <w:szCs w:val="24"/>
          <w:lang w:val="en-US" w:eastAsia="zh-CN"/>
        </w:rPr>
        <w:t>赛力克包</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color w:val="000000"/>
          <w:kern w:val="2"/>
          <w:sz w:val="24"/>
          <w:szCs w:val="24"/>
          <w:lang w:val="en-US" w:eastAsia="zh-CN" w:bidi="ar-SA"/>
        </w:rPr>
        <w:t xml:space="preserve">  </w:t>
      </w:r>
      <w:r>
        <w:rPr>
          <w:rFonts w:hint="eastAsia" w:ascii="仿宋" w:hAnsi="仿宋" w:eastAsia="仿宋" w:cs="仿宋"/>
          <w:color w:val="000000"/>
          <w:kern w:val="2"/>
          <w:sz w:val="24"/>
          <w:szCs w:val="24"/>
        </w:rPr>
        <w:t xml:space="preserve">           </w:t>
      </w:r>
    </w:p>
    <w:p>
      <w:pPr>
        <w:pStyle w:val="21"/>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964" w:firstLineChars="400"/>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b/>
          <w:bCs/>
          <w:color w:val="000000"/>
          <w:sz w:val="24"/>
          <w:szCs w:val="24"/>
        </w:rPr>
        <w:t>电  话：</w:t>
      </w:r>
      <w:r>
        <w:rPr>
          <w:rFonts w:hint="eastAsia" w:ascii="仿宋" w:hAnsi="仿宋" w:eastAsia="仿宋" w:cs="仿宋"/>
          <w:b w:val="0"/>
          <w:bCs w:val="0"/>
          <w:color w:val="000000"/>
          <w:sz w:val="24"/>
          <w:szCs w:val="24"/>
          <w:lang w:val="en-US" w:eastAsia="zh-CN"/>
        </w:rPr>
        <w:t>18899577627</w:t>
      </w:r>
    </w:p>
    <w:p>
      <w:pPr>
        <w:pStyle w:val="33"/>
        <w:keepNext w:val="0"/>
        <w:keepLines w:val="0"/>
        <w:pageBreakBefore w:val="0"/>
        <w:widowControl w:val="0"/>
        <w:kinsoku/>
        <w:wordWrap/>
        <w:overflowPunct/>
        <w:topLinePunct w:val="0"/>
        <w:autoSpaceDE w:val="0"/>
        <w:autoSpaceDN w:val="0"/>
        <w:bidi w:val="0"/>
        <w:adjustRightInd w:val="0"/>
        <w:snapToGrid w:val="0"/>
        <w:spacing w:before="937" w:beforeLines="300" w:line="312" w:lineRule="auto"/>
        <w:ind w:left="0" w:leftChars="0" w:right="0" w:rightChars="0" w:firstLine="560" w:firstLineChars="0"/>
        <w:jc w:val="center"/>
        <w:textAlignment w:val="auto"/>
        <w:outlineLvl w:val="9"/>
        <w:rPr>
          <w:rFonts w:hint="eastAsia" w:ascii="仿宋" w:hAnsi="仿宋" w:eastAsia="仿宋" w:cs="仿宋"/>
          <w:b/>
          <w:bCs/>
          <w:color w:val="auto"/>
          <w:sz w:val="36"/>
        </w:rPr>
      </w:pPr>
    </w:p>
    <w:p>
      <w:pPr>
        <w:pStyle w:val="33"/>
        <w:keepNext w:val="0"/>
        <w:keepLines w:val="0"/>
        <w:pageBreakBefore w:val="0"/>
        <w:widowControl w:val="0"/>
        <w:kinsoku/>
        <w:wordWrap/>
        <w:overflowPunct/>
        <w:topLinePunct w:val="0"/>
        <w:autoSpaceDE w:val="0"/>
        <w:autoSpaceDN w:val="0"/>
        <w:bidi w:val="0"/>
        <w:adjustRightInd w:val="0"/>
        <w:snapToGrid w:val="0"/>
        <w:spacing w:before="937" w:beforeLines="300" w:line="312" w:lineRule="auto"/>
        <w:ind w:left="0" w:leftChars="0" w:right="0" w:rightChars="0" w:firstLine="560" w:firstLineChars="0"/>
        <w:jc w:val="center"/>
        <w:textAlignment w:val="auto"/>
        <w:outlineLvl w:val="9"/>
        <w:rPr>
          <w:rFonts w:hint="eastAsia" w:ascii="仿宋" w:hAnsi="仿宋" w:eastAsia="仿宋" w:cs="仿宋"/>
          <w:b/>
          <w:bCs/>
          <w:color w:val="auto"/>
          <w:sz w:val="36"/>
        </w:rPr>
      </w:pPr>
      <w:r>
        <w:rPr>
          <w:rFonts w:hint="eastAsia" w:ascii="仿宋" w:hAnsi="仿宋" w:eastAsia="仿宋" w:cs="仿宋"/>
          <w:b/>
          <w:bCs/>
          <w:color w:val="auto"/>
          <w:sz w:val="36"/>
        </w:rPr>
        <w:br w:type="page"/>
      </w:r>
    </w:p>
    <w:p>
      <w:pPr>
        <w:pStyle w:val="33"/>
        <w:keepNext w:val="0"/>
        <w:keepLines w:val="0"/>
        <w:pageBreakBefore w:val="0"/>
        <w:widowControl w:val="0"/>
        <w:kinsoku/>
        <w:wordWrap/>
        <w:overflowPunct/>
        <w:topLinePunct w:val="0"/>
        <w:autoSpaceDE w:val="0"/>
        <w:autoSpaceDN w:val="0"/>
        <w:bidi w:val="0"/>
        <w:adjustRightInd w:val="0"/>
        <w:snapToGrid w:val="0"/>
        <w:spacing w:before="937" w:beforeLines="300" w:line="312" w:lineRule="auto"/>
        <w:ind w:left="0" w:leftChars="0" w:right="0" w:rightChars="0" w:firstLine="560" w:firstLineChars="0"/>
        <w:jc w:val="center"/>
        <w:textAlignment w:val="auto"/>
        <w:outlineLvl w:val="9"/>
        <w:rPr>
          <w:rFonts w:ascii="仿宋" w:hAnsi="仿宋" w:eastAsia="仿宋" w:cs="仿宋"/>
          <w:b/>
          <w:bCs/>
          <w:color w:val="auto"/>
          <w:sz w:val="36"/>
        </w:rPr>
      </w:pPr>
      <w:r>
        <w:rPr>
          <w:rFonts w:hint="eastAsia" w:ascii="仿宋" w:hAnsi="仿宋" w:eastAsia="仿宋" w:cs="仿宋"/>
          <w:b/>
          <w:bCs/>
          <w:color w:val="auto"/>
          <w:sz w:val="36"/>
        </w:rPr>
        <w:t xml:space="preserve">第二章 </w:t>
      </w:r>
      <w:r>
        <w:rPr>
          <w:rFonts w:hint="eastAsia" w:ascii="仿宋" w:hAnsi="仿宋" w:eastAsia="仿宋" w:cs="仿宋"/>
          <w:b/>
          <w:bCs/>
          <w:color w:val="auto"/>
          <w:sz w:val="36"/>
          <w:lang w:eastAsia="zh-CN"/>
        </w:rPr>
        <w:t>供应商</w:t>
      </w:r>
      <w:r>
        <w:rPr>
          <w:rFonts w:hint="eastAsia" w:ascii="仿宋" w:hAnsi="仿宋" w:eastAsia="仿宋" w:cs="仿宋"/>
          <w:b/>
          <w:bCs/>
          <w:color w:val="auto"/>
          <w:sz w:val="36"/>
        </w:rPr>
        <w:t>须知</w:t>
      </w:r>
      <w:bookmarkEnd w:id="1"/>
    </w:p>
    <w:p>
      <w:pPr>
        <w:pStyle w:val="22"/>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0" w:firstLineChars="0"/>
        <w:jc w:val="center"/>
        <w:textAlignment w:val="auto"/>
        <w:outlineLvl w:val="0"/>
        <w:rPr>
          <w:rFonts w:ascii="仿宋" w:hAnsi="仿宋" w:eastAsia="仿宋" w:cs="仿宋"/>
          <w:sz w:val="36"/>
        </w:rPr>
      </w:pPr>
      <w:bookmarkStart w:id="3" w:name="_Toc24510"/>
      <w:r>
        <w:rPr>
          <w:rFonts w:hint="eastAsia" w:ascii="仿宋" w:hAnsi="仿宋" w:eastAsia="仿宋" w:cs="仿宋"/>
          <w:sz w:val="36"/>
        </w:rPr>
        <w:t>投标须知前附表</w:t>
      </w:r>
      <w:bookmarkEnd w:id="3"/>
    </w:p>
    <w:tbl>
      <w:tblPr>
        <w:tblStyle w:val="28"/>
        <w:tblpPr w:leftFromText="180" w:rightFromText="180" w:vertAnchor="text" w:horzAnchor="page" w:tblpX="1788" w:tblpY="763"/>
        <w:tblOverlap w:val="never"/>
        <w:tblW w:w="947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9"/>
        <w:gridCol w:w="2340"/>
        <w:gridCol w:w="60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tblHeader/>
        </w:trPr>
        <w:tc>
          <w:tcPr>
            <w:tcW w:w="1049" w:type="dxa"/>
            <w:tcMar>
              <w:top w:w="57" w:type="dxa"/>
              <w:bottom w:w="57" w:type="dxa"/>
            </w:tcMar>
            <w:vAlign w:val="center"/>
          </w:tcPr>
          <w:p>
            <w:pPr>
              <w:pStyle w:val="32"/>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序号</w:t>
            </w:r>
          </w:p>
        </w:tc>
        <w:tc>
          <w:tcPr>
            <w:tcW w:w="2340" w:type="dxa"/>
            <w:tcMar>
              <w:top w:w="57" w:type="dxa"/>
              <w:bottom w:w="57" w:type="dxa"/>
            </w:tcMar>
            <w:vAlign w:val="center"/>
          </w:tcPr>
          <w:p>
            <w:pPr>
              <w:pStyle w:val="32"/>
              <w:keepNext w:val="0"/>
              <w:keepLines w:val="0"/>
              <w:pageBreakBefore w:val="0"/>
              <w:kinsoku/>
              <w:wordWrap/>
              <w:overflowPunct/>
              <w:topLinePunct w:val="0"/>
              <w:bidi w:val="0"/>
              <w:snapToGrid w:val="0"/>
              <w:spacing w:line="360" w:lineRule="atLeast"/>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名称</w:t>
            </w:r>
          </w:p>
        </w:tc>
        <w:tc>
          <w:tcPr>
            <w:tcW w:w="6084" w:type="dxa"/>
            <w:tcMar>
              <w:top w:w="57" w:type="dxa"/>
              <w:bottom w:w="57" w:type="dxa"/>
            </w:tcMar>
            <w:vAlign w:val="center"/>
          </w:tcPr>
          <w:p>
            <w:pPr>
              <w:pStyle w:val="32"/>
              <w:keepNext w:val="0"/>
              <w:keepLines w:val="0"/>
              <w:pageBreakBefore w:val="0"/>
              <w:kinsoku/>
              <w:wordWrap/>
              <w:overflowPunct/>
              <w:topLinePunct w:val="0"/>
              <w:bidi w:val="0"/>
              <w:snapToGrid w:val="0"/>
              <w:spacing w:line="360" w:lineRule="atLeast"/>
              <w:ind w:left="0" w:leftChars="0" w:right="0" w:rightChars="0" w:firstLine="0" w:firstLineChars="0"/>
              <w:jc w:val="center"/>
              <w:textAlignment w:val="auto"/>
              <w:outlineLvl w:val="9"/>
              <w:rPr>
                <w:rFonts w:ascii="仿宋" w:hAnsi="仿宋" w:eastAsia="仿宋" w:cs="仿宋"/>
                <w:sz w:val="24"/>
                <w:szCs w:val="24"/>
              </w:rPr>
            </w:pPr>
            <w:r>
              <w:rPr>
                <w:rFonts w:hint="eastAsia" w:ascii="仿宋" w:hAnsi="仿宋" w:eastAsia="仿宋" w:cs="仿宋"/>
                <w:sz w:val="24"/>
                <w:szCs w:val="24"/>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2"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2340" w:type="dxa"/>
            <w:tcBorders>
              <w:bottom w:val="single" w:color="auto" w:sz="4" w:space="0"/>
            </w:tcBorders>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项目概况</w:t>
            </w:r>
          </w:p>
        </w:tc>
        <w:tc>
          <w:tcPr>
            <w:tcW w:w="6084" w:type="dxa"/>
            <w:tcBorders>
              <w:bottom w:val="single" w:color="auto" w:sz="4" w:space="0"/>
            </w:tcBorders>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果-赛景区文化旅游综合服务项目项目</w:t>
            </w:r>
            <w:r>
              <w:rPr>
                <w:rFonts w:hint="eastAsia" w:ascii="仿宋" w:hAnsi="仿宋" w:eastAsia="仿宋" w:cs="仿宋"/>
                <w:sz w:val="24"/>
                <w:szCs w:val="24"/>
              </w:rPr>
              <w:t xml:space="preserve">   </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val="en-US" w:eastAsia="zh-CN"/>
              </w:rPr>
              <w:t>HC-XJRHCG-2022-0107</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内容：果-赛景区文化旅游综合服务</w:t>
            </w:r>
            <w:r>
              <w:rPr>
                <w:rFonts w:hint="eastAsia" w:ascii="仿宋" w:hAnsi="仿宋" w:eastAsia="仿宋" w:cs="仿宋"/>
                <w:sz w:val="24"/>
                <w:szCs w:val="24"/>
                <w:lang w:eastAsia="zh-CN"/>
              </w:rPr>
              <w:t>（景区深化策划、总体概念性方案、总体运营概念方案等）</w:t>
            </w:r>
            <w:r>
              <w:rPr>
                <w:rFonts w:hint="eastAsia" w:ascii="仿宋" w:hAnsi="仿宋" w:eastAsia="仿宋" w:cs="仿宋"/>
                <w:sz w:val="24"/>
                <w:szCs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w:t>
            </w:r>
            <w:r>
              <w:rPr>
                <w:rFonts w:hint="eastAsia" w:ascii="仿宋" w:hAnsi="仿宋" w:eastAsia="仿宋" w:cs="仿宋"/>
                <w:sz w:val="24"/>
                <w:szCs w:val="24"/>
                <w:lang w:val="en-US" w:eastAsia="zh-CN"/>
              </w:rPr>
              <w:t>.1</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项目采购预算：</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1500万元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资金来源</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地方自筹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落实情况</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3</w:t>
            </w:r>
            <w:r>
              <w:rPr>
                <w:rFonts w:hint="eastAsia" w:ascii="仿宋" w:hAnsi="仿宋" w:eastAsia="仿宋" w:cs="仿宋"/>
                <w:sz w:val="24"/>
                <w:szCs w:val="24"/>
                <w:lang w:val="en-US" w:eastAsia="zh-CN"/>
              </w:rPr>
              <w:t>.1</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采购人</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采购人：</w:t>
            </w:r>
            <w:r>
              <w:rPr>
                <w:rFonts w:hint="eastAsia" w:ascii="仿宋" w:hAnsi="仿宋" w:eastAsia="仿宋" w:cs="仿宋"/>
                <w:sz w:val="24"/>
                <w:szCs w:val="24"/>
                <w:lang w:val="en-US" w:eastAsia="zh-CN"/>
              </w:rPr>
              <w:t xml:space="preserve">伊犁哈萨克自治州果子沟—赛里木湖旅游风景区管理委员会 </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联系人：</w:t>
            </w:r>
            <w:r>
              <w:rPr>
                <w:rFonts w:hint="eastAsia" w:ascii="仿宋" w:hAnsi="仿宋" w:eastAsia="仿宋" w:cs="仿宋"/>
                <w:sz w:val="24"/>
                <w:szCs w:val="24"/>
                <w:lang w:val="en-US" w:eastAsia="zh-CN"/>
              </w:rPr>
              <w:t>赛力克包</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联系电话：</w:t>
            </w:r>
            <w:r>
              <w:rPr>
                <w:rFonts w:hint="eastAsia" w:ascii="仿宋" w:hAnsi="仿宋" w:eastAsia="仿宋" w:cs="仿宋"/>
                <w:sz w:val="24"/>
                <w:szCs w:val="24"/>
                <w:lang w:val="en-US" w:eastAsia="zh-CN"/>
              </w:rPr>
              <w:t>18899577627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74"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4</w:t>
            </w:r>
            <w:r>
              <w:rPr>
                <w:rFonts w:hint="eastAsia" w:ascii="仿宋" w:hAnsi="仿宋" w:eastAsia="仿宋" w:cs="仿宋"/>
                <w:sz w:val="24"/>
                <w:szCs w:val="24"/>
                <w:lang w:val="en-US" w:eastAsia="zh-CN"/>
              </w:rPr>
              <w:t>.1</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采购代理</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采购代理机构：</w:t>
            </w:r>
            <w:r>
              <w:rPr>
                <w:rFonts w:hint="eastAsia" w:ascii="仿宋" w:hAnsi="仿宋" w:eastAsia="仿宋" w:cs="仿宋"/>
                <w:sz w:val="24"/>
                <w:szCs w:val="24"/>
                <w:lang w:eastAsia="zh-CN"/>
              </w:rPr>
              <w:t>新疆荣航工程项目管理有限公司</w:t>
            </w:r>
          </w:p>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左斌斌</w:t>
            </w:r>
          </w:p>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15559207010</w:t>
            </w:r>
          </w:p>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新疆伊犁伊宁市新房大厦16楼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5"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采购范围</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采购内容要求范围及合同约定内容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0"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服务期限</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签订合同后196日历日内交付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0"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服务地点</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果子沟-赛里木湖旅游风景区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6" w:hRule="atLeast"/>
        </w:trPr>
        <w:tc>
          <w:tcPr>
            <w:tcW w:w="1049" w:type="dxa"/>
            <w:tcMar>
              <w:top w:w="57" w:type="dxa"/>
              <w:bottom w:w="57" w:type="dxa"/>
            </w:tcMar>
            <w:vAlign w:val="center"/>
          </w:tcPr>
          <w:p>
            <w:pPr>
              <w:pStyle w:val="32"/>
              <w:spacing w:line="420" w:lineRule="exact"/>
              <w:ind w:left="0" w:leftChars="0"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1.7.1</w:t>
            </w:r>
          </w:p>
        </w:tc>
        <w:tc>
          <w:tcPr>
            <w:tcW w:w="2340" w:type="dxa"/>
            <w:tcMar>
              <w:top w:w="57" w:type="dxa"/>
              <w:bottom w:w="57" w:type="dxa"/>
            </w:tcMar>
            <w:vAlign w:val="center"/>
          </w:tcPr>
          <w:p>
            <w:pPr>
              <w:keepNext w:val="0"/>
              <w:keepLines w:val="0"/>
              <w:pageBreakBefore w:val="0"/>
              <w:widowControl/>
              <w:shd w:val="clear" w:color="auto" w:fill="FFFFFF"/>
              <w:kinsoku/>
              <w:wordWrap/>
              <w:overflowPunct/>
              <w:topLinePunct w:val="0"/>
              <w:bidi w:val="0"/>
              <w:snapToGrid w:val="0"/>
              <w:spacing w:line="360" w:lineRule="atLeast"/>
              <w:ind w:left="0" w:leftChars="0" w:right="0" w:rightChars="0" w:firstLine="0" w:firstLineChars="0"/>
              <w:jc w:val="left"/>
              <w:textAlignment w:val="auto"/>
              <w:outlineLvl w:val="9"/>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t>供应商资格</w:t>
            </w:r>
          </w:p>
        </w:tc>
        <w:tc>
          <w:tcPr>
            <w:tcW w:w="6084" w:type="dxa"/>
            <w:tcMar>
              <w:top w:w="57" w:type="dxa"/>
              <w:bottom w:w="57" w:type="dxa"/>
            </w:tcMar>
            <w:vAlign w:val="center"/>
          </w:tcPr>
          <w:p>
            <w:pPr>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ascii="仿宋" w:hAnsi="仿宋" w:eastAsia="仿宋" w:cs="仿宋"/>
                <w:snapToGrid w:val="0"/>
                <w:sz w:val="24"/>
                <w:szCs w:val="24"/>
              </w:rPr>
            </w:pPr>
            <w:r>
              <w:rPr>
                <w:rFonts w:hint="eastAsia" w:ascii="仿宋" w:hAnsi="仿宋" w:eastAsia="仿宋" w:cs="仿宋"/>
                <w:snapToGrid w:val="0"/>
                <w:sz w:val="24"/>
                <w:szCs w:val="24"/>
              </w:rPr>
              <w:t>资格要求：</w:t>
            </w:r>
          </w:p>
          <w:p>
            <w:pPr>
              <w:keepNext w:val="0"/>
              <w:keepLines w:val="0"/>
              <w:pageBreakBefore w:val="0"/>
              <w:widowControl/>
              <w:numPr>
                <w:ilvl w:val="0"/>
                <w:numId w:val="0"/>
              </w:numPr>
              <w:shd w:val="clear" w:color="auto" w:fill="FFFFFF"/>
              <w:kinsoku/>
              <w:wordWrap/>
              <w:overflowPunct/>
              <w:topLinePunct w:val="0"/>
              <w:bidi w:val="0"/>
              <w:snapToGrid w:val="0"/>
              <w:spacing w:line="360" w:lineRule="atLeast"/>
              <w:ind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keepNext w:val="0"/>
              <w:keepLines w:val="0"/>
              <w:pageBreakBefore w:val="0"/>
              <w:widowControl/>
              <w:numPr>
                <w:ilvl w:val="0"/>
                <w:numId w:val="0"/>
              </w:numPr>
              <w:shd w:val="clear" w:color="auto" w:fill="FFFFFF"/>
              <w:kinsoku/>
              <w:wordWrap/>
              <w:overflowPunct/>
              <w:topLinePunct w:val="0"/>
              <w:bidi w:val="0"/>
              <w:snapToGrid w:val="0"/>
              <w:spacing w:line="360" w:lineRule="atLeast"/>
              <w:ind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2.落实政府采购政策需满足的资格要求：（1）采购政策政府采购应当优先采购本国货物、工程和服务，并执行节能产品、环境标志产品、中小企业、残疾人福利性单位、监狱企业等适宜本项目的政府采购政策。 （2）政策依据 1）财政部、国家发展改革委、生态环境部、市场监管总局《关于调整优化节能产品、环境标志产品政府采购执行机制的通知》（财库[2019]9号文）； 2）财政部、生态环境部《关于印发环境标志产品政府采购品目清单的通知》（财库[2019]18号文）； 3）财政部、发展改革委《关于印发节能产品政府采购品目清单的通知》（财库[2019]19号文）； 4）市场监管总局《市场监管总局关于发布参与实施政府采购节能产品、环境标志产品认证机构名录的公告》（2019年第16号）； 5）财政部、工业和信息化部《关于印发《政府采购促进中小企业展管理办法》的通知》（财库[2020]46号文）； 6）财政部、民政部、中国残疾人联合会《关于促进残疾人就业政府采购政策的通知》（财库[2017]141号）； 7）财政部、司法部《关于政府采购支持监狱企业发展有关问题的通知》（财库[2014]68号文）</w:t>
            </w:r>
            <w:r>
              <w:rPr>
                <w:rFonts w:hint="eastAsia" w:ascii="仿宋" w:hAnsi="仿宋" w:eastAsia="仿宋" w:cs="仿宋"/>
                <w:sz w:val="24"/>
                <w:szCs w:val="24"/>
              </w:rPr>
              <w:t>；</w:t>
            </w:r>
          </w:p>
          <w:p>
            <w:pPr>
              <w:keepNext w:val="0"/>
              <w:keepLines w:val="0"/>
              <w:pageBreakBefore w:val="0"/>
              <w:widowControl/>
              <w:numPr>
                <w:ilvl w:val="0"/>
                <w:numId w:val="0"/>
              </w:numPr>
              <w:shd w:val="clear" w:color="auto" w:fill="FFFFFF"/>
              <w:kinsoku/>
              <w:wordWrap/>
              <w:overflowPunct/>
              <w:topLinePunct w:val="0"/>
              <w:bidi w:val="0"/>
              <w:snapToGrid w:val="0"/>
              <w:spacing w:line="360" w:lineRule="atLeast"/>
              <w:ind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法定代表人投标需提供法定代表人证明书及法定代表人身份证，委托代理人投标需提供法定代表人授权委托书及委托代理人身份证；</w:t>
            </w:r>
          </w:p>
          <w:p>
            <w:pPr>
              <w:keepNext w:val="0"/>
              <w:keepLines w:val="0"/>
              <w:pageBreakBefore w:val="0"/>
              <w:widowControl/>
              <w:numPr>
                <w:ilvl w:val="0"/>
                <w:numId w:val="0"/>
              </w:numPr>
              <w:shd w:val="clear" w:color="auto" w:fill="FFFFFF"/>
              <w:kinsoku/>
              <w:wordWrap/>
              <w:overflowPunct/>
              <w:topLinePunct w:val="0"/>
              <w:bidi w:val="0"/>
              <w:snapToGrid w:val="0"/>
              <w:spacing w:line="360" w:lineRule="atLeast"/>
              <w:ind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4.税务机关出具的参加本次采购活动近6个月内依法纳税凭证原件或有电子专用章的完税证明；</w:t>
            </w:r>
          </w:p>
          <w:p>
            <w:pPr>
              <w:keepNext w:val="0"/>
              <w:keepLines w:val="0"/>
              <w:pageBreakBefore w:val="0"/>
              <w:widowControl/>
              <w:numPr>
                <w:ilvl w:val="0"/>
                <w:numId w:val="0"/>
              </w:numPr>
              <w:shd w:val="clear" w:color="auto" w:fill="FFFFFF"/>
              <w:kinsoku/>
              <w:wordWrap/>
              <w:overflowPunct/>
              <w:topLinePunct w:val="0"/>
              <w:bidi w:val="0"/>
              <w:snapToGrid w:val="0"/>
              <w:spacing w:line="360" w:lineRule="atLeast"/>
              <w:ind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5.会计事务所出具的2020年度财务审计报告或银行资信证明；</w:t>
            </w:r>
          </w:p>
          <w:p>
            <w:pPr>
              <w:keepNext w:val="0"/>
              <w:keepLines w:val="0"/>
              <w:pageBreakBefore w:val="0"/>
              <w:widowControl/>
              <w:numPr>
                <w:ilvl w:val="0"/>
                <w:numId w:val="0"/>
              </w:numPr>
              <w:shd w:val="clear" w:color="auto" w:fill="FFFFFF"/>
              <w:kinsoku/>
              <w:wordWrap/>
              <w:overflowPunct/>
              <w:topLinePunct w:val="0"/>
              <w:bidi w:val="0"/>
              <w:snapToGrid w:val="0"/>
              <w:spacing w:line="360" w:lineRule="atLeast"/>
              <w:ind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6.参加采购活动前三年内，在经营活动中没有重大违法记录(受行政主管部门的处罚不能参加投标)，供应商不得为“信用中国”网站（网址：www.creditchina.gov.cn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w:t>
            </w:r>
          </w:p>
          <w:p>
            <w:pPr>
              <w:keepNext w:val="0"/>
              <w:keepLines w:val="0"/>
              <w:pageBreakBefore w:val="0"/>
              <w:widowControl/>
              <w:numPr>
                <w:ilvl w:val="0"/>
                <w:numId w:val="0"/>
              </w:numPr>
              <w:shd w:val="clear" w:color="auto" w:fill="FFFFFF"/>
              <w:kinsoku/>
              <w:wordWrap/>
              <w:overflowPunct/>
              <w:topLinePunct w:val="0"/>
              <w:bidi w:val="0"/>
              <w:snapToGrid w:val="0"/>
              <w:spacing w:line="360" w:lineRule="atLeast"/>
              <w:ind w:leftChars="0" w:right="0" w:rightChars="0"/>
              <w:jc w:val="left"/>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单位负责人为同一人或者存在直接控股、管理关系的不同供应商，不得参加同一合同项下的政府采购活动。除单一来源采购项目外，为采购项目提供项目管理、监理、检测等服务的供应商，不得再参加该采购项目的其他采购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7</w:t>
            </w:r>
            <w:r>
              <w:rPr>
                <w:rFonts w:hint="eastAsia" w:ascii="仿宋" w:hAnsi="仿宋" w:eastAsia="仿宋" w:cs="仿宋"/>
                <w:sz w:val="24"/>
                <w:szCs w:val="24"/>
                <w:lang w:val="en-US" w:eastAsia="zh-CN"/>
              </w:rPr>
              <w:t>.2</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有效期</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60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2"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8</w:t>
            </w:r>
            <w:r>
              <w:rPr>
                <w:rFonts w:hint="eastAsia" w:ascii="仿宋" w:hAnsi="仿宋" w:eastAsia="仿宋" w:cs="仿宋"/>
                <w:sz w:val="24"/>
                <w:szCs w:val="24"/>
                <w:lang w:val="en-US" w:eastAsia="zh-CN"/>
              </w:rPr>
              <w:t>.1</w:t>
            </w:r>
          </w:p>
        </w:tc>
        <w:tc>
          <w:tcPr>
            <w:tcW w:w="2340" w:type="dxa"/>
            <w:tcMar>
              <w:top w:w="57" w:type="dxa"/>
              <w:bottom w:w="57" w:type="dxa"/>
            </w:tcMar>
            <w:vAlign w:val="center"/>
          </w:tcPr>
          <w:p>
            <w:pPr>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是否接受联合体投标</w:t>
            </w:r>
          </w:p>
        </w:tc>
        <w:tc>
          <w:tcPr>
            <w:tcW w:w="6084" w:type="dxa"/>
            <w:tcMar>
              <w:top w:w="57" w:type="dxa"/>
              <w:bottom w:w="57" w:type="dxa"/>
            </w:tcMar>
            <w:vAlign w:val="center"/>
          </w:tcPr>
          <w:p>
            <w:pPr>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■不接受</w:t>
            </w:r>
          </w:p>
          <w:p>
            <w:pPr>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□接受，应满足下列要求：</w:t>
            </w:r>
            <w:r>
              <w:rPr>
                <w:rFonts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9</w:t>
            </w:r>
            <w:r>
              <w:rPr>
                <w:rFonts w:hint="eastAsia" w:ascii="仿宋" w:hAnsi="仿宋" w:eastAsia="仿宋" w:cs="仿宋"/>
                <w:sz w:val="24"/>
                <w:szCs w:val="24"/>
                <w:lang w:val="en-US" w:eastAsia="zh-CN"/>
              </w:rPr>
              <w:t>.1</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分包</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■不允许</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□允许，分包内容要求：</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分包金额要求：</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对分包人的资质要求：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4"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1.10.1</w:t>
            </w:r>
          </w:p>
        </w:tc>
        <w:tc>
          <w:tcPr>
            <w:tcW w:w="2340" w:type="dxa"/>
            <w:tcMar>
              <w:top w:w="57" w:type="dxa"/>
              <w:bottom w:w="57" w:type="dxa"/>
            </w:tcMar>
            <w:vAlign w:val="center"/>
          </w:tcPr>
          <w:p>
            <w:pPr>
              <w:spacing w:line="360" w:lineRule="exact"/>
              <w:jc w:val="both"/>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实质性要求和条件</w:t>
            </w:r>
          </w:p>
        </w:tc>
        <w:tc>
          <w:tcPr>
            <w:tcW w:w="6084" w:type="dxa"/>
            <w:tcMar>
              <w:top w:w="57" w:type="dxa"/>
              <w:bottom w:w="57" w:type="dxa"/>
            </w:tcMar>
            <w:vAlign w:val="center"/>
          </w:tcPr>
          <w:p>
            <w:pPr>
              <w:pageBreakBefore w:val="0"/>
              <w:kinsoku/>
              <w:wordWrap/>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b/>
                <w:bCs/>
                <w:color w:val="auto"/>
                <w:sz w:val="24"/>
                <w:szCs w:val="24"/>
                <w:highlight w:val="none"/>
                <w:lang w:eastAsia="zh-CN"/>
              </w:rPr>
              <w:t>采购内容、服务期限、采购人需求等实质性要求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1.11.1</w:t>
            </w:r>
          </w:p>
        </w:tc>
        <w:tc>
          <w:tcPr>
            <w:tcW w:w="2340" w:type="dxa"/>
            <w:tcMar>
              <w:top w:w="57" w:type="dxa"/>
              <w:bottom w:w="57" w:type="dxa"/>
            </w:tcMar>
            <w:vAlign w:val="center"/>
          </w:tcPr>
          <w:p>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近年财务状况的年份要求</w:t>
            </w:r>
          </w:p>
        </w:tc>
        <w:tc>
          <w:tcPr>
            <w:tcW w:w="6084" w:type="dxa"/>
            <w:tcMar>
              <w:top w:w="57" w:type="dxa"/>
              <w:bottom w:w="57" w:type="dxa"/>
            </w:tcMar>
            <w:vAlign w:val="center"/>
          </w:tcPr>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近</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年，指20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年1月1日起至20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年12月31日止。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1.11.2</w:t>
            </w:r>
          </w:p>
        </w:tc>
        <w:tc>
          <w:tcPr>
            <w:tcW w:w="2340" w:type="dxa"/>
            <w:tcMar>
              <w:top w:w="57" w:type="dxa"/>
              <w:bottom w:w="57" w:type="dxa"/>
            </w:tcMar>
            <w:vAlign w:val="center"/>
          </w:tcPr>
          <w:p>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近年完成的类似项目情况的时间要求</w:t>
            </w:r>
          </w:p>
        </w:tc>
        <w:tc>
          <w:tcPr>
            <w:tcW w:w="6084" w:type="dxa"/>
            <w:tcMar>
              <w:top w:w="57" w:type="dxa"/>
              <w:bottom w:w="57" w:type="dxa"/>
            </w:tcMar>
            <w:vAlign w:val="center"/>
          </w:tcPr>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近</w:t>
            </w:r>
            <w:r>
              <w:rPr>
                <w:rFonts w:hint="eastAsia" w:ascii="仿宋" w:hAnsi="仿宋" w:eastAsia="仿宋" w:cs="仿宋"/>
                <w:color w:val="auto"/>
                <w:sz w:val="24"/>
                <w:szCs w:val="24"/>
                <w:highlight w:val="none"/>
                <w:lang w:eastAsia="zh-CN"/>
              </w:rPr>
              <w:t>两</w:t>
            </w:r>
            <w:r>
              <w:rPr>
                <w:rFonts w:hint="eastAsia" w:ascii="仿宋" w:hAnsi="仿宋" w:eastAsia="仿宋" w:cs="仿宋"/>
                <w:color w:val="auto"/>
                <w:sz w:val="24"/>
                <w:szCs w:val="24"/>
                <w:highlight w:val="none"/>
              </w:rPr>
              <w:t>年，指201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年1月1日起至投标时间截止前。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1.11.3</w:t>
            </w:r>
          </w:p>
        </w:tc>
        <w:tc>
          <w:tcPr>
            <w:tcW w:w="2340" w:type="dxa"/>
            <w:tcMar>
              <w:top w:w="57" w:type="dxa"/>
              <w:bottom w:w="57" w:type="dxa"/>
            </w:tcMar>
            <w:vAlign w:val="center"/>
          </w:tcPr>
          <w:p>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近年发生的诉讼及仲裁情况的时间要求</w:t>
            </w:r>
          </w:p>
        </w:tc>
        <w:tc>
          <w:tcPr>
            <w:tcW w:w="6084" w:type="dxa"/>
            <w:tcMar>
              <w:top w:w="57" w:type="dxa"/>
              <w:bottom w:w="57" w:type="dxa"/>
            </w:tcMar>
            <w:vAlign w:val="center"/>
          </w:tcPr>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近两年，指201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年1月1日起至投标时间截止前。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1.11.4</w:t>
            </w:r>
          </w:p>
        </w:tc>
        <w:tc>
          <w:tcPr>
            <w:tcW w:w="2340" w:type="dxa"/>
            <w:tcMar>
              <w:top w:w="57" w:type="dxa"/>
              <w:bottom w:w="57" w:type="dxa"/>
            </w:tcMar>
            <w:vAlign w:val="center"/>
          </w:tcPr>
          <w:p>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是否允许递交备选投标方案</w:t>
            </w:r>
          </w:p>
        </w:tc>
        <w:tc>
          <w:tcPr>
            <w:tcW w:w="6084" w:type="dxa"/>
            <w:tcMar>
              <w:top w:w="57" w:type="dxa"/>
              <w:bottom w:w="57" w:type="dxa"/>
            </w:tcMar>
            <w:vAlign w:val="top"/>
          </w:tcPr>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w:t>
            </w:r>
          </w:p>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1.12.1</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响应文件份数</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正本</w:t>
            </w:r>
            <w:r>
              <w:rPr>
                <w:rFonts w:hint="eastAsia" w:ascii="仿宋" w:hAnsi="仿宋" w:eastAsia="仿宋" w:cs="仿宋"/>
                <w:sz w:val="24"/>
                <w:szCs w:val="24"/>
                <w:lang w:eastAsia="zh-CN"/>
              </w:rPr>
              <w:t>壹</w:t>
            </w:r>
            <w:r>
              <w:rPr>
                <w:rFonts w:hint="eastAsia" w:ascii="仿宋" w:hAnsi="仿宋" w:eastAsia="仿宋" w:cs="仿宋"/>
                <w:sz w:val="24"/>
                <w:szCs w:val="24"/>
              </w:rPr>
              <w:t>份、副本叁份</w:t>
            </w:r>
            <w:r>
              <w:rPr>
                <w:rFonts w:hint="eastAsia" w:ascii="仿宋" w:hAnsi="仿宋" w:eastAsia="仿宋" w:cs="仿宋"/>
                <w:sz w:val="24"/>
                <w:szCs w:val="24"/>
                <w:lang w:eastAsia="zh-CN"/>
              </w:rPr>
              <w:t>，报价一览表须单独密封</w:t>
            </w:r>
            <w:r>
              <w:rPr>
                <w:rFonts w:hint="eastAsia" w:ascii="仿宋" w:hAnsi="仿宋" w:eastAsia="仿宋" w:cs="仿宋"/>
                <w:sz w:val="24"/>
                <w:szCs w:val="24"/>
              </w:rPr>
              <w:t>。</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电子版：两个</w:t>
            </w:r>
            <w:r>
              <w:rPr>
                <w:rFonts w:hint="eastAsia" w:ascii="仿宋" w:hAnsi="仿宋" w:eastAsia="仿宋" w:cs="仿宋"/>
                <w:sz w:val="24"/>
                <w:szCs w:val="24"/>
                <w:lang w:val="en-US" w:eastAsia="zh-CN"/>
              </w:rPr>
              <w:t>U盘，一张光盘。</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格式：加盖公章的正本PDF格式。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9"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w:t>
            </w:r>
            <w:r>
              <w:rPr>
                <w:rFonts w:hint="eastAsia" w:ascii="仿宋" w:hAnsi="仿宋" w:eastAsia="仿宋" w:cs="仿宋"/>
                <w:sz w:val="24"/>
                <w:szCs w:val="24"/>
                <w:lang w:val="en-US" w:eastAsia="zh-CN"/>
              </w:rPr>
              <w:t>3.1</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递交</w:t>
            </w:r>
            <w:r>
              <w:rPr>
                <w:rFonts w:hint="eastAsia" w:ascii="仿宋" w:hAnsi="仿宋" w:eastAsia="仿宋" w:cs="仿宋"/>
                <w:sz w:val="24"/>
                <w:szCs w:val="24"/>
                <w:lang w:eastAsia="zh-CN"/>
              </w:rPr>
              <w:t>地点</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伊宁市开发区北京南路新房大厦</w:t>
            </w:r>
            <w:r>
              <w:rPr>
                <w:rFonts w:hint="eastAsia" w:ascii="仿宋" w:hAnsi="仿宋" w:eastAsia="仿宋" w:cs="仿宋"/>
                <w:sz w:val="24"/>
                <w:szCs w:val="24"/>
                <w:lang w:val="en-US"/>
              </w:rPr>
              <w:t>1</w:t>
            </w:r>
            <w:r>
              <w:rPr>
                <w:rFonts w:hint="eastAsia" w:ascii="仿宋" w:hAnsi="仿宋" w:eastAsia="仿宋" w:cs="仿宋"/>
                <w:sz w:val="24"/>
                <w:szCs w:val="24"/>
                <w:lang w:val="en-US" w:eastAsia="zh-CN"/>
              </w:rPr>
              <w:t>6</w:t>
            </w:r>
            <w:r>
              <w:rPr>
                <w:rFonts w:hint="eastAsia" w:ascii="仿宋" w:hAnsi="仿宋" w:eastAsia="仿宋" w:cs="仿宋"/>
                <w:sz w:val="24"/>
                <w:szCs w:val="24"/>
                <w:lang w:val="en-US"/>
              </w:rPr>
              <w:t>楼</w:t>
            </w:r>
            <w:r>
              <w:rPr>
                <w:rFonts w:hint="eastAsia" w:ascii="仿宋" w:hAnsi="仿宋" w:eastAsia="仿宋" w:cs="仿宋"/>
                <w:sz w:val="24"/>
                <w:szCs w:val="24"/>
                <w:lang w:val="en-US" w:eastAsia="zh-CN"/>
              </w:rPr>
              <w:t>开标室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5"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w:t>
            </w:r>
            <w:r>
              <w:rPr>
                <w:rFonts w:hint="eastAsia" w:ascii="仿宋" w:hAnsi="仿宋" w:eastAsia="仿宋" w:cs="仿宋"/>
                <w:sz w:val="24"/>
                <w:szCs w:val="24"/>
                <w:lang w:val="en-US" w:eastAsia="zh-CN"/>
              </w:rPr>
              <w:t>3.2</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开标时间</w:t>
            </w:r>
            <w:r>
              <w:rPr>
                <w:rFonts w:hint="eastAsia" w:ascii="仿宋" w:hAnsi="仿宋" w:eastAsia="仿宋" w:cs="仿宋"/>
                <w:sz w:val="24"/>
                <w:szCs w:val="24"/>
                <w:lang w:eastAsia="zh-CN"/>
              </w:rPr>
              <w:t>（响应文件递交截止时间）</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时</w:t>
            </w:r>
            <w:r>
              <w:rPr>
                <w:rFonts w:hint="eastAsia" w:ascii="仿宋" w:hAnsi="仿宋" w:eastAsia="仿宋" w:cs="仿宋"/>
                <w:sz w:val="24"/>
                <w:szCs w:val="24"/>
                <w:lang w:val="en-US" w:eastAsia="zh-CN"/>
              </w:rPr>
              <w:t>30分</w:t>
            </w:r>
            <w:r>
              <w:rPr>
                <w:rFonts w:hint="eastAsia" w:ascii="仿宋" w:hAnsi="仿宋" w:eastAsia="仿宋" w:cs="仿宋"/>
                <w:sz w:val="24"/>
                <w:szCs w:val="24"/>
              </w:rPr>
              <w:t xml:space="preserve"> （北京时间），逾期送达的</w:t>
            </w:r>
            <w:r>
              <w:rPr>
                <w:rFonts w:hint="eastAsia" w:ascii="仿宋" w:hAnsi="仿宋" w:eastAsia="仿宋" w:cs="仿宋"/>
                <w:sz w:val="24"/>
                <w:szCs w:val="24"/>
                <w:lang w:eastAsia="zh-CN"/>
              </w:rPr>
              <w:t>响应文件</w:t>
            </w:r>
            <w:r>
              <w:rPr>
                <w:rFonts w:hint="eastAsia" w:ascii="仿宋" w:hAnsi="仿宋" w:eastAsia="仿宋" w:cs="仿宋"/>
                <w:sz w:val="24"/>
                <w:szCs w:val="24"/>
              </w:rPr>
              <w:t>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trPr>
        <w:tc>
          <w:tcPr>
            <w:tcW w:w="1049" w:type="dxa"/>
            <w:tcMar>
              <w:top w:w="57" w:type="dxa"/>
              <w:bottom w:w="57" w:type="dxa"/>
            </w:tcMar>
            <w:vAlign w:val="center"/>
          </w:tcPr>
          <w:p>
            <w:pPr>
              <w:pStyle w:val="3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13</w:t>
            </w:r>
            <w:r>
              <w:rPr>
                <w:rFonts w:hint="eastAsia" w:ascii="仿宋" w:hAnsi="仿宋" w:eastAsia="仿宋" w:cs="仿宋"/>
                <w:sz w:val="24"/>
                <w:szCs w:val="24"/>
                <w:lang w:val="en-US" w:eastAsia="zh-CN"/>
              </w:rPr>
              <w:t>.3</w:t>
            </w:r>
          </w:p>
        </w:tc>
        <w:tc>
          <w:tcPr>
            <w:tcW w:w="2340"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开标地点</w:t>
            </w:r>
          </w:p>
        </w:tc>
        <w:tc>
          <w:tcPr>
            <w:tcW w:w="6084" w:type="dxa"/>
            <w:tcMar>
              <w:top w:w="57" w:type="dxa"/>
              <w:bottom w:w="57" w:type="dxa"/>
            </w:tcMar>
            <w:vAlign w:val="center"/>
          </w:tcPr>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伊宁市开发区北京南路新房大厦</w:t>
            </w:r>
            <w:r>
              <w:rPr>
                <w:rFonts w:hint="eastAsia" w:ascii="仿宋" w:hAnsi="仿宋" w:eastAsia="仿宋" w:cs="仿宋"/>
                <w:sz w:val="24"/>
                <w:szCs w:val="24"/>
                <w:lang w:val="en-US"/>
              </w:rPr>
              <w:t>1</w:t>
            </w:r>
            <w:r>
              <w:rPr>
                <w:rFonts w:hint="eastAsia" w:ascii="仿宋" w:hAnsi="仿宋" w:eastAsia="仿宋" w:cs="仿宋"/>
                <w:sz w:val="24"/>
                <w:szCs w:val="24"/>
                <w:lang w:val="en-US" w:eastAsia="zh-CN"/>
              </w:rPr>
              <w:t>6</w:t>
            </w:r>
            <w:r>
              <w:rPr>
                <w:rFonts w:hint="eastAsia" w:ascii="仿宋" w:hAnsi="仿宋" w:eastAsia="仿宋" w:cs="仿宋"/>
                <w:sz w:val="24"/>
                <w:szCs w:val="24"/>
                <w:lang w:val="en-US"/>
              </w:rPr>
              <w:t>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4" w:hRule="atLeast"/>
        </w:trPr>
        <w:tc>
          <w:tcPr>
            <w:tcW w:w="1049" w:type="dxa"/>
            <w:tcMar>
              <w:top w:w="57" w:type="dxa"/>
              <w:bottom w:w="57" w:type="dxa"/>
            </w:tcMar>
            <w:vAlign w:val="center"/>
          </w:tcPr>
          <w:p>
            <w:pPr>
              <w:pStyle w:val="3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p>
        </w:tc>
        <w:tc>
          <w:tcPr>
            <w:tcW w:w="2340" w:type="dxa"/>
            <w:tcMar>
              <w:top w:w="57" w:type="dxa"/>
              <w:bottom w:w="57" w:type="dxa"/>
            </w:tcMar>
            <w:vAlign w:val="center"/>
          </w:tcPr>
          <w:p>
            <w:pPr>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付款方式</w:t>
            </w:r>
          </w:p>
        </w:tc>
        <w:tc>
          <w:tcPr>
            <w:tcW w:w="6084" w:type="dxa"/>
            <w:tcMar>
              <w:top w:w="57" w:type="dxa"/>
              <w:bottom w:w="57" w:type="dxa"/>
            </w:tcMar>
            <w:vAlign w:val="center"/>
          </w:tcPr>
          <w:p>
            <w:pPr>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lang w:eastAsia="zh-CN"/>
              </w:rPr>
              <w:t>签订合同后</w:t>
            </w:r>
            <w:r>
              <w:rPr>
                <w:rFonts w:hint="eastAsia" w:ascii="仿宋" w:hAnsi="仿宋" w:eastAsia="仿宋" w:cs="仿宋"/>
                <w:sz w:val="24"/>
                <w:szCs w:val="24"/>
                <w:lang w:val="en-US" w:eastAsia="zh-CN"/>
              </w:rPr>
              <w:t>15个工作日内</w:t>
            </w:r>
            <w:r>
              <w:rPr>
                <w:rFonts w:hint="eastAsia" w:ascii="仿宋" w:hAnsi="仿宋" w:eastAsia="仿宋" w:cs="仿宋"/>
                <w:sz w:val="24"/>
                <w:szCs w:val="24"/>
                <w:lang w:eastAsia="zh-CN"/>
              </w:rPr>
              <w:t>支付启动款</w:t>
            </w: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%，阶段成果经甲方确认后</w:t>
            </w:r>
            <w:r>
              <w:rPr>
                <w:rFonts w:hint="eastAsia" w:ascii="仿宋" w:hAnsi="仿宋" w:eastAsia="仿宋" w:cs="仿宋"/>
                <w:sz w:val="24"/>
                <w:szCs w:val="24"/>
                <w:lang w:val="en-US" w:eastAsia="zh-CN"/>
              </w:rPr>
              <w:t>15个工作日内支付第一阶段款项40%</w:t>
            </w:r>
            <w:r>
              <w:rPr>
                <w:rFonts w:hint="eastAsia" w:ascii="仿宋" w:hAnsi="仿宋" w:eastAsia="仿宋" w:cs="仿宋"/>
                <w:sz w:val="24"/>
                <w:szCs w:val="24"/>
                <w:lang w:eastAsia="zh-CN"/>
              </w:rPr>
              <w:t>，最终成果整合后经甲方确认</w:t>
            </w:r>
            <w:r>
              <w:rPr>
                <w:rFonts w:hint="eastAsia" w:ascii="仿宋" w:hAnsi="仿宋" w:eastAsia="仿宋" w:cs="仿宋"/>
                <w:sz w:val="24"/>
                <w:szCs w:val="24"/>
                <w:lang w:val="en-US" w:eastAsia="zh-CN"/>
              </w:rPr>
              <w:t>15个工作日内支付第二阶段款项27%，在完成项目终稿评审通过一整年后，在5个工作日内支付质保金3%。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 w:hRule="atLeast"/>
        </w:trPr>
        <w:tc>
          <w:tcPr>
            <w:tcW w:w="1049" w:type="dxa"/>
            <w:tcMar>
              <w:top w:w="57" w:type="dxa"/>
              <w:bottom w:w="57" w:type="dxa"/>
            </w:tcMar>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2340" w:type="dxa"/>
            <w:tcMar>
              <w:top w:w="57" w:type="dxa"/>
              <w:bottom w:w="57" w:type="dxa"/>
            </w:tcMar>
            <w:vAlign w:val="center"/>
          </w:tcPr>
          <w:p>
            <w:pPr>
              <w:pStyle w:val="33"/>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仿宋" w:hAnsi="仿宋" w:eastAsia="仿宋" w:cs="仿宋"/>
                <w:color w:val="auto"/>
                <w:szCs w:val="24"/>
              </w:rPr>
            </w:pPr>
            <w:r>
              <w:rPr>
                <w:rFonts w:hint="eastAsia" w:ascii="仿宋" w:hAnsi="仿宋" w:eastAsia="仿宋" w:cs="仿宋"/>
                <w:color w:val="auto"/>
                <w:szCs w:val="24"/>
              </w:rPr>
              <w:t>支持中小企业发展</w:t>
            </w:r>
            <w:r>
              <w:rPr>
                <w:rFonts w:hint="eastAsia" w:ascii="仿宋" w:hAnsi="仿宋" w:eastAsia="仿宋" w:cs="仿宋"/>
                <w:color w:val="auto"/>
                <w:szCs w:val="24"/>
                <w:lang w:eastAsia="zh-CN"/>
              </w:rPr>
              <w:t>政策</w:t>
            </w:r>
          </w:p>
        </w:tc>
        <w:tc>
          <w:tcPr>
            <w:tcW w:w="6084" w:type="dxa"/>
            <w:tcMar>
              <w:top w:w="57" w:type="dxa"/>
              <w:bottom w:w="57" w:type="dxa"/>
            </w:tcMar>
            <w:vAlign w:val="center"/>
          </w:tcPr>
          <w:p>
            <w:pPr>
              <w:pStyle w:val="33"/>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1.</w:t>
            </w:r>
            <w:r>
              <w:rPr>
                <w:rFonts w:hint="eastAsia" w:ascii="仿宋" w:hAnsi="仿宋" w:eastAsia="仿宋" w:cs="仿宋"/>
                <w:color w:val="auto"/>
                <w:szCs w:val="24"/>
                <w:lang w:eastAsia="zh-CN"/>
              </w:rPr>
              <w:t>给予小型和微型企业产品的价格给予6%-10%的扣除，用扣除后的价格参与评审，本项目具体扣除比例为6%。</w:t>
            </w:r>
          </w:p>
          <w:p>
            <w:pPr>
              <w:pStyle w:val="33"/>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ascii="仿宋" w:hAnsi="仿宋" w:eastAsia="仿宋" w:cs="仿宋"/>
                <w:color w:val="auto"/>
                <w:szCs w:val="24"/>
              </w:rPr>
            </w:pPr>
            <w:r>
              <w:rPr>
                <w:rFonts w:hint="eastAsia" w:ascii="仿宋" w:hAnsi="仿宋" w:eastAsia="仿宋" w:cs="仿宋"/>
                <w:color w:val="auto"/>
                <w:szCs w:val="24"/>
                <w:lang w:val="en-US" w:eastAsia="zh-CN"/>
              </w:rPr>
              <w:t>2.</w:t>
            </w:r>
            <w:r>
              <w:rPr>
                <w:rFonts w:hint="eastAsia" w:ascii="仿宋" w:hAnsi="仿宋" w:eastAsia="仿宋" w:cs="仿宋"/>
                <w:color w:val="auto"/>
                <w:szCs w:val="24"/>
                <w:lang w:eastAsia="zh-CN"/>
              </w:rPr>
              <w:t>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本项目具体扣除比例为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6" w:hRule="atLeast"/>
        </w:trPr>
        <w:tc>
          <w:tcPr>
            <w:tcW w:w="1049" w:type="dxa"/>
            <w:tcMar>
              <w:top w:w="57" w:type="dxa"/>
              <w:bottom w:w="57" w:type="dxa"/>
            </w:tcMar>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2340" w:type="dxa"/>
            <w:tcMar>
              <w:top w:w="57" w:type="dxa"/>
              <w:bottom w:w="57" w:type="dxa"/>
            </w:tcMar>
            <w:vAlign w:val="center"/>
          </w:tcPr>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hint="eastAsia" w:ascii="仿宋" w:hAnsi="仿宋" w:eastAsia="仿宋" w:cs="仿宋"/>
                <w:color w:val="auto"/>
                <w:szCs w:val="24"/>
              </w:rPr>
            </w:pPr>
            <w:r>
              <w:rPr>
                <w:rFonts w:hint="eastAsia" w:ascii="仿宋" w:hAnsi="仿宋" w:eastAsia="仿宋" w:cs="仿宋"/>
                <w:color w:val="auto"/>
                <w:szCs w:val="24"/>
              </w:rPr>
              <w:t>投标保证金</w:t>
            </w:r>
          </w:p>
        </w:tc>
        <w:tc>
          <w:tcPr>
            <w:tcW w:w="6084" w:type="dxa"/>
            <w:tcMar>
              <w:top w:w="57" w:type="dxa"/>
              <w:bottom w:w="57" w:type="dxa"/>
            </w:tcMar>
            <w:vAlign w:val="center"/>
          </w:tcPr>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ascii="仿宋" w:hAnsi="仿宋" w:eastAsia="仿宋" w:cs="仿宋"/>
                <w:color w:val="auto"/>
                <w:szCs w:val="24"/>
              </w:rPr>
            </w:pPr>
            <w:r>
              <w:rPr>
                <w:rFonts w:hint="eastAsia" w:ascii="仿宋" w:hAnsi="仿宋" w:eastAsia="仿宋" w:cs="仿宋"/>
                <w:color w:val="auto"/>
                <w:szCs w:val="24"/>
              </w:rPr>
              <w:t>是否要求</w:t>
            </w:r>
            <w:r>
              <w:rPr>
                <w:rFonts w:hint="eastAsia" w:ascii="仿宋" w:hAnsi="仿宋" w:eastAsia="仿宋" w:cs="仿宋"/>
                <w:color w:val="auto"/>
                <w:szCs w:val="24"/>
                <w:lang w:eastAsia="zh-CN"/>
              </w:rPr>
              <w:t>供应商</w:t>
            </w:r>
            <w:r>
              <w:rPr>
                <w:rFonts w:hint="eastAsia" w:ascii="仿宋" w:hAnsi="仿宋" w:eastAsia="仿宋" w:cs="仿宋"/>
                <w:color w:val="auto"/>
                <w:szCs w:val="24"/>
              </w:rPr>
              <w:t>递交投标保证金：</w:t>
            </w:r>
          </w:p>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ascii="仿宋" w:hAnsi="仿宋" w:eastAsia="仿宋" w:cs="仿宋"/>
                <w:color w:val="auto"/>
                <w:szCs w:val="24"/>
              </w:rPr>
            </w:pPr>
            <w:r>
              <w:rPr>
                <w:rFonts w:hint="eastAsia" w:ascii="仿宋" w:hAnsi="仿宋" w:eastAsia="仿宋" w:cs="仿宋"/>
                <w:color w:val="auto"/>
                <w:szCs w:val="24"/>
              </w:rPr>
              <w:t>■要求</w:t>
            </w:r>
          </w:p>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ascii="仿宋" w:hAnsi="仿宋" w:eastAsia="仿宋" w:cs="仿宋"/>
                <w:color w:val="auto"/>
                <w:szCs w:val="24"/>
              </w:rPr>
            </w:pPr>
            <w:r>
              <w:rPr>
                <w:rFonts w:hint="eastAsia" w:ascii="仿宋" w:hAnsi="仿宋" w:eastAsia="仿宋" w:cs="仿宋"/>
                <w:color w:val="auto"/>
                <w:szCs w:val="24"/>
              </w:rPr>
              <w:t>投标保证金的形式：电汇</w:t>
            </w:r>
            <w:r>
              <w:rPr>
                <w:rFonts w:hint="eastAsia" w:ascii="仿宋" w:hAnsi="仿宋" w:eastAsia="仿宋" w:cs="仿宋"/>
                <w:color w:val="auto"/>
                <w:szCs w:val="24"/>
                <w:lang w:eastAsia="zh-CN"/>
              </w:rPr>
              <w:t>或保函</w:t>
            </w:r>
          </w:p>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hint="eastAsia" w:ascii="仿宋" w:hAnsi="仿宋" w:eastAsia="仿宋" w:cs="仿宋"/>
                <w:color w:val="auto"/>
                <w:szCs w:val="24"/>
                <w:lang w:val="en-US" w:eastAsia="zh-CN"/>
              </w:rPr>
            </w:pPr>
            <w:r>
              <w:rPr>
                <w:rFonts w:hint="eastAsia" w:ascii="仿宋" w:hAnsi="仿宋" w:eastAsia="仿宋" w:cs="仿宋"/>
                <w:color w:val="auto"/>
                <w:szCs w:val="24"/>
              </w:rPr>
              <w:t>投标保证金的金额：</w:t>
            </w:r>
            <w:r>
              <w:rPr>
                <w:rFonts w:hint="eastAsia" w:ascii="仿宋" w:hAnsi="仿宋" w:eastAsia="仿宋" w:cs="仿宋"/>
                <w:color w:val="auto"/>
                <w:szCs w:val="24"/>
                <w:lang w:val="en-US" w:eastAsia="zh-CN"/>
              </w:rPr>
              <w:t>100000元</w:t>
            </w:r>
          </w:p>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ascii="仿宋" w:hAnsi="仿宋" w:eastAsia="仿宋" w:cs="仿宋"/>
                <w:color w:val="auto"/>
                <w:szCs w:val="24"/>
              </w:rPr>
            </w:pPr>
            <w:r>
              <w:rPr>
                <w:rFonts w:hint="eastAsia" w:ascii="仿宋" w:hAnsi="仿宋" w:eastAsia="仿宋" w:cs="仿宋"/>
                <w:color w:val="auto"/>
                <w:szCs w:val="24"/>
              </w:rPr>
              <w:t>递交方式：</w:t>
            </w:r>
            <w:r>
              <w:rPr>
                <w:rFonts w:hint="eastAsia" w:ascii="仿宋" w:hAnsi="仿宋" w:eastAsia="仿宋" w:cs="仿宋"/>
                <w:color w:val="auto"/>
                <w:szCs w:val="24"/>
                <w:lang w:eastAsia="zh-CN"/>
              </w:rPr>
              <w:t>供应商</w:t>
            </w:r>
            <w:r>
              <w:rPr>
                <w:rFonts w:hint="eastAsia" w:ascii="仿宋" w:hAnsi="仿宋" w:eastAsia="仿宋" w:cs="仿宋"/>
                <w:color w:val="auto"/>
                <w:szCs w:val="24"/>
              </w:rPr>
              <w:t>将投标保证金从企业基本帐户汇至以下账户</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ascii="仿宋" w:hAnsi="仿宋" w:eastAsia="仿宋" w:cs="仿宋"/>
                <w:sz w:val="24"/>
                <w:szCs w:val="24"/>
              </w:rPr>
            </w:pPr>
            <w:r>
              <w:rPr>
                <w:rFonts w:hint="eastAsia" w:ascii="仿宋" w:hAnsi="仿宋" w:eastAsia="仿宋" w:cs="仿宋"/>
                <w:sz w:val="24"/>
                <w:szCs w:val="24"/>
              </w:rPr>
              <w:t>账户名称：</w:t>
            </w:r>
            <w:r>
              <w:rPr>
                <w:rFonts w:hint="eastAsia" w:ascii="仿宋" w:hAnsi="仿宋" w:eastAsia="仿宋" w:cs="仿宋"/>
                <w:sz w:val="24"/>
                <w:szCs w:val="24"/>
                <w:lang w:eastAsia="zh-CN"/>
              </w:rPr>
              <w:t>新疆荣航工程项目管理有限公司</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开户行名称：</w:t>
            </w:r>
            <w:r>
              <w:rPr>
                <w:rFonts w:hint="eastAsia" w:ascii="仿宋" w:hAnsi="仿宋" w:eastAsia="仿宋" w:cs="仿宋"/>
                <w:sz w:val="24"/>
                <w:szCs w:val="24"/>
                <w:lang w:eastAsia="zh-CN"/>
              </w:rPr>
              <w:t>中国农业银行股份有限公司伊宁滨河支行</w:t>
            </w:r>
          </w:p>
          <w:p>
            <w:pPr>
              <w:pStyle w:val="32"/>
              <w:keepNext w:val="0"/>
              <w:keepLines w:val="0"/>
              <w:pageBreakBefore w:val="0"/>
              <w:kinsoku/>
              <w:wordWrap/>
              <w:overflowPunct/>
              <w:topLinePunct w:val="0"/>
              <w:bidi w:val="0"/>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sz w:val="24"/>
                <w:szCs w:val="24"/>
                <w:lang w:val="en-US" w:eastAsia="zh-CN"/>
              </w:rPr>
              <w:t xml:space="preserve">30101601040005699 </w:t>
            </w:r>
          </w:p>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行      号：</w:t>
            </w:r>
            <w:r>
              <w:rPr>
                <w:rFonts w:hint="eastAsia" w:ascii="仿宋" w:hAnsi="仿宋" w:eastAsia="仿宋" w:cs="仿宋"/>
                <w:sz w:val="24"/>
                <w:szCs w:val="24"/>
                <w:lang w:val="en-US" w:eastAsia="zh-CN"/>
              </w:rPr>
              <w:t>J8980002922201</w:t>
            </w:r>
          </w:p>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 xml:space="preserve">联系电话：13565263376                          </w:t>
            </w:r>
          </w:p>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QQ邮箱：</w:t>
            </w:r>
            <w:r>
              <w:rPr>
                <w:rFonts w:hint="eastAsia" w:ascii="仿宋" w:hAnsi="仿宋" w:eastAsia="仿宋" w:cs="仿宋"/>
                <w:color w:val="auto"/>
                <w:szCs w:val="24"/>
                <w:lang w:val="en-US" w:eastAsia="zh-CN"/>
              </w:rPr>
              <w:fldChar w:fldCharType="begin"/>
            </w:r>
            <w:r>
              <w:rPr>
                <w:rFonts w:hint="eastAsia" w:ascii="仿宋" w:hAnsi="仿宋" w:eastAsia="仿宋" w:cs="仿宋"/>
                <w:color w:val="auto"/>
                <w:szCs w:val="24"/>
                <w:lang w:val="en-US" w:eastAsia="zh-CN"/>
              </w:rPr>
              <w:instrText xml:space="preserve"> HYPERLINK "mailto:1679255458@qq.com" </w:instrText>
            </w:r>
            <w:r>
              <w:rPr>
                <w:rFonts w:hint="eastAsia" w:ascii="仿宋" w:hAnsi="仿宋" w:eastAsia="仿宋" w:cs="仿宋"/>
                <w:color w:val="auto"/>
                <w:szCs w:val="24"/>
                <w:lang w:val="en-US" w:eastAsia="zh-CN"/>
              </w:rPr>
              <w:fldChar w:fldCharType="separate"/>
            </w:r>
            <w:r>
              <w:rPr>
                <w:rFonts w:hint="eastAsia" w:ascii="仿宋" w:hAnsi="仿宋" w:eastAsia="仿宋" w:cs="仿宋"/>
                <w:color w:val="auto"/>
                <w:szCs w:val="24"/>
                <w:lang w:val="en-US" w:eastAsia="zh-CN"/>
              </w:rPr>
              <w:t>1679255458@qq.com</w:t>
            </w:r>
            <w:r>
              <w:rPr>
                <w:rFonts w:hint="eastAsia" w:ascii="仿宋" w:hAnsi="仿宋" w:eastAsia="仿宋" w:cs="仿宋"/>
                <w:color w:val="auto"/>
                <w:szCs w:val="24"/>
                <w:lang w:val="en-US" w:eastAsia="zh-CN"/>
              </w:rPr>
              <w:fldChar w:fldCharType="end"/>
            </w:r>
            <w:r>
              <w:rPr>
                <w:rFonts w:hint="eastAsia" w:ascii="仿宋" w:hAnsi="仿宋" w:eastAsia="仿宋" w:cs="仿宋"/>
                <w:color w:val="auto"/>
                <w:szCs w:val="24"/>
                <w:lang w:val="en-US" w:eastAsia="zh-CN"/>
              </w:rPr>
              <w:t xml:space="preserve">     </w:t>
            </w:r>
          </w:p>
          <w:p>
            <w:pPr>
              <w:pStyle w:val="33"/>
              <w:keepNext w:val="0"/>
              <w:keepLines w:val="0"/>
              <w:pageBreakBefore w:val="0"/>
              <w:kinsoku/>
              <w:wordWrap/>
              <w:overflowPunct/>
              <w:topLinePunct w:val="0"/>
              <w:bidi w:val="0"/>
              <w:spacing w:line="360" w:lineRule="atLeast"/>
              <w:ind w:left="0" w:leftChars="0" w:right="0" w:rightChars="0" w:firstLine="0" w:firstLineChars="0"/>
              <w:jc w:val="both"/>
              <w:textAlignment w:val="auto"/>
              <w:outlineLvl w:val="9"/>
              <w:rPr>
                <w:rFonts w:ascii="仿宋" w:hAnsi="仿宋" w:eastAsia="仿宋" w:cs="仿宋"/>
                <w:color w:val="auto"/>
                <w:szCs w:val="24"/>
              </w:rPr>
            </w:pPr>
            <w:r>
              <w:rPr>
                <w:rFonts w:hint="eastAsia" w:ascii="仿宋" w:hAnsi="仿宋" w:eastAsia="仿宋" w:cs="仿宋"/>
                <w:color w:val="auto"/>
                <w:szCs w:val="24"/>
              </w:rPr>
              <w:t>注：保证金以到账时间为准，</w:t>
            </w:r>
            <w:r>
              <w:rPr>
                <w:rFonts w:hint="eastAsia" w:ascii="仿宋" w:hAnsi="仿宋" w:eastAsia="仿宋" w:cs="仿宋"/>
                <w:color w:val="auto"/>
                <w:szCs w:val="24"/>
                <w:lang w:eastAsia="zh-CN"/>
              </w:rPr>
              <w:t>须标注项目名称，</w:t>
            </w:r>
            <w:r>
              <w:rPr>
                <w:rFonts w:hint="eastAsia" w:ascii="仿宋" w:hAnsi="仿宋" w:eastAsia="仿宋" w:cs="仿宋"/>
                <w:color w:val="auto"/>
                <w:szCs w:val="24"/>
              </w:rPr>
              <w:t>确认到账后开具投标保证金收据。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6" w:hRule="atLeast"/>
        </w:trPr>
        <w:tc>
          <w:tcPr>
            <w:tcW w:w="1049" w:type="dxa"/>
            <w:tcMar>
              <w:top w:w="57" w:type="dxa"/>
              <w:bottom w:w="57" w:type="dxa"/>
            </w:tcMar>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2340" w:type="dxa"/>
            <w:tcMar>
              <w:top w:w="57" w:type="dxa"/>
              <w:bottom w:w="57" w:type="dxa"/>
            </w:tcMar>
            <w:vAlign w:val="center"/>
          </w:tcPr>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其他可以不予退还投标保证金的情形</w:t>
            </w:r>
          </w:p>
        </w:tc>
        <w:tc>
          <w:tcPr>
            <w:tcW w:w="6084" w:type="dxa"/>
            <w:tcMar>
              <w:top w:w="57" w:type="dxa"/>
              <w:bottom w:w="57" w:type="dxa"/>
            </w:tcMar>
            <w:vAlign w:val="top"/>
          </w:tcPr>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在规定的投标有效期内撤销或修改其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（2）中标人在收到中标通知书后，无正当理由拒签合同协议书。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88" w:hRule="atLeast"/>
        </w:trPr>
        <w:tc>
          <w:tcPr>
            <w:tcW w:w="1049" w:type="dxa"/>
            <w:tcMar>
              <w:top w:w="57" w:type="dxa"/>
              <w:bottom w:w="57" w:type="dxa"/>
            </w:tcMar>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2340" w:type="dxa"/>
            <w:tcMar>
              <w:top w:w="57" w:type="dxa"/>
              <w:bottom w:w="57" w:type="dxa"/>
            </w:tcMar>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color w:val="auto"/>
                <w:sz w:val="24"/>
                <w:szCs w:val="24"/>
                <w:highlight w:val="none"/>
              </w:rPr>
              <w:t>开标程序</w:t>
            </w:r>
          </w:p>
        </w:tc>
        <w:tc>
          <w:tcPr>
            <w:tcW w:w="6084" w:type="dxa"/>
            <w:tcMar>
              <w:top w:w="57" w:type="dxa"/>
              <w:bottom w:w="57" w:type="dxa"/>
            </w:tcMar>
            <w:vAlign w:val="center"/>
          </w:tcPr>
          <w:p>
            <w:pPr>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hint="eastAsia" w:ascii="仿宋" w:hAnsi="仿宋" w:eastAsia="仿宋" w:cs="仿宋"/>
                <w:b/>
                <w:bCs/>
                <w:color w:val="FF0000"/>
                <w:sz w:val="24"/>
                <w:szCs w:val="24"/>
                <w:highlight w:val="none"/>
              </w:rPr>
            </w:pPr>
            <w:r>
              <w:rPr>
                <w:rFonts w:hint="eastAsia" w:ascii="仿宋" w:hAnsi="仿宋" w:eastAsia="仿宋" w:cs="仿宋"/>
                <w:color w:val="auto"/>
                <w:sz w:val="24"/>
                <w:szCs w:val="24"/>
                <w:highlight w:val="none"/>
              </w:rPr>
              <w:t>（一）按照本须知的规定，</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人邀请所有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的法定代表人或其委托代理人参加开标会。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的法定代表人或其委托代理人应当按时参加开标会，向</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人提交法定代表人身份证明文件或法定代表人授权委托书，出示本人身份证原件，以证明其出席。</w:t>
            </w:r>
          </w:p>
          <w:p>
            <w:pPr>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开标前，请各</w:t>
            </w:r>
            <w:r>
              <w:rPr>
                <w:rFonts w:hint="eastAsia" w:ascii="仿宋" w:hAnsi="仿宋" w:eastAsia="仿宋" w:cs="仿宋"/>
                <w:b/>
                <w:bCs/>
                <w:color w:val="FF0000"/>
                <w:sz w:val="24"/>
                <w:szCs w:val="24"/>
                <w:highlight w:val="none"/>
                <w:lang w:eastAsia="zh-CN"/>
              </w:rPr>
              <w:t>供应商</w:t>
            </w:r>
            <w:r>
              <w:rPr>
                <w:rFonts w:hint="eastAsia" w:ascii="仿宋" w:hAnsi="仿宋" w:eastAsia="仿宋" w:cs="仿宋"/>
                <w:b/>
                <w:bCs/>
                <w:color w:val="FF0000"/>
                <w:sz w:val="24"/>
                <w:szCs w:val="24"/>
                <w:highlight w:val="none"/>
              </w:rPr>
              <w:t>随身携带下列有效证件以备随时查验：</w:t>
            </w:r>
          </w:p>
          <w:p>
            <w:pPr>
              <w:pStyle w:val="19"/>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eastAsia="zh-CN"/>
              </w:rPr>
              <w:t>副本；</w:t>
            </w:r>
          </w:p>
          <w:p>
            <w:pPr>
              <w:pStyle w:val="19"/>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法定代表人授权委托书及委托代理人身份证</w:t>
            </w:r>
            <w:r>
              <w:rPr>
                <w:rFonts w:hint="eastAsia" w:ascii="仿宋" w:hAnsi="仿宋" w:eastAsia="仿宋" w:cs="仿宋"/>
                <w:color w:val="auto"/>
                <w:sz w:val="24"/>
                <w:szCs w:val="24"/>
                <w:highlight w:val="none"/>
                <w:lang w:eastAsia="zh-CN"/>
              </w:rPr>
              <w:t>或法定代表人身份证明及法定代表人身份证；</w:t>
            </w:r>
          </w:p>
          <w:p>
            <w:pPr>
              <w:pStyle w:val="19"/>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2020年度</w:t>
            </w:r>
            <w:r>
              <w:rPr>
                <w:rFonts w:hint="eastAsia" w:ascii="仿宋" w:hAnsi="仿宋" w:eastAsia="仿宋" w:cs="仿宋"/>
                <w:color w:val="auto"/>
                <w:sz w:val="24"/>
                <w:szCs w:val="24"/>
                <w:highlight w:val="none"/>
              </w:rPr>
              <w:t>财务审计报告或银行资信证明</w:t>
            </w:r>
            <w:r>
              <w:rPr>
                <w:rFonts w:hint="eastAsia" w:ascii="仿宋" w:hAnsi="仿宋" w:eastAsia="仿宋" w:cs="仿宋"/>
                <w:color w:val="auto"/>
                <w:sz w:val="24"/>
                <w:szCs w:val="24"/>
                <w:highlight w:val="none"/>
                <w:lang w:eastAsia="zh-CN"/>
              </w:rPr>
              <w:t>；</w:t>
            </w:r>
          </w:p>
          <w:p>
            <w:pPr>
              <w:pStyle w:val="19"/>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税务机关出具的参加本次采购活动近6个月内依法纳税凭证原件或有电子专用章的完税证明；</w:t>
            </w:r>
          </w:p>
          <w:p>
            <w:pPr>
              <w:pStyle w:val="19"/>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参加采购活动前三年内，在经营活动中没有重大违法记录</w:t>
            </w:r>
            <w:r>
              <w:rPr>
                <w:rFonts w:hint="eastAsia" w:ascii="仿宋" w:hAnsi="仿宋" w:eastAsia="仿宋" w:cs="仿宋"/>
                <w:color w:val="auto"/>
                <w:sz w:val="24"/>
                <w:szCs w:val="24"/>
                <w:highlight w:val="none"/>
                <w:lang w:eastAsia="zh-CN"/>
              </w:rPr>
              <w:t>声明</w:t>
            </w:r>
            <w:r>
              <w:rPr>
                <w:rFonts w:hint="eastAsia" w:ascii="仿宋" w:hAnsi="仿宋" w:eastAsia="仿宋" w:cs="仿宋"/>
                <w:color w:val="auto"/>
                <w:sz w:val="24"/>
                <w:szCs w:val="24"/>
                <w:highlight w:val="none"/>
              </w:rPr>
              <w:t>；</w:t>
            </w:r>
          </w:p>
          <w:p>
            <w:pPr>
              <w:pStyle w:val="19"/>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投标保证金收据原件</w:t>
            </w:r>
          </w:p>
          <w:p>
            <w:pPr>
              <w:pageBreakBefore w:val="0"/>
              <w:kinsoku/>
              <w:wordWrap/>
              <w:overflowPunct/>
              <w:topLinePunct w:val="0"/>
              <w:autoSpaceDE/>
              <w:autoSpaceDN/>
              <w:bidi w:val="0"/>
              <w:adjustRightInd/>
              <w:snapToGrid/>
              <w:spacing w:line="360" w:lineRule="atLeast"/>
              <w:ind w:left="0" w:leftChars="0" w:right="0" w:rightChars="0" w:firstLine="0" w:firstLine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上述证件齐全、满足要求的</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为有效</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w:t>
            </w:r>
          </w:p>
          <w:p>
            <w:pPr>
              <w:pageBreakBefore w:val="0"/>
              <w:kinsoku/>
              <w:wordWrap/>
              <w:overflowPunct/>
              <w:topLinePunct w:val="0"/>
              <w:autoSpaceDE/>
              <w:autoSpaceDN/>
              <w:bidi w:val="0"/>
              <w:adjustRightInd/>
              <w:snapToGrid/>
              <w:spacing w:line="360" w:lineRule="atLeast"/>
              <w:ind w:left="0" w:leftChars="0" w:right="0" w:rightChars="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（二）密封情况检查：密封是否完整，是否加盖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公章及法定代表人或其委托代理人签章。</w:t>
            </w:r>
          </w:p>
          <w:p>
            <w:pPr>
              <w:pageBreakBefore w:val="0"/>
              <w:kinsoku/>
              <w:wordWrap/>
              <w:overflowPunct/>
              <w:topLinePunct w:val="0"/>
              <w:autoSpaceDE/>
              <w:autoSpaceDN/>
              <w:bidi w:val="0"/>
              <w:adjustRightInd/>
              <w:snapToGrid/>
              <w:spacing w:line="360" w:lineRule="atLeast"/>
              <w:ind w:left="0" w:leftChars="0" w:right="0" w:rightChars="0" w:firstLine="0" w:firstLine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（三）开标顺序：以递交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的确认收到时间正顺序依次唱标。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32" w:hRule="atLeast"/>
        </w:trPr>
        <w:tc>
          <w:tcPr>
            <w:tcW w:w="1049" w:type="dxa"/>
            <w:tcMar>
              <w:top w:w="57" w:type="dxa"/>
              <w:bottom w:w="57" w:type="dxa"/>
            </w:tcMar>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c>
          <w:tcPr>
            <w:tcW w:w="2340" w:type="dxa"/>
            <w:tcMar>
              <w:top w:w="57" w:type="dxa"/>
              <w:bottom w:w="57"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color w:val="auto"/>
                <w:sz w:val="24"/>
                <w:szCs w:val="24"/>
                <w:highlight w:val="none"/>
              </w:rPr>
              <w:t>评标委员会的组建</w:t>
            </w:r>
          </w:p>
        </w:tc>
        <w:tc>
          <w:tcPr>
            <w:tcW w:w="6084" w:type="dxa"/>
            <w:tcMar>
              <w:top w:w="57" w:type="dxa"/>
              <w:bottom w:w="57" w:type="dxa"/>
            </w:tcMar>
            <w:vAlign w:val="center"/>
          </w:tcPr>
          <w:p>
            <w:pPr>
              <w:pageBreakBefore w:val="0"/>
              <w:kinsoku/>
              <w:wordWrap/>
              <w:overflowPunct/>
              <w:topLinePunct w:val="0"/>
              <w:autoSpaceDE/>
              <w:autoSpaceDN/>
              <w:bidi w:val="0"/>
              <w:adjustRightInd/>
              <w:snapToGrid/>
              <w:spacing w:line="360" w:lineRule="atLeast"/>
              <w:ind w:left="0" w:leftChars="0" w:right="0" w:rightChars="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人，其中</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人代表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人，专家</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p>
          <w:p>
            <w:pPr>
              <w:pageBreakBefore w:val="0"/>
              <w:kinsoku/>
              <w:wordWrap/>
              <w:overflowPunct/>
              <w:topLinePunct w:val="0"/>
              <w:autoSpaceDE/>
              <w:autoSpaceDN/>
              <w:bidi w:val="0"/>
              <w:adjustRightInd/>
              <w:snapToGrid/>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color w:val="auto"/>
                <w:sz w:val="24"/>
                <w:szCs w:val="24"/>
                <w:highlight w:val="none"/>
              </w:rPr>
              <w:t>评标专家确定方式：评标专家</w:t>
            </w:r>
            <w:r>
              <w:rPr>
                <w:rFonts w:hint="eastAsia" w:ascii="仿宋" w:hAnsi="仿宋" w:eastAsia="仿宋" w:cs="仿宋"/>
                <w:color w:val="auto"/>
                <w:sz w:val="24"/>
                <w:szCs w:val="24"/>
                <w:highlight w:val="none"/>
                <w:lang w:eastAsia="zh-CN"/>
              </w:rPr>
              <w:t>在政采云中</w:t>
            </w:r>
            <w:r>
              <w:rPr>
                <w:rFonts w:hint="eastAsia" w:ascii="仿宋" w:hAnsi="仿宋" w:eastAsia="仿宋" w:cs="仿宋"/>
                <w:color w:val="auto"/>
                <w:sz w:val="24"/>
                <w:szCs w:val="24"/>
                <w:highlight w:val="none"/>
              </w:rPr>
              <w:t>随机抽取的方式确定。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trPr>
        <w:tc>
          <w:tcPr>
            <w:tcW w:w="1049" w:type="dxa"/>
            <w:tcMar>
              <w:top w:w="57" w:type="dxa"/>
              <w:bottom w:w="57" w:type="dxa"/>
            </w:tcMar>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w:t>
            </w:r>
          </w:p>
        </w:tc>
        <w:tc>
          <w:tcPr>
            <w:tcW w:w="2340" w:type="dxa"/>
            <w:tcMar>
              <w:top w:w="57" w:type="dxa"/>
              <w:bottom w:w="57" w:type="dxa"/>
            </w:tcMar>
            <w:vAlign w:val="center"/>
          </w:tcPr>
          <w:p>
            <w:pPr>
              <w:spacing w:line="360" w:lineRule="exact"/>
              <w:jc w:val="left"/>
              <w:rPr>
                <w:rFonts w:hint="eastAsia" w:ascii="仿宋" w:hAnsi="仿宋" w:eastAsia="仿宋" w:cs="仿宋"/>
                <w:sz w:val="24"/>
                <w:szCs w:val="24"/>
              </w:rPr>
            </w:pPr>
            <w:r>
              <w:rPr>
                <w:rFonts w:hint="eastAsia" w:ascii="仿宋" w:hAnsi="仿宋" w:eastAsia="仿宋" w:cs="仿宋"/>
                <w:color w:val="auto"/>
                <w:sz w:val="24"/>
                <w:szCs w:val="24"/>
                <w:highlight w:val="none"/>
              </w:rPr>
              <w:t>评标委员会推荐中标候选人的人数</w:t>
            </w:r>
          </w:p>
        </w:tc>
        <w:tc>
          <w:tcPr>
            <w:tcW w:w="6084" w:type="dxa"/>
            <w:tcMar>
              <w:top w:w="57" w:type="dxa"/>
              <w:bottom w:w="57" w:type="dxa"/>
            </w:tcMar>
            <w:vAlign w:val="center"/>
          </w:tcPr>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color w:val="auto"/>
                <w:sz w:val="24"/>
                <w:szCs w:val="24"/>
                <w:highlight w:val="none"/>
              </w:rPr>
              <w:t>3家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trPr>
        <w:tc>
          <w:tcPr>
            <w:tcW w:w="1049" w:type="dxa"/>
            <w:tcMar>
              <w:top w:w="57" w:type="dxa"/>
              <w:bottom w:w="57" w:type="dxa"/>
            </w:tcMar>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w:t>
            </w:r>
          </w:p>
        </w:tc>
        <w:tc>
          <w:tcPr>
            <w:tcW w:w="2340" w:type="dxa"/>
            <w:tcMar>
              <w:top w:w="57" w:type="dxa"/>
              <w:bottom w:w="57" w:type="dxa"/>
            </w:tcMar>
            <w:vAlign w:val="center"/>
          </w:tcPr>
          <w:p>
            <w:pPr>
              <w:spacing w:line="360" w:lineRule="exact"/>
              <w:jc w:val="left"/>
              <w:rPr>
                <w:rFonts w:hint="eastAsia" w:ascii="仿宋" w:hAnsi="仿宋" w:eastAsia="仿宋" w:cs="仿宋"/>
                <w:sz w:val="24"/>
                <w:szCs w:val="24"/>
              </w:rPr>
            </w:pPr>
            <w:r>
              <w:rPr>
                <w:rFonts w:hint="eastAsia" w:ascii="仿宋" w:hAnsi="仿宋" w:eastAsia="仿宋" w:cs="仿宋"/>
                <w:color w:val="auto"/>
                <w:sz w:val="24"/>
                <w:szCs w:val="24"/>
                <w:highlight w:val="none"/>
              </w:rPr>
              <w:t>中标候选人公示媒介及期限</w:t>
            </w:r>
          </w:p>
        </w:tc>
        <w:tc>
          <w:tcPr>
            <w:tcW w:w="6084" w:type="dxa"/>
            <w:tcMar>
              <w:top w:w="57" w:type="dxa"/>
              <w:bottom w:w="57" w:type="dxa"/>
            </w:tcMar>
            <w:vAlign w:val="top"/>
          </w:tcPr>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公示媒介：新疆政府采购网</w:t>
            </w:r>
          </w:p>
          <w:p>
            <w:pPr>
              <w:pageBreakBefore w:val="0"/>
              <w:kinsoku/>
              <w:wordWrap/>
              <w:overflowPunct/>
              <w:topLinePunct w:val="0"/>
              <w:autoSpaceDE/>
              <w:autoSpaceDN/>
              <w:bidi w:val="0"/>
              <w:adjustRightInd/>
              <w:snapToGrid/>
              <w:spacing w:line="360" w:lineRule="atLeas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color w:val="auto"/>
                <w:sz w:val="24"/>
                <w:szCs w:val="24"/>
                <w:highlight w:val="none"/>
              </w:rPr>
              <w:t>公示期限：不少于1个工作日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trPr>
        <w:tc>
          <w:tcPr>
            <w:tcW w:w="1049" w:type="dxa"/>
            <w:tcMar>
              <w:top w:w="57" w:type="dxa"/>
              <w:bottom w:w="57" w:type="dxa"/>
            </w:tcMar>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2340" w:type="dxa"/>
            <w:tcMar>
              <w:top w:w="57" w:type="dxa"/>
              <w:bottom w:w="57" w:type="dxa"/>
            </w:tcMar>
            <w:vAlign w:val="center"/>
          </w:tcPr>
          <w:p>
            <w:pPr>
              <w:spacing w:line="360" w:lineRule="exact"/>
              <w:jc w:val="center"/>
              <w:rPr>
                <w:rFonts w:hint="eastAsia" w:ascii="仿宋" w:hAnsi="仿宋" w:eastAsia="仿宋" w:cs="仿宋"/>
                <w:sz w:val="24"/>
                <w:szCs w:val="24"/>
              </w:rPr>
            </w:pPr>
            <w:r>
              <w:rPr>
                <w:rFonts w:hint="eastAsia" w:ascii="仿宋" w:hAnsi="仿宋" w:eastAsia="仿宋" w:cs="仿宋"/>
                <w:color w:val="auto"/>
                <w:sz w:val="24"/>
                <w:szCs w:val="24"/>
                <w:highlight w:val="none"/>
              </w:rPr>
              <w:t>履约保证金</w:t>
            </w:r>
          </w:p>
        </w:tc>
        <w:tc>
          <w:tcPr>
            <w:tcW w:w="6084" w:type="dxa"/>
            <w:tcMar>
              <w:top w:w="57" w:type="dxa"/>
              <w:bottom w:w="57" w:type="dxa"/>
            </w:tcMar>
            <w:vAlign w:val="top"/>
          </w:tcPr>
          <w:p>
            <w:pPr>
              <w:pageBreakBefore w:val="0"/>
              <w:kinsoku/>
              <w:wordWrap/>
              <w:overflowPunct/>
              <w:topLinePunct w:val="0"/>
              <w:autoSpaceDE/>
              <w:autoSpaceDN/>
              <w:bidi w:val="0"/>
              <w:adjustRightInd/>
              <w:snapToGrid/>
              <w:spacing w:line="360" w:lineRule="atLeast"/>
              <w:ind w:left="0" w:leftChars="0" w:right="0" w:rightChars="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是否要求中标人提交履约保证金：</w:t>
            </w:r>
          </w:p>
          <w:p>
            <w:pPr>
              <w:pStyle w:val="50"/>
              <w:pageBreakBefore w:val="0"/>
              <w:kinsoku/>
              <w:wordWrap/>
              <w:overflowPunct/>
              <w:topLinePunct w:val="0"/>
              <w:autoSpaceDE/>
              <w:autoSpaceDN/>
              <w:bidi w:val="0"/>
              <w:adjustRightInd/>
              <w:snapToGrid/>
              <w:spacing w:line="360" w:lineRule="atLeast"/>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color w:val="auto"/>
                <w:sz w:val="24"/>
                <w:szCs w:val="24"/>
                <w:highlight w:val="none"/>
              </w:rPr>
              <w:t>■不要求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trPr>
        <w:tc>
          <w:tcPr>
            <w:tcW w:w="1049" w:type="dxa"/>
            <w:tcMar>
              <w:top w:w="57" w:type="dxa"/>
              <w:bottom w:w="57" w:type="dxa"/>
            </w:tcMar>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w:t>
            </w:r>
          </w:p>
        </w:tc>
        <w:tc>
          <w:tcPr>
            <w:tcW w:w="2340" w:type="dxa"/>
            <w:tcMar>
              <w:top w:w="57" w:type="dxa"/>
              <w:bottom w:w="57" w:type="dxa"/>
            </w:tcMar>
            <w:vAlign w:val="center"/>
          </w:tcPr>
          <w:p>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需要补充的其他内容</w:t>
            </w:r>
          </w:p>
        </w:tc>
        <w:tc>
          <w:tcPr>
            <w:tcW w:w="6084" w:type="dxa"/>
            <w:tcMar>
              <w:top w:w="57" w:type="dxa"/>
              <w:bottom w:w="57" w:type="dxa"/>
            </w:tcMar>
            <w:vAlign w:val="top"/>
          </w:tcPr>
          <w:p>
            <w:pPr>
              <w:pStyle w:val="50"/>
              <w:pageBreakBefore w:val="0"/>
              <w:numPr>
                <w:ilvl w:val="0"/>
                <w:numId w:val="3"/>
              </w:numPr>
              <w:kinsoku/>
              <w:wordWrap/>
              <w:overflowPunct/>
              <w:topLinePunct w:val="0"/>
              <w:autoSpaceDE/>
              <w:autoSpaceDN/>
              <w:bidi w:val="0"/>
              <w:adjustRightInd/>
              <w:snapToGrid/>
              <w:spacing w:line="360" w:lineRule="atLeast"/>
              <w:ind w:left="0" w:leftChars="0" w:right="0" w:rightChars="0" w:firstLine="0" w:firstLineChars="0"/>
              <w:textAlignment w:val="auto"/>
              <w:outlineLvl w:val="9"/>
              <w:rPr>
                <w:rFonts w:hint="eastAsia"/>
                <w:lang w:eastAsia="zh-CN"/>
              </w:rPr>
            </w:pPr>
            <w:r>
              <w:rPr>
                <w:rFonts w:hint="eastAsia" w:ascii="仿宋" w:hAnsi="仿宋" w:eastAsia="仿宋" w:cs="仿宋"/>
                <w:color w:val="auto"/>
                <w:sz w:val="24"/>
                <w:szCs w:val="24"/>
                <w:highlight w:val="none"/>
                <w:lang w:eastAsia="zh-CN"/>
              </w:rPr>
              <w:t>采购代理费：本项目采购代理费由中标单位支付，参考国家计委计价格[2002]1980号关于印发《采购代理服务收费管理暂行办法》的通知</w:t>
            </w:r>
            <w:r>
              <w:rPr>
                <w:rFonts w:hint="eastAsia" w:ascii="仿宋" w:hAnsi="仿宋" w:eastAsia="仿宋" w:cs="仿宋"/>
                <w:color w:val="auto"/>
                <w:sz w:val="24"/>
                <w:szCs w:val="24"/>
                <w:highlight w:val="none"/>
                <w:lang w:val="en-US" w:eastAsia="zh-CN"/>
              </w:rPr>
              <w:t>计取</w:t>
            </w:r>
            <w:r>
              <w:rPr>
                <w:rFonts w:hint="eastAsia" w:ascii="仿宋" w:hAnsi="仿宋" w:eastAsia="仿宋" w:cs="仿宋"/>
                <w:color w:val="auto"/>
                <w:sz w:val="24"/>
                <w:szCs w:val="24"/>
                <w:highlight w:val="none"/>
                <w:lang w:eastAsia="zh-CN"/>
              </w:rPr>
              <w:t>。支付方式以公对公转账的方式转入采购人的对公账户。</w:t>
            </w:r>
          </w:p>
          <w:p>
            <w:pPr>
              <w:pStyle w:val="50"/>
              <w:pageBreakBefore w:val="0"/>
              <w:numPr>
                <w:ilvl w:val="0"/>
                <w:numId w:val="0"/>
              </w:numPr>
              <w:kinsoku/>
              <w:wordWrap/>
              <w:overflowPunct/>
              <w:topLinePunct w:val="0"/>
              <w:autoSpaceDE/>
              <w:autoSpaceDN/>
              <w:bidi w:val="0"/>
              <w:adjustRightInd/>
              <w:snapToGrid/>
              <w:spacing w:line="360" w:lineRule="atLeast"/>
              <w:ind w:leftChars="0" w:right="0" w:righ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2.供应商应在法定质疑期内一次性提出针对同一采购程序环节的质疑。</w:t>
            </w:r>
          </w:p>
        </w:tc>
      </w:tr>
    </w:tbl>
    <w:p>
      <w:pPr>
        <w:pStyle w:val="34"/>
        <w:spacing w:beforeLines="0" w:afterLines="0" w:line="520" w:lineRule="exact"/>
        <w:jc w:val="left"/>
        <w:rPr>
          <w:rFonts w:hint="eastAsia" w:ascii="仿宋" w:hAnsi="仿宋" w:eastAsia="仿宋" w:cs="仿宋"/>
          <w:kern w:val="0"/>
          <w:sz w:val="28"/>
          <w:szCs w:val="24"/>
        </w:rPr>
      </w:pPr>
      <w:bookmarkStart w:id="4" w:name="_Toc25654"/>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jc w:val="left"/>
        <w:rPr>
          <w:rFonts w:hint="eastAsia" w:ascii="仿宋" w:hAnsi="仿宋" w:eastAsia="仿宋" w:cs="仿宋"/>
          <w:kern w:val="0"/>
          <w:sz w:val="28"/>
          <w:szCs w:val="24"/>
        </w:rPr>
      </w:pPr>
    </w:p>
    <w:p>
      <w:pPr>
        <w:pStyle w:val="34"/>
        <w:spacing w:beforeLines="0" w:afterLines="0" w:line="520" w:lineRule="exact"/>
        <w:ind w:firstLine="562" w:firstLineChars="200"/>
        <w:jc w:val="left"/>
        <w:rPr>
          <w:rFonts w:hint="eastAsia" w:ascii="仿宋" w:hAnsi="仿宋" w:eastAsia="仿宋" w:cs="仿宋"/>
          <w:kern w:val="0"/>
          <w:sz w:val="28"/>
          <w:szCs w:val="24"/>
        </w:rPr>
      </w:pPr>
      <w:r>
        <w:rPr>
          <w:rFonts w:hint="eastAsia" w:ascii="仿宋" w:hAnsi="仿宋" w:eastAsia="仿宋" w:cs="仿宋"/>
          <w:kern w:val="0"/>
          <w:sz w:val="28"/>
          <w:szCs w:val="24"/>
        </w:rPr>
        <w:t>注</w:t>
      </w:r>
    </w:p>
    <w:p>
      <w:pPr>
        <w:pStyle w:val="34"/>
        <w:spacing w:beforeLines="0" w:afterLines="0" w:line="520" w:lineRule="exact"/>
        <w:ind w:firstLine="562" w:firstLineChars="200"/>
        <w:jc w:val="left"/>
        <w:rPr>
          <w:rFonts w:hint="eastAsia" w:ascii="仿宋" w:hAnsi="仿宋" w:eastAsia="仿宋" w:cs="仿宋"/>
          <w:kern w:val="0"/>
          <w:sz w:val="28"/>
          <w:szCs w:val="24"/>
        </w:rPr>
      </w:pPr>
    </w:p>
    <w:p>
      <w:pPr>
        <w:pStyle w:val="34"/>
        <w:spacing w:beforeLines="0" w:afterLines="0" w:line="520" w:lineRule="exact"/>
        <w:ind w:firstLine="843" w:firstLineChars="300"/>
        <w:jc w:val="left"/>
        <w:rPr>
          <w:rFonts w:hint="eastAsia" w:ascii="仿宋" w:hAnsi="仿宋" w:eastAsia="仿宋" w:cs="仿宋"/>
          <w:kern w:val="0"/>
          <w:sz w:val="28"/>
          <w:szCs w:val="24"/>
          <w:lang w:eastAsia="zh-CN"/>
        </w:rPr>
      </w:pPr>
      <w:r>
        <w:rPr>
          <w:rFonts w:hint="eastAsia" w:ascii="仿宋" w:hAnsi="仿宋" w:eastAsia="仿宋" w:cs="仿宋"/>
          <w:kern w:val="0"/>
          <w:sz w:val="28"/>
          <w:szCs w:val="24"/>
          <w:lang w:eastAsia="zh-CN"/>
        </w:rPr>
        <w:t>注</w:t>
      </w:r>
    </w:p>
    <w:p>
      <w:pPr>
        <w:pStyle w:val="34"/>
        <w:spacing w:beforeLines="0" w:afterLines="0" w:line="520" w:lineRule="exact"/>
        <w:ind w:firstLine="843" w:firstLineChars="300"/>
        <w:jc w:val="left"/>
        <w:rPr>
          <w:rFonts w:hint="eastAsia" w:ascii="仿宋" w:hAnsi="仿宋" w:eastAsia="仿宋" w:cs="仿宋"/>
          <w:kern w:val="0"/>
          <w:sz w:val="28"/>
          <w:szCs w:val="24"/>
          <w:lang w:eastAsia="zh-CN"/>
        </w:rPr>
      </w:pPr>
    </w:p>
    <w:p>
      <w:pPr>
        <w:pStyle w:val="34"/>
        <w:spacing w:beforeLines="0" w:afterLines="0" w:line="520" w:lineRule="exact"/>
        <w:ind w:firstLine="843" w:firstLineChars="300"/>
        <w:jc w:val="left"/>
        <w:rPr>
          <w:rFonts w:hint="eastAsia" w:ascii="仿宋" w:hAnsi="仿宋" w:eastAsia="仿宋" w:cs="仿宋"/>
          <w:kern w:val="0"/>
          <w:sz w:val="28"/>
          <w:szCs w:val="24"/>
          <w:lang w:eastAsia="zh-CN"/>
        </w:rPr>
      </w:pPr>
    </w:p>
    <w:p>
      <w:pPr>
        <w:pStyle w:val="34"/>
        <w:spacing w:beforeLines="0" w:afterLines="0" w:line="520" w:lineRule="exact"/>
        <w:ind w:firstLine="843" w:firstLineChars="300"/>
        <w:jc w:val="left"/>
        <w:rPr>
          <w:rFonts w:hint="eastAsia" w:ascii="仿宋" w:hAnsi="仿宋" w:eastAsia="仿宋" w:cs="仿宋"/>
          <w:kern w:val="0"/>
          <w:sz w:val="28"/>
          <w:szCs w:val="24"/>
          <w:lang w:eastAsia="zh-CN"/>
        </w:rPr>
      </w:pPr>
      <w:r>
        <w:rPr>
          <w:rFonts w:hint="eastAsia" w:ascii="仿宋" w:hAnsi="仿宋" w:eastAsia="仿宋" w:cs="仿宋"/>
          <w:kern w:val="0"/>
          <w:sz w:val="28"/>
          <w:szCs w:val="24"/>
          <w:lang w:eastAsia="zh-CN"/>
        </w:rPr>
        <w:t>注</w:t>
      </w:r>
    </w:p>
    <w:p>
      <w:pPr>
        <w:pStyle w:val="34"/>
        <w:spacing w:beforeLines="0" w:afterLines="0" w:line="520" w:lineRule="exact"/>
        <w:ind w:firstLine="843" w:firstLineChars="300"/>
        <w:jc w:val="left"/>
        <w:rPr>
          <w:rFonts w:hint="eastAsia" w:ascii="仿宋" w:hAnsi="仿宋" w:eastAsia="仿宋" w:cs="仿宋"/>
          <w:kern w:val="0"/>
          <w:sz w:val="28"/>
          <w:szCs w:val="24"/>
          <w:lang w:eastAsia="zh-CN"/>
        </w:rPr>
      </w:pPr>
    </w:p>
    <w:p>
      <w:pPr>
        <w:pStyle w:val="34"/>
        <w:spacing w:beforeLines="0" w:afterLines="0" w:line="520" w:lineRule="exact"/>
        <w:ind w:firstLine="843" w:firstLineChars="300"/>
        <w:jc w:val="left"/>
        <w:rPr>
          <w:rFonts w:hint="eastAsia" w:ascii="仿宋" w:hAnsi="仿宋" w:eastAsia="仿宋" w:cs="仿宋"/>
          <w:kern w:val="0"/>
          <w:sz w:val="28"/>
          <w:szCs w:val="24"/>
          <w:lang w:eastAsia="zh-CN"/>
        </w:rPr>
      </w:pPr>
    </w:p>
    <w:p>
      <w:pPr>
        <w:pStyle w:val="34"/>
        <w:spacing w:beforeLines="0" w:afterLines="0" w:line="520" w:lineRule="exact"/>
        <w:ind w:firstLine="843" w:firstLineChars="300"/>
        <w:jc w:val="left"/>
        <w:rPr>
          <w:rFonts w:hint="eastAsia" w:ascii="仿宋" w:hAnsi="仿宋" w:eastAsia="仿宋" w:cs="仿宋"/>
          <w:kern w:val="0"/>
          <w:sz w:val="28"/>
          <w:szCs w:val="24"/>
          <w:lang w:eastAsia="zh-CN"/>
        </w:rPr>
      </w:pPr>
    </w:p>
    <w:p>
      <w:pPr>
        <w:pStyle w:val="34"/>
        <w:spacing w:beforeLines="0" w:afterLines="0" w:line="520" w:lineRule="exact"/>
        <w:ind w:firstLine="723" w:firstLineChars="3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注</w:t>
      </w:r>
      <w:r>
        <w:rPr>
          <w:rFonts w:hint="eastAsia" w:ascii="仿宋" w:hAnsi="仿宋" w:eastAsia="仿宋" w:cs="仿宋"/>
          <w:kern w:val="0"/>
          <w:sz w:val="24"/>
          <w:szCs w:val="24"/>
        </w:rPr>
        <w:t>：如有矛盾，以本表为准。</w:t>
      </w:r>
      <w:bookmarkEnd w:id="4"/>
    </w:p>
    <w:p>
      <w:pPr>
        <w:pStyle w:val="34"/>
        <w:spacing w:beforeLines="0" w:afterLines="0" w:line="520" w:lineRule="exact"/>
        <w:jc w:val="left"/>
        <w:rPr>
          <w:rFonts w:hint="eastAsia" w:ascii="仿宋" w:hAnsi="仿宋" w:eastAsia="仿宋" w:cs="仿宋"/>
          <w:kern w:val="0"/>
          <w:sz w:val="28"/>
          <w:szCs w:val="24"/>
        </w:rPr>
      </w:pPr>
      <w:r>
        <w:rPr>
          <w:rFonts w:hint="eastAsia" w:ascii="仿宋" w:hAnsi="仿宋" w:eastAsia="仿宋" w:cs="仿宋"/>
          <w:kern w:val="0"/>
          <w:sz w:val="28"/>
          <w:szCs w:val="24"/>
        </w:rPr>
        <w:br w:type="page"/>
      </w:r>
    </w:p>
    <w:p>
      <w:pPr>
        <w:pStyle w:val="34"/>
        <w:keepLines w:val="0"/>
        <w:pageBreakBefore w:val="0"/>
        <w:widowControl w:val="0"/>
        <w:kinsoku/>
        <w:wordWrap/>
        <w:overflowPunct/>
        <w:topLinePunct w:val="0"/>
        <w:bidi w:val="0"/>
        <w:spacing w:beforeLines="0" w:afterLines="0" w:line="540" w:lineRule="atLeast"/>
        <w:ind w:left="0" w:leftChars="0"/>
        <w:jc w:val="center"/>
        <w:textAlignment w:val="auto"/>
        <w:rPr>
          <w:rFonts w:hint="eastAsia" w:ascii="仿宋" w:hAnsi="仿宋" w:eastAsia="仿宋" w:cs="仿宋"/>
          <w:kern w:val="0"/>
          <w:sz w:val="28"/>
          <w:szCs w:val="24"/>
          <w:lang w:eastAsia="zh-CN"/>
        </w:rPr>
      </w:pPr>
      <w:bookmarkStart w:id="5" w:name="_Toc28886"/>
      <w:r>
        <w:rPr>
          <w:rFonts w:hint="eastAsia" w:ascii="仿宋" w:hAnsi="仿宋" w:eastAsia="仿宋" w:cs="仿宋"/>
          <w:kern w:val="0"/>
          <w:sz w:val="28"/>
          <w:szCs w:val="24"/>
          <w:lang w:eastAsia="zh-CN"/>
        </w:rPr>
        <w:t>投标须知正文</w:t>
      </w:r>
    </w:p>
    <w:p>
      <w:pPr>
        <w:pStyle w:val="34"/>
        <w:keepLines w:val="0"/>
        <w:pageBreakBefore w:val="0"/>
        <w:widowControl w:val="0"/>
        <w:kinsoku/>
        <w:wordWrap/>
        <w:overflowPunct/>
        <w:topLinePunct w:val="0"/>
        <w:bidi w:val="0"/>
        <w:spacing w:beforeLines="0" w:afterLines="0" w:line="540" w:lineRule="atLeast"/>
        <w:ind w:left="0" w:leftChars="0"/>
        <w:jc w:val="center"/>
        <w:textAlignment w:val="auto"/>
        <w:rPr>
          <w:rFonts w:ascii="仿宋" w:hAnsi="仿宋" w:eastAsia="仿宋" w:cs="仿宋"/>
          <w:kern w:val="0"/>
          <w:sz w:val="28"/>
          <w:szCs w:val="24"/>
        </w:rPr>
      </w:pPr>
      <w:r>
        <w:rPr>
          <w:rFonts w:hint="eastAsia" w:ascii="仿宋" w:hAnsi="仿宋" w:eastAsia="仿宋" w:cs="仿宋"/>
          <w:kern w:val="0"/>
          <w:sz w:val="28"/>
          <w:szCs w:val="24"/>
        </w:rPr>
        <w:t>一、总 则</w:t>
      </w:r>
      <w:bookmarkEnd w:id="5"/>
    </w:p>
    <w:p>
      <w:pPr>
        <w:pStyle w:val="33"/>
        <w:keepLines w:val="0"/>
        <w:pageBreakBefore w:val="0"/>
        <w:widowControl w:val="0"/>
        <w:kinsoku/>
        <w:wordWrap/>
        <w:overflowPunct/>
        <w:topLinePunct w:val="0"/>
        <w:bidi w:val="0"/>
        <w:spacing w:line="540" w:lineRule="atLeast"/>
        <w:ind w:left="0" w:leftChars="0" w:firstLine="562"/>
        <w:jc w:val="both"/>
        <w:textAlignment w:val="auto"/>
        <w:rPr>
          <w:rFonts w:ascii="仿宋" w:hAnsi="仿宋" w:eastAsia="仿宋" w:cs="仿宋"/>
          <w:b/>
          <w:bCs w:val="0"/>
          <w:color w:val="auto"/>
          <w:sz w:val="28"/>
        </w:rPr>
      </w:pPr>
      <w:r>
        <w:rPr>
          <w:rFonts w:hint="eastAsia" w:ascii="仿宋" w:hAnsi="仿宋" w:eastAsia="仿宋" w:cs="仿宋"/>
          <w:b/>
          <w:bCs w:val="0"/>
          <w:color w:val="auto"/>
          <w:sz w:val="28"/>
        </w:rPr>
        <w:t>1. 合格的供应商</w:t>
      </w:r>
    </w:p>
    <w:p>
      <w:pPr>
        <w:pStyle w:val="33"/>
        <w:keepLines w:val="0"/>
        <w:pageBreakBefore w:val="0"/>
        <w:widowControl w:val="0"/>
        <w:kinsoku/>
        <w:wordWrap/>
        <w:overflowPunct/>
        <w:topLinePunct w:val="0"/>
        <w:bidi w:val="0"/>
        <w:spacing w:line="540" w:lineRule="atLeast"/>
        <w:ind w:left="0" w:leftChars="0" w:firstLine="562"/>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1.1 凡符合《中华人民共和国政府采购法》第二十二条款规定的、有提供招标服务的资格和能力，技术规范，</w:t>
      </w:r>
      <w:r>
        <w:rPr>
          <w:rFonts w:hint="eastAsia" w:ascii="仿宋" w:hAnsi="仿宋" w:eastAsia="仿宋" w:cs="仿宋"/>
          <w:b w:val="0"/>
          <w:bCs/>
          <w:color w:val="auto"/>
          <w:sz w:val="28"/>
          <w:lang w:eastAsia="zh-CN"/>
        </w:rPr>
        <w:t>服务</w:t>
      </w:r>
      <w:r>
        <w:rPr>
          <w:rFonts w:hint="eastAsia" w:ascii="仿宋" w:hAnsi="仿宋" w:eastAsia="仿宋" w:cs="仿宋"/>
          <w:b w:val="0"/>
          <w:bCs/>
          <w:color w:val="auto"/>
          <w:sz w:val="28"/>
        </w:rPr>
        <w:t>能力强，并具有有效的营业执照（实行生产许可证制度的产品须持有生产许可证）、相关资质证书的</w:t>
      </w:r>
      <w:r>
        <w:rPr>
          <w:rFonts w:hint="eastAsia" w:ascii="仿宋" w:hAnsi="仿宋" w:eastAsia="仿宋" w:cs="仿宋"/>
          <w:b w:val="0"/>
          <w:bCs/>
          <w:color w:val="auto"/>
          <w:sz w:val="28"/>
          <w:lang w:eastAsia="zh-CN"/>
        </w:rPr>
        <w:t>供应商</w:t>
      </w:r>
      <w:r>
        <w:rPr>
          <w:rFonts w:hint="eastAsia" w:ascii="仿宋" w:hAnsi="仿宋" w:eastAsia="仿宋" w:cs="仿宋"/>
          <w:b w:val="0"/>
          <w:bCs/>
          <w:color w:val="auto"/>
          <w:sz w:val="28"/>
        </w:rPr>
        <w:t>，符合本项目招标公告要求的，承认和履行</w:t>
      </w:r>
      <w:r>
        <w:rPr>
          <w:rFonts w:hint="eastAsia" w:ascii="仿宋" w:hAnsi="仿宋" w:eastAsia="仿宋" w:cs="仿宋"/>
          <w:b w:val="0"/>
          <w:bCs/>
          <w:color w:val="auto"/>
          <w:sz w:val="28"/>
          <w:lang w:eastAsia="zh-CN"/>
        </w:rPr>
        <w:t>采购文件</w:t>
      </w:r>
      <w:r>
        <w:rPr>
          <w:rFonts w:hint="eastAsia" w:ascii="仿宋" w:hAnsi="仿宋" w:eastAsia="仿宋" w:cs="仿宋"/>
          <w:b w:val="0"/>
          <w:bCs/>
          <w:color w:val="auto"/>
          <w:sz w:val="28"/>
        </w:rPr>
        <w:t>中的各项规定者，均可参加投标。</w:t>
      </w:r>
    </w:p>
    <w:p>
      <w:pPr>
        <w:pStyle w:val="33"/>
        <w:keepLines w:val="0"/>
        <w:pageBreakBefore w:val="0"/>
        <w:widowControl w:val="0"/>
        <w:kinsoku/>
        <w:wordWrap/>
        <w:overflowPunct/>
        <w:topLinePunct w:val="0"/>
        <w:bidi w:val="0"/>
        <w:spacing w:line="540" w:lineRule="atLeast"/>
        <w:ind w:left="0" w:leftChars="0" w:firstLine="562"/>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1.</w:t>
      </w:r>
      <w:r>
        <w:rPr>
          <w:rFonts w:hint="eastAsia" w:ascii="仿宋" w:hAnsi="仿宋" w:eastAsia="仿宋" w:cs="仿宋"/>
          <w:b w:val="0"/>
          <w:bCs/>
          <w:color w:val="auto"/>
          <w:sz w:val="28"/>
          <w:lang w:val="en-US" w:eastAsia="zh-CN"/>
        </w:rPr>
        <w:t>2</w:t>
      </w:r>
      <w:r>
        <w:rPr>
          <w:rFonts w:hint="eastAsia" w:ascii="仿宋" w:hAnsi="仿宋" w:eastAsia="仿宋" w:cs="仿宋"/>
          <w:b w:val="0"/>
          <w:bCs/>
          <w:color w:val="auto"/>
          <w:sz w:val="28"/>
        </w:rPr>
        <w:t xml:space="preserve"> 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33"/>
        <w:keepLines w:val="0"/>
        <w:pageBreakBefore w:val="0"/>
        <w:widowControl w:val="0"/>
        <w:kinsoku/>
        <w:wordWrap/>
        <w:overflowPunct/>
        <w:topLinePunct w:val="0"/>
        <w:bidi w:val="0"/>
        <w:spacing w:line="540" w:lineRule="atLeast"/>
        <w:ind w:left="0" w:leftChars="0" w:firstLine="562"/>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1.</w:t>
      </w:r>
      <w:r>
        <w:rPr>
          <w:rFonts w:hint="eastAsia" w:ascii="仿宋" w:hAnsi="仿宋" w:eastAsia="仿宋" w:cs="仿宋"/>
          <w:b w:val="0"/>
          <w:bCs/>
          <w:color w:val="auto"/>
          <w:sz w:val="28"/>
          <w:lang w:val="en-US" w:eastAsia="zh-CN"/>
        </w:rPr>
        <w:t>3</w:t>
      </w:r>
      <w:r>
        <w:rPr>
          <w:rFonts w:hint="eastAsia" w:ascii="仿宋" w:hAnsi="仿宋" w:eastAsia="仿宋" w:cs="仿宋"/>
          <w:b w:val="0"/>
          <w:bCs/>
          <w:color w:val="auto"/>
          <w:sz w:val="28"/>
        </w:rPr>
        <w:t>本项目不接受联合体投标。</w:t>
      </w:r>
    </w:p>
    <w:p>
      <w:pPr>
        <w:pStyle w:val="33"/>
        <w:keepLines w:val="0"/>
        <w:pageBreakBefore w:val="0"/>
        <w:widowControl w:val="0"/>
        <w:kinsoku/>
        <w:wordWrap/>
        <w:overflowPunct/>
        <w:topLinePunct w:val="0"/>
        <w:bidi w:val="0"/>
        <w:spacing w:line="540" w:lineRule="atLeast"/>
        <w:ind w:left="0" w:leftChars="0" w:firstLine="562"/>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1.</w:t>
      </w:r>
      <w:r>
        <w:rPr>
          <w:rFonts w:hint="eastAsia" w:ascii="仿宋" w:hAnsi="仿宋" w:eastAsia="仿宋" w:cs="仿宋"/>
          <w:b w:val="0"/>
          <w:bCs/>
          <w:color w:val="auto"/>
          <w:sz w:val="28"/>
          <w:lang w:val="en-US" w:eastAsia="zh-CN"/>
        </w:rPr>
        <w:t>4</w:t>
      </w:r>
      <w:r>
        <w:rPr>
          <w:rFonts w:hint="eastAsia" w:ascii="仿宋" w:hAnsi="仿宋" w:eastAsia="仿宋" w:cs="仿宋"/>
          <w:b w:val="0"/>
          <w:bCs/>
          <w:color w:val="auto"/>
          <w:sz w:val="28"/>
        </w:rPr>
        <w:t xml:space="preserve"> 不符合1.1、1.2、1.3条款规定的供应商，其投标将被拒绝。</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2. 定义</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2.1“采购代理机构”系指</w:t>
      </w:r>
      <w:r>
        <w:rPr>
          <w:rFonts w:hint="eastAsia" w:ascii="仿宋" w:hAnsi="仿宋" w:eastAsia="仿宋" w:cs="仿宋"/>
          <w:color w:val="auto"/>
          <w:sz w:val="28"/>
          <w:lang w:eastAsia="zh-CN"/>
        </w:rPr>
        <w:t>新疆荣航工程项目管理有限公司</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2.2“供应商”系指向采购代理机构提交</w:t>
      </w:r>
      <w:r>
        <w:rPr>
          <w:rFonts w:hint="eastAsia" w:ascii="仿宋" w:hAnsi="仿宋" w:eastAsia="仿宋" w:cs="仿宋"/>
          <w:color w:val="auto"/>
          <w:sz w:val="28"/>
          <w:lang w:eastAsia="zh-CN"/>
        </w:rPr>
        <w:t>响应文件</w:t>
      </w:r>
      <w:r>
        <w:rPr>
          <w:rFonts w:hint="eastAsia" w:ascii="仿宋" w:hAnsi="仿宋" w:eastAsia="仿宋" w:cs="仿宋"/>
          <w:color w:val="auto"/>
          <w:sz w:val="28"/>
        </w:rPr>
        <w:t>的</w:t>
      </w:r>
      <w:r>
        <w:rPr>
          <w:rFonts w:hint="eastAsia" w:ascii="仿宋" w:hAnsi="仿宋" w:eastAsia="仿宋" w:cs="仿宋"/>
          <w:color w:val="auto"/>
          <w:sz w:val="28"/>
          <w:lang w:eastAsia="zh-CN"/>
        </w:rPr>
        <w:t>供应商</w:t>
      </w:r>
      <w:r>
        <w:rPr>
          <w:rFonts w:hint="eastAsia" w:ascii="仿宋" w:hAnsi="仿宋" w:eastAsia="仿宋" w:cs="仿宋"/>
          <w:color w:val="auto"/>
          <w:sz w:val="28"/>
        </w:rPr>
        <w:t>。</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2.4“服务”系指按合同规定</w:t>
      </w:r>
      <w:r>
        <w:rPr>
          <w:rFonts w:hint="eastAsia" w:ascii="仿宋" w:hAnsi="仿宋" w:eastAsia="仿宋" w:cs="仿宋"/>
          <w:color w:val="auto"/>
          <w:sz w:val="28"/>
          <w:lang w:eastAsia="zh-CN"/>
        </w:rPr>
        <w:t>供应商</w:t>
      </w:r>
      <w:r>
        <w:rPr>
          <w:rFonts w:hint="eastAsia" w:ascii="仿宋" w:hAnsi="仿宋" w:eastAsia="仿宋" w:cs="仿宋"/>
          <w:color w:val="auto"/>
          <w:sz w:val="28"/>
        </w:rPr>
        <w:t>须履行的</w:t>
      </w:r>
      <w:r>
        <w:rPr>
          <w:rFonts w:hint="eastAsia" w:ascii="仿宋" w:hAnsi="仿宋" w:eastAsia="仿宋" w:cs="仿宋"/>
          <w:color w:val="auto"/>
          <w:sz w:val="28"/>
          <w:lang w:eastAsia="zh-CN"/>
        </w:rPr>
        <w:t>服务</w:t>
      </w:r>
      <w:r>
        <w:rPr>
          <w:rFonts w:hint="eastAsia" w:ascii="仿宋" w:hAnsi="仿宋" w:eastAsia="仿宋" w:cs="仿宋"/>
          <w:color w:val="auto"/>
          <w:sz w:val="28"/>
        </w:rPr>
        <w:t>义务及售后服务等其他类似的义务。</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2.5“卖方”系指提供合同货物</w:t>
      </w:r>
      <w:r>
        <w:rPr>
          <w:rFonts w:hint="eastAsia" w:ascii="仿宋" w:hAnsi="仿宋" w:eastAsia="仿宋" w:cs="仿宋"/>
          <w:color w:val="auto"/>
          <w:sz w:val="28"/>
          <w:lang w:eastAsia="zh-CN"/>
        </w:rPr>
        <w:t>或</w:t>
      </w:r>
      <w:r>
        <w:rPr>
          <w:rFonts w:hint="eastAsia" w:ascii="仿宋" w:hAnsi="仿宋" w:eastAsia="仿宋" w:cs="仿宋"/>
          <w:color w:val="auto"/>
          <w:sz w:val="28"/>
        </w:rPr>
        <w:t>服务的经济实体。本次招标指有关中标人。</w:t>
      </w:r>
    </w:p>
    <w:p>
      <w:pPr>
        <w:pStyle w:val="33"/>
        <w:keepLines w:val="0"/>
        <w:pageBreakBefore w:val="0"/>
        <w:widowControl w:val="0"/>
        <w:kinsoku/>
        <w:wordWrap/>
        <w:overflowPunct/>
        <w:topLinePunct w:val="0"/>
        <w:bidi w:val="0"/>
        <w:spacing w:line="540" w:lineRule="atLeast"/>
        <w:ind w:left="0" w:leftChars="0" w:firstLine="561"/>
        <w:jc w:val="both"/>
        <w:textAlignment w:val="auto"/>
        <w:rPr>
          <w:rFonts w:ascii="仿宋" w:hAnsi="仿宋" w:eastAsia="仿宋" w:cs="仿宋"/>
          <w:color w:val="auto"/>
          <w:sz w:val="28"/>
        </w:rPr>
      </w:pPr>
      <w:r>
        <w:rPr>
          <w:rFonts w:hint="eastAsia" w:ascii="仿宋" w:hAnsi="仿宋" w:eastAsia="仿宋" w:cs="仿宋"/>
          <w:color w:val="auto"/>
          <w:sz w:val="28"/>
        </w:rPr>
        <w:t>2.6“买方”系指购买货物</w:t>
      </w:r>
      <w:r>
        <w:rPr>
          <w:rFonts w:hint="eastAsia" w:ascii="仿宋" w:hAnsi="仿宋" w:eastAsia="仿宋" w:cs="仿宋"/>
          <w:color w:val="auto"/>
          <w:sz w:val="28"/>
          <w:lang w:eastAsia="zh-CN"/>
        </w:rPr>
        <w:t>或</w:t>
      </w:r>
      <w:r>
        <w:rPr>
          <w:rFonts w:hint="eastAsia" w:ascii="仿宋" w:hAnsi="仿宋" w:eastAsia="仿宋" w:cs="仿宋"/>
          <w:color w:val="auto"/>
          <w:sz w:val="28"/>
        </w:rPr>
        <w:t>服务的单位，即为本次招标的采购人。</w:t>
      </w:r>
    </w:p>
    <w:p>
      <w:pPr>
        <w:pStyle w:val="33"/>
        <w:keepLines w:val="0"/>
        <w:pageBreakBefore w:val="0"/>
        <w:widowControl w:val="0"/>
        <w:kinsoku/>
        <w:wordWrap/>
        <w:overflowPunct/>
        <w:topLinePunct w:val="0"/>
        <w:bidi w:val="0"/>
        <w:spacing w:line="540" w:lineRule="atLeast"/>
        <w:ind w:left="0" w:leftChars="0" w:firstLine="561"/>
        <w:textAlignment w:val="auto"/>
        <w:rPr>
          <w:rFonts w:ascii="仿宋" w:hAnsi="仿宋" w:eastAsia="仿宋" w:cs="仿宋"/>
          <w:b/>
          <w:bCs/>
          <w:color w:val="auto"/>
          <w:sz w:val="28"/>
        </w:rPr>
      </w:pPr>
      <w:r>
        <w:rPr>
          <w:rFonts w:hint="eastAsia" w:ascii="仿宋" w:hAnsi="仿宋" w:eastAsia="仿宋" w:cs="仿宋"/>
          <w:b/>
          <w:bCs/>
          <w:color w:val="auto"/>
          <w:sz w:val="28"/>
        </w:rPr>
        <w:t>3. 其他要求</w:t>
      </w:r>
    </w:p>
    <w:p>
      <w:pPr>
        <w:pStyle w:val="33"/>
        <w:keepLines w:val="0"/>
        <w:pageBreakBefore w:val="0"/>
        <w:widowControl w:val="0"/>
        <w:kinsoku/>
        <w:wordWrap/>
        <w:overflowPunct/>
        <w:topLinePunct w:val="0"/>
        <w:bidi w:val="0"/>
        <w:spacing w:line="540" w:lineRule="atLeast"/>
        <w:ind w:left="0" w:leftChars="0" w:firstLine="561"/>
        <w:textAlignment w:val="auto"/>
        <w:rPr>
          <w:rFonts w:ascii="仿宋" w:hAnsi="仿宋" w:eastAsia="仿宋" w:cs="仿宋"/>
          <w:color w:val="auto"/>
          <w:sz w:val="28"/>
        </w:rPr>
      </w:pPr>
      <w:r>
        <w:rPr>
          <w:rFonts w:hint="eastAsia" w:ascii="仿宋" w:hAnsi="仿宋" w:eastAsia="仿宋" w:cs="仿宋"/>
          <w:color w:val="auto"/>
          <w:sz w:val="28"/>
        </w:rPr>
        <w:t>3.1 供应商应自行承担所有与本次招标投标有关的费用，而不论投标的结果如何。</w:t>
      </w:r>
    </w:p>
    <w:p>
      <w:pPr>
        <w:pStyle w:val="33"/>
        <w:keepLines w:val="0"/>
        <w:pageBreakBefore w:val="0"/>
        <w:widowControl w:val="0"/>
        <w:kinsoku/>
        <w:wordWrap/>
        <w:overflowPunct/>
        <w:topLinePunct w:val="0"/>
        <w:bidi w:val="0"/>
        <w:spacing w:line="540" w:lineRule="atLeast"/>
        <w:ind w:left="0" w:leftChars="0" w:firstLine="561"/>
        <w:textAlignment w:val="auto"/>
        <w:rPr>
          <w:rFonts w:hint="eastAsia" w:ascii="仿宋" w:hAnsi="仿宋" w:eastAsia="仿宋" w:cs="仿宋"/>
          <w:color w:val="auto"/>
          <w:sz w:val="28"/>
        </w:rPr>
      </w:pPr>
      <w:r>
        <w:rPr>
          <w:rFonts w:hint="eastAsia" w:ascii="仿宋" w:hAnsi="仿宋" w:eastAsia="仿宋" w:cs="仿宋"/>
          <w:color w:val="auto"/>
          <w:sz w:val="28"/>
        </w:rPr>
        <w:t>3.2 政府采购政策支持</w:t>
      </w:r>
    </w:p>
    <w:p>
      <w:pPr>
        <w:pStyle w:val="33"/>
        <w:keepLines w:val="0"/>
        <w:pageBreakBefore w:val="0"/>
        <w:widowControl w:val="0"/>
        <w:kinsoku/>
        <w:wordWrap/>
        <w:overflowPunct/>
        <w:topLinePunct w:val="0"/>
        <w:bidi w:val="0"/>
        <w:spacing w:line="540" w:lineRule="atLeast"/>
        <w:ind w:left="0" w:leftChars="0" w:firstLine="541" w:firstLineChars="0"/>
        <w:textAlignment w:val="auto"/>
        <w:rPr>
          <w:rFonts w:ascii="仿宋" w:hAnsi="仿宋" w:eastAsia="仿宋" w:cs="仿宋"/>
          <w:color w:val="auto"/>
          <w:sz w:val="28"/>
        </w:rPr>
      </w:pPr>
      <w:r>
        <w:rPr>
          <w:rFonts w:hint="eastAsia" w:ascii="仿宋" w:hAnsi="仿宋" w:eastAsia="仿宋" w:cs="仿宋"/>
          <w:color w:val="auto"/>
          <w:sz w:val="28"/>
        </w:rPr>
        <w:t>3.2.1 供应商享受支持中小企业发展政策优惠的，给予小型、微型企业的价格给予6%-10%的扣除，用扣除后的价格参与评审，本项目具体扣除比例为6%。</w:t>
      </w:r>
      <w:r>
        <w:rPr>
          <w:rFonts w:hint="eastAsia" w:ascii="仿宋" w:hAnsi="仿宋" w:eastAsia="仿宋" w:cs="仿宋"/>
          <w:color w:val="auto"/>
          <w:sz w:val="28"/>
          <w:lang w:val="en-US" w:eastAsia="zh-CN"/>
        </w:rPr>
        <w:t xml:space="preserve">                       3</w:t>
      </w:r>
      <w:r>
        <w:rPr>
          <w:rFonts w:hint="eastAsia" w:ascii="仿宋" w:hAnsi="仿宋" w:eastAsia="仿宋" w:cs="仿宋"/>
          <w:color w:val="auto"/>
          <w:sz w:val="28"/>
        </w:rPr>
        <w:t>.2.3 为推进政府采购诚信体系建设，供应商在签署相关承诺，提供相关信息前，应认真阅读财政部门相关政策规定。</w:t>
      </w:r>
    </w:p>
    <w:p>
      <w:pPr>
        <w:pStyle w:val="34"/>
        <w:keepLines w:val="0"/>
        <w:pageBreakBefore w:val="0"/>
        <w:widowControl w:val="0"/>
        <w:kinsoku/>
        <w:wordWrap/>
        <w:overflowPunct/>
        <w:topLinePunct w:val="0"/>
        <w:bidi w:val="0"/>
        <w:spacing w:beforeLines="0" w:afterLines="0" w:line="540" w:lineRule="atLeast"/>
        <w:ind w:left="0" w:leftChars="0"/>
        <w:textAlignment w:val="auto"/>
        <w:rPr>
          <w:rFonts w:ascii="仿宋" w:hAnsi="仿宋" w:eastAsia="仿宋" w:cs="仿宋"/>
          <w:kern w:val="0"/>
          <w:sz w:val="28"/>
          <w:szCs w:val="24"/>
        </w:rPr>
      </w:pPr>
      <w:bookmarkStart w:id="6" w:name="_Toc17421"/>
      <w:r>
        <w:rPr>
          <w:rFonts w:hint="eastAsia" w:ascii="仿宋" w:hAnsi="仿宋" w:eastAsia="仿宋" w:cs="仿宋"/>
          <w:kern w:val="0"/>
          <w:sz w:val="28"/>
          <w:szCs w:val="24"/>
        </w:rPr>
        <w:t xml:space="preserve">二、 </w:t>
      </w:r>
      <w:r>
        <w:rPr>
          <w:rFonts w:hint="eastAsia" w:ascii="仿宋" w:hAnsi="仿宋" w:eastAsia="仿宋" w:cs="仿宋"/>
          <w:kern w:val="0"/>
          <w:sz w:val="28"/>
          <w:szCs w:val="24"/>
          <w:lang w:eastAsia="zh-CN"/>
        </w:rPr>
        <w:t>采</w:t>
      </w:r>
      <w:r>
        <w:rPr>
          <w:rFonts w:hint="eastAsia" w:ascii="仿宋" w:hAnsi="仿宋" w:eastAsia="仿宋" w:cs="仿宋"/>
          <w:kern w:val="0"/>
          <w:sz w:val="28"/>
          <w:szCs w:val="24"/>
          <w:lang w:val="en-US" w:eastAsia="zh-CN"/>
        </w:rPr>
        <w:t xml:space="preserve"> </w:t>
      </w:r>
      <w:r>
        <w:rPr>
          <w:rFonts w:hint="eastAsia" w:ascii="仿宋" w:hAnsi="仿宋" w:eastAsia="仿宋" w:cs="仿宋"/>
          <w:kern w:val="0"/>
          <w:sz w:val="28"/>
          <w:szCs w:val="24"/>
          <w:lang w:eastAsia="zh-CN"/>
        </w:rPr>
        <w:t>购</w:t>
      </w:r>
      <w:r>
        <w:rPr>
          <w:rFonts w:hint="eastAsia" w:ascii="仿宋" w:hAnsi="仿宋" w:eastAsia="仿宋" w:cs="仿宋"/>
          <w:kern w:val="0"/>
          <w:sz w:val="28"/>
          <w:szCs w:val="24"/>
        </w:rPr>
        <w:t xml:space="preserve"> 文 件</w:t>
      </w:r>
      <w:bookmarkEnd w:id="6"/>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 xml:space="preserve">4. </w:t>
      </w:r>
      <w:r>
        <w:rPr>
          <w:rFonts w:hint="eastAsia" w:ascii="仿宋" w:hAnsi="仿宋" w:eastAsia="仿宋" w:cs="仿宋"/>
          <w:b/>
          <w:bCs/>
          <w:color w:val="auto"/>
          <w:sz w:val="28"/>
          <w:lang w:eastAsia="zh-CN"/>
        </w:rPr>
        <w:t>采购文件</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hint="eastAsia" w:ascii="仿宋" w:hAnsi="仿宋" w:eastAsia="仿宋" w:cs="仿宋"/>
          <w:color w:val="auto"/>
          <w:sz w:val="28"/>
        </w:rPr>
      </w:pPr>
      <w:r>
        <w:rPr>
          <w:rFonts w:hint="eastAsia" w:ascii="仿宋" w:hAnsi="仿宋" w:eastAsia="仿宋" w:cs="仿宋"/>
          <w:color w:val="auto"/>
          <w:sz w:val="28"/>
        </w:rPr>
        <w:t xml:space="preserve">4.1 </w:t>
      </w:r>
      <w:r>
        <w:rPr>
          <w:rFonts w:hint="eastAsia" w:ascii="仿宋" w:hAnsi="仿宋" w:eastAsia="仿宋" w:cs="仿宋"/>
          <w:color w:val="auto"/>
          <w:sz w:val="28"/>
          <w:lang w:eastAsia="zh-CN"/>
        </w:rPr>
        <w:t>采购文件</w:t>
      </w:r>
      <w:r>
        <w:rPr>
          <w:rFonts w:hint="eastAsia" w:ascii="仿宋" w:hAnsi="仿宋" w:eastAsia="仿宋" w:cs="仿宋"/>
          <w:color w:val="auto"/>
          <w:sz w:val="28"/>
        </w:rPr>
        <w:t>用以阐明所需货物和服务、招标投标程序和合同条款。</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包括：</w:t>
      </w:r>
    </w:p>
    <w:p>
      <w:pPr>
        <w:pStyle w:val="33"/>
        <w:keepLines w:val="0"/>
        <w:pageBreakBefore w:val="0"/>
        <w:widowControl w:val="0"/>
        <w:kinsoku/>
        <w:wordWrap/>
        <w:overflowPunct/>
        <w:topLinePunct w:val="0"/>
        <w:bidi w:val="0"/>
        <w:spacing w:line="540" w:lineRule="atLeast"/>
        <w:ind w:left="0" w:leftChars="0" w:firstLine="560"/>
        <w:textAlignment w:val="auto"/>
        <w:rPr>
          <w:rFonts w:ascii="仿宋" w:hAnsi="仿宋" w:eastAsia="仿宋" w:cs="仿宋"/>
          <w:color w:val="auto"/>
          <w:sz w:val="28"/>
        </w:rPr>
      </w:pPr>
      <w:r>
        <w:rPr>
          <w:rFonts w:hint="eastAsia" w:ascii="仿宋" w:hAnsi="仿宋" w:eastAsia="仿宋" w:cs="仿宋"/>
          <w:color w:val="auto"/>
          <w:sz w:val="28"/>
        </w:rPr>
        <w:t>投标须知前附表</w:t>
      </w:r>
    </w:p>
    <w:p>
      <w:pPr>
        <w:pStyle w:val="33"/>
        <w:keepLines w:val="0"/>
        <w:pageBreakBefore w:val="0"/>
        <w:widowControl w:val="0"/>
        <w:kinsoku/>
        <w:wordWrap/>
        <w:overflowPunct/>
        <w:topLinePunct w:val="0"/>
        <w:bidi w:val="0"/>
        <w:spacing w:line="540" w:lineRule="atLeast"/>
        <w:ind w:left="0" w:leftChars="0" w:firstLine="560"/>
        <w:textAlignment w:val="auto"/>
        <w:rPr>
          <w:rFonts w:ascii="仿宋" w:hAnsi="仿宋" w:eastAsia="仿宋" w:cs="仿宋"/>
          <w:color w:val="auto"/>
          <w:sz w:val="28"/>
        </w:rPr>
      </w:pPr>
      <w:r>
        <w:rPr>
          <w:rFonts w:hint="eastAsia" w:ascii="仿宋" w:hAnsi="仿宋" w:eastAsia="仿宋" w:cs="仿宋"/>
          <w:color w:val="auto"/>
          <w:sz w:val="28"/>
        </w:rPr>
        <w:t>第一章  招标公告</w:t>
      </w:r>
    </w:p>
    <w:p>
      <w:pPr>
        <w:pStyle w:val="33"/>
        <w:keepLines w:val="0"/>
        <w:pageBreakBefore w:val="0"/>
        <w:widowControl w:val="0"/>
        <w:kinsoku/>
        <w:wordWrap/>
        <w:overflowPunct/>
        <w:topLinePunct w:val="0"/>
        <w:bidi w:val="0"/>
        <w:spacing w:line="540" w:lineRule="atLeast"/>
        <w:ind w:left="0" w:leftChars="0" w:firstLine="560"/>
        <w:textAlignment w:val="auto"/>
        <w:rPr>
          <w:rFonts w:hint="eastAsia" w:ascii="仿宋" w:hAnsi="仿宋" w:eastAsia="仿宋" w:cs="仿宋"/>
          <w:color w:val="auto"/>
          <w:sz w:val="28"/>
        </w:rPr>
      </w:pPr>
      <w:r>
        <w:rPr>
          <w:rFonts w:hint="eastAsia" w:ascii="仿宋" w:hAnsi="仿宋" w:eastAsia="仿宋" w:cs="仿宋"/>
          <w:color w:val="auto"/>
          <w:sz w:val="28"/>
        </w:rPr>
        <w:t>第二章  投标须知</w:t>
      </w:r>
    </w:p>
    <w:p>
      <w:pPr>
        <w:pStyle w:val="33"/>
        <w:keepLines w:val="0"/>
        <w:pageBreakBefore w:val="0"/>
        <w:widowControl w:val="0"/>
        <w:kinsoku/>
        <w:wordWrap/>
        <w:overflowPunct/>
        <w:topLinePunct w:val="0"/>
        <w:bidi w:val="0"/>
        <w:spacing w:line="540" w:lineRule="atLeast"/>
        <w:ind w:left="0" w:leftChars="0" w:firstLine="56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第三章</w:t>
      </w:r>
      <w:r>
        <w:rPr>
          <w:rFonts w:hint="eastAsia" w:ascii="仿宋" w:hAnsi="仿宋" w:eastAsia="仿宋" w:cs="仿宋"/>
          <w:color w:val="auto"/>
          <w:sz w:val="28"/>
          <w:lang w:val="en-US" w:eastAsia="zh-CN"/>
        </w:rPr>
        <w:t xml:space="preserve">  评标办法</w:t>
      </w:r>
    </w:p>
    <w:p>
      <w:pPr>
        <w:pStyle w:val="33"/>
        <w:keepLines w:val="0"/>
        <w:pageBreakBefore w:val="0"/>
        <w:widowControl w:val="0"/>
        <w:kinsoku/>
        <w:wordWrap/>
        <w:overflowPunct/>
        <w:topLinePunct w:val="0"/>
        <w:bidi w:val="0"/>
        <w:spacing w:line="540" w:lineRule="atLeast"/>
        <w:ind w:left="0" w:leftChars="0" w:firstLine="560"/>
        <w:textAlignment w:val="auto"/>
        <w:rPr>
          <w:rFonts w:ascii="仿宋" w:hAnsi="仿宋" w:eastAsia="仿宋" w:cs="仿宋"/>
          <w:color w:val="auto"/>
          <w:sz w:val="28"/>
        </w:rPr>
      </w:pPr>
      <w:r>
        <w:rPr>
          <w:rFonts w:hint="eastAsia" w:ascii="仿宋" w:hAnsi="仿宋" w:eastAsia="仿宋" w:cs="仿宋"/>
          <w:color w:val="auto"/>
          <w:sz w:val="28"/>
        </w:rPr>
        <w:t>第</w:t>
      </w:r>
      <w:r>
        <w:rPr>
          <w:rFonts w:hint="eastAsia" w:ascii="仿宋" w:hAnsi="仿宋" w:eastAsia="仿宋" w:cs="仿宋"/>
          <w:color w:val="auto"/>
          <w:sz w:val="28"/>
          <w:lang w:eastAsia="zh-CN"/>
        </w:rPr>
        <w:t>四</w:t>
      </w:r>
      <w:r>
        <w:rPr>
          <w:rFonts w:hint="eastAsia" w:ascii="仿宋" w:hAnsi="仿宋" w:eastAsia="仿宋" w:cs="仿宋"/>
          <w:color w:val="auto"/>
          <w:sz w:val="28"/>
        </w:rPr>
        <w:t>章  招标内容及</w:t>
      </w:r>
      <w:r>
        <w:rPr>
          <w:rFonts w:hint="eastAsia" w:ascii="仿宋" w:hAnsi="仿宋" w:eastAsia="仿宋" w:cs="仿宋"/>
          <w:color w:val="auto"/>
          <w:sz w:val="28"/>
          <w:lang w:eastAsia="zh-CN"/>
        </w:rPr>
        <w:t>采购人</w:t>
      </w:r>
      <w:r>
        <w:rPr>
          <w:rFonts w:hint="eastAsia" w:ascii="仿宋" w:hAnsi="仿宋" w:eastAsia="仿宋" w:cs="仿宋"/>
          <w:color w:val="auto"/>
          <w:sz w:val="28"/>
        </w:rPr>
        <w:t>要求</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hint="eastAsia" w:ascii="仿宋" w:hAnsi="仿宋" w:eastAsia="仿宋" w:cs="仿宋"/>
          <w:color w:val="auto"/>
          <w:sz w:val="28"/>
        </w:rPr>
      </w:pPr>
      <w:r>
        <w:rPr>
          <w:rFonts w:hint="eastAsia" w:ascii="仿宋" w:hAnsi="仿宋" w:eastAsia="仿宋" w:cs="仿宋"/>
          <w:color w:val="auto"/>
          <w:sz w:val="28"/>
        </w:rPr>
        <w:t>第</w:t>
      </w:r>
      <w:r>
        <w:rPr>
          <w:rFonts w:hint="eastAsia" w:ascii="仿宋" w:hAnsi="仿宋" w:eastAsia="仿宋" w:cs="仿宋"/>
          <w:color w:val="auto"/>
          <w:sz w:val="28"/>
          <w:lang w:eastAsia="zh-CN"/>
        </w:rPr>
        <w:t>五</w:t>
      </w:r>
      <w:r>
        <w:rPr>
          <w:rFonts w:hint="eastAsia" w:ascii="仿宋" w:hAnsi="仿宋" w:eastAsia="仿宋" w:cs="仿宋"/>
          <w:color w:val="auto"/>
          <w:sz w:val="28"/>
        </w:rPr>
        <w:t>章  合同主要条款</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第六章</w:t>
      </w:r>
      <w:r>
        <w:rPr>
          <w:rFonts w:hint="eastAsia" w:ascii="仿宋" w:hAnsi="仿宋" w:eastAsia="仿宋" w:cs="仿宋"/>
          <w:color w:val="auto"/>
          <w:sz w:val="28"/>
          <w:lang w:val="en-US" w:eastAsia="zh-CN"/>
        </w:rPr>
        <w:t xml:space="preserve">  投标文件格式</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4.2  供应商应认真阅读</w:t>
      </w:r>
      <w:r>
        <w:rPr>
          <w:rFonts w:hint="eastAsia" w:ascii="仿宋" w:hAnsi="仿宋" w:eastAsia="仿宋" w:cs="仿宋"/>
          <w:color w:val="auto"/>
          <w:sz w:val="28"/>
          <w:lang w:eastAsia="zh-CN"/>
        </w:rPr>
        <w:t>采购文件</w:t>
      </w:r>
      <w:r>
        <w:rPr>
          <w:rFonts w:hint="eastAsia" w:ascii="仿宋" w:hAnsi="仿宋" w:eastAsia="仿宋" w:cs="仿宋"/>
          <w:color w:val="auto"/>
          <w:sz w:val="28"/>
        </w:rPr>
        <w:t>中所有的事项、格式、条款和规范等要求。如果没有按照</w:t>
      </w:r>
      <w:r>
        <w:rPr>
          <w:rFonts w:hint="eastAsia" w:ascii="仿宋" w:hAnsi="仿宋" w:eastAsia="仿宋" w:cs="仿宋"/>
          <w:color w:val="auto"/>
          <w:sz w:val="28"/>
          <w:lang w:eastAsia="zh-CN"/>
        </w:rPr>
        <w:t>采购文件</w:t>
      </w:r>
      <w:r>
        <w:rPr>
          <w:rFonts w:hint="eastAsia" w:ascii="仿宋" w:hAnsi="仿宋" w:eastAsia="仿宋" w:cs="仿宋"/>
          <w:color w:val="auto"/>
          <w:sz w:val="28"/>
        </w:rPr>
        <w:t>要求提交全部资料或者</w:t>
      </w:r>
      <w:r>
        <w:rPr>
          <w:rFonts w:hint="eastAsia" w:ascii="仿宋" w:hAnsi="仿宋" w:eastAsia="仿宋" w:cs="仿宋"/>
          <w:color w:val="auto"/>
          <w:sz w:val="28"/>
          <w:lang w:eastAsia="zh-CN"/>
        </w:rPr>
        <w:t>响应文件</w:t>
      </w:r>
      <w:r>
        <w:rPr>
          <w:rFonts w:hint="eastAsia" w:ascii="仿宋" w:hAnsi="仿宋" w:eastAsia="仿宋" w:cs="仿宋"/>
          <w:color w:val="auto"/>
          <w:sz w:val="28"/>
        </w:rPr>
        <w:t>没有对</w:t>
      </w:r>
      <w:r>
        <w:rPr>
          <w:rFonts w:hint="eastAsia" w:ascii="仿宋" w:hAnsi="仿宋" w:eastAsia="仿宋" w:cs="仿宋"/>
          <w:color w:val="auto"/>
          <w:sz w:val="28"/>
          <w:lang w:eastAsia="zh-CN"/>
        </w:rPr>
        <w:t>采购文件</w:t>
      </w:r>
      <w:r>
        <w:rPr>
          <w:rFonts w:hint="eastAsia" w:ascii="仿宋" w:hAnsi="仿宋" w:eastAsia="仿宋" w:cs="仿宋"/>
          <w:color w:val="auto"/>
          <w:sz w:val="28"/>
        </w:rPr>
        <w:t>做出实质性响应，其投标将被拒绝。</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 xml:space="preserve">5. </w:t>
      </w:r>
      <w:r>
        <w:rPr>
          <w:rFonts w:hint="eastAsia" w:ascii="仿宋" w:hAnsi="仿宋" w:eastAsia="仿宋" w:cs="仿宋"/>
          <w:b/>
          <w:bCs/>
          <w:color w:val="auto"/>
          <w:sz w:val="28"/>
          <w:lang w:eastAsia="zh-CN"/>
        </w:rPr>
        <w:t>采购文件</w:t>
      </w:r>
      <w:r>
        <w:rPr>
          <w:rFonts w:hint="eastAsia" w:ascii="仿宋" w:hAnsi="仿宋" w:eastAsia="仿宋" w:cs="仿宋"/>
          <w:b/>
          <w:bCs/>
          <w:color w:val="auto"/>
          <w:sz w:val="28"/>
        </w:rPr>
        <w:t>的澄清和修改</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5.1 采购人如需对已发出的</w:t>
      </w:r>
      <w:r>
        <w:rPr>
          <w:rFonts w:hint="eastAsia" w:ascii="仿宋" w:hAnsi="仿宋" w:eastAsia="仿宋" w:cs="仿宋"/>
          <w:color w:val="auto"/>
          <w:sz w:val="28"/>
          <w:lang w:eastAsia="zh-CN"/>
        </w:rPr>
        <w:t>采购文件</w:t>
      </w:r>
      <w:r>
        <w:rPr>
          <w:rFonts w:hint="eastAsia" w:ascii="仿宋" w:hAnsi="仿宋" w:eastAsia="仿宋" w:cs="仿宋"/>
          <w:color w:val="auto"/>
          <w:sz w:val="28"/>
        </w:rPr>
        <w:t>进行必要澄清或者修改的，澄清或者修改的内容可能影响到</w:t>
      </w:r>
      <w:r>
        <w:rPr>
          <w:rFonts w:hint="eastAsia" w:ascii="仿宋" w:hAnsi="仿宋" w:eastAsia="仿宋" w:cs="仿宋"/>
          <w:color w:val="auto"/>
          <w:sz w:val="28"/>
          <w:lang w:eastAsia="zh-CN"/>
        </w:rPr>
        <w:t>响应文件</w:t>
      </w:r>
      <w:r>
        <w:rPr>
          <w:rFonts w:hint="eastAsia" w:ascii="仿宋" w:hAnsi="仿宋" w:eastAsia="仿宋" w:cs="仿宋"/>
          <w:color w:val="auto"/>
          <w:sz w:val="28"/>
        </w:rPr>
        <w:t>编制的，采购代理机构应当在</w:t>
      </w:r>
      <w:r>
        <w:rPr>
          <w:rFonts w:hint="eastAsia" w:ascii="仿宋" w:hAnsi="仿宋" w:eastAsia="仿宋" w:cs="仿宋"/>
          <w:color w:val="auto"/>
          <w:sz w:val="28"/>
          <w:lang w:eastAsia="zh-CN"/>
        </w:rPr>
        <w:t>响应文件</w:t>
      </w:r>
      <w:r>
        <w:rPr>
          <w:rFonts w:hint="eastAsia" w:ascii="仿宋" w:hAnsi="仿宋" w:eastAsia="仿宋" w:cs="仿宋"/>
          <w:color w:val="auto"/>
          <w:sz w:val="28"/>
        </w:rPr>
        <w:t>截止时间十五日前，并以书面形式通知所有获取</w:t>
      </w:r>
      <w:r>
        <w:rPr>
          <w:rFonts w:hint="eastAsia" w:ascii="仿宋" w:hAnsi="仿宋" w:eastAsia="仿宋" w:cs="仿宋"/>
          <w:color w:val="auto"/>
          <w:sz w:val="28"/>
          <w:lang w:eastAsia="zh-CN"/>
        </w:rPr>
        <w:t>采购文件</w:t>
      </w:r>
      <w:r>
        <w:rPr>
          <w:rFonts w:hint="eastAsia" w:ascii="仿宋" w:hAnsi="仿宋" w:eastAsia="仿宋" w:cs="仿宋"/>
          <w:color w:val="auto"/>
          <w:sz w:val="28"/>
        </w:rPr>
        <w:t>的潜在供应商。该澄清或者修改的内容为</w:t>
      </w:r>
      <w:r>
        <w:rPr>
          <w:rFonts w:hint="eastAsia" w:ascii="仿宋" w:hAnsi="仿宋" w:eastAsia="仿宋" w:cs="仿宋"/>
          <w:color w:val="auto"/>
          <w:sz w:val="28"/>
          <w:lang w:eastAsia="zh-CN"/>
        </w:rPr>
        <w:t>采购文件</w:t>
      </w:r>
      <w:r>
        <w:rPr>
          <w:rFonts w:hint="eastAsia" w:ascii="仿宋" w:hAnsi="仿宋" w:eastAsia="仿宋" w:cs="仿宋"/>
          <w:color w:val="auto"/>
          <w:sz w:val="28"/>
        </w:rPr>
        <w:t>的组成部分。</w:t>
      </w:r>
    </w:p>
    <w:p>
      <w:pPr>
        <w:pStyle w:val="34"/>
        <w:keepLines w:val="0"/>
        <w:pageBreakBefore w:val="0"/>
        <w:widowControl w:val="0"/>
        <w:kinsoku/>
        <w:wordWrap/>
        <w:overflowPunct/>
        <w:topLinePunct w:val="0"/>
        <w:bidi w:val="0"/>
        <w:spacing w:beforeLines="0" w:afterLines="0" w:line="540" w:lineRule="atLeast"/>
        <w:ind w:left="0" w:leftChars="0"/>
        <w:textAlignment w:val="auto"/>
        <w:rPr>
          <w:rFonts w:ascii="仿宋" w:hAnsi="仿宋" w:eastAsia="仿宋" w:cs="仿宋"/>
          <w:kern w:val="0"/>
          <w:sz w:val="28"/>
          <w:szCs w:val="24"/>
        </w:rPr>
      </w:pPr>
      <w:bookmarkStart w:id="7" w:name="_Toc18833"/>
      <w:r>
        <w:rPr>
          <w:rFonts w:hint="eastAsia" w:ascii="仿宋" w:hAnsi="仿宋" w:eastAsia="仿宋" w:cs="仿宋"/>
          <w:kern w:val="0"/>
          <w:sz w:val="28"/>
          <w:szCs w:val="24"/>
        </w:rPr>
        <w:t>三、</w:t>
      </w:r>
      <w:r>
        <w:rPr>
          <w:rFonts w:hint="eastAsia" w:ascii="仿宋" w:hAnsi="仿宋" w:eastAsia="仿宋" w:cs="仿宋"/>
          <w:kern w:val="0"/>
          <w:sz w:val="28"/>
          <w:szCs w:val="24"/>
          <w:lang w:eastAsia="zh-CN"/>
        </w:rPr>
        <w:t>响应文件</w:t>
      </w:r>
      <w:r>
        <w:rPr>
          <w:rFonts w:hint="eastAsia" w:ascii="仿宋" w:hAnsi="仿宋" w:eastAsia="仿宋" w:cs="仿宋"/>
          <w:kern w:val="0"/>
          <w:sz w:val="28"/>
          <w:szCs w:val="24"/>
        </w:rPr>
        <w:t>的编制</w:t>
      </w:r>
      <w:bookmarkEnd w:id="7"/>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 xml:space="preserve">6. </w:t>
      </w:r>
      <w:r>
        <w:rPr>
          <w:rFonts w:hint="eastAsia" w:ascii="仿宋" w:hAnsi="仿宋" w:eastAsia="仿宋" w:cs="仿宋"/>
          <w:b/>
          <w:bCs/>
          <w:color w:val="auto"/>
          <w:sz w:val="28"/>
          <w:lang w:eastAsia="zh-CN"/>
        </w:rPr>
        <w:t>响应文件</w:t>
      </w:r>
      <w:r>
        <w:rPr>
          <w:rFonts w:hint="eastAsia" w:ascii="仿宋" w:hAnsi="仿宋" w:eastAsia="仿宋" w:cs="仿宋"/>
          <w:b/>
          <w:bCs/>
          <w:color w:val="auto"/>
          <w:sz w:val="28"/>
        </w:rPr>
        <w:t>的编写</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hint="eastAsia" w:ascii="仿宋" w:hAnsi="仿宋" w:eastAsia="仿宋" w:cs="仿宋"/>
          <w:color w:val="auto"/>
          <w:sz w:val="28"/>
        </w:rPr>
      </w:pPr>
      <w:r>
        <w:rPr>
          <w:rFonts w:hint="eastAsia" w:ascii="仿宋" w:hAnsi="仿宋" w:eastAsia="仿宋" w:cs="仿宋"/>
          <w:color w:val="auto"/>
          <w:sz w:val="28"/>
        </w:rPr>
        <w:t xml:space="preserve">6.1 </w:t>
      </w:r>
      <w:r>
        <w:rPr>
          <w:rFonts w:hint="eastAsia" w:ascii="仿宋" w:hAnsi="仿宋" w:eastAsia="仿宋" w:cs="仿宋"/>
          <w:color w:val="auto"/>
          <w:sz w:val="28"/>
          <w:lang w:eastAsia="zh-CN"/>
        </w:rPr>
        <w:t>响应文件</w:t>
      </w:r>
      <w:r>
        <w:rPr>
          <w:rFonts w:hint="eastAsia" w:ascii="仿宋" w:hAnsi="仿宋" w:eastAsia="仿宋" w:cs="仿宋"/>
          <w:color w:val="auto"/>
          <w:sz w:val="28"/>
        </w:rPr>
        <w:t>应按第六章“</w:t>
      </w:r>
      <w:r>
        <w:rPr>
          <w:rFonts w:hint="eastAsia" w:ascii="仿宋" w:hAnsi="仿宋" w:eastAsia="仿宋" w:cs="仿宋"/>
          <w:color w:val="auto"/>
          <w:sz w:val="28"/>
          <w:lang w:eastAsia="zh-CN"/>
        </w:rPr>
        <w:t>响应文件</w:t>
      </w:r>
      <w:r>
        <w:rPr>
          <w:rFonts w:hint="eastAsia" w:ascii="仿宋" w:hAnsi="仿宋" w:eastAsia="仿宋" w:cs="仿宋"/>
          <w:color w:val="auto"/>
          <w:sz w:val="28"/>
        </w:rPr>
        <w:t>格式”进行编写，如有必要，可以增加附页，作为</w:t>
      </w:r>
      <w:r>
        <w:rPr>
          <w:rFonts w:hint="eastAsia" w:ascii="仿宋" w:hAnsi="仿宋" w:eastAsia="仿宋" w:cs="仿宋"/>
          <w:color w:val="auto"/>
          <w:sz w:val="28"/>
          <w:lang w:eastAsia="zh-CN"/>
        </w:rPr>
        <w:t>响应文件</w:t>
      </w:r>
      <w:r>
        <w:rPr>
          <w:rFonts w:hint="eastAsia" w:ascii="仿宋" w:hAnsi="仿宋" w:eastAsia="仿宋" w:cs="仿宋"/>
          <w:color w:val="auto"/>
          <w:sz w:val="28"/>
        </w:rPr>
        <w:t>的组成部分。</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hint="eastAsia" w:ascii="仿宋" w:hAnsi="仿宋" w:eastAsia="仿宋" w:cs="仿宋"/>
          <w:color w:val="auto"/>
          <w:sz w:val="28"/>
        </w:rPr>
      </w:pPr>
      <w:r>
        <w:rPr>
          <w:rFonts w:hint="eastAsia" w:ascii="仿宋" w:hAnsi="仿宋" w:eastAsia="仿宋" w:cs="仿宋"/>
          <w:color w:val="auto"/>
          <w:sz w:val="28"/>
          <w:lang w:val="en-US" w:eastAsia="zh-CN"/>
        </w:rPr>
        <w:t xml:space="preserve">6.2 </w:t>
      </w:r>
      <w:r>
        <w:rPr>
          <w:rFonts w:hint="eastAsia" w:ascii="仿宋" w:hAnsi="仿宋" w:eastAsia="仿宋" w:cs="仿宋"/>
          <w:color w:val="auto"/>
          <w:sz w:val="28"/>
          <w:lang w:eastAsia="zh-CN"/>
        </w:rPr>
        <w:t>响应文件</w:t>
      </w:r>
      <w:r>
        <w:rPr>
          <w:rFonts w:hint="eastAsia" w:ascii="仿宋" w:hAnsi="仿宋" w:eastAsia="仿宋" w:cs="仿宋"/>
          <w:color w:val="auto"/>
          <w:sz w:val="28"/>
        </w:rPr>
        <w:t>应当对</w:t>
      </w:r>
      <w:r>
        <w:rPr>
          <w:rFonts w:hint="eastAsia" w:ascii="仿宋" w:hAnsi="仿宋" w:eastAsia="仿宋" w:cs="仿宋"/>
          <w:color w:val="auto"/>
          <w:sz w:val="28"/>
          <w:lang w:eastAsia="zh-CN"/>
        </w:rPr>
        <w:t>采购</w:t>
      </w:r>
      <w:r>
        <w:rPr>
          <w:rFonts w:hint="eastAsia" w:ascii="仿宋" w:hAnsi="仿宋" w:eastAsia="仿宋" w:cs="仿宋"/>
          <w:color w:val="auto"/>
          <w:sz w:val="28"/>
        </w:rPr>
        <w:t>文件有关</w:t>
      </w:r>
      <w:r>
        <w:rPr>
          <w:rFonts w:hint="eastAsia" w:ascii="仿宋" w:hAnsi="仿宋" w:eastAsia="仿宋" w:cs="仿宋"/>
          <w:b/>
          <w:bCs/>
          <w:color w:val="auto"/>
          <w:sz w:val="28"/>
          <w:lang w:eastAsia="zh-CN"/>
        </w:rPr>
        <w:t>服务</w:t>
      </w:r>
      <w:r>
        <w:rPr>
          <w:rFonts w:hint="eastAsia" w:ascii="仿宋" w:hAnsi="仿宋" w:eastAsia="仿宋" w:cs="仿宋"/>
          <w:b/>
          <w:bCs/>
          <w:color w:val="auto"/>
          <w:sz w:val="28"/>
        </w:rPr>
        <w:t>期、投标有效期、</w:t>
      </w:r>
      <w:r>
        <w:rPr>
          <w:rFonts w:hint="eastAsia" w:ascii="仿宋" w:hAnsi="仿宋" w:eastAsia="仿宋" w:cs="仿宋"/>
          <w:b/>
          <w:bCs/>
          <w:color w:val="auto"/>
          <w:sz w:val="28"/>
          <w:lang w:eastAsia="zh-CN"/>
        </w:rPr>
        <w:t>技术</w:t>
      </w:r>
      <w:r>
        <w:rPr>
          <w:rFonts w:hint="eastAsia" w:ascii="仿宋" w:hAnsi="仿宋" w:eastAsia="仿宋" w:cs="仿宋"/>
          <w:b/>
          <w:bCs/>
          <w:color w:val="auto"/>
          <w:sz w:val="28"/>
        </w:rPr>
        <w:t>要求、</w:t>
      </w:r>
      <w:r>
        <w:rPr>
          <w:rFonts w:hint="eastAsia" w:ascii="仿宋" w:hAnsi="仿宋" w:eastAsia="仿宋" w:cs="仿宋"/>
          <w:b/>
          <w:bCs/>
          <w:color w:val="auto"/>
          <w:sz w:val="28"/>
          <w:lang w:eastAsia="zh-CN"/>
        </w:rPr>
        <w:t>采购</w:t>
      </w:r>
      <w:r>
        <w:rPr>
          <w:rFonts w:hint="eastAsia" w:ascii="仿宋" w:hAnsi="仿宋" w:eastAsia="仿宋" w:cs="仿宋"/>
          <w:b/>
          <w:bCs/>
          <w:color w:val="auto"/>
          <w:sz w:val="28"/>
        </w:rPr>
        <w:t>范围</w:t>
      </w:r>
      <w:r>
        <w:rPr>
          <w:rFonts w:hint="eastAsia" w:ascii="仿宋" w:hAnsi="仿宋" w:eastAsia="仿宋" w:cs="仿宋"/>
          <w:b/>
          <w:bCs/>
          <w:color w:val="auto"/>
          <w:sz w:val="28"/>
          <w:lang w:eastAsia="zh-CN"/>
        </w:rPr>
        <w:t>、采购内容</w:t>
      </w:r>
      <w:r>
        <w:rPr>
          <w:rFonts w:hint="eastAsia" w:ascii="仿宋" w:hAnsi="仿宋" w:eastAsia="仿宋" w:cs="仿宋"/>
          <w:b/>
          <w:bCs/>
          <w:color w:val="auto"/>
          <w:sz w:val="28"/>
        </w:rPr>
        <w:t>等</w:t>
      </w:r>
      <w:r>
        <w:rPr>
          <w:rFonts w:hint="eastAsia" w:ascii="仿宋" w:hAnsi="仿宋" w:eastAsia="仿宋" w:cs="仿宋"/>
          <w:color w:val="auto"/>
          <w:sz w:val="28"/>
        </w:rPr>
        <w:t>实质性</w:t>
      </w:r>
      <w:r>
        <w:rPr>
          <w:rFonts w:hint="eastAsia" w:ascii="仿宋" w:hAnsi="仿宋" w:eastAsia="仿宋" w:cs="仿宋"/>
          <w:color w:val="auto"/>
          <w:sz w:val="28"/>
          <w:lang w:eastAsia="zh-CN"/>
        </w:rPr>
        <w:t>要求</w:t>
      </w:r>
      <w:r>
        <w:rPr>
          <w:rFonts w:hint="eastAsia" w:ascii="仿宋" w:hAnsi="仿宋" w:eastAsia="仿宋" w:cs="仿宋"/>
          <w:color w:val="auto"/>
          <w:sz w:val="28"/>
        </w:rPr>
        <w:t>作出响应。</w:t>
      </w:r>
      <w:r>
        <w:rPr>
          <w:rFonts w:hint="eastAsia" w:ascii="仿宋" w:hAnsi="仿宋" w:eastAsia="仿宋" w:cs="仿宋"/>
          <w:color w:val="auto"/>
          <w:sz w:val="28"/>
          <w:lang w:eastAsia="zh-CN"/>
        </w:rPr>
        <w:t>响应文件</w:t>
      </w:r>
      <w:r>
        <w:rPr>
          <w:rFonts w:hint="eastAsia" w:ascii="仿宋" w:hAnsi="仿宋" w:eastAsia="仿宋" w:cs="仿宋"/>
          <w:color w:val="auto"/>
          <w:sz w:val="28"/>
        </w:rPr>
        <w:t>在满足</w:t>
      </w:r>
      <w:r>
        <w:rPr>
          <w:rFonts w:hint="eastAsia" w:ascii="仿宋" w:hAnsi="仿宋" w:eastAsia="仿宋" w:cs="仿宋"/>
          <w:color w:val="auto"/>
          <w:sz w:val="28"/>
          <w:lang w:eastAsia="zh-CN"/>
        </w:rPr>
        <w:t>采购</w:t>
      </w:r>
      <w:r>
        <w:rPr>
          <w:rFonts w:hint="eastAsia" w:ascii="仿宋" w:hAnsi="仿宋" w:eastAsia="仿宋" w:cs="仿宋"/>
          <w:color w:val="auto"/>
          <w:sz w:val="28"/>
        </w:rPr>
        <w:t>文件实质性要求的基础上，可以提出比</w:t>
      </w:r>
      <w:r>
        <w:rPr>
          <w:rFonts w:hint="eastAsia" w:ascii="仿宋" w:hAnsi="仿宋" w:eastAsia="仿宋" w:cs="仿宋"/>
          <w:color w:val="auto"/>
          <w:sz w:val="28"/>
          <w:lang w:eastAsia="zh-CN"/>
        </w:rPr>
        <w:t>采购</w:t>
      </w:r>
      <w:r>
        <w:rPr>
          <w:rFonts w:hint="eastAsia" w:ascii="仿宋" w:hAnsi="仿宋" w:eastAsia="仿宋" w:cs="仿宋"/>
          <w:color w:val="auto"/>
          <w:sz w:val="28"/>
        </w:rPr>
        <w:t>文件要求更有利于</w:t>
      </w:r>
      <w:r>
        <w:rPr>
          <w:rFonts w:hint="eastAsia" w:ascii="仿宋" w:hAnsi="仿宋" w:eastAsia="仿宋" w:cs="仿宋"/>
          <w:color w:val="auto"/>
          <w:sz w:val="28"/>
          <w:lang w:eastAsia="zh-CN"/>
        </w:rPr>
        <w:t>采购</w:t>
      </w:r>
      <w:r>
        <w:rPr>
          <w:rFonts w:hint="eastAsia" w:ascii="仿宋" w:hAnsi="仿宋" w:eastAsia="仿宋" w:cs="仿宋"/>
          <w:color w:val="auto"/>
          <w:sz w:val="28"/>
        </w:rPr>
        <w:t>人的承诺。</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hint="eastAsia" w:ascii="仿宋" w:hAnsi="仿宋" w:eastAsia="仿宋" w:cs="仿宋"/>
          <w:color w:val="auto"/>
          <w:sz w:val="28"/>
        </w:rPr>
      </w:pPr>
      <w:r>
        <w:rPr>
          <w:rFonts w:hint="eastAsia" w:ascii="仿宋" w:hAnsi="仿宋" w:eastAsia="仿宋" w:cs="仿宋"/>
          <w:color w:val="auto"/>
          <w:sz w:val="28"/>
          <w:lang w:val="en-US" w:eastAsia="zh-CN"/>
        </w:rPr>
        <w:t>6.</w:t>
      </w:r>
      <w:r>
        <w:rPr>
          <w:rFonts w:hint="eastAsia" w:ascii="仿宋" w:hAnsi="仿宋" w:eastAsia="仿宋" w:cs="仿宋"/>
          <w:color w:val="auto"/>
          <w:sz w:val="28"/>
        </w:rPr>
        <w:t>3（1）</w:t>
      </w:r>
      <w:r>
        <w:rPr>
          <w:rFonts w:hint="eastAsia" w:ascii="仿宋" w:hAnsi="仿宋" w:eastAsia="仿宋" w:cs="仿宋"/>
          <w:color w:val="auto"/>
          <w:sz w:val="28"/>
          <w:lang w:eastAsia="zh-CN"/>
        </w:rPr>
        <w:t>响应文件</w:t>
      </w:r>
      <w:r>
        <w:rPr>
          <w:rFonts w:hint="eastAsia" w:ascii="仿宋" w:hAnsi="仿宋" w:eastAsia="仿宋" w:cs="仿宋"/>
          <w:color w:val="auto"/>
          <w:sz w:val="28"/>
        </w:rPr>
        <w:t>应用不褪色的材料打印，</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的澄清、说明和补正应由</w:t>
      </w:r>
      <w:r>
        <w:rPr>
          <w:rFonts w:hint="eastAsia" w:ascii="仿宋" w:hAnsi="仿宋" w:eastAsia="仿宋" w:cs="仿宋"/>
          <w:color w:val="auto"/>
          <w:sz w:val="28"/>
          <w:lang w:eastAsia="zh-CN"/>
        </w:rPr>
        <w:t>供应商</w:t>
      </w:r>
      <w:r>
        <w:rPr>
          <w:rFonts w:hint="eastAsia" w:ascii="仿宋" w:hAnsi="仿宋" w:eastAsia="仿宋" w:cs="仿宋"/>
          <w:color w:val="auto"/>
          <w:sz w:val="28"/>
        </w:rPr>
        <w:t>的法定代表人（单位负责人）或其授权的代理人签字</w:t>
      </w:r>
      <w:r>
        <w:rPr>
          <w:rFonts w:hint="eastAsia" w:ascii="仿宋" w:hAnsi="仿宋" w:eastAsia="仿宋" w:cs="仿宋"/>
          <w:color w:val="auto"/>
          <w:sz w:val="28"/>
          <w:lang w:eastAsia="zh-CN"/>
        </w:rPr>
        <w:t>或</w:t>
      </w:r>
      <w:r>
        <w:rPr>
          <w:rFonts w:hint="eastAsia" w:ascii="仿宋" w:hAnsi="仿宋" w:eastAsia="仿宋" w:cs="仿宋"/>
          <w:color w:val="auto"/>
          <w:sz w:val="28"/>
        </w:rPr>
        <w:t>盖单位章。由</w:t>
      </w:r>
      <w:r>
        <w:rPr>
          <w:rFonts w:hint="eastAsia" w:ascii="仿宋" w:hAnsi="仿宋" w:eastAsia="仿宋" w:cs="仿宋"/>
          <w:color w:val="auto"/>
          <w:sz w:val="28"/>
          <w:lang w:eastAsia="zh-CN"/>
        </w:rPr>
        <w:t>供应商</w:t>
      </w:r>
      <w:r>
        <w:rPr>
          <w:rFonts w:hint="eastAsia" w:ascii="仿宋" w:hAnsi="仿宋" w:eastAsia="仿宋" w:cs="仿宋"/>
          <w:color w:val="auto"/>
          <w:sz w:val="28"/>
        </w:rPr>
        <w:t>的法定代表人（单位负责人）签字的，应附法定代表人（单位负责人）身份证明，由代理人签字的，应附授权委托书，身份证明或授权委托书应符合第</w:t>
      </w:r>
      <w:r>
        <w:rPr>
          <w:rFonts w:hint="eastAsia" w:ascii="仿宋" w:hAnsi="仿宋" w:eastAsia="仿宋" w:cs="仿宋"/>
          <w:color w:val="auto"/>
          <w:sz w:val="28"/>
          <w:lang w:eastAsia="zh-CN"/>
        </w:rPr>
        <w:t>五</w:t>
      </w:r>
      <w:r>
        <w:rPr>
          <w:rFonts w:hint="eastAsia" w:ascii="仿宋" w:hAnsi="仿宋" w:eastAsia="仿宋" w:cs="仿宋"/>
          <w:color w:val="auto"/>
          <w:sz w:val="28"/>
        </w:rPr>
        <w:t>章“</w:t>
      </w:r>
      <w:r>
        <w:rPr>
          <w:rFonts w:hint="eastAsia" w:ascii="仿宋" w:hAnsi="仿宋" w:eastAsia="仿宋" w:cs="仿宋"/>
          <w:color w:val="auto"/>
          <w:sz w:val="28"/>
          <w:lang w:eastAsia="zh-CN"/>
        </w:rPr>
        <w:t>响应</w:t>
      </w:r>
      <w:r>
        <w:rPr>
          <w:rFonts w:hint="eastAsia" w:ascii="仿宋" w:hAnsi="仿宋" w:eastAsia="仿宋" w:cs="仿宋"/>
          <w:color w:val="auto"/>
          <w:sz w:val="28"/>
        </w:rPr>
        <w:t>文件格式”的要求。</w:t>
      </w:r>
      <w:r>
        <w:rPr>
          <w:rFonts w:hint="eastAsia" w:ascii="仿宋" w:hAnsi="仿宋" w:eastAsia="仿宋" w:cs="仿宋"/>
          <w:color w:val="auto"/>
          <w:sz w:val="28"/>
          <w:lang w:eastAsia="zh-CN"/>
        </w:rPr>
        <w:t>响应文件</w:t>
      </w:r>
      <w:r>
        <w:rPr>
          <w:rFonts w:hint="eastAsia" w:ascii="仿宋" w:hAnsi="仿宋" w:eastAsia="仿宋" w:cs="仿宋"/>
          <w:color w:val="auto"/>
          <w:sz w:val="28"/>
        </w:rPr>
        <w:t>应尽量避免涂改、行间插字或删除。如果出现上述情况，改动之处应由</w:t>
      </w:r>
      <w:r>
        <w:rPr>
          <w:rFonts w:hint="eastAsia" w:ascii="仿宋" w:hAnsi="仿宋" w:eastAsia="仿宋" w:cs="仿宋"/>
          <w:color w:val="auto"/>
          <w:sz w:val="28"/>
          <w:lang w:eastAsia="zh-CN"/>
        </w:rPr>
        <w:t>供应商</w:t>
      </w:r>
      <w:r>
        <w:rPr>
          <w:rFonts w:hint="eastAsia" w:ascii="仿宋" w:hAnsi="仿宋" w:eastAsia="仿宋" w:cs="仿宋"/>
          <w:color w:val="auto"/>
          <w:sz w:val="28"/>
        </w:rPr>
        <w:t>的法定代表人（单位负责人）或其授权的代理人签字或盖单位章。</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hint="eastAsia" w:ascii="仿宋" w:hAnsi="仿宋" w:eastAsia="仿宋" w:cs="仿宋"/>
          <w:color w:val="auto"/>
          <w:sz w:val="28"/>
        </w:rPr>
      </w:pPr>
      <w:r>
        <w:rPr>
          <w:rFonts w:hint="eastAsia" w:ascii="仿宋" w:hAnsi="仿宋" w:eastAsia="仿宋" w:cs="仿宋"/>
          <w:color w:val="auto"/>
          <w:sz w:val="28"/>
        </w:rPr>
        <w:t>（2）</w:t>
      </w:r>
      <w:r>
        <w:rPr>
          <w:rFonts w:hint="eastAsia" w:ascii="仿宋" w:hAnsi="仿宋" w:eastAsia="仿宋" w:cs="仿宋"/>
          <w:color w:val="auto"/>
          <w:sz w:val="28"/>
          <w:lang w:eastAsia="zh-CN"/>
        </w:rPr>
        <w:t>响应文件</w:t>
      </w:r>
      <w:r>
        <w:rPr>
          <w:rFonts w:hint="eastAsia" w:ascii="仿宋" w:hAnsi="仿宋" w:eastAsia="仿宋" w:cs="仿宋"/>
          <w:color w:val="auto"/>
          <w:sz w:val="28"/>
        </w:rPr>
        <w:t>正本一份，副本份数见</w:t>
      </w:r>
      <w:r>
        <w:rPr>
          <w:rFonts w:hint="eastAsia" w:ascii="仿宋" w:hAnsi="仿宋" w:eastAsia="仿宋" w:cs="仿宋"/>
          <w:color w:val="auto"/>
          <w:sz w:val="28"/>
          <w:lang w:eastAsia="zh-CN"/>
        </w:rPr>
        <w:t>供应商</w:t>
      </w:r>
      <w:r>
        <w:rPr>
          <w:rFonts w:hint="eastAsia" w:ascii="仿宋" w:hAnsi="仿宋" w:eastAsia="仿宋" w:cs="仿宋"/>
          <w:color w:val="auto"/>
          <w:sz w:val="28"/>
        </w:rPr>
        <w:t>须知前附表。正本和副本的封面右上角上应清楚地标记“正本”或“副本”的字样。</w:t>
      </w:r>
      <w:r>
        <w:rPr>
          <w:rFonts w:hint="eastAsia" w:ascii="仿宋" w:hAnsi="仿宋" w:eastAsia="仿宋" w:cs="仿宋"/>
          <w:color w:val="auto"/>
          <w:sz w:val="28"/>
          <w:lang w:eastAsia="zh-CN"/>
        </w:rPr>
        <w:t>供应商</w:t>
      </w:r>
      <w:r>
        <w:rPr>
          <w:rFonts w:hint="eastAsia" w:ascii="仿宋" w:hAnsi="仿宋" w:eastAsia="仿宋" w:cs="仿宋"/>
          <w:color w:val="auto"/>
          <w:sz w:val="28"/>
        </w:rPr>
        <w:t>应根据</w:t>
      </w:r>
      <w:r>
        <w:rPr>
          <w:rFonts w:hint="eastAsia" w:ascii="仿宋" w:hAnsi="仿宋" w:eastAsia="仿宋" w:cs="仿宋"/>
          <w:color w:val="auto"/>
          <w:sz w:val="28"/>
          <w:lang w:eastAsia="zh-CN"/>
        </w:rPr>
        <w:t>供应商</w:t>
      </w:r>
      <w:r>
        <w:rPr>
          <w:rFonts w:hint="eastAsia" w:ascii="仿宋" w:hAnsi="仿宋" w:eastAsia="仿宋" w:cs="仿宋"/>
          <w:color w:val="auto"/>
          <w:sz w:val="28"/>
        </w:rPr>
        <w:t>须知前附表要求提供电子版文件。当副</w:t>
      </w:r>
      <w:bookmarkStart w:id="8" w:name="page27"/>
      <w:bookmarkEnd w:id="8"/>
      <w:r>
        <w:rPr>
          <w:rFonts w:hint="eastAsia" w:ascii="仿宋" w:hAnsi="仿宋" w:eastAsia="仿宋" w:cs="仿宋"/>
          <w:color w:val="auto"/>
          <w:sz w:val="28"/>
        </w:rPr>
        <w:t>本和正本不一致或电子版文件和纸质正本文件不一致时，以纸质正本文件为准。</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hint="eastAsia" w:ascii="仿宋" w:hAnsi="仿宋" w:eastAsia="仿宋" w:cs="仿宋"/>
          <w:color w:val="auto"/>
          <w:sz w:val="28"/>
        </w:rPr>
      </w:pPr>
      <w:r>
        <w:rPr>
          <w:rFonts w:hint="eastAsia" w:ascii="仿宋" w:hAnsi="仿宋" w:eastAsia="仿宋" w:cs="仿宋"/>
          <w:color w:val="auto"/>
          <w:sz w:val="28"/>
        </w:rPr>
        <w:t>（3）</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的正本与副本应分别装订，并编制目录，</w:t>
      </w:r>
      <w:r>
        <w:rPr>
          <w:rFonts w:hint="eastAsia" w:ascii="仿宋" w:hAnsi="仿宋" w:eastAsia="仿宋" w:cs="仿宋"/>
          <w:color w:val="auto"/>
          <w:sz w:val="28"/>
          <w:lang w:eastAsia="zh-CN"/>
        </w:rPr>
        <w:t>响应文件</w:t>
      </w:r>
      <w:r>
        <w:rPr>
          <w:rFonts w:hint="eastAsia" w:ascii="仿宋" w:hAnsi="仿宋" w:eastAsia="仿宋" w:cs="仿宋"/>
          <w:color w:val="auto"/>
          <w:sz w:val="28"/>
        </w:rPr>
        <w:t>需分册装订的，具体分册装订要求见</w:t>
      </w:r>
      <w:r>
        <w:rPr>
          <w:rFonts w:hint="eastAsia" w:ascii="仿宋" w:hAnsi="仿宋" w:eastAsia="仿宋" w:cs="仿宋"/>
          <w:color w:val="auto"/>
          <w:sz w:val="28"/>
          <w:lang w:eastAsia="zh-CN"/>
        </w:rPr>
        <w:t>供应商</w:t>
      </w:r>
      <w:r>
        <w:rPr>
          <w:rFonts w:hint="eastAsia" w:ascii="仿宋" w:hAnsi="仿宋" w:eastAsia="仿宋" w:cs="仿宋"/>
          <w:color w:val="auto"/>
          <w:sz w:val="28"/>
        </w:rPr>
        <w:t>须知前附表规定。</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7. 投标的语言及计量单位</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7.1 供应商的</w:t>
      </w:r>
      <w:r>
        <w:rPr>
          <w:rFonts w:hint="eastAsia" w:ascii="仿宋" w:hAnsi="仿宋" w:eastAsia="仿宋" w:cs="仿宋"/>
          <w:color w:val="auto"/>
          <w:sz w:val="28"/>
          <w:lang w:eastAsia="zh-CN"/>
        </w:rPr>
        <w:t>响应文件</w:t>
      </w:r>
      <w:r>
        <w:rPr>
          <w:rFonts w:hint="eastAsia" w:ascii="仿宋" w:hAnsi="仿宋" w:eastAsia="仿宋" w:cs="仿宋"/>
          <w:color w:val="auto"/>
          <w:sz w:val="28"/>
        </w:rPr>
        <w:t>以及供应商与采购代理机构就有关招标活动的所有来往函电均应使用中文。如果</w:t>
      </w:r>
      <w:r>
        <w:rPr>
          <w:rFonts w:hint="eastAsia" w:ascii="仿宋" w:hAnsi="仿宋" w:eastAsia="仿宋" w:cs="仿宋"/>
          <w:color w:val="auto"/>
          <w:sz w:val="28"/>
          <w:lang w:eastAsia="zh-CN"/>
        </w:rPr>
        <w:t>响应文件</w:t>
      </w:r>
      <w:r>
        <w:rPr>
          <w:rFonts w:hint="eastAsia" w:ascii="仿宋" w:hAnsi="仿宋" w:eastAsia="仿宋" w:cs="仿宋"/>
          <w:color w:val="auto"/>
          <w:sz w:val="28"/>
        </w:rPr>
        <w:t>或与投标有关的其它文件、信件及来往函电以其它语言书写的，供应商应将其译成中文。</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 xml:space="preserve">7.2 </w:t>
      </w:r>
      <w:r>
        <w:rPr>
          <w:rFonts w:hint="eastAsia" w:ascii="仿宋" w:hAnsi="仿宋" w:eastAsia="仿宋" w:cs="仿宋"/>
          <w:color w:val="auto"/>
          <w:sz w:val="28"/>
          <w:lang w:eastAsia="zh-CN"/>
        </w:rPr>
        <w:t>响应文件</w:t>
      </w:r>
      <w:r>
        <w:rPr>
          <w:rFonts w:hint="eastAsia" w:ascii="仿宋" w:hAnsi="仿宋" w:eastAsia="仿宋" w:cs="仿宋"/>
          <w:color w:val="auto"/>
          <w:sz w:val="28"/>
        </w:rPr>
        <w:t>中所使用的计量单位除</w:t>
      </w:r>
      <w:r>
        <w:rPr>
          <w:rFonts w:hint="eastAsia" w:ascii="仿宋" w:hAnsi="仿宋" w:eastAsia="仿宋" w:cs="仿宋"/>
          <w:color w:val="auto"/>
          <w:sz w:val="28"/>
          <w:lang w:eastAsia="zh-CN"/>
        </w:rPr>
        <w:t>采购文件</w:t>
      </w:r>
      <w:r>
        <w:rPr>
          <w:rFonts w:hint="eastAsia" w:ascii="仿宋" w:hAnsi="仿宋" w:eastAsia="仿宋" w:cs="仿宋"/>
          <w:color w:val="auto"/>
          <w:sz w:val="28"/>
        </w:rPr>
        <w:t>中有特殊规定外，一律使用法定计量单位。</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 xml:space="preserve">8. </w:t>
      </w:r>
      <w:r>
        <w:rPr>
          <w:rFonts w:hint="eastAsia" w:ascii="仿宋" w:hAnsi="仿宋" w:eastAsia="仿宋" w:cs="仿宋"/>
          <w:b/>
          <w:bCs/>
          <w:color w:val="auto"/>
          <w:sz w:val="28"/>
          <w:lang w:eastAsia="zh-CN"/>
        </w:rPr>
        <w:t>响应文件</w:t>
      </w:r>
      <w:r>
        <w:rPr>
          <w:rFonts w:hint="eastAsia" w:ascii="仿宋" w:hAnsi="仿宋" w:eastAsia="仿宋" w:cs="仿宋"/>
          <w:b/>
          <w:bCs/>
          <w:color w:val="auto"/>
          <w:sz w:val="28"/>
        </w:rPr>
        <w:t>构成</w:t>
      </w:r>
    </w:p>
    <w:p>
      <w:pPr>
        <w:pStyle w:val="33"/>
        <w:numPr>
          <w:ilvl w:val="0"/>
          <w:numId w:val="4"/>
        </w:numPr>
        <w:spacing w:line="540" w:lineRule="exact"/>
        <w:ind w:firstLine="560"/>
        <w:jc w:val="both"/>
        <w:rPr>
          <w:rFonts w:hint="eastAsia" w:ascii="仿宋" w:hAnsi="仿宋" w:eastAsia="仿宋" w:cs="仿宋"/>
          <w:b w:val="0"/>
          <w:bCs/>
          <w:color w:val="auto"/>
          <w:sz w:val="28"/>
          <w:lang w:eastAsia="zh-CN"/>
        </w:rPr>
      </w:pPr>
      <w:r>
        <w:rPr>
          <w:rFonts w:hint="eastAsia" w:ascii="仿宋" w:hAnsi="仿宋" w:eastAsia="仿宋" w:cs="仿宋"/>
          <w:b w:val="0"/>
          <w:bCs/>
          <w:color w:val="auto"/>
          <w:sz w:val="28"/>
        </w:rPr>
        <w:t>投标</w:t>
      </w:r>
      <w:r>
        <w:rPr>
          <w:rFonts w:hint="eastAsia" w:ascii="仿宋" w:hAnsi="仿宋" w:eastAsia="仿宋" w:cs="仿宋"/>
          <w:b w:val="0"/>
          <w:bCs/>
          <w:color w:val="auto"/>
          <w:sz w:val="28"/>
          <w:lang w:eastAsia="zh-CN"/>
        </w:rPr>
        <w:t>响应函</w:t>
      </w:r>
    </w:p>
    <w:p>
      <w:pPr>
        <w:pStyle w:val="33"/>
        <w:numPr>
          <w:ilvl w:val="0"/>
          <w:numId w:val="4"/>
        </w:numPr>
        <w:spacing w:line="540" w:lineRule="exact"/>
        <w:ind w:firstLine="560"/>
        <w:jc w:val="both"/>
        <w:rPr>
          <w:rFonts w:hint="eastAsia" w:ascii="仿宋" w:hAnsi="仿宋" w:eastAsia="仿宋" w:cs="仿宋"/>
          <w:b w:val="0"/>
          <w:bCs/>
          <w:color w:val="auto"/>
          <w:sz w:val="28"/>
          <w:lang w:eastAsia="zh-CN"/>
        </w:rPr>
      </w:pPr>
      <w:r>
        <w:rPr>
          <w:rFonts w:hint="eastAsia" w:ascii="仿宋" w:hAnsi="仿宋" w:eastAsia="仿宋" w:cs="仿宋"/>
          <w:b w:val="0"/>
          <w:bCs/>
          <w:color w:val="auto"/>
          <w:sz w:val="28"/>
          <w:lang w:eastAsia="zh-CN"/>
        </w:rPr>
        <w:t>法定代表人（单位负责人）身份证明（适用于无委托代理人的情况）</w:t>
      </w:r>
    </w:p>
    <w:p>
      <w:pPr>
        <w:pStyle w:val="33"/>
        <w:numPr>
          <w:ilvl w:val="0"/>
          <w:numId w:val="4"/>
        </w:numPr>
        <w:spacing w:line="540" w:lineRule="exact"/>
        <w:ind w:firstLine="560"/>
        <w:jc w:val="both"/>
        <w:rPr>
          <w:rFonts w:hint="eastAsia" w:ascii="仿宋" w:hAnsi="仿宋" w:eastAsia="仿宋" w:cs="仿宋"/>
          <w:b w:val="0"/>
          <w:bCs/>
          <w:color w:val="auto"/>
          <w:sz w:val="28"/>
          <w:lang w:eastAsia="zh-CN"/>
        </w:rPr>
      </w:pPr>
      <w:r>
        <w:rPr>
          <w:rFonts w:hint="eastAsia" w:ascii="仿宋" w:hAnsi="仿宋" w:eastAsia="仿宋" w:cs="仿宋"/>
          <w:b w:val="0"/>
          <w:bCs/>
          <w:color w:val="auto"/>
          <w:sz w:val="28"/>
          <w:lang w:eastAsia="zh-CN"/>
        </w:rPr>
        <w:t>授权委托书（适用于有委托代理人的情况）</w:t>
      </w:r>
    </w:p>
    <w:p>
      <w:pPr>
        <w:pStyle w:val="33"/>
        <w:numPr>
          <w:ilvl w:val="0"/>
          <w:numId w:val="4"/>
        </w:numPr>
        <w:spacing w:line="540" w:lineRule="exact"/>
        <w:ind w:firstLine="560"/>
        <w:jc w:val="both"/>
        <w:rPr>
          <w:rFonts w:hint="eastAsia" w:ascii="仿宋" w:hAnsi="仿宋" w:eastAsia="仿宋" w:cs="仿宋"/>
          <w:color w:val="auto"/>
          <w:sz w:val="28"/>
        </w:rPr>
      </w:pPr>
      <w:r>
        <w:rPr>
          <w:rFonts w:hint="eastAsia" w:ascii="仿宋" w:hAnsi="仿宋" w:eastAsia="仿宋" w:cs="仿宋"/>
          <w:b w:val="0"/>
          <w:bCs/>
          <w:color w:val="auto"/>
          <w:sz w:val="28"/>
          <w:lang w:eastAsia="zh-CN"/>
        </w:rPr>
        <w:t>投标保证金</w:t>
      </w:r>
    </w:p>
    <w:p>
      <w:pPr>
        <w:pStyle w:val="33"/>
        <w:spacing w:line="540" w:lineRule="exact"/>
        <w:ind w:firstLine="562"/>
        <w:jc w:val="both"/>
        <w:rPr>
          <w:rFonts w:ascii="仿宋" w:hAnsi="仿宋" w:eastAsia="仿宋" w:cs="仿宋"/>
          <w:b/>
          <w:color w:val="auto"/>
          <w:sz w:val="28"/>
        </w:rPr>
      </w:pPr>
      <w:r>
        <w:rPr>
          <w:rFonts w:hint="eastAsia" w:ascii="仿宋" w:hAnsi="仿宋" w:eastAsia="仿宋" w:cs="仿宋"/>
          <w:color w:val="auto"/>
          <w:sz w:val="28"/>
          <w:lang w:eastAsia="zh-CN"/>
        </w:rPr>
        <w:t>五、</w:t>
      </w:r>
      <w:r>
        <w:rPr>
          <w:rFonts w:hint="eastAsia" w:ascii="仿宋" w:hAnsi="仿宋" w:eastAsia="仿宋" w:cs="仿宋"/>
          <w:color w:val="auto"/>
          <w:sz w:val="28"/>
        </w:rPr>
        <w:t>商务投标书</w:t>
      </w:r>
    </w:p>
    <w:p>
      <w:pPr>
        <w:pStyle w:val="33"/>
        <w:spacing w:line="540" w:lineRule="exact"/>
        <w:ind w:firstLine="562"/>
        <w:jc w:val="both"/>
        <w:rPr>
          <w:rFonts w:ascii="仿宋" w:hAnsi="仿宋" w:eastAsia="仿宋" w:cs="仿宋"/>
          <w:b w:val="0"/>
          <w:bCs/>
          <w:color w:val="auto"/>
          <w:sz w:val="28"/>
        </w:rPr>
      </w:pP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1</w:t>
      </w:r>
      <w:r>
        <w:rPr>
          <w:rFonts w:hint="eastAsia" w:ascii="仿宋" w:hAnsi="仿宋" w:eastAsia="仿宋" w:cs="仿宋"/>
          <w:b w:val="0"/>
          <w:bCs/>
          <w:color w:val="auto"/>
          <w:sz w:val="28"/>
        </w:rPr>
        <w:t>) 开标一览表</w:t>
      </w:r>
    </w:p>
    <w:p>
      <w:pPr>
        <w:pStyle w:val="33"/>
        <w:spacing w:line="540" w:lineRule="exact"/>
        <w:ind w:firstLine="548" w:firstLineChars="196"/>
        <w:jc w:val="both"/>
        <w:rPr>
          <w:rFonts w:ascii="仿宋" w:hAnsi="仿宋" w:eastAsia="仿宋" w:cs="仿宋"/>
          <w:b w:val="0"/>
          <w:bCs/>
          <w:color w:val="auto"/>
          <w:sz w:val="28"/>
        </w:rPr>
      </w:pP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2</w:t>
      </w:r>
      <w:r>
        <w:rPr>
          <w:rFonts w:hint="eastAsia" w:ascii="仿宋" w:hAnsi="仿宋" w:eastAsia="仿宋" w:cs="仿宋"/>
          <w:b w:val="0"/>
          <w:bCs/>
          <w:color w:val="auto"/>
          <w:sz w:val="28"/>
        </w:rPr>
        <w:t>) 商务</w:t>
      </w:r>
      <w:r>
        <w:rPr>
          <w:rFonts w:hint="eastAsia" w:ascii="仿宋" w:hAnsi="仿宋" w:eastAsia="仿宋" w:cs="仿宋"/>
          <w:b w:val="0"/>
          <w:bCs/>
          <w:color w:val="auto"/>
          <w:sz w:val="28"/>
          <w:lang w:eastAsia="zh-CN"/>
        </w:rPr>
        <w:t>技术</w:t>
      </w:r>
      <w:r>
        <w:rPr>
          <w:rFonts w:hint="eastAsia" w:ascii="仿宋" w:hAnsi="仿宋" w:eastAsia="仿宋" w:cs="仿宋"/>
          <w:b w:val="0"/>
          <w:bCs/>
          <w:color w:val="auto"/>
          <w:sz w:val="28"/>
        </w:rPr>
        <w:t>条款偏离表</w:t>
      </w:r>
    </w:p>
    <w:p>
      <w:pPr>
        <w:pStyle w:val="33"/>
        <w:spacing w:line="540" w:lineRule="exact"/>
        <w:ind w:firstLine="548" w:firstLineChars="196"/>
        <w:jc w:val="both"/>
        <w:rPr>
          <w:rFonts w:ascii="仿宋" w:hAnsi="仿宋" w:eastAsia="仿宋" w:cs="仿宋"/>
          <w:color w:val="auto"/>
        </w:rPr>
      </w:pPr>
      <w:r>
        <w:rPr>
          <w:rFonts w:hint="eastAsia" w:ascii="仿宋" w:hAnsi="仿宋" w:eastAsia="仿宋" w:cs="仿宋"/>
          <w:color w:val="auto"/>
          <w:sz w:val="28"/>
        </w:rPr>
        <w:t>(</w:t>
      </w:r>
      <w:r>
        <w:rPr>
          <w:rFonts w:hint="eastAsia" w:ascii="仿宋" w:hAnsi="仿宋" w:eastAsia="仿宋" w:cs="仿宋"/>
          <w:color w:val="auto"/>
          <w:sz w:val="28"/>
          <w:lang w:val="en-US" w:eastAsia="zh-CN"/>
        </w:rPr>
        <w:t>3</w:t>
      </w:r>
      <w:r>
        <w:rPr>
          <w:rFonts w:hint="eastAsia" w:ascii="仿宋" w:hAnsi="仿宋" w:eastAsia="仿宋" w:cs="仿宋"/>
          <w:color w:val="auto"/>
          <w:sz w:val="28"/>
        </w:rPr>
        <w:t>) 近</w:t>
      </w:r>
      <w:r>
        <w:rPr>
          <w:rFonts w:hint="eastAsia" w:ascii="仿宋" w:hAnsi="仿宋" w:eastAsia="仿宋" w:cs="仿宋"/>
          <w:color w:val="auto"/>
          <w:sz w:val="28"/>
          <w:lang w:eastAsia="zh-CN"/>
        </w:rPr>
        <w:t>三</w:t>
      </w:r>
      <w:r>
        <w:rPr>
          <w:rFonts w:hint="eastAsia" w:ascii="仿宋" w:hAnsi="仿宋" w:eastAsia="仿宋" w:cs="仿宋"/>
          <w:color w:val="auto"/>
          <w:sz w:val="28"/>
        </w:rPr>
        <w:t>年类似业绩表</w:t>
      </w:r>
    </w:p>
    <w:p>
      <w:pPr>
        <w:pStyle w:val="32"/>
        <w:ind w:firstLine="560"/>
        <w:rPr>
          <w:rFonts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 xml:space="preserve">) </w:t>
      </w:r>
      <w:r>
        <w:rPr>
          <w:rFonts w:hint="eastAsia" w:ascii="仿宋" w:hAnsi="仿宋" w:eastAsia="仿宋" w:cs="仿宋"/>
          <w:lang w:eastAsia="zh-CN"/>
        </w:rPr>
        <w:t>采购文件要求的其他内容</w:t>
      </w:r>
      <w:r>
        <w:rPr>
          <w:rFonts w:hint="eastAsia" w:ascii="仿宋" w:hAnsi="仿宋" w:eastAsia="仿宋" w:cs="仿宋"/>
        </w:rPr>
        <w:t>。</w:t>
      </w:r>
    </w:p>
    <w:p>
      <w:pPr>
        <w:pStyle w:val="3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eastAsia="zh-CN"/>
        </w:rPr>
        <w:t>六、</w:t>
      </w:r>
      <w:r>
        <w:rPr>
          <w:rFonts w:hint="eastAsia" w:ascii="仿宋" w:hAnsi="仿宋" w:eastAsia="仿宋" w:cs="仿宋"/>
          <w:color w:val="auto"/>
          <w:sz w:val="28"/>
        </w:rPr>
        <w:t>技术投标书</w:t>
      </w:r>
    </w:p>
    <w:p>
      <w:pPr>
        <w:pStyle w:val="33"/>
        <w:spacing w:line="540" w:lineRule="exact"/>
        <w:ind w:firstLine="548" w:firstLineChars="196"/>
        <w:jc w:val="both"/>
        <w:rPr>
          <w:rFonts w:ascii="仿宋" w:hAnsi="仿宋" w:eastAsia="仿宋" w:cs="仿宋"/>
          <w:b w:val="0"/>
          <w:bCs/>
          <w:color w:val="auto"/>
          <w:sz w:val="28"/>
        </w:rPr>
      </w:pP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1</w:t>
      </w: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 xml:space="preserve"> </w:t>
      </w:r>
      <w:r>
        <w:rPr>
          <w:rFonts w:hint="eastAsia" w:ascii="仿宋" w:hAnsi="仿宋" w:eastAsia="仿宋" w:cs="仿宋"/>
          <w:b w:val="0"/>
          <w:bCs/>
          <w:color w:val="auto"/>
          <w:sz w:val="28"/>
        </w:rPr>
        <w:t>企业简介</w:t>
      </w:r>
    </w:p>
    <w:p>
      <w:pPr>
        <w:pStyle w:val="33"/>
        <w:snapToGrid w:val="0"/>
        <w:spacing w:line="540" w:lineRule="exact"/>
        <w:ind w:firstLine="560" w:firstLineChars="200"/>
        <w:rPr>
          <w:rFonts w:hint="eastAsia" w:ascii="仿宋" w:hAnsi="仿宋" w:eastAsia="仿宋" w:cs="仿宋"/>
          <w:b w:val="0"/>
          <w:bCs w:val="0"/>
          <w:color w:val="auto"/>
          <w:sz w:val="28"/>
        </w:rPr>
      </w:pP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2</w:t>
      </w:r>
      <w:r>
        <w:rPr>
          <w:rFonts w:hint="eastAsia" w:ascii="仿宋" w:hAnsi="仿宋" w:eastAsia="仿宋" w:cs="仿宋"/>
          <w:b w:val="0"/>
          <w:bCs w:val="0"/>
          <w:color w:val="auto"/>
          <w:sz w:val="28"/>
        </w:rPr>
        <w:t>) 项目负责人及人员配备表</w:t>
      </w:r>
    </w:p>
    <w:p>
      <w:pPr>
        <w:pStyle w:val="33"/>
        <w:snapToGrid w:val="0"/>
        <w:spacing w:line="540" w:lineRule="exact"/>
        <w:ind w:firstLine="560" w:firstLineChars="200"/>
        <w:rPr>
          <w:rFonts w:ascii="仿宋" w:hAnsi="仿宋" w:eastAsia="仿宋" w:cs="仿宋"/>
          <w:b w:val="0"/>
          <w:bCs w:val="0"/>
          <w:color w:val="auto"/>
          <w:sz w:val="28"/>
        </w:rPr>
      </w:pP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3</w:t>
      </w:r>
      <w:r>
        <w:rPr>
          <w:rFonts w:hint="eastAsia" w:ascii="仿宋" w:hAnsi="仿宋" w:eastAsia="仿宋" w:cs="仿宋"/>
          <w:b w:val="0"/>
          <w:bCs w:val="0"/>
          <w:color w:val="auto"/>
          <w:sz w:val="28"/>
        </w:rPr>
        <w:t xml:space="preserve">) </w:t>
      </w:r>
      <w:r>
        <w:rPr>
          <w:rFonts w:hint="eastAsia" w:ascii="仿宋" w:hAnsi="仿宋" w:eastAsia="仿宋" w:cs="仿宋"/>
          <w:b w:val="0"/>
          <w:bCs w:val="0"/>
          <w:color w:val="auto"/>
          <w:sz w:val="28"/>
          <w:lang w:eastAsia="zh-CN"/>
        </w:rPr>
        <w:t>项目实施</w:t>
      </w:r>
      <w:r>
        <w:rPr>
          <w:rFonts w:hint="eastAsia" w:ascii="仿宋" w:hAnsi="仿宋" w:eastAsia="仿宋" w:cs="仿宋"/>
          <w:b w:val="0"/>
          <w:bCs w:val="0"/>
          <w:color w:val="auto"/>
          <w:sz w:val="28"/>
        </w:rPr>
        <w:t>计划书</w:t>
      </w:r>
    </w:p>
    <w:p>
      <w:pPr>
        <w:pStyle w:val="33"/>
        <w:spacing w:line="540" w:lineRule="exact"/>
        <w:ind w:firstLine="548" w:firstLineChars="196"/>
        <w:jc w:val="both"/>
        <w:rPr>
          <w:rFonts w:ascii="仿宋" w:hAnsi="仿宋" w:eastAsia="仿宋" w:cs="仿宋"/>
          <w:b w:val="0"/>
          <w:bCs/>
          <w:color w:val="auto"/>
          <w:sz w:val="28"/>
        </w:rPr>
      </w:pP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4</w:t>
      </w:r>
      <w:r>
        <w:rPr>
          <w:rFonts w:hint="eastAsia" w:ascii="仿宋" w:hAnsi="仿宋" w:eastAsia="仿宋" w:cs="仿宋"/>
          <w:b w:val="0"/>
          <w:bCs/>
          <w:color w:val="auto"/>
          <w:sz w:val="28"/>
        </w:rPr>
        <w:t>) 服务承诺书</w:t>
      </w:r>
    </w:p>
    <w:p>
      <w:pPr>
        <w:pStyle w:val="33"/>
        <w:spacing w:line="520" w:lineRule="exact"/>
        <w:ind w:firstLine="560" w:firstLineChars="200"/>
        <w:jc w:val="both"/>
        <w:rPr>
          <w:rFonts w:ascii="仿宋" w:hAnsi="仿宋" w:eastAsia="仿宋" w:cs="仿宋"/>
          <w:b w:val="0"/>
          <w:bCs w:val="0"/>
          <w:color w:val="auto"/>
          <w:sz w:val="28"/>
        </w:rPr>
      </w:pP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5</w:t>
      </w: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 xml:space="preserve"> </w:t>
      </w:r>
      <w:r>
        <w:rPr>
          <w:rFonts w:hint="eastAsia" w:ascii="仿宋" w:hAnsi="仿宋" w:eastAsia="仿宋" w:cs="仿宋"/>
          <w:b w:val="0"/>
          <w:bCs w:val="0"/>
          <w:color w:val="auto"/>
          <w:sz w:val="28"/>
        </w:rPr>
        <w:t>应急处理方案</w:t>
      </w:r>
    </w:p>
    <w:p>
      <w:pPr>
        <w:pStyle w:val="3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w:t>
      </w:r>
      <w:r>
        <w:rPr>
          <w:rFonts w:hint="eastAsia" w:ascii="仿宋" w:hAnsi="仿宋" w:eastAsia="仿宋" w:cs="仿宋"/>
          <w:color w:val="auto"/>
          <w:sz w:val="28"/>
          <w:lang w:val="en-US" w:eastAsia="zh-CN"/>
        </w:rPr>
        <w:t>6</w:t>
      </w:r>
      <w:r>
        <w:rPr>
          <w:rFonts w:hint="eastAsia" w:ascii="仿宋" w:hAnsi="仿宋" w:eastAsia="仿宋" w:cs="仿宋"/>
          <w:color w:val="auto"/>
          <w:sz w:val="28"/>
        </w:rPr>
        <w:t>)</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lang w:eastAsia="zh-CN"/>
        </w:rPr>
        <w:t>其他评标办法中要求的内容</w:t>
      </w:r>
      <w:r>
        <w:rPr>
          <w:rFonts w:hint="eastAsia" w:ascii="仿宋" w:hAnsi="仿宋" w:eastAsia="仿宋" w:cs="仿宋"/>
          <w:color w:val="auto"/>
          <w:sz w:val="28"/>
        </w:rPr>
        <w:t>。</w:t>
      </w:r>
    </w:p>
    <w:p>
      <w:pPr>
        <w:pStyle w:val="33"/>
        <w:keepLines w:val="0"/>
        <w:pageBreakBefore w:val="0"/>
        <w:widowControl w:val="0"/>
        <w:kinsoku/>
        <w:wordWrap/>
        <w:overflowPunct/>
        <w:topLinePunct w:val="0"/>
        <w:bidi w:val="0"/>
        <w:snapToGrid w:val="0"/>
        <w:spacing w:line="540" w:lineRule="atLeast"/>
        <w:ind w:left="0" w:leftChars="0" w:firstLine="562" w:firstLineChars="200"/>
        <w:jc w:val="both"/>
        <w:textAlignment w:val="auto"/>
        <w:rPr>
          <w:rFonts w:ascii="仿宋" w:hAnsi="仿宋" w:eastAsia="仿宋" w:cs="仿宋"/>
          <w:b/>
          <w:color w:val="auto"/>
          <w:sz w:val="28"/>
        </w:rPr>
      </w:pPr>
      <w:r>
        <w:rPr>
          <w:rFonts w:hint="eastAsia" w:ascii="仿宋" w:hAnsi="仿宋" w:eastAsia="仿宋" w:cs="仿宋"/>
          <w:b/>
          <w:color w:val="auto"/>
          <w:sz w:val="28"/>
        </w:rPr>
        <w:t>8.3 供应商在投标中违反国家有关法律法规的强制性规定的，其投标按未满足</w:t>
      </w:r>
      <w:r>
        <w:rPr>
          <w:rFonts w:hint="eastAsia" w:ascii="仿宋" w:hAnsi="仿宋" w:eastAsia="仿宋" w:cs="仿宋"/>
          <w:b/>
          <w:color w:val="auto"/>
          <w:sz w:val="28"/>
          <w:lang w:eastAsia="zh-CN"/>
        </w:rPr>
        <w:t>采购文件</w:t>
      </w:r>
      <w:r>
        <w:rPr>
          <w:rFonts w:hint="eastAsia" w:ascii="仿宋" w:hAnsi="仿宋" w:eastAsia="仿宋" w:cs="仿宋"/>
          <w:b/>
          <w:color w:val="auto"/>
          <w:sz w:val="28"/>
        </w:rPr>
        <w:t>实质性要求处理。</w:t>
      </w:r>
    </w:p>
    <w:p>
      <w:pPr>
        <w:pStyle w:val="33"/>
        <w:keepLines w:val="0"/>
        <w:pageBreakBefore w:val="0"/>
        <w:widowControl w:val="0"/>
        <w:kinsoku/>
        <w:wordWrap/>
        <w:overflowPunct/>
        <w:topLinePunct w:val="0"/>
        <w:bidi w:val="0"/>
        <w:snapToGrid w:val="0"/>
        <w:spacing w:line="540" w:lineRule="atLeast"/>
        <w:ind w:left="0" w:leftChars="0" w:firstLine="562" w:firstLineChars="200"/>
        <w:jc w:val="both"/>
        <w:textAlignment w:val="auto"/>
        <w:rPr>
          <w:rFonts w:ascii="仿宋" w:hAnsi="仿宋" w:eastAsia="仿宋" w:cs="仿宋"/>
          <w:b/>
          <w:bCs/>
          <w:color w:val="auto"/>
          <w:sz w:val="28"/>
        </w:rPr>
      </w:pPr>
      <w:r>
        <w:rPr>
          <w:rFonts w:hint="eastAsia" w:ascii="仿宋" w:hAnsi="仿宋" w:eastAsia="仿宋" w:cs="仿宋"/>
          <w:b/>
          <w:bCs/>
          <w:color w:val="auto"/>
          <w:sz w:val="28"/>
        </w:rPr>
        <w:t>9. 投标书格式</w:t>
      </w:r>
    </w:p>
    <w:p>
      <w:pPr>
        <w:pStyle w:val="33"/>
        <w:keepLines w:val="0"/>
        <w:pageBreakBefore w:val="0"/>
        <w:widowControl w:val="0"/>
        <w:kinsoku/>
        <w:wordWrap/>
        <w:overflowPunct/>
        <w:topLinePunct w:val="0"/>
        <w:bidi w:val="0"/>
        <w:snapToGrid w:val="0"/>
        <w:spacing w:line="540" w:lineRule="atLeast"/>
        <w:ind w:left="0" w:leftChars="0" w:firstLine="560" w:firstLineChars="200"/>
        <w:jc w:val="both"/>
        <w:textAlignment w:val="auto"/>
        <w:rPr>
          <w:rFonts w:ascii="仿宋" w:hAnsi="仿宋" w:eastAsia="仿宋" w:cs="仿宋"/>
          <w:color w:val="auto"/>
          <w:sz w:val="28"/>
        </w:rPr>
      </w:pPr>
      <w:r>
        <w:rPr>
          <w:rFonts w:hint="eastAsia" w:ascii="仿宋" w:hAnsi="仿宋" w:eastAsia="仿宋" w:cs="仿宋"/>
          <w:color w:val="auto"/>
          <w:sz w:val="28"/>
        </w:rPr>
        <w:t>9.1 供应商应按</w:t>
      </w:r>
      <w:r>
        <w:rPr>
          <w:rFonts w:hint="eastAsia" w:ascii="仿宋" w:hAnsi="仿宋" w:eastAsia="仿宋" w:cs="仿宋"/>
          <w:color w:val="auto"/>
          <w:sz w:val="28"/>
          <w:lang w:eastAsia="zh-CN"/>
        </w:rPr>
        <w:t>采购文件</w:t>
      </w:r>
      <w:r>
        <w:rPr>
          <w:rFonts w:hint="eastAsia" w:ascii="仿宋" w:hAnsi="仿宋" w:eastAsia="仿宋" w:cs="仿宋"/>
          <w:color w:val="auto"/>
          <w:sz w:val="28"/>
        </w:rPr>
        <w:t>提供的格式完整地填写所提供的服务、数量及价格。</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10. 投标报价</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10.1 供应商应按</w:t>
      </w:r>
      <w:r>
        <w:rPr>
          <w:rFonts w:hint="eastAsia" w:ascii="仿宋" w:hAnsi="仿宋" w:eastAsia="仿宋" w:cs="仿宋"/>
          <w:color w:val="auto"/>
          <w:sz w:val="28"/>
          <w:lang w:eastAsia="zh-CN"/>
        </w:rPr>
        <w:t>采购文件</w:t>
      </w:r>
      <w:r>
        <w:rPr>
          <w:rFonts w:hint="eastAsia" w:ascii="仿宋" w:hAnsi="仿宋" w:eastAsia="仿宋" w:cs="仿宋"/>
          <w:color w:val="auto"/>
          <w:sz w:val="28"/>
        </w:rPr>
        <w:t>所附的《开标一览表》和《报价明细表》中的项目，标明拟提供服务的单价和总价。如单价和总价不符，以单价累计为准。</w:t>
      </w:r>
    </w:p>
    <w:p>
      <w:pPr>
        <w:pStyle w:val="33"/>
        <w:keepLines w:val="0"/>
        <w:pageBreakBefore w:val="0"/>
        <w:widowControl w:val="0"/>
        <w:kinsoku/>
        <w:wordWrap/>
        <w:overflowPunct/>
        <w:topLinePunct w:val="0"/>
        <w:bidi w:val="0"/>
        <w:spacing w:line="540" w:lineRule="atLeast"/>
        <w:ind w:left="0" w:leftChars="0" w:firstLine="567"/>
        <w:jc w:val="both"/>
        <w:textAlignment w:val="auto"/>
        <w:rPr>
          <w:rFonts w:ascii="仿宋" w:hAnsi="仿宋" w:eastAsia="仿宋" w:cs="仿宋"/>
          <w:b/>
          <w:color w:val="auto"/>
          <w:sz w:val="28"/>
        </w:rPr>
      </w:pPr>
      <w:r>
        <w:rPr>
          <w:rFonts w:hint="eastAsia" w:ascii="仿宋" w:hAnsi="仿宋" w:eastAsia="仿宋" w:cs="仿宋"/>
          <w:b/>
          <w:color w:val="auto"/>
          <w:sz w:val="28"/>
        </w:rPr>
        <w:t>10.2 本标针对每种服务只接受一个报价，不接受备选方案。</w:t>
      </w:r>
    </w:p>
    <w:p>
      <w:pPr>
        <w:pStyle w:val="33"/>
        <w:keepLines w:val="0"/>
        <w:pageBreakBefore w:val="0"/>
        <w:widowControl w:val="0"/>
        <w:kinsoku/>
        <w:wordWrap/>
        <w:overflowPunct/>
        <w:topLinePunct w:val="0"/>
        <w:bidi w:val="0"/>
        <w:spacing w:line="540" w:lineRule="atLeast"/>
        <w:ind w:left="0" w:leftChars="0" w:firstLine="562"/>
        <w:textAlignment w:val="auto"/>
        <w:rPr>
          <w:rFonts w:ascii="仿宋" w:hAnsi="仿宋" w:eastAsia="仿宋" w:cs="仿宋"/>
          <w:color w:val="auto"/>
          <w:sz w:val="28"/>
        </w:rPr>
      </w:pPr>
      <w:r>
        <w:rPr>
          <w:rFonts w:hint="eastAsia" w:ascii="仿宋" w:hAnsi="仿宋" w:eastAsia="仿宋" w:cs="仿宋"/>
          <w:color w:val="auto"/>
          <w:sz w:val="28"/>
        </w:rPr>
        <w:t>10.3 供应商应按</w:t>
      </w:r>
      <w:r>
        <w:rPr>
          <w:rFonts w:hint="eastAsia" w:ascii="仿宋" w:hAnsi="仿宋" w:eastAsia="仿宋" w:cs="仿宋"/>
          <w:color w:val="auto"/>
          <w:sz w:val="28"/>
          <w:lang w:eastAsia="zh-CN"/>
        </w:rPr>
        <w:t>采购文件</w:t>
      </w:r>
      <w:r>
        <w:rPr>
          <w:rFonts w:hint="eastAsia" w:ascii="仿宋" w:hAnsi="仿宋" w:eastAsia="仿宋" w:cs="仿宋"/>
          <w:color w:val="auto"/>
          <w:sz w:val="28"/>
        </w:rPr>
        <w:t>的要求对有关服务的全部内容进行报价</w:t>
      </w:r>
      <w:r>
        <w:rPr>
          <w:rFonts w:hint="eastAsia" w:ascii="仿宋" w:hAnsi="仿宋" w:eastAsia="仿宋" w:cs="仿宋"/>
          <w:color w:val="auto"/>
          <w:sz w:val="28"/>
          <w:lang w:eastAsia="zh-CN"/>
        </w:rPr>
        <w:t>，</w:t>
      </w:r>
      <w:r>
        <w:rPr>
          <w:rFonts w:hint="eastAsia" w:ascii="仿宋" w:hAnsi="仿宋" w:eastAsia="仿宋" w:cs="仿宋"/>
          <w:color w:val="auto"/>
          <w:sz w:val="28"/>
        </w:rPr>
        <w:t>报价包括一切</w:t>
      </w:r>
      <w:r>
        <w:rPr>
          <w:rFonts w:hint="eastAsia" w:ascii="仿宋" w:hAnsi="仿宋" w:eastAsia="仿宋" w:cs="仿宋"/>
          <w:color w:val="auto"/>
          <w:sz w:val="28"/>
          <w:lang w:eastAsia="zh-CN"/>
        </w:rPr>
        <w:t>完成此次服务的所有</w:t>
      </w:r>
      <w:r>
        <w:rPr>
          <w:rFonts w:hint="eastAsia" w:ascii="仿宋" w:hAnsi="仿宋" w:eastAsia="仿宋" w:cs="仿宋"/>
          <w:color w:val="auto"/>
          <w:sz w:val="28"/>
        </w:rPr>
        <w:t>费用。</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 xml:space="preserve">14. </w:t>
      </w:r>
      <w:r>
        <w:rPr>
          <w:rFonts w:hint="eastAsia" w:ascii="仿宋" w:hAnsi="仿宋" w:eastAsia="仿宋" w:cs="仿宋"/>
          <w:b/>
          <w:bCs/>
          <w:color w:val="auto"/>
          <w:sz w:val="28"/>
          <w:lang w:eastAsia="zh-CN"/>
        </w:rPr>
        <w:t>响应文件</w:t>
      </w:r>
      <w:r>
        <w:rPr>
          <w:rFonts w:hint="eastAsia" w:ascii="仿宋" w:hAnsi="仿宋" w:eastAsia="仿宋" w:cs="仿宋"/>
          <w:b/>
          <w:bCs/>
          <w:color w:val="auto"/>
          <w:sz w:val="28"/>
        </w:rPr>
        <w:t>的有效期</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 xml:space="preserve">14.1 </w:t>
      </w:r>
      <w:r>
        <w:rPr>
          <w:rFonts w:hint="eastAsia" w:ascii="仿宋" w:hAnsi="仿宋" w:eastAsia="仿宋" w:cs="仿宋"/>
          <w:color w:val="auto"/>
          <w:sz w:val="28"/>
          <w:lang w:eastAsia="zh-CN"/>
        </w:rPr>
        <w:t>响应文件</w:t>
      </w:r>
      <w:r>
        <w:rPr>
          <w:rFonts w:hint="eastAsia" w:ascii="仿宋" w:hAnsi="仿宋" w:eastAsia="仿宋" w:cs="仿宋"/>
          <w:color w:val="auto"/>
          <w:sz w:val="28"/>
        </w:rPr>
        <w:t>从实际开标之日起</w:t>
      </w:r>
      <w:r>
        <w:rPr>
          <w:rFonts w:hint="eastAsia"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60</w:t>
      </w:r>
      <w:r>
        <w:rPr>
          <w:rFonts w:hint="eastAsia" w:ascii="仿宋" w:hAnsi="仿宋" w:eastAsia="仿宋" w:cs="仿宋"/>
          <w:color w:val="auto"/>
          <w:sz w:val="28"/>
        </w:rPr>
        <w:t>天内有效。</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14.2 在特殊情况下，在原投标有效期届满之前，采购代理机构可与投标单位协商延长</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的有效期，并经投标方确认。</w:t>
      </w:r>
    </w:p>
    <w:p>
      <w:pPr>
        <w:pStyle w:val="33"/>
        <w:keepLines w:val="0"/>
        <w:pageBreakBefore w:val="0"/>
        <w:widowControl w:val="0"/>
        <w:kinsoku/>
        <w:wordWrap/>
        <w:overflowPunct/>
        <w:topLinePunct w:val="0"/>
        <w:bidi w:val="0"/>
        <w:spacing w:line="540" w:lineRule="atLeast"/>
        <w:ind w:left="0" w:leftChars="0" w:firstLine="562" w:firstLineChars="200"/>
        <w:jc w:val="both"/>
        <w:textAlignment w:val="auto"/>
        <w:rPr>
          <w:rFonts w:ascii="仿宋" w:hAnsi="仿宋" w:eastAsia="仿宋" w:cs="仿宋"/>
          <w:b/>
          <w:bCs/>
          <w:color w:val="auto"/>
          <w:sz w:val="28"/>
        </w:rPr>
      </w:pPr>
      <w:r>
        <w:rPr>
          <w:rFonts w:hint="eastAsia" w:ascii="仿宋" w:hAnsi="仿宋" w:eastAsia="仿宋" w:cs="仿宋"/>
          <w:b/>
          <w:bCs/>
          <w:color w:val="auto"/>
          <w:sz w:val="28"/>
        </w:rPr>
        <w:t>16. 投标保证金</w:t>
      </w:r>
    </w:p>
    <w:p>
      <w:pPr>
        <w:pStyle w:val="32"/>
        <w:keepLines w:val="0"/>
        <w:pageBreakBefore w:val="0"/>
        <w:widowControl w:val="0"/>
        <w:kinsoku/>
        <w:wordWrap/>
        <w:overflowPunct/>
        <w:topLinePunct w:val="0"/>
        <w:bidi w:val="0"/>
        <w:spacing w:line="540" w:lineRule="atLeast"/>
        <w:ind w:left="0" w:leftChars="0" w:firstLine="560"/>
        <w:textAlignment w:val="auto"/>
        <w:rPr>
          <w:rFonts w:ascii="仿宋" w:hAnsi="仿宋" w:eastAsia="仿宋" w:cs="仿宋"/>
        </w:rPr>
      </w:pPr>
      <w:r>
        <w:rPr>
          <w:rFonts w:hint="eastAsia" w:ascii="仿宋" w:hAnsi="仿宋" w:eastAsia="仿宋" w:cs="仿宋"/>
        </w:rPr>
        <w:t>16.1投标保证金金</w:t>
      </w:r>
      <w:r>
        <w:rPr>
          <w:rFonts w:hint="eastAsia" w:ascii="仿宋" w:hAnsi="仿宋" w:eastAsia="仿宋" w:cs="仿宋"/>
          <w:szCs w:val="22"/>
        </w:rPr>
        <w:t>额：</w:t>
      </w:r>
      <w:r>
        <w:rPr>
          <w:rFonts w:hint="eastAsia" w:ascii="仿宋" w:hAnsi="仿宋" w:eastAsia="仿宋" w:cs="仿宋"/>
          <w:szCs w:val="22"/>
          <w:lang w:val="en-US" w:eastAsia="zh-CN"/>
        </w:rPr>
        <w:t>100000</w:t>
      </w:r>
      <w:r>
        <w:rPr>
          <w:rFonts w:hint="eastAsia" w:ascii="仿宋" w:hAnsi="仿宋" w:eastAsia="仿宋" w:cs="仿宋"/>
          <w:szCs w:val="22"/>
        </w:rPr>
        <w:t>元；</w:t>
      </w:r>
      <w:r>
        <w:rPr>
          <w:rFonts w:hint="eastAsia" w:ascii="仿宋" w:hAnsi="仿宋" w:eastAsia="仿宋" w:cs="仿宋"/>
        </w:rPr>
        <w:t>须以网银转账的形式由供应商的基本账户汇出，于</w:t>
      </w:r>
      <w:r>
        <w:rPr>
          <w:rFonts w:hint="eastAsia" w:ascii="仿宋" w:hAnsi="仿宋" w:eastAsia="仿宋" w:cs="仿宋"/>
          <w:lang w:eastAsia="zh-CN"/>
        </w:rPr>
        <w:t>响应文件</w:t>
      </w:r>
      <w:r>
        <w:rPr>
          <w:rFonts w:hint="eastAsia" w:ascii="仿宋" w:hAnsi="仿宋" w:eastAsia="仿宋" w:cs="仿宋"/>
        </w:rPr>
        <w:t>递交截止时间前交至招标代理机构指定账户（以实际到账时间为准，逾期无效）。</w:t>
      </w:r>
    </w:p>
    <w:p>
      <w:pPr>
        <w:pStyle w:val="32"/>
        <w:keepLines w:val="0"/>
        <w:pageBreakBefore w:val="0"/>
        <w:widowControl w:val="0"/>
        <w:kinsoku/>
        <w:wordWrap/>
        <w:overflowPunct/>
        <w:topLinePunct w:val="0"/>
        <w:bidi w:val="0"/>
        <w:spacing w:line="540" w:lineRule="atLeast"/>
        <w:ind w:left="0" w:leftChars="0" w:firstLine="560"/>
        <w:textAlignment w:val="auto"/>
        <w:rPr>
          <w:rFonts w:ascii="仿宋" w:hAnsi="仿宋" w:eastAsia="仿宋" w:cs="仿宋"/>
        </w:rPr>
      </w:pPr>
      <w:r>
        <w:rPr>
          <w:rFonts w:hint="eastAsia" w:ascii="仿宋" w:hAnsi="仿宋" w:eastAsia="仿宋" w:cs="仿宋"/>
        </w:rPr>
        <w:t>16.2 投标保证金用于保护本次招标免受供应商的违规、违约行为而引起的风险。</w:t>
      </w:r>
    </w:p>
    <w:p>
      <w:pPr>
        <w:pStyle w:val="33"/>
        <w:keepLines w:val="0"/>
        <w:pageBreakBefore w:val="0"/>
        <w:widowControl w:val="0"/>
        <w:kinsoku/>
        <w:wordWrap/>
        <w:overflowPunct/>
        <w:topLinePunct w:val="0"/>
        <w:bidi w:val="0"/>
        <w:snapToGrid w:val="0"/>
        <w:spacing w:line="540" w:lineRule="atLeast"/>
        <w:ind w:left="0" w:leftChars="0" w:firstLine="567"/>
        <w:jc w:val="both"/>
        <w:textAlignment w:val="auto"/>
        <w:rPr>
          <w:rFonts w:ascii="仿宋" w:hAnsi="仿宋" w:eastAsia="仿宋" w:cs="仿宋"/>
          <w:b/>
          <w:color w:val="auto"/>
          <w:sz w:val="28"/>
        </w:rPr>
      </w:pPr>
      <w:r>
        <w:rPr>
          <w:rFonts w:hint="eastAsia" w:ascii="仿宋" w:hAnsi="仿宋" w:eastAsia="仿宋" w:cs="仿宋"/>
          <w:color w:val="auto"/>
          <w:sz w:val="28"/>
        </w:rPr>
        <w:t>16.3 投标保证金应用人民币，由</w:t>
      </w:r>
      <w:r>
        <w:rPr>
          <w:rFonts w:hint="eastAsia" w:ascii="仿宋" w:hAnsi="仿宋" w:eastAsia="仿宋" w:cs="仿宋"/>
          <w:color w:val="auto"/>
          <w:sz w:val="28"/>
          <w:lang w:eastAsia="zh-CN"/>
        </w:rPr>
        <w:t>供应商</w:t>
      </w:r>
      <w:r>
        <w:rPr>
          <w:rFonts w:hint="eastAsia" w:ascii="仿宋" w:hAnsi="仿宋" w:eastAsia="仿宋" w:cs="仿宋"/>
          <w:color w:val="auto"/>
          <w:sz w:val="28"/>
        </w:rPr>
        <w:t>按</w:t>
      </w:r>
      <w:r>
        <w:rPr>
          <w:rFonts w:hint="eastAsia" w:ascii="仿宋" w:hAnsi="仿宋" w:eastAsia="仿宋" w:cs="仿宋"/>
          <w:color w:val="auto"/>
          <w:sz w:val="28"/>
          <w:lang w:eastAsia="zh-CN"/>
        </w:rPr>
        <w:t>须知表</w:t>
      </w:r>
      <w:r>
        <w:rPr>
          <w:rFonts w:hint="eastAsia" w:ascii="仿宋" w:hAnsi="仿宋" w:eastAsia="仿宋" w:cs="仿宋"/>
          <w:color w:val="auto"/>
          <w:sz w:val="28"/>
        </w:rPr>
        <w:t>中明确的银行、账号，按16.1条要求的数额办理，于投标</w:t>
      </w:r>
      <w:r>
        <w:rPr>
          <w:rFonts w:hint="eastAsia" w:ascii="仿宋" w:hAnsi="仿宋" w:eastAsia="仿宋" w:cs="仿宋"/>
          <w:color w:val="auto"/>
          <w:sz w:val="28"/>
          <w:lang w:eastAsia="zh-CN"/>
        </w:rPr>
        <w:t>截止时间前</w:t>
      </w:r>
      <w:r>
        <w:rPr>
          <w:rFonts w:hint="eastAsia" w:ascii="仿宋" w:hAnsi="仿宋" w:eastAsia="仿宋" w:cs="仿宋"/>
          <w:color w:val="auto"/>
          <w:sz w:val="28"/>
        </w:rPr>
        <w:t>交招标代理机构。</w:t>
      </w:r>
      <w:r>
        <w:rPr>
          <w:rFonts w:hint="eastAsia" w:ascii="仿宋" w:hAnsi="仿宋" w:eastAsia="仿宋" w:cs="仿宋"/>
          <w:b/>
          <w:color w:val="auto"/>
          <w:sz w:val="28"/>
        </w:rPr>
        <w:t>未按要求提交投标保证金的，其投标无效。</w:t>
      </w:r>
    </w:p>
    <w:p>
      <w:pPr>
        <w:pStyle w:val="33"/>
        <w:keepLines w:val="0"/>
        <w:pageBreakBefore w:val="0"/>
        <w:widowControl w:val="0"/>
        <w:kinsoku/>
        <w:wordWrap/>
        <w:overflowPunct/>
        <w:topLinePunct w:val="0"/>
        <w:bidi w:val="0"/>
        <w:spacing w:line="540" w:lineRule="atLeast"/>
        <w:ind w:left="0" w:leftChars="0" w:firstLine="560"/>
        <w:textAlignment w:val="auto"/>
        <w:rPr>
          <w:rFonts w:ascii="仿宋" w:hAnsi="仿宋" w:eastAsia="仿宋" w:cs="仿宋"/>
          <w:color w:val="auto"/>
          <w:sz w:val="28"/>
        </w:rPr>
      </w:pPr>
      <w:r>
        <w:rPr>
          <w:rFonts w:hint="eastAsia" w:ascii="仿宋" w:hAnsi="仿宋" w:eastAsia="仿宋" w:cs="仿宋"/>
          <w:color w:val="auto"/>
          <w:sz w:val="28"/>
        </w:rPr>
        <w:t>16.4 投标保证金的退还</w:t>
      </w:r>
    </w:p>
    <w:p>
      <w:pPr>
        <w:pStyle w:val="33"/>
        <w:keepLines w:val="0"/>
        <w:pageBreakBefore w:val="0"/>
        <w:widowControl w:val="0"/>
        <w:kinsoku/>
        <w:wordWrap/>
        <w:overflowPunct/>
        <w:topLinePunct w:val="0"/>
        <w:bidi w:val="0"/>
        <w:spacing w:line="540" w:lineRule="atLeast"/>
        <w:ind w:left="0" w:leftChars="0" w:firstLine="560"/>
        <w:textAlignment w:val="auto"/>
        <w:rPr>
          <w:rFonts w:ascii="仿宋" w:hAnsi="仿宋" w:eastAsia="仿宋" w:cs="仿宋"/>
          <w:color w:val="auto"/>
          <w:sz w:val="28"/>
        </w:rPr>
      </w:pPr>
      <w:r>
        <w:rPr>
          <w:rFonts w:hint="eastAsia" w:ascii="仿宋" w:hAnsi="仿宋" w:eastAsia="仿宋" w:cs="仿宋"/>
          <w:color w:val="auto"/>
          <w:sz w:val="28"/>
          <w:lang w:eastAsia="zh-CN"/>
        </w:rPr>
        <w:t>未中标单位成交结果公示结束</w:t>
      </w:r>
      <w:r>
        <w:rPr>
          <w:rFonts w:hint="eastAsia" w:ascii="仿宋" w:hAnsi="仿宋" w:eastAsia="仿宋" w:cs="仿宋"/>
          <w:color w:val="auto"/>
          <w:sz w:val="28"/>
          <w:lang w:val="en-US" w:eastAsia="zh-CN"/>
        </w:rPr>
        <w:t>5个工作日内退还，中标单位在</w:t>
      </w:r>
      <w:r>
        <w:rPr>
          <w:rFonts w:hint="eastAsia" w:ascii="仿宋" w:hAnsi="仿宋" w:eastAsia="仿宋" w:cs="仿宋"/>
          <w:color w:val="auto"/>
          <w:sz w:val="28"/>
          <w:lang w:eastAsia="zh-CN"/>
        </w:rPr>
        <w:t>中标通知书发出</w:t>
      </w:r>
      <w:r>
        <w:rPr>
          <w:rFonts w:hint="eastAsia" w:ascii="仿宋" w:hAnsi="仿宋" w:eastAsia="仿宋" w:cs="仿宋"/>
          <w:color w:val="auto"/>
          <w:sz w:val="28"/>
        </w:rPr>
        <w:t>后五个工作日内退还</w:t>
      </w:r>
      <w:r>
        <w:rPr>
          <w:rFonts w:hint="eastAsia" w:ascii="仿宋" w:hAnsi="仿宋" w:eastAsia="仿宋" w:cs="仿宋"/>
          <w:color w:val="auto"/>
          <w:sz w:val="28"/>
          <w:lang w:eastAsia="zh-CN"/>
        </w:rPr>
        <w:t>。</w:t>
      </w:r>
    </w:p>
    <w:p>
      <w:pPr>
        <w:pStyle w:val="33"/>
        <w:keepLines w:val="0"/>
        <w:pageBreakBefore w:val="0"/>
        <w:widowControl w:val="0"/>
        <w:kinsoku/>
        <w:wordWrap/>
        <w:overflowPunct/>
        <w:topLinePunct w:val="0"/>
        <w:bidi w:val="0"/>
        <w:spacing w:line="540" w:lineRule="atLeast"/>
        <w:ind w:left="0" w:leftChars="0" w:firstLine="560"/>
        <w:textAlignment w:val="auto"/>
        <w:rPr>
          <w:rFonts w:ascii="仿宋" w:hAnsi="仿宋" w:eastAsia="仿宋" w:cs="仿宋"/>
          <w:color w:val="auto"/>
          <w:sz w:val="28"/>
        </w:rPr>
      </w:pPr>
      <w:r>
        <w:rPr>
          <w:rFonts w:hint="eastAsia" w:ascii="仿宋" w:hAnsi="仿宋" w:eastAsia="仿宋" w:cs="仿宋"/>
          <w:color w:val="auto"/>
          <w:sz w:val="28"/>
        </w:rPr>
        <w:t>16.5 发生以下情况投标保证金可能被没收：</w:t>
      </w:r>
    </w:p>
    <w:p>
      <w:pPr>
        <w:pStyle w:val="32"/>
        <w:keepLines w:val="0"/>
        <w:pageBreakBefore w:val="0"/>
        <w:widowControl w:val="0"/>
        <w:kinsoku/>
        <w:wordWrap/>
        <w:overflowPunct/>
        <w:topLinePunct w:val="0"/>
        <w:bidi w:val="0"/>
        <w:spacing w:line="540" w:lineRule="atLeast"/>
        <w:ind w:left="0" w:leftChars="0" w:firstLine="560"/>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供应商</w:t>
      </w:r>
      <w:r>
        <w:rPr>
          <w:rFonts w:hint="eastAsia" w:ascii="仿宋" w:hAnsi="仿宋" w:eastAsia="仿宋" w:cs="仿宋"/>
        </w:rPr>
        <w:t>在投标有效期内撤销投标文件；</w:t>
      </w:r>
    </w:p>
    <w:p>
      <w:pPr>
        <w:pStyle w:val="32"/>
        <w:keepLines w:val="0"/>
        <w:pageBreakBefore w:val="0"/>
        <w:widowControl w:val="0"/>
        <w:kinsoku/>
        <w:wordWrap/>
        <w:overflowPunct/>
        <w:topLinePunct w:val="0"/>
        <w:bidi w:val="0"/>
        <w:spacing w:line="540" w:lineRule="atLeast"/>
        <w:ind w:left="0" w:leftChars="0" w:firstLine="560"/>
        <w:textAlignment w:val="auto"/>
        <w:rPr>
          <w:rFonts w:hint="eastAsia" w:ascii="仿宋" w:hAnsi="仿宋" w:eastAsia="仿宋" w:cs="仿宋"/>
        </w:rPr>
      </w:pPr>
      <w:r>
        <w:rPr>
          <w:rFonts w:hint="eastAsia" w:ascii="仿宋" w:hAnsi="仿宋" w:eastAsia="仿宋" w:cs="仿宋"/>
        </w:rPr>
        <w:t>（2）中标人在收到中标通知书后，无正当理由不与</w:t>
      </w:r>
      <w:r>
        <w:rPr>
          <w:rFonts w:hint="eastAsia" w:ascii="仿宋" w:hAnsi="仿宋" w:eastAsia="仿宋" w:cs="仿宋"/>
          <w:lang w:eastAsia="zh-CN"/>
        </w:rPr>
        <w:t>采购</w:t>
      </w:r>
      <w:r>
        <w:rPr>
          <w:rFonts w:hint="eastAsia" w:ascii="仿宋" w:hAnsi="仿宋" w:eastAsia="仿宋" w:cs="仿宋"/>
        </w:rPr>
        <w:t>人订立合同，在签订合同时向</w:t>
      </w:r>
      <w:r>
        <w:rPr>
          <w:rFonts w:hint="eastAsia" w:ascii="仿宋" w:hAnsi="仿宋" w:eastAsia="仿宋" w:cs="仿宋"/>
          <w:lang w:eastAsia="zh-CN"/>
        </w:rPr>
        <w:t>采购</w:t>
      </w:r>
      <w:r>
        <w:rPr>
          <w:rFonts w:hint="eastAsia" w:ascii="仿宋" w:hAnsi="仿宋" w:eastAsia="仿宋" w:cs="仿宋"/>
        </w:rPr>
        <w:t>人提出附加条件，或者不按照</w:t>
      </w:r>
      <w:r>
        <w:rPr>
          <w:rFonts w:hint="eastAsia" w:ascii="仿宋" w:hAnsi="仿宋" w:eastAsia="仿宋" w:cs="仿宋"/>
          <w:lang w:eastAsia="zh-CN"/>
        </w:rPr>
        <w:t>采购</w:t>
      </w:r>
      <w:r>
        <w:rPr>
          <w:rFonts w:hint="eastAsia" w:ascii="仿宋" w:hAnsi="仿宋" w:eastAsia="仿宋" w:cs="仿宋"/>
        </w:rPr>
        <w:t>文件要求提交履约保证金；</w:t>
      </w:r>
    </w:p>
    <w:p>
      <w:pPr>
        <w:pStyle w:val="32"/>
        <w:keepLines w:val="0"/>
        <w:pageBreakBefore w:val="0"/>
        <w:widowControl w:val="0"/>
        <w:kinsoku/>
        <w:wordWrap/>
        <w:overflowPunct/>
        <w:topLinePunct w:val="0"/>
        <w:bidi w:val="0"/>
        <w:spacing w:line="540" w:lineRule="atLeast"/>
        <w:ind w:left="0" w:leftChars="0" w:firstLine="560"/>
        <w:textAlignment w:val="auto"/>
        <w:rPr>
          <w:rFonts w:ascii="仿宋" w:hAnsi="仿宋" w:eastAsia="仿宋" w:cs="仿宋"/>
        </w:rPr>
      </w:pPr>
      <w:r>
        <w:rPr>
          <w:rFonts w:hint="eastAsia" w:ascii="仿宋" w:hAnsi="仿宋" w:eastAsia="仿宋" w:cs="仿宋"/>
        </w:rPr>
        <w:t>（3）发生</w:t>
      </w:r>
      <w:r>
        <w:rPr>
          <w:rFonts w:hint="eastAsia" w:ascii="仿宋" w:hAnsi="仿宋" w:eastAsia="仿宋" w:cs="仿宋"/>
          <w:lang w:eastAsia="zh-CN"/>
        </w:rPr>
        <w:t>供应商</w:t>
      </w:r>
      <w:r>
        <w:rPr>
          <w:rFonts w:hint="eastAsia" w:ascii="仿宋" w:hAnsi="仿宋" w:eastAsia="仿宋" w:cs="仿宋"/>
        </w:rPr>
        <w:t>须知前附表规定的其他可以不予退还投标保证金的情形。</w:t>
      </w:r>
    </w:p>
    <w:p>
      <w:pPr>
        <w:pStyle w:val="34"/>
        <w:keepLines w:val="0"/>
        <w:pageBreakBefore w:val="0"/>
        <w:widowControl w:val="0"/>
        <w:kinsoku/>
        <w:wordWrap/>
        <w:overflowPunct/>
        <w:topLinePunct w:val="0"/>
        <w:bidi w:val="0"/>
        <w:spacing w:beforeLines="0" w:afterLines="0" w:line="540" w:lineRule="atLeast"/>
        <w:ind w:left="0" w:leftChars="0"/>
        <w:textAlignment w:val="auto"/>
        <w:rPr>
          <w:rFonts w:ascii="仿宋" w:hAnsi="仿宋" w:eastAsia="仿宋" w:cs="仿宋"/>
          <w:kern w:val="0"/>
          <w:sz w:val="28"/>
          <w:szCs w:val="24"/>
        </w:rPr>
      </w:pPr>
      <w:bookmarkStart w:id="9" w:name="_Toc15421"/>
      <w:r>
        <w:rPr>
          <w:rFonts w:hint="eastAsia" w:ascii="仿宋" w:hAnsi="仿宋" w:eastAsia="仿宋" w:cs="仿宋"/>
          <w:kern w:val="0"/>
          <w:sz w:val="28"/>
          <w:szCs w:val="24"/>
        </w:rPr>
        <w:t>四、</w:t>
      </w:r>
      <w:r>
        <w:rPr>
          <w:rFonts w:hint="eastAsia" w:ascii="仿宋" w:hAnsi="仿宋" w:eastAsia="仿宋" w:cs="仿宋"/>
          <w:kern w:val="0"/>
          <w:sz w:val="28"/>
          <w:szCs w:val="24"/>
          <w:lang w:eastAsia="zh-CN"/>
        </w:rPr>
        <w:t>响应文件</w:t>
      </w:r>
      <w:r>
        <w:rPr>
          <w:rFonts w:hint="eastAsia" w:ascii="仿宋" w:hAnsi="仿宋" w:eastAsia="仿宋" w:cs="仿宋"/>
          <w:kern w:val="0"/>
          <w:sz w:val="28"/>
          <w:szCs w:val="24"/>
        </w:rPr>
        <w:t>的递交</w:t>
      </w:r>
      <w:bookmarkEnd w:id="9"/>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 xml:space="preserve">17. </w:t>
      </w:r>
      <w:r>
        <w:rPr>
          <w:rFonts w:hint="eastAsia" w:ascii="仿宋" w:hAnsi="仿宋" w:eastAsia="仿宋" w:cs="仿宋"/>
          <w:b/>
          <w:bCs/>
          <w:color w:val="auto"/>
          <w:sz w:val="28"/>
          <w:lang w:eastAsia="zh-CN"/>
        </w:rPr>
        <w:t>响应文件</w:t>
      </w:r>
      <w:r>
        <w:rPr>
          <w:rFonts w:hint="eastAsia" w:ascii="仿宋" w:hAnsi="仿宋" w:eastAsia="仿宋" w:cs="仿宋"/>
          <w:b/>
          <w:bCs/>
          <w:color w:val="auto"/>
          <w:sz w:val="28"/>
        </w:rPr>
        <w:t>的密封与标记</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17.1 供应商应将</w:t>
      </w:r>
      <w:r>
        <w:rPr>
          <w:rFonts w:hint="eastAsia" w:ascii="仿宋" w:hAnsi="仿宋" w:eastAsia="仿宋" w:cs="仿宋"/>
          <w:color w:val="auto"/>
          <w:sz w:val="28"/>
          <w:lang w:eastAsia="zh-CN"/>
        </w:rPr>
        <w:t>响应文件</w:t>
      </w:r>
      <w:r>
        <w:rPr>
          <w:rFonts w:hint="eastAsia" w:ascii="仿宋" w:hAnsi="仿宋" w:eastAsia="仿宋" w:cs="仿宋"/>
          <w:color w:val="auto"/>
          <w:sz w:val="28"/>
        </w:rPr>
        <w:t>正本和副本</w:t>
      </w:r>
      <w:r>
        <w:rPr>
          <w:rFonts w:hint="eastAsia" w:ascii="仿宋" w:hAnsi="仿宋" w:eastAsia="仿宋" w:cs="仿宋"/>
          <w:b/>
          <w:color w:val="auto"/>
          <w:sz w:val="28"/>
        </w:rPr>
        <w:t>分别装入信袋内</w:t>
      </w:r>
      <w:r>
        <w:rPr>
          <w:rFonts w:hint="eastAsia" w:ascii="仿宋" w:hAnsi="仿宋" w:eastAsia="仿宋" w:cs="仿宋"/>
          <w:color w:val="auto"/>
          <w:sz w:val="28"/>
        </w:rPr>
        <w:t>加以密封，分别在信袋上标“正本”或“副本”，并在</w:t>
      </w:r>
      <w:r>
        <w:rPr>
          <w:rFonts w:hint="eastAsia" w:ascii="仿宋" w:hAnsi="仿宋" w:eastAsia="仿宋" w:cs="仿宋"/>
          <w:color w:val="auto"/>
          <w:sz w:val="28"/>
          <w:lang w:eastAsia="zh-CN"/>
        </w:rPr>
        <w:t>封套外</w:t>
      </w:r>
      <w:r>
        <w:rPr>
          <w:rFonts w:hint="eastAsia" w:ascii="仿宋" w:hAnsi="仿宋" w:eastAsia="仿宋" w:cs="仿宋"/>
          <w:color w:val="auto"/>
          <w:sz w:val="28"/>
        </w:rPr>
        <w:t>加盖公章</w:t>
      </w:r>
      <w:r>
        <w:rPr>
          <w:rFonts w:hint="eastAsia" w:ascii="仿宋" w:hAnsi="仿宋" w:eastAsia="仿宋" w:cs="仿宋"/>
          <w:color w:val="auto"/>
          <w:sz w:val="28"/>
          <w:lang w:eastAsia="zh-CN"/>
        </w:rPr>
        <w:t>，</w:t>
      </w:r>
      <w:r>
        <w:rPr>
          <w:rFonts w:hint="eastAsia" w:ascii="仿宋" w:hAnsi="仿宋" w:eastAsia="仿宋" w:cs="仿宋"/>
          <w:b/>
          <w:bCs/>
          <w:color w:val="auto"/>
          <w:sz w:val="28"/>
          <w:lang w:eastAsia="zh-CN"/>
        </w:rPr>
        <w:t>响应文件无须逐页签章，仅需在要求的地方加盖公章及签字</w:t>
      </w:r>
      <w:r>
        <w:rPr>
          <w:rFonts w:hint="eastAsia" w:ascii="仿宋" w:hAnsi="仿宋" w:eastAsia="仿宋" w:cs="仿宋"/>
          <w:color w:val="auto"/>
          <w:sz w:val="28"/>
        </w:rPr>
        <w:t>。</w:t>
      </w:r>
    </w:p>
    <w:p>
      <w:pPr>
        <w:pStyle w:val="33"/>
        <w:keepLines w:val="0"/>
        <w:pageBreakBefore w:val="0"/>
        <w:widowControl w:val="0"/>
        <w:kinsoku/>
        <w:wordWrap/>
        <w:overflowPunct/>
        <w:topLinePunct w:val="0"/>
        <w:bidi w:val="0"/>
        <w:spacing w:line="540" w:lineRule="atLeast"/>
        <w:ind w:left="0" w:leftChars="0" w:firstLine="562"/>
        <w:jc w:val="both"/>
        <w:textAlignment w:val="auto"/>
        <w:rPr>
          <w:rFonts w:ascii="仿宋" w:hAnsi="仿宋" w:eastAsia="仿宋" w:cs="仿宋"/>
          <w:b/>
          <w:color w:val="auto"/>
          <w:sz w:val="28"/>
        </w:rPr>
      </w:pPr>
      <w:r>
        <w:rPr>
          <w:rFonts w:hint="eastAsia" w:ascii="仿宋" w:hAnsi="仿宋" w:eastAsia="仿宋" w:cs="仿宋"/>
          <w:b/>
          <w:color w:val="auto"/>
          <w:sz w:val="28"/>
        </w:rPr>
        <w:t xml:space="preserve">17.2 </w:t>
      </w:r>
      <w:r>
        <w:rPr>
          <w:rFonts w:hint="eastAsia" w:ascii="仿宋" w:hAnsi="仿宋" w:eastAsia="仿宋"/>
          <w:b/>
          <w:color w:val="auto"/>
          <w:sz w:val="28"/>
        </w:rPr>
        <w:t>供应商应将填好的开标一览表及电子版</w:t>
      </w:r>
      <w:r>
        <w:rPr>
          <w:rFonts w:hint="eastAsia" w:ascii="仿宋" w:hAnsi="仿宋" w:eastAsia="仿宋"/>
          <w:b/>
          <w:color w:val="auto"/>
          <w:sz w:val="28"/>
          <w:lang w:eastAsia="zh-CN"/>
        </w:rPr>
        <w:t>响应文件</w:t>
      </w:r>
      <w:r>
        <w:rPr>
          <w:rFonts w:hint="eastAsia" w:ascii="仿宋" w:hAnsi="仿宋" w:eastAsia="仿宋"/>
          <w:b/>
          <w:color w:val="auto"/>
          <w:sz w:val="28"/>
        </w:rPr>
        <w:t>分别单独</w:t>
      </w:r>
      <w:r>
        <w:rPr>
          <w:rFonts w:hint="eastAsia" w:ascii="仿宋" w:hAnsi="仿宋" w:eastAsia="仿宋"/>
          <w:b/>
          <w:bCs/>
          <w:color w:val="auto"/>
          <w:sz w:val="28"/>
        </w:rPr>
        <w:t>密封在信袋内，在密封处加盖公章，在信袋上注明“开标一览表”或“</w:t>
      </w:r>
      <w:r>
        <w:rPr>
          <w:rFonts w:hint="eastAsia" w:ascii="仿宋" w:hAnsi="仿宋" w:eastAsia="仿宋"/>
          <w:b/>
          <w:color w:val="auto"/>
          <w:sz w:val="28"/>
        </w:rPr>
        <w:t>电子版</w:t>
      </w:r>
      <w:r>
        <w:rPr>
          <w:rFonts w:hint="eastAsia" w:ascii="仿宋" w:hAnsi="仿宋" w:eastAsia="仿宋"/>
          <w:b/>
          <w:color w:val="auto"/>
          <w:sz w:val="28"/>
          <w:lang w:eastAsia="zh-CN"/>
        </w:rPr>
        <w:t>响应文件</w:t>
      </w:r>
      <w:r>
        <w:rPr>
          <w:rFonts w:hint="eastAsia" w:ascii="仿宋" w:hAnsi="仿宋" w:eastAsia="仿宋"/>
          <w:b/>
          <w:bCs/>
          <w:color w:val="auto"/>
          <w:sz w:val="28"/>
        </w:rPr>
        <w:t>”字样，作为</w:t>
      </w:r>
      <w:r>
        <w:rPr>
          <w:rFonts w:hint="eastAsia" w:ascii="仿宋" w:hAnsi="仿宋" w:eastAsia="仿宋"/>
          <w:b/>
          <w:bCs/>
          <w:color w:val="auto"/>
          <w:sz w:val="28"/>
          <w:lang w:eastAsia="zh-CN"/>
        </w:rPr>
        <w:t>响应文件</w:t>
      </w:r>
      <w:r>
        <w:rPr>
          <w:rFonts w:hint="eastAsia" w:ascii="仿宋" w:hAnsi="仿宋" w:eastAsia="仿宋"/>
          <w:b/>
          <w:bCs/>
          <w:color w:val="auto"/>
          <w:sz w:val="28"/>
        </w:rPr>
        <w:t>的一部分</w:t>
      </w:r>
      <w:r>
        <w:rPr>
          <w:rFonts w:hint="eastAsia" w:ascii="仿宋" w:hAnsi="仿宋" w:eastAsia="仿宋"/>
          <w:b/>
          <w:color w:val="auto"/>
          <w:sz w:val="28"/>
        </w:rPr>
        <w:t>。</w:t>
      </w:r>
    </w:p>
    <w:p>
      <w:pPr>
        <w:pStyle w:val="33"/>
        <w:keepLines w:val="0"/>
        <w:pageBreakBefore w:val="0"/>
        <w:widowControl w:val="0"/>
        <w:kinsoku/>
        <w:wordWrap/>
        <w:overflowPunct/>
        <w:topLinePunct w:val="0"/>
        <w:bidi w:val="0"/>
        <w:spacing w:line="540" w:lineRule="atLeast"/>
        <w:ind w:left="0" w:leftChars="0" w:firstLine="560" w:firstLineChars="200"/>
        <w:jc w:val="both"/>
        <w:textAlignment w:val="auto"/>
        <w:rPr>
          <w:rFonts w:ascii="仿宋" w:hAnsi="仿宋" w:eastAsia="仿宋" w:cs="仿宋"/>
          <w:color w:val="auto"/>
          <w:sz w:val="28"/>
        </w:rPr>
      </w:pPr>
      <w:r>
        <w:rPr>
          <w:rFonts w:hint="eastAsia" w:ascii="仿宋" w:hAnsi="仿宋" w:eastAsia="仿宋" w:cs="仿宋"/>
          <w:color w:val="auto"/>
          <w:sz w:val="28"/>
        </w:rPr>
        <w:t>17.3 所有</w:t>
      </w:r>
      <w:r>
        <w:rPr>
          <w:rFonts w:hint="eastAsia" w:ascii="仿宋" w:hAnsi="仿宋" w:eastAsia="仿宋" w:cs="仿宋"/>
          <w:color w:val="auto"/>
          <w:sz w:val="28"/>
          <w:lang w:eastAsia="zh-CN"/>
        </w:rPr>
        <w:t>响应文件</w:t>
      </w:r>
      <w:r>
        <w:rPr>
          <w:rFonts w:hint="eastAsia" w:ascii="仿宋" w:hAnsi="仿宋" w:eastAsia="仿宋" w:cs="仿宋"/>
          <w:color w:val="auto"/>
          <w:sz w:val="28"/>
        </w:rPr>
        <w:t>信袋封口处均应加贴封条，封条上应写明：</w:t>
      </w:r>
    </w:p>
    <w:p>
      <w:pPr>
        <w:pStyle w:val="33"/>
        <w:keepLines w:val="0"/>
        <w:pageBreakBefore w:val="0"/>
        <w:widowControl w:val="0"/>
        <w:kinsoku/>
        <w:wordWrap/>
        <w:overflowPunct/>
        <w:topLinePunct w:val="0"/>
        <w:bidi w:val="0"/>
        <w:snapToGrid w:val="0"/>
        <w:spacing w:line="540" w:lineRule="atLeast"/>
        <w:ind w:left="0" w:leftChars="0" w:firstLine="560" w:firstLineChars="200"/>
        <w:textAlignment w:val="auto"/>
        <w:rPr>
          <w:rFonts w:ascii="仿宋" w:hAnsi="仿宋" w:eastAsia="仿宋" w:cs="仿宋"/>
          <w:color w:val="auto"/>
          <w:sz w:val="28"/>
        </w:rPr>
      </w:pPr>
      <w:r>
        <w:rPr>
          <w:rFonts w:hint="eastAsia" w:ascii="仿宋" w:hAnsi="仿宋" w:eastAsia="仿宋" w:cs="仿宋"/>
          <w:color w:val="auto"/>
          <w:sz w:val="28"/>
        </w:rPr>
        <w:t>项目名称：</w:t>
      </w:r>
      <w:r>
        <w:rPr>
          <w:rFonts w:hint="eastAsia" w:ascii="仿宋" w:hAnsi="仿宋" w:eastAsia="仿宋" w:cs="仿宋"/>
          <w:color w:val="auto"/>
          <w:sz w:val="28"/>
          <w:lang w:val="en-US" w:eastAsia="zh-CN"/>
        </w:rPr>
        <w:t>果-赛景区文化旅游综合服务项目项目</w:t>
      </w:r>
    </w:p>
    <w:p>
      <w:pPr>
        <w:pStyle w:val="33"/>
        <w:keepLines w:val="0"/>
        <w:pageBreakBefore w:val="0"/>
        <w:widowControl w:val="0"/>
        <w:kinsoku/>
        <w:wordWrap/>
        <w:overflowPunct/>
        <w:topLinePunct w:val="0"/>
        <w:bidi w:val="0"/>
        <w:snapToGrid w:val="0"/>
        <w:spacing w:line="540" w:lineRule="atLeast"/>
        <w:ind w:left="0" w:leftChars="0" w:firstLine="560" w:firstLineChars="200"/>
        <w:textAlignment w:val="auto"/>
        <w:rPr>
          <w:rFonts w:ascii="仿宋" w:hAnsi="仿宋" w:eastAsia="仿宋" w:cs="仿宋"/>
          <w:color w:val="auto"/>
          <w:sz w:val="28"/>
        </w:rPr>
      </w:pPr>
      <w:r>
        <w:rPr>
          <w:rFonts w:hint="eastAsia" w:ascii="仿宋" w:hAnsi="仿宋" w:eastAsia="仿宋" w:cs="仿宋"/>
          <w:color w:val="auto"/>
          <w:sz w:val="28"/>
        </w:rPr>
        <w:t>招标编号：</w:t>
      </w:r>
      <w:r>
        <w:rPr>
          <w:rFonts w:hint="eastAsia" w:ascii="仿宋" w:hAnsi="仿宋" w:eastAsia="仿宋" w:cs="仿宋"/>
          <w:color w:val="auto"/>
          <w:sz w:val="28"/>
          <w:lang w:val="en-US" w:eastAsia="zh-CN"/>
        </w:rPr>
        <w:t>HC-XJRHCG-2022-0107</w:t>
      </w:r>
    </w:p>
    <w:p>
      <w:pPr>
        <w:pStyle w:val="33"/>
        <w:keepLines w:val="0"/>
        <w:pageBreakBefore w:val="0"/>
        <w:widowControl w:val="0"/>
        <w:tabs>
          <w:tab w:val="center" w:pos="5099"/>
        </w:tabs>
        <w:kinsoku/>
        <w:wordWrap/>
        <w:overflowPunct/>
        <w:topLinePunct w:val="0"/>
        <w:bidi w:val="0"/>
        <w:snapToGrid w:val="0"/>
        <w:spacing w:line="540" w:lineRule="atLeast"/>
        <w:ind w:left="0" w:leftChars="0" w:firstLine="560" w:firstLineChars="200"/>
        <w:textAlignment w:val="auto"/>
        <w:rPr>
          <w:rFonts w:ascii="仿宋" w:hAnsi="仿宋" w:eastAsia="仿宋" w:cs="仿宋"/>
          <w:color w:val="auto"/>
          <w:sz w:val="28"/>
        </w:rPr>
      </w:pPr>
      <w:r>
        <w:rPr>
          <w:rFonts w:hint="eastAsia" w:ascii="仿宋" w:hAnsi="仿宋" w:eastAsia="仿宋" w:cs="仿宋"/>
          <w:color w:val="auto"/>
          <w:sz w:val="28"/>
        </w:rPr>
        <w:t>投标企业名称和地址：</w:t>
      </w:r>
    </w:p>
    <w:p>
      <w:pPr>
        <w:pStyle w:val="33"/>
        <w:keepLines w:val="0"/>
        <w:pageBreakBefore w:val="0"/>
        <w:widowControl w:val="0"/>
        <w:kinsoku/>
        <w:wordWrap/>
        <w:overflowPunct/>
        <w:topLinePunct w:val="0"/>
        <w:bidi w:val="0"/>
        <w:snapToGrid w:val="0"/>
        <w:spacing w:line="540" w:lineRule="atLeast"/>
        <w:ind w:left="0" w:leftChars="0" w:firstLine="560" w:firstLineChars="200"/>
        <w:textAlignment w:val="auto"/>
        <w:rPr>
          <w:rFonts w:ascii="仿宋" w:hAnsi="仿宋" w:eastAsia="仿宋" w:cs="仿宋"/>
          <w:color w:val="auto"/>
          <w:sz w:val="28"/>
        </w:rPr>
      </w:pPr>
      <w:r>
        <w:rPr>
          <w:rFonts w:hint="eastAsia" w:ascii="仿宋" w:hAnsi="仿宋" w:eastAsia="仿宋" w:cs="仿宋"/>
          <w:color w:val="auto"/>
          <w:sz w:val="28"/>
        </w:rPr>
        <w:t>注明“开标前不准启封”，“正本”，“副本”，“开标一览表”，“电子版</w:t>
      </w:r>
      <w:r>
        <w:rPr>
          <w:rFonts w:hint="eastAsia" w:ascii="仿宋" w:hAnsi="仿宋" w:eastAsia="仿宋" w:cs="仿宋"/>
          <w:color w:val="auto"/>
          <w:sz w:val="28"/>
          <w:lang w:eastAsia="zh-CN"/>
        </w:rPr>
        <w:t>响应文件</w:t>
      </w:r>
      <w:r>
        <w:rPr>
          <w:rFonts w:hint="eastAsia" w:ascii="仿宋" w:hAnsi="仿宋" w:eastAsia="仿宋" w:cs="仿宋"/>
          <w:color w:val="auto"/>
          <w:sz w:val="28"/>
        </w:rPr>
        <w:t>”。</w:t>
      </w:r>
    </w:p>
    <w:p>
      <w:pPr>
        <w:pStyle w:val="33"/>
        <w:keepLines w:val="0"/>
        <w:pageBreakBefore w:val="0"/>
        <w:widowControl w:val="0"/>
        <w:kinsoku/>
        <w:wordWrap/>
        <w:overflowPunct/>
        <w:topLinePunct w:val="0"/>
        <w:bidi w:val="0"/>
        <w:spacing w:line="540" w:lineRule="atLeast"/>
        <w:ind w:left="0" w:leftChars="0" w:firstLine="560" w:firstLineChars="200"/>
        <w:jc w:val="both"/>
        <w:textAlignment w:val="auto"/>
        <w:rPr>
          <w:rFonts w:ascii="仿宋" w:hAnsi="仿宋" w:eastAsia="仿宋" w:cs="仿宋"/>
          <w:color w:val="auto"/>
          <w:sz w:val="28"/>
        </w:rPr>
      </w:pPr>
      <w:r>
        <w:rPr>
          <w:rFonts w:hint="eastAsia" w:ascii="仿宋" w:hAnsi="仿宋" w:eastAsia="仿宋" w:cs="仿宋"/>
          <w:color w:val="auto"/>
          <w:sz w:val="28"/>
        </w:rPr>
        <w:t>17.4 未按本须知要求密封、标记和投递的</w:t>
      </w:r>
      <w:r>
        <w:rPr>
          <w:rFonts w:hint="eastAsia" w:ascii="仿宋" w:hAnsi="仿宋" w:eastAsia="仿宋" w:cs="仿宋"/>
          <w:color w:val="auto"/>
          <w:sz w:val="28"/>
          <w:lang w:eastAsia="zh-CN"/>
        </w:rPr>
        <w:t>响应文件</w:t>
      </w:r>
      <w:r>
        <w:rPr>
          <w:rFonts w:hint="eastAsia" w:ascii="仿宋" w:hAnsi="仿宋" w:eastAsia="仿宋" w:cs="仿宋"/>
          <w:color w:val="auto"/>
          <w:sz w:val="28"/>
        </w:rPr>
        <w:t>，</w:t>
      </w:r>
      <w:r>
        <w:rPr>
          <w:rFonts w:hint="eastAsia" w:ascii="仿宋" w:hAnsi="仿宋" w:eastAsia="仿宋" w:cs="仿宋"/>
          <w:color w:val="auto"/>
          <w:sz w:val="28"/>
          <w:lang w:eastAsia="zh-CN"/>
        </w:rPr>
        <w:t>采购代理公司将予以退回</w:t>
      </w:r>
      <w:r>
        <w:rPr>
          <w:rFonts w:hint="eastAsia" w:ascii="仿宋" w:hAnsi="仿宋" w:eastAsia="仿宋" w:cs="仿宋"/>
          <w:color w:val="auto"/>
          <w:sz w:val="28"/>
        </w:rPr>
        <w:t>。</w:t>
      </w:r>
    </w:p>
    <w:p>
      <w:pPr>
        <w:pStyle w:val="33"/>
        <w:keepLines w:val="0"/>
        <w:pageBreakBefore w:val="0"/>
        <w:widowControl w:val="0"/>
        <w:kinsoku/>
        <w:wordWrap/>
        <w:overflowPunct/>
        <w:topLinePunct w:val="0"/>
        <w:bidi w:val="0"/>
        <w:spacing w:line="540" w:lineRule="atLeast"/>
        <w:ind w:left="0" w:leftChars="0" w:firstLine="562" w:firstLineChars="200"/>
        <w:jc w:val="both"/>
        <w:textAlignment w:val="auto"/>
        <w:rPr>
          <w:rFonts w:ascii="仿宋" w:hAnsi="仿宋" w:eastAsia="仿宋" w:cs="仿宋"/>
          <w:b/>
          <w:bCs/>
          <w:color w:val="auto"/>
          <w:sz w:val="28"/>
        </w:rPr>
      </w:pPr>
      <w:r>
        <w:rPr>
          <w:rFonts w:hint="eastAsia" w:ascii="仿宋" w:hAnsi="仿宋" w:eastAsia="仿宋" w:cs="仿宋"/>
          <w:b/>
          <w:bCs/>
          <w:color w:val="auto"/>
          <w:sz w:val="28"/>
        </w:rPr>
        <w:t xml:space="preserve">18. </w:t>
      </w:r>
      <w:r>
        <w:rPr>
          <w:rFonts w:hint="eastAsia" w:ascii="仿宋" w:hAnsi="仿宋" w:eastAsia="仿宋" w:cs="仿宋"/>
          <w:b/>
          <w:bCs/>
          <w:color w:val="auto"/>
          <w:sz w:val="28"/>
          <w:lang w:eastAsia="zh-CN"/>
        </w:rPr>
        <w:t>响应文件</w:t>
      </w:r>
      <w:r>
        <w:rPr>
          <w:rFonts w:hint="eastAsia" w:ascii="仿宋" w:hAnsi="仿宋" w:eastAsia="仿宋" w:cs="仿宋"/>
          <w:b/>
          <w:bCs/>
          <w:color w:val="auto"/>
          <w:sz w:val="28"/>
        </w:rPr>
        <w:t>递交的截止日期</w:t>
      </w:r>
    </w:p>
    <w:p>
      <w:pPr>
        <w:pStyle w:val="33"/>
        <w:keepLines w:val="0"/>
        <w:pageBreakBefore w:val="0"/>
        <w:widowControl w:val="0"/>
        <w:kinsoku/>
        <w:wordWrap/>
        <w:overflowPunct/>
        <w:topLinePunct w:val="0"/>
        <w:bidi w:val="0"/>
        <w:spacing w:line="540" w:lineRule="atLeast"/>
        <w:ind w:left="0" w:leftChars="0" w:firstLine="560" w:firstLineChars="200"/>
        <w:jc w:val="both"/>
        <w:textAlignment w:val="auto"/>
        <w:rPr>
          <w:rFonts w:ascii="仿宋" w:hAnsi="仿宋" w:eastAsia="仿宋" w:cs="仿宋"/>
          <w:color w:val="auto"/>
          <w:sz w:val="28"/>
          <w:u w:val="single"/>
        </w:rPr>
      </w:pPr>
      <w:r>
        <w:rPr>
          <w:rFonts w:hint="eastAsia" w:ascii="仿宋" w:hAnsi="仿宋" w:eastAsia="仿宋" w:cs="仿宋"/>
          <w:color w:val="auto"/>
          <w:sz w:val="28"/>
        </w:rPr>
        <w:t>18.1 供应商必须在《投标须知前附表》中规定的时间之前将</w:t>
      </w:r>
      <w:r>
        <w:rPr>
          <w:rFonts w:hint="eastAsia" w:ascii="仿宋" w:hAnsi="仿宋" w:eastAsia="仿宋" w:cs="仿宋"/>
          <w:color w:val="auto"/>
          <w:sz w:val="28"/>
          <w:lang w:eastAsia="zh-CN"/>
        </w:rPr>
        <w:t>响应文件</w:t>
      </w:r>
      <w:r>
        <w:rPr>
          <w:rFonts w:hint="eastAsia" w:ascii="仿宋" w:hAnsi="仿宋" w:eastAsia="仿宋" w:cs="仿宋"/>
          <w:color w:val="auto"/>
          <w:sz w:val="28"/>
        </w:rPr>
        <w:t>送达到规定的地点。</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b/>
          <w:bCs/>
          <w:color w:val="auto"/>
          <w:sz w:val="28"/>
        </w:rPr>
      </w:pPr>
      <w:r>
        <w:rPr>
          <w:rFonts w:hint="eastAsia" w:ascii="仿宋" w:hAnsi="仿宋" w:eastAsia="仿宋" w:cs="仿宋"/>
          <w:color w:val="auto"/>
          <w:sz w:val="28"/>
        </w:rPr>
        <w:t>18.2 超过</w:t>
      </w:r>
      <w:r>
        <w:rPr>
          <w:rFonts w:hint="eastAsia" w:ascii="仿宋" w:hAnsi="仿宋" w:eastAsia="仿宋" w:cs="仿宋"/>
          <w:color w:val="auto"/>
          <w:sz w:val="28"/>
          <w:lang w:eastAsia="zh-CN"/>
        </w:rPr>
        <w:t>采购文件</w:t>
      </w:r>
      <w:r>
        <w:rPr>
          <w:rFonts w:hint="eastAsia" w:ascii="仿宋" w:hAnsi="仿宋" w:eastAsia="仿宋" w:cs="仿宋"/>
          <w:color w:val="auto"/>
          <w:sz w:val="28"/>
        </w:rPr>
        <w:t>规定的投标截止时间送达的</w:t>
      </w:r>
      <w:r>
        <w:rPr>
          <w:rFonts w:hint="eastAsia" w:ascii="仿宋" w:hAnsi="仿宋" w:eastAsia="仿宋" w:cs="仿宋"/>
          <w:color w:val="auto"/>
          <w:sz w:val="28"/>
          <w:lang w:eastAsia="zh-CN"/>
        </w:rPr>
        <w:t>响应文件</w:t>
      </w:r>
      <w:r>
        <w:rPr>
          <w:rFonts w:hint="eastAsia" w:ascii="仿宋" w:hAnsi="仿宋" w:eastAsia="仿宋" w:cs="仿宋"/>
          <w:color w:val="auto"/>
          <w:sz w:val="28"/>
        </w:rPr>
        <w:t>将不予接受。</w:t>
      </w:r>
    </w:p>
    <w:p>
      <w:pPr>
        <w:pStyle w:val="33"/>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 xml:space="preserve">19. </w:t>
      </w:r>
      <w:r>
        <w:rPr>
          <w:rFonts w:hint="eastAsia" w:ascii="仿宋" w:hAnsi="仿宋" w:eastAsia="仿宋" w:cs="仿宋"/>
          <w:color w:val="auto"/>
          <w:sz w:val="28"/>
          <w:lang w:eastAsia="zh-CN"/>
        </w:rPr>
        <w:t>响应文件</w:t>
      </w:r>
      <w:r>
        <w:rPr>
          <w:rFonts w:hint="eastAsia" w:ascii="仿宋" w:hAnsi="仿宋" w:eastAsia="仿宋" w:cs="仿宋"/>
          <w:color w:val="auto"/>
          <w:sz w:val="28"/>
        </w:rPr>
        <w:t>的修改、撤回和撤销</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19.1 供应商对其</w:t>
      </w:r>
      <w:r>
        <w:rPr>
          <w:rFonts w:hint="eastAsia" w:ascii="仿宋" w:hAnsi="仿宋" w:eastAsia="仿宋" w:cs="仿宋"/>
          <w:color w:val="auto"/>
          <w:sz w:val="28"/>
          <w:lang w:eastAsia="zh-CN"/>
        </w:rPr>
        <w:t>响应文件</w:t>
      </w:r>
      <w:r>
        <w:rPr>
          <w:rFonts w:hint="eastAsia" w:ascii="仿宋" w:hAnsi="仿宋" w:eastAsia="仿宋" w:cs="仿宋"/>
          <w:color w:val="auto"/>
          <w:sz w:val="28"/>
        </w:rPr>
        <w:t>进行的修改或撤回应以书面形式并在</w:t>
      </w:r>
      <w:r>
        <w:rPr>
          <w:rFonts w:hint="eastAsia" w:ascii="仿宋" w:hAnsi="仿宋" w:eastAsia="仿宋" w:cs="仿宋"/>
          <w:color w:val="auto"/>
          <w:sz w:val="28"/>
          <w:lang w:eastAsia="zh-CN"/>
        </w:rPr>
        <w:t>采购文件</w:t>
      </w:r>
      <w:r>
        <w:rPr>
          <w:rFonts w:hint="eastAsia" w:ascii="仿宋" w:hAnsi="仿宋" w:eastAsia="仿宋" w:cs="仿宋"/>
          <w:color w:val="auto"/>
          <w:sz w:val="28"/>
        </w:rPr>
        <w:t>规定的投标截止时间前送达或邮寄到采购代理机构手中。</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19.2 供应商对</w:t>
      </w:r>
      <w:r>
        <w:rPr>
          <w:rFonts w:hint="eastAsia" w:ascii="仿宋" w:hAnsi="仿宋" w:eastAsia="仿宋" w:cs="仿宋"/>
          <w:color w:val="auto"/>
          <w:sz w:val="28"/>
          <w:lang w:eastAsia="zh-CN"/>
        </w:rPr>
        <w:t>响应文件</w:t>
      </w:r>
      <w:r>
        <w:rPr>
          <w:rFonts w:hint="eastAsia" w:ascii="仿宋" w:hAnsi="仿宋" w:eastAsia="仿宋" w:cs="仿宋"/>
          <w:color w:val="auto"/>
          <w:sz w:val="28"/>
        </w:rPr>
        <w:t>的修改或撤回应按第17和18条规定进行准备、密封、标注和递交。</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19.3 投标截止时间以后，不允许对</w:t>
      </w:r>
      <w:r>
        <w:rPr>
          <w:rFonts w:hint="eastAsia" w:ascii="仿宋" w:hAnsi="仿宋" w:eastAsia="仿宋" w:cs="仿宋"/>
          <w:color w:val="auto"/>
          <w:sz w:val="28"/>
          <w:lang w:eastAsia="zh-CN"/>
        </w:rPr>
        <w:t>响应文件</w:t>
      </w:r>
      <w:r>
        <w:rPr>
          <w:rFonts w:hint="eastAsia" w:ascii="仿宋" w:hAnsi="仿宋" w:eastAsia="仿宋" w:cs="仿宋"/>
          <w:color w:val="auto"/>
          <w:sz w:val="28"/>
        </w:rPr>
        <w:t>进行修改。</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color w:val="auto"/>
          <w:sz w:val="28"/>
        </w:rPr>
      </w:pPr>
      <w:r>
        <w:rPr>
          <w:rFonts w:hint="eastAsia" w:ascii="仿宋" w:hAnsi="仿宋" w:eastAsia="仿宋" w:cs="仿宋"/>
          <w:color w:val="auto"/>
          <w:sz w:val="28"/>
        </w:rPr>
        <w:t>19.4 供应商不得在投标截止时间起至</w:t>
      </w:r>
      <w:r>
        <w:rPr>
          <w:rFonts w:hint="eastAsia" w:ascii="仿宋" w:hAnsi="仿宋" w:eastAsia="仿宋" w:cs="仿宋"/>
          <w:color w:val="auto"/>
          <w:sz w:val="28"/>
          <w:lang w:eastAsia="zh-CN"/>
        </w:rPr>
        <w:t>响应文件</w:t>
      </w:r>
      <w:r>
        <w:rPr>
          <w:rFonts w:hint="eastAsia" w:ascii="仿宋" w:hAnsi="仿宋" w:eastAsia="仿宋" w:cs="仿宋"/>
          <w:color w:val="auto"/>
          <w:sz w:val="28"/>
        </w:rPr>
        <w:t>有效期满前撤销</w:t>
      </w:r>
      <w:r>
        <w:rPr>
          <w:rFonts w:hint="eastAsia" w:ascii="仿宋" w:hAnsi="仿宋" w:eastAsia="仿宋" w:cs="仿宋"/>
          <w:color w:val="auto"/>
          <w:sz w:val="28"/>
          <w:lang w:eastAsia="zh-CN"/>
        </w:rPr>
        <w:t>响应文件</w:t>
      </w:r>
      <w:r>
        <w:rPr>
          <w:rFonts w:hint="eastAsia" w:ascii="仿宋" w:hAnsi="仿宋" w:eastAsia="仿宋" w:cs="仿宋"/>
          <w:color w:val="auto"/>
          <w:sz w:val="28"/>
        </w:rPr>
        <w:t>，否则其投标保证金将被没收。</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20.有下列情形之一的，视为供应商串通投标，其投标无效：</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⑴ 不同供应商的</w:t>
      </w:r>
      <w:r>
        <w:rPr>
          <w:rFonts w:hint="eastAsia" w:ascii="仿宋" w:hAnsi="仿宋" w:eastAsia="仿宋" w:cs="仿宋"/>
          <w:b w:val="0"/>
          <w:bCs/>
          <w:color w:val="auto"/>
          <w:sz w:val="28"/>
          <w:lang w:eastAsia="zh-CN"/>
        </w:rPr>
        <w:t>响应文件</w:t>
      </w:r>
      <w:r>
        <w:rPr>
          <w:rFonts w:hint="eastAsia" w:ascii="仿宋" w:hAnsi="仿宋" w:eastAsia="仿宋" w:cs="仿宋"/>
          <w:b w:val="0"/>
          <w:bCs/>
          <w:color w:val="auto"/>
          <w:sz w:val="28"/>
        </w:rPr>
        <w:t>由同一单位或者个人编制;</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⑵ 不同供应商委托同一单位或者个人办理投标事宜;</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⑶ 不同供应商的</w:t>
      </w:r>
      <w:r>
        <w:rPr>
          <w:rFonts w:hint="eastAsia" w:ascii="仿宋" w:hAnsi="仿宋" w:eastAsia="仿宋" w:cs="仿宋"/>
          <w:b w:val="0"/>
          <w:bCs/>
          <w:color w:val="auto"/>
          <w:sz w:val="28"/>
          <w:lang w:eastAsia="zh-CN"/>
        </w:rPr>
        <w:t>响应文件</w:t>
      </w:r>
      <w:r>
        <w:rPr>
          <w:rFonts w:hint="eastAsia" w:ascii="仿宋" w:hAnsi="仿宋" w:eastAsia="仿宋" w:cs="仿宋"/>
          <w:b w:val="0"/>
          <w:bCs/>
          <w:color w:val="auto"/>
          <w:sz w:val="28"/>
        </w:rPr>
        <w:t>载明的项目管理成员或者联系人员为同一人;</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⑷ 不同供应商的</w:t>
      </w:r>
      <w:r>
        <w:rPr>
          <w:rFonts w:hint="eastAsia" w:ascii="仿宋" w:hAnsi="仿宋" w:eastAsia="仿宋" w:cs="仿宋"/>
          <w:b w:val="0"/>
          <w:bCs/>
          <w:color w:val="auto"/>
          <w:sz w:val="28"/>
          <w:lang w:eastAsia="zh-CN"/>
        </w:rPr>
        <w:t>响应文件</w:t>
      </w:r>
      <w:r>
        <w:rPr>
          <w:rFonts w:hint="eastAsia" w:ascii="仿宋" w:hAnsi="仿宋" w:eastAsia="仿宋" w:cs="仿宋"/>
          <w:b w:val="0"/>
          <w:bCs/>
          <w:color w:val="auto"/>
          <w:sz w:val="28"/>
        </w:rPr>
        <w:t>异常一致或者投标报价呈规律性差异;</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⑸ 不同供应商的</w:t>
      </w:r>
      <w:r>
        <w:rPr>
          <w:rFonts w:hint="eastAsia" w:ascii="仿宋" w:hAnsi="仿宋" w:eastAsia="仿宋" w:cs="仿宋"/>
          <w:b w:val="0"/>
          <w:bCs/>
          <w:color w:val="auto"/>
          <w:sz w:val="28"/>
          <w:lang w:eastAsia="zh-CN"/>
        </w:rPr>
        <w:t>响应文件</w:t>
      </w:r>
      <w:r>
        <w:rPr>
          <w:rFonts w:hint="eastAsia" w:ascii="仿宋" w:hAnsi="仿宋" w:eastAsia="仿宋" w:cs="仿宋"/>
          <w:b w:val="0"/>
          <w:bCs/>
          <w:color w:val="auto"/>
          <w:sz w:val="28"/>
        </w:rPr>
        <w:t>相互混装;</w:t>
      </w:r>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val="0"/>
          <w:bCs/>
          <w:color w:val="auto"/>
          <w:sz w:val="23"/>
          <w:szCs w:val="23"/>
        </w:rPr>
      </w:pPr>
      <w:r>
        <w:rPr>
          <w:rFonts w:hint="eastAsia" w:ascii="仿宋" w:hAnsi="仿宋" w:eastAsia="仿宋" w:cs="仿宋"/>
          <w:b w:val="0"/>
          <w:bCs/>
          <w:color w:val="auto"/>
          <w:sz w:val="28"/>
        </w:rPr>
        <w:t>⑹ 不同供应商的投标保证金从同一单位或者个人的账户转出</w:t>
      </w:r>
      <w:r>
        <w:rPr>
          <w:rFonts w:hint="eastAsia" w:ascii="仿宋" w:hAnsi="仿宋" w:eastAsia="仿宋" w:cs="仿宋"/>
          <w:b w:val="0"/>
          <w:bCs/>
          <w:color w:val="auto"/>
          <w:sz w:val="23"/>
          <w:szCs w:val="23"/>
        </w:rPr>
        <w:t>。</w:t>
      </w:r>
    </w:p>
    <w:p>
      <w:pPr>
        <w:pStyle w:val="34"/>
        <w:keepLines w:val="0"/>
        <w:pageBreakBefore w:val="0"/>
        <w:widowControl w:val="0"/>
        <w:kinsoku/>
        <w:wordWrap/>
        <w:overflowPunct/>
        <w:topLinePunct w:val="0"/>
        <w:bidi w:val="0"/>
        <w:spacing w:beforeLines="0" w:afterLines="0" w:line="540" w:lineRule="atLeast"/>
        <w:ind w:left="0" w:leftChars="0"/>
        <w:textAlignment w:val="auto"/>
        <w:rPr>
          <w:rFonts w:ascii="仿宋" w:hAnsi="仿宋" w:eastAsia="仿宋" w:cs="仿宋"/>
          <w:kern w:val="0"/>
          <w:sz w:val="28"/>
          <w:szCs w:val="24"/>
        </w:rPr>
      </w:pPr>
      <w:bookmarkStart w:id="10" w:name="_Toc6276"/>
      <w:r>
        <w:rPr>
          <w:rFonts w:hint="eastAsia" w:ascii="仿宋" w:hAnsi="仿宋" w:eastAsia="仿宋" w:cs="仿宋"/>
          <w:kern w:val="0"/>
          <w:sz w:val="28"/>
          <w:szCs w:val="24"/>
        </w:rPr>
        <w:t>五、开标</w:t>
      </w:r>
      <w:bookmarkEnd w:id="10"/>
    </w:p>
    <w:p>
      <w:pPr>
        <w:pStyle w:val="35"/>
        <w:keepLines w:val="0"/>
        <w:pageBreakBefore w:val="0"/>
        <w:widowControl w:val="0"/>
        <w:kinsoku/>
        <w:wordWrap/>
        <w:overflowPunct/>
        <w:topLinePunct w:val="0"/>
        <w:bidi w:val="0"/>
        <w:spacing w:line="540" w:lineRule="atLeast"/>
        <w:ind w:left="0" w:lef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rPr>
        <w:t>21. 开标</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21.1</w:t>
      </w:r>
      <w:r>
        <w:rPr>
          <w:rFonts w:hint="eastAsia" w:ascii="仿宋" w:hAnsi="仿宋" w:eastAsia="仿宋" w:cs="仿宋"/>
          <w:color w:val="auto"/>
          <w:sz w:val="28"/>
          <w:szCs w:val="28"/>
          <w:highlight w:val="none"/>
        </w:rPr>
        <w:t>主持人按下列程序进行开标：</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（1）宣布开标纪律；</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（2）公布在投标截止时间前递交投标文件的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（3）宣布开标人、唱标人、记录人、监标人等有关人员姓名；</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（4）检查投标文件的密封情况、证件完备情况，按照</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须知前附表规定的开标顺序当众开标，公布</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名称、投标保证金的递交情况、投标报价、交货期、交货地点及其他内容，并记录在案；</w:t>
      </w:r>
      <w:bookmarkStart w:id="11" w:name="page29"/>
      <w:bookmarkEnd w:id="11"/>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人代表、监标人、记录人等有关人员在开标记录上签字确认；</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（6）开标结束。</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21.2</w:t>
      </w:r>
      <w:r>
        <w:rPr>
          <w:rFonts w:hint="eastAsia" w:ascii="仿宋" w:hAnsi="仿宋" w:eastAsia="仿宋" w:cs="仿宋"/>
          <w:b w:val="0"/>
          <w:bCs w:val="0"/>
          <w:color w:val="auto"/>
          <w:sz w:val="28"/>
          <w:szCs w:val="28"/>
          <w:highlight w:val="none"/>
        </w:rPr>
        <w:t>开标异议</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对开标有异议的，应当在开标现场提出，</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人当场作出答复，并制作记录。</w:t>
      </w:r>
    </w:p>
    <w:p>
      <w:pPr>
        <w:pStyle w:val="34"/>
        <w:keepLines w:val="0"/>
        <w:pageBreakBefore w:val="0"/>
        <w:widowControl w:val="0"/>
        <w:kinsoku/>
        <w:wordWrap/>
        <w:overflowPunct/>
        <w:topLinePunct w:val="0"/>
        <w:bidi w:val="0"/>
        <w:spacing w:beforeLines="0" w:afterLines="0" w:line="540" w:lineRule="atLeast"/>
        <w:ind w:left="0" w:leftChars="0"/>
        <w:textAlignment w:val="auto"/>
        <w:rPr>
          <w:rFonts w:ascii="仿宋" w:hAnsi="仿宋" w:eastAsia="仿宋" w:cs="仿宋"/>
          <w:kern w:val="0"/>
          <w:sz w:val="28"/>
          <w:szCs w:val="24"/>
        </w:rPr>
      </w:pPr>
      <w:bookmarkStart w:id="12" w:name="_Toc27899"/>
      <w:r>
        <w:rPr>
          <w:rFonts w:hint="eastAsia" w:ascii="仿宋" w:hAnsi="仿宋" w:eastAsia="仿宋" w:cs="仿宋"/>
          <w:kern w:val="0"/>
          <w:sz w:val="28"/>
          <w:szCs w:val="24"/>
        </w:rPr>
        <w:t>六、资格审查</w:t>
      </w:r>
      <w:bookmarkEnd w:id="12"/>
    </w:p>
    <w:p>
      <w:pPr>
        <w:pStyle w:val="33"/>
        <w:keepLines w:val="0"/>
        <w:pageBreakBefore w:val="0"/>
        <w:widowControl w:val="0"/>
        <w:kinsoku/>
        <w:wordWrap/>
        <w:overflowPunct/>
        <w:topLinePunct w:val="0"/>
        <w:bidi w:val="0"/>
        <w:spacing w:line="540" w:lineRule="atLeast"/>
        <w:ind w:left="0" w:leftChars="0" w:firstLine="561"/>
        <w:textAlignment w:val="auto"/>
        <w:rPr>
          <w:rFonts w:ascii="仿宋" w:hAnsi="仿宋" w:eastAsia="仿宋" w:cs="仿宋"/>
          <w:color w:val="auto"/>
          <w:sz w:val="28"/>
        </w:rPr>
      </w:pPr>
      <w:r>
        <w:rPr>
          <w:rFonts w:hint="eastAsia" w:ascii="仿宋" w:hAnsi="仿宋" w:eastAsia="仿宋" w:cs="仿宋"/>
          <w:color w:val="auto"/>
          <w:sz w:val="28"/>
        </w:rPr>
        <w:t>22. 资格审查</w:t>
      </w:r>
    </w:p>
    <w:p>
      <w:pPr>
        <w:pStyle w:val="33"/>
        <w:keepLines w:val="0"/>
        <w:pageBreakBefore w:val="0"/>
        <w:widowControl w:val="0"/>
        <w:kinsoku/>
        <w:wordWrap/>
        <w:overflowPunct/>
        <w:topLinePunct w:val="0"/>
        <w:bidi w:val="0"/>
        <w:spacing w:line="540" w:lineRule="atLeast"/>
        <w:ind w:left="0" w:leftChars="0" w:firstLine="561"/>
        <w:textAlignment w:val="auto"/>
        <w:rPr>
          <w:rFonts w:ascii="仿宋" w:hAnsi="仿宋" w:eastAsia="仿宋" w:cs="仿宋"/>
          <w:b/>
          <w:color w:val="auto"/>
          <w:sz w:val="28"/>
        </w:rPr>
      </w:pPr>
      <w:r>
        <w:rPr>
          <w:rFonts w:hint="eastAsia" w:ascii="仿宋" w:hAnsi="仿宋" w:eastAsia="仿宋" w:cs="仿宋"/>
          <w:b/>
          <w:color w:val="auto"/>
          <w:sz w:val="28"/>
        </w:rPr>
        <w:t>22.1 开标时，采购人按照</w:t>
      </w:r>
      <w:r>
        <w:rPr>
          <w:rFonts w:hint="eastAsia" w:ascii="仿宋" w:hAnsi="仿宋" w:eastAsia="仿宋" w:cs="仿宋"/>
          <w:b/>
          <w:color w:val="auto"/>
          <w:sz w:val="28"/>
          <w:lang w:eastAsia="zh-CN"/>
        </w:rPr>
        <w:t>须知前附表</w:t>
      </w:r>
      <w:r>
        <w:rPr>
          <w:rFonts w:hint="eastAsia" w:ascii="仿宋" w:hAnsi="仿宋" w:eastAsia="仿宋" w:cs="仿宋"/>
          <w:b/>
          <w:color w:val="auto"/>
          <w:sz w:val="28"/>
        </w:rPr>
        <w:t>规定的</w:t>
      </w:r>
      <w:r>
        <w:rPr>
          <w:rFonts w:hint="eastAsia" w:ascii="仿宋" w:hAnsi="仿宋" w:eastAsia="仿宋" w:cs="仿宋"/>
          <w:b/>
          <w:color w:val="auto"/>
          <w:sz w:val="28"/>
          <w:lang w:eastAsia="zh-CN"/>
        </w:rPr>
        <w:t>开标时须携带的</w:t>
      </w:r>
      <w:r>
        <w:rPr>
          <w:rFonts w:hint="eastAsia" w:ascii="仿宋" w:hAnsi="仿宋" w:eastAsia="仿宋" w:cs="仿宋"/>
          <w:b/>
          <w:color w:val="auto"/>
          <w:sz w:val="28"/>
        </w:rPr>
        <w:t>内容对各供应商的</w:t>
      </w:r>
      <w:r>
        <w:rPr>
          <w:rFonts w:hint="eastAsia" w:ascii="仿宋" w:hAnsi="仿宋" w:eastAsia="仿宋" w:cs="仿宋"/>
          <w:b/>
          <w:color w:val="auto"/>
          <w:sz w:val="28"/>
          <w:lang w:eastAsia="zh-CN"/>
        </w:rPr>
        <w:t>资格证件</w:t>
      </w:r>
      <w:r>
        <w:rPr>
          <w:rFonts w:hint="eastAsia" w:ascii="仿宋" w:hAnsi="仿宋" w:eastAsia="仿宋" w:cs="仿宋"/>
          <w:b/>
          <w:color w:val="auto"/>
          <w:sz w:val="28"/>
        </w:rPr>
        <w:t>进行资格审查。资格审查不合格的，其投标无效。</w:t>
      </w:r>
    </w:p>
    <w:p>
      <w:pPr>
        <w:pStyle w:val="33"/>
        <w:keepLines w:val="0"/>
        <w:pageBreakBefore w:val="0"/>
        <w:widowControl w:val="0"/>
        <w:kinsoku/>
        <w:wordWrap/>
        <w:overflowPunct/>
        <w:topLinePunct w:val="0"/>
        <w:bidi w:val="0"/>
        <w:spacing w:line="540" w:lineRule="atLeast"/>
        <w:ind w:left="0" w:leftChars="0" w:firstLine="561"/>
        <w:textAlignment w:val="auto"/>
        <w:rPr>
          <w:rFonts w:ascii="仿宋" w:hAnsi="仿宋" w:eastAsia="仿宋" w:cs="仿宋"/>
          <w:b/>
          <w:color w:val="auto"/>
          <w:sz w:val="28"/>
        </w:rPr>
      </w:pPr>
      <w:r>
        <w:rPr>
          <w:rFonts w:hint="eastAsia" w:ascii="仿宋" w:hAnsi="仿宋" w:eastAsia="仿宋" w:cs="仿宋"/>
          <w:color w:val="auto"/>
          <w:sz w:val="28"/>
        </w:rPr>
        <w:t>22.2 合格供应商不足三家的，不进行评标。</w:t>
      </w:r>
    </w:p>
    <w:p>
      <w:pPr>
        <w:keepLines w:val="0"/>
        <w:pageBreakBefore w:val="0"/>
        <w:widowControl w:val="0"/>
        <w:kinsoku/>
        <w:wordWrap/>
        <w:overflowPunct/>
        <w:topLinePunct w:val="0"/>
        <w:bidi w:val="0"/>
        <w:spacing w:line="540" w:lineRule="atLeast"/>
        <w:ind w:left="0" w:leftChars="0" w:firstLine="562" w:firstLineChars="20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评标</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23</w:t>
      </w:r>
      <w:r>
        <w:rPr>
          <w:rFonts w:hint="eastAsia" w:ascii="仿宋" w:hAnsi="仿宋" w:eastAsia="仿宋" w:cs="仿宋"/>
          <w:b/>
          <w:bCs/>
          <w:color w:val="auto"/>
          <w:sz w:val="28"/>
          <w:szCs w:val="28"/>
          <w:highlight w:val="none"/>
        </w:rPr>
        <w:t>评标委员会</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.1.1 评标由</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人依法组建的评标委员会负责。评标委员会由</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人或其委托的</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代理机构熟悉相关业务的代表，以及有关技术、经济等方面的专家组成。评标委员会成员人数以及技术、经济等方面专家的确定方式见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.1.2 评标委员会成员有下列情形之一的，应当回避：</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主要负责人的近亲属；</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（2）项目主管部门或者行政监督部门的人员；</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有经济利益关系，可能影响对投标公正评审的；</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（4）曾因在</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、评标以及其他与</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投标有关活动中从事违法行为而受过行政处罚或刑事处罚的；</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有其他利害关系。</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.1.3 评标过程中，评标委员会成员有回避事由、擅离职守或者因健康等原因不能继续评标的，</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人有权更换。被更换的评标委员会成员作出的评审结论无效，由更换后的评标委员会成员重新进行评审。</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23</w:t>
      </w:r>
      <w:r>
        <w:rPr>
          <w:rFonts w:hint="eastAsia" w:ascii="仿宋" w:hAnsi="仿宋" w:eastAsia="仿宋" w:cs="仿宋"/>
          <w:b/>
          <w:bCs/>
          <w:color w:val="auto"/>
          <w:sz w:val="28"/>
          <w:szCs w:val="28"/>
          <w:highlight w:val="none"/>
        </w:rPr>
        <w:t>.2 评标原则</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评标活动遵循公平、公正、科学和择优的原则。</w:t>
      </w:r>
      <w:bookmarkStart w:id="13" w:name="page30"/>
      <w:bookmarkEnd w:id="13"/>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23</w:t>
      </w:r>
      <w:r>
        <w:rPr>
          <w:rFonts w:hint="eastAsia" w:ascii="仿宋" w:hAnsi="仿宋" w:eastAsia="仿宋" w:cs="仿宋"/>
          <w:b/>
          <w:bCs/>
          <w:color w:val="auto"/>
          <w:sz w:val="28"/>
          <w:szCs w:val="28"/>
          <w:highlight w:val="none"/>
        </w:rPr>
        <w:t>.3 评标</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.3.1 评标委员会按照第三章“评标办法”规定的方法、评审因素、标准和程序对投标文件进行评审。第三章“评标办法”没有规定的方法、评审因素和标准，不作为评标依据。</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.3.2 评标完成后，评标委员会应当向</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人提交书面评标报告和中标候选人名单。评标委员会推荐中标候选人的人数见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keepLines w:val="0"/>
        <w:pageBreakBefore w:val="0"/>
        <w:widowControl w:val="0"/>
        <w:numPr>
          <w:ilvl w:val="0"/>
          <w:numId w:val="0"/>
        </w:numPr>
        <w:tabs>
          <w:tab w:val="left" w:pos="760"/>
        </w:tabs>
        <w:kinsoku/>
        <w:wordWrap/>
        <w:overflowPunct/>
        <w:topLinePunct w:val="0"/>
        <w:bidi w:val="0"/>
        <w:spacing w:line="540" w:lineRule="atLeast"/>
        <w:ind w:left="0" w:leftChars="0"/>
        <w:jc w:val="center"/>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八、</w:t>
      </w:r>
      <w:r>
        <w:rPr>
          <w:rFonts w:hint="eastAsia" w:ascii="仿宋" w:hAnsi="仿宋" w:eastAsia="仿宋" w:cs="仿宋"/>
          <w:b/>
          <w:bCs/>
          <w:color w:val="auto"/>
          <w:sz w:val="28"/>
          <w:szCs w:val="28"/>
          <w:highlight w:val="none"/>
        </w:rPr>
        <w:t>合同授予</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.1 中标候选人公示</w:t>
      </w:r>
    </w:p>
    <w:p>
      <w:pPr>
        <w:keepLines w:val="0"/>
        <w:pageBreakBefore w:val="0"/>
        <w:widowControl w:val="0"/>
        <w:kinsoku/>
        <w:wordWrap/>
        <w:overflowPunct/>
        <w:topLinePunct w:val="0"/>
        <w:bidi w:val="0"/>
        <w:spacing w:line="540" w:lineRule="atLeast"/>
        <w:ind w:left="0" w:leftChars="0" w:right="36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人在收到评标报告之日起 3 日内，按照</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须知前附表规定的公示媒介和期限公示中标候选人，公示期不得少于 1</w:t>
      </w:r>
      <w:r>
        <w:rPr>
          <w:rFonts w:hint="eastAsia" w:ascii="仿宋" w:hAnsi="仿宋" w:eastAsia="仿宋" w:cs="仿宋"/>
          <w:color w:val="auto"/>
          <w:sz w:val="28"/>
          <w:szCs w:val="28"/>
          <w:highlight w:val="none"/>
          <w:lang w:eastAsia="zh-CN"/>
        </w:rPr>
        <w:t>个工作</w:t>
      </w:r>
      <w:r>
        <w:rPr>
          <w:rFonts w:hint="eastAsia" w:ascii="仿宋" w:hAnsi="仿宋" w:eastAsia="仿宋" w:cs="仿宋"/>
          <w:color w:val="auto"/>
          <w:sz w:val="28"/>
          <w:szCs w:val="28"/>
          <w:highlight w:val="none"/>
        </w:rPr>
        <w:t>日。</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.2 评标结果异议</w:t>
      </w:r>
    </w:p>
    <w:p>
      <w:pPr>
        <w:keepLines w:val="0"/>
        <w:pageBreakBefore w:val="0"/>
        <w:widowControl w:val="0"/>
        <w:kinsoku/>
        <w:wordWrap/>
        <w:overflowPunct/>
        <w:topLinePunct w:val="0"/>
        <w:bidi w:val="0"/>
        <w:spacing w:line="540" w:lineRule="atLeast"/>
        <w:ind w:left="0" w:leftChars="0" w:right="36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或者其他利害关系人对评标结果有异议的，应当在中标候选人公示期间提出。</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人将在收到异议之日起 3 日内作出答复；作出答复前，将暂停</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投标活动。</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.3 中标候选人履约能力审查</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中标候选人的经营、财务状况发生较大变化或存在违法行为，</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人认为可能影响其履约能力的，将在发出中标通知书前提请原评标委员会按照</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文件规定的标准和方法进行审查确认。</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.4 定标</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须知前附表的规定，</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人或</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人授权的评标委员会依法确定中标人。</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.5 中标通知</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在规定的投标有效期内，</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人以书面形式向中标人发出中标通知书，同时将中标结果通知未中标的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.7 签订合同</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 xml:space="preserve">.7.1 </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人和中标人应当在中标通知书发出之日起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日内，根据</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文件和中标人的</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文件订立书面合同。中标人无正当理由拒签合同，在签订合同时向</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人提出附加条件，或者不按照</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文件要求提交履约保证金的，</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人有权取消其中标资格，其投标保证金不予退还；给</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人造成的损失超过投标保证金数额的，中标人还应当对超过部分予以赔偿。</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.7.2 发出中标通知书后，</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人无正当理由拒签合同，或者在签订合同时向中标人提出附加条件的，</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人向中标人退还投标保证金；给中标人造成损失的，还应当赔偿损失。</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.7.3 联合体中标的，联合体各方应当共同与</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人签订合同，就中标项目向</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人承担连带责任。</w:t>
      </w:r>
    </w:p>
    <w:p>
      <w:pPr>
        <w:keepLines w:val="0"/>
        <w:pageBreakBefore w:val="0"/>
        <w:widowControl w:val="0"/>
        <w:kinsoku/>
        <w:wordWrap/>
        <w:overflowPunct/>
        <w:topLinePunct w:val="0"/>
        <w:bidi w:val="0"/>
        <w:spacing w:line="540" w:lineRule="atLeast"/>
        <w:ind w:left="0" w:leftChars="0" w:firstLine="562"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九、</w:t>
      </w:r>
      <w:r>
        <w:rPr>
          <w:rFonts w:hint="eastAsia" w:ascii="仿宋" w:hAnsi="仿宋" w:eastAsia="仿宋" w:cs="仿宋"/>
          <w:b/>
          <w:bCs/>
          <w:color w:val="auto"/>
          <w:sz w:val="28"/>
          <w:szCs w:val="28"/>
          <w:highlight w:val="none"/>
        </w:rPr>
        <w:t>纪律和监督</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25</w:t>
      </w:r>
      <w:r>
        <w:rPr>
          <w:rFonts w:hint="eastAsia" w:ascii="仿宋" w:hAnsi="仿宋" w:eastAsia="仿宋" w:cs="仿宋"/>
          <w:b/>
          <w:bCs/>
          <w:color w:val="auto"/>
          <w:sz w:val="28"/>
          <w:szCs w:val="28"/>
          <w:highlight w:val="none"/>
        </w:rPr>
        <w:t>.1 对</w:t>
      </w:r>
      <w:r>
        <w:rPr>
          <w:rFonts w:hint="eastAsia" w:ascii="仿宋" w:hAnsi="仿宋" w:eastAsia="仿宋" w:cs="仿宋"/>
          <w:b/>
          <w:bCs/>
          <w:color w:val="auto"/>
          <w:sz w:val="28"/>
          <w:szCs w:val="28"/>
          <w:highlight w:val="none"/>
          <w:lang w:eastAsia="zh-CN"/>
        </w:rPr>
        <w:t>采购</w:t>
      </w:r>
      <w:r>
        <w:rPr>
          <w:rFonts w:hint="eastAsia" w:ascii="仿宋" w:hAnsi="仿宋" w:eastAsia="仿宋" w:cs="仿宋"/>
          <w:b/>
          <w:bCs/>
          <w:color w:val="auto"/>
          <w:sz w:val="28"/>
          <w:szCs w:val="28"/>
          <w:highlight w:val="none"/>
        </w:rPr>
        <w:t>人的纪律要求</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人不得泄露</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投标活动中应当保密的情况和资料，不得与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串通损害国家利益、社会公共利益或者他人合法权益。</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25</w:t>
      </w:r>
      <w:r>
        <w:rPr>
          <w:rFonts w:hint="eastAsia" w:ascii="仿宋" w:hAnsi="仿宋" w:eastAsia="仿宋" w:cs="仿宋"/>
          <w:b/>
          <w:bCs/>
          <w:color w:val="auto"/>
          <w:sz w:val="28"/>
          <w:szCs w:val="28"/>
          <w:highlight w:val="none"/>
        </w:rPr>
        <w:t>.2 对</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的纪律要求</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不得相互串通投标或者与</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人串通投标，不得向</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人或者评标委员会成员行贿谋取中标，不得以他人名义投标或者以其他方式弄虚作假骗取中标；</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不得以任何方式干扰、影响评标工作。</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25</w:t>
      </w:r>
      <w:r>
        <w:rPr>
          <w:rFonts w:hint="eastAsia" w:ascii="仿宋" w:hAnsi="仿宋" w:eastAsia="仿宋" w:cs="仿宋"/>
          <w:b/>
          <w:bCs/>
          <w:color w:val="auto"/>
          <w:sz w:val="28"/>
          <w:szCs w:val="28"/>
          <w:highlight w:val="none"/>
        </w:rPr>
        <w:t>.3 对评标委员会成员的纪律要求</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14" w:name="page32"/>
      <w:bookmarkEnd w:id="14"/>
      <w:r>
        <w:rPr>
          <w:rFonts w:hint="eastAsia" w:ascii="仿宋" w:hAnsi="仿宋" w:eastAsia="仿宋" w:cs="仿宋"/>
          <w:color w:val="auto"/>
          <w:sz w:val="28"/>
          <w:szCs w:val="28"/>
          <w:highlight w:val="none"/>
        </w:rPr>
        <w:t>三章“评标办法”没有规定的评审因素和标准进行评标。</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25</w:t>
      </w:r>
      <w:r>
        <w:rPr>
          <w:rFonts w:hint="eastAsia" w:ascii="仿宋" w:hAnsi="仿宋" w:eastAsia="仿宋" w:cs="仿宋"/>
          <w:b/>
          <w:bCs/>
          <w:color w:val="auto"/>
          <w:sz w:val="28"/>
          <w:szCs w:val="28"/>
          <w:highlight w:val="none"/>
        </w:rPr>
        <w:t>.4 对与评标活动有关的工作人员的纪律要求</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Lines w:val="0"/>
        <w:pageBreakBefore w:val="0"/>
        <w:widowControl w:val="0"/>
        <w:kinsoku/>
        <w:wordWrap/>
        <w:overflowPunct/>
        <w:topLinePunct w:val="0"/>
        <w:bidi w:val="0"/>
        <w:spacing w:line="540" w:lineRule="atLeas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25</w:t>
      </w:r>
      <w:r>
        <w:rPr>
          <w:rFonts w:hint="eastAsia" w:ascii="仿宋" w:hAnsi="仿宋" w:eastAsia="仿宋" w:cs="仿宋"/>
          <w:b/>
          <w:bCs/>
          <w:color w:val="auto"/>
          <w:sz w:val="28"/>
          <w:szCs w:val="28"/>
          <w:highlight w:val="none"/>
        </w:rPr>
        <w:t xml:space="preserve">.5 </w:t>
      </w:r>
      <w:r>
        <w:rPr>
          <w:rFonts w:hint="eastAsia" w:ascii="仿宋" w:hAnsi="仿宋" w:eastAsia="仿宋" w:cs="仿宋"/>
          <w:b/>
          <w:bCs/>
          <w:color w:val="auto"/>
          <w:sz w:val="28"/>
          <w:szCs w:val="28"/>
          <w:highlight w:val="none"/>
          <w:lang w:eastAsia="zh-CN"/>
        </w:rPr>
        <w:t>质疑与</w:t>
      </w:r>
      <w:r>
        <w:rPr>
          <w:rFonts w:hint="eastAsia" w:ascii="仿宋" w:hAnsi="仿宋" w:eastAsia="仿宋" w:cs="仿宋"/>
          <w:b/>
          <w:bCs/>
          <w:color w:val="auto"/>
          <w:sz w:val="28"/>
          <w:szCs w:val="28"/>
          <w:highlight w:val="none"/>
        </w:rPr>
        <w:t>投诉</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8.5.1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或者其他利害关系人认为</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 xml:space="preserve">投标活动不符合法律、行政法规规定的，可以自知道或者应当知道之日起 </w:t>
      </w:r>
      <w:r>
        <w:rPr>
          <w:rFonts w:hint="eastAsia" w:ascii="仿宋" w:hAnsi="仿宋" w:eastAsia="仿宋" w:cs="仿宋"/>
          <w:color w:val="auto"/>
          <w:sz w:val="28"/>
          <w:szCs w:val="28"/>
          <w:highlight w:val="none"/>
          <w:lang w:val="en-US" w:eastAsia="zh-CN"/>
        </w:rPr>
        <w:t>7个工作</w:t>
      </w:r>
      <w:r>
        <w:rPr>
          <w:rFonts w:hint="eastAsia" w:ascii="仿宋" w:hAnsi="仿宋" w:eastAsia="仿宋" w:cs="仿宋"/>
          <w:color w:val="auto"/>
          <w:sz w:val="28"/>
          <w:szCs w:val="28"/>
          <w:highlight w:val="none"/>
        </w:rPr>
        <w:t>日内向</w:t>
      </w:r>
      <w:r>
        <w:rPr>
          <w:rFonts w:hint="eastAsia" w:ascii="仿宋" w:hAnsi="仿宋" w:eastAsia="仿宋" w:cs="仿宋"/>
          <w:color w:val="auto"/>
          <w:sz w:val="28"/>
          <w:szCs w:val="28"/>
          <w:highlight w:val="none"/>
          <w:lang w:eastAsia="zh-CN"/>
        </w:rPr>
        <w:t>采购人提起质疑</w:t>
      </w:r>
      <w:r>
        <w:rPr>
          <w:rFonts w:hint="eastAsia" w:ascii="仿宋" w:hAnsi="仿宋" w:eastAsia="仿宋" w:cs="仿宋"/>
          <w:color w:val="auto"/>
          <w:sz w:val="28"/>
          <w:szCs w:val="28"/>
          <w:highlight w:val="none"/>
        </w:rPr>
        <w:t>。</w:t>
      </w:r>
    </w:p>
    <w:p>
      <w:pPr>
        <w:keepLines w:val="0"/>
        <w:pageBreakBefore w:val="0"/>
        <w:widowControl w:val="0"/>
        <w:kinsoku/>
        <w:wordWrap/>
        <w:overflowPunct/>
        <w:topLinePunct w:val="0"/>
        <w:bidi w:val="0"/>
        <w:spacing w:line="540" w:lineRule="atLeas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 xml:space="preserve">.5.2 </w:t>
      </w:r>
      <w:r>
        <w:rPr>
          <w:rFonts w:hint="eastAsia" w:ascii="仿宋" w:hAnsi="仿宋" w:eastAsia="仿宋" w:cs="仿宋"/>
          <w:color w:val="auto"/>
          <w:sz w:val="28"/>
          <w:szCs w:val="28"/>
          <w:highlight w:val="none"/>
          <w:lang w:eastAsia="zh-CN"/>
        </w:rPr>
        <w:t>供应商若对质疑答复不满，可在质疑答复期满后</w:t>
      </w:r>
      <w:r>
        <w:rPr>
          <w:rFonts w:hint="eastAsia" w:ascii="仿宋" w:hAnsi="仿宋" w:eastAsia="仿宋" w:cs="仿宋"/>
          <w:color w:val="auto"/>
          <w:sz w:val="28"/>
          <w:szCs w:val="28"/>
          <w:highlight w:val="none"/>
          <w:lang w:val="en-US" w:eastAsia="zh-CN"/>
        </w:rPr>
        <w:t>15个工作日内向本级财政部门提起投诉，并提供相关证明材料</w:t>
      </w:r>
      <w:r>
        <w:rPr>
          <w:rFonts w:hint="eastAsia" w:ascii="仿宋" w:hAnsi="仿宋" w:eastAsia="仿宋" w:cs="仿宋"/>
          <w:color w:val="auto"/>
          <w:sz w:val="28"/>
          <w:szCs w:val="28"/>
          <w:highlight w:val="none"/>
        </w:rPr>
        <w:t>。</w:t>
      </w:r>
    </w:p>
    <w:p>
      <w:pPr>
        <w:pStyle w:val="34"/>
        <w:spacing w:beforeLines="0" w:afterLines="0" w:line="520" w:lineRule="exact"/>
        <w:rPr>
          <w:rFonts w:hint="eastAsia" w:ascii="仿宋" w:hAnsi="仿宋" w:eastAsia="仿宋" w:cs="仿宋"/>
          <w:kern w:val="0"/>
          <w:sz w:val="28"/>
          <w:szCs w:val="24"/>
        </w:rPr>
      </w:pPr>
      <w:r>
        <w:rPr>
          <w:rFonts w:hint="eastAsia" w:ascii="仿宋" w:hAnsi="仿宋" w:eastAsia="仿宋" w:cs="仿宋"/>
          <w:kern w:val="0"/>
          <w:sz w:val="28"/>
          <w:szCs w:val="24"/>
        </w:rPr>
        <w:br w:type="page"/>
      </w:r>
    </w:p>
    <w:p>
      <w:pPr>
        <w:pStyle w:val="3"/>
        <w:keepNext/>
        <w:keepLines/>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jc w:val="center"/>
        <w:textAlignment w:val="auto"/>
        <w:outlineLvl w:val="0"/>
        <w:rPr>
          <w:rFonts w:hint="eastAsia" w:ascii="仿宋" w:hAnsi="仿宋" w:eastAsia="仿宋" w:cs="仿宋"/>
          <w:sz w:val="36"/>
          <w:szCs w:val="36"/>
        </w:rPr>
      </w:pPr>
      <w:bookmarkStart w:id="15" w:name="_Toc24865"/>
      <w:r>
        <w:rPr>
          <w:rFonts w:hint="eastAsia" w:ascii="仿宋" w:hAnsi="仿宋" w:eastAsia="仿宋" w:cs="仿宋"/>
          <w:sz w:val="36"/>
          <w:szCs w:val="36"/>
          <w:lang w:eastAsia="zh-CN"/>
        </w:rPr>
        <w:t>第三章</w:t>
      </w:r>
      <w:r>
        <w:rPr>
          <w:rFonts w:hint="eastAsia" w:ascii="仿宋" w:hAnsi="仿宋" w:eastAsia="仿宋" w:cs="仿宋"/>
          <w:sz w:val="36"/>
          <w:szCs w:val="36"/>
          <w:lang w:val="en-US" w:eastAsia="zh-CN"/>
        </w:rPr>
        <w:t xml:space="preserve">  </w:t>
      </w:r>
      <w:r>
        <w:rPr>
          <w:rFonts w:hint="eastAsia" w:ascii="仿宋" w:hAnsi="仿宋" w:eastAsia="仿宋" w:cs="仿宋"/>
          <w:sz w:val="36"/>
          <w:szCs w:val="36"/>
          <w:lang w:eastAsia="zh-CN"/>
        </w:rPr>
        <w:t>评标办法</w:t>
      </w:r>
      <w:bookmarkEnd w:id="15"/>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lang w:val="en-US" w:eastAsia="zh-CN"/>
        </w:rPr>
        <w:t>1</w:t>
      </w:r>
      <w:r>
        <w:rPr>
          <w:rFonts w:hint="eastAsia" w:ascii="仿宋" w:hAnsi="仿宋" w:eastAsia="仿宋" w:cs="仿宋"/>
          <w:b/>
          <w:bCs/>
          <w:color w:val="auto"/>
          <w:sz w:val="28"/>
        </w:rPr>
        <w:t xml:space="preserve"> 评标原则</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color w:val="auto"/>
          <w:sz w:val="28"/>
        </w:rPr>
      </w:pPr>
      <w:r>
        <w:rPr>
          <w:rFonts w:hint="eastAsia" w:ascii="仿宋" w:hAnsi="仿宋" w:eastAsia="仿宋" w:cs="仿宋"/>
          <w:color w:val="auto"/>
          <w:sz w:val="28"/>
          <w:lang w:val="en-US" w:eastAsia="zh-CN"/>
        </w:rPr>
        <w:t>1.</w:t>
      </w:r>
      <w:r>
        <w:rPr>
          <w:rFonts w:hint="eastAsia" w:ascii="仿宋" w:hAnsi="仿宋" w:eastAsia="仿宋" w:cs="仿宋"/>
          <w:color w:val="auto"/>
          <w:sz w:val="28"/>
        </w:rPr>
        <w:t>1 本项目的评标遵循公平、公正、科学、择优的原则。</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color w:val="auto"/>
          <w:sz w:val="28"/>
        </w:rPr>
      </w:pPr>
      <w:r>
        <w:rPr>
          <w:rFonts w:hint="eastAsia" w:ascii="仿宋" w:hAnsi="仿宋" w:eastAsia="仿宋" w:cs="仿宋"/>
          <w:color w:val="auto"/>
          <w:sz w:val="28"/>
          <w:lang w:val="en-US" w:eastAsia="zh-CN"/>
        </w:rPr>
        <w:t>1.</w:t>
      </w:r>
      <w:r>
        <w:rPr>
          <w:rFonts w:hint="eastAsia" w:ascii="仿宋" w:hAnsi="仿宋" w:eastAsia="仿宋" w:cs="仿宋"/>
          <w:color w:val="auto"/>
          <w:sz w:val="28"/>
        </w:rPr>
        <w:t>2 评标委员会将严格按照《中华人民共和国政府采购法》及其实施条例（658号令）、《政府采购货物和服务招标投标管理办法》（财政部87号令）、《财政部关于加强政府采购货物和服务项目价格评审管理的通知》财库（2007）2号文等相关法律法规的规定依法评标，维护招标投标各方当事人的合法权益。</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color w:val="auto"/>
          <w:sz w:val="28"/>
        </w:rPr>
      </w:pPr>
      <w:r>
        <w:rPr>
          <w:rFonts w:hint="eastAsia" w:ascii="仿宋" w:hAnsi="仿宋" w:eastAsia="仿宋" w:cs="仿宋"/>
          <w:color w:val="auto"/>
          <w:sz w:val="28"/>
          <w:lang w:val="en-US" w:eastAsia="zh-CN"/>
        </w:rPr>
        <w:t>1.3</w:t>
      </w:r>
      <w:r>
        <w:rPr>
          <w:rFonts w:hint="eastAsia" w:ascii="仿宋" w:hAnsi="仿宋" w:eastAsia="仿宋" w:cs="仿宋"/>
          <w:color w:val="auto"/>
          <w:sz w:val="28"/>
        </w:rPr>
        <w:t xml:space="preserve"> 资格审查合格的供应商，均有同等机会参加竞争。</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color w:val="auto"/>
          <w:sz w:val="28"/>
        </w:rPr>
      </w:pPr>
      <w:r>
        <w:rPr>
          <w:rFonts w:hint="eastAsia" w:ascii="仿宋" w:hAnsi="仿宋" w:eastAsia="仿宋" w:cs="仿宋"/>
          <w:color w:val="auto"/>
          <w:sz w:val="28"/>
          <w:lang w:val="en-US" w:eastAsia="zh-CN"/>
        </w:rPr>
        <w:t>1.4</w:t>
      </w:r>
      <w:r>
        <w:rPr>
          <w:rFonts w:hint="eastAsia" w:ascii="仿宋" w:hAnsi="仿宋" w:eastAsia="仿宋" w:cs="仿宋"/>
          <w:color w:val="auto"/>
          <w:sz w:val="28"/>
        </w:rPr>
        <w:t xml:space="preserve"> 评标人员不得私自泄露评标内容，不得进行旨在影响评标结果公正、公平的任何活动。</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b/>
          <w:bCs/>
          <w:color w:val="auto"/>
          <w:sz w:val="28"/>
        </w:rPr>
      </w:pPr>
      <w:r>
        <w:rPr>
          <w:rFonts w:hint="eastAsia" w:ascii="仿宋" w:hAnsi="仿宋" w:eastAsia="仿宋" w:cs="仿宋"/>
          <w:b/>
          <w:bCs/>
          <w:color w:val="auto"/>
          <w:sz w:val="28"/>
          <w:lang w:val="en-US" w:eastAsia="zh-CN"/>
        </w:rPr>
        <w:t>2</w:t>
      </w:r>
      <w:r>
        <w:rPr>
          <w:rFonts w:hint="eastAsia" w:ascii="仿宋" w:hAnsi="仿宋" w:eastAsia="仿宋" w:cs="仿宋"/>
          <w:b/>
          <w:bCs/>
          <w:color w:val="auto"/>
          <w:sz w:val="28"/>
        </w:rPr>
        <w:t xml:space="preserve"> 评标方法</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color w:val="auto"/>
          <w:sz w:val="28"/>
        </w:rPr>
      </w:pPr>
      <w:r>
        <w:rPr>
          <w:rFonts w:hint="eastAsia" w:ascii="仿宋" w:hAnsi="仿宋" w:eastAsia="仿宋" w:cs="仿宋"/>
          <w:color w:val="auto"/>
          <w:sz w:val="28"/>
        </w:rPr>
        <w:t>2.1 采购代理机构将根据有关法律法规的规定组建本次招标的评标委员会。评标委员会成员由本行业相关技术、经济等方面的专家组成。其中，技术、经济等方面的专家不少于成员总人数的三分之二。</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color w:val="auto"/>
          <w:sz w:val="28"/>
        </w:rPr>
      </w:pPr>
      <w:r>
        <w:rPr>
          <w:rFonts w:hint="eastAsia" w:ascii="仿宋" w:hAnsi="仿宋" w:eastAsia="仿宋" w:cs="仿宋"/>
          <w:color w:val="auto"/>
          <w:sz w:val="28"/>
        </w:rPr>
        <w:t>2.2 评标的依据为</w:t>
      </w:r>
      <w:r>
        <w:rPr>
          <w:rFonts w:hint="eastAsia" w:ascii="仿宋" w:hAnsi="仿宋" w:eastAsia="仿宋" w:cs="仿宋"/>
          <w:color w:val="auto"/>
          <w:sz w:val="28"/>
          <w:lang w:eastAsia="zh-CN"/>
        </w:rPr>
        <w:t>采购文件</w:t>
      </w:r>
      <w:r>
        <w:rPr>
          <w:rFonts w:hint="eastAsia" w:ascii="仿宋" w:hAnsi="仿宋" w:eastAsia="仿宋" w:cs="仿宋"/>
          <w:color w:val="auto"/>
          <w:sz w:val="28"/>
        </w:rPr>
        <w:t>和</w:t>
      </w:r>
      <w:r>
        <w:rPr>
          <w:rFonts w:hint="eastAsia" w:ascii="仿宋" w:hAnsi="仿宋" w:eastAsia="仿宋" w:cs="仿宋"/>
          <w:color w:val="auto"/>
          <w:sz w:val="28"/>
          <w:lang w:eastAsia="zh-CN"/>
        </w:rPr>
        <w:t>响应文件</w:t>
      </w:r>
      <w:r>
        <w:rPr>
          <w:rFonts w:hint="eastAsia" w:ascii="仿宋" w:hAnsi="仿宋" w:eastAsia="仿宋" w:cs="仿宋"/>
          <w:color w:val="auto"/>
          <w:sz w:val="28"/>
        </w:rPr>
        <w:t>。根据相关法律法规的规定，评标委员会不以任何外部证据作为其评标的依据或标准。</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color w:val="auto"/>
          <w:sz w:val="28"/>
        </w:rPr>
      </w:pPr>
      <w:r>
        <w:rPr>
          <w:rFonts w:hint="eastAsia" w:ascii="仿宋" w:hAnsi="仿宋" w:eastAsia="仿宋" w:cs="仿宋"/>
          <w:color w:val="auto"/>
          <w:sz w:val="28"/>
        </w:rPr>
        <w:t>2.3 评标过程将严格保密。开标后直到授予中标人合同止，凡是属于审查、澄清、评价和比较的有关评标资料以及授标建议等均不得向供应商或其他无关的人员透露。</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color w:val="auto"/>
          <w:sz w:val="28"/>
        </w:rPr>
      </w:pPr>
      <w:r>
        <w:rPr>
          <w:rFonts w:hint="eastAsia" w:ascii="仿宋" w:hAnsi="仿宋" w:eastAsia="仿宋" w:cs="仿宋"/>
          <w:color w:val="auto"/>
          <w:sz w:val="28"/>
        </w:rPr>
        <w:t>2.4 在评标的整个过程中，供应商所进行的旨在影响评标结果的活动，可能导致其投标被拒绝，或者被取消中标资格。</w:t>
      </w:r>
    </w:p>
    <w:p>
      <w:pPr>
        <w:pStyle w:val="33"/>
        <w:pageBreakBefore w:val="0"/>
        <w:kinsoku/>
        <w:wordWrap/>
        <w:overflowPunct/>
        <w:topLinePunct w:val="0"/>
        <w:bidi w:val="0"/>
        <w:snapToGrid/>
        <w:spacing w:line="540" w:lineRule="exact"/>
        <w:ind w:left="0" w:leftChars="0" w:right="0" w:rightChars="0" w:firstLine="562"/>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2.5 本次招标采用</w:t>
      </w:r>
      <w:r>
        <w:rPr>
          <w:rFonts w:hint="eastAsia" w:ascii="仿宋" w:hAnsi="仿宋" w:eastAsia="仿宋" w:cs="仿宋"/>
          <w:b/>
          <w:bCs w:val="0"/>
          <w:color w:val="auto"/>
          <w:sz w:val="28"/>
        </w:rPr>
        <w:t>综合评分法</w:t>
      </w:r>
      <w:r>
        <w:rPr>
          <w:rFonts w:hint="eastAsia" w:ascii="仿宋" w:hAnsi="仿宋" w:eastAsia="仿宋" w:cs="仿宋"/>
          <w:b w:val="0"/>
          <w:bCs/>
          <w:color w:val="auto"/>
          <w:sz w:val="28"/>
        </w:rPr>
        <w:t>进行评标。评标分符合性审查和详细评审两个阶段。</w:t>
      </w:r>
    </w:p>
    <w:p>
      <w:pPr>
        <w:pStyle w:val="33"/>
        <w:pageBreakBefore w:val="0"/>
        <w:kinsoku/>
        <w:wordWrap/>
        <w:overflowPunct/>
        <w:topLinePunct w:val="0"/>
        <w:bidi w:val="0"/>
        <w:snapToGrid/>
        <w:spacing w:line="540" w:lineRule="exact"/>
        <w:ind w:left="0" w:leftChars="0" w:right="0" w:rightChars="0" w:firstLine="562"/>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2.5.1 只有通过符合性审查的</w:t>
      </w:r>
      <w:r>
        <w:rPr>
          <w:rFonts w:hint="eastAsia" w:ascii="仿宋" w:hAnsi="仿宋" w:eastAsia="仿宋" w:cs="仿宋"/>
          <w:b w:val="0"/>
          <w:bCs/>
          <w:color w:val="auto"/>
          <w:sz w:val="28"/>
          <w:lang w:eastAsia="zh-CN"/>
        </w:rPr>
        <w:t>响应文件</w:t>
      </w:r>
      <w:r>
        <w:rPr>
          <w:rFonts w:hint="eastAsia" w:ascii="仿宋" w:hAnsi="仿宋" w:eastAsia="仿宋" w:cs="仿宋"/>
          <w:b w:val="0"/>
          <w:bCs/>
          <w:color w:val="auto"/>
          <w:sz w:val="28"/>
        </w:rPr>
        <w:t>才可进入详细评审阶段。</w:t>
      </w:r>
    </w:p>
    <w:p>
      <w:pPr>
        <w:pStyle w:val="33"/>
        <w:pageBreakBefore w:val="0"/>
        <w:kinsoku/>
        <w:wordWrap/>
        <w:overflowPunct/>
        <w:topLinePunct w:val="0"/>
        <w:bidi w:val="0"/>
        <w:snapToGrid/>
        <w:spacing w:line="540" w:lineRule="exact"/>
        <w:ind w:left="0" w:leftChars="0" w:right="0" w:rightChars="0" w:firstLine="562"/>
        <w:jc w:val="both"/>
        <w:textAlignment w:val="auto"/>
        <w:rPr>
          <w:rFonts w:ascii="仿宋" w:hAnsi="仿宋" w:eastAsia="仿宋" w:cs="仿宋"/>
          <w:b w:val="0"/>
          <w:bCs/>
          <w:color w:val="auto"/>
          <w:sz w:val="28"/>
        </w:rPr>
      </w:pPr>
      <w:r>
        <w:rPr>
          <w:rFonts w:hint="eastAsia" w:ascii="仿宋" w:hAnsi="仿宋" w:eastAsia="仿宋" w:cs="仿宋"/>
          <w:b w:val="0"/>
          <w:bCs/>
          <w:color w:val="auto"/>
          <w:sz w:val="28"/>
        </w:rPr>
        <w:t>2.5.2 详细评审分为商务评审（含投标报价得分计算）和技术评审两个部分。</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color w:val="auto"/>
          <w:sz w:val="28"/>
        </w:rPr>
      </w:pPr>
      <w:r>
        <w:rPr>
          <w:rFonts w:hint="eastAsia" w:ascii="仿宋" w:hAnsi="仿宋" w:eastAsia="仿宋" w:cs="仿宋"/>
          <w:color w:val="auto"/>
          <w:sz w:val="28"/>
        </w:rPr>
        <w:t>2.6 符合性审查</w:t>
      </w:r>
    </w:p>
    <w:p>
      <w:pPr>
        <w:pStyle w:val="33"/>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b/>
          <w:color w:val="auto"/>
          <w:sz w:val="28"/>
        </w:rPr>
      </w:pPr>
      <w:r>
        <w:rPr>
          <w:rFonts w:hint="eastAsia" w:ascii="仿宋" w:hAnsi="仿宋" w:eastAsia="仿宋" w:cs="仿宋"/>
          <w:color w:val="auto"/>
          <w:sz w:val="28"/>
        </w:rPr>
        <w:t>评标委员会对符合资格的供应商的</w:t>
      </w:r>
      <w:r>
        <w:rPr>
          <w:rFonts w:hint="eastAsia" w:ascii="仿宋" w:hAnsi="仿宋" w:eastAsia="仿宋" w:cs="仿宋"/>
          <w:color w:val="auto"/>
          <w:sz w:val="28"/>
          <w:lang w:eastAsia="zh-CN"/>
        </w:rPr>
        <w:t>响应文件</w:t>
      </w:r>
      <w:r>
        <w:rPr>
          <w:rFonts w:hint="eastAsia" w:ascii="仿宋" w:hAnsi="仿宋" w:eastAsia="仿宋" w:cs="仿宋"/>
          <w:color w:val="auto"/>
          <w:sz w:val="28"/>
        </w:rPr>
        <w:t>进行符合性审查，以确定其是否满足</w:t>
      </w:r>
      <w:r>
        <w:rPr>
          <w:rFonts w:hint="eastAsia" w:ascii="仿宋" w:hAnsi="仿宋" w:eastAsia="仿宋" w:cs="仿宋"/>
          <w:color w:val="auto"/>
          <w:sz w:val="28"/>
          <w:lang w:eastAsia="zh-CN"/>
        </w:rPr>
        <w:t>采购文件</w:t>
      </w:r>
      <w:r>
        <w:rPr>
          <w:rFonts w:hint="eastAsia" w:ascii="仿宋" w:hAnsi="仿宋" w:eastAsia="仿宋" w:cs="仿宋"/>
          <w:color w:val="auto"/>
          <w:sz w:val="28"/>
        </w:rPr>
        <w:t>的实质性要求，是否存在重大偏离。重大偏离系指</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的有效性、真实性、合同的</w:t>
      </w:r>
      <w:r>
        <w:rPr>
          <w:rFonts w:hint="eastAsia" w:ascii="仿宋" w:hAnsi="仿宋" w:eastAsia="仿宋" w:cs="仿宋"/>
          <w:color w:val="auto"/>
          <w:sz w:val="28"/>
          <w:lang w:eastAsia="zh-CN"/>
        </w:rPr>
        <w:t>采购</w:t>
      </w:r>
      <w:r>
        <w:rPr>
          <w:rFonts w:hint="eastAsia" w:ascii="仿宋" w:hAnsi="仿宋" w:eastAsia="仿宋" w:cs="仿宋"/>
          <w:color w:val="auto"/>
          <w:sz w:val="28"/>
        </w:rPr>
        <w:t>范围、质量等内容在实质上与</w:t>
      </w:r>
      <w:r>
        <w:rPr>
          <w:rFonts w:hint="eastAsia" w:ascii="仿宋" w:hAnsi="仿宋" w:eastAsia="仿宋" w:cs="仿宋"/>
          <w:color w:val="auto"/>
          <w:sz w:val="28"/>
          <w:lang w:eastAsia="zh-CN"/>
        </w:rPr>
        <w:t>采购文件</w:t>
      </w:r>
      <w:r>
        <w:rPr>
          <w:rFonts w:hint="eastAsia" w:ascii="仿宋" w:hAnsi="仿宋" w:eastAsia="仿宋" w:cs="仿宋"/>
          <w:color w:val="auto"/>
          <w:sz w:val="28"/>
        </w:rPr>
        <w:t>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rPr>
        <w:t>与</w:t>
      </w:r>
      <w:r>
        <w:rPr>
          <w:rFonts w:hint="eastAsia" w:ascii="仿宋" w:hAnsi="仿宋" w:eastAsia="仿宋" w:cs="仿宋"/>
          <w:b/>
          <w:color w:val="auto"/>
          <w:sz w:val="28"/>
          <w:lang w:eastAsia="zh-CN"/>
        </w:rPr>
        <w:t>采购文件</w:t>
      </w:r>
      <w:r>
        <w:rPr>
          <w:rFonts w:hint="eastAsia" w:ascii="仿宋" w:hAnsi="仿宋" w:eastAsia="仿宋" w:cs="仿宋"/>
          <w:b/>
          <w:color w:val="auto"/>
          <w:sz w:val="28"/>
        </w:rPr>
        <w:t>有重大偏离的</w:t>
      </w:r>
      <w:r>
        <w:rPr>
          <w:rFonts w:hint="eastAsia" w:ascii="仿宋" w:hAnsi="仿宋" w:eastAsia="仿宋" w:cs="仿宋"/>
          <w:b/>
          <w:color w:val="auto"/>
          <w:sz w:val="28"/>
          <w:lang w:eastAsia="zh-CN"/>
        </w:rPr>
        <w:t>响应文件</w:t>
      </w:r>
      <w:r>
        <w:rPr>
          <w:rFonts w:hint="eastAsia" w:ascii="仿宋" w:hAnsi="仿宋" w:eastAsia="仿宋" w:cs="仿宋"/>
          <w:b/>
          <w:color w:val="auto"/>
          <w:sz w:val="28"/>
        </w:rPr>
        <w:t>将被拒绝，投标无效。具体评审内容系指：</w:t>
      </w:r>
    </w:p>
    <w:p>
      <w:pPr>
        <w:pStyle w:val="21"/>
        <w:pageBreakBefore w:val="0"/>
        <w:kinsoku/>
        <w:wordWrap/>
        <w:overflowPunct/>
        <w:topLinePunct w:val="0"/>
        <w:bidi w:val="0"/>
        <w:snapToGrid/>
        <w:spacing w:before="0" w:beforeAutospacing="0" w:after="0" w:afterAutospacing="0" w:line="540" w:lineRule="exact"/>
        <w:ind w:left="0" w:leftChars="0" w:right="0" w:rightChars="0" w:firstLine="562" w:firstLineChars="200"/>
        <w:textAlignment w:val="auto"/>
        <w:rPr>
          <w:rFonts w:ascii="仿宋" w:hAnsi="仿宋" w:eastAsia="仿宋" w:cs="仿宋"/>
          <w:b/>
          <w:sz w:val="28"/>
        </w:rPr>
      </w:pPr>
      <w:r>
        <w:rPr>
          <w:rFonts w:hint="eastAsia" w:ascii="仿宋" w:hAnsi="仿宋" w:eastAsia="仿宋" w:cs="仿宋"/>
          <w:b/>
          <w:sz w:val="28"/>
        </w:rPr>
        <w:t xml:space="preserve">2.6.1 </w:t>
      </w:r>
      <w:r>
        <w:rPr>
          <w:rFonts w:hint="eastAsia" w:ascii="仿宋" w:hAnsi="仿宋" w:eastAsia="仿宋" w:cs="仿宋"/>
          <w:b/>
          <w:sz w:val="28"/>
          <w:lang w:eastAsia="zh-CN"/>
        </w:rPr>
        <w:t>响应文件</w:t>
      </w:r>
      <w:r>
        <w:rPr>
          <w:rFonts w:hint="eastAsia" w:ascii="仿宋" w:hAnsi="仿宋" w:eastAsia="仿宋" w:cs="仿宋"/>
          <w:b/>
          <w:sz w:val="28"/>
        </w:rPr>
        <w:t>组成不完整，主要内容未能按</w:t>
      </w:r>
      <w:r>
        <w:rPr>
          <w:rFonts w:hint="eastAsia" w:ascii="仿宋" w:hAnsi="仿宋" w:eastAsia="仿宋" w:cs="仿宋"/>
          <w:b/>
          <w:sz w:val="28"/>
          <w:lang w:eastAsia="zh-CN"/>
        </w:rPr>
        <w:t>采购文件</w:t>
      </w:r>
      <w:r>
        <w:rPr>
          <w:rFonts w:hint="eastAsia" w:ascii="仿宋" w:hAnsi="仿宋" w:eastAsia="仿宋" w:cs="仿宋"/>
          <w:b/>
          <w:sz w:val="28"/>
        </w:rPr>
        <w:t>规定的内容、格式填写、装订；</w:t>
      </w:r>
    </w:p>
    <w:p>
      <w:pPr>
        <w:pStyle w:val="21"/>
        <w:pageBreakBefore w:val="0"/>
        <w:kinsoku/>
        <w:wordWrap/>
        <w:overflowPunct/>
        <w:topLinePunct w:val="0"/>
        <w:bidi w:val="0"/>
        <w:snapToGrid/>
        <w:spacing w:before="0" w:beforeAutospacing="0" w:after="0" w:afterAutospacing="0" w:line="540" w:lineRule="exact"/>
        <w:ind w:left="0" w:leftChars="0" w:right="0" w:rightChars="0" w:firstLine="562" w:firstLineChars="200"/>
        <w:textAlignment w:val="auto"/>
        <w:rPr>
          <w:rFonts w:ascii="仿宋" w:hAnsi="仿宋" w:eastAsia="仿宋" w:cs="仿宋"/>
          <w:b/>
          <w:sz w:val="28"/>
        </w:rPr>
      </w:pPr>
      <w:r>
        <w:rPr>
          <w:rFonts w:hint="eastAsia" w:ascii="仿宋" w:hAnsi="仿宋" w:eastAsia="仿宋" w:cs="仿宋"/>
          <w:b/>
          <w:sz w:val="28"/>
        </w:rPr>
        <w:t xml:space="preserve">2.6.2 </w:t>
      </w:r>
      <w:r>
        <w:rPr>
          <w:rFonts w:hint="eastAsia" w:ascii="仿宋" w:hAnsi="仿宋" w:eastAsia="仿宋" w:cs="仿宋"/>
          <w:b/>
          <w:sz w:val="28"/>
          <w:lang w:eastAsia="zh-CN"/>
        </w:rPr>
        <w:t>响应文件</w:t>
      </w:r>
      <w:r>
        <w:rPr>
          <w:rFonts w:hint="eastAsia" w:ascii="仿宋" w:hAnsi="仿宋" w:eastAsia="仿宋" w:cs="仿宋"/>
          <w:b/>
          <w:sz w:val="28"/>
        </w:rPr>
        <w:t>的有效期不满足</w:t>
      </w:r>
      <w:r>
        <w:rPr>
          <w:rFonts w:hint="eastAsia" w:ascii="仿宋" w:hAnsi="仿宋" w:eastAsia="仿宋" w:cs="仿宋"/>
          <w:b/>
          <w:sz w:val="28"/>
          <w:lang w:eastAsia="zh-CN"/>
        </w:rPr>
        <w:t>采购文件</w:t>
      </w:r>
      <w:r>
        <w:rPr>
          <w:rFonts w:hint="eastAsia" w:ascii="仿宋" w:hAnsi="仿宋" w:eastAsia="仿宋" w:cs="仿宋"/>
          <w:b/>
          <w:sz w:val="28"/>
        </w:rPr>
        <w:t>的规定；</w:t>
      </w:r>
    </w:p>
    <w:p>
      <w:pPr>
        <w:pStyle w:val="21"/>
        <w:pageBreakBefore w:val="0"/>
        <w:kinsoku/>
        <w:wordWrap/>
        <w:overflowPunct/>
        <w:topLinePunct w:val="0"/>
        <w:bidi w:val="0"/>
        <w:snapToGrid/>
        <w:spacing w:before="0" w:beforeAutospacing="0" w:after="0" w:afterAutospacing="0" w:line="540" w:lineRule="exact"/>
        <w:ind w:left="0" w:leftChars="0" w:right="0" w:rightChars="0" w:firstLine="562" w:firstLineChars="200"/>
        <w:textAlignment w:val="auto"/>
        <w:rPr>
          <w:rFonts w:ascii="仿宋" w:hAnsi="仿宋" w:eastAsia="仿宋" w:cs="仿宋"/>
          <w:b/>
          <w:sz w:val="28"/>
        </w:rPr>
      </w:pPr>
      <w:r>
        <w:rPr>
          <w:rFonts w:hint="eastAsia" w:ascii="仿宋" w:hAnsi="仿宋" w:eastAsia="仿宋" w:cs="仿宋"/>
          <w:b/>
          <w:sz w:val="28"/>
        </w:rPr>
        <w:t>2.6.3 投标代表授权书未能由法定代表人</w:t>
      </w:r>
      <w:r>
        <w:rPr>
          <w:rFonts w:hint="eastAsia" w:ascii="仿宋" w:hAnsi="仿宋" w:eastAsia="仿宋" w:cs="仿宋"/>
          <w:b/>
          <w:sz w:val="28"/>
          <w:lang w:eastAsia="zh-CN"/>
        </w:rPr>
        <w:t>签章</w:t>
      </w:r>
      <w:r>
        <w:rPr>
          <w:rFonts w:hint="eastAsia" w:ascii="仿宋" w:hAnsi="仿宋" w:eastAsia="仿宋" w:cs="仿宋"/>
          <w:b/>
          <w:sz w:val="28"/>
          <w:lang w:val="zh-CN"/>
        </w:rPr>
        <w:t>并加盖公章</w:t>
      </w:r>
      <w:r>
        <w:rPr>
          <w:rFonts w:hint="eastAsia" w:ascii="仿宋" w:hAnsi="仿宋" w:eastAsia="仿宋" w:cs="仿宋"/>
          <w:b/>
          <w:sz w:val="28"/>
        </w:rPr>
        <w:t>；</w:t>
      </w:r>
    </w:p>
    <w:p>
      <w:pPr>
        <w:pStyle w:val="33"/>
        <w:pageBreakBefore w:val="0"/>
        <w:kinsoku/>
        <w:wordWrap/>
        <w:overflowPunct/>
        <w:topLinePunct w:val="0"/>
        <w:bidi w:val="0"/>
        <w:snapToGrid/>
        <w:spacing w:line="540" w:lineRule="exact"/>
        <w:ind w:left="0" w:leftChars="0" w:right="0" w:rightChars="0" w:firstLine="562" w:firstLineChars="200"/>
        <w:jc w:val="both"/>
        <w:textAlignment w:val="auto"/>
        <w:rPr>
          <w:rFonts w:ascii="仿宋" w:hAnsi="仿宋" w:eastAsia="仿宋" w:cs="仿宋"/>
          <w:b/>
          <w:color w:val="auto"/>
          <w:sz w:val="28"/>
        </w:rPr>
      </w:pPr>
      <w:r>
        <w:rPr>
          <w:rFonts w:hint="eastAsia" w:ascii="仿宋" w:hAnsi="仿宋" w:eastAsia="仿宋" w:cs="仿宋"/>
          <w:b/>
          <w:color w:val="auto"/>
          <w:sz w:val="28"/>
        </w:rPr>
        <w:t xml:space="preserve">2.6.4 </w:t>
      </w:r>
      <w:r>
        <w:rPr>
          <w:rFonts w:hint="eastAsia" w:ascii="仿宋" w:hAnsi="仿宋" w:eastAsia="仿宋" w:cs="仿宋"/>
          <w:b/>
          <w:color w:val="auto"/>
          <w:sz w:val="28"/>
          <w:lang w:eastAsia="zh-CN"/>
        </w:rPr>
        <w:t>响应文件</w:t>
      </w:r>
      <w:r>
        <w:rPr>
          <w:rFonts w:hint="eastAsia" w:ascii="仿宋" w:hAnsi="仿宋" w:eastAsia="仿宋" w:cs="仿宋"/>
          <w:b/>
          <w:color w:val="auto"/>
          <w:sz w:val="28"/>
        </w:rPr>
        <w:t>没有按照规定</w:t>
      </w:r>
      <w:r>
        <w:rPr>
          <w:rFonts w:hint="eastAsia" w:ascii="仿宋" w:hAnsi="仿宋" w:eastAsia="仿宋" w:cs="仿宋"/>
          <w:b/>
          <w:color w:val="auto"/>
          <w:sz w:val="28"/>
          <w:lang w:eastAsia="zh-CN"/>
        </w:rPr>
        <w:t>签章</w:t>
      </w:r>
      <w:r>
        <w:rPr>
          <w:rFonts w:hint="eastAsia" w:ascii="仿宋" w:hAnsi="仿宋" w:eastAsia="仿宋" w:cs="仿宋"/>
          <w:b/>
          <w:color w:val="auto"/>
          <w:sz w:val="28"/>
        </w:rPr>
        <w:t>；</w:t>
      </w:r>
    </w:p>
    <w:p>
      <w:pPr>
        <w:pStyle w:val="21"/>
        <w:pageBreakBefore w:val="0"/>
        <w:kinsoku/>
        <w:wordWrap/>
        <w:overflowPunct/>
        <w:topLinePunct w:val="0"/>
        <w:bidi w:val="0"/>
        <w:snapToGrid/>
        <w:spacing w:before="0" w:beforeAutospacing="0" w:after="0" w:afterAutospacing="0" w:line="540" w:lineRule="exact"/>
        <w:ind w:left="0" w:leftChars="0" w:right="0" w:rightChars="0" w:firstLine="562" w:firstLineChars="200"/>
        <w:textAlignment w:val="auto"/>
        <w:rPr>
          <w:rFonts w:ascii="仿宋" w:hAnsi="仿宋" w:eastAsia="仿宋" w:cs="仿宋"/>
          <w:b/>
          <w:sz w:val="28"/>
        </w:rPr>
      </w:pPr>
      <w:r>
        <w:rPr>
          <w:rFonts w:hint="eastAsia" w:ascii="仿宋" w:hAnsi="仿宋" w:eastAsia="仿宋" w:cs="仿宋"/>
          <w:b/>
          <w:sz w:val="28"/>
        </w:rPr>
        <w:t xml:space="preserve">2.6.5 </w:t>
      </w:r>
      <w:r>
        <w:rPr>
          <w:rFonts w:hint="eastAsia" w:ascii="仿宋" w:hAnsi="仿宋" w:eastAsia="仿宋" w:cs="仿宋"/>
          <w:b/>
          <w:sz w:val="28"/>
          <w:lang w:eastAsia="zh-CN"/>
        </w:rPr>
        <w:t>响应文件</w:t>
      </w:r>
      <w:r>
        <w:rPr>
          <w:rFonts w:hint="eastAsia" w:ascii="仿宋" w:hAnsi="仿宋" w:eastAsia="仿宋" w:cs="仿宋"/>
          <w:b/>
          <w:sz w:val="28"/>
        </w:rPr>
        <w:t>针对同一种服务出现了两个或两个以上的报价；</w:t>
      </w:r>
    </w:p>
    <w:p>
      <w:pPr>
        <w:pStyle w:val="21"/>
        <w:pageBreakBefore w:val="0"/>
        <w:kinsoku/>
        <w:wordWrap/>
        <w:overflowPunct/>
        <w:topLinePunct w:val="0"/>
        <w:bidi w:val="0"/>
        <w:snapToGrid/>
        <w:spacing w:before="0" w:beforeAutospacing="0" w:after="0" w:afterAutospacing="0" w:line="540" w:lineRule="exact"/>
        <w:ind w:left="0" w:leftChars="0" w:right="0" w:rightChars="0" w:firstLine="562" w:firstLineChars="200"/>
        <w:textAlignment w:val="auto"/>
        <w:rPr>
          <w:rFonts w:ascii="仿宋" w:hAnsi="仿宋" w:eastAsia="仿宋" w:cs="仿宋"/>
          <w:b/>
          <w:sz w:val="28"/>
        </w:rPr>
      </w:pPr>
      <w:r>
        <w:rPr>
          <w:rFonts w:hint="eastAsia" w:ascii="仿宋" w:hAnsi="仿宋" w:eastAsia="仿宋" w:cs="仿宋"/>
          <w:b/>
          <w:sz w:val="28"/>
        </w:rPr>
        <w:t>2.6.6 明显不符合</w:t>
      </w:r>
      <w:r>
        <w:rPr>
          <w:rFonts w:hint="eastAsia" w:ascii="仿宋" w:hAnsi="仿宋" w:eastAsia="仿宋" w:cs="仿宋"/>
          <w:b/>
          <w:sz w:val="28"/>
          <w:lang w:eastAsia="zh-CN"/>
        </w:rPr>
        <w:t>采购文件</w:t>
      </w:r>
      <w:r>
        <w:rPr>
          <w:rFonts w:hint="eastAsia" w:ascii="仿宋" w:hAnsi="仿宋" w:eastAsia="仿宋" w:cs="仿宋"/>
          <w:b/>
          <w:sz w:val="28"/>
        </w:rPr>
        <w:t>关于对招标服务技术规格和标准的要求；</w:t>
      </w:r>
    </w:p>
    <w:p>
      <w:pPr>
        <w:pStyle w:val="21"/>
        <w:pageBreakBefore w:val="0"/>
        <w:kinsoku/>
        <w:wordWrap/>
        <w:overflowPunct/>
        <w:topLinePunct w:val="0"/>
        <w:bidi w:val="0"/>
        <w:snapToGrid/>
        <w:spacing w:before="0" w:beforeAutospacing="0" w:after="0" w:afterAutospacing="0" w:line="540" w:lineRule="exact"/>
        <w:ind w:left="0" w:leftChars="0" w:right="0" w:rightChars="0" w:firstLine="562" w:firstLineChars="200"/>
        <w:textAlignment w:val="auto"/>
        <w:rPr>
          <w:rFonts w:ascii="仿宋" w:hAnsi="仿宋" w:eastAsia="仿宋" w:cs="仿宋"/>
          <w:b/>
          <w:sz w:val="28"/>
        </w:rPr>
      </w:pPr>
      <w:r>
        <w:rPr>
          <w:rFonts w:hint="eastAsia" w:ascii="仿宋" w:hAnsi="仿宋" w:eastAsia="仿宋" w:cs="仿宋"/>
          <w:b/>
          <w:sz w:val="28"/>
        </w:rPr>
        <w:t xml:space="preserve">2.6.7 </w:t>
      </w:r>
      <w:r>
        <w:rPr>
          <w:rFonts w:hint="eastAsia" w:ascii="仿宋" w:hAnsi="仿宋" w:eastAsia="仿宋" w:cs="仿宋"/>
          <w:b/>
          <w:sz w:val="28"/>
          <w:lang w:eastAsia="zh-CN"/>
        </w:rPr>
        <w:t>响应文件</w:t>
      </w:r>
      <w:r>
        <w:rPr>
          <w:rFonts w:hint="eastAsia" w:ascii="仿宋" w:hAnsi="仿宋" w:eastAsia="仿宋" w:cs="仿宋"/>
          <w:b/>
          <w:sz w:val="28"/>
        </w:rPr>
        <w:t>载明的招标项目服务期限超过</w:t>
      </w:r>
      <w:r>
        <w:rPr>
          <w:rFonts w:hint="eastAsia" w:ascii="仿宋" w:hAnsi="仿宋" w:eastAsia="仿宋" w:cs="仿宋"/>
          <w:b/>
          <w:sz w:val="28"/>
          <w:lang w:eastAsia="zh-CN"/>
        </w:rPr>
        <w:t>采购文件</w:t>
      </w:r>
      <w:r>
        <w:rPr>
          <w:rFonts w:hint="eastAsia" w:ascii="仿宋" w:hAnsi="仿宋" w:eastAsia="仿宋" w:cs="仿宋"/>
          <w:b/>
          <w:sz w:val="28"/>
        </w:rPr>
        <w:t>规定的期限；</w:t>
      </w:r>
    </w:p>
    <w:p>
      <w:pPr>
        <w:pStyle w:val="21"/>
        <w:pageBreakBefore w:val="0"/>
        <w:kinsoku/>
        <w:wordWrap/>
        <w:overflowPunct/>
        <w:topLinePunct w:val="0"/>
        <w:bidi w:val="0"/>
        <w:snapToGrid/>
        <w:spacing w:before="0" w:beforeAutospacing="0" w:after="0" w:afterAutospacing="0" w:line="540" w:lineRule="exact"/>
        <w:ind w:left="0" w:leftChars="0" w:right="0" w:rightChars="0" w:firstLine="562" w:firstLineChars="200"/>
        <w:textAlignment w:val="auto"/>
        <w:rPr>
          <w:rFonts w:ascii="仿宋" w:hAnsi="仿宋" w:eastAsia="仿宋" w:cs="仿宋"/>
          <w:b/>
          <w:sz w:val="28"/>
        </w:rPr>
      </w:pPr>
      <w:r>
        <w:rPr>
          <w:rFonts w:hint="eastAsia" w:ascii="仿宋" w:hAnsi="仿宋" w:eastAsia="仿宋" w:cs="仿宋"/>
          <w:b/>
          <w:sz w:val="28"/>
        </w:rPr>
        <w:t xml:space="preserve">2.6.8 </w:t>
      </w:r>
      <w:r>
        <w:rPr>
          <w:rFonts w:hint="eastAsia" w:ascii="仿宋" w:hAnsi="仿宋" w:eastAsia="仿宋" w:cs="仿宋"/>
          <w:b/>
          <w:sz w:val="28"/>
          <w:lang w:eastAsia="zh-CN"/>
        </w:rPr>
        <w:t>响应文件</w:t>
      </w:r>
      <w:r>
        <w:rPr>
          <w:rFonts w:hint="eastAsia" w:ascii="仿宋" w:hAnsi="仿宋" w:eastAsia="仿宋" w:cs="仿宋"/>
          <w:b/>
          <w:sz w:val="28"/>
        </w:rPr>
        <w:t>载明的服务范围</w:t>
      </w:r>
      <w:r>
        <w:rPr>
          <w:rFonts w:hint="eastAsia" w:ascii="仿宋" w:hAnsi="仿宋" w:eastAsia="仿宋" w:cs="仿宋"/>
          <w:b/>
          <w:sz w:val="28"/>
          <w:lang w:eastAsia="zh-CN"/>
        </w:rPr>
        <w:t>、</w:t>
      </w:r>
      <w:r>
        <w:rPr>
          <w:rFonts w:hint="eastAsia" w:ascii="仿宋" w:hAnsi="仿宋" w:eastAsia="仿宋" w:cs="仿宋"/>
          <w:b/>
          <w:sz w:val="28"/>
        </w:rPr>
        <w:t>质量检验标准和方法等不符合</w:t>
      </w:r>
      <w:r>
        <w:rPr>
          <w:rFonts w:hint="eastAsia" w:ascii="仿宋" w:hAnsi="仿宋" w:eastAsia="仿宋" w:cs="仿宋"/>
          <w:b/>
          <w:sz w:val="28"/>
          <w:lang w:eastAsia="zh-CN"/>
        </w:rPr>
        <w:t>采购文件</w:t>
      </w:r>
      <w:r>
        <w:rPr>
          <w:rFonts w:hint="eastAsia" w:ascii="仿宋" w:hAnsi="仿宋" w:eastAsia="仿宋" w:cs="仿宋"/>
          <w:b/>
          <w:sz w:val="28"/>
        </w:rPr>
        <w:t>的要求；</w:t>
      </w:r>
    </w:p>
    <w:p>
      <w:pPr>
        <w:pStyle w:val="21"/>
        <w:pageBreakBefore w:val="0"/>
        <w:kinsoku/>
        <w:wordWrap/>
        <w:overflowPunct/>
        <w:topLinePunct w:val="0"/>
        <w:bidi w:val="0"/>
        <w:snapToGrid/>
        <w:spacing w:before="0" w:beforeAutospacing="0" w:after="0" w:afterAutospacing="0" w:line="540" w:lineRule="exact"/>
        <w:ind w:left="0" w:leftChars="0" w:right="0" w:rightChars="0" w:firstLine="562" w:firstLineChars="200"/>
        <w:textAlignment w:val="auto"/>
        <w:rPr>
          <w:rFonts w:ascii="仿宋" w:hAnsi="仿宋" w:eastAsia="仿宋" w:cs="仿宋"/>
          <w:b/>
          <w:sz w:val="28"/>
        </w:rPr>
      </w:pPr>
      <w:r>
        <w:rPr>
          <w:rFonts w:hint="eastAsia" w:ascii="仿宋" w:hAnsi="仿宋" w:eastAsia="仿宋" w:cs="仿宋"/>
          <w:b/>
          <w:sz w:val="28"/>
        </w:rPr>
        <w:t>2.6.9 供应商的报价超过预算价或最高限价；</w:t>
      </w:r>
    </w:p>
    <w:p>
      <w:pPr>
        <w:pStyle w:val="21"/>
        <w:pageBreakBefore w:val="0"/>
        <w:kinsoku/>
        <w:wordWrap/>
        <w:overflowPunct/>
        <w:topLinePunct w:val="0"/>
        <w:bidi w:val="0"/>
        <w:snapToGrid/>
        <w:spacing w:before="0" w:beforeAutospacing="0" w:after="0" w:afterAutospacing="0" w:line="540" w:lineRule="exact"/>
        <w:ind w:left="0" w:leftChars="0" w:right="0" w:rightChars="0" w:firstLine="562" w:firstLineChars="200"/>
        <w:textAlignment w:val="auto"/>
        <w:rPr>
          <w:rFonts w:ascii="仿宋" w:hAnsi="仿宋" w:eastAsia="仿宋" w:cs="仿宋"/>
          <w:b/>
          <w:sz w:val="28"/>
        </w:rPr>
      </w:pPr>
      <w:r>
        <w:rPr>
          <w:rFonts w:hint="eastAsia" w:ascii="仿宋" w:hAnsi="仿宋" w:eastAsia="仿宋" w:cs="仿宋"/>
          <w:b/>
          <w:sz w:val="28"/>
        </w:rPr>
        <w:t xml:space="preserve">2.6.10 </w:t>
      </w:r>
      <w:r>
        <w:rPr>
          <w:rFonts w:hint="eastAsia" w:ascii="仿宋" w:hAnsi="仿宋" w:eastAsia="仿宋" w:cs="仿宋"/>
          <w:b/>
          <w:sz w:val="28"/>
          <w:lang w:eastAsia="zh-CN"/>
        </w:rPr>
        <w:t>响应文件</w:t>
      </w:r>
      <w:r>
        <w:rPr>
          <w:rFonts w:hint="eastAsia" w:ascii="仿宋" w:hAnsi="仿宋" w:eastAsia="仿宋" w:cs="仿宋"/>
          <w:b/>
          <w:sz w:val="28"/>
        </w:rPr>
        <w:t>含有采购人不能接受的附加条件；</w:t>
      </w:r>
    </w:p>
    <w:p>
      <w:pPr>
        <w:pStyle w:val="32"/>
        <w:pageBreakBefore w:val="0"/>
        <w:kinsoku/>
        <w:wordWrap/>
        <w:overflowPunct/>
        <w:topLinePunct w:val="0"/>
        <w:bidi w:val="0"/>
        <w:snapToGrid/>
        <w:spacing w:line="540" w:lineRule="exact"/>
        <w:ind w:left="0" w:leftChars="0" w:right="0" w:rightChars="0" w:firstLine="562"/>
        <w:textAlignment w:val="auto"/>
        <w:rPr>
          <w:rFonts w:ascii="仿宋" w:hAnsi="仿宋" w:eastAsia="仿宋" w:cs="仿宋"/>
          <w:b/>
        </w:rPr>
      </w:pPr>
      <w:r>
        <w:rPr>
          <w:rFonts w:hint="eastAsia" w:ascii="仿宋" w:hAnsi="仿宋" w:eastAsia="仿宋" w:cs="仿宋"/>
          <w:b/>
        </w:rPr>
        <w:t>2.6.11没有实质性响应</w:t>
      </w:r>
      <w:r>
        <w:rPr>
          <w:rFonts w:hint="eastAsia" w:ascii="仿宋" w:hAnsi="仿宋" w:eastAsia="仿宋" w:cs="仿宋"/>
          <w:b/>
          <w:lang w:eastAsia="zh-CN"/>
        </w:rPr>
        <w:t>采购文件</w:t>
      </w:r>
      <w:r>
        <w:rPr>
          <w:rFonts w:hint="eastAsia" w:ascii="仿宋" w:hAnsi="仿宋" w:eastAsia="仿宋" w:cs="仿宋"/>
          <w:b/>
        </w:rPr>
        <w:t>（商务条款）规定的；</w:t>
      </w:r>
    </w:p>
    <w:p>
      <w:pPr>
        <w:pStyle w:val="32"/>
        <w:pageBreakBefore w:val="0"/>
        <w:kinsoku/>
        <w:wordWrap/>
        <w:overflowPunct/>
        <w:topLinePunct w:val="0"/>
        <w:bidi w:val="0"/>
        <w:snapToGrid/>
        <w:spacing w:line="540" w:lineRule="exact"/>
        <w:ind w:left="0" w:leftChars="0" w:right="0" w:rightChars="0" w:firstLine="562"/>
        <w:textAlignment w:val="auto"/>
        <w:rPr>
          <w:rFonts w:ascii="仿宋" w:hAnsi="仿宋" w:eastAsia="仿宋" w:cs="仿宋"/>
          <w:b/>
        </w:rPr>
      </w:pPr>
      <w:r>
        <w:rPr>
          <w:rFonts w:hint="eastAsia" w:ascii="仿宋" w:hAnsi="仿宋" w:eastAsia="仿宋" w:cs="仿宋"/>
          <w:b/>
        </w:rPr>
        <w:t>2.6.12不符合法律、法规和</w:t>
      </w:r>
      <w:r>
        <w:rPr>
          <w:rFonts w:hint="eastAsia" w:ascii="仿宋" w:hAnsi="仿宋" w:eastAsia="仿宋" w:cs="仿宋"/>
          <w:b/>
          <w:lang w:eastAsia="zh-CN"/>
        </w:rPr>
        <w:t>采购文件</w:t>
      </w:r>
      <w:r>
        <w:rPr>
          <w:rFonts w:hint="eastAsia" w:ascii="仿宋" w:hAnsi="仿宋" w:eastAsia="仿宋" w:cs="仿宋"/>
          <w:b/>
        </w:rPr>
        <w:t>中规定的其他实质性要求。</w:t>
      </w:r>
    </w:p>
    <w:p>
      <w:pPr>
        <w:pStyle w:val="32"/>
        <w:pageBreakBefore w:val="0"/>
        <w:kinsoku/>
        <w:wordWrap/>
        <w:overflowPunct/>
        <w:topLinePunct w:val="0"/>
        <w:bidi w:val="0"/>
        <w:snapToGrid/>
        <w:spacing w:line="540" w:lineRule="exact"/>
        <w:ind w:left="0" w:leftChars="0" w:right="0" w:rightChars="0" w:firstLine="560"/>
        <w:textAlignment w:val="auto"/>
        <w:rPr>
          <w:rFonts w:ascii="仿宋" w:hAnsi="仿宋" w:eastAsia="仿宋" w:cs="仿宋"/>
        </w:rPr>
      </w:pPr>
      <w:r>
        <w:rPr>
          <w:rFonts w:hint="eastAsia" w:ascii="仿宋" w:hAnsi="仿宋" w:eastAsia="仿宋" w:cs="仿宋"/>
        </w:rPr>
        <w:t>2.7 对通过符合性审查的</w:t>
      </w:r>
      <w:r>
        <w:rPr>
          <w:rFonts w:hint="eastAsia" w:ascii="仿宋" w:hAnsi="仿宋" w:eastAsia="仿宋" w:cs="仿宋"/>
          <w:lang w:eastAsia="zh-CN"/>
        </w:rPr>
        <w:t>响应文件</w:t>
      </w:r>
      <w:r>
        <w:rPr>
          <w:rFonts w:hint="eastAsia" w:ascii="仿宋" w:hAnsi="仿宋" w:eastAsia="仿宋" w:cs="仿宋"/>
        </w:rPr>
        <w:t>，评标委员会将对其进行算术性修正。算术性修正是指对</w:t>
      </w:r>
      <w:r>
        <w:rPr>
          <w:rFonts w:hint="eastAsia" w:ascii="仿宋" w:hAnsi="仿宋" w:eastAsia="仿宋" w:cs="仿宋"/>
          <w:lang w:eastAsia="zh-CN"/>
        </w:rPr>
        <w:t>响应文件</w:t>
      </w:r>
      <w:r>
        <w:rPr>
          <w:rFonts w:hint="eastAsia" w:ascii="仿宋" w:hAnsi="仿宋" w:eastAsia="仿宋" w:cs="仿宋"/>
        </w:rPr>
        <w:t>报价出现前后不一致的进行校核，并对其算术上和运算上的差错给予修正。修正的原则如下：</w:t>
      </w:r>
    </w:p>
    <w:p>
      <w:pPr>
        <w:pStyle w:val="21"/>
        <w:pageBreakBefore w:val="0"/>
        <w:kinsoku/>
        <w:wordWrap/>
        <w:overflowPunct/>
        <w:topLinePunct w:val="0"/>
        <w:bidi w:val="0"/>
        <w:snapToGrid/>
        <w:spacing w:before="0" w:beforeAutospacing="0" w:after="0" w:afterAutospacing="0" w:line="540" w:lineRule="exact"/>
        <w:ind w:left="0" w:leftChars="0" w:right="0" w:rightChars="0" w:firstLine="560" w:firstLineChars="200"/>
        <w:textAlignment w:val="auto"/>
        <w:rPr>
          <w:rFonts w:ascii="仿宋" w:hAnsi="仿宋" w:eastAsia="仿宋" w:cs="仿宋"/>
          <w:sz w:val="28"/>
        </w:rPr>
      </w:pPr>
      <w:r>
        <w:rPr>
          <w:rFonts w:hint="eastAsia" w:ascii="仿宋" w:hAnsi="仿宋" w:eastAsia="仿宋" w:cs="仿宋"/>
          <w:sz w:val="28"/>
        </w:rPr>
        <w:t xml:space="preserve">2.7.1 </w:t>
      </w:r>
      <w:r>
        <w:rPr>
          <w:rFonts w:hint="eastAsia" w:ascii="仿宋" w:hAnsi="仿宋" w:eastAsia="仿宋" w:cs="仿宋"/>
          <w:sz w:val="28"/>
          <w:lang w:eastAsia="zh-CN"/>
        </w:rPr>
        <w:t>响应文件</w:t>
      </w:r>
      <w:r>
        <w:rPr>
          <w:rFonts w:hint="eastAsia" w:ascii="仿宋" w:hAnsi="仿宋" w:eastAsia="仿宋" w:cs="仿宋"/>
          <w:sz w:val="28"/>
        </w:rPr>
        <w:t>中开标一览表内容与</w:t>
      </w:r>
      <w:r>
        <w:rPr>
          <w:rFonts w:hint="eastAsia" w:ascii="仿宋" w:hAnsi="仿宋" w:eastAsia="仿宋" w:cs="仿宋"/>
          <w:sz w:val="28"/>
          <w:lang w:eastAsia="zh-CN"/>
        </w:rPr>
        <w:t>响应文件</w:t>
      </w:r>
      <w:r>
        <w:rPr>
          <w:rFonts w:hint="eastAsia" w:ascii="仿宋" w:hAnsi="仿宋" w:eastAsia="仿宋" w:cs="仿宋"/>
          <w:sz w:val="28"/>
        </w:rPr>
        <w:t>中相应内容不一致的，以开标一览表为准；</w:t>
      </w:r>
    </w:p>
    <w:p>
      <w:pPr>
        <w:pStyle w:val="21"/>
        <w:pageBreakBefore w:val="0"/>
        <w:kinsoku/>
        <w:wordWrap/>
        <w:overflowPunct/>
        <w:topLinePunct w:val="0"/>
        <w:bidi w:val="0"/>
        <w:snapToGrid/>
        <w:spacing w:before="0" w:beforeAutospacing="0" w:after="0" w:afterAutospacing="0" w:line="540" w:lineRule="exact"/>
        <w:ind w:left="0" w:leftChars="0" w:right="0" w:rightChars="0" w:firstLine="560" w:firstLineChars="200"/>
        <w:textAlignment w:val="auto"/>
        <w:rPr>
          <w:rFonts w:ascii="仿宋" w:hAnsi="仿宋" w:eastAsia="仿宋" w:cs="仿宋"/>
          <w:sz w:val="28"/>
        </w:rPr>
      </w:pPr>
      <w:r>
        <w:rPr>
          <w:rFonts w:hint="eastAsia" w:ascii="仿宋" w:hAnsi="仿宋" w:eastAsia="仿宋" w:cs="仿宋"/>
          <w:sz w:val="28"/>
        </w:rPr>
        <w:t xml:space="preserve">2.7.2 </w:t>
      </w:r>
      <w:r>
        <w:rPr>
          <w:rFonts w:hint="eastAsia" w:ascii="仿宋" w:hAnsi="仿宋" w:eastAsia="仿宋" w:cs="仿宋"/>
          <w:sz w:val="28"/>
          <w:lang w:eastAsia="zh-CN"/>
        </w:rPr>
        <w:t>响应文件</w:t>
      </w:r>
      <w:r>
        <w:rPr>
          <w:rFonts w:hint="eastAsia" w:ascii="仿宋" w:hAnsi="仿宋" w:eastAsia="仿宋" w:cs="仿宋"/>
          <w:sz w:val="28"/>
        </w:rPr>
        <w:t>的大写金额和小写金额不一致的，以大写金额为准；</w:t>
      </w:r>
    </w:p>
    <w:p>
      <w:pPr>
        <w:pStyle w:val="21"/>
        <w:pageBreakBefore w:val="0"/>
        <w:kinsoku/>
        <w:wordWrap/>
        <w:overflowPunct/>
        <w:topLinePunct w:val="0"/>
        <w:bidi w:val="0"/>
        <w:snapToGrid/>
        <w:spacing w:before="0" w:beforeAutospacing="0" w:after="0" w:afterAutospacing="0" w:line="540" w:lineRule="exact"/>
        <w:ind w:left="0" w:leftChars="0" w:right="0" w:rightChars="0" w:firstLine="560" w:firstLineChars="200"/>
        <w:textAlignment w:val="auto"/>
        <w:rPr>
          <w:rFonts w:ascii="仿宋" w:hAnsi="仿宋" w:eastAsia="仿宋" w:cs="仿宋"/>
          <w:sz w:val="28"/>
        </w:rPr>
      </w:pPr>
      <w:r>
        <w:rPr>
          <w:rFonts w:hint="eastAsia" w:ascii="仿宋" w:hAnsi="仿宋" w:eastAsia="仿宋" w:cs="仿宋"/>
          <w:sz w:val="28"/>
        </w:rPr>
        <w:t>2.7.3 单价金额小数点或者百分比有明显错位的，以开标一览表的总价为准，并修改单价；</w:t>
      </w:r>
    </w:p>
    <w:p>
      <w:pPr>
        <w:pStyle w:val="21"/>
        <w:pageBreakBefore w:val="0"/>
        <w:kinsoku/>
        <w:wordWrap/>
        <w:overflowPunct/>
        <w:topLinePunct w:val="0"/>
        <w:bidi w:val="0"/>
        <w:snapToGrid/>
        <w:spacing w:before="0" w:beforeAutospacing="0" w:after="0" w:afterAutospacing="0" w:line="540" w:lineRule="exact"/>
        <w:ind w:left="0" w:leftChars="0" w:right="0" w:rightChars="0" w:firstLine="560" w:firstLineChars="200"/>
        <w:textAlignment w:val="auto"/>
        <w:rPr>
          <w:rFonts w:ascii="仿宋" w:hAnsi="仿宋" w:eastAsia="仿宋" w:cs="仿宋"/>
          <w:sz w:val="28"/>
        </w:rPr>
      </w:pPr>
      <w:r>
        <w:rPr>
          <w:rFonts w:hint="eastAsia" w:ascii="仿宋" w:hAnsi="仿宋" w:eastAsia="仿宋" w:cs="仿宋"/>
          <w:sz w:val="28"/>
        </w:rPr>
        <w:t>2.7.4 总价金额与按单价汇总金额不一致的，以单价金额计算结果为准。</w:t>
      </w:r>
    </w:p>
    <w:p>
      <w:pPr>
        <w:pStyle w:val="21"/>
        <w:pageBreakBefore w:val="0"/>
        <w:kinsoku/>
        <w:wordWrap/>
        <w:overflowPunct/>
        <w:topLinePunct w:val="0"/>
        <w:bidi w:val="0"/>
        <w:snapToGrid/>
        <w:spacing w:before="0" w:beforeAutospacing="0" w:after="0" w:afterAutospacing="0" w:line="540" w:lineRule="exact"/>
        <w:ind w:left="0" w:leftChars="0" w:right="0" w:rightChars="0" w:firstLine="560" w:firstLineChars="200"/>
        <w:textAlignment w:val="auto"/>
        <w:rPr>
          <w:rFonts w:ascii="仿宋" w:hAnsi="仿宋" w:eastAsia="仿宋" w:cs="仿宋"/>
          <w:sz w:val="28"/>
        </w:rPr>
      </w:pPr>
      <w:r>
        <w:rPr>
          <w:rFonts w:hint="eastAsia" w:ascii="仿宋" w:hAnsi="仿宋" w:eastAsia="仿宋" w:cs="仿宋"/>
          <w:sz w:val="28"/>
        </w:rPr>
        <w:t>2.7.5 同时出现两种以上不一致的，按照上述规定的顺序修正。</w:t>
      </w:r>
      <w:r>
        <w:rPr>
          <w:rFonts w:hint="eastAsia" w:ascii="仿宋" w:hAnsi="仿宋" w:eastAsia="仿宋" w:cs="仿宋"/>
          <w:b/>
          <w:sz w:val="28"/>
        </w:rPr>
        <w:t>修正后的报价须供应商确认，如果供应商拒绝确认，其投标无效。</w:t>
      </w:r>
    </w:p>
    <w:p>
      <w:pPr>
        <w:pStyle w:val="21"/>
        <w:pageBreakBefore w:val="0"/>
        <w:kinsoku/>
        <w:wordWrap/>
        <w:overflowPunct/>
        <w:topLinePunct w:val="0"/>
        <w:bidi w:val="0"/>
        <w:snapToGrid/>
        <w:spacing w:before="0" w:beforeAutospacing="0" w:after="0" w:afterAutospacing="0" w:line="540" w:lineRule="exact"/>
        <w:ind w:left="0" w:leftChars="0" w:right="0" w:rightChars="0" w:firstLine="560" w:firstLineChars="200"/>
        <w:textAlignment w:val="auto"/>
        <w:rPr>
          <w:rFonts w:ascii="仿宋" w:hAnsi="仿宋" w:eastAsia="仿宋" w:cs="仿宋"/>
          <w:sz w:val="28"/>
        </w:rPr>
      </w:pPr>
      <w:r>
        <w:rPr>
          <w:rFonts w:hint="eastAsia" w:ascii="仿宋" w:hAnsi="仿宋" w:eastAsia="仿宋" w:cs="仿宋"/>
          <w:sz w:val="28"/>
        </w:rPr>
        <w:t>2.7.6 对不同文字文本</w:t>
      </w:r>
      <w:r>
        <w:rPr>
          <w:rFonts w:hint="eastAsia" w:ascii="仿宋" w:hAnsi="仿宋" w:eastAsia="仿宋" w:cs="仿宋"/>
          <w:sz w:val="28"/>
          <w:lang w:eastAsia="zh-CN"/>
        </w:rPr>
        <w:t>响应文件</w:t>
      </w:r>
      <w:r>
        <w:rPr>
          <w:rFonts w:hint="eastAsia" w:ascii="仿宋" w:hAnsi="仿宋" w:eastAsia="仿宋" w:cs="仿宋"/>
          <w:sz w:val="28"/>
        </w:rPr>
        <w:t>的解释发生异议的，以中文文本为准。</w:t>
      </w:r>
    </w:p>
    <w:p>
      <w:pPr>
        <w:pStyle w:val="21"/>
        <w:pageBreakBefore w:val="0"/>
        <w:kinsoku/>
        <w:wordWrap/>
        <w:overflowPunct/>
        <w:topLinePunct w:val="0"/>
        <w:bidi w:val="0"/>
        <w:snapToGrid/>
        <w:spacing w:before="0" w:beforeAutospacing="0" w:after="0" w:afterAutospacing="0" w:line="540" w:lineRule="exact"/>
        <w:ind w:left="0" w:leftChars="0" w:right="0" w:rightChars="0" w:firstLine="560" w:firstLineChars="200"/>
        <w:textAlignment w:val="auto"/>
        <w:rPr>
          <w:rFonts w:ascii="仿宋" w:hAnsi="仿宋" w:eastAsia="仿宋" w:cs="仿宋"/>
          <w:sz w:val="28"/>
        </w:rPr>
      </w:pPr>
      <w:r>
        <w:rPr>
          <w:rFonts w:hint="eastAsia" w:ascii="仿宋" w:hAnsi="仿宋" w:eastAsia="仿宋" w:cs="仿宋"/>
          <w:sz w:val="28"/>
        </w:rPr>
        <w:t>2.7.7 评标委员会将拒绝被定为实质上非响应性的投标，供应商不能通过修正或撤销不符之处而使其投标成为响应性投标。</w:t>
      </w:r>
    </w:p>
    <w:p>
      <w:pPr>
        <w:pStyle w:val="21"/>
        <w:pageBreakBefore w:val="0"/>
        <w:kinsoku/>
        <w:wordWrap/>
        <w:overflowPunct/>
        <w:topLinePunct w:val="0"/>
        <w:bidi w:val="0"/>
        <w:snapToGrid/>
        <w:spacing w:before="0" w:beforeAutospacing="0" w:after="0" w:afterAutospacing="0" w:line="540" w:lineRule="exact"/>
        <w:ind w:left="0" w:leftChars="0" w:right="0" w:rightChars="0" w:firstLine="560" w:firstLineChars="200"/>
        <w:textAlignment w:val="auto"/>
        <w:rPr>
          <w:rFonts w:ascii="仿宋" w:hAnsi="仿宋" w:eastAsia="仿宋" w:cs="仿宋"/>
          <w:b/>
          <w:sz w:val="28"/>
        </w:rPr>
      </w:pPr>
      <w:r>
        <w:rPr>
          <w:rFonts w:hint="eastAsia" w:ascii="仿宋" w:hAnsi="仿宋" w:eastAsia="仿宋" w:cs="仿宋"/>
          <w:sz w:val="28"/>
        </w:rPr>
        <w:t>2.7.8 评标委员会将允许投标中有微小的不正规、不一致或不规则，而该微小之处不构成重大偏离。</w:t>
      </w:r>
    </w:p>
    <w:p>
      <w:pPr>
        <w:pStyle w:val="36"/>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b w:val="0"/>
          <w:kern w:val="0"/>
          <w:sz w:val="28"/>
        </w:rPr>
      </w:pPr>
      <w:r>
        <w:rPr>
          <w:rFonts w:hint="eastAsia" w:ascii="仿宋" w:hAnsi="仿宋" w:eastAsia="仿宋" w:cs="仿宋"/>
          <w:b w:val="0"/>
          <w:kern w:val="0"/>
          <w:sz w:val="28"/>
        </w:rPr>
        <w:t>2.8 详细评审</w:t>
      </w:r>
    </w:p>
    <w:p>
      <w:pPr>
        <w:pStyle w:val="36"/>
        <w:pageBreakBefore w:val="0"/>
        <w:kinsoku/>
        <w:wordWrap/>
        <w:overflowPunct/>
        <w:topLinePunct w:val="0"/>
        <w:bidi w:val="0"/>
        <w:snapToGrid/>
        <w:spacing w:line="540" w:lineRule="exact"/>
        <w:ind w:left="0" w:leftChars="0" w:right="0" w:rightChars="0" w:firstLine="560"/>
        <w:jc w:val="both"/>
        <w:textAlignment w:val="auto"/>
        <w:rPr>
          <w:rFonts w:ascii="仿宋" w:hAnsi="仿宋" w:eastAsia="仿宋" w:cs="仿宋"/>
          <w:b w:val="0"/>
          <w:kern w:val="0"/>
          <w:sz w:val="28"/>
        </w:rPr>
      </w:pPr>
      <w:r>
        <w:rPr>
          <w:rFonts w:hint="eastAsia" w:ascii="仿宋" w:hAnsi="仿宋" w:eastAsia="仿宋" w:cs="仿宋"/>
          <w:b w:val="0"/>
          <w:kern w:val="0"/>
          <w:sz w:val="28"/>
        </w:rPr>
        <w:t>2.8.1 评标委员会对符合性审查合格的</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进行商务和技术评审，综合比较与评价。以</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能最大限度地满足</w:t>
      </w:r>
      <w:r>
        <w:rPr>
          <w:rFonts w:hint="eastAsia" w:ascii="仿宋" w:hAnsi="仿宋" w:eastAsia="仿宋" w:cs="仿宋"/>
          <w:b w:val="0"/>
          <w:kern w:val="0"/>
          <w:sz w:val="28"/>
          <w:lang w:eastAsia="zh-CN"/>
        </w:rPr>
        <w:t>采购文件</w:t>
      </w:r>
      <w:r>
        <w:rPr>
          <w:rFonts w:hint="eastAsia" w:ascii="仿宋" w:hAnsi="仿宋" w:eastAsia="仿宋" w:cs="仿宋"/>
          <w:b w:val="0"/>
          <w:kern w:val="0"/>
          <w:sz w:val="28"/>
        </w:rPr>
        <w:t>中规定的各项评价标准为依据，独立地对各</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进行评审和打分。</w:t>
      </w:r>
    </w:p>
    <w:p>
      <w:pPr>
        <w:pStyle w:val="36"/>
        <w:pageBreakBefore w:val="0"/>
        <w:kinsoku/>
        <w:wordWrap/>
        <w:overflowPunct/>
        <w:topLinePunct w:val="0"/>
        <w:bidi w:val="0"/>
        <w:snapToGrid/>
        <w:spacing w:line="540" w:lineRule="exact"/>
        <w:ind w:left="0" w:leftChars="0" w:right="0" w:rightChars="0" w:firstLine="562"/>
        <w:jc w:val="left"/>
        <w:textAlignment w:val="auto"/>
        <w:rPr>
          <w:rFonts w:hint="eastAsia" w:ascii="仿宋" w:hAnsi="仿宋" w:eastAsia="仿宋" w:cs="仿宋"/>
          <w:sz w:val="28"/>
        </w:rPr>
      </w:pPr>
      <w:r>
        <w:rPr>
          <w:rFonts w:hint="eastAsia" w:ascii="仿宋" w:hAnsi="仿宋" w:eastAsia="仿宋" w:cs="仿宋"/>
          <w:sz w:val="28"/>
        </w:rPr>
        <w:t>2.8.2 评标委员会将对下述评审因素进行量化，并根据评委会每个成员对</w:t>
      </w:r>
      <w:r>
        <w:rPr>
          <w:rFonts w:hint="eastAsia" w:ascii="仿宋" w:hAnsi="仿宋" w:eastAsia="仿宋" w:cs="仿宋"/>
          <w:sz w:val="28"/>
          <w:lang w:eastAsia="zh-CN"/>
        </w:rPr>
        <w:t>响应文件</w:t>
      </w:r>
      <w:r>
        <w:rPr>
          <w:rFonts w:hint="eastAsia" w:ascii="仿宋" w:hAnsi="仿宋" w:eastAsia="仿宋" w:cs="仿宋"/>
          <w:sz w:val="28"/>
        </w:rPr>
        <w:t>的评审和理解进行打分，满分为100分。商务部分</w:t>
      </w:r>
      <w:r>
        <w:rPr>
          <w:rFonts w:hint="eastAsia" w:ascii="仿宋" w:hAnsi="仿宋" w:eastAsia="仿宋" w:cs="仿宋"/>
          <w:sz w:val="28"/>
          <w:lang w:val="en-US" w:eastAsia="zh-CN"/>
        </w:rPr>
        <w:t>45</w:t>
      </w:r>
      <w:r>
        <w:rPr>
          <w:rFonts w:hint="eastAsia" w:ascii="仿宋" w:hAnsi="仿宋" w:eastAsia="仿宋" w:cs="仿宋"/>
          <w:sz w:val="28"/>
        </w:rPr>
        <w:t>分；技术部分满分为</w:t>
      </w:r>
      <w:r>
        <w:rPr>
          <w:rFonts w:hint="eastAsia" w:ascii="仿宋" w:hAnsi="仿宋" w:eastAsia="仿宋" w:cs="仿宋"/>
          <w:sz w:val="28"/>
          <w:lang w:val="en-US" w:eastAsia="zh-CN"/>
        </w:rPr>
        <w:t>55</w:t>
      </w:r>
      <w:r>
        <w:rPr>
          <w:rFonts w:hint="eastAsia" w:ascii="仿宋" w:hAnsi="仿宋" w:eastAsia="仿宋" w:cs="仿宋"/>
          <w:sz w:val="28"/>
        </w:rPr>
        <w:t>分。供应商两部分的分值相加，即为该供应商的综合评估分。</w:t>
      </w:r>
    </w:p>
    <w:p>
      <w:pPr>
        <w:pStyle w:val="36"/>
        <w:spacing w:line="540" w:lineRule="exact"/>
        <w:ind w:firstLine="562"/>
        <w:jc w:val="left"/>
        <w:rPr>
          <w:rFonts w:hint="eastAsia" w:ascii="仿宋" w:hAnsi="仿宋" w:eastAsia="仿宋" w:cs="仿宋"/>
          <w:sz w:val="28"/>
        </w:rPr>
      </w:pPr>
    </w:p>
    <w:p>
      <w:pPr>
        <w:pStyle w:val="36"/>
        <w:spacing w:line="540" w:lineRule="exact"/>
        <w:jc w:val="left"/>
        <w:rPr>
          <w:rFonts w:hint="eastAsia" w:ascii="仿宋" w:hAnsi="仿宋" w:eastAsia="仿宋" w:cs="仿宋"/>
          <w:sz w:val="28"/>
          <w:lang w:eastAsia="zh-CN"/>
        </w:rPr>
      </w:pPr>
    </w:p>
    <w:p>
      <w:pPr>
        <w:pStyle w:val="36"/>
        <w:spacing w:line="540" w:lineRule="exact"/>
        <w:jc w:val="left"/>
        <w:rPr>
          <w:rFonts w:hint="eastAsia" w:ascii="仿宋" w:hAnsi="仿宋" w:eastAsia="仿宋" w:cs="仿宋"/>
          <w:sz w:val="28"/>
          <w:lang w:eastAsia="zh-CN"/>
        </w:rPr>
      </w:pPr>
    </w:p>
    <w:p>
      <w:pPr>
        <w:pStyle w:val="36"/>
        <w:keepNext w:val="0"/>
        <w:keepLines w:val="0"/>
        <w:pageBreakBefore w:val="0"/>
        <w:widowControl w:val="0"/>
        <w:kinsoku/>
        <w:wordWrap/>
        <w:overflowPunct/>
        <w:topLinePunct w:val="0"/>
        <w:autoSpaceDE/>
        <w:autoSpaceDN/>
        <w:bidi w:val="0"/>
        <w:adjustRightInd/>
        <w:snapToGrid/>
        <w:spacing w:after="0" w:afterLines="100" w:line="540" w:lineRule="exact"/>
        <w:ind w:left="0" w:leftChars="0" w:right="0" w:rightChars="0" w:firstLine="562" w:firstLineChars="200"/>
        <w:jc w:val="center"/>
        <w:textAlignment w:val="auto"/>
        <w:outlineLvl w:val="9"/>
        <w:rPr>
          <w:rFonts w:hint="eastAsia" w:ascii="仿宋" w:hAnsi="仿宋" w:eastAsia="仿宋" w:cs="仿宋"/>
          <w:sz w:val="28"/>
          <w:lang w:eastAsia="zh-CN"/>
        </w:rPr>
      </w:pPr>
      <w:r>
        <w:rPr>
          <w:rFonts w:hint="eastAsia" w:ascii="仿宋" w:hAnsi="仿宋" w:eastAsia="仿宋" w:cs="仿宋"/>
          <w:sz w:val="28"/>
          <w:lang w:eastAsia="zh-CN"/>
        </w:rPr>
        <w:t>评标办法前附表</w:t>
      </w:r>
    </w:p>
    <w:tbl>
      <w:tblPr>
        <w:tblStyle w:val="28"/>
        <w:tblW w:w="9460" w:type="dxa"/>
        <w:jc w:val="center"/>
        <w:tblInd w:w="-5" w:type="dxa"/>
        <w:tblLayout w:type="fixed"/>
        <w:tblCellMar>
          <w:top w:w="0" w:type="dxa"/>
          <w:left w:w="0" w:type="dxa"/>
          <w:bottom w:w="0" w:type="dxa"/>
          <w:right w:w="0" w:type="dxa"/>
        </w:tblCellMar>
      </w:tblPr>
      <w:tblGrid>
        <w:gridCol w:w="928"/>
        <w:gridCol w:w="1157"/>
        <w:gridCol w:w="2552"/>
        <w:gridCol w:w="4823"/>
      </w:tblGrid>
      <w:tr>
        <w:tblPrEx>
          <w:tblLayout w:type="fixed"/>
          <w:tblCellMar>
            <w:top w:w="0" w:type="dxa"/>
            <w:left w:w="0" w:type="dxa"/>
            <w:bottom w:w="0" w:type="dxa"/>
            <w:right w:w="0" w:type="dxa"/>
          </w:tblCellMar>
        </w:tblPrEx>
        <w:trPr>
          <w:trHeight w:val="653" w:hRule="exact"/>
          <w:jc w:val="center"/>
        </w:trPr>
        <w:tc>
          <w:tcPr>
            <w:tcW w:w="2085" w:type="dxa"/>
            <w:gridSpan w:val="2"/>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4823"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tblPrEx>
          <w:tblLayout w:type="fixed"/>
          <w:tblCellMar>
            <w:top w:w="0" w:type="dxa"/>
            <w:left w:w="0" w:type="dxa"/>
            <w:bottom w:w="0" w:type="dxa"/>
            <w:right w:w="0" w:type="dxa"/>
          </w:tblCellMar>
        </w:tblPrEx>
        <w:trPr>
          <w:trHeight w:val="2204" w:hRule="exact"/>
          <w:jc w:val="center"/>
        </w:trPr>
        <w:tc>
          <w:tcPr>
            <w:tcW w:w="928" w:type="dxa"/>
            <w:tcBorders>
              <w:top w:val="single" w:color="000000" w:sz="4" w:space="0"/>
              <w:left w:val="single" w:color="000000" w:sz="4" w:space="0"/>
              <w:bottom w:val="single" w:color="000000" w:sz="4" w:space="0"/>
              <w:right w:val="single" w:color="000000" w:sz="4" w:space="0"/>
            </w:tcBorders>
            <w:vAlign w:val="center"/>
          </w:tcPr>
          <w:p>
            <w:pPr>
              <w:pStyle w:val="51"/>
              <w:ind w:right="373"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中标候选人排序方法</w:t>
            </w:r>
          </w:p>
        </w:tc>
        <w:tc>
          <w:tcPr>
            <w:tcW w:w="4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105" w:leftChars="5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评标结果按评审后得分由高到低顺序排列。得分相同的，按投标报价由低到高顺序排列。得分且投标报价相同的并列，由</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人采取随机抽取的方式确定。投标文件满足</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文件全部实质性要求，且按照评审因素的量化指标评审得分最高的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为排名第一的中标候选人。</w:t>
            </w:r>
          </w:p>
        </w:tc>
      </w:tr>
      <w:tr>
        <w:tblPrEx>
          <w:tblLayout w:type="fixed"/>
          <w:tblCellMar>
            <w:top w:w="0" w:type="dxa"/>
            <w:left w:w="0" w:type="dxa"/>
            <w:bottom w:w="0" w:type="dxa"/>
            <w:right w:w="0" w:type="dxa"/>
          </w:tblCellMar>
        </w:tblPrEx>
        <w:trPr>
          <w:trHeight w:val="522" w:hRule="exact"/>
          <w:jc w:val="center"/>
        </w:trPr>
        <w:tc>
          <w:tcPr>
            <w:tcW w:w="928" w:type="dxa"/>
            <w:vMerge w:val="restart"/>
            <w:tcBorders>
              <w:top w:val="single" w:color="000000" w:sz="4" w:space="0"/>
              <w:left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1157" w:type="dxa"/>
            <w:vMerge w:val="restart"/>
            <w:tcBorders>
              <w:top w:val="single" w:color="000000" w:sz="4" w:space="0"/>
              <w:left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形式评审</w:t>
            </w:r>
          </w:p>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p>
        </w:tc>
        <w:tc>
          <w:tcPr>
            <w:tcW w:w="4823"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与营业执照一致</w:t>
            </w:r>
          </w:p>
        </w:tc>
      </w:tr>
      <w:tr>
        <w:tblPrEx>
          <w:tblLayout w:type="fixed"/>
          <w:tblCellMar>
            <w:top w:w="0" w:type="dxa"/>
            <w:left w:w="0" w:type="dxa"/>
            <w:bottom w:w="0" w:type="dxa"/>
            <w:right w:w="0" w:type="dxa"/>
          </w:tblCellMar>
        </w:tblPrEx>
        <w:trPr>
          <w:trHeight w:val="2004" w:hRule="exact"/>
          <w:jc w:val="center"/>
        </w:trPr>
        <w:tc>
          <w:tcPr>
            <w:tcW w:w="928" w:type="dxa"/>
            <w:vMerge w:val="continue"/>
            <w:tcBorders>
              <w:left w:val="single" w:color="000000" w:sz="4" w:space="0"/>
              <w:right w:val="single" w:color="000000"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1157" w:type="dxa"/>
            <w:vMerge w:val="continue"/>
            <w:tcBorders>
              <w:left w:val="single" w:color="000000" w:sz="4" w:space="0"/>
              <w:right w:val="single" w:color="000000"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52" w:type="dxa"/>
            <w:tcBorders>
              <w:top w:val="single" w:color="000000" w:sz="4" w:space="0"/>
              <w:left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投标函签字盖章</w:t>
            </w:r>
          </w:p>
        </w:tc>
        <w:tc>
          <w:tcPr>
            <w:tcW w:w="4823" w:type="dxa"/>
            <w:vMerge w:val="restart"/>
            <w:tcBorders>
              <w:top w:val="single" w:color="000000" w:sz="4" w:space="0"/>
              <w:left w:val="single" w:color="000000" w:sz="4" w:space="0"/>
              <w:bottom w:val="single" w:color="000000" w:sz="4" w:space="0"/>
              <w:right w:val="single" w:color="000000" w:sz="4" w:space="0"/>
            </w:tcBorders>
            <w:vAlign w:val="center"/>
          </w:tcPr>
          <w:p>
            <w:pPr>
              <w:pStyle w:val="51"/>
              <w:keepNext w:val="0"/>
              <w:keepLines w:val="0"/>
              <w:pageBreakBefore w:val="0"/>
              <w:widowControl/>
              <w:kinsoku/>
              <w:wordWrap/>
              <w:overflowPunct/>
              <w:topLinePunct w:val="0"/>
              <w:autoSpaceDE/>
              <w:autoSpaceDN/>
              <w:bidi w:val="0"/>
              <w:adjustRightInd/>
              <w:snapToGrid/>
              <w:spacing w:line="320" w:lineRule="exact"/>
              <w:ind w:left="105" w:leftChars="5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有法定代表人（单位负责人）或其委托代理人</w:t>
            </w:r>
            <w:r>
              <w:rPr>
                <w:rFonts w:hint="eastAsia" w:ascii="仿宋" w:hAnsi="仿宋" w:eastAsia="仿宋" w:cs="仿宋"/>
                <w:color w:val="auto"/>
                <w:sz w:val="24"/>
                <w:szCs w:val="24"/>
                <w:highlight w:val="none"/>
                <w:lang w:eastAsia="zh-CN"/>
              </w:rPr>
              <w:t>签章及</w:t>
            </w:r>
            <w:r>
              <w:rPr>
                <w:rFonts w:hint="eastAsia" w:ascii="仿宋" w:hAnsi="仿宋" w:eastAsia="仿宋" w:cs="仿宋"/>
                <w:color w:val="auto"/>
                <w:sz w:val="24"/>
                <w:szCs w:val="24"/>
                <w:highlight w:val="none"/>
              </w:rPr>
              <w:t>加盖单位章。由法定代表人（单位负责人）签字的，应附法定代表人（单位负责人）身份证明，由代理人签字的，应附授权委托书，身份证明或授权委托书应符合第</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章“投标文件格式”的规定</w:t>
            </w:r>
          </w:p>
        </w:tc>
      </w:tr>
      <w:tr>
        <w:tblPrEx>
          <w:tblLayout w:type="fixed"/>
          <w:tblCellMar>
            <w:top w:w="0" w:type="dxa"/>
            <w:left w:w="0" w:type="dxa"/>
            <w:bottom w:w="0" w:type="dxa"/>
            <w:right w:w="0" w:type="dxa"/>
          </w:tblCellMar>
        </w:tblPrEx>
        <w:trPr>
          <w:trHeight w:val="522" w:hRule="exact"/>
          <w:jc w:val="center"/>
        </w:trPr>
        <w:tc>
          <w:tcPr>
            <w:tcW w:w="928" w:type="dxa"/>
            <w:vMerge w:val="continue"/>
            <w:tcBorders>
              <w:left w:val="single" w:color="000000" w:sz="4" w:space="0"/>
              <w:right w:val="single" w:color="000000"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1157" w:type="dxa"/>
            <w:vMerge w:val="continue"/>
            <w:tcBorders>
              <w:left w:val="single" w:color="000000" w:sz="4" w:space="0"/>
              <w:right w:val="single" w:color="000000" w:sz="4" w:space="0"/>
            </w:tcBorders>
            <w:vAlign w:val="center"/>
          </w:tcPr>
          <w:p>
            <w:pPr>
              <w:pStyle w:val="51"/>
              <w:jc w:val="both"/>
              <w:rPr>
                <w:rFonts w:hint="eastAsia" w:ascii="仿宋" w:hAnsi="仿宋" w:eastAsia="仿宋" w:cs="仿宋"/>
                <w:color w:val="auto"/>
                <w:sz w:val="24"/>
                <w:szCs w:val="24"/>
                <w:highlight w:val="none"/>
              </w:rPr>
            </w:pPr>
          </w:p>
        </w:tc>
        <w:tc>
          <w:tcPr>
            <w:tcW w:w="2552" w:type="dxa"/>
            <w:tcBorders>
              <w:top w:val="single" w:color="000000" w:sz="4" w:space="0"/>
              <w:left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投标文件格式</w:t>
            </w:r>
          </w:p>
        </w:tc>
        <w:tc>
          <w:tcPr>
            <w:tcW w:w="4823" w:type="dxa"/>
            <w:tcBorders>
              <w:top w:val="single" w:color="000000" w:sz="4" w:space="0"/>
              <w:left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章“投标文件格式”的规定</w:t>
            </w:r>
          </w:p>
        </w:tc>
      </w:tr>
      <w:tr>
        <w:tblPrEx>
          <w:tblLayout w:type="fixed"/>
          <w:tblCellMar>
            <w:top w:w="0" w:type="dxa"/>
            <w:left w:w="0" w:type="dxa"/>
            <w:bottom w:w="0" w:type="dxa"/>
            <w:right w:w="0" w:type="dxa"/>
          </w:tblCellMar>
        </w:tblPrEx>
        <w:trPr>
          <w:trHeight w:val="741" w:hRule="atLeast"/>
          <w:jc w:val="center"/>
        </w:trPr>
        <w:tc>
          <w:tcPr>
            <w:tcW w:w="928" w:type="dxa"/>
            <w:vMerge w:val="continue"/>
            <w:tcBorders>
              <w:left w:val="single" w:color="000000" w:sz="4" w:space="0"/>
              <w:bottom w:val="single" w:color="auto" w:sz="4" w:space="0"/>
              <w:right w:val="single" w:color="000000"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1157" w:type="dxa"/>
            <w:vMerge w:val="continue"/>
            <w:tcBorders>
              <w:left w:val="single" w:color="000000" w:sz="4" w:space="0"/>
              <w:bottom w:val="single" w:color="auto" w:sz="4" w:space="0"/>
              <w:right w:val="single" w:color="000000"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备选投标方案</w:t>
            </w:r>
          </w:p>
        </w:tc>
        <w:tc>
          <w:tcPr>
            <w:tcW w:w="4823"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文件明确允许提交备选投标方案外，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不得提交备选投标方案</w:t>
            </w:r>
          </w:p>
        </w:tc>
      </w:tr>
      <w:tr>
        <w:tblPrEx>
          <w:tblLayout w:type="fixed"/>
          <w:tblCellMar>
            <w:top w:w="0" w:type="dxa"/>
            <w:left w:w="0" w:type="dxa"/>
            <w:bottom w:w="0" w:type="dxa"/>
            <w:right w:w="0" w:type="dxa"/>
          </w:tblCellMar>
        </w:tblPrEx>
        <w:trPr>
          <w:trHeight w:val="741" w:hRule="atLeast"/>
          <w:jc w:val="center"/>
        </w:trPr>
        <w:tc>
          <w:tcPr>
            <w:tcW w:w="928" w:type="dxa"/>
            <w:vMerge w:val="restart"/>
            <w:tcBorders>
              <w:top w:val="single" w:color="auto" w:sz="4" w:space="0"/>
              <w:left w:val="single" w:color="auto" w:sz="4" w:space="0"/>
              <w:bottom w:val="single" w:color="auto"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p>
        </w:tc>
        <w:tc>
          <w:tcPr>
            <w:tcW w:w="1157" w:type="dxa"/>
            <w:vMerge w:val="restart"/>
            <w:tcBorders>
              <w:top w:val="single" w:color="auto" w:sz="4" w:space="0"/>
              <w:left w:val="single" w:color="000000" w:sz="4" w:space="0"/>
              <w:bottom w:val="single" w:color="auto" w:sz="4" w:space="0"/>
              <w:right w:val="single" w:color="auto"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资格评审</w:t>
            </w:r>
          </w:p>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w:t>
            </w:r>
          </w:p>
        </w:tc>
        <w:tc>
          <w:tcPr>
            <w:tcW w:w="2552" w:type="dxa"/>
            <w:tcBorders>
              <w:top w:val="single" w:color="000000" w:sz="4" w:space="0"/>
              <w:left w:val="single" w:color="auto"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4823"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提供营业执照</w:t>
            </w:r>
          </w:p>
        </w:tc>
      </w:tr>
      <w:tr>
        <w:tblPrEx>
          <w:tblLayout w:type="fixed"/>
          <w:tblCellMar>
            <w:top w:w="0" w:type="dxa"/>
            <w:left w:w="0" w:type="dxa"/>
            <w:bottom w:w="0" w:type="dxa"/>
            <w:right w:w="0" w:type="dxa"/>
          </w:tblCellMar>
        </w:tblPrEx>
        <w:trPr>
          <w:trHeight w:val="741" w:hRule="atLeast"/>
          <w:jc w:val="center"/>
        </w:trPr>
        <w:tc>
          <w:tcPr>
            <w:tcW w:w="928" w:type="dxa"/>
            <w:vMerge w:val="continue"/>
            <w:tcBorders>
              <w:top w:val="single" w:color="auto" w:sz="4" w:space="0"/>
              <w:left w:val="single" w:color="auto" w:sz="4" w:space="0"/>
              <w:bottom w:val="single" w:color="auto"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p>
        </w:tc>
        <w:tc>
          <w:tcPr>
            <w:tcW w:w="1157" w:type="dxa"/>
            <w:vMerge w:val="continue"/>
            <w:tcBorders>
              <w:top w:val="single" w:color="auto" w:sz="4" w:space="0"/>
              <w:left w:val="single" w:color="000000" w:sz="4" w:space="0"/>
              <w:bottom w:val="single" w:color="auto" w:sz="4" w:space="0"/>
              <w:right w:val="single" w:color="auto" w:sz="4" w:space="0"/>
            </w:tcBorders>
            <w:vAlign w:val="center"/>
          </w:tcPr>
          <w:p>
            <w:pPr>
              <w:pStyle w:val="51"/>
              <w:jc w:val="center"/>
              <w:rPr>
                <w:rFonts w:hint="eastAsia" w:ascii="仿宋" w:hAnsi="仿宋" w:eastAsia="仿宋" w:cs="仿宋"/>
                <w:color w:val="auto"/>
                <w:sz w:val="24"/>
                <w:szCs w:val="24"/>
                <w:highlight w:val="none"/>
              </w:rPr>
            </w:pPr>
          </w:p>
        </w:tc>
        <w:tc>
          <w:tcPr>
            <w:tcW w:w="2552" w:type="dxa"/>
            <w:tcBorders>
              <w:top w:val="single" w:color="000000" w:sz="4" w:space="0"/>
              <w:left w:val="single" w:color="auto"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财务要求</w:t>
            </w:r>
          </w:p>
        </w:tc>
        <w:tc>
          <w:tcPr>
            <w:tcW w:w="4823"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财产未被接管或冻结，须提供近</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年财务审计报告或银行资信证明</w:t>
            </w:r>
          </w:p>
        </w:tc>
      </w:tr>
      <w:tr>
        <w:tblPrEx>
          <w:tblLayout w:type="fixed"/>
          <w:tblCellMar>
            <w:top w:w="0" w:type="dxa"/>
            <w:left w:w="0" w:type="dxa"/>
            <w:bottom w:w="0" w:type="dxa"/>
            <w:right w:w="0" w:type="dxa"/>
          </w:tblCellMar>
        </w:tblPrEx>
        <w:trPr>
          <w:trHeight w:val="769" w:hRule="atLeast"/>
          <w:jc w:val="center"/>
        </w:trPr>
        <w:tc>
          <w:tcPr>
            <w:tcW w:w="928" w:type="dxa"/>
            <w:vMerge w:val="continue"/>
            <w:tcBorders>
              <w:top w:val="single" w:color="auto" w:sz="4" w:space="0"/>
              <w:left w:val="single" w:color="auto" w:sz="4" w:space="0"/>
              <w:bottom w:val="single" w:color="auto" w:sz="4" w:space="0"/>
              <w:right w:val="single" w:color="000000"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1157" w:type="dxa"/>
            <w:vMerge w:val="continue"/>
            <w:tcBorders>
              <w:top w:val="single" w:color="auto" w:sz="4" w:space="0"/>
              <w:left w:val="single" w:color="000000" w:sz="4" w:space="0"/>
              <w:bottom w:val="single" w:color="auto" w:sz="4" w:space="0"/>
              <w:right w:val="single" w:color="auto"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52" w:type="dxa"/>
            <w:tcBorders>
              <w:top w:val="single" w:color="000000" w:sz="4" w:space="0"/>
              <w:left w:val="single" w:color="auto"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信誉要求</w:t>
            </w:r>
          </w:p>
        </w:tc>
        <w:tc>
          <w:tcPr>
            <w:tcW w:w="4823"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信用中国网站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lang w:eastAsia="zh-CN"/>
              </w:rPr>
              <w:t>、中国裁判文书网</w:t>
            </w:r>
            <w:r>
              <w:rPr>
                <w:rFonts w:hint="eastAsia" w:ascii="仿宋" w:hAnsi="仿宋" w:eastAsia="仿宋" w:cs="仿宋"/>
                <w:color w:val="auto"/>
                <w:sz w:val="24"/>
                <w:szCs w:val="24"/>
                <w:highlight w:val="none"/>
              </w:rPr>
              <w:t>查询</w:t>
            </w:r>
            <w:r>
              <w:rPr>
                <w:rFonts w:hint="eastAsia" w:ascii="仿宋" w:hAnsi="仿宋" w:eastAsia="仿宋" w:cs="仿宋"/>
                <w:color w:val="auto"/>
                <w:sz w:val="24"/>
                <w:szCs w:val="24"/>
                <w:highlight w:val="none"/>
                <w:lang w:eastAsia="zh-CN"/>
              </w:rPr>
              <w:t>结果</w:t>
            </w:r>
          </w:p>
        </w:tc>
      </w:tr>
      <w:tr>
        <w:tblPrEx>
          <w:tblLayout w:type="fixed"/>
          <w:tblCellMar>
            <w:top w:w="0" w:type="dxa"/>
            <w:left w:w="0" w:type="dxa"/>
            <w:bottom w:w="0" w:type="dxa"/>
            <w:right w:w="0" w:type="dxa"/>
          </w:tblCellMar>
        </w:tblPrEx>
        <w:trPr>
          <w:trHeight w:val="648" w:hRule="atLeast"/>
          <w:jc w:val="center"/>
        </w:trPr>
        <w:tc>
          <w:tcPr>
            <w:tcW w:w="928" w:type="dxa"/>
            <w:vMerge w:val="continue"/>
            <w:tcBorders>
              <w:top w:val="single" w:color="auto" w:sz="4" w:space="0"/>
              <w:left w:val="single" w:color="auto" w:sz="4" w:space="0"/>
              <w:bottom w:val="single" w:color="auto" w:sz="4" w:space="0"/>
              <w:right w:val="single" w:color="000000"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1157" w:type="dxa"/>
            <w:vMerge w:val="continue"/>
            <w:tcBorders>
              <w:top w:val="single" w:color="auto" w:sz="4" w:space="0"/>
              <w:left w:val="single" w:color="000000" w:sz="4" w:space="0"/>
              <w:bottom w:val="single" w:color="auto" w:sz="4" w:space="0"/>
              <w:right w:val="single" w:color="auto" w:sz="4" w:space="0"/>
            </w:tcBorders>
            <w:vAlign w:val="center"/>
          </w:tcPr>
          <w:p>
            <w:pPr>
              <w:pStyle w:val="51"/>
              <w:ind w:firstLine="480" w:firstLineChars="200"/>
              <w:jc w:val="both"/>
              <w:rPr>
                <w:rFonts w:hint="eastAsia" w:ascii="仿宋" w:hAnsi="仿宋" w:eastAsia="仿宋" w:cs="仿宋"/>
                <w:color w:val="auto"/>
                <w:sz w:val="24"/>
                <w:szCs w:val="24"/>
                <w:highlight w:val="none"/>
              </w:rPr>
            </w:pPr>
          </w:p>
        </w:tc>
        <w:tc>
          <w:tcPr>
            <w:tcW w:w="2552" w:type="dxa"/>
            <w:tcBorders>
              <w:top w:val="single" w:color="000000" w:sz="4" w:space="0"/>
              <w:left w:val="single" w:color="auto"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p>
        </w:tc>
        <w:tc>
          <w:tcPr>
            <w:tcW w:w="4823" w:type="dxa"/>
            <w:tcBorders>
              <w:top w:val="single" w:color="000000" w:sz="4" w:space="0"/>
              <w:left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无法律法规规定的其他违法行为</w:t>
            </w:r>
          </w:p>
        </w:tc>
      </w:tr>
      <w:tr>
        <w:tblPrEx>
          <w:tblLayout w:type="fixed"/>
          <w:tblCellMar>
            <w:top w:w="0" w:type="dxa"/>
            <w:left w:w="0" w:type="dxa"/>
            <w:bottom w:w="0" w:type="dxa"/>
            <w:right w:w="0" w:type="dxa"/>
          </w:tblCellMar>
        </w:tblPrEx>
        <w:trPr>
          <w:trHeight w:val="610" w:hRule="atLeast"/>
          <w:jc w:val="center"/>
        </w:trPr>
        <w:tc>
          <w:tcPr>
            <w:tcW w:w="928" w:type="dxa"/>
            <w:vMerge w:val="continue"/>
            <w:tcBorders>
              <w:top w:val="single" w:color="auto" w:sz="4" w:space="0"/>
              <w:left w:val="single" w:color="auto" w:sz="4" w:space="0"/>
              <w:bottom w:val="single" w:color="auto" w:sz="4" w:space="0"/>
              <w:right w:val="single" w:color="000000"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1157" w:type="dxa"/>
            <w:vMerge w:val="continue"/>
            <w:tcBorders>
              <w:top w:val="single" w:color="auto" w:sz="4" w:space="0"/>
              <w:left w:val="single" w:color="000000" w:sz="4" w:space="0"/>
              <w:bottom w:val="single" w:color="auto" w:sz="4" w:space="0"/>
              <w:right w:val="single" w:color="auto"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52" w:type="dxa"/>
            <w:tcBorders>
              <w:top w:val="single" w:color="000000" w:sz="4" w:space="0"/>
              <w:left w:val="single" w:color="auto"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eastAsia="zh-CN"/>
              </w:rPr>
              <w:t>供应商</w:t>
            </w:r>
          </w:p>
        </w:tc>
        <w:tc>
          <w:tcPr>
            <w:tcW w:w="4823"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p>
        </w:tc>
      </w:tr>
      <w:tr>
        <w:tblPrEx>
          <w:tblLayout w:type="fixed"/>
          <w:tblCellMar>
            <w:top w:w="0" w:type="dxa"/>
            <w:left w:w="0" w:type="dxa"/>
            <w:bottom w:w="0" w:type="dxa"/>
            <w:right w:w="0" w:type="dxa"/>
          </w:tblCellMar>
        </w:tblPrEx>
        <w:trPr>
          <w:trHeight w:val="621" w:hRule="atLeast"/>
          <w:jc w:val="center"/>
        </w:trPr>
        <w:tc>
          <w:tcPr>
            <w:tcW w:w="928" w:type="dxa"/>
            <w:vMerge w:val="continue"/>
            <w:tcBorders>
              <w:top w:val="single" w:color="auto" w:sz="4" w:space="0"/>
              <w:left w:val="single" w:color="auto" w:sz="4" w:space="0"/>
              <w:bottom w:val="single" w:color="auto" w:sz="4" w:space="0"/>
              <w:right w:val="single" w:color="000000"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1157" w:type="dxa"/>
            <w:vMerge w:val="continue"/>
            <w:tcBorders>
              <w:top w:val="single" w:color="auto" w:sz="4" w:space="0"/>
              <w:left w:val="single" w:color="000000" w:sz="4" w:space="0"/>
              <w:bottom w:val="single" w:color="auto" w:sz="4" w:space="0"/>
              <w:right w:val="single" w:color="auto"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52" w:type="dxa"/>
            <w:tcBorders>
              <w:top w:val="single" w:color="000000" w:sz="4" w:space="0"/>
              <w:left w:val="single" w:color="auto"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不存在禁止投标的情形</w:t>
            </w:r>
          </w:p>
        </w:tc>
        <w:tc>
          <w:tcPr>
            <w:tcW w:w="4823"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法律法规禁止的其他情形</w:t>
            </w:r>
          </w:p>
        </w:tc>
      </w:tr>
    </w:tbl>
    <w:p>
      <w:pPr>
        <w:ind w:firstLine="480" w:firstLineChars="200"/>
        <w:rPr>
          <w:rFonts w:hint="eastAsia" w:ascii="仿宋" w:hAnsi="仿宋" w:eastAsia="仿宋" w:cs="仿宋"/>
          <w:color w:val="auto"/>
          <w:sz w:val="24"/>
          <w:szCs w:val="24"/>
          <w:highlight w:val="none"/>
        </w:rPr>
        <w:sectPr>
          <w:footerReference r:id="rId5" w:type="default"/>
          <w:type w:val="continuous"/>
          <w:pgSz w:w="12240" w:h="15840"/>
          <w:pgMar w:top="1440" w:right="1080" w:bottom="1440" w:left="1080" w:header="850" w:footer="850" w:gutter="0"/>
          <w:pgNumType w:fmt="numberInDash" w:start="1"/>
          <w:cols w:space="720" w:num="1"/>
        </w:sectPr>
      </w:pPr>
    </w:p>
    <w:p>
      <w:pPr>
        <w:spacing w:line="90" w:lineRule="exact"/>
        <w:ind w:firstLine="480" w:firstLineChars="200"/>
        <w:rPr>
          <w:rFonts w:hint="eastAsia" w:ascii="仿宋" w:hAnsi="仿宋" w:eastAsia="仿宋" w:cs="仿宋"/>
          <w:color w:val="auto"/>
          <w:sz w:val="24"/>
          <w:szCs w:val="24"/>
          <w:highlight w:val="none"/>
        </w:rPr>
      </w:pPr>
    </w:p>
    <w:tbl>
      <w:tblPr>
        <w:tblStyle w:val="28"/>
        <w:tblW w:w="9340" w:type="dxa"/>
        <w:jc w:val="center"/>
        <w:tblInd w:w="-5" w:type="dxa"/>
        <w:tblLayout w:type="fixed"/>
        <w:tblCellMar>
          <w:top w:w="0" w:type="dxa"/>
          <w:left w:w="0" w:type="dxa"/>
          <w:bottom w:w="0" w:type="dxa"/>
          <w:right w:w="0" w:type="dxa"/>
        </w:tblCellMar>
      </w:tblPr>
      <w:tblGrid>
        <w:gridCol w:w="916"/>
        <w:gridCol w:w="1142"/>
        <w:gridCol w:w="2520"/>
        <w:gridCol w:w="4762"/>
      </w:tblGrid>
      <w:tr>
        <w:tblPrEx>
          <w:tblLayout w:type="fixed"/>
          <w:tblCellMar>
            <w:top w:w="0" w:type="dxa"/>
            <w:left w:w="0" w:type="dxa"/>
            <w:bottom w:w="0" w:type="dxa"/>
            <w:right w:w="0" w:type="dxa"/>
          </w:tblCellMar>
        </w:tblPrEx>
        <w:trPr>
          <w:trHeight w:val="856" w:hRule="atLeast"/>
          <w:jc w:val="center"/>
        </w:trPr>
        <w:tc>
          <w:tcPr>
            <w:tcW w:w="916" w:type="dxa"/>
            <w:vMerge w:val="restart"/>
            <w:tcBorders>
              <w:top w:val="single" w:color="auto" w:sz="4" w:space="0"/>
              <w:left w:val="single" w:color="auto" w:sz="4" w:space="0"/>
              <w:bottom w:val="single" w:color="auto"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w:t>
            </w:r>
          </w:p>
        </w:tc>
        <w:tc>
          <w:tcPr>
            <w:tcW w:w="1142" w:type="dxa"/>
            <w:vMerge w:val="restart"/>
            <w:tcBorders>
              <w:top w:val="single" w:color="auto" w:sz="4" w:space="0"/>
              <w:left w:val="single" w:color="000000" w:sz="4" w:space="0"/>
              <w:bottom w:val="single" w:color="auto" w:sz="4" w:space="0"/>
              <w:right w:val="single" w:color="auto"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响应性评审标准</w:t>
            </w:r>
          </w:p>
        </w:tc>
        <w:tc>
          <w:tcPr>
            <w:tcW w:w="2520" w:type="dxa"/>
            <w:tcBorders>
              <w:top w:val="single" w:color="000000" w:sz="4" w:space="0"/>
              <w:left w:val="single" w:color="auto"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4762"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报价（总价及分项报价）均不得超过最高投标限价，否则按否决投标处理</w:t>
            </w:r>
          </w:p>
        </w:tc>
      </w:tr>
      <w:tr>
        <w:tblPrEx>
          <w:tblLayout w:type="fixed"/>
          <w:tblCellMar>
            <w:top w:w="0" w:type="dxa"/>
            <w:left w:w="0" w:type="dxa"/>
            <w:bottom w:w="0" w:type="dxa"/>
            <w:right w:w="0" w:type="dxa"/>
          </w:tblCellMar>
        </w:tblPrEx>
        <w:trPr>
          <w:trHeight w:val="856" w:hRule="atLeast"/>
          <w:jc w:val="center"/>
        </w:trPr>
        <w:tc>
          <w:tcPr>
            <w:tcW w:w="916" w:type="dxa"/>
            <w:vMerge w:val="continue"/>
            <w:tcBorders>
              <w:top w:val="single" w:color="auto" w:sz="4" w:space="0"/>
              <w:left w:val="single" w:color="auto" w:sz="4" w:space="0"/>
              <w:bottom w:val="single" w:color="auto" w:sz="4" w:space="0"/>
              <w:right w:val="single" w:color="000000" w:sz="4" w:space="0"/>
            </w:tcBorders>
            <w:vAlign w:val="top"/>
          </w:tcPr>
          <w:p>
            <w:pPr>
              <w:ind w:firstLine="480" w:firstLineChars="200"/>
              <w:rPr>
                <w:rFonts w:hint="eastAsia" w:ascii="仿宋" w:hAnsi="仿宋" w:eastAsia="仿宋" w:cs="仿宋"/>
                <w:color w:val="auto"/>
                <w:sz w:val="24"/>
                <w:szCs w:val="24"/>
                <w:highlight w:val="none"/>
              </w:rPr>
            </w:pPr>
          </w:p>
        </w:tc>
        <w:tc>
          <w:tcPr>
            <w:tcW w:w="1142" w:type="dxa"/>
            <w:vMerge w:val="continue"/>
            <w:tcBorders>
              <w:top w:val="single" w:color="auto" w:sz="4" w:space="0"/>
              <w:left w:val="single" w:color="000000" w:sz="4" w:space="0"/>
              <w:bottom w:val="single" w:color="auto" w:sz="4" w:space="0"/>
              <w:right w:val="single" w:color="auto"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20" w:type="dxa"/>
            <w:tcBorders>
              <w:top w:val="single" w:color="000000" w:sz="4" w:space="0"/>
              <w:left w:val="single" w:color="auto"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服务期限</w:t>
            </w:r>
          </w:p>
        </w:tc>
        <w:tc>
          <w:tcPr>
            <w:tcW w:w="4762"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签订合同后</w:t>
            </w:r>
            <w:r>
              <w:rPr>
                <w:rFonts w:hint="eastAsia" w:ascii="仿宋" w:hAnsi="仿宋" w:eastAsia="仿宋" w:cs="仿宋"/>
                <w:color w:val="000000"/>
                <w:sz w:val="24"/>
                <w:szCs w:val="24"/>
                <w:highlight w:val="none"/>
                <w:lang w:val="en-US" w:eastAsia="zh-CN"/>
              </w:rPr>
              <w:t>196日历日内交付成果文件</w:t>
            </w:r>
          </w:p>
        </w:tc>
      </w:tr>
      <w:tr>
        <w:tblPrEx>
          <w:tblLayout w:type="fixed"/>
          <w:tblCellMar>
            <w:top w:w="0" w:type="dxa"/>
            <w:left w:w="0" w:type="dxa"/>
            <w:bottom w:w="0" w:type="dxa"/>
            <w:right w:w="0" w:type="dxa"/>
          </w:tblCellMar>
        </w:tblPrEx>
        <w:trPr>
          <w:trHeight w:val="596" w:hRule="atLeast"/>
          <w:jc w:val="center"/>
        </w:trPr>
        <w:tc>
          <w:tcPr>
            <w:tcW w:w="916" w:type="dxa"/>
            <w:vMerge w:val="continue"/>
            <w:tcBorders>
              <w:top w:val="single" w:color="auto" w:sz="4" w:space="0"/>
              <w:left w:val="single" w:color="auto" w:sz="4" w:space="0"/>
              <w:bottom w:val="single" w:color="auto" w:sz="4" w:space="0"/>
              <w:right w:val="single" w:color="000000" w:sz="4" w:space="0"/>
            </w:tcBorders>
            <w:vAlign w:val="top"/>
          </w:tcPr>
          <w:p>
            <w:pPr>
              <w:ind w:firstLine="480" w:firstLineChars="200"/>
              <w:rPr>
                <w:rFonts w:hint="eastAsia" w:ascii="仿宋" w:hAnsi="仿宋" w:eastAsia="仿宋" w:cs="仿宋"/>
                <w:color w:val="auto"/>
                <w:sz w:val="24"/>
                <w:szCs w:val="24"/>
                <w:highlight w:val="none"/>
              </w:rPr>
            </w:pPr>
          </w:p>
        </w:tc>
        <w:tc>
          <w:tcPr>
            <w:tcW w:w="1142" w:type="dxa"/>
            <w:vMerge w:val="continue"/>
            <w:tcBorders>
              <w:top w:val="single" w:color="auto" w:sz="4" w:space="0"/>
              <w:left w:val="single" w:color="000000" w:sz="4" w:space="0"/>
              <w:bottom w:val="single" w:color="auto" w:sz="4" w:space="0"/>
              <w:right w:val="single" w:color="auto"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20" w:type="dxa"/>
            <w:tcBorders>
              <w:top w:val="single" w:color="000000" w:sz="4" w:space="0"/>
              <w:left w:val="single" w:color="auto"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p>
        </w:tc>
        <w:tc>
          <w:tcPr>
            <w:tcW w:w="4762"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项目所在地</w:t>
            </w:r>
          </w:p>
        </w:tc>
      </w:tr>
      <w:tr>
        <w:tblPrEx>
          <w:tblLayout w:type="fixed"/>
          <w:tblCellMar>
            <w:top w:w="0" w:type="dxa"/>
            <w:left w:w="0" w:type="dxa"/>
            <w:bottom w:w="0" w:type="dxa"/>
            <w:right w:w="0" w:type="dxa"/>
          </w:tblCellMar>
        </w:tblPrEx>
        <w:trPr>
          <w:trHeight w:val="656" w:hRule="atLeast"/>
          <w:jc w:val="center"/>
        </w:trPr>
        <w:tc>
          <w:tcPr>
            <w:tcW w:w="916" w:type="dxa"/>
            <w:vMerge w:val="continue"/>
            <w:tcBorders>
              <w:top w:val="single" w:color="auto" w:sz="4" w:space="0"/>
              <w:left w:val="single" w:color="auto" w:sz="4" w:space="0"/>
              <w:bottom w:val="single" w:color="auto" w:sz="4" w:space="0"/>
              <w:right w:val="single" w:color="000000" w:sz="4" w:space="0"/>
            </w:tcBorders>
            <w:vAlign w:val="top"/>
          </w:tcPr>
          <w:p>
            <w:pPr>
              <w:ind w:firstLine="480" w:firstLineChars="200"/>
              <w:rPr>
                <w:rFonts w:hint="eastAsia" w:ascii="仿宋" w:hAnsi="仿宋" w:eastAsia="仿宋" w:cs="仿宋"/>
                <w:color w:val="auto"/>
                <w:sz w:val="24"/>
                <w:szCs w:val="24"/>
                <w:highlight w:val="none"/>
              </w:rPr>
            </w:pPr>
          </w:p>
        </w:tc>
        <w:tc>
          <w:tcPr>
            <w:tcW w:w="1142" w:type="dxa"/>
            <w:vMerge w:val="continue"/>
            <w:tcBorders>
              <w:top w:val="single" w:color="auto" w:sz="4" w:space="0"/>
              <w:left w:val="single" w:color="000000" w:sz="4" w:space="0"/>
              <w:bottom w:val="single" w:color="auto" w:sz="4" w:space="0"/>
              <w:right w:val="single" w:color="auto"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20" w:type="dxa"/>
            <w:tcBorders>
              <w:top w:val="single" w:color="000000" w:sz="4" w:space="0"/>
              <w:left w:val="single" w:color="auto"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要求</w:t>
            </w:r>
          </w:p>
        </w:tc>
        <w:tc>
          <w:tcPr>
            <w:tcW w:w="4762"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要求”中的实质性要求和条件</w:t>
            </w:r>
          </w:p>
        </w:tc>
      </w:tr>
      <w:tr>
        <w:tblPrEx>
          <w:tblLayout w:type="fixed"/>
          <w:tblCellMar>
            <w:top w:w="0" w:type="dxa"/>
            <w:left w:w="0" w:type="dxa"/>
            <w:bottom w:w="0" w:type="dxa"/>
            <w:right w:w="0" w:type="dxa"/>
          </w:tblCellMar>
        </w:tblPrEx>
        <w:trPr>
          <w:trHeight w:val="686" w:hRule="atLeast"/>
          <w:jc w:val="center"/>
        </w:trPr>
        <w:tc>
          <w:tcPr>
            <w:tcW w:w="916" w:type="dxa"/>
            <w:vMerge w:val="continue"/>
            <w:tcBorders>
              <w:top w:val="single" w:color="auto" w:sz="4" w:space="0"/>
              <w:left w:val="single" w:color="auto" w:sz="4" w:space="0"/>
              <w:bottom w:val="single" w:color="auto" w:sz="4" w:space="0"/>
              <w:right w:val="single" w:color="000000" w:sz="4" w:space="0"/>
            </w:tcBorders>
            <w:vAlign w:val="top"/>
          </w:tcPr>
          <w:p>
            <w:pPr>
              <w:ind w:firstLine="480" w:firstLineChars="200"/>
              <w:rPr>
                <w:rFonts w:hint="eastAsia" w:ascii="仿宋" w:hAnsi="仿宋" w:eastAsia="仿宋" w:cs="仿宋"/>
                <w:color w:val="auto"/>
                <w:sz w:val="24"/>
                <w:szCs w:val="24"/>
                <w:highlight w:val="none"/>
              </w:rPr>
            </w:pPr>
          </w:p>
        </w:tc>
        <w:tc>
          <w:tcPr>
            <w:tcW w:w="1142" w:type="dxa"/>
            <w:vMerge w:val="continue"/>
            <w:tcBorders>
              <w:top w:val="single" w:color="auto" w:sz="4" w:space="0"/>
              <w:left w:val="single" w:color="000000" w:sz="4" w:space="0"/>
              <w:bottom w:val="single" w:color="auto" w:sz="4" w:space="0"/>
              <w:right w:val="single" w:color="auto"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20" w:type="dxa"/>
            <w:tcBorders>
              <w:top w:val="single" w:color="000000" w:sz="4" w:space="0"/>
              <w:left w:val="single" w:color="auto"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4762" w:type="dxa"/>
            <w:tcBorders>
              <w:top w:val="single" w:color="000000" w:sz="4" w:space="0"/>
              <w:left w:val="single" w:color="000000" w:sz="4" w:space="0"/>
              <w:bottom w:val="single" w:color="000000" w:sz="4" w:space="0"/>
              <w:right w:val="single" w:color="000000" w:sz="4" w:space="0"/>
            </w:tcBorders>
            <w:vAlign w:val="center"/>
          </w:tcPr>
          <w:p>
            <w:pPr>
              <w:pStyle w:val="51"/>
              <w:ind w:left="105" w:leftChars="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60天</w:t>
            </w:r>
          </w:p>
        </w:tc>
      </w:tr>
      <w:tr>
        <w:tblPrEx>
          <w:tblLayout w:type="fixed"/>
          <w:tblCellMar>
            <w:top w:w="0" w:type="dxa"/>
            <w:left w:w="0" w:type="dxa"/>
            <w:bottom w:w="0" w:type="dxa"/>
            <w:right w:w="0" w:type="dxa"/>
          </w:tblCellMar>
        </w:tblPrEx>
        <w:trPr>
          <w:trHeight w:val="856" w:hRule="atLeast"/>
          <w:jc w:val="center"/>
        </w:trPr>
        <w:tc>
          <w:tcPr>
            <w:tcW w:w="916" w:type="dxa"/>
            <w:vMerge w:val="continue"/>
            <w:tcBorders>
              <w:top w:val="single" w:color="auto" w:sz="4" w:space="0"/>
              <w:left w:val="single" w:color="auto" w:sz="4" w:space="0"/>
              <w:bottom w:val="single" w:color="auto" w:sz="4" w:space="0"/>
              <w:right w:val="single" w:color="000000" w:sz="4" w:space="0"/>
            </w:tcBorders>
            <w:vAlign w:val="top"/>
          </w:tcPr>
          <w:p>
            <w:pPr>
              <w:ind w:firstLine="480" w:firstLineChars="200"/>
              <w:rPr>
                <w:rFonts w:hint="eastAsia" w:ascii="仿宋" w:hAnsi="仿宋" w:eastAsia="仿宋" w:cs="仿宋"/>
                <w:color w:val="auto"/>
                <w:sz w:val="24"/>
                <w:szCs w:val="24"/>
                <w:highlight w:val="none"/>
              </w:rPr>
            </w:pPr>
          </w:p>
        </w:tc>
        <w:tc>
          <w:tcPr>
            <w:tcW w:w="1142" w:type="dxa"/>
            <w:vMerge w:val="continue"/>
            <w:tcBorders>
              <w:top w:val="single" w:color="auto" w:sz="4" w:space="0"/>
              <w:left w:val="single" w:color="000000" w:sz="4" w:space="0"/>
              <w:bottom w:val="single" w:color="auto" w:sz="4" w:space="0"/>
              <w:right w:val="single" w:color="auto" w:sz="4" w:space="0"/>
            </w:tcBorders>
            <w:vAlign w:val="center"/>
          </w:tcPr>
          <w:p>
            <w:pPr>
              <w:ind w:firstLine="480" w:firstLineChars="200"/>
              <w:jc w:val="both"/>
              <w:rPr>
                <w:rFonts w:hint="eastAsia" w:ascii="仿宋" w:hAnsi="仿宋" w:eastAsia="仿宋" w:cs="仿宋"/>
                <w:color w:val="auto"/>
                <w:sz w:val="24"/>
                <w:szCs w:val="24"/>
                <w:highlight w:val="none"/>
              </w:rPr>
            </w:pPr>
          </w:p>
        </w:tc>
        <w:tc>
          <w:tcPr>
            <w:tcW w:w="2520" w:type="dxa"/>
            <w:tcBorders>
              <w:top w:val="single" w:color="000000" w:sz="4" w:space="0"/>
              <w:left w:val="single" w:color="auto" w:sz="4" w:space="0"/>
              <w:bottom w:val="single" w:color="000000" w:sz="4" w:space="0"/>
              <w:right w:val="single" w:color="000000" w:sz="4" w:space="0"/>
            </w:tcBorders>
            <w:vAlign w:val="center"/>
          </w:tcPr>
          <w:p>
            <w:pPr>
              <w:pStyle w:val="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4762" w:type="dxa"/>
            <w:tcBorders>
              <w:top w:val="single" w:color="000000" w:sz="4" w:space="0"/>
              <w:left w:val="single" w:color="000000" w:sz="4" w:space="0"/>
              <w:bottom w:val="single" w:color="000000" w:sz="4" w:space="0"/>
              <w:right w:val="single" w:color="000000" w:sz="4" w:space="0"/>
            </w:tcBorders>
            <w:vAlign w:val="center"/>
          </w:tcPr>
          <w:p>
            <w:pPr>
              <w:pStyle w:val="5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投标保证金收据</w:t>
            </w:r>
            <w:r>
              <w:rPr>
                <w:rFonts w:hint="eastAsia" w:ascii="仿宋" w:hAnsi="仿宋" w:eastAsia="仿宋" w:cs="仿宋"/>
                <w:color w:val="auto"/>
                <w:sz w:val="24"/>
                <w:szCs w:val="24"/>
                <w:highlight w:val="none"/>
                <w:lang w:eastAsia="zh-CN"/>
              </w:rPr>
              <w:t>或投标保函</w:t>
            </w:r>
          </w:p>
        </w:tc>
      </w:tr>
    </w:tbl>
    <w:p>
      <w:pPr>
        <w:pStyle w:val="36"/>
        <w:spacing w:line="540" w:lineRule="exact"/>
        <w:ind w:firstLine="562"/>
        <w:jc w:val="center"/>
        <w:rPr>
          <w:rFonts w:hint="eastAsia" w:ascii="仿宋" w:hAnsi="仿宋" w:eastAsia="仿宋" w:cs="仿宋"/>
          <w:sz w:val="28"/>
          <w:lang w:eastAsia="zh-CN"/>
        </w:rPr>
      </w:pPr>
      <w:r>
        <w:rPr>
          <w:rFonts w:hint="eastAsia" w:ascii="仿宋" w:hAnsi="仿宋" w:eastAsia="仿宋" w:cs="仿宋"/>
          <w:sz w:val="28"/>
          <w:lang w:eastAsia="zh-CN"/>
        </w:rPr>
        <w:t>详细评审表</w:t>
      </w:r>
    </w:p>
    <w:p>
      <w:pPr>
        <w:pStyle w:val="36"/>
        <w:spacing w:line="540" w:lineRule="exact"/>
        <w:ind w:left="0" w:leftChars="0" w:firstLine="0" w:firstLineChars="0"/>
        <w:jc w:val="both"/>
        <w:rPr>
          <w:rFonts w:ascii="仿宋" w:hAnsi="仿宋" w:eastAsia="仿宋" w:cs="仿宋"/>
          <w:b/>
          <w:bCs/>
          <w:sz w:val="28"/>
        </w:rPr>
      </w:pPr>
      <w:r>
        <w:rPr>
          <w:rFonts w:hint="eastAsia" w:ascii="仿宋" w:hAnsi="仿宋" w:eastAsia="仿宋" w:cs="仿宋"/>
          <w:b/>
          <w:bCs/>
          <w:sz w:val="28"/>
          <w:lang w:val="en-US" w:eastAsia="zh-CN"/>
        </w:rPr>
        <w:t>A、</w:t>
      </w:r>
      <w:r>
        <w:rPr>
          <w:rFonts w:hint="eastAsia" w:ascii="仿宋" w:hAnsi="仿宋" w:eastAsia="仿宋" w:cs="仿宋"/>
          <w:b/>
          <w:bCs/>
          <w:sz w:val="28"/>
        </w:rPr>
        <w:t>商务部分（</w:t>
      </w:r>
      <w:r>
        <w:rPr>
          <w:rFonts w:hint="eastAsia" w:ascii="仿宋" w:hAnsi="仿宋" w:eastAsia="仿宋" w:cs="仿宋"/>
          <w:b/>
          <w:bCs/>
          <w:sz w:val="24"/>
          <w:szCs w:val="24"/>
          <w:lang w:val="en-US" w:eastAsia="zh-CN"/>
        </w:rPr>
        <w:t>45</w:t>
      </w:r>
      <w:r>
        <w:rPr>
          <w:rFonts w:hint="eastAsia" w:ascii="仿宋" w:hAnsi="仿宋" w:eastAsia="仿宋" w:cs="仿宋"/>
          <w:b/>
          <w:bCs/>
          <w:sz w:val="24"/>
          <w:szCs w:val="24"/>
        </w:rPr>
        <w:t>分</w:t>
      </w:r>
      <w:r>
        <w:rPr>
          <w:rFonts w:hint="eastAsia" w:ascii="仿宋" w:hAnsi="仿宋" w:eastAsia="仿宋" w:cs="仿宋"/>
          <w:b/>
          <w:bCs/>
          <w:sz w:val="28"/>
        </w:rPr>
        <w:t>）</w:t>
      </w:r>
    </w:p>
    <w:tbl>
      <w:tblPr>
        <w:tblStyle w:val="28"/>
        <w:tblW w:w="936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55"/>
        <w:gridCol w:w="2490"/>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blHeader/>
        </w:trPr>
        <w:tc>
          <w:tcPr>
            <w:tcW w:w="2070" w:type="dxa"/>
            <w:gridSpan w:val="2"/>
            <w:tcBorders>
              <w:bottom w:val="single" w:color="auto" w:sz="4" w:space="0"/>
            </w:tcBorders>
            <w:vAlign w:val="center"/>
          </w:tcPr>
          <w:p>
            <w:pPr>
              <w:pStyle w:val="3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2490" w:type="dxa"/>
            <w:vAlign w:val="center"/>
          </w:tcPr>
          <w:p>
            <w:pPr>
              <w:pStyle w:val="3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分值</w:t>
            </w:r>
          </w:p>
        </w:tc>
        <w:tc>
          <w:tcPr>
            <w:tcW w:w="4802" w:type="dxa"/>
            <w:vAlign w:val="center"/>
          </w:tcPr>
          <w:p>
            <w:pPr>
              <w:pStyle w:val="3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trPr>
        <w:tc>
          <w:tcPr>
            <w:tcW w:w="915" w:type="dxa"/>
            <w:vMerge w:val="restart"/>
            <w:tcBorders>
              <w:top w:val="single" w:color="auto" w:sz="4" w:space="0"/>
              <w:left w:val="single" w:color="auto" w:sz="4" w:space="0"/>
              <w:right w:val="single" w:color="auto" w:sz="4" w:space="0"/>
            </w:tcBorders>
            <w:vAlign w:val="center"/>
          </w:tcPr>
          <w:p>
            <w:pPr>
              <w:pStyle w:val="37"/>
              <w:spacing w:line="420" w:lineRule="exac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商务</w:t>
            </w:r>
            <w:r>
              <w:rPr>
                <w:rFonts w:hint="eastAsia" w:ascii="仿宋" w:hAnsi="仿宋" w:eastAsia="仿宋" w:cs="仿宋"/>
                <w:bCs/>
                <w:color w:val="auto"/>
                <w:sz w:val="24"/>
                <w:szCs w:val="24"/>
                <w:lang w:eastAsia="zh-CN"/>
              </w:rPr>
              <w:t>部分</w:t>
            </w:r>
          </w:p>
          <w:p>
            <w:pPr>
              <w:pStyle w:val="37"/>
              <w:spacing w:line="420" w:lineRule="exact"/>
            </w:pPr>
          </w:p>
        </w:tc>
        <w:tc>
          <w:tcPr>
            <w:tcW w:w="1155" w:type="dxa"/>
            <w:tcBorders>
              <w:top w:val="single" w:color="auto" w:sz="4" w:space="0"/>
              <w:left w:val="single" w:color="auto" w:sz="4" w:space="0"/>
              <w:bottom w:val="single" w:color="auto" w:sz="4" w:space="0"/>
              <w:right w:val="single" w:color="auto" w:sz="4" w:space="0"/>
            </w:tcBorders>
            <w:vAlign w:val="center"/>
          </w:tcPr>
          <w:p>
            <w:pPr>
              <w:pStyle w:val="3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价格</w:t>
            </w:r>
          </w:p>
        </w:tc>
        <w:tc>
          <w:tcPr>
            <w:tcW w:w="2490" w:type="dxa"/>
            <w:tcBorders>
              <w:left w:val="single" w:color="auto" w:sz="4" w:space="0"/>
            </w:tcBorders>
            <w:vAlign w:val="center"/>
          </w:tcPr>
          <w:p>
            <w:pPr>
              <w:pStyle w:val="3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30分</w:t>
            </w:r>
          </w:p>
        </w:tc>
        <w:tc>
          <w:tcPr>
            <w:tcW w:w="4802" w:type="dxa"/>
            <w:vAlign w:val="center"/>
          </w:tcPr>
          <w:p>
            <w:pPr>
              <w:widowControl/>
              <w:spacing w:line="360" w:lineRule="exact"/>
              <w:jc w:val="left"/>
              <w:rPr>
                <w:rFonts w:hint="eastAsia" w:ascii="仿宋" w:hAnsi="仿宋" w:eastAsia="仿宋" w:cs="仿宋"/>
                <w:sz w:val="24"/>
                <w:szCs w:val="24"/>
              </w:rPr>
            </w:pPr>
            <w:r>
              <w:rPr>
                <w:rFonts w:hint="eastAsia" w:ascii="仿宋" w:hAnsi="仿宋" w:eastAsia="仿宋" w:cs="仿宋"/>
                <w:sz w:val="24"/>
                <w:szCs w:val="24"/>
              </w:rPr>
              <w:t>投标报价得分=(评标基准价／投标报价)×30%×100</w:t>
            </w:r>
          </w:p>
          <w:p>
            <w:pPr>
              <w:pStyle w:val="16"/>
              <w:ind w:left="0" w:leftChars="0" w:firstLine="0" w:firstLineChars="0"/>
              <w:jc w:val="left"/>
              <w:rPr>
                <w:rFonts w:ascii="仿宋" w:hAnsi="仿宋" w:eastAsia="仿宋" w:cs="仿宋"/>
                <w:bCs/>
                <w:sz w:val="24"/>
                <w:szCs w:val="24"/>
              </w:rPr>
            </w:pPr>
            <w:r>
              <w:rPr>
                <w:rFonts w:hint="eastAsia" w:ascii="仿宋" w:hAnsi="仿宋" w:eastAsia="仿宋" w:cs="仿宋"/>
                <w:sz w:val="24"/>
                <w:szCs w:val="24"/>
              </w:rPr>
              <w:t>满足</w:t>
            </w:r>
            <w:r>
              <w:rPr>
                <w:rFonts w:hint="eastAsia" w:ascii="仿宋" w:hAnsi="仿宋" w:eastAsia="仿宋" w:cs="仿宋"/>
                <w:sz w:val="24"/>
                <w:szCs w:val="24"/>
                <w:lang w:eastAsia="zh-CN"/>
              </w:rPr>
              <w:t>采购</w:t>
            </w:r>
            <w:r>
              <w:rPr>
                <w:rFonts w:hint="eastAsia" w:ascii="仿宋" w:hAnsi="仿宋" w:eastAsia="仿宋" w:cs="仿宋"/>
                <w:sz w:val="24"/>
                <w:szCs w:val="24"/>
              </w:rPr>
              <w:t>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trPr>
        <w:tc>
          <w:tcPr>
            <w:tcW w:w="915" w:type="dxa"/>
            <w:vMerge w:val="continue"/>
            <w:tcBorders>
              <w:left w:val="single" w:color="auto" w:sz="4" w:space="0"/>
              <w:right w:val="single" w:color="auto" w:sz="4" w:space="0"/>
            </w:tcBorders>
            <w:vAlign w:val="center"/>
          </w:tcPr>
          <w:p>
            <w:pPr>
              <w:pStyle w:val="37"/>
              <w:spacing w:line="360" w:lineRule="exact"/>
              <w:rPr>
                <w:rFonts w:ascii="仿宋" w:hAnsi="仿宋" w:eastAsia="仿宋" w:cs="仿宋"/>
                <w:bCs/>
                <w:color w:val="auto"/>
                <w:sz w:val="24"/>
                <w:szCs w:val="24"/>
              </w:rPr>
            </w:pPr>
          </w:p>
        </w:tc>
        <w:tc>
          <w:tcPr>
            <w:tcW w:w="1155" w:type="dxa"/>
            <w:tcBorders>
              <w:top w:val="single" w:color="auto" w:sz="4" w:space="0"/>
              <w:bottom w:val="single" w:color="auto" w:sz="4" w:space="0"/>
            </w:tcBorders>
            <w:vAlign w:val="center"/>
          </w:tcPr>
          <w:p>
            <w:pPr>
              <w:pStyle w:val="37"/>
              <w:spacing w:line="460" w:lineRule="exact"/>
              <w:rPr>
                <w:rFonts w:ascii="仿宋" w:hAnsi="仿宋" w:eastAsia="仿宋" w:cs="仿宋"/>
                <w:bCs/>
                <w:color w:val="auto"/>
                <w:sz w:val="24"/>
                <w:szCs w:val="24"/>
              </w:rPr>
            </w:pPr>
            <w:r>
              <w:rPr>
                <w:rFonts w:hint="eastAsia" w:ascii="仿宋" w:hAnsi="仿宋" w:eastAsia="仿宋" w:cs="仿宋"/>
                <w:bCs/>
                <w:color w:val="auto"/>
                <w:sz w:val="24"/>
                <w:szCs w:val="24"/>
                <w:lang w:eastAsia="zh-CN"/>
              </w:rPr>
              <w:t>类似</w:t>
            </w:r>
            <w:r>
              <w:rPr>
                <w:rFonts w:hint="eastAsia" w:ascii="仿宋" w:hAnsi="仿宋" w:eastAsia="仿宋" w:cs="仿宋"/>
                <w:bCs/>
                <w:color w:val="auto"/>
                <w:sz w:val="24"/>
                <w:szCs w:val="24"/>
              </w:rPr>
              <w:t>业绩</w:t>
            </w:r>
          </w:p>
        </w:tc>
        <w:tc>
          <w:tcPr>
            <w:tcW w:w="2490" w:type="dxa"/>
            <w:vAlign w:val="center"/>
          </w:tcPr>
          <w:p>
            <w:pPr>
              <w:pStyle w:val="37"/>
              <w:spacing w:line="460" w:lineRule="exac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p>
        </w:tc>
        <w:tc>
          <w:tcPr>
            <w:tcW w:w="4802" w:type="dxa"/>
            <w:vAlign w:val="center"/>
          </w:tcPr>
          <w:p>
            <w:pPr>
              <w:widowControl/>
              <w:spacing w:line="360" w:lineRule="exact"/>
              <w:rPr>
                <w:rFonts w:ascii="仿宋" w:hAnsi="仿宋" w:eastAsia="仿宋" w:cs="仿宋"/>
                <w:bCs/>
                <w:sz w:val="24"/>
                <w:szCs w:val="24"/>
              </w:rPr>
            </w:pPr>
            <w:r>
              <w:rPr>
                <w:rFonts w:hint="eastAsia" w:ascii="仿宋" w:hAnsi="仿宋" w:eastAsia="仿宋" w:cs="仿宋"/>
                <w:bCs/>
                <w:kern w:val="0"/>
                <w:sz w:val="24"/>
                <w:szCs w:val="24"/>
                <w:lang w:val="en-US" w:eastAsia="zh-CN"/>
              </w:rPr>
              <w:t>供应商提供自2019年1月1日至今类似项目的业绩。</w:t>
            </w:r>
            <w:r>
              <w:rPr>
                <w:rFonts w:hint="eastAsia" w:ascii="仿宋" w:hAnsi="仿宋" w:eastAsia="仿宋" w:cs="仿宋"/>
                <w:bCs/>
                <w:kern w:val="0"/>
                <w:sz w:val="24"/>
                <w:szCs w:val="24"/>
                <w:lang w:eastAsia="zh-CN"/>
              </w:rPr>
              <w:t>每提供一项业绩得</w:t>
            </w:r>
            <w:r>
              <w:rPr>
                <w:rFonts w:hint="eastAsia" w:ascii="仿宋" w:hAnsi="仿宋" w:eastAsia="仿宋" w:cs="仿宋"/>
                <w:bCs/>
                <w:kern w:val="0"/>
                <w:sz w:val="24"/>
                <w:szCs w:val="24"/>
                <w:lang w:val="en-US" w:eastAsia="zh-CN"/>
              </w:rPr>
              <w:t>2.5</w:t>
            </w:r>
            <w:r>
              <w:rPr>
                <w:rFonts w:hint="eastAsia" w:ascii="仿宋" w:hAnsi="仿宋" w:eastAsia="仿宋" w:cs="仿宋"/>
                <w:bCs/>
                <w:kern w:val="0"/>
                <w:sz w:val="24"/>
                <w:szCs w:val="24"/>
                <w:lang w:eastAsia="zh-CN"/>
              </w:rPr>
              <w:t>分。最高得</w:t>
            </w:r>
            <w:r>
              <w:rPr>
                <w:rFonts w:hint="eastAsia" w:ascii="仿宋" w:hAnsi="仿宋" w:eastAsia="仿宋" w:cs="仿宋"/>
                <w:bCs/>
                <w:kern w:val="0"/>
                <w:sz w:val="24"/>
                <w:szCs w:val="24"/>
                <w:lang w:val="en-US" w:eastAsia="zh-CN"/>
              </w:rPr>
              <w:t>5</w:t>
            </w:r>
            <w:r>
              <w:rPr>
                <w:rFonts w:hint="eastAsia" w:ascii="仿宋" w:hAnsi="仿宋" w:eastAsia="仿宋" w:cs="仿宋"/>
                <w:bCs/>
                <w:kern w:val="0"/>
                <w:sz w:val="24"/>
                <w:szCs w:val="24"/>
                <w:lang w:eastAsia="zh-CN"/>
              </w:rPr>
              <w:t>分。（</w:t>
            </w:r>
            <w:r>
              <w:rPr>
                <w:rFonts w:hint="eastAsia" w:ascii="仿宋" w:hAnsi="仿宋" w:eastAsia="仿宋" w:cs="仿宋"/>
                <w:bCs/>
                <w:kern w:val="0"/>
                <w:sz w:val="24"/>
                <w:szCs w:val="24"/>
                <w:lang w:val="en-US" w:eastAsia="zh-CN"/>
              </w:rPr>
              <w:t>须提供成交通知书或合同，否则不得分</w:t>
            </w:r>
            <w:r>
              <w:rPr>
                <w:rFonts w:hint="eastAsia" w:ascii="仿宋" w:hAnsi="仿宋" w:eastAsia="仿宋" w:cs="仿宋"/>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trPr>
        <w:tc>
          <w:tcPr>
            <w:tcW w:w="915" w:type="dxa"/>
            <w:vMerge w:val="continue"/>
            <w:tcBorders>
              <w:left w:val="single" w:color="auto" w:sz="4" w:space="0"/>
              <w:right w:val="single" w:color="auto" w:sz="4" w:space="0"/>
            </w:tcBorders>
            <w:vAlign w:val="center"/>
          </w:tcPr>
          <w:p>
            <w:pPr>
              <w:pStyle w:val="37"/>
              <w:spacing w:line="360" w:lineRule="exact"/>
              <w:rPr>
                <w:rFonts w:ascii="仿宋" w:hAnsi="仿宋" w:eastAsia="仿宋" w:cs="仿宋"/>
                <w:bCs/>
                <w:color w:val="auto"/>
                <w:sz w:val="24"/>
                <w:szCs w:val="24"/>
              </w:rPr>
            </w:pPr>
          </w:p>
        </w:tc>
        <w:tc>
          <w:tcPr>
            <w:tcW w:w="1155" w:type="dxa"/>
            <w:tcBorders>
              <w:top w:val="single" w:color="auto" w:sz="4" w:space="0"/>
              <w:bottom w:val="single" w:color="auto" w:sz="4" w:space="0"/>
            </w:tcBorders>
            <w:vAlign w:val="center"/>
          </w:tcPr>
          <w:p>
            <w:pPr>
              <w:pStyle w:val="37"/>
              <w:spacing w:line="460" w:lineRule="exac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人员配置</w:t>
            </w:r>
          </w:p>
        </w:tc>
        <w:tc>
          <w:tcPr>
            <w:tcW w:w="2490" w:type="dxa"/>
            <w:vAlign w:val="center"/>
          </w:tcPr>
          <w:p>
            <w:pPr>
              <w:pStyle w:val="37"/>
              <w:spacing w:line="460" w:lineRule="exac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5分</w:t>
            </w:r>
          </w:p>
        </w:tc>
        <w:tc>
          <w:tcPr>
            <w:tcW w:w="4802" w:type="dxa"/>
            <w:vAlign w:val="center"/>
          </w:tcPr>
          <w:p>
            <w:pPr>
              <w:widowControl/>
              <w:spacing w:line="360" w:lineRule="exact"/>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项目人员团队配置合理，涉及相关专业人员齐全且项目负责人具有5年以上工作经验得5分，否则酌情扣分。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trPr>
        <w:tc>
          <w:tcPr>
            <w:tcW w:w="915" w:type="dxa"/>
            <w:vMerge w:val="continue"/>
            <w:tcBorders>
              <w:left w:val="single" w:color="auto" w:sz="4" w:space="0"/>
              <w:right w:val="single" w:color="auto" w:sz="4" w:space="0"/>
            </w:tcBorders>
            <w:vAlign w:val="center"/>
          </w:tcPr>
          <w:p>
            <w:pPr>
              <w:pStyle w:val="37"/>
              <w:spacing w:line="360" w:lineRule="exact"/>
              <w:rPr>
                <w:rFonts w:ascii="仿宋" w:hAnsi="仿宋" w:eastAsia="仿宋" w:cs="仿宋"/>
                <w:bCs/>
                <w:color w:val="auto"/>
                <w:sz w:val="24"/>
                <w:szCs w:val="24"/>
              </w:rPr>
            </w:pPr>
          </w:p>
        </w:tc>
        <w:tc>
          <w:tcPr>
            <w:tcW w:w="1155" w:type="dxa"/>
            <w:tcBorders>
              <w:top w:val="single" w:color="auto" w:sz="4" w:space="0"/>
            </w:tcBorders>
            <w:vAlign w:val="center"/>
          </w:tcPr>
          <w:p>
            <w:pPr>
              <w:pStyle w:val="37"/>
              <w:spacing w:line="460" w:lineRule="exac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企业综合实力</w:t>
            </w:r>
          </w:p>
        </w:tc>
        <w:tc>
          <w:tcPr>
            <w:tcW w:w="2490" w:type="dxa"/>
            <w:vAlign w:val="center"/>
          </w:tcPr>
          <w:p>
            <w:pPr>
              <w:pStyle w:val="37"/>
              <w:spacing w:line="460" w:lineRule="exac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5分</w:t>
            </w:r>
          </w:p>
        </w:tc>
        <w:tc>
          <w:tcPr>
            <w:tcW w:w="4802" w:type="dxa"/>
            <w:vAlign w:val="center"/>
          </w:tcPr>
          <w:p>
            <w:pPr>
              <w:widowControl/>
              <w:spacing w:line="360" w:lineRule="exact"/>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横向综合评定各投标企业财务状况、技术人员专业实力及经验、履约能力、信誉等方面在0-5分酌情赋分</w:t>
            </w:r>
          </w:p>
        </w:tc>
      </w:tr>
    </w:tbl>
    <w:p>
      <w:pPr>
        <w:pStyle w:val="36"/>
        <w:spacing w:beforeLines="50" w:afterLines="50" w:line="460" w:lineRule="exact"/>
        <w:ind w:left="0" w:leftChars="0" w:firstLine="0" w:firstLineChars="0"/>
        <w:jc w:val="left"/>
        <w:rPr>
          <w:rFonts w:ascii="仿宋" w:hAnsi="仿宋" w:eastAsia="仿宋" w:cs="仿宋"/>
          <w:b/>
          <w:bCs/>
          <w:sz w:val="28"/>
        </w:rPr>
      </w:pPr>
      <w:r>
        <w:rPr>
          <w:rFonts w:hint="eastAsia" w:ascii="仿宋" w:hAnsi="仿宋" w:eastAsia="仿宋" w:cs="仿宋"/>
          <w:b/>
          <w:bCs/>
          <w:sz w:val="28"/>
        </w:rPr>
        <w:t>B、技术部分（</w:t>
      </w:r>
      <w:r>
        <w:rPr>
          <w:rFonts w:hint="eastAsia" w:ascii="仿宋" w:hAnsi="仿宋" w:eastAsia="仿宋" w:cs="仿宋"/>
          <w:b/>
          <w:bCs/>
          <w:sz w:val="24"/>
          <w:szCs w:val="24"/>
          <w:lang w:val="en-US" w:eastAsia="zh-CN"/>
        </w:rPr>
        <w:t>55</w:t>
      </w:r>
      <w:r>
        <w:rPr>
          <w:rFonts w:hint="eastAsia" w:ascii="仿宋" w:hAnsi="仿宋" w:eastAsia="仿宋" w:cs="仿宋"/>
          <w:b/>
          <w:bCs/>
          <w:sz w:val="24"/>
          <w:szCs w:val="24"/>
        </w:rPr>
        <w:t>分</w:t>
      </w:r>
      <w:r>
        <w:rPr>
          <w:rFonts w:hint="eastAsia" w:ascii="仿宋" w:hAnsi="仿宋" w:eastAsia="仿宋" w:cs="仿宋"/>
          <w:b/>
          <w:bCs/>
          <w:sz w:val="28"/>
        </w:rPr>
        <w:t>）</w:t>
      </w:r>
    </w:p>
    <w:tbl>
      <w:tblPr>
        <w:tblStyle w:val="28"/>
        <w:tblW w:w="9402" w:type="dxa"/>
        <w:jc w:val="center"/>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2505"/>
        <w:gridCol w:w="4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blHeader/>
          <w:jc w:val="center"/>
        </w:trPr>
        <w:tc>
          <w:tcPr>
            <w:tcW w:w="2055" w:type="dxa"/>
            <w:vAlign w:val="center"/>
          </w:tcPr>
          <w:p>
            <w:pPr>
              <w:pStyle w:val="37"/>
              <w:snapToGrid w:val="0"/>
              <w:rPr>
                <w:rFonts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2505" w:type="dxa"/>
            <w:vAlign w:val="center"/>
          </w:tcPr>
          <w:p>
            <w:pPr>
              <w:pStyle w:val="37"/>
              <w:snapToGrid w:val="0"/>
              <w:rPr>
                <w:rFonts w:ascii="仿宋" w:hAnsi="仿宋" w:eastAsia="仿宋" w:cs="仿宋"/>
                <w:bCs/>
                <w:color w:val="auto"/>
                <w:sz w:val="24"/>
                <w:szCs w:val="24"/>
              </w:rPr>
            </w:pPr>
            <w:r>
              <w:rPr>
                <w:rFonts w:hint="eastAsia" w:ascii="仿宋" w:hAnsi="仿宋" w:eastAsia="仿宋" w:cs="仿宋"/>
                <w:bCs/>
                <w:color w:val="auto"/>
                <w:sz w:val="24"/>
                <w:szCs w:val="24"/>
              </w:rPr>
              <w:t>分值</w:t>
            </w:r>
          </w:p>
        </w:tc>
        <w:tc>
          <w:tcPr>
            <w:tcW w:w="4842" w:type="dxa"/>
            <w:vAlign w:val="center"/>
          </w:tcPr>
          <w:p>
            <w:pPr>
              <w:pStyle w:val="37"/>
              <w:snapToGrid w:val="0"/>
              <w:rPr>
                <w:rFonts w:ascii="仿宋" w:hAnsi="仿宋" w:eastAsia="仿宋" w:cs="仿宋"/>
                <w:bCs/>
                <w:color w:val="auto"/>
                <w:sz w:val="24"/>
                <w:szCs w:val="24"/>
              </w:rPr>
            </w:pPr>
            <w:r>
              <w:rPr>
                <w:rFonts w:hint="eastAsia" w:ascii="仿宋" w:hAnsi="仿宋" w:eastAsia="仿宋" w:cs="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2055" w:type="dxa"/>
            <w:vAlign w:val="center"/>
          </w:tcPr>
          <w:p>
            <w:pPr>
              <w:pStyle w:val="51"/>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技术服务方案及质量保证措施</w:t>
            </w:r>
          </w:p>
        </w:tc>
        <w:tc>
          <w:tcPr>
            <w:tcW w:w="2505" w:type="dxa"/>
            <w:vAlign w:val="center"/>
          </w:tcPr>
          <w:p>
            <w:pPr>
              <w:pStyle w:val="37"/>
              <w:snapToGrid w:val="0"/>
              <w:rPr>
                <w:rFonts w:ascii="仿宋" w:hAnsi="仿宋" w:eastAsia="仿宋" w:cs="仿宋"/>
                <w:bCs/>
                <w:color w:val="auto"/>
                <w:sz w:val="24"/>
                <w:szCs w:val="24"/>
              </w:rPr>
            </w:pPr>
            <w:r>
              <w:rPr>
                <w:rFonts w:hint="eastAsia" w:ascii="仿宋" w:hAnsi="仿宋" w:eastAsia="仿宋" w:cs="仿宋"/>
                <w:bCs/>
                <w:color w:val="auto"/>
                <w:sz w:val="24"/>
                <w:szCs w:val="24"/>
                <w:lang w:val="en-US" w:eastAsia="zh-CN"/>
              </w:rPr>
              <w:t>15</w:t>
            </w:r>
            <w:r>
              <w:rPr>
                <w:rFonts w:hint="eastAsia" w:ascii="仿宋" w:hAnsi="仿宋" w:eastAsia="仿宋" w:cs="仿宋"/>
                <w:bCs/>
                <w:color w:val="auto"/>
                <w:sz w:val="24"/>
                <w:szCs w:val="24"/>
              </w:rPr>
              <w:t>分</w:t>
            </w:r>
          </w:p>
        </w:tc>
        <w:tc>
          <w:tcPr>
            <w:tcW w:w="4842"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供应商根据招标内容及服务要求中各项规定，制定完善的质量保证措施得6分，技术服务方案满足项目需求得6分。</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right="0" w:rightChars="0"/>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2、供应商具有ISO质量管理体系认证得3分。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2055" w:type="dxa"/>
            <w:vAlign w:val="center"/>
          </w:tcPr>
          <w:p>
            <w:pPr>
              <w:pStyle w:val="51"/>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项目实施方案</w:t>
            </w:r>
          </w:p>
        </w:tc>
        <w:tc>
          <w:tcPr>
            <w:tcW w:w="2505" w:type="dxa"/>
            <w:vAlign w:val="center"/>
          </w:tcPr>
          <w:p>
            <w:pPr>
              <w:pStyle w:val="37"/>
              <w:snapToGrid w:val="0"/>
              <w:rPr>
                <w:rFonts w:ascii="仿宋" w:hAnsi="仿宋" w:eastAsia="仿宋" w:cs="仿宋"/>
                <w:bCs/>
                <w:color w:val="auto"/>
                <w:sz w:val="24"/>
                <w:szCs w:val="24"/>
              </w:rPr>
            </w:pPr>
            <w:r>
              <w:rPr>
                <w:rFonts w:hint="eastAsia" w:ascii="仿宋" w:hAnsi="仿宋" w:eastAsia="仿宋" w:cs="仿宋"/>
                <w:bCs/>
                <w:color w:val="auto"/>
                <w:sz w:val="24"/>
                <w:szCs w:val="24"/>
                <w:lang w:val="en-US" w:eastAsia="zh-CN"/>
              </w:rPr>
              <w:t>30</w:t>
            </w:r>
            <w:r>
              <w:rPr>
                <w:rFonts w:hint="eastAsia" w:ascii="仿宋" w:hAnsi="仿宋" w:eastAsia="仿宋" w:cs="仿宋"/>
                <w:bCs/>
                <w:color w:val="auto"/>
                <w:sz w:val="24"/>
                <w:szCs w:val="24"/>
              </w:rPr>
              <w:t>分</w:t>
            </w:r>
          </w:p>
        </w:tc>
        <w:tc>
          <w:tcPr>
            <w:tcW w:w="4842"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根据整体编制思路的清晰程度、缜密、合理可靠、符合项目定位需要等情况，在0～15分之间酌情赋分；</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工作进度安排、项目实施计划、项目实施内容完整合理得15分，缺少一项扣5分；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2055" w:type="dxa"/>
            <w:vAlign w:val="center"/>
          </w:tcPr>
          <w:p>
            <w:pPr>
              <w:pStyle w:val="51"/>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针对本项目提出技术性意见</w:t>
            </w:r>
          </w:p>
        </w:tc>
        <w:tc>
          <w:tcPr>
            <w:tcW w:w="2505" w:type="dxa"/>
            <w:vAlign w:val="center"/>
          </w:tcPr>
          <w:p>
            <w:pPr>
              <w:pStyle w:val="37"/>
              <w:snapToGrid w:val="0"/>
              <w:rPr>
                <w:rFonts w:ascii="仿宋" w:hAnsi="仿宋" w:eastAsia="仿宋" w:cs="仿宋"/>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p>
        </w:tc>
        <w:tc>
          <w:tcPr>
            <w:tcW w:w="4842" w:type="dxa"/>
            <w:vAlign w:val="center"/>
          </w:tcPr>
          <w:p>
            <w:pPr>
              <w:numPr>
                <w:ilvl w:val="0"/>
                <w:numId w:val="0"/>
              </w:numPr>
              <w:ind w:left="0" w:leftChars="0" w:firstLine="0" w:firstLineChars="0"/>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供应商可根据项目实际需求，提出更加符合项目情况的技术性合理化建议，在0-5分之间进行打分。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2055" w:type="dxa"/>
            <w:vAlign w:val="center"/>
          </w:tcPr>
          <w:p>
            <w:pPr>
              <w:pStyle w:val="51"/>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应急预案</w:t>
            </w:r>
          </w:p>
        </w:tc>
        <w:tc>
          <w:tcPr>
            <w:tcW w:w="2505" w:type="dxa"/>
            <w:vAlign w:val="center"/>
          </w:tcPr>
          <w:p>
            <w:pPr>
              <w:pStyle w:val="37"/>
              <w:snapToGrid w:val="0"/>
              <w:rPr>
                <w:rFonts w:ascii="仿宋" w:hAnsi="仿宋" w:eastAsia="仿宋" w:cs="仿宋"/>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p>
        </w:tc>
        <w:tc>
          <w:tcPr>
            <w:tcW w:w="4842" w:type="dxa"/>
            <w:vAlign w:val="center"/>
          </w:tcPr>
          <w:p>
            <w:pPr>
              <w:numPr>
                <w:ilvl w:val="0"/>
                <w:numId w:val="0"/>
              </w:numPr>
              <w:ind w:left="0" w:leftChars="0" w:firstLine="0" w:firstLineChars="0"/>
              <w:rPr>
                <w:rFonts w:hint="eastAsia" w:ascii="仿宋" w:hAnsi="仿宋" w:eastAsia="仿宋" w:cs="仿宋"/>
                <w:bCs/>
                <w:color w:val="auto"/>
                <w:kern w:val="0"/>
                <w:sz w:val="24"/>
                <w:szCs w:val="24"/>
                <w:lang w:val="en-US" w:eastAsia="zh-CN" w:bidi="ar-SA"/>
              </w:rPr>
            </w:pPr>
            <w:bookmarkStart w:id="303" w:name="_GoBack"/>
            <w:r>
              <w:rPr>
                <w:rFonts w:hint="eastAsia" w:ascii="仿宋" w:hAnsi="仿宋" w:eastAsia="仿宋" w:cs="仿宋"/>
                <w:bCs/>
                <w:color w:val="auto"/>
                <w:kern w:val="0"/>
                <w:sz w:val="24"/>
                <w:szCs w:val="24"/>
                <w:lang w:val="en-US" w:eastAsia="zh-CN" w:bidi="ar-SA"/>
              </w:rPr>
              <w:t>在突发应急情况的条件下，能够保证项目正常推进，按时提交成果文件，不影响项目整体计划落实得5分。（附相关预案及承诺函）</w:t>
            </w:r>
            <w:bookmarkEnd w:id="303"/>
          </w:p>
        </w:tc>
      </w:tr>
    </w:tbl>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2.8.2.1  对于商务部分（投标报价）的评分，按以下方法进行：价格分统一采用低价优先法计算，即满足</w:t>
      </w:r>
      <w:r>
        <w:rPr>
          <w:rFonts w:hint="eastAsia" w:ascii="仿宋" w:hAnsi="仿宋" w:eastAsia="仿宋" w:cs="仿宋"/>
          <w:sz w:val="28"/>
          <w:lang w:eastAsia="zh-CN"/>
        </w:rPr>
        <w:t>采购文件</w:t>
      </w:r>
      <w:r>
        <w:rPr>
          <w:rFonts w:hint="eastAsia" w:ascii="仿宋" w:hAnsi="仿宋" w:eastAsia="仿宋" w:cs="仿宋"/>
          <w:sz w:val="28"/>
        </w:rPr>
        <w:t>要求且评标价格最低的报价为评标基准价，其价格分为满分。其他供应商的价格分统一按照下列公式计算：</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报价得分=(评标基准价／</w:t>
      </w:r>
      <w:r>
        <w:rPr>
          <w:rFonts w:hint="eastAsia" w:ascii="仿宋" w:hAnsi="仿宋" w:eastAsia="仿宋" w:cs="仿宋"/>
          <w:sz w:val="28"/>
          <w:lang w:eastAsia="zh-CN"/>
        </w:rPr>
        <w:t>投标报价</w:t>
      </w:r>
      <w:r>
        <w:rPr>
          <w:rFonts w:hint="eastAsia" w:ascii="仿宋" w:hAnsi="仿宋" w:eastAsia="仿宋" w:cs="仿宋"/>
          <w:sz w:val="28"/>
        </w:rPr>
        <w:t>)×30%×100</w:t>
      </w:r>
    </w:p>
    <w:p>
      <w:pPr>
        <w:adjustRightInd w:val="0"/>
        <w:snapToGrid w:val="0"/>
        <w:spacing w:line="540" w:lineRule="exact"/>
        <w:ind w:firstLine="560" w:firstLineChars="200"/>
        <w:rPr>
          <w:rFonts w:ascii="仿宋" w:hAnsi="仿宋" w:eastAsia="仿宋" w:cs="仿宋"/>
          <w:b w:val="0"/>
          <w:bCs/>
          <w:sz w:val="28"/>
          <w:szCs w:val="28"/>
        </w:rPr>
      </w:pPr>
      <w:r>
        <w:rPr>
          <w:rFonts w:hint="eastAsia" w:ascii="仿宋" w:hAnsi="仿宋" w:eastAsia="仿宋" w:cs="仿宋"/>
          <w:b w:val="0"/>
          <w:bCs/>
          <w:sz w:val="28"/>
        </w:rPr>
        <w:t>2.8.2.2  在价格评审中，</w:t>
      </w:r>
      <w:r>
        <w:rPr>
          <w:rFonts w:hint="eastAsia" w:ascii="仿宋" w:hAnsi="仿宋" w:eastAsia="仿宋" w:cs="仿宋"/>
          <w:b w:val="0"/>
          <w:bCs/>
          <w:sz w:val="28"/>
          <w:szCs w:val="28"/>
        </w:rPr>
        <w:t>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w:t>
      </w:r>
      <w:r>
        <w:rPr>
          <w:rFonts w:hint="eastAsia" w:ascii="仿宋" w:hAnsi="仿宋" w:eastAsia="仿宋" w:cs="仿宋"/>
          <w:b/>
          <w:bCs w:val="0"/>
          <w:sz w:val="28"/>
          <w:szCs w:val="28"/>
        </w:rPr>
        <w:t>评标委员会应当将其作为无效投标处理。</w:t>
      </w:r>
    </w:p>
    <w:p>
      <w:pPr>
        <w:spacing w:line="540" w:lineRule="exact"/>
        <w:ind w:firstLine="560" w:firstLineChars="200"/>
        <w:rPr>
          <w:rFonts w:ascii="仿宋" w:hAnsi="仿宋" w:eastAsia="仿宋" w:cs="仿宋"/>
          <w:b w:val="0"/>
          <w:bCs/>
          <w:sz w:val="28"/>
        </w:rPr>
      </w:pPr>
      <w:r>
        <w:rPr>
          <w:rFonts w:hint="eastAsia" w:ascii="仿宋" w:hAnsi="仿宋" w:eastAsia="仿宋" w:cs="仿宋"/>
          <w:b w:val="0"/>
          <w:bCs/>
          <w:sz w:val="28"/>
        </w:rPr>
        <w:t>2.8.3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2" w:firstLineChars="200"/>
        <w:rPr>
          <w:rFonts w:ascii="仿宋" w:hAnsi="仿宋" w:eastAsia="仿宋" w:cs="仿宋"/>
          <w:b/>
          <w:sz w:val="28"/>
        </w:rPr>
      </w:pPr>
      <w:r>
        <w:rPr>
          <w:rFonts w:hint="eastAsia" w:ascii="仿宋" w:hAnsi="仿宋" w:eastAsia="仿宋" w:cs="仿宋"/>
          <w:b/>
          <w:sz w:val="28"/>
        </w:rPr>
        <w:t>2.8.</w:t>
      </w:r>
      <w:r>
        <w:rPr>
          <w:rFonts w:hint="eastAsia" w:ascii="仿宋" w:hAnsi="仿宋" w:eastAsia="仿宋" w:cs="仿宋"/>
          <w:b/>
          <w:sz w:val="28"/>
          <w:lang w:val="en-US" w:eastAsia="zh-CN"/>
        </w:rPr>
        <w:t>4</w:t>
      </w:r>
      <w:r>
        <w:rPr>
          <w:rFonts w:hint="eastAsia" w:ascii="仿宋" w:hAnsi="仿宋" w:eastAsia="仿宋" w:cs="仿宋"/>
          <w:b/>
          <w:sz w:val="28"/>
        </w:rPr>
        <w:t xml:space="preserve"> 最低报价不作为评标的唯一依据</w:t>
      </w:r>
      <w:r>
        <w:rPr>
          <w:rFonts w:hint="eastAsia" w:ascii="仿宋" w:hAnsi="仿宋" w:eastAsia="仿宋" w:cs="仿宋"/>
          <w:b/>
          <w:sz w:val="28"/>
          <w:lang w:eastAsia="zh-CN"/>
        </w:rPr>
        <w:t>，</w:t>
      </w:r>
      <w:r>
        <w:rPr>
          <w:rFonts w:hint="eastAsia" w:ascii="仿宋" w:hAnsi="仿宋" w:eastAsia="仿宋" w:cs="仿宋"/>
          <w:b/>
          <w:sz w:val="28"/>
        </w:rPr>
        <w:t>采购人不承诺将合同授予报价最低的供应商。</w:t>
      </w:r>
    </w:p>
    <w:bookmarkEnd w:id="2"/>
    <w:p>
      <w:pPr>
        <w:pStyle w:val="3"/>
        <w:numPr>
          <w:ilvl w:val="0"/>
          <w:numId w:val="0"/>
        </w:numPr>
        <w:spacing w:line="589" w:lineRule="exact"/>
        <w:ind w:right="2" w:rightChars="0"/>
        <w:jc w:val="center"/>
        <w:rPr>
          <w:rFonts w:hint="eastAsia" w:ascii="宋体" w:hAnsi="宋体" w:eastAsia="宋体" w:cs="宋体"/>
          <w:b/>
          <w:bCs/>
          <w:color w:val="auto"/>
          <w:sz w:val="32"/>
          <w:szCs w:val="32"/>
          <w:highlight w:val="none"/>
        </w:rPr>
      </w:pPr>
      <w:r>
        <w:rPr>
          <w:rFonts w:hint="eastAsia" w:ascii="仿宋" w:hAnsi="仿宋" w:eastAsia="仿宋" w:cs="仿宋"/>
          <w:b w:val="0"/>
          <w:sz w:val="36"/>
          <w:szCs w:val="20"/>
        </w:rPr>
        <w:br w:type="page"/>
      </w:r>
      <w:bookmarkStart w:id="16" w:name="_Toc26560"/>
      <w:r>
        <w:rPr>
          <w:rFonts w:hint="eastAsia" w:ascii="仿宋" w:hAnsi="仿宋" w:eastAsia="仿宋" w:cs="仿宋"/>
          <w:kern w:val="0"/>
          <w:sz w:val="36"/>
        </w:rPr>
        <w:t>第</w:t>
      </w:r>
      <w:r>
        <w:rPr>
          <w:rFonts w:hint="eastAsia" w:ascii="仿宋" w:hAnsi="仿宋" w:eastAsia="仿宋" w:cs="仿宋"/>
          <w:kern w:val="0"/>
          <w:sz w:val="36"/>
          <w:lang w:eastAsia="zh-CN"/>
        </w:rPr>
        <w:t>四</w:t>
      </w:r>
      <w:r>
        <w:rPr>
          <w:rFonts w:hint="eastAsia" w:ascii="仿宋" w:hAnsi="仿宋" w:eastAsia="仿宋" w:cs="仿宋"/>
          <w:kern w:val="0"/>
          <w:sz w:val="36"/>
        </w:rPr>
        <w:t>章  招标内容及</w:t>
      </w:r>
      <w:bookmarkEnd w:id="16"/>
      <w:bookmarkStart w:id="17" w:name="_Toc30126"/>
      <w:bookmarkStart w:id="18" w:name="_Toc22654709"/>
      <w:r>
        <w:rPr>
          <w:rFonts w:hint="eastAsia" w:ascii="仿宋" w:hAnsi="仿宋" w:eastAsia="仿宋" w:cs="仿宋"/>
          <w:kern w:val="0"/>
          <w:sz w:val="36"/>
          <w:lang w:eastAsia="zh-CN"/>
        </w:rPr>
        <w:t>服务</w:t>
      </w:r>
      <w:r>
        <w:rPr>
          <w:rFonts w:hint="eastAsia" w:ascii="仿宋" w:hAnsi="仿宋" w:eastAsia="仿宋" w:cs="仿宋"/>
          <w:kern w:val="0"/>
          <w:sz w:val="36"/>
        </w:rPr>
        <w:t>要求</w:t>
      </w:r>
      <w:bookmarkEnd w:id="17"/>
    </w:p>
    <w:p>
      <w:pPr>
        <w:pStyle w:val="5"/>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sz w:val="28"/>
          <w:szCs w:val="28"/>
          <w:highlight w:val="none"/>
          <w:lang w:eastAsia="zh-CN"/>
        </w:rPr>
      </w:pPr>
      <w:bookmarkStart w:id="19" w:name="_bookmark148"/>
      <w:bookmarkEnd w:id="19"/>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项目概况及总体要求</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（一）项目概况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w:t>
      </w:r>
      <w:r>
        <w:rPr>
          <w:rFonts w:hint="eastAsia" w:ascii="仿宋" w:hAnsi="仿宋" w:eastAsia="仿宋" w:cs="仿宋"/>
          <w:bCs/>
          <w:sz w:val="28"/>
          <w:szCs w:val="28"/>
        </w:rPr>
        <w:t>项目名称：</w:t>
      </w:r>
      <w:r>
        <w:rPr>
          <w:rFonts w:hint="eastAsia" w:ascii="仿宋" w:hAnsi="仿宋" w:eastAsia="仿宋" w:cs="仿宋"/>
          <w:bCs/>
          <w:sz w:val="28"/>
          <w:szCs w:val="28"/>
          <w:lang w:val="en-US" w:eastAsia="zh-CN"/>
        </w:rPr>
        <w:t>果-赛景区文化旅游综合服务项目</w:t>
      </w:r>
      <w:r>
        <w:rPr>
          <w:rFonts w:hint="eastAsia" w:ascii="仿宋" w:hAnsi="仿宋" w:eastAsia="仿宋" w:cs="仿宋"/>
          <w:bCs/>
          <w:sz w:val="28"/>
          <w:szCs w:val="28"/>
        </w:rPr>
        <w:t xml:space="preserve">；                  </w:t>
      </w:r>
    </w:p>
    <w:p>
      <w:pPr>
        <w:keepNext w:val="0"/>
        <w:keepLines w:val="0"/>
        <w:pageBreakBefore w:val="0"/>
        <w:widowControl/>
        <w:kinsoku/>
        <w:wordWrap/>
        <w:overflowPunct/>
        <w:topLinePunct w:val="0"/>
        <w:autoSpaceDE/>
        <w:autoSpaceDN/>
        <w:bidi w:val="0"/>
        <w:adjustRightInd/>
        <w:snapToGrid/>
        <w:spacing w:line="540" w:lineRule="exact"/>
        <w:ind w:right="15" w:rightChars="7"/>
        <w:jc w:val="left"/>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w:t>
      </w:r>
      <w:r>
        <w:rPr>
          <w:rFonts w:hint="eastAsia" w:ascii="仿宋" w:hAnsi="仿宋" w:eastAsia="仿宋" w:cs="仿宋"/>
          <w:bCs/>
          <w:sz w:val="28"/>
          <w:szCs w:val="28"/>
        </w:rPr>
        <w:t>地点：</w:t>
      </w:r>
      <w:r>
        <w:rPr>
          <w:rFonts w:hint="eastAsia" w:ascii="仿宋" w:hAnsi="仿宋" w:eastAsia="仿宋" w:cs="仿宋"/>
          <w:bCs/>
          <w:sz w:val="28"/>
          <w:szCs w:val="28"/>
          <w:lang w:eastAsia="zh-CN"/>
        </w:rPr>
        <w:t>采购人指定地点</w:t>
      </w:r>
      <w:r>
        <w:rPr>
          <w:rFonts w:hint="eastAsia" w:ascii="仿宋" w:hAnsi="仿宋" w:eastAsia="仿宋" w:cs="仿宋"/>
          <w:bCs/>
          <w:sz w:val="28"/>
          <w:szCs w:val="28"/>
        </w:rPr>
        <w:t>；</w:t>
      </w:r>
    </w:p>
    <w:p>
      <w:pPr>
        <w:keepNext w:val="0"/>
        <w:keepLines w:val="0"/>
        <w:pageBreakBefore w:val="0"/>
        <w:widowControl/>
        <w:kinsoku/>
        <w:wordWrap/>
        <w:overflowPunct/>
        <w:topLinePunct w:val="0"/>
        <w:autoSpaceDE/>
        <w:autoSpaceDN/>
        <w:bidi w:val="0"/>
        <w:adjustRightInd/>
        <w:snapToGrid/>
        <w:spacing w:line="540" w:lineRule="exact"/>
        <w:ind w:right="15" w:rightChars="7"/>
        <w:jc w:val="left"/>
        <w:textAlignment w:val="auto"/>
        <w:rPr>
          <w:rFonts w:hint="eastAsia" w:ascii="仿宋" w:hAnsi="仿宋" w:eastAsia="仿宋" w:cs="仿宋"/>
          <w:bCs/>
          <w:color w:val="auto"/>
          <w:sz w:val="28"/>
          <w:szCs w:val="28"/>
          <w:lang w:val="en-US" w:eastAsia="zh-CN"/>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w:t>
      </w:r>
      <w:r>
        <w:rPr>
          <w:rFonts w:hint="eastAsia" w:ascii="仿宋" w:hAnsi="仿宋" w:eastAsia="仿宋" w:cs="仿宋"/>
          <w:bCs/>
          <w:sz w:val="28"/>
          <w:szCs w:val="28"/>
          <w:lang w:eastAsia="zh-CN"/>
        </w:rPr>
        <w:t>服务</w:t>
      </w:r>
      <w:r>
        <w:rPr>
          <w:rFonts w:hint="eastAsia" w:ascii="仿宋" w:hAnsi="仿宋" w:eastAsia="仿宋" w:cs="仿宋"/>
          <w:bCs/>
          <w:sz w:val="28"/>
          <w:szCs w:val="28"/>
        </w:rPr>
        <w:t>内容：</w:t>
      </w:r>
      <w:r>
        <w:rPr>
          <w:rFonts w:hint="eastAsia" w:ascii="仿宋" w:hAnsi="仿宋" w:eastAsia="仿宋" w:cs="仿宋"/>
          <w:bCs/>
          <w:sz w:val="28"/>
          <w:szCs w:val="28"/>
          <w:lang w:val="en-US" w:eastAsia="zh-CN"/>
        </w:rPr>
        <w:t>主要包含四部分工作内容：（1）从文化破题、文化规划与文化赋能角度，为项目规划设计乃至未来运营推广，提供顶层设计和文化指引的大纲，内容涵盖项目文化资源研究、文化元素梳理、文化要素提炼、文化命名体系等，使项目空间规划、产品呈现、业态体验始终与“阿力麻里”项目的文化主题高度一致，并围绕主题持续性构建项目产品的文化灵魂与魅力。（2）从市场运营做产品的角度，基于项目经济规划及项目所在城市或地区最新的旅游规划的背景，对项目发展方向进行战略定位、客群定位及发展潜力梳理分析，确定项目主要的开发经济指标，编制项目开发时序和开发运营模式，提出项目初步估算等，形成项目整体开发策略。（3）通过对项目所处环境的空间形态布局、建筑风貌研究、内外交通组织、旅游体系布局、运营组织分析、分期实施计划、重要节点区域深化研究（核心项目地块、内外交通枢纽、主要景观节点等区域），完成项目整体概念性规划。(4)上述工作内容完成并成果确认后，我司同步提供项目总体规划方案文本，项目控规文本，并委托有资质的第三方单位，协助业主完成相关审批工作。</w:t>
      </w:r>
    </w:p>
    <w:p>
      <w:pPr>
        <w:keepNext w:val="0"/>
        <w:keepLines w:val="0"/>
        <w:pageBreakBefore w:val="0"/>
        <w:widowControl/>
        <w:kinsoku/>
        <w:wordWrap/>
        <w:overflowPunct/>
        <w:topLinePunct w:val="0"/>
        <w:autoSpaceDE/>
        <w:autoSpaceDN/>
        <w:bidi w:val="0"/>
        <w:adjustRightInd/>
        <w:snapToGrid/>
        <w:spacing w:line="540" w:lineRule="exact"/>
        <w:ind w:left="1258" w:leftChars="85" w:right="15" w:rightChars="7" w:hanging="1080" w:hangingChars="386"/>
        <w:jc w:val="left"/>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lang w:eastAsia="zh-CN"/>
        </w:rPr>
        <w:t>采购</w:t>
      </w:r>
      <w:r>
        <w:rPr>
          <w:rFonts w:hint="eastAsia" w:ascii="仿宋" w:hAnsi="仿宋" w:eastAsia="仿宋" w:cs="仿宋"/>
          <w:bCs/>
          <w:sz w:val="28"/>
          <w:szCs w:val="28"/>
        </w:rPr>
        <w:t>范围：</w:t>
      </w:r>
      <w:r>
        <w:rPr>
          <w:rFonts w:hint="eastAsia" w:ascii="仿宋" w:hAnsi="仿宋" w:eastAsia="仿宋" w:cs="仿宋"/>
          <w:bCs/>
          <w:sz w:val="28"/>
          <w:szCs w:val="28"/>
          <w:lang w:eastAsia="zh-CN"/>
        </w:rPr>
        <w:t>采购内容要求范围及合同约定内容</w:t>
      </w:r>
      <w:r>
        <w:rPr>
          <w:rFonts w:hint="eastAsia" w:ascii="仿宋" w:hAnsi="仿宋" w:eastAsia="仿宋" w:cs="仿宋"/>
          <w:bCs/>
          <w:sz w:val="28"/>
          <w:szCs w:val="28"/>
        </w:rPr>
        <w:t>；</w:t>
      </w:r>
    </w:p>
    <w:p>
      <w:pPr>
        <w:keepNext w:val="0"/>
        <w:keepLines w:val="0"/>
        <w:pageBreakBefore w:val="0"/>
        <w:widowControl/>
        <w:kinsoku/>
        <w:wordWrap/>
        <w:overflowPunct/>
        <w:topLinePunct w:val="0"/>
        <w:autoSpaceDE/>
        <w:autoSpaceDN/>
        <w:bidi w:val="0"/>
        <w:adjustRightInd/>
        <w:snapToGrid/>
        <w:spacing w:line="540" w:lineRule="exact"/>
        <w:ind w:left="813" w:leftChars="87" w:right="15" w:rightChars="7" w:hanging="630" w:hangingChars="225"/>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rPr>
        <w:t>5</w:t>
      </w:r>
      <w:r>
        <w:rPr>
          <w:rFonts w:hint="eastAsia" w:ascii="仿宋" w:hAnsi="仿宋" w:eastAsia="仿宋" w:cs="仿宋"/>
          <w:bCs/>
          <w:color w:val="000000"/>
          <w:sz w:val="28"/>
          <w:szCs w:val="28"/>
          <w:highlight w:val="none"/>
          <w:lang w:val="en-US" w:eastAsia="zh-CN"/>
        </w:rPr>
        <w:t>服务期限：签订合同后196日历日内交付 ；</w:t>
      </w:r>
    </w:p>
    <w:p>
      <w:pPr>
        <w:keepNext w:val="0"/>
        <w:keepLines w:val="0"/>
        <w:pageBreakBefore w:val="0"/>
        <w:widowControl/>
        <w:kinsoku/>
        <w:wordWrap/>
        <w:overflowPunct/>
        <w:topLinePunct w:val="0"/>
        <w:autoSpaceDE/>
        <w:autoSpaceDN/>
        <w:bidi w:val="0"/>
        <w:adjustRightInd/>
        <w:snapToGrid/>
        <w:spacing w:line="540" w:lineRule="exact"/>
        <w:ind w:left="1258" w:leftChars="85" w:right="15" w:rightChars="7" w:hanging="1080" w:hangingChars="386"/>
        <w:jc w:val="left"/>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6质量标准</w:t>
      </w:r>
      <w:r>
        <w:rPr>
          <w:rFonts w:hint="eastAsia" w:ascii="仿宋" w:hAnsi="仿宋" w:eastAsia="仿宋" w:cs="仿宋"/>
          <w:bCs/>
          <w:color w:val="auto"/>
          <w:sz w:val="28"/>
          <w:szCs w:val="28"/>
          <w:lang w:eastAsia="zh-CN"/>
        </w:rPr>
        <w:t>：合格，符合行业标准；</w:t>
      </w:r>
    </w:p>
    <w:p>
      <w:pPr>
        <w:keepNext w:val="0"/>
        <w:keepLines w:val="0"/>
        <w:pageBreakBefore w:val="0"/>
        <w:widowControl/>
        <w:numPr>
          <w:ilvl w:val="0"/>
          <w:numId w:val="7"/>
        </w:numPr>
        <w:kinsoku/>
        <w:wordWrap/>
        <w:overflowPunct/>
        <w:topLinePunct w:val="0"/>
        <w:autoSpaceDE/>
        <w:autoSpaceDN/>
        <w:bidi w:val="0"/>
        <w:adjustRightInd/>
        <w:snapToGrid/>
        <w:spacing w:line="540" w:lineRule="exact"/>
        <w:ind w:right="15" w:rightChars="7"/>
        <w:jc w:val="left"/>
        <w:textAlignment w:val="auto"/>
        <w:rPr>
          <w:rFonts w:hint="eastAsia" w:ascii="仿宋" w:hAnsi="仿宋" w:eastAsia="仿宋" w:cs="仿宋"/>
          <w:b/>
          <w:bCs w:val="0"/>
          <w:color w:val="auto"/>
          <w:sz w:val="28"/>
          <w:szCs w:val="28"/>
          <w:lang w:eastAsia="zh-CN"/>
        </w:rPr>
      </w:pPr>
      <w:r>
        <w:rPr>
          <w:rFonts w:hint="eastAsia" w:ascii="仿宋" w:hAnsi="仿宋" w:eastAsia="仿宋" w:cs="仿宋"/>
          <w:b/>
          <w:bCs w:val="0"/>
          <w:color w:val="auto"/>
          <w:sz w:val="28"/>
          <w:szCs w:val="28"/>
          <w:lang w:eastAsia="zh-CN"/>
        </w:rPr>
        <w:t>总体要求</w:t>
      </w:r>
    </w:p>
    <w:p>
      <w:pPr>
        <w:pStyle w:val="16"/>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1.工作要求</w:t>
      </w:r>
    </w:p>
    <w:p>
      <w:pPr>
        <w:pStyle w:val="16"/>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（1）为实现项目的发展目标，供应商须确保项目成果周密细致，充分保障采购人利益。</w:t>
      </w:r>
    </w:p>
    <w:p>
      <w:pPr>
        <w:pStyle w:val="16"/>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（2）供应商应根据合同约定及具体服务内容，按时提交各项服务成果文件，并按照相关标准对成果赋予项目的效果进行把控。</w:t>
      </w:r>
    </w:p>
    <w:p>
      <w:pPr>
        <w:pStyle w:val="16"/>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（3）供应商应组织符合本项目工作要求的团队完成合同规定的服务内容，若项目负责人员工作能力无法达到项目要求，供应商须及时进行更换并取得采购人的同意。</w:t>
      </w:r>
    </w:p>
    <w:p>
      <w:pPr>
        <w:pStyle w:val="16"/>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2.服务计划要求</w:t>
      </w:r>
    </w:p>
    <w:p>
      <w:pPr>
        <w:pStyle w:val="16"/>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第一阶段为签订合同后18周内提交初步成果文件；</w:t>
      </w:r>
    </w:p>
    <w:p>
      <w:pPr>
        <w:pStyle w:val="16"/>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第二阶段为初步成果文件确认后6周内提交最终成果文件。</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100" w:line="540" w:lineRule="exact"/>
        <w:ind w:leftChars="0" w:right="0" w:rightChars="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color w:val="auto"/>
          <w:sz w:val="28"/>
          <w:szCs w:val="28"/>
          <w:highlight w:val="none"/>
          <w:lang w:val="en-US" w:eastAsia="zh-CN" w:bidi="ar-SA"/>
        </w:rPr>
        <w:t>、适用规范标准</w:t>
      </w:r>
    </w:p>
    <w:p>
      <w:pPr>
        <w:pageBreakBefore w:val="0"/>
        <w:numPr>
          <w:ilvl w:val="0"/>
          <w:numId w:val="8"/>
        </w:numPr>
        <w:tabs>
          <w:tab w:val="left" w:pos="680"/>
        </w:tabs>
        <w:kinsoku/>
        <w:wordWrap/>
        <w:overflowPunct/>
        <w:topLinePunct w:val="0"/>
        <w:autoSpaceDE/>
        <w:autoSpaceDN/>
        <w:bidi w:val="0"/>
        <w:adjustRightInd/>
        <w:snapToGrid/>
        <w:spacing w:line="540" w:lineRule="exact"/>
        <w:ind w:left="680" w:hanging="260"/>
        <w:jc w:val="both"/>
        <w:textAlignment w:val="auto"/>
        <w:rPr>
          <w:rFonts w:hint="eastAsia" w:ascii="仿宋" w:hAnsi="仿宋" w:eastAsia="仿宋" w:cs="仿宋"/>
          <w:sz w:val="28"/>
          <w:szCs w:val="28"/>
        </w:rPr>
      </w:pPr>
      <w:r>
        <w:rPr>
          <w:rFonts w:hint="eastAsia" w:ascii="仿宋" w:hAnsi="仿宋" w:eastAsia="仿宋" w:cs="仿宋"/>
          <w:sz w:val="28"/>
          <w:szCs w:val="28"/>
        </w:rPr>
        <w:t>国家、行业、项目所在地规范名录</w:t>
      </w:r>
    </w:p>
    <w:p>
      <w:pPr>
        <w:pageBreakBefore w:val="0"/>
        <w:numPr>
          <w:ilvl w:val="0"/>
          <w:numId w:val="8"/>
        </w:numPr>
        <w:tabs>
          <w:tab w:val="left" w:pos="680"/>
        </w:tabs>
        <w:kinsoku/>
        <w:wordWrap/>
        <w:overflowPunct/>
        <w:topLinePunct w:val="0"/>
        <w:autoSpaceDE/>
        <w:autoSpaceDN/>
        <w:bidi w:val="0"/>
        <w:adjustRightInd/>
        <w:snapToGrid/>
        <w:spacing w:line="540" w:lineRule="exact"/>
        <w:ind w:left="680" w:hanging="260"/>
        <w:jc w:val="both"/>
        <w:textAlignment w:val="auto"/>
        <w:rPr>
          <w:rFonts w:hint="eastAsia" w:ascii="仿宋" w:hAnsi="仿宋" w:eastAsia="仿宋" w:cs="仿宋"/>
          <w:sz w:val="28"/>
          <w:szCs w:val="28"/>
        </w:rPr>
      </w:pPr>
      <w:r>
        <w:rPr>
          <w:rFonts w:hint="eastAsia" w:ascii="仿宋" w:hAnsi="仿宋" w:eastAsia="仿宋" w:cs="仿宋"/>
          <w:sz w:val="28"/>
          <w:szCs w:val="28"/>
        </w:rPr>
        <w:t>国家、行业、项目所在地标准名录</w:t>
      </w:r>
    </w:p>
    <w:p>
      <w:pPr>
        <w:pageBreakBefore w:val="0"/>
        <w:numPr>
          <w:ilvl w:val="0"/>
          <w:numId w:val="8"/>
        </w:numPr>
        <w:tabs>
          <w:tab w:val="left" w:pos="680"/>
        </w:tabs>
        <w:kinsoku/>
        <w:wordWrap/>
        <w:overflowPunct/>
        <w:topLinePunct w:val="0"/>
        <w:autoSpaceDE/>
        <w:autoSpaceDN/>
        <w:bidi w:val="0"/>
        <w:adjustRightInd/>
        <w:snapToGrid/>
        <w:spacing w:line="540" w:lineRule="exact"/>
        <w:ind w:left="680" w:hanging="260"/>
        <w:jc w:val="both"/>
        <w:textAlignment w:val="auto"/>
        <w:rPr>
          <w:rFonts w:hint="eastAsia" w:ascii="仿宋" w:hAnsi="仿宋" w:eastAsia="仿宋" w:cs="仿宋"/>
          <w:sz w:val="28"/>
          <w:szCs w:val="28"/>
        </w:rPr>
      </w:pPr>
      <w:r>
        <w:rPr>
          <w:rFonts w:hint="eastAsia" w:ascii="仿宋" w:hAnsi="仿宋" w:eastAsia="仿宋" w:cs="仿宋"/>
          <w:sz w:val="28"/>
          <w:szCs w:val="28"/>
        </w:rPr>
        <w:t>国家、行业、项目所在地规程名录</w:t>
      </w:r>
    </w:p>
    <w:p>
      <w:pPr>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b/>
          <w:bCs/>
          <w:color w:val="auto"/>
          <w:sz w:val="28"/>
          <w:szCs w:val="28"/>
          <w:highlight w:val="none"/>
          <w:lang w:val="en-US" w:eastAsia="zh-CN" w:bidi="ar-SA"/>
        </w:rPr>
        <w:t>三、供应商需要自备的工作条件</w:t>
      </w:r>
    </w:p>
    <w:p>
      <w:pPr>
        <w:pageBreakBefore w:val="0"/>
        <w:numPr>
          <w:ilvl w:val="0"/>
          <w:numId w:val="9"/>
        </w:numPr>
        <w:tabs>
          <w:tab w:val="left" w:pos="680"/>
        </w:tabs>
        <w:kinsoku/>
        <w:wordWrap/>
        <w:overflowPunct/>
        <w:topLinePunct w:val="0"/>
        <w:autoSpaceDE/>
        <w:autoSpaceDN/>
        <w:bidi w:val="0"/>
        <w:adjustRightInd/>
        <w:snapToGrid/>
        <w:spacing w:line="540" w:lineRule="exact"/>
        <w:ind w:left="680" w:hanging="26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自备的工作手册：如本项目必备的规范</w:t>
      </w:r>
      <w:r>
        <w:rPr>
          <w:rFonts w:hint="eastAsia" w:ascii="仿宋" w:hAnsi="仿宋" w:eastAsia="仿宋" w:cs="仿宋"/>
          <w:sz w:val="28"/>
          <w:szCs w:val="28"/>
          <w:lang w:eastAsia="zh-CN"/>
        </w:rPr>
        <w:t>文件</w:t>
      </w:r>
      <w:r>
        <w:rPr>
          <w:rFonts w:hint="eastAsia" w:ascii="仿宋" w:hAnsi="仿宋" w:eastAsia="仿宋" w:cs="仿宋"/>
          <w:sz w:val="28"/>
          <w:szCs w:val="28"/>
        </w:rPr>
        <w:t>等</w:t>
      </w:r>
    </w:p>
    <w:p>
      <w:pPr>
        <w:pageBreakBefore w:val="0"/>
        <w:numPr>
          <w:ilvl w:val="0"/>
          <w:numId w:val="9"/>
        </w:numPr>
        <w:tabs>
          <w:tab w:val="left" w:pos="680"/>
        </w:tabs>
        <w:kinsoku/>
        <w:wordWrap/>
        <w:overflowPunct/>
        <w:topLinePunct w:val="0"/>
        <w:autoSpaceDE/>
        <w:autoSpaceDN/>
        <w:bidi w:val="0"/>
        <w:adjustRightInd/>
        <w:snapToGrid/>
        <w:spacing w:line="540" w:lineRule="exact"/>
        <w:ind w:left="680" w:hanging="26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自备的办公设备：如电脑、软件、打印机、复印机、照相机等</w:t>
      </w:r>
    </w:p>
    <w:p>
      <w:pPr>
        <w:pageBreakBefore w:val="0"/>
        <w:numPr>
          <w:ilvl w:val="0"/>
          <w:numId w:val="9"/>
        </w:numPr>
        <w:tabs>
          <w:tab w:val="left" w:pos="680"/>
        </w:tabs>
        <w:kinsoku/>
        <w:wordWrap/>
        <w:overflowPunct/>
        <w:topLinePunct w:val="0"/>
        <w:autoSpaceDE/>
        <w:autoSpaceDN/>
        <w:bidi w:val="0"/>
        <w:adjustRightInd/>
        <w:snapToGrid/>
        <w:spacing w:line="540" w:lineRule="exact"/>
        <w:ind w:left="680" w:hanging="26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自备的交通工具：如出行车辆</w:t>
      </w:r>
      <w:r>
        <w:rPr>
          <w:rFonts w:hint="eastAsia" w:ascii="仿宋" w:hAnsi="仿宋" w:eastAsia="仿宋" w:cs="仿宋"/>
          <w:sz w:val="28"/>
          <w:szCs w:val="28"/>
          <w:lang w:eastAsia="zh-CN"/>
        </w:rPr>
        <w:t>、维修所需的</w:t>
      </w:r>
      <w:r>
        <w:rPr>
          <w:rFonts w:hint="eastAsia" w:ascii="仿宋" w:hAnsi="仿宋" w:eastAsia="仿宋" w:cs="仿宋"/>
          <w:sz w:val="28"/>
          <w:szCs w:val="28"/>
          <w:lang w:val="en-US" w:eastAsia="zh-CN"/>
        </w:rPr>
        <w:t>工具</w:t>
      </w:r>
      <w:r>
        <w:rPr>
          <w:rFonts w:hint="eastAsia" w:ascii="仿宋" w:hAnsi="仿宋" w:eastAsia="仿宋" w:cs="仿宋"/>
          <w:sz w:val="28"/>
          <w:szCs w:val="28"/>
        </w:rPr>
        <w:t>、</w:t>
      </w:r>
      <w:r>
        <w:rPr>
          <w:rFonts w:hint="eastAsia" w:ascii="仿宋" w:hAnsi="仿宋" w:eastAsia="仿宋" w:cs="仿宋"/>
          <w:sz w:val="28"/>
          <w:szCs w:val="28"/>
          <w:lang w:eastAsia="zh-CN"/>
        </w:rPr>
        <w:t>设备车辆</w:t>
      </w:r>
      <w:r>
        <w:rPr>
          <w:rFonts w:hint="eastAsia" w:ascii="仿宋" w:hAnsi="仿宋" w:eastAsia="仿宋" w:cs="仿宋"/>
          <w:sz w:val="28"/>
          <w:szCs w:val="28"/>
        </w:rPr>
        <w:t>等</w:t>
      </w:r>
    </w:p>
    <w:p>
      <w:pPr>
        <w:pageBreakBefore w:val="0"/>
        <w:numPr>
          <w:ilvl w:val="0"/>
          <w:numId w:val="9"/>
        </w:numPr>
        <w:tabs>
          <w:tab w:val="left" w:pos="680"/>
        </w:tabs>
        <w:kinsoku/>
        <w:wordWrap/>
        <w:overflowPunct/>
        <w:topLinePunct w:val="0"/>
        <w:autoSpaceDE/>
        <w:autoSpaceDN/>
        <w:bidi w:val="0"/>
        <w:adjustRightInd/>
        <w:snapToGrid/>
        <w:spacing w:line="540" w:lineRule="exact"/>
        <w:ind w:left="680" w:hanging="26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自备的安全设施：如安全帽、</w:t>
      </w:r>
      <w:r>
        <w:rPr>
          <w:rFonts w:hint="eastAsia" w:ascii="仿宋" w:hAnsi="仿宋" w:eastAsia="仿宋" w:cs="仿宋"/>
          <w:sz w:val="28"/>
          <w:szCs w:val="28"/>
          <w:lang w:eastAsia="zh-CN"/>
        </w:rPr>
        <w:t>安全带、</w:t>
      </w:r>
      <w:r>
        <w:rPr>
          <w:rFonts w:hint="eastAsia" w:ascii="仿宋" w:hAnsi="仿宋" w:eastAsia="仿宋" w:cs="仿宋"/>
          <w:sz w:val="28"/>
          <w:szCs w:val="28"/>
        </w:rPr>
        <w:t>安全鞋、手电筒等</w:t>
      </w:r>
    </w:p>
    <w:p>
      <w:pPr>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b/>
          <w:bCs/>
          <w:color w:val="auto"/>
          <w:sz w:val="28"/>
          <w:szCs w:val="28"/>
          <w:highlight w:val="none"/>
          <w:lang w:val="en-US" w:eastAsia="zh-CN" w:bidi="ar-SA"/>
        </w:rPr>
        <w:t>四、发包人的其他要求</w:t>
      </w:r>
    </w:p>
    <w:p>
      <w:pPr>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具有该项目所需的技术力量和各专业配备的技术人员以及技术装备（仪器、软件等设备）及技术应用水平，具有较好的解决复杂技术问题的能力。有完善的质量保证体系和应急管理制度，技术、经营、人事、财务、档案等管理制度健全。熟悉国家或行业及本项目可能涉及专业方面的相关技术规范、标准等。</w:t>
      </w:r>
    </w:p>
    <w:p>
      <w:pPr>
        <w:spacing w:line="400" w:lineRule="exact"/>
        <w:rPr>
          <w:rFonts w:hint="eastAsia" w:ascii="仿宋" w:hAnsi="仿宋" w:eastAsia="仿宋" w:cs="仿宋"/>
          <w:sz w:val="28"/>
          <w:szCs w:val="28"/>
        </w:rPr>
      </w:pPr>
    </w:p>
    <w:p>
      <w:pPr>
        <w:jc w:val="center"/>
        <w:rPr>
          <w:rStyle w:val="39"/>
          <w:rFonts w:hint="eastAsia" w:ascii="仿宋" w:hAnsi="仿宋" w:eastAsia="仿宋" w:cs="仿宋"/>
          <w:sz w:val="36"/>
          <w:szCs w:val="36"/>
          <w:lang w:eastAsia="zh-CN"/>
        </w:rPr>
      </w:pPr>
      <w:bookmarkStart w:id="20" w:name="_Toc17311"/>
    </w:p>
    <w:p>
      <w:pPr>
        <w:jc w:val="center"/>
        <w:rPr>
          <w:rStyle w:val="39"/>
          <w:rFonts w:hint="eastAsia" w:ascii="仿宋" w:hAnsi="仿宋" w:eastAsia="仿宋" w:cs="仿宋"/>
          <w:sz w:val="36"/>
          <w:szCs w:val="36"/>
          <w:lang w:eastAsia="zh-CN"/>
        </w:rPr>
      </w:pPr>
    </w:p>
    <w:p>
      <w:pPr>
        <w:jc w:val="center"/>
        <w:rPr>
          <w:rStyle w:val="39"/>
          <w:rFonts w:hint="eastAsia" w:ascii="仿宋" w:hAnsi="仿宋" w:eastAsia="仿宋" w:cs="仿宋"/>
          <w:sz w:val="36"/>
          <w:szCs w:val="36"/>
          <w:lang w:eastAsia="zh-CN"/>
        </w:rPr>
      </w:pPr>
    </w:p>
    <w:p>
      <w:pPr>
        <w:jc w:val="center"/>
        <w:rPr>
          <w:rStyle w:val="39"/>
          <w:rFonts w:hint="eastAsia" w:ascii="仿宋" w:hAnsi="仿宋" w:eastAsia="仿宋" w:cs="仿宋"/>
          <w:sz w:val="36"/>
          <w:szCs w:val="36"/>
          <w:lang w:eastAsia="zh-CN"/>
        </w:rPr>
      </w:pPr>
    </w:p>
    <w:p>
      <w:pPr>
        <w:jc w:val="center"/>
        <w:rPr>
          <w:rStyle w:val="39"/>
          <w:rFonts w:hint="eastAsia" w:ascii="仿宋" w:hAnsi="仿宋" w:eastAsia="仿宋" w:cs="仿宋"/>
          <w:sz w:val="36"/>
          <w:szCs w:val="36"/>
          <w:lang w:eastAsia="zh-CN"/>
        </w:rPr>
      </w:pPr>
    </w:p>
    <w:p>
      <w:pPr>
        <w:jc w:val="center"/>
        <w:rPr>
          <w:rStyle w:val="39"/>
          <w:rFonts w:hint="eastAsia" w:ascii="仿宋" w:hAnsi="仿宋" w:eastAsia="仿宋" w:cs="仿宋"/>
          <w:sz w:val="36"/>
          <w:szCs w:val="36"/>
          <w:lang w:eastAsia="zh-CN"/>
        </w:rPr>
      </w:pPr>
      <w:r>
        <w:rPr>
          <w:rStyle w:val="39"/>
          <w:rFonts w:hint="eastAsia" w:ascii="仿宋" w:hAnsi="仿宋" w:eastAsia="仿宋" w:cs="仿宋"/>
          <w:sz w:val="36"/>
          <w:szCs w:val="36"/>
          <w:lang w:eastAsia="zh-CN"/>
        </w:rPr>
        <w:br w:type="page"/>
      </w:r>
    </w:p>
    <w:p>
      <w:pPr>
        <w:jc w:val="center"/>
        <w:rPr>
          <w:rStyle w:val="39"/>
          <w:rFonts w:ascii="仿宋" w:hAnsi="仿宋" w:eastAsia="仿宋" w:cs="仿宋"/>
          <w:sz w:val="36"/>
          <w:szCs w:val="36"/>
        </w:rPr>
      </w:pPr>
      <w:r>
        <w:rPr>
          <w:rStyle w:val="39"/>
          <w:rFonts w:hint="eastAsia" w:ascii="仿宋" w:hAnsi="仿宋" w:eastAsia="仿宋" w:cs="仿宋"/>
          <w:sz w:val="36"/>
          <w:szCs w:val="36"/>
          <w:lang w:eastAsia="zh-CN"/>
        </w:rPr>
        <w:t>第五章</w:t>
      </w:r>
      <w:r>
        <w:rPr>
          <w:rStyle w:val="39"/>
          <w:rFonts w:hint="eastAsia" w:ascii="仿宋" w:hAnsi="仿宋" w:eastAsia="仿宋" w:cs="仿宋"/>
          <w:sz w:val="36"/>
          <w:szCs w:val="36"/>
        </w:rPr>
        <w:t xml:space="preserve"> 合同条款</w:t>
      </w:r>
      <w:bookmarkEnd w:id="18"/>
    </w:p>
    <w:bookmarkEnd w:id="20"/>
    <w:p>
      <w:pPr>
        <w:rPr>
          <w:rFonts w:hint="eastAsia" w:ascii="楷体" w:hAnsi="楷体" w:eastAsia="楷体"/>
          <w:sz w:val="24"/>
        </w:rPr>
      </w:pPr>
    </w:p>
    <w:p>
      <w:pPr>
        <w:spacing w:line="400" w:lineRule="exact"/>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00" w:lineRule="exact"/>
        <w:jc w:val="center"/>
        <w:rPr>
          <w:rFonts w:hint="eastAsia" w:ascii="仿宋" w:hAnsi="仿宋" w:eastAsia="仿宋" w:cs="仿宋"/>
          <w:b/>
          <w:sz w:val="28"/>
          <w:szCs w:val="28"/>
        </w:rPr>
      </w:pPr>
    </w:p>
    <w:p>
      <w:pPr>
        <w:spacing w:line="600" w:lineRule="exact"/>
        <w:jc w:val="both"/>
        <w:rPr>
          <w:rFonts w:hint="eastAsia" w:ascii="仿宋" w:hAnsi="仿宋" w:eastAsia="仿宋" w:cs="仿宋"/>
          <w:b/>
          <w:sz w:val="28"/>
          <w:szCs w:val="28"/>
        </w:rPr>
      </w:pPr>
    </w:p>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政府采购合同参考范本</w:t>
      </w:r>
    </w:p>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（服务类）</w:t>
      </w:r>
    </w:p>
    <w:p>
      <w:pPr>
        <w:pStyle w:val="52"/>
        <w:spacing w:line="400" w:lineRule="exact"/>
        <w:ind w:firstLine="0"/>
        <w:rPr>
          <w:rFonts w:hint="eastAsia" w:ascii="仿宋" w:hAnsi="仿宋" w:eastAsia="仿宋" w:cs="仿宋"/>
          <w:sz w:val="28"/>
          <w:szCs w:val="28"/>
        </w:rPr>
      </w:pPr>
    </w:p>
    <w:p>
      <w:pPr>
        <w:pStyle w:val="52"/>
        <w:spacing w:line="400" w:lineRule="exact"/>
        <w:ind w:firstLine="0"/>
        <w:rPr>
          <w:rFonts w:hint="eastAsia" w:ascii="仿宋" w:hAnsi="仿宋" w:eastAsia="仿宋" w:cs="仿宋"/>
          <w:sz w:val="28"/>
          <w:szCs w:val="28"/>
        </w:rPr>
      </w:pPr>
    </w:p>
    <w:p>
      <w:pPr>
        <w:pStyle w:val="52"/>
        <w:spacing w:line="400" w:lineRule="exact"/>
        <w:ind w:firstLine="0"/>
        <w:rPr>
          <w:rFonts w:hint="eastAsia" w:ascii="仿宋" w:hAnsi="仿宋" w:eastAsia="仿宋" w:cs="仿宋"/>
          <w:sz w:val="28"/>
          <w:szCs w:val="28"/>
        </w:rPr>
      </w:pPr>
    </w:p>
    <w:p>
      <w:pPr>
        <w:pStyle w:val="52"/>
        <w:spacing w:line="400" w:lineRule="exact"/>
        <w:ind w:firstLine="0"/>
        <w:jc w:val="center"/>
        <w:rPr>
          <w:rFonts w:hint="eastAsia" w:ascii="仿宋" w:hAnsi="仿宋" w:eastAsia="仿宋" w:cs="仿宋"/>
          <w:b/>
          <w:sz w:val="28"/>
          <w:szCs w:val="28"/>
        </w:rPr>
      </w:pPr>
      <w:r>
        <w:rPr>
          <w:rFonts w:hint="eastAsia" w:ascii="仿宋" w:hAnsi="仿宋" w:eastAsia="仿宋" w:cs="仿宋"/>
          <w:b/>
          <w:sz w:val="28"/>
          <w:szCs w:val="28"/>
        </w:rPr>
        <w:t>第一部分 合同书</w:t>
      </w:r>
    </w:p>
    <w:p>
      <w:pPr>
        <w:pStyle w:val="52"/>
        <w:spacing w:line="400" w:lineRule="exact"/>
        <w:ind w:firstLine="0"/>
        <w:rPr>
          <w:rFonts w:hint="eastAsia" w:ascii="仿宋" w:hAnsi="仿宋" w:eastAsia="仿宋" w:cs="仿宋"/>
          <w:sz w:val="28"/>
          <w:szCs w:val="28"/>
        </w:rPr>
      </w:pPr>
    </w:p>
    <w:p>
      <w:pPr>
        <w:pStyle w:val="52"/>
        <w:spacing w:line="400" w:lineRule="exact"/>
        <w:ind w:firstLine="0"/>
        <w:rPr>
          <w:rFonts w:hint="eastAsia" w:ascii="仿宋" w:hAnsi="仿宋" w:eastAsia="仿宋" w:cs="仿宋"/>
          <w:sz w:val="28"/>
          <w:szCs w:val="28"/>
        </w:rPr>
      </w:pPr>
    </w:p>
    <w:p>
      <w:pPr>
        <w:spacing w:before="120" w:line="400" w:lineRule="exact"/>
        <w:rPr>
          <w:rFonts w:hint="eastAsia" w:ascii="仿宋" w:hAnsi="仿宋" w:eastAsia="仿宋" w:cs="仿宋"/>
          <w:sz w:val="28"/>
          <w:szCs w:val="28"/>
        </w:rPr>
      </w:pPr>
    </w:p>
    <w:p>
      <w:pPr>
        <w:spacing w:before="120" w:line="400" w:lineRule="exact"/>
        <w:ind w:left="960"/>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pStyle w:val="53"/>
        <w:spacing w:before="120" w:line="400" w:lineRule="exact"/>
        <w:rPr>
          <w:rFonts w:hint="eastAsia" w:ascii="仿宋" w:hAnsi="仿宋" w:eastAsia="仿宋" w:cs="仿宋"/>
          <w:sz w:val="28"/>
          <w:szCs w:val="28"/>
        </w:rPr>
      </w:pPr>
    </w:p>
    <w:p>
      <w:pPr>
        <w:spacing w:line="400" w:lineRule="exact"/>
        <w:rPr>
          <w:rFonts w:hint="eastAsia" w:ascii="仿宋" w:hAnsi="仿宋" w:eastAsia="仿宋" w:cs="仿宋"/>
          <w:sz w:val="28"/>
          <w:szCs w:val="28"/>
        </w:rPr>
      </w:pPr>
    </w:p>
    <w:p>
      <w:pPr>
        <w:spacing w:before="120" w:line="400" w:lineRule="exact"/>
        <w:ind w:left="960"/>
        <w:rPr>
          <w:rFonts w:hint="eastAsia" w:ascii="仿宋" w:hAnsi="仿宋" w:eastAsia="仿宋" w:cs="仿宋"/>
          <w:sz w:val="28"/>
          <w:szCs w:val="28"/>
          <w:u w:val="single"/>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                                       </w:t>
      </w:r>
    </w:p>
    <w:p>
      <w:pPr>
        <w:spacing w:before="120" w:line="400" w:lineRule="exact"/>
        <w:rPr>
          <w:rFonts w:hint="eastAsia" w:ascii="仿宋" w:hAnsi="仿宋" w:eastAsia="仿宋" w:cs="仿宋"/>
          <w:sz w:val="28"/>
          <w:szCs w:val="28"/>
        </w:rPr>
      </w:pPr>
    </w:p>
    <w:p>
      <w:pPr>
        <w:spacing w:before="120" w:line="400" w:lineRule="exact"/>
        <w:ind w:left="960"/>
        <w:rPr>
          <w:rFonts w:hint="eastAsia" w:ascii="仿宋" w:hAnsi="仿宋" w:eastAsia="仿宋" w:cs="仿宋"/>
          <w:sz w:val="28"/>
          <w:szCs w:val="28"/>
          <w:u w:val="single"/>
        </w:rPr>
      </w:pPr>
      <w:r>
        <w:rPr>
          <w:rFonts w:hint="eastAsia" w:ascii="仿宋" w:hAnsi="仿宋" w:eastAsia="仿宋" w:cs="仿宋"/>
          <w:sz w:val="28"/>
          <w:szCs w:val="28"/>
          <w:lang w:eastAsia="zh-CN"/>
        </w:rPr>
        <w:t>供应商</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pacing w:before="120" w:line="400" w:lineRule="exact"/>
        <w:rPr>
          <w:rFonts w:hint="eastAsia" w:ascii="仿宋" w:hAnsi="仿宋" w:eastAsia="仿宋" w:cs="仿宋"/>
          <w:sz w:val="28"/>
          <w:szCs w:val="28"/>
        </w:rPr>
      </w:pPr>
    </w:p>
    <w:p>
      <w:pPr>
        <w:spacing w:before="120" w:line="400" w:lineRule="exact"/>
        <w:ind w:firstLine="1120" w:firstLineChars="400"/>
        <w:rPr>
          <w:rFonts w:hint="eastAsia" w:ascii="仿宋" w:hAnsi="仿宋" w:eastAsia="仿宋" w:cs="仿宋"/>
          <w:sz w:val="28"/>
          <w:szCs w:val="28"/>
          <w:u w:val="single"/>
        </w:rPr>
      </w:pPr>
      <w:r>
        <w:rPr>
          <w:rFonts w:hint="eastAsia" w:ascii="仿宋" w:hAnsi="仿宋" w:eastAsia="仿宋" w:cs="仿宋"/>
          <w:sz w:val="28"/>
          <w:szCs w:val="28"/>
        </w:rPr>
        <w:t>签订地：</w:t>
      </w:r>
      <w:r>
        <w:rPr>
          <w:rFonts w:hint="eastAsia" w:ascii="仿宋" w:hAnsi="仿宋" w:eastAsia="仿宋" w:cs="仿宋"/>
          <w:sz w:val="28"/>
          <w:szCs w:val="28"/>
          <w:u w:val="single"/>
        </w:rPr>
        <w:t xml:space="preserve">                                     </w:t>
      </w:r>
    </w:p>
    <w:p>
      <w:pPr>
        <w:spacing w:before="120" w:line="400" w:lineRule="exact"/>
        <w:rPr>
          <w:rFonts w:hint="eastAsia" w:ascii="仿宋" w:hAnsi="仿宋" w:eastAsia="仿宋" w:cs="仿宋"/>
          <w:sz w:val="28"/>
          <w:szCs w:val="28"/>
        </w:rPr>
      </w:pPr>
    </w:p>
    <w:p>
      <w:pPr>
        <w:spacing w:before="120" w:line="400" w:lineRule="exact"/>
        <w:ind w:firstLine="1120" w:firstLineChars="400"/>
        <w:rPr>
          <w:rFonts w:hint="eastAsia" w:ascii="仿宋" w:hAnsi="仿宋" w:eastAsia="仿宋" w:cs="仿宋"/>
          <w:sz w:val="28"/>
          <w:szCs w:val="28"/>
          <w:u w:val="single"/>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utoSpaceDE w:val="0"/>
        <w:autoSpaceDN w:val="0"/>
        <w:adjustRightInd w:val="0"/>
        <w:spacing w:line="400" w:lineRule="exact"/>
        <w:ind w:firstLine="640"/>
        <w:jc w:val="center"/>
        <w:rPr>
          <w:rFonts w:hint="eastAsia" w:ascii="仿宋" w:hAnsi="仿宋" w:eastAsia="仿宋" w:cs="仿宋"/>
          <w:sz w:val="28"/>
          <w:szCs w:val="28"/>
        </w:rPr>
        <w:sectPr>
          <w:headerReference r:id="rId7" w:type="first"/>
          <w:footerReference r:id="rId10" w:type="first"/>
          <w:footerReference r:id="rId8" w:type="default"/>
          <w:headerReference r:id="rId6" w:type="even"/>
          <w:footerReference r:id="rId9" w:type="even"/>
          <w:type w:val="continuous"/>
          <w:pgSz w:w="11907" w:h="16840"/>
          <w:pgMar w:top="1474" w:right="853" w:bottom="1474" w:left="1814" w:header="851" w:footer="851" w:gutter="0"/>
          <w:pgNumType w:fmt="decimal"/>
          <w:cols w:space="720" w:num="1"/>
          <w:docGrid w:linePitch="462" w:charSpace="0"/>
        </w:sect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zh-CN"/>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年</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w:t>
      </w:r>
      <w:r>
        <w:rPr>
          <w:rFonts w:hint="eastAsia" w:ascii="仿宋" w:hAnsi="仿宋" w:eastAsia="仿宋" w:cs="仿宋"/>
          <w:sz w:val="28"/>
          <w:szCs w:val="28"/>
        </w:rPr>
        <w:t>，</w:t>
      </w:r>
      <w:r>
        <w:rPr>
          <w:rFonts w:hint="eastAsia" w:ascii="仿宋" w:hAnsi="仿宋" w:eastAsia="仿宋" w:cs="仿宋"/>
          <w:sz w:val="28"/>
          <w:szCs w:val="28"/>
          <w:u w:val="single"/>
        </w:rPr>
        <w:t xml:space="preserve">   （采购人名称）  </w:t>
      </w:r>
      <w:r>
        <w:rPr>
          <w:rFonts w:hint="eastAsia" w:ascii="仿宋" w:hAnsi="仿宋" w:eastAsia="仿宋" w:cs="仿宋"/>
          <w:sz w:val="28"/>
          <w:szCs w:val="28"/>
        </w:rPr>
        <w:t xml:space="preserve"> 以 </w:t>
      </w:r>
      <w:r>
        <w:rPr>
          <w:rFonts w:hint="eastAsia" w:ascii="仿宋" w:hAnsi="仿宋" w:eastAsia="仿宋" w:cs="仿宋"/>
          <w:sz w:val="28"/>
          <w:szCs w:val="28"/>
          <w:u w:val="single"/>
        </w:rPr>
        <w:t xml:space="preserve">  （政府采购方式）</w:t>
      </w:r>
      <w:r>
        <w:rPr>
          <w:rFonts w:hint="eastAsia" w:ascii="仿宋" w:hAnsi="仿宋" w:eastAsia="仿宋" w:cs="仿宋"/>
          <w:sz w:val="28"/>
          <w:szCs w:val="28"/>
        </w:rPr>
        <w:t xml:space="preserve">  对 </w:t>
      </w:r>
      <w:r>
        <w:rPr>
          <w:rFonts w:hint="eastAsia" w:ascii="仿宋" w:hAnsi="仿宋" w:eastAsia="仿宋" w:cs="仿宋"/>
          <w:sz w:val="28"/>
          <w:szCs w:val="28"/>
          <w:u w:val="single"/>
        </w:rPr>
        <w:t xml:space="preserve">  （同前页项目名称） </w:t>
      </w:r>
      <w:r>
        <w:rPr>
          <w:rFonts w:hint="eastAsia" w:ascii="仿宋" w:hAnsi="仿宋" w:eastAsia="仿宋" w:cs="仿宋"/>
          <w:sz w:val="28"/>
          <w:szCs w:val="28"/>
        </w:rPr>
        <w:t xml:space="preserve">  项目进行了采购。经 </w:t>
      </w:r>
      <w:r>
        <w:rPr>
          <w:rFonts w:hint="eastAsia" w:ascii="仿宋" w:hAnsi="仿宋" w:eastAsia="仿宋" w:cs="仿宋"/>
          <w:sz w:val="28"/>
          <w:szCs w:val="28"/>
          <w:u w:val="single"/>
        </w:rPr>
        <w:t xml:space="preserve">  （相关评定主体名称）   </w:t>
      </w:r>
      <w:r>
        <w:rPr>
          <w:rFonts w:hint="eastAsia" w:ascii="仿宋" w:hAnsi="仿宋" w:eastAsia="仿宋" w:cs="仿宋"/>
          <w:sz w:val="28"/>
          <w:szCs w:val="28"/>
        </w:rPr>
        <w:t xml:space="preserve">评定， </w:t>
      </w:r>
      <w:r>
        <w:rPr>
          <w:rFonts w:hint="eastAsia" w:ascii="仿宋" w:hAnsi="仿宋" w:eastAsia="仿宋" w:cs="仿宋"/>
          <w:sz w:val="28"/>
          <w:szCs w:val="28"/>
          <w:u w:val="single"/>
        </w:rPr>
        <w:t xml:space="preserve">  （中标供应商名称） </w:t>
      </w:r>
      <w:r>
        <w:rPr>
          <w:rFonts w:hint="eastAsia" w:ascii="仿宋" w:hAnsi="仿宋" w:eastAsia="仿宋" w:cs="仿宋"/>
          <w:sz w:val="28"/>
          <w:szCs w:val="28"/>
        </w:rPr>
        <w:t>为该项目中标供应商。现于中标通知书发出之日起三十日内，按照采购文件确定的事项签订本合同。</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zh-CN"/>
        </w:rPr>
        <w:t>根据《中华人民共和国合同法》、《中华人民共和国政府采购法》等相关法律法规之规定，按照平等、自愿、公平和诚实信用的原则，经</w:t>
      </w:r>
      <w:r>
        <w:rPr>
          <w:rFonts w:hint="eastAsia" w:ascii="仿宋" w:hAnsi="仿宋" w:eastAsia="仿宋" w:cs="仿宋"/>
          <w:sz w:val="28"/>
          <w:szCs w:val="28"/>
        </w:rPr>
        <w:t xml:space="preserve">   （采购人名称）   </w:t>
      </w:r>
      <w:r>
        <w:rPr>
          <w:rFonts w:hint="eastAsia" w:ascii="仿宋" w:hAnsi="仿宋" w:eastAsia="仿宋" w:cs="仿宋"/>
          <w:sz w:val="28"/>
          <w:szCs w:val="28"/>
          <w:lang w:val="zh-CN"/>
        </w:rPr>
        <w:t>(以下简称：甲方)和</w:t>
      </w:r>
      <w:r>
        <w:rPr>
          <w:rFonts w:hint="eastAsia" w:ascii="仿宋" w:hAnsi="仿宋" w:eastAsia="仿宋" w:cs="仿宋"/>
          <w:sz w:val="28"/>
          <w:szCs w:val="28"/>
        </w:rPr>
        <w:t xml:space="preserve">   （中标供应商名称）   </w:t>
      </w:r>
      <w:r>
        <w:rPr>
          <w:rFonts w:hint="eastAsia" w:ascii="仿宋" w:hAnsi="仿宋" w:eastAsia="仿宋" w:cs="仿宋"/>
          <w:sz w:val="28"/>
          <w:szCs w:val="28"/>
          <w:lang w:val="zh-CN"/>
        </w:rPr>
        <w:t>(以下简称：供应商)协商一致，约定以下合同</w:t>
      </w:r>
      <w:r>
        <w:rPr>
          <w:rFonts w:hint="eastAsia" w:ascii="仿宋" w:hAnsi="仿宋" w:eastAsia="仿宋" w:cs="仿宋"/>
          <w:sz w:val="28"/>
          <w:szCs w:val="28"/>
        </w:rPr>
        <w:t>条款，以兹共同遵守、全面履行。</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1" w:name="_Toc20421"/>
      <w:bookmarkStart w:id="22" w:name="_Toc20566"/>
      <w:bookmarkStart w:id="23" w:name="_Toc32743"/>
      <w:bookmarkStart w:id="24" w:name="_Toc19273"/>
      <w:bookmarkStart w:id="25" w:name="_Toc15367"/>
      <w:bookmarkStart w:id="26" w:name="_Toc6035"/>
      <w:bookmarkStart w:id="27" w:name="_Toc22967"/>
      <w:bookmarkStart w:id="28" w:name="_Toc28855"/>
      <w:r>
        <w:rPr>
          <w:rFonts w:hint="eastAsia" w:ascii="仿宋" w:hAnsi="仿宋" w:eastAsia="仿宋" w:cs="仿宋"/>
          <w:sz w:val="28"/>
          <w:szCs w:val="28"/>
        </w:rPr>
        <w:t>1.1 合同组成部分</w:t>
      </w:r>
      <w:bookmarkEnd w:id="21"/>
      <w:bookmarkEnd w:id="22"/>
      <w:bookmarkEnd w:id="23"/>
      <w:bookmarkEnd w:id="24"/>
      <w:bookmarkEnd w:id="25"/>
      <w:bookmarkEnd w:id="26"/>
      <w:bookmarkEnd w:id="27"/>
      <w:bookmarkEnd w:id="28"/>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1.1.1 本合同及其补充合同、变更协议；</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1.1.2 中标通知书；</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1.1.3 响应文件（含澄清或者说明文件）；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1.1.4 招标文件（含澄清或者修改文件）；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1.1.5 其他相关采购文件。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9" w:name="_Toc26862"/>
      <w:bookmarkStart w:id="30" w:name="_Toc6773"/>
      <w:bookmarkStart w:id="31" w:name="_Toc6311"/>
      <w:bookmarkStart w:id="32" w:name="_Toc17646"/>
      <w:bookmarkStart w:id="33" w:name="_Toc2918"/>
      <w:bookmarkStart w:id="34" w:name="_Toc22185"/>
      <w:bookmarkStart w:id="35" w:name="_Toc18585"/>
      <w:bookmarkStart w:id="36" w:name="_Toc23275"/>
      <w:r>
        <w:rPr>
          <w:rFonts w:hint="eastAsia" w:ascii="仿宋" w:hAnsi="仿宋" w:eastAsia="仿宋" w:cs="仿宋"/>
          <w:sz w:val="28"/>
          <w:szCs w:val="28"/>
        </w:rPr>
        <w:t>1.2 标的</w:t>
      </w:r>
      <w:bookmarkEnd w:id="29"/>
      <w:bookmarkEnd w:id="30"/>
      <w:bookmarkEnd w:id="31"/>
      <w:bookmarkEnd w:id="32"/>
      <w:bookmarkEnd w:id="33"/>
      <w:bookmarkEnd w:id="34"/>
      <w:bookmarkEnd w:id="35"/>
      <w:bookmarkEnd w:id="36"/>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1.2.1 标的名称：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1.2.2 标的数量：</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1.2.3 标的质量：</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37" w:name="_Toc4489"/>
      <w:bookmarkStart w:id="38" w:name="_Toc21124"/>
      <w:bookmarkStart w:id="39" w:name="_Toc5635"/>
      <w:bookmarkStart w:id="40" w:name="_Toc4929"/>
      <w:bookmarkStart w:id="41" w:name="_Toc27077"/>
      <w:bookmarkStart w:id="42" w:name="_Toc13918"/>
      <w:bookmarkStart w:id="43" w:name="_Toc1386"/>
      <w:bookmarkStart w:id="44" w:name="_Toc28672"/>
      <w:r>
        <w:rPr>
          <w:rFonts w:hint="eastAsia" w:ascii="仿宋" w:hAnsi="仿宋" w:eastAsia="仿宋" w:cs="仿宋"/>
          <w:sz w:val="28"/>
          <w:szCs w:val="28"/>
        </w:rPr>
        <w:t>1.3 价款</w:t>
      </w:r>
      <w:bookmarkEnd w:id="37"/>
      <w:bookmarkEnd w:id="38"/>
      <w:bookmarkEnd w:id="39"/>
      <w:bookmarkEnd w:id="40"/>
      <w:bookmarkEnd w:id="41"/>
      <w:bookmarkEnd w:id="42"/>
      <w:bookmarkEnd w:id="43"/>
      <w:bookmarkEnd w:id="44"/>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本合同总价为：￥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元（大写：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元人民币）。</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分项价格：</w:t>
      </w:r>
    </w:p>
    <w:tbl>
      <w:tblPr>
        <w:tblStyle w:val="28"/>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序号</w:t>
            </w:r>
          </w:p>
        </w:tc>
        <w:tc>
          <w:tcPr>
            <w:tcW w:w="340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分项名称</w:t>
            </w:r>
          </w:p>
        </w:tc>
        <w:tc>
          <w:tcPr>
            <w:tcW w:w="255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c>
          <w:tcPr>
            <w:tcW w:w="340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c>
          <w:tcPr>
            <w:tcW w:w="255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c>
          <w:tcPr>
            <w:tcW w:w="340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c>
          <w:tcPr>
            <w:tcW w:w="255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c>
          <w:tcPr>
            <w:tcW w:w="340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c>
          <w:tcPr>
            <w:tcW w:w="255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c>
          <w:tcPr>
            <w:tcW w:w="340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c>
          <w:tcPr>
            <w:tcW w:w="255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总价</w:t>
            </w:r>
          </w:p>
        </w:tc>
        <w:tc>
          <w:tcPr>
            <w:tcW w:w="2552"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p>
        </w:tc>
      </w:tr>
    </w:tbl>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45" w:name="_Toc26916"/>
      <w:bookmarkStart w:id="46" w:name="_Toc15075"/>
      <w:bookmarkStart w:id="47" w:name="_Toc7832"/>
      <w:bookmarkStart w:id="48" w:name="_Toc3654"/>
      <w:bookmarkStart w:id="49" w:name="_Toc30158"/>
      <w:bookmarkStart w:id="50" w:name="_Toc30506"/>
      <w:bookmarkStart w:id="51" w:name="_Toc14993"/>
      <w:bookmarkStart w:id="52" w:name="_Toc29640"/>
      <w:r>
        <w:rPr>
          <w:rFonts w:hint="eastAsia" w:ascii="仿宋" w:hAnsi="仿宋" w:eastAsia="仿宋" w:cs="仿宋"/>
          <w:sz w:val="28"/>
          <w:szCs w:val="28"/>
        </w:rPr>
        <w:t>1.4 付款方式和发票开具方式</w:t>
      </w:r>
      <w:bookmarkEnd w:id="45"/>
      <w:bookmarkEnd w:id="46"/>
      <w:bookmarkEnd w:id="47"/>
      <w:bookmarkEnd w:id="48"/>
      <w:bookmarkEnd w:id="49"/>
      <w:bookmarkEnd w:id="50"/>
      <w:bookmarkEnd w:id="51"/>
      <w:bookmarkEnd w:id="52"/>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1.4.1付款方式：</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1.4.2 发票开具方式：</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53" w:name="_Toc10693"/>
      <w:bookmarkStart w:id="54" w:name="_Toc31421"/>
      <w:bookmarkStart w:id="55" w:name="_Toc11108"/>
      <w:bookmarkStart w:id="56" w:name="_Toc4760"/>
      <w:bookmarkStart w:id="57" w:name="_Toc16167"/>
      <w:bookmarkStart w:id="58" w:name="_Toc21606"/>
      <w:bookmarkStart w:id="59" w:name="_Toc8772"/>
      <w:bookmarkStart w:id="60" w:name="_Toc3625"/>
      <w:r>
        <w:rPr>
          <w:rFonts w:hint="eastAsia" w:ascii="仿宋" w:hAnsi="仿宋" w:eastAsia="仿宋" w:cs="仿宋"/>
          <w:sz w:val="28"/>
          <w:szCs w:val="28"/>
        </w:rPr>
        <w:t>1.5 履行期限、地点和方式</w:t>
      </w:r>
      <w:bookmarkEnd w:id="53"/>
      <w:bookmarkEnd w:id="54"/>
      <w:bookmarkEnd w:id="55"/>
      <w:bookmarkEnd w:id="56"/>
      <w:bookmarkEnd w:id="57"/>
      <w:bookmarkEnd w:id="58"/>
      <w:bookmarkEnd w:id="59"/>
      <w:bookmarkEnd w:id="60"/>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1.5.1 履行期限：</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1.5.2 履行地点：</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1.5.3 履行方式：</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61" w:name="_Toc5698"/>
      <w:bookmarkStart w:id="62" w:name="_Toc26581"/>
      <w:bookmarkStart w:id="63" w:name="_Toc8586"/>
      <w:bookmarkStart w:id="64" w:name="_Toc24316"/>
      <w:bookmarkStart w:id="65" w:name="_Toc3079"/>
      <w:bookmarkStart w:id="66" w:name="_Toc24662"/>
      <w:bookmarkStart w:id="67" w:name="_Toc3290"/>
      <w:bookmarkStart w:id="68" w:name="_Toc2375"/>
      <w:r>
        <w:rPr>
          <w:rFonts w:hint="eastAsia" w:ascii="仿宋" w:hAnsi="仿宋" w:eastAsia="仿宋" w:cs="仿宋"/>
          <w:sz w:val="28"/>
          <w:szCs w:val="28"/>
        </w:rPr>
        <w:t>1.6 违约责任</w:t>
      </w:r>
      <w:bookmarkEnd w:id="61"/>
      <w:bookmarkEnd w:id="62"/>
      <w:bookmarkEnd w:id="63"/>
      <w:bookmarkEnd w:id="64"/>
      <w:bookmarkEnd w:id="65"/>
      <w:bookmarkEnd w:id="66"/>
      <w:bookmarkEnd w:id="67"/>
      <w:bookmarkEnd w:id="68"/>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1.6.1 除不可抗力外，如果</w:t>
      </w:r>
      <w:r>
        <w:rPr>
          <w:rFonts w:hint="eastAsia" w:ascii="仿宋" w:hAnsi="仿宋" w:eastAsia="仿宋" w:cs="仿宋"/>
          <w:sz w:val="28"/>
          <w:szCs w:val="28"/>
          <w:lang w:eastAsia="zh-CN"/>
        </w:rPr>
        <w:t>供应商</w:t>
      </w:r>
      <w:r>
        <w:rPr>
          <w:rFonts w:hint="eastAsia" w:ascii="仿宋" w:hAnsi="仿宋" w:eastAsia="仿宋" w:cs="仿宋"/>
          <w:sz w:val="28"/>
          <w:szCs w:val="28"/>
        </w:rPr>
        <w:t>没有按照本合同约定的期限、地点和方式履行，那么甲方可要求</w:t>
      </w:r>
      <w:r>
        <w:rPr>
          <w:rFonts w:hint="eastAsia" w:ascii="仿宋" w:hAnsi="仿宋" w:eastAsia="仿宋" w:cs="仿宋"/>
          <w:sz w:val="28"/>
          <w:szCs w:val="28"/>
          <w:lang w:eastAsia="zh-CN"/>
        </w:rPr>
        <w:t>供应商</w:t>
      </w:r>
      <w:r>
        <w:rPr>
          <w:rFonts w:hint="eastAsia" w:ascii="仿宋" w:hAnsi="仿宋" w:eastAsia="仿宋" w:cs="仿宋"/>
          <w:sz w:val="28"/>
          <w:szCs w:val="28"/>
        </w:rPr>
        <w:t>支付违约金，违约金按每迟延履行一日的应提供而未提供服务价格的</w:t>
      </w:r>
      <w:r>
        <w:rPr>
          <w:rFonts w:hint="eastAsia" w:ascii="仿宋" w:hAnsi="仿宋" w:eastAsia="仿宋" w:cs="仿宋"/>
          <w:sz w:val="28"/>
          <w:szCs w:val="28"/>
          <w:u w:val="single"/>
        </w:rPr>
        <w:t xml:space="preserve">    </w:t>
      </w:r>
      <w:r>
        <w:rPr>
          <w:rFonts w:hint="eastAsia" w:ascii="仿宋" w:hAnsi="仿宋" w:eastAsia="仿宋" w:cs="仿宋"/>
          <w:sz w:val="28"/>
          <w:szCs w:val="28"/>
        </w:rPr>
        <w:t>%计算，最高限额为本合同总价的</w:t>
      </w:r>
      <w:r>
        <w:rPr>
          <w:rFonts w:hint="eastAsia" w:ascii="仿宋" w:hAnsi="仿宋" w:eastAsia="仿宋" w:cs="仿宋"/>
          <w:sz w:val="28"/>
          <w:szCs w:val="28"/>
          <w:u w:val="single"/>
        </w:rPr>
        <w:t xml:space="preserve">     </w:t>
      </w:r>
      <w:r>
        <w:rPr>
          <w:rFonts w:hint="eastAsia" w:ascii="仿宋" w:hAnsi="仿宋" w:eastAsia="仿宋" w:cs="仿宋"/>
          <w:sz w:val="28"/>
          <w:szCs w:val="28"/>
        </w:rPr>
        <w:t>%；迟延履行的违约金计算数额达到前述最高限额之日起，甲方有权在要求</w:t>
      </w:r>
      <w:r>
        <w:rPr>
          <w:rFonts w:hint="eastAsia" w:ascii="仿宋" w:hAnsi="仿宋" w:eastAsia="仿宋" w:cs="仿宋"/>
          <w:sz w:val="28"/>
          <w:szCs w:val="28"/>
          <w:lang w:eastAsia="zh-CN"/>
        </w:rPr>
        <w:t>供应商</w:t>
      </w:r>
      <w:r>
        <w:rPr>
          <w:rFonts w:hint="eastAsia" w:ascii="仿宋" w:hAnsi="仿宋" w:eastAsia="仿宋" w:cs="仿宋"/>
          <w:sz w:val="28"/>
          <w:szCs w:val="28"/>
        </w:rPr>
        <w:t>支付违约金的同时，书面通知</w:t>
      </w:r>
      <w:r>
        <w:rPr>
          <w:rFonts w:hint="eastAsia" w:ascii="仿宋" w:hAnsi="仿宋" w:eastAsia="仿宋" w:cs="仿宋"/>
          <w:sz w:val="28"/>
          <w:szCs w:val="28"/>
          <w:lang w:eastAsia="zh-CN"/>
        </w:rPr>
        <w:t>供应商</w:t>
      </w:r>
      <w:r>
        <w:rPr>
          <w:rFonts w:hint="eastAsia" w:ascii="仿宋" w:hAnsi="仿宋" w:eastAsia="仿宋" w:cs="仿宋"/>
          <w:sz w:val="28"/>
          <w:szCs w:val="28"/>
        </w:rPr>
        <w:t>解除本合同；</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1.6.2 除不可抗力外，如果甲方没有按照本合同约定的付款方式付款，那么</w:t>
      </w:r>
      <w:r>
        <w:rPr>
          <w:rFonts w:hint="eastAsia" w:ascii="仿宋" w:hAnsi="仿宋" w:eastAsia="仿宋" w:cs="仿宋"/>
          <w:sz w:val="28"/>
          <w:szCs w:val="28"/>
          <w:lang w:eastAsia="zh-CN"/>
        </w:rPr>
        <w:t>供应商</w:t>
      </w:r>
      <w:r>
        <w:rPr>
          <w:rFonts w:hint="eastAsia" w:ascii="仿宋" w:hAnsi="仿宋" w:eastAsia="仿宋" w:cs="仿宋"/>
          <w:sz w:val="28"/>
          <w:szCs w:val="28"/>
        </w:rPr>
        <w:t xml:space="preserve">可要求甲方支付违约金，违约金按每迟延付款一日的应付而未付款的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%计算，最高限额为本合同总价的 </w:t>
      </w:r>
      <w:r>
        <w:rPr>
          <w:rFonts w:hint="eastAsia" w:ascii="仿宋" w:hAnsi="仿宋" w:eastAsia="仿宋" w:cs="仿宋"/>
          <w:sz w:val="28"/>
          <w:szCs w:val="28"/>
          <w:u w:val="single"/>
        </w:rPr>
        <w:t xml:space="preserve">    </w:t>
      </w:r>
      <w:r>
        <w:rPr>
          <w:rFonts w:hint="eastAsia" w:ascii="仿宋" w:hAnsi="仿宋" w:eastAsia="仿宋" w:cs="仿宋"/>
          <w:sz w:val="28"/>
          <w:szCs w:val="28"/>
        </w:rPr>
        <w:t>%；迟延付款的违约金计算数额达到前述最高限额之日起，</w:t>
      </w:r>
      <w:r>
        <w:rPr>
          <w:rFonts w:hint="eastAsia" w:ascii="仿宋" w:hAnsi="仿宋" w:eastAsia="仿宋" w:cs="仿宋"/>
          <w:sz w:val="28"/>
          <w:szCs w:val="28"/>
          <w:lang w:eastAsia="zh-CN"/>
        </w:rPr>
        <w:t>供应商</w:t>
      </w:r>
      <w:r>
        <w:rPr>
          <w:rFonts w:hint="eastAsia" w:ascii="仿宋" w:hAnsi="仿宋" w:eastAsia="仿宋" w:cs="仿宋"/>
          <w:sz w:val="28"/>
          <w:szCs w:val="28"/>
        </w:rPr>
        <w:t>有权在要求甲方支付违约金的同时，书面通知甲方解除本合同；</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69" w:name="_Toc26807"/>
      <w:bookmarkStart w:id="70" w:name="_Toc12719"/>
      <w:bookmarkStart w:id="71" w:name="_Toc4563"/>
      <w:bookmarkStart w:id="72" w:name="_Toc24731"/>
      <w:bookmarkStart w:id="73" w:name="_Toc32454"/>
      <w:bookmarkStart w:id="74" w:name="_Toc30329"/>
      <w:bookmarkStart w:id="75" w:name="_Toc9497"/>
      <w:bookmarkStart w:id="76" w:name="_Toc18683"/>
      <w:r>
        <w:rPr>
          <w:rFonts w:hint="eastAsia" w:ascii="仿宋" w:hAnsi="仿宋" w:eastAsia="仿宋" w:cs="仿宋"/>
          <w:sz w:val="28"/>
          <w:szCs w:val="28"/>
        </w:rPr>
        <w:t>1.7 合同争议的解决</w:t>
      </w:r>
      <w:bookmarkEnd w:id="69"/>
      <w:bookmarkEnd w:id="70"/>
      <w:bookmarkEnd w:id="71"/>
      <w:bookmarkEnd w:id="72"/>
      <w:bookmarkEnd w:id="73"/>
      <w:bookmarkEnd w:id="74"/>
      <w:bookmarkEnd w:id="75"/>
      <w:bookmarkEnd w:id="76"/>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本合同履行过程中发生的任何争议，双方当事人均可通过和解或者调解解决；不愿和解、调解或者和解、调解不成的，可以选择下列第    种方式解决：</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1.7.1 将争议提交</w:t>
      </w:r>
      <w:r>
        <w:rPr>
          <w:rFonts w:hint="eastAsia" w:ascii="仿宋" w:hAnsi="仿宋" w:eastAsia="仿宋" w:cs="仿宋"/>
          <w:sz w:val="28"/>
          <w:szCs w:val="28"/>
          <w:u w:val="single"/>
        </w:rPr>
        <w:t xml:space="preserve">              </w:t>
      </w:r>
      <w:r>
        <w:rPr>
          <w:rFonts w:hint="eastAsia" w:ascii="仿宋" w:hAnsi="仿宋" w:eastAsia="仿宋" w:cs="仿宋"/>
          <w:sz w:val="28"/>
          <w:szCs w:val="28"/>
        </w:rPr>
        <w:t>仲裁委员会依申请仲裁时其现行有效的仲裁规则裁决；</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1.7.2 向 </w:t>
      </w:r>
      <w:r>
        <w:rPr>
          <w:rFonts w:hint="eastAsia" w:ascii="仿宋" w:hAnsi="仿宋" w:eastAsia="仿宋" w:cs="仿宋"/>
          <w:sz w:val="28"/>
          <w:szCs w:val="28"/>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8"/>
          <w:szCs w:val="28"/>
        </w:rPr>
        <w:t>人民法院起诉。</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77" w:name="_Toc1048"/>
      <w:bookmarkStart w:id="78" w:name="_Toc23784"/>
      <w:bookmarkStart w:id="79" w:name="_Toc15038"/>
      <w:bookmarkStart w:id="80" w:name="_Toc9290"/>
      <w:bookmarkStart w:id="81" w:name="_Toc15827"/>
      <w:bookmarkStart w:id="82" w:name="_Toc12273"/>
      <w:bookmarkStart w:id="83" w:name="_Toc16417"/>
      <w:bookmarkStart w:id="84" w:name="_Toc26227"/>
      <w:r>
        <w:rPr>
          <w:rFonts w:hint="eastAsia" w:ascii="仿宋" w:hAnsi="仿宋" w:eastAsia="仿宋" w:cs="仿宋"/>
          <w:sz w:val="28"/>
          <w:szCs w:val="28"/>
        </w:rPr>
        <w:t>1.8 合同生效</w:t>
      </w:r>
      <w:bookmarkEnd w:id="77"/>
      <w:bookmarkEnd w:id="78"/>
      <w:bookmarkEnd w:id="79"/>
      <w:bookmarkEnd w:id="80"/>
      <w:bookmarkEnd w:id="81"/>
      <w:bookmarkEnd w:id="82"/>
      <w:bookmarkEnd w:id="83"/>
      <w:bookmarkEnd w:id="84"/>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本合同自双方当事人盖章或者签字时生效。</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甲方：                                   供应商：</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统一社会信用代码：                        统一社会信用代码或身份证号码：</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住所：                                   住所：</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法定代表人或                             法定代表人</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 xml:space="preserve">授权代表（签字）：                        或授权代表（签字）: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联系人：                                 联系人：</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约定送达地址：                           约定送达地址：</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邮政编码：                               邮政编码：</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 xml:space="preserve">电话:                                    电话: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传真:                                    传真:</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zh-CN"/>
        </w:rPr>
        <w:t>电子邮箱：                               电子邮箱：</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开户银行：                               开户银行：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开户名称：                               开户名称：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开户账号：</w:t>
      </w:r>
      <w:r>
        <w:rPr>
          <w:rFonts w:hint="eastAsia" w:ascii="仿宋" w:hAnsi="仿宋" w:eastAsia="仿宋" w:cs="仿宋"/>
          <w:sz w:val="28"/>
          <w:szCs w:val="28"/>
          <w:lang w:val="zh-CN"/>
        </w:rPr>
        <w:t xml:space="preserve">                               </w:t>
      </w:r>
      <w:r>
        <w:rPr>
          <w:rFonts w:hint="eastAsia" w:ascii="仿宋" w:hAnsi="仿宋" w:eastAsia="仿宋" w:cs="仿宋"/>
          <w:sz w:val="28"/>
          <w:szCs w:val="28"/>
        </w:rPr>
        <w:t>开户账号：</w:t>
      </w:r>
      <w:bookmarkStart w:id="85" w:name="_Toc331685783"/>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第二部分 合同一般条款</w:t>
      </w:r>
      <w:bookmarkEnd w:id="85"/>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86" w:name="_Ref467378499"/>
      <w:bookmarkStart w:id="87" w:name="_Toc14021"/>
      <w:bookmarkStart w:id="88" w:name="_Ref467379195"/>
      <w:bookmarkStart w:id="89" w:name="_Ref467379214"/>
      <w:bookmarkStart w:id="90" w:name="_Ref467379101"/>
      <w:bookmarkStart w:id="91" w:name="_Toc31297"/>
      <w:bookmarkStart w:id="92" w:name="_Toc487900349"/>
      <w:bookmarkStart w:id="93" w:name="_Toc19680"/>
      <w:bookmarkStart w:id="94" w:name="_Ref467378404"/>
      <w:bookmarkStart w:id="95" w:name="_Toc21387"/>
      <w:bookmarkStart w:id="96" w:name="_Toc25079"/>
      <w:bookmarkStart w:id="97" w:name="_Ref467379205"/>
      <w:bookmarkStart w:id="98" w:name="_Ref467378463"/>
      <w:bookmarkStart w:id="99" w:name="_Ref467379225"/>
      <w:bookmarkStart w:id="100" w:name="_Toc279701240"/>
      <w:bookmarkStart w:id="101" w:name="_Toc31716"/>
      <w:bookmarkStart w:id="102" w:name="_Toc17704"/>
      <w:bookmarkStart w:id="103" w:name="_Toc259093669"/>
      <w:bookmarkStart w:id="104" w:name="_Ref467379109"/>
      <w:bookmarkStart w:id="105" w:name="_Ref467379094"/>
      <w:bookmarkStart w:id="106" w:name="_Toc5228"/>
      <w:r>
        <w:rPr>
          <w:rFonts w:hint="eastAsia" w:ascii="仿宋" w:hAnsi="仿宋" w:eastAsia="仿宋" w:cs="仿宋"/>
          <w:sz w:val="28"/>
          <w:szCs w:val="28"/>
        </w:rPr>
        <w:t>2.1 定义</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本合同中的下列词语应按以下内容进行解释：</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2.1.1 “合同”系指采购人和中标供应商签订的载明双方当事人所达成的协议，并包括所有的附件、附录和构成合同的其他文件。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2.1.2 “合同价”系指根据合同约定，中标供应商在完全履行合同义务后，采购人应支付给中标供应商的价格。</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2.1.3 “服务”系指中标供应商根据合同约定应向采购人履行的除货物和工程以外的其他政府采购对象，包括采购人自身需要的服务和向社会公众提供的公共服务。</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07" w:name="_Ref467378840"/>
      <w:r>
        <w:rPr>
          <w:rFonts w:hint="eastAsia" w:ascii="仿宋" w:hAnsi="仿宋" w:eastAsia="仿宋" w:cs="仿宋"/>
          <w:sz w:val="28"/>
          <w:szCs w:val="28"/>
        </w:rPr>
        <w:t>2.1.4 “甲方”系指与中标供应商签署合同的采购人</w:t>
      </w:r>
      <w:bookmarkEnd w:id="107"/>
      <w:r>
        <w:rPr>
          <w:rFonts w:hint="eastAsia" w:ascii="仿宋" w:hAnsi="仿宋" w:eastAsia="仿宋" w:cs="仿宋"/>
          <w:sz w:val="28"/>
          <w:szCs w:val="28"/>
        </w:rPr>
        <w:t>；采购人委托采购代理机构代表其与</w:t>
      </w:r>
      <w:r>
        <w:rPr>
          <w:rFonts w:hint="eastAsia" w:ascii="仿宋" w:hAnsi="仿宋" w:eastAsia="仿宋" w:cs="仿宋"/>
          <w:sz w:val="28"/>
          <w:szCs w:val="28"/>
          <w:lang w:eastAsia="zh-CN"/>
        </w:rPr>
        <w:t>供应商</w:t>
      </w:r>
      <w:r>
        <w:rPr>
          <w:rFonts w:hint="eastAsia" w:ascii="仿宋" w:hAnsi="仿宋" w:eastAsia="仿宋" w:cs="仿宋"/>
          <w:sz w:val="28"/>
          <w:szCs w:val="28"/>
        </w:rPr>
        <w:t>签订合同的，采购人的授权委托书作为合同附件。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08" w:name="_Ref467379400"/>
      <w:r>
        <w:rPr>
          <w:rFonts w:hint="eastAsia" w:ascii="仿宋" w:hAnsi="仿宋" w:eastAsia="仿宋" w:cs="仿宋"/>
          <w:sz w:val="28"/>
          <w:szCs w:val="28"/>
        </w:rPr>
        <w:t>2.1.5 “</w:t>
      </w:r>
      <w:r>
        <w:rPr>
          <w:rFonts w:hint="eastAsia" w:ascii="仿宋" w:hAnsi="仿宋" w:eastAsia="仿宋" w:cs="仿宋"/>
          <w:sz w:val="28"/>
          <w:szCs w:val="28"/>
          <w:lang w:eastAsia="zh-CN"/>
        </w:rPr>
        <w:t>供应商</w:t>
      </w:r>
      <w:r>
        <w:rPr>
          <w:rFonts w:hint="eastAsia" w:ascii="仿宋" w:hAnsi="仿宋" w:eastAsia="仿宋" w:cs="仿宋"/>
          <w:sz w:val="28"/>
          <w:szCs w:val="28"/>
        </w:rPr>
        <w:t>”系指根据合同约定提供服务的中标供应商</w:t>
      </w:r>
      <w:bookmarkEnd w:id="108"/>
      <w:r>
        <w:rPr>
          <w:rFonts w:hint="eastAsia" w:ascii="仿宋" w:hAnsi="仿宋" w:eastAsia="仿宋" w:cs="仿宋"/>
          <w:sz w:val="28"/>
          <w:szCs w:val="28"/>
        </w:rPr>
        <w:t>；两个以上的自然人、法人或者其他组织组成一个联合体，以一个供应商的身份共同参加政府采购的，联合体各方均应为</w:t>
      </w:r>
      <w:r>
        <w:rPr>
          <w:rFonts w:hint="eastAsia" w:ascii="仿宋" w:hAnsi="仿宋" w:eastAsia="仿宋" w:cs="仿宋"/>
          <w:sz w:val="28"/>
          <w:szCs w:val="28"/>
          <w:lang w:eastAsia="zh-CN"/>
        </w:rPr>
        <w:t>供应商</w:t>
      </w:r>
      <w:r>
        <w:rPr>
          <w:rFonts w:hint="eastAsia" w:ascii="仿宋" w:hAnsi="仿宋" w:eastAsia="仿宋" w:cs="仿宋"/>
          <w:sz w:val="28"/>
          <w:szCs w:val="28"/>
        </w:rPr>
        <w:t>或者与</w:t>
      </w:r>
      <w:r>
        <w:rPr>
          <w:rFonts w:hint="eastAsia" w:ascii="仿宋" w:hAnsi="仿宋" w:eastAsia="仿宋" w:cs="仿宋"/>
          <w:sz w:val="28"/>
          <w:szCs w:val="28"/>
          <w:lang w:eastAsia="zh-CN"/>
        </w:rPr>
        <w:t>供应商</w:t>
      </w:r>
      <w:r>
        <w:rPr>
          <w:rFonts w:hint="eastAsia" w:ascii="仿宋" w:hAnsi="仿宋" w:eastAsia="仿宋" w:cs="仿宋"/>
          <w:sz w:val="28"/>
          <w:szCs w:val="28"/>
        </w:rPr>
        <w:t>相同地位的合同当事人，并就合同约定的事项对甲方承担连带责任。</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09" w:name="_Ref467379436"/>
      <w:r>
        <w:rPr>
          <w:rFonts w:hint="eastAsia" w:ascii="仿宋" w:hAnsi="仿宋" w:eastAsia="仿宋" w:cs="仿宋"/>
          <w:sz w:val="28"/>
          <w:szCs w:val="28"/>
        </w:rPr>
        <w:t>2.1.6 “现场”系指合同约定提供服务的地点。</w:t>
      </w:r>
      <w:bookmarkEnd w:id="109"/>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10" w:name="_Toc18197"/>
      <w:bookmarkStart w:id="111" w:name="_Toc1766"/>
      <w:bookmarkStart w:id="112" w:name="_Toc10249"/>
      <w:bookmarkStart w:id="113" w:name="_Toc23289"/>
      <w:bookmarkStart w:id="114" w:name="_Toc31402"/>
      <w:bookmarkStart w:id="115" w:name="_Toc279701241"/>
      <w:bookmarkStart w:id="116" w:name="_Toc259093670"/>
      <w:bookmarkStart w:id="117" w:name="_Toc16752"/>
      <w:bookmarkStart w:id="118" w:name="_Toc3769"/>
      <w:bookmarkStart w:id="119" w:name="_Toc19539"/>
      <w:bookmarkStart w:id="120" w:name="_Toc487900350"/>
      <w:r>
        <w:rPr>
          <w:rFonts w:hint="eastAsia" w:ascii="仿宋" w:hAnsi="仿宋" w:eastAsia="仿宋" w:cs="仿宋"/>
          <w:sz w:val="28"/>
          <w:szCs w:val="28"/>
        </w:rPr>
        <w:t>2.2 技术规范</w:t>
      </w:r>
      <w:bookmarkEnd w:id="110"/>
      <w:bookmarkEnd w:id="111"/>
      <w:bookmarkEnd w:id="112"/>
      <w:bookmarkEnd w:id="113"/>
      <w:bookmarkEnd w:id="114"/>
      <w:bookmarkEnd w:id="115"/>
      <w:bookmarkEnd w:id="116"/>
      <w:bookmarkEnd w:id="117"/>
      <w:bookmarkEnd w:id="118"/>
      <w:bookmarkEnd w:id="119"/>
      <w:bookmarkEnd w:id="120"/>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21" w:name="_Toc13673"/>
      <w:bookmarkStart w:id="122" w:name="_Toc487900351"/>
      <w:bookmarkStart w:id="123" w:name="_Toc279701242"/>
      <w:bookmarkStart w:id="124" w:name="_Toc1059"/>
      <w:bookmarkStart w:id="125" w:name="_Toc12412"/>
      <w:bookmarkStart w:id="126" w:name="_Toc438"/>
      <w:bookmarkStart w:id="127" w:name="_Toc259093671"/>
      <w:bookmarkStart w:id="128" w:name="_Toc9161"/>
      <w:bookmarkStart w:id="129" w:name="_Toc4133"/>
      <w:bookmarkStart w:id="130" w:name="_Toc27945"/>
      <w:bookmarkStart w:id="131" w:name="_Toc26243"/>
      <w:r>
        <w:rPr>
          <w:rFonts w:hint="eastAsia" w:ascii="仿宋" w:hAnsi="仿宋" w:eastAsia="仿宋" w:cs="仿宋"/>
          <w:sz w:val="28"/>
          <w:szCs w:val="28"/>
        </w:rPr>
        <w:t>2.3 知识产权</w:t>
      </w:r>
      <w:bookmarkEnd w:id="121"/>
      <w:bookmarkEnd w:id="122"/>
      <w:bookmarkEnd w:id="123"/>
      <w:bookmarkEnd w:id="124"/>
      <w:bookmarkEnd w:id="125"/>
      <w:bookmarkEnd w:id="126"/>
      <w:bookmarkEnd w:id="127"/>
      <w:bookmarkEnd w:id="128"/>
      <w:bookmarkEnd w:id="129"/>
      <w:bookmarkEnd w:id="130"/>
      <w:bookmarkEnd w:id="131"/>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2.3.1 </w:t>
      </w:r>
      <w:r>
        <w:rPr>
          <w:rFonts w:hint="eastAsia" w:ascii="仿宋" w:hAnsi="仿宋" w:eastAsia="仿宋" w:cs="仿宋"/>
          <w:sz w:val="28"/>
          <w:szCs w:val="28"/>
          <w:lang w:eastAsia="zh-CN"/>
        </w:rPr>
        <w:t>供应商</w:t>
      </w:r>
      <w:r>
        <w:rPr>
          <w:rFonts w:hint="eastAsia" w:ascii="仿宋" w:hAnsi="仿宋" w:eastAsia="仿宋" w:cs="仿宋"/>
          <w:sz w:val="28"/>
          <w:szCs w:val="28"/>
        </w:rPr>
        <w:t>应保证其提供的服务不受任何第三方提出的侵犯其著作权、商标权、专利权等知识产权方面的起诉；如果任何第三方提出侵权指控，那么</w:t>
      </w:r>
      <w:r>
        <w:rPr>
          <w:rFonts w:hint="eastAsia" w:ascii="仿宋" w:hAnsi="仿宋" w:eastAsia="仿宋" w:cs="仿宋"/>
          <w:sz w:val="28"/>
          <w:szCs w:val="28"/>
          <w:lang w:eastAsia="zh-CN"/>
        </w:rPr>
        <w:t>供应商</w:t>
      </w:r>
      <w:r>
        <w:rPr>
          <w:rFonts w:hint="eastAsia" w:ascii="仿宋" w:hAnsi="仿宋" w:eastAsia="仿宋" w:cs="仿宋"/>
          <w:sz w:val="28"/>
          <w:szCs w:val="28"/>
        </w:rPr>
        <w:t>须与该第三方交涉并承担由此发生的一切责任、费用和赔偿；</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2.3.2 合同涉及技术成果的归属和收益的分成办法的，详见合同专用条款。</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2.4 履约检查和问题反馈</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32" w:name="_Ref467379657"/>
      <w:r>
        <w:rPr>
          <w:rFonts w:hint="eastAsia" w:ascii="仿宋" w:hAnsi="仿宋" w:eastAsia="仿宋" w:cs="仿宋"/>
          <w:sz w:val="28"/>
          <w:szCs w:val="28"/>
        </w:rPr>
        <w:t>2.4.1</w:t>
      </w:r>
      <w:bookmarkStart w:id="133" w:name="_Toc186431854"/>
      <w:bookmarkStart w:id="134" w:name="_Ref467379793"/>
      <w:bookmarkStart w:id="135" w:name="_Toc259093676"/>
      <w:bookmarkStart w:id="136" w:name="_Toc487900357"/>
      <w:bookmarkStart w:id="137" w:name="_Toc279701247"/>
      <w:bookmarkStart w:id="138" w:name="_Ref467379807"/>
      <w:bookmarkEnd w:id="132"/>
      <w:r>
        <w:rPr>
          <w:rFonts w:hint="eastAsia" w:ascii="仿宋" w:hAnsi="仿宋" w:eastAsia="仿宋" w:cs="仿宋"/>
          <w:sz w:val="28"/>
          <w:szCs w:val="28"/>
        </w:rPr>
        <w:t>甲方有权在其认为必要时，对</w:t>
      </w:r>
      <w:r>
        <w:rPr>
          <w:rFonts w:hint="eastAsia" w:ascii="仿宋" w:hAnsi="仿宋" w:eastAsia="仿宋" w:cs="仿宋"/>
          <w:sz w:val="28"/>
          <w:szCs w:val="28"/>
          <w:lang w:eastAsia="zh-CN"/>
        </w:rPr>
        <w:t>供应商</w:t>
      </w:r>
      <w:r>
        <w:rPr>
          <w:rFonts w:hint="eastAsia" w:ascii="仿宋" w:hAnsi="仿宋" w:eastAsia="仿宋" w:cs="仿宋"/>
          <w:sz w:val="28"/>
          <w:szCs w:val="28"/>
        </w:rPr>
        <w:t>是否能够按照合同约定提供服务进行履约检查，以确保</w:t>
      </w:r>
      <w:r>
        <w:rPr>
          <w:rFonts w:hint="eastAsia" w:ascii="仿宋" w:hAnsi="仿宋" w:eastAsia="仿宋" w:cs="仿宋"/>
          <w:sz w:val="28"/>
          <w:szCs w:val="28"/>
          <w:lang w:eastAsia="zh-CN"/>
        </w:rPr>
        <w:t>供应商</w:t>
      </w:r>
      <w:r>
        <w:rPr>
          <w:rFonts w:hint="eastAsia" w:ascii="仿宋" w:hAnsi="仿宋" w:eastAsia="仿宋" w:cs="仿宋"/>
          <w:sz w:val="28"/>
          <w:szCs w:val="28"/>
        </w:rPr>
        <w:t>所提供的服务能够依约满足甲方之项目需求，但不得因履约检查妨碍</w:t>
      </w:r>
      <w:r>
        <w:rPr>
          <w:rFonts w:hint="eastAsia" w:ascii="仿宋" w:hAnsi="仿宋" w:eastAsia="仿宋" w:cs="仿宋"/>
          <w:sz w:val="28"/>
          <w:szCs w:val="28"/>
          <w:lang w:eastAsia="zh-CN"/>
        </w:rPr>
        <w:t>供应商</w:t>
      </w:r>
      <w:r>
        <w:rPr>
          <w:rFonts w:hint="eastAsia" w:ascii="仿宋" w:hAnsi="仿宋" w:eastAsia="仿宋" w:cs="仿宋"/>
          <w:sz w:val="28"/>
          <w:szCs w:val="28"/>
        </w:rPr>
        <w:t>的正常工作，</w:t>
      </w:r>
      <w:r>
        <w:rPr>
          <w:rFonts w:hint="eastAsia" w:ascii="仿宋" w:hAnsi="仿宋" w:eastAsia="仿宋" w:cs="仿宋"/>
          <w:sz w:val="28"/>
          <w:szCs w:val="28"/>
          <w:lang w:eastAsia="zh-CN"/>
        </w:rPr>
        <w:t>供应商</w:t>
      </w:r>
      <w:r>
        <w:rPr>
          <w:rFonts w:hint="eastAsia" w:ascii="仿宋" w:hAnsi="仿宋" w:eastAsia="仿宋" w:cs="仿宋"/>
          <w:sz w:val="28"/>
          <w:szCs w:val="28"/>
        </w:rPr>
        <w:t>应予积极配合；</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2.4.2 合同履行期间，甲方有权将履行过程中出现的问题反馈给</w:t>
      </w:r>
      <w:r>
        <w:rPr>
          <w:rFonts w:hint="eastAsia" w:ascii="仿宋" w:hAnsi="仿宋" w:eastAsia="仿宋" w:cs="仿宋"/>
          <w:sz w:val="28"/>
          <w:szCs w:val="28"/>
          <w:lang w:eastAsia="zh-CN"/>
        </w:rPr>
        <w:t>供应商</w:t>
      </w:r>
      <w:r>
        <w:rPr>
          <w:rFonts w:hint="eastAsia" w:ascii="仿宋" w:hAnsi="仿宋" w:eastAsia="仿宋" w:cs="仿宋"/>
          <w:sz w:val="28"/>
          <w:szCs w:val="28"/>
        </w:rPr>
        <w:t>，双方当事人应以书面形式约定需要完善和改进的内容</w:t>
      </w:r>
      <w:bookmarkStart w:id="139" w:name="_Toc186431855"/>
      <w:bookmarkEnd w:id="133"/>
      <w:r>
        <w:rPr>
          <w:rFonts w:hint="eastAsia" w:ascii="仿宋" w:hAnsi="仿宋" w:eastAsia="仿宋" w:cs="仿宋"/>
          <w:sz w:val="28"/>
          <w:szCs w:val="28"/>
        </w:rPr>
        <w:t>。</w:t>
      </w:r>
    </w:p>
    <w:bookmarkEnd w:id="139"/>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40" w:name="_Toc16844"/>
      <w:bookmarkStart w:id="141" w:name="_Toc15447"/>
      <w:bookmarkStart w:id="142" w:name="_Toc1704"/>
      <w:bookmarkStart w:id="143" w:name="_Toc31233"/>
      <w:bookmarkStart w:id="144" w:name="_Toc26555"/>
      <w:bookmarkStart w:id="145" w:name="_Toc22011"/>
      <w:bookmarkStart w:id="146" w:name="_Toc32670"/>
      <w:bookmarkStart w:id="147" w:name="_Toc15567"/>
      <w:r>
        <w:rPr>
          <w:rFonts w:hint="eastAsia" w:ascii="仿宋" w:hAnsi="仿宋" w:eastAsia="仿宋" w:cs="仿宋"/>
          <w:sz w:val="28"/>
          <w:szCs w:val="28"/>
        </w:rPr>
        <w:t>2.5 结算方式和付款条件</w:t>
      </w:r>
      <w:bookmarkEnd w:id="134"/>
      <w:bookmarkEnd w:id="135"/>
      <w:bookmarkEnd w:id="136"/>
      <w:bookmarkEnd w:id="137"/>
      <w:bookmarkEnd w:id="138"/>
      <w:bookmarkEnd w:id="140"/>
      <w:bookmarkEnd w:id="141"/>
      <w:bookmarkEnd w:id="142"/>
      <w:bookmarkEnd w:id="143"/>
      <w:bookmarkEnd w:id="144"/>
      <w:bookmarkEnd w:id="145"/>
      <w:bookmarkEnd w:id="146"/>
      <w:bookmarkEnd w:id="147"/>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详见合同专用条款。</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48" w:name="_Toc259093677"/>
      <w:bookmarkStart w:id="149" w:name="_Toc279701248"/>
      <w:bookmarkStart w:id="150" w:name="_Toc487900358"/>
      <w:bookmarkStart w:id="151" w:name="_Ref467379852"/>
      <w:bookmarkStart w:id="152" w:name="_Ref467379923"/>
      <w:bookmarkStart w:id="153" w:name="_Ref467379863"/>
      <w:bookmarkStart w:id="154" w:name="_Toc13154"/>
      <w:bookmarkStart w:id="155" w:name="_Toc18990"/>
      <w:bookmarkStart w:id="156" w:name="_Toc16163"/>
      <w:bookmarkStart w:id="157" w:name="_Toc19457"/>
      <w:bookmarkStart w:id="158" w:name="_Toc30507"/>
      <w:bookmarkStart w:id="159" w:name="_Toc13467"/>
      <w:bookmarkStart w:id="160" w:name="_Toc23122"/>
      <w:bookmarkStart w:id="161" w:name="_Toc32002"/>
      <w:r>
        <w:rPr>
          <w:rFonts w:hint="eastAsia" w:ascii="仿宋" w:hAnsi="仿宋" w:eastAsia="仿宋" w:cs="仿宋"/>
          <w:sz w:val="28"/>
          <w:szCs w:val="28"/>
        </w:rPr>
        <w:t>2.6 技术资料</w:t>
      </w:r>
      <w:bookmarkEnd w:id="148"/>
      <w:bookmarkEnd w:id="149"/>
      <w:bookmarkEnd w:id="150"/>
      <w:bookmarkEnd w:id="151"/>
      <w:bookmarkEnd w:id="152"/>
      <w:bookmarkEnd w:id="153"/>
      <w:r>
        <w:rPr>
          <w:rFonts w:hint="eastAsia" w:ascii="仿宋" w:hAnsi="仿宋" w:eastAsia="仿宋" w:cs="仿宋"/>
          <w:sz w:val="28"/>
          <w:szCs w:val="28"/>
        </w:rPr>
        <w:t>和保密义务</w:t>
      </w:r>
      <w:bookmarkEnd w:id="154"/>
      <w:bookmarkEnd w:id="155"/>
      <w:bookmarkEnd w:id="156"/>
      <w:bookmarkEnd w:id="157"/>
      <w:bookmarkEnd w:id="158"/>
      <w:bookmarkEnd w:id="159"/>
      <w:bookmarkEnd w:id="160"/>
      <w:bookmarkEnd w:id="161"/>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2.6.1 </w:t>
      </w:r>
      <w:r>
        <w:rPr>
          <w:rFonts w:hint="eastAsia" w:ascii="仿宋" w:hAnsi="仿宋" w:eastAsia="仿宋" w:cs="仿宋"/>
          <w:sz w:val="28"/>
          <w:szCs w:val="28"/>
          <w:lang w:eastAsia="zh-CN"/>
        </w:rPr>
        <w:t>供应商</w:t>
      </w:r>
      <w:r>
        <w:rPr>
          <w:rFonts w:hint="eastAsia" w:ascii="仿宋" w:hAnsi="仿宋" w:eastAsia="仿宋" w:cs="仿宋"/>
          <w:sz w:val="28"/>
          <w:szCs w:val="28"/>
        </w:rPr>
        <w:t>有权依据合同约定和项目需要，向甲方了解有关情况，调阅有关资料等，甲方应予积极配合；</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2.6.2 </w:t>
      </w:r>
      <w:r>
        <w:rPr>
          <w:rFonts w:hint="eastAsia" w:ascii="仿宋" w:hAnsi="仿宋" w:eastAsia="仿宋" w:cs="仿宋"/>
          <w:sz w:val="28"/>
          <w:szCs w:val="28"/>
          <w:lang w:eastAsia="zh-CN"/>
        </w:rPr>
        <w:t>供应商</w:t>
      </w:r>
      <w:r>
        <w:rPr>
          <w:rFonts w:hint="eastAsia" w:ascii="仿宋" w:hAnsi="仿宋" w:eastAsia="仿宋" w:cs="仿宋"/>
          <w:sz w:val="28"/>
          <w:szCs w:val="28"/>
        </w:rPr>
        <w:t>有义务妥善保管和保护由甲方提供的前款信息和资料等；</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62" w:name="_Toc31201"/>
      <w:bookmarkStart w:id="163" w:name="_Toc24403"/>
      <w:bookmarkStart w:id="164" w:name="_Toc19069"/>
      <w:bookmarkStart w:id="165" w:name="_Toc24552"/>
      <w:bookmarkStart w:id="166" w:name="_Toc279701252"/>
      <w:bookmarkStart w:id="167" w:name="_Toc259093681"/>
      <w:bookmarkStart w:id="168" w:name="_Toc487900362"/>
      <w:r>
        <w:rPr>
          <w:rFonts w:hint="eastAsia" w:ascii="仿宋" w:hAnsi="仿宋" w:eastAsia="仿宋" w:cs="仿宋"/>
          <w:sz w:val="28"/>
          <w:szCs w:val="28"/>
        </w:rPr>
        <w:t>2.7 质量保证</w:t>
      </w:r>
      <w:bookmarkEnd w:id="162"/>
      <w:bookmarkEnd w:id="163"/>
      <w:bookmarkEnd w:id="164"/>
      <w:bookmarkEnd w:id="165"/>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2.7.1 </w:t>
      </w:r>
      <w:r>
        <w:rPr>
          <w:rFonts w:hint="eastAsia" w:ascii="仿宋" w:hAnsi="仿宋" w:eastAsia="仿宋" w:cs="仿宋"/>
          <w:sz w:val="28"/>
          <w:szCs w:val="28"/>
          <w:lang w:eastAsia="zh-CN"/>
        </w:rPr>
        <w:t>供应商</w:t>
      </w:r>
      <w:r>
        <w:rPr>
          <w:rFonts w:hint="eastAsia" w:ascii="仿宋" w:hAnsi="仿宋" w:eastAsia="仿宋" w:cs="仿宋"/>
          <w:sz w:val="28"/>
          <w:szCs w:val="28"/>
        </w:rPr>
        <w:t>应建立和完善履行合同的内部质量保证体系，并提供相关内部规章制度给甲方，以便甲方进行监督检查；</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2.7.2 </w:t>
      </w:r>
      <w:r>
        <w:rPr>
          <w:rFonts w:hint="eastAsia" w:ascii="仿宋" w:hAnsi="仿宋" w:eastAsia="仿宋" w:cs="仿宋"/>
          <w:sz w:val="28"/>
          <w:szCs w:val="28"/>
          <w:lang w:eastAsia="zh-CN"/>
        </w:rPr>
        <w:t>供应商</w:t>
      </w:r>
      <w:r>
        <w:rPr>
          <w:rFonts w:hint="eastAsia" w:ascii="仿宋" w:hAnsi="仿宋" w:eastAsia="仿宋" w:cs="仿宋"/>
          <w:sz w:val="28"/>
          <w:szCs w:val="28"/>
        </w:rPr>
        <w:t>应保证履行合同的人员数量和素质、软件和硬件设备的配置、场地、环境和设施等满足全面履行合同的要求，并应接受甲方的监督检查。</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69" w:name="_Toc22792"/>
      <w:bookmarkStart w:id="170" w:name="_Toc22198"/>
      <w:bookmarkStart w:id="171" w:name="_Toc22267"/>
      <w:bookmarkStart w:id="172" w:name="_Toc10612"/>
      <w:r>
        <w:rPr>
          <w:rFonts w:hint="eastAsia" w:ascii="仿宋" w:hAnsi="仿宋" w:eastAsia="仿宋" w:cs="仿宋"/>
          <w:sz w:val="28"/>
          <w:szCs w:val="28"/>
        </w:rPr>
        <w:t>2.8 延迟</w:t>
      </w:r>
      <w:bookmarkEnd w:id="166"/>
      <w:bookmarkEnd w:id="167"/>
      <w:bookmarkEnd w:id="168"/>
      <w:r>
        <w:rPr>
          <w:rFonts w:hint="eastAsia" w:ascii="仿宋" w:hAnsi="仿宋" w:eastAsia="仿宋" w:cs="仿宋"/>
          <w:sz w:val="28"/>
          <w:szCs w:val="28"/>
        </w:rPr>
        <w:t>履行</w:t>
      </w:r>
      <w:bookmarkEnd w:id="169"/>
      <w:bookmarkEnd w:id="170"/>
      <w:bookmarkEnd w:id="171"/>
      <w:bookmarkEnd w:id="172"/>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在合同履行过程中，如果</w:t>
      </w:r>
      <w:r>
        <w:rPr>
          <w:rFonts w:hint="eastAsia" w:ascii="仿宋" w:hAnsi="仿宋" w:eastAsia="仿宋" w:cs="仿宋"/>
          <w:sz w:val="28"/>
          <w:szCs w:val="28"/>
          <w:lang w:eastAsia="zh-CN"/>
        </w:rPr>
        <w:t>供应商</w:t>
      </w:r>
      <w:r>
        <w:rPr>
          <w:rFonts w:hint="eastAsia" w:ascii="仿宋" w:hAnsi="仿宋" w:eastAsia="仿宋" w:cs="仿宋"/>
          <w:sz w:val="28"/>
          <w:szCs w:val="28"/>
        </w:rPr>
        <w:t>遇到不能按时提供服务的情况，应及时以书面形式将不能按时提供服务的理由、预期延误时间通知甲方；甲方收到</w:t>
      </w:r>
      <w:r>
        <w:rPr>
          <w:rFonts w:hint="eastAsia" w:ascii="仿宋" w:hAnsi="仿宋" w:eastAsia="仿宋" w:cs="仿宋"/>
          <w:sz w:val="28"/>
          <w:szCs w:val="28"/>
          <w:lang w:eastAsia="zh-CN"/>
        </w:rPr>
        <w:t>供应商</w:t>
      </w:r>
      <w:r>
        <w:rPr>
          <w:rFonts w:hint="eastAsia" w:ascii="仿宋" w:hAnsi="仿宋" w:eastAsia="仿宋" w:cs="仿宋"/>
          <w:sz w:val="28"/>
          <w:szCs w:val="28"/>
        </w:rPr>
        <w:t>通知后，认为其理由正当的，可以书面形式酌情同意</w:t>
      </w:r>
      <w:r>
        <w:rPr>
          <w:rFonts w:hint="eastAsia" w:ascii="仿宋" w:hAnsi="仿宋" w:eastAsia="仿宋" w:cs="仿宋"/>
          <w:sz w:val="28"/>
          <w:szCs w:val="28"/>
          <w:lang w:eastAsia="zh-CN"/>
        </w:rPr>
        <w:t>供应商</w:t>
      </w:r>
      <w:r>
        <w:rPr>
          <w:rFonts w:hint="eastAsia" w:ascii="仿宋" w:hAnsi="仿宋" w:eastAsia="仿宋" w:cs="仿宋"/>
          <w:sz w:val="28"/>
          <w:szCs w:val="28"/>
        </w:rPr>
        <w:t>可以延长履行的具体时间。</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73" w:name="_Toc13769"/>
      <w:bookmarkStart w:id="174" w:name="_Toc29764"/>
      <w:bookmarkStart w:id="175" w:name="_Toc7944"/>
      <w:bookmarkStart w:id="176" w:name="_Toc10611"/>
      <w:bookmarkStart w:id="177" w:name="_Toc259093683"/>
      <w:bookmarkStart w:id="178" w:name="_Toc279701254"/>
      <w:bookmarkStart w:id="179" w:name="_Toc487900364"/>
      <w:bookmarkStart w:id="180" w:name="_Ref467378121"/>
      <w:r>
        <w:rPr>
          <w:rFonts w:hint="eastAsia" w:ascii="仿宋" w:hAnsi="仿宋" w:eastAsia="仿宋" w:cs="仿宋"/>
          <w:sz w:val="28"/>
          <w:szCs w:val="28"/>
        </w:rPr>
        <w:t>2.9 合同变更</w:t>
      </w:r>
      <w:bookmarkEnd w:id="173"/>
      <w:bookmarkEnd w:id="174"/>
      <w:bookmarkEnd w:id="175"/>
      <w:bookmarkEnd w:id="176"/>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2.9.1 双方当事人协商一致，可以签订书面补充合同的形式变更合同，但不得违背采购文件确定的事项，且如果系追加与合同标的相同的服务的，那么所有补充合同的采购金额不得超过原合同价的10%；</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2.9.2 合同继续履行将损害国家利益和社会公共利益的，双方当事人应当以书面形式变更合同。有过错的一方应当承担赔偿责任，双方当事人都有过错的，各自承担相应的责任。</w:t>
      </w:r>
      <w:bookmarkStart w:id="181" w:name="_Toc487900369"/>
      <w:bookmarkStart w:id="182" w:name="_Toc279701259"/>
      <w:bookmarkStart w:id="183" w:name="_Toc259093688"/>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84" w:name="_Toc10663"/>
      <w:bookmarkStart w:id="185" w:name="_Toc42"/>
      <w:bookmarkStart w:id="186" w:name="_Toc25323"/>
      <w:bookmarkStart w:id="187" w:name="_Toc21830"/>
      <w:bookmarkStart w:id="188" w:name="_Toc26689"/>
      <w:bookmarkStart w:id="189" w:name="_Toc24546"/>
      <w:bookmarkStart w:id="190" w:name="_Toc6424"/>
      <w:bookmarkStart w:id="191" w:name="_Toc23368"/>
      <w:r>
        <w:rPr>
          <w:rFonts w:hint="eastAsia" w:ascii="仿宋" w:hAnsi="仿宋" w:eastAsia="仿宋" w:cs="仿宋"/>
          <w:sz w:val="28"/>
          <w:szCs w:val="28"/>
        </w:rPr>
        <w:t>2.10 合同转让</w:t>
      </w:r>
      <w:bookmarkEnd w:id="181"/>
      <w:bookmarkEnd w:id="182"/>
      <w:bookmarkEnd w:id="183"/>
      <w:r>
        <w:rPr>
          <w:rFonts w:hint="eastAsia" w:ascii="仿宋" w:hAnsi="仿宋" w:eastAsia="仿宋" w:cs="仿宋"/>
          <w:sz w:val="28"/>
          <w:szCs w:val="28"/>
        </w:rPr>
        <w:t>和分包</w:t>
      </w:r>
      <w:bookmarkEnd w:id="184"/>
      <w:bookmarkEnd w:id="185"/>
      <w:bookmarkEnd w:id="186"/>
      <w:bookmarkEnd w:id="187"/>
      <w:bookmarkEnd w:id="188"/>
      <w:bookmarkEnd w:id="189"/>
      <w:bookmarkEnd w:id="190"/>
      <w:bookmarkEnd w:id="191"/>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合同的权利义务依法不得转让，但经甲方同意，</w:t>
      </w:r>
      <w:r>
        <w:rPr>
          <w:rFonts w:hint="eastAsia" w:ascii="仿宋" w:hAnsi="仿宋" w:eastAsia="仿宋" w:cs="仿宋"/>
          <w:sz w:val="28"/>
          <w:szCs w:val="28"/>
          <w:lang w:eastAsia="zh-CN"/>
        </w:rPr>
        <w:t>供应商</w:t>
      </w:r>
      <w:r>
        <w:rPr>
          <w:rFonts w:hint="eastAsia" w:ascii="仿宋" w:hAnsi="仿宋" w:eastAsia="仿宋" w:cs="仿宋"/>
          <w:sz w:val="28"/>
          <w:szCs w:val="28"/>
        </w:rPr>
        <w:t>可以依法采取分包方式履行合同，即：依法可以将合同项下的部分非主体、非关键性工作分包给他人完成，接受分包的人应当具备相应的资格条件，并不得再次分包，且</w:t>
      </w:r>
      <w:r>
        <w:rPr>
          <w:rFonts w:hint="eastAsia" w:ascii="仿宋" w:hAnsi="仿宋" w:eastAsia="仿宋" w:cs="仿宋"/>
          <w:sz w:val="28"/>
          <w:szCs w:val="28"/>
          <w:lang w:eastAsia="zh-CN"/>
        </w:rPr>
        <w:t>供应商</w:t>
      </w:r>
      <w:r>
        <w:rPr>
          <w:rFonts w:hint="eastAsia" w:ascii="仿宋" w:hAnsi="仿宋" w:eastAsia="仿宋" w:cs="仿宋"/>
          <w:sz w:val="28"/>
          <w:szCs w:val="28"/>
        </w:rPr>
        <w:t>应就分包项目向甲方负责，并与分包供应商就分包项目向甲方承担连带责任。</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192" w:name="_Toc32494"/>
      <w:bookmarkStart w:id="193" w:name="_Toc2464"/>
      <w:bookmarkStart w:id="194" w:name="_Toc26633"/>
      <w:bookmarkStart w:id="195" w:name="_Toc25571"/>
      <w:bookmarkStart w:id="196" w:name="_Toc9462"/>
      <w:bookmarkStart w:id="197" w:name="_Toc14371"/>
      <w:bookmarkStart w:id="198" w:name="_Toc7605"/>
      <w:bookmarkStart w:id="199" w:name="_Toc4720"/>
      <w:r>
        <w:rPr>
          <w:rFonts w:hint="eastAsia" w:ascii="仿宋" w:hAnsi="仿宋" w:eastAsia="仿宋" w:cs="仿宋"/>
          <w:sz w:val="28"/>
          <w:szCs w:val="28"/>
        </w:rPr>
        <w:t>2.11 不可抗力</w:t>
      </w:r>
      <w:bookmarkEnd w:id="192"/>
      <w:bookmarkEnd w:id="193"/>
      <w:bookmarkEnd w:id="194"/>
      <w:bookmarkEnd w:id="195"/>
      <w:bookmarkEnd w:id="196"/>
      <w:bookmarkEnd w:id="197"/>
      <w:bookmarkEnd w:id="198"/>
      <w:bookmarkEnd w:id="199"/>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2.11.1如果任何一方遭遇法律规定的不可抗力，致使合同履行受阻时，履行合同的期限应予延长，延长的期限应相当于不可抗力所影响的时间；</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2.11.2 因不可抗力致使不能实现合同目的的，当事人可以解除合同；</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2.11.3 因不可抗力致使合同有变更必要的，双方当事人应在合同专用条款约定时间内以书面形式变更合同；</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2.11.4受不可抗力影响的一方在不可抗力发生后，应在合同专用条款约定时间内以书面形式通知对方当事人，并在合同专用条款约定时间内，将有关部门出具的证明文件送达对方当事人。</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00" w:name="_Toc24465"/>
      <w:bookmarkStart w:id="201" w:name="_Toc30785"/>
      <w:bookmarkStart w:id="202" w:name="_Toc259093684"/>
      <w:bookmarkStart w:id="203" w:name="_Toc219"/>
      <w:bookmarkStart w:id="204" w:name="_Toc25783"/>
      <w:bookmarkStart w:id="205" w:name="_Toc3638"/>
      <w:bookmarkStart w:id="206" w:name="_Toc487900365"/>
      <w:bookmarkStart w:id="207" w:name="_Toc14115"/>
      <w:bookmarkStart w:id="208" w:name="_Toc23987"/>
      <w:bookmarkStart w:id="209" w:name="_Toc23854"/>
      <w:bookmarkStart w:id="210" w:name="_Toc279701255"/>
      <w:r>
        <w:rPr>
          <w:rFonts w:hint="eastAsia" w:ascii="仿宋" w:hAnsi="仿宋" w:eastAsia="仿宋" w:cs="仿宋"/>
          <w:sz w:val="28"/>
          <w:szCs w:val="28"/>
        </w:rPr>
        <w:t>2.12 税费</w:t>
      </w:r>
      <w:bookmarkEnd w:id="200"/>
      <w:bookmarkEnd w:id="201"/>
      <w:bookmarkEnd w:id="202"/>
      <w:bookmarkEnd w:id="203"/>
      <w:bookmarkEnd w:id="204"/>
      <w:bookmarkEnd w:id="205"/>
      <w:bookmarkEnd w:id="206"/>
      <w:bookmarkEnd w:id="207"/>
      <w:bookmarkEnd w:id="208"/>
      <w:bookmarkEnd w:id="209"/>
      <w:bookmarkEnd w:id="210"/>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与合同有关的一切税费，均按照中华人民共和国法律的相关规定缴纳。</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11" w:name="_Toc259093687"/>
      <w:bookmarkStart w:id="212" w:name="_Toc11518"/>
      <w:bookmarkStart w:id="213" w:name="_Toc14814"/>
      <w:bookmarkStart w:id="214" w:name="_Toc30105"/>
      <w:bookmarkStart w:id="215" w:name="_Toc25525"/>
      <w:bookmarkStart w:id="216" w:name="_Toc7315"/>
      <w:bookmarkStart w:id="217" w:name="_Toc4896"/>
      <w:bookmarkStart w:id="218" w:name="_Toc26711"/>
      <w:bookmarkStart w:id="219" w:name="_Toc26883"/>
      <w:bookmarkStart w:id="220" w:name="_Toc279701258"/>
      <w:bookmarkStart w:id="221" w:name="_Toc487900368"/>
      <w:r>
        <w:rPr>
          <w:rFonts w:hint="eastAsia" w:ascii="仿宋" w:hAnsi="仿宋" w:eastAsia="仿宋" w:cs="仿宋"/>
          <w:sz w:val="28"/>
          <w:szCs w:val="28"/>
        </w:rPr>
        <w:t xml:space="preserve">2.13 </w:t>
      </w:r>
      <w:r>
        <w:rPr>
          <w:rFonts w:hint="eastAsia" w:ascii="仿宋" w:hAnsi="仿宋" w:eastAsia="仿宋" w:cs="仿宋"/>
          <w:sz w:val="28"/>
          <w:szCs w:val="28"/>
          <w:lang w:eastAsia="zh-CN"/>
        </w:rPr>
        <w:t>供应商</w:t>
      </w:r>
      <w:r>
        <w:rPr>
          <w:rFonts w:hint="eastAsia" w:ascii="仿宋" w:hAnsi="仿宋" w:eastAsia="仿宋" w:cs="仿宋"/>
          <w:sz w:val="28"/>
          <w:szCs w:val="28"/>
        </w:rPr>
        <w:t>破产</w:t>
      </w:r>
      <w:bookmarkEnd w:id="211"/>
      <w:bookmarkEnd w:id="212"/>
      <w:bookmarkEnd w:id="213"/>
      <w:bookmarkEnd w:id="214"/>
      <w:bookmarkEnd w:id="215"/>
      <w:bookmarkEnd w:id="216"/>
      <w:bookmarkEnd w:id="217"/>
      <w:bookmarkEnd w:id="218"/>
      <w:bookmarkEnd w:id="219"/>
      <w:bookmarkEnd w:id="220"/>
      <w:bookmarkEnd w:id="221"/>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如果</w:t>
      </w:r>
      <w:r>
        <w:rPr>
          <w:rFonts w:hint="eastAsia" w:ascii="仿宋" w:hAnsi="仿宋" w:eastAsia="仿宋" w:cs="仿宋"/>
          <w:sz w:val="28"/>
          <w:szCs w:val="28"/>
          <w:lang w:eastAsia="zh-CN"/>
        </w:rPr>
        <w:t>供应商</w:t>
      </w:r>
      <w:r>
        <w:rPr>
          <w:rFonts w:hint="eastAsia" w:ascii="仿宋" w:hAnsi="仿宋" w:eastAsia="仿宋" w:cs="仿宋"/>
          <w:sz w:val="28"/>
          <w:szCs w:val="28"/>
        </w:rPr>
        <w:t>破产导致合同无法履行时，甲方可以书面形式通知</w:t>
      </w:r>
      <w:r>
        <w:rPr>
          <w:rFonts w:hint="eastAsia" w:ascii="仿宋" w:hAnsi="仿宋" w:eastAsia="仿宋" w:cs="仿宋"/>
          <w:sz w:val="28"/>
          <w:szCs w:val="28"/>
          <w:lang w:eastAsia="zh-CN"/>
        </w:rPr>
        <w:t>供应商</w:t>
      </w:r>
      <w:r>
        <w:rPr>
          <w:rFonts w:hint="eastAsia" w:ascii="仿宋" w:hAnsi="仿宋" w:eastAsia="仿宋" w:cs="仿宋"/>
          <w:sz w:val="28"/>
          <w:szCs w:val="28"/>
        </w:rPr>
        <w:t>终止合同且不给予</w:t>
      </w:r>
      <w:r>
        <w:rPr>
          <w:rFonts w:hint="eastAsia" w:ascii="仿宋" w:hAnsi="仿宋" w:eastAsia="仿宋" w:cs="仿宋"/>
          <w:sz w:val="28"/>
          <w:szCs w:val="28"/>
          <w:lang w:eastAsia="zh-CN"/>
        </w:rPr>
        <w:t>供应商</w:t>
      </w:r>
      <w:r>
        <w:rPr>
          <w:rFonts w:hint="eastAsia" w:ascii="仿宋" w:hAnsi="仿宋" w:eastAsia="仿宋" w:cs="仿宋"/>
          <w:sz w:val="28"/>
          <w:szCs w:val="28"/>
        </w:rPr>
        <w:t>任何补偿和赔偿，但合同的终止不损害或不影响甲方已经采取或将要采取的任何要求</w:t>
      </w:r>
      <w:r>
        <w:rPr>
          <w:rFonts w:hint="eastAsia" w:ascii="仿宋" w:hAnsi="仿宋" w:eastAsia="仿宋" w:cs="仿宋"/>
          <w:sz w:val="28"/>
          <w:szCs w:val="28"/>
          <w:lang w:eastAsia="zh-CN"/>
        </w:rPr>
        <w:t>供应商</w:t>
      </w:r>
      <w:r>
        <w:rPr>
          <w:rFonts w:hint="eastAsia" w:ascii="仿宋" w:hAnsi="仿宋" w:eastAsia="仿宋" w:cs="仿宋"/>
          <w:sz w:val="28"/>
          <w:szCs w:val="28"/>
        </w:rPr>
        <w:t>支付违约金、赔偿损失等的行动或补救措施的权利。</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22" w:name="_Toc1123"/>
      <w:bookmarkStart w:id="223" w:name="_Toc23323"/>
      <w:bookmarkStart w:id="224" w:name="_Toc2016"/>
      <w:bookmarkStart w:id="225" w:name="_Toc15650"/>
      <w:bookmarkStart w:id="226" w:name="_Toc89"/>
      <w:bookmarkStart w:id="227" w:name="_Toc21892"/>
      <w:r>
        <w:rPr>
          <w:rFonts w:hint="eastAsia" w:ascii="仿宋" w:hAnsi="仿宋" w:eastAsia="仿宋" w:cs="仿宋"/>
          <w:sz w:val="28"/>
          <w:szCs w:val="28"/>
        </w:rPr>
        <w:t>2.14 合同中止、终止</w:t>
      </w:r>
      <w:bookmarkEnd w:id="222"/>
      <w:bookmarkEnd w:id="223"/>
      <w:bookmarkEnd w:id="224"/>
      <w:bookmarkEnd w:id="225"/>
      <w:bookmarkEnd w:id="226"/>
      <w:bookmarkEnd w:id="227"/>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2.14.1 双方当事人不得擅自中止或者终止合同；</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28" w:name="_Toc17363"/>
      <w:bookmarkStart w:id="229" w:name="_Toc16798"/>
      <w:bookmarkStart w:id="230" w:name="_Toc25753"/>
      <w:bookmarkStart w:id="231" w:name="_Toc1969"/>
      <w:bookmarkStart w:id="232" w:name="_Toc13702"/>
      <w:bookmarkStart w:id="233" w:name="_Toc14525"/>
      <w:r>
        <w:rPr>
          <w:rFonts w:hint="eastAsia" w:ascii="仿宋" w:hAnsi="仿宋" w:eastAsia="仿宋" w:cs="仿宋"/>
          <w:sz w:val="28"/>
          <w:szCs w:val="28"/>
        </w:rPr>
        <w:t>2.15 检验和验收</w:t>
      </w:r>
      <w:bookmarkEnd w:id="228"/>
      <w:bookmarkEnd w:id="229"/>
      <w:bookmarkEnd w:id="230"/>
      <w:bookmarkEnd w:id="231"/>
      <w:bookmarkEnd w:id="232"/>
      <w:bookmarkEnd w:id="233"/>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2.15.1 </w:t>
      </w:r>
      <w:r>
        <w:rPr>
          <w:rFonts w:hint="eastAsia" w:ascii="仿宋" w:hAnsi="仿宋" w:eastAsia="仿宋" w:cs="仿宋"/>
          <w:sz w:val="28"/>
          <w:szCs w:val="28"/>
          <w:lang w:eastAsia="zh-CN"/>
        </w:rPr>
        <w:t>供应商</w:t>
      </w:r>
      <w:r>
        <w:rPr>
          <w:rFonts w:hint="eastAsia" w:ascii="仿宋" w:hAnsi="仿宋" w:eastAsia="仿宋" w:cs="仿宋"/>
          <w:sz w:val="28"/>
          <w:szCs w:val="28"/>
        </w:rPr>
        <w:t>按照合同专用条款的约定，定期提交服务报告，甲方按照合同专用条款的约定进行定期验收；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2.15.2 合同期满或者履行完毕后，甲方有权组织（包括依法邀请国家认可的质量检测机构参加）对</w:t>
      </w:r>
      <w:r>
        <w:rPr>
          <w:rFonts w:hint="eastAsia" w:ascii="仿宋" w:hAnsi="仿宋" w:eastAsia="仿宋" w:cs="仿宋"/>
          <w:sz w:val="28"/>
          <w:szCs w:val="28"/>
          <w:lang w:eastAsia="zh-CN"/>
        </w:rPr>
        <w:t>供应商</w:t>
      </w:r>
      <w:r>
        <w:rPr>
          <w:rFonts w:hint="eastAsia" w:ascii="仿宋" w:hAnsi="仿宋" w:eastAsia="仿宋" w:cs="仿宋"/>
          <w:sz w:val="28"/>
          <w:szCs w:val="28"/>
        </w:rPr>
        <w:t>履约的验收，即：按照合同约定的标准，组织对</w:t>
      </w:r>
      <w:r>
        <w:rPr>
          <w:rFonts w:hint="eastAsia" w:ascii="仿宋" w:hAnsi="仿宋" w:eastAsia="仿宋" w:cs="仿宋"/>
          <w:sz w:val="28"/>
          <w:szCs w:val="28"/>
          <w:lang w:eastAsia="zh-CN"/>
        </w:rPr>
        <w:t>供应商</w:t>
      </w:r>
      <w:r>
        <w:rPr>
          <w:rFonts w:hint="eastAsia" w:ascii="仿宋" w:hAnsi="仿宋" w:eastAsia="仿宋" w:cs="仿宋"/>
          <w:sz w:val="28"/>
          <w:szCs w:val="28"/>
        </w:rPr>
        <w:t>履约情况的验收，并出具验收书；向社会公众提供的公共服务项目，验收时应当邀请服务对象参与并出具意见，验收结果应当向社会公告；</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2.15.3 检验和验收标准、程序等具体内容以及前述验收书的效力详见合同专用条款。</w:t>
      </w:r>
    </w:p>
    <w:bookmarkEnd w:id="177"/>
    <w:bookmarkEnd w:id="178"/>
    <w:bookmarkEnd w:id="179"/>
    <w:bookmarkEnd w:id="180"/>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34" w:name="_Toc487900371"/>
      <w:bookmarkStart w:id="235" w:name="_Toc279701261"/>
      <w:bookmarkStart w:id="236" w:name="_Toc259093690"/>
      <w:bookmarkStart w:id="237" w:name="_Toc12666"/>
      <w:bookmarkStart w:id="238" w:name="_Toc2308"/>
      <w:bookmarkStart w:id="239" w:name="_Toc26095"/>
      <w:bookmarkStart w:id="240" w:name="_Toc4507"/>
      <w:bookmarkStart w:id="241" w:name="_Toc25198"/>
      <w:bookmarkStart w:id="242" w:name="_Toc9808"/>
      <w:bookmarkStart w:id="243" w:name="_Toc31892"/>
      <w:bookmarkStart w:id="244" w:name="_Toc15472"/>
      <w:r>
        <w:rPr>
          <w:rFonts w:hint="eastAsia" w:ascii="仿宋" w:hAnsi="仿宋" w:eastAsia="仿宋" w:cs="仿宋"/>
          <w:sz w:val="28"/>
          <w:szCs w:val="28"/>
        </w:rPr>
        <w:t>2.16 通知</w:t>
      </w:r>
      <w:bookmarkEnd w:id="234"/>
      <w:bookmarkEnd w:id="235"/>
      <w:bookmarkEnd w:id="236"/>
      <w:r>
        <w:rPr>
          <w:rFonts w:hint="eastAsia" w:ascii="仿宋" w:hAnsi="仿宋" w:eastAsia="仿宋" w:cs="仿宋"/>
          <w:sz w:val="28"/>
          <w:szCs w:val="28"/>
        </w:rPr>
        <w:t>和送达</w:t>
      </w:r>
      <w:bookmarkEnd w:id="237"/>
      <w:bookmarkEnd w:id="238"/>
      <w:bookmarkEnd w:id="239"/>
      <w:bookmarkEnd w:id="240"/>
      <w:bookmarkEnd w:id="241"/>
      <w:bookmarkEnd w:id="242"/>
      <w:bookmarkEnd w:id="243"/>
      <w:bookmarkEnd w:id="244"/>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45" w:name="_Toc29220"/>
      <w:bookmarkStart w:id="246" w:name="_Toc7073"/>
      <w:bookmarkStart w:id="247" w:name="_Toc487900372"/>
      <w:bookmarkStart w:id="248" w:name="_Toc279701262"/>
      <w:bookmarkStart w:id="249" w:name="_Toc259093691"/>
      <w:r>
        <w:rPr>
          <w:rFonts w:hint="eastAsia" w:ascii="仿宋" w:hAnsi="仿宋" w:eastAsia="仿宋" w:cs="仿宋"/>
          <w:sz w:val="28"/>
          <w:szCs w:val="28"/>
        </w:rPr>
        <w:t>2.16.1 任何一方因履行合同而以合同第一部分尾部所列明的</w:t>
      </w:r>
      <w:r>
        <w:rPr>
          <w:rFonts w:hint="eastAsia" w:ascii="仿宋" w:hAnsi="仿宋" w:eastAsia="仿宋" w:cs="仿宋"/>
          <w:sz w:val="28"/>
          <w:szCs w:val="28"/>
          <w:lang w:eastAsia="zh-CN"/>
        </w:rPr>
        <w:t>方式</w:t>
      </w:r>
      <w:r>
        <w:rPr>
          <w:rFonts w:hint="eastAsia" w:ascii="仿宋" w:hAnsi="仿宋" w:eastAsia="仿宋" w:cs="仿宋"/>
          <w:sz w:val="28"/>
          <w:szCs w:val="28"/>
        </w:rPr>
        <w:t>发出的所有通知、文件、材料，均视为已向对方当事人送达；任何一方变更上述送达方式或者地址的，应于</w:t>
      </w:r>
      <w:r>
        <w:rPr>
          <w:rFonts w:hint="eastAsia" w:ascii="仿宋" w:hAnsi="仿宋" w:eastAsia="仿宋" w:cs="仿宋"/>
          <w:sz w:val="28"/>
          <w:szCs w:val="28"/>
          <w:lang w:val="en-US" w:eastAsia="zh-CN"/>
        </w:rPr>
        <w:t>3</w:t>
      </w:r>
      <w:r>
        <w:rPr>
          <w:rFonts w:hint="eastAsia" w:ascii="仿宋" w:hAnsi="仿宋" w:eastAsia="仿宋" w:cs="仿宋"/>
          <w:sz w:val="28"/>
          <w:szCs w:val="28"/>
        </w:rPr>
        <w:t>个工作日内书面通知对方当事人，在对方当事人收到有关变更通知之前，变更前的约定送达方式或者地址仍视为有效。</w:t>
      </w:r>
      <w:bookmarkEnd w:id="245"/>
      <w:bookmarkEnd w:id="246"/>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50" w:name="_Toc27674"/>
      <w:bookmarkStart w:id="251" w:name="_Toc18401"/>
      <w:r>
        <w:rPr>
          <w:rFonts w:hint="eastAsia" w:ascii="仿宋" w:hAnsi="仿宋" w:eastAsia="仿宋" w:cs="仿宋"/>
          <w:sz w:val="28"/>
          <w:szCs w:val="28"/>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0"/>
      <w:bookmarkEnd w:id="251"/>
    </w:p>
    <w:bookmarkEnd w:id="247"/>
    <w:bookmarkEnd w:id="248"/>
    <w:bookmarkEnd w:id="249"/>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52" w:name="_Toc12254"/>
      <w:bookmarkStart w:id="253" w:name="_Toc556"/>
      <w:bookmarkStart w:id="254" w:name="_Toc20808"/>
      <w:bookmarkStart w:id="255" w:name="_Toc487900373"/>
      <w:bookmarkStart w:id="256" w:name="_Toc28906"/>
      <w:bookmarkStart w:id="257" w:name="_Toc5063"/>
      <w:bookmarkStart w:id="258" w:name="_Toc259093692"/>
      <w:bookmarkStart w:id="259" w:name="_Toc22476"/>
      <w:bookmarkStart w:id="260" w:name="_Toc27644"/>
      <w:bookmarkStart w:id="261" w:name="_Toc5941"/>
      <w:bookmarkStart w:id="262" w:name="_Toc279701263"/>
      <w:r>
        <w:rPr>
          <w:rFonts w:hint="eastAsia" w:ascii="仿宋" w:hAnsi="仿宋" w:eastAsia="仿宋" w:cs="仿宋"/>
          <w:sz w:val="28"/>
          <w:szCs w:val="28"/>
        </w:rPr>
        <w:t>2.17 合同使用的文字和适用的法律</w:t>
      </w:r>
      <w:bookmarkEnd w:id="252"/>
      <w:bookmarkEnd w:id="253"/>
      <w:bookmarkEnd w:id="254"/>
      <w:bookmarkEnd w:id="255"/>
      <w:bookmarkEnd w:id="256"/>
      <w:bookmarkEnd w:id="257"/>
      <w:bookmarkEnd w:id="258"/>
      <w:bookmarkEnd w:id="259"/>
      <w:bookmarkEnd w:id="260"/>
      <w:bookmarkEnd w:id="261"/>
      <w:bookmarkEnd w:id="262"/>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2.17.1 合同使用汉语书就、变更和解释；</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2.17.2 合同适用中华人民共和国法律。</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bookmarkStart w:id="263" w:name="_Toc30096"/>
      <w:bookmarkStart w:id="264" w:name="_Toc19228"/>
      <w:bookmarkStart w:id="265" w:name="_Toc27403"/>
      <w:bookmarkStart w:id="266" w:name="_Toc30312"/>
      <w:bookmarkStart w:id="267" w:name="_Toc1492"/>
      <w:bookmarkStart w:id="268" w:name="_Toc259093693"/>
      <w:bookmarkStart w:id="269" w:name="_Toc22266"/>
      <w:bookmarkStart w:id="270" w:name="_Toc27127"/>
      <w:bookmarkStart w:id="271" w:name="_Toc279701264"/>
      <w:bookmarkStart w:id="272" w:name="_Toc20065"/>
      <w:bookmarkStart w:id="273" w:name="_Toc487900374"/>
      <w:r>
        <w:rPr>
          <w:rFonts w:hint="eastAsia" w:ascii="仿宋" w:hAnsi="仿宋" w:eastAsia="仿宋" w:cs="仿宋"/>
          <w:sz w:val="28"/>
          <w:szCs w:val="28"/>
        </w:rPr>
        <w:t>2.18 履约保证金</w:t>
      </w:r>
      <w:bookmarkEnd w:id="263"/>
      <w:bookmarkEnd w:id="264"/>
      <w:bookmarkEnd w:id="265"/>
      <w:bookmarkEnd w:id="266"/>
      <w:bookmarkEnd w:id="267"/>
      <w:bookmarkEnd w:id="268"/>
      <w:bookmarkEnd w:id="269"/>
      <w:bookmarkEnd w:id="270"/>
      <w:bookmarkEnd w:id="271"/>
      <w:bookmarkEnd w:id="272"/>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2.18.1 采购文件要求</w:t>
      </w:r>
      <w:r>
        <w:rPr>
          <w:rFonts w:hint="eastAsia" w:ascii="仿宋" w:hAnsi="仿宋" w:eastAsia="仿宋" w:cs="仿宋"/>
          <w:sz w:val="28"/>
          <w:szCs w:val="28"/>
          <w:lang w:eastAsia="zh-CN"/>
        </w:rPr>
        <w:t>供应商</w:t>
      </w:r>
      <w:r>
        <w:rPr>
          <w:rFonts w:hint="eastAsia" w:ascii="仿宋" w:hAnsi="仿宋" w:eastAsia="仿宋" w:cs="仿宋"/>
          <w:sz w:val="28"/>
          <w:szCs w:val="28"/>
        </w:rPr>
        <w:t>提交履约保证金的，</w:t>
      </w:r>
      <w:r>
        <w:rPr>
          <w:rFonts w:hint="eastAsia" w:ascii="仿宋" w:hAnsi="仿宋" w:eastAsia="仿宋" w:cs="仿宋"/>
          <w:sz w:val="28"/>
          <w:szCs w:val="28"/>
          <w:lang w:eastAsia="zh-CN"/>
        </w:rPr>
        <w:t>供应商</w:t>
      </w:r>
      <w:r>
        <w:rPr>
          <w:rFonts w:hint="eastAsia" w:ascii="仿宋" w:hAnsi="仿宋" w:eastAsia="仿宋" w:cs="仿宋"/>
          <w:sz w:val="28"/>
          <w:szCs w:val="28"/>
        </w:rPr>
        <w:t>应按合同专用条款约定的方式，以支票、汇票、本票或者金融机构、担保机构出具的保函等非现金形式，提交不超过合同价10%的履约保证金；</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2.18.2 履约保证金在合同专用条款约定期间内不予退还或者应完全有效，前述约定期间届满之日起    个工作日内，甲方应将履约保证金退还</w:t>
      </w:r>
      <w:r>
        <w:rPr>
          <w:rFonts w:hint="eastAsia" w:ascii="仿宋" w:hAnsi="仿宋" w:eastAsia="仿宋" w:cs="仿宋"/>
          <w:sz w:val="28"/>
          <w:szCs w:val="28"/>
          <w:lang w:eastAsia="zh-CN"/>
        </w:rPr>
        <w:t>供应商</w:t>
      </w:r>
      <w:r>
        <w:rPr>
          <w:rFonts w:hint="eastAsia" w:ascii="仿宋" w:hAnsi="仿宋" w:eastAsia="仿宋" w:cs="仿宋"/>
          <w:sz w:val="28"/>
          <w:szCs w:val="28"/>
        </w:rPr>
        <w:t>；</w:t>
      </w:r>
      <w:r>
        <w:rPr>
          <w:rFonts w:hint="eastAsia" w:ascii="仿宋" w:hAnsi="仿宋" w:eastAsia="仿宋" w:cs="仿宋"/>
          <w:sz w:val="28"/>
          <w:szCs w:val="28"/>
          <w:lang w:val="en-US" w:eastAsia="zh-CN"/>
        </w:rPr>
        <w:t>(本次项目不缴纳履约保证金）</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2.18.3 如果</w:t>
      </w:r>
      <w:r>
        <w:rPr>
          <w:rFonts w:hint="eastAsia" w:ascii="仿宋" w:hAnsi="仿宋" w:eastAsia="仿宋" w:cs="仿宋"/>
          <w:sz w:val="28"/>
          <w:szCs w:val="28"/>
          <w:lang w:eastAsia="zh-CN"/>
        </w:rPr>
        <w:t>供应商</w:t>
      </w:r>
      <w:r>
        <w:rPr>
          <w:rFonts w:hint="eastAsia" w:ascii="仿宋" w:hAnsi="仿宋" w:eastAsia="仿宋" w:cs="仿宋"/>
          <w:sz w:val="28"/>
          <w:szCs w:val="28"/>
        </w:rPr>
        <w:t>不履行合同，履约保证金不予退还；如果</w:t>
      </w:r>
      <w:r>
        <w:rPr>
          <w:rFonts w:hint="eastAsia" w:ascii="仿宋" w:hAnsi="仿宋" w:eastAsia="仿宋" w:cs="仿宋"/>
          <w:sz w:val="28"/>
          <w:szCs w:val="28"/>
          <w:lang w:eastAsia="zh-CN"/>
        </w:rPr>
        <w:t>供应商</w:t>
      </w:r>
      <w:r>
        <w:rPr>
          <w:rFonts w:hint="eastAsia" w:ascii="仿宋" w:hAnsi="仿宋" w:eastAsia="仿宋" w:cs="仿宋"/>
          <w:sz w:val="28"/>
          <w:szCs w:val="28"/>
        </w:rPr>
        <w:t>未能按合同约定全面履行义务，那么甲方有权从履约保证金中取得补偿或赔偿，同时不影响甲方要求</w:t>
      </w:r>
      <w:r>
        <w:rPr>
          <w:rFonts w:hint="eastAsia" w:ascii="仿宋" w:hAnsi="仿宋" w:eastAsia="仿宋" w:cs="仿宋"/>
          <w:sz w:val="28"/>
          <w:szCs w:val="28"/>
          <w:lang w:eastAsia="zh-CN"/>
        </w:rPr>
        <w:t>供应商</w:t>
      </w:r>
      <w:r>
        <w:rPr>
          <w:rFonts w:hint="eastAsia" w:ascii="仿宋" w:hAnsi="仿宋" w:eastAsia="仿宋" w:cs="仿宋"/>
          <w:sz w:val="28"/>
          <w:szCs w:val="28"/>
        </w:rPr>
        <w:t>承担合同约定的超过履约保证金的违约责任的权利。</w:t>
      </w:r>
    </w:p>
    <w:bookmarkEnd w:id="273"/>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2.19 合同份数</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合同份数按合同专用条款规定，每份均具有同等法律效力。</w:t>
      </w:r>
    </w:p>
    <w:p>
      <w:pPr>
        <w:pStyle w:val="4"/>
        <w:jc w:val="center"/>
        <w:rPr>
          <w:rFonts w:hint="eastAsia" w:ascii="仿宋" w:hAnsi="仿宋" w:eastAsia="仿宋" w:cs="仿宋"/>
          <w:sz w:val="28"/>
          <w:szCs w:val="28"/>
        </w:rPr>
      </w:pPr>
      <w:bookmarkStart w:id="274" w:name="_Toc20154"/>
    </w:p>
    <w:p>
      <w:pPr>
        <w:pStyle w:val="4"/>
        <w:jc w:val="center"/>
        <w:rPr>
          <w:rFonts w:hint="eastAsia" w:ascii="仿宋" w:hAnsi="仿宋" w:eastAsia="仿宋" w:cs="仿宋"/>
          <w:sz w:val="36"/>
          <w:szCs w:val="36"/>
        </w:rPr>
      </w:pPr>
      <w:r>
        <w:rPr>
          <w:rFonts w:hint="eastAsia" w:ascii="仿宋" w:hAnsi="仿宋" w:eastAsia="仿宋" w:cs="仿宋"/>
          <w:sz w:val="28"/>
          <w:szCs w:val="28"/>
        </w:rPr>
        <w:br w:type="page"/>
      </w:r>
      <w:r>
        <w:rPr>
          <w:rFonts w:hint="eastAsia" w:ascii="仿宋" w:hAnsi="仿宋" w:eastAsia="仿宋" w:cs="仿宋"/>
          <w:sz w:val="36"/>
          <w:szCs w:val="36"/>
        </w:rPr>
        <w:t>第二节专用合同条款</w:t>
      </w:r>
      <w:bookmarkEnd w:id="274"/>
    </w:p>
    <w:tbl>
      <w:tblPr>
        <w:tblStyle w:val="28"/>
        <w:tblpPr w:leftFromText="180" w:rightFromText="180" w:vertAnchor="text" w:horzAnchor="page" w:tblpX="1857" w:tblpY="257"/>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2283"/>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59" w:type="dxa"/>
            <w:vAlign w:val="center"/>
          </w:tcPr>
          <w:p>
            <w:pPr>
              <w:pStyle w:val="8"/>
              <w:snapToGrid w:val="0"/>
              <w:spacing w:line="400" w:lineRule="exact"/>
              <w:jc w:val="center"/>
              <w:rPr>
                <w:rFonts w:hint="eastAsia" w:ascii="仿宋" w:hAnsi="仿宋" w:eastAsia="仿宋" w:cs="仿宋"/>
                <w:b/>
                <w:bCs/>
                <w:sz w:val="24"/>
                <w:szCs w:val="24"/>
              </w:rPr>
            </w:pPr>
            <w:r>
              <w:rPr>
                <w:rFonts w:hint="eastAsia" w:ascii="仿宋" w:hAnsi="仿宋" w:eastAsia="仿宋" w:cs="仿宋"/>
                <w:b/>
                <w:sz w:val="24"/>
                <w:szCs w:val="24"/>
              </w:rPr>
              <w:t>条款号</w:t>
            </w:r>
          </w:p>
        </w:tc>
        <w:tc>
          <w:tcPr>
            <w:tcW w:w="2283" w:type="dxa"/>
            <w:vAlign w:val="center"/>
          </w:tcPr>
          <w:p>
            <w:pPr>
              <w:pStyle w:val="8"/>
              <w:snapToGrid w:val="0"/>
              <w:spacing w:line="400" w:lineRule="exact"/>
              <w:jc w:val="center"/>
              <w:rPr>
                <w:rFonts w:hint="eastAsia" w:ascii="仿宋" w:hAnsi="仿宋" w:eastAsia="仿宋" w:cs="仿宋"/>
                <w:b/>
                <w:bCs/>
                <w:sz w:val="24"/>
                <w:szCs w:val="24"/>
              </w:rPr>
            </w:pPr>
            <w:r>
              <w:rPr>
                <w:rFonts w:hint="eastAsia" w:ascii="仿宋" w:hAnsi="仿宋" w:eastAsia="仿宋" w:cs="仿宋"/>
                <w:b/>
                <w:sz w:val="24"/>
                <w:szCs w:val="24"/>
              </w:rPr>
              <w:t>条款名称</w:t>
            </w:r>
          </w:p>
        </w:tc>
        <w:tc>
          <w:tcPr>
            <w:tcW w:w="4998" w:type="dxa"/>
            <w:vAlign w:val="center"/>
          </w:tcPr>
          <w:p>
            <w:pPr>
              <w:tabs>
                <w:tab w:val="left" w:pos="2466"/>
                <w:tab w:val="left" w:pos="5464"/>
              </w:tabs>
              <w:adjustRightInd w:val="0"/>
              <w:snapToGrid w:val="0"/>
              <w:spacing w:line="400" w:lineRule="exact"/>
              <w:ind w:left="108"/>
              <w:jc w:val="center"/>
              <w:rPr>
                <w:rFonts w:hint="eastAsia" w:ascii="仿宋" w:hAnsi="仿宋" w:eastAsia="仿宋" w:cs="仿宋"/>
                <w:sz w:val="24"/>
                <w:szCs w:val="24"/>
              </w:rPr>
            </w:pPr>
            <w:r>
              <w:rPr>
                <w:rFonts w:hint="eastAsia" w:ascii="仿宋" w:hAnsi="仿宋" w:eastAsia="仿宋" w:cs="仿宋"/>
                <w:b/>
                <w:sz w:val="24"/>
                <w:szCs w:val="24"/>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exact"/>
        </w:trPr>
        <w:tc>
          <w:tcPr>
            <w:tcW w:w="1759" w:type="dxa"/>
            <w:vAlign w:val="center"/>
          </w:tcPr>
          <w:p>
            <w:pPr>
              <w:pStyle w:val="8"/>
              <w:snapToGrid w:val="0"/>
              <w:spacing w:line="400" w:lineRule="exact"/>
              <w:ind w:left="0" w:leftChars="0" w:firstLine="0" w:firstLineChars="0"/>
              <w:jc w:val="both"/>
              <w:rPr>
                <w:rFonts w:hint="eastAsia" w:ascii="仿宋" w:hAnsi="仿宋" w:eastAsia="仿宋" w:cs="仿宋"/>
                <w:b/>
                <w:bCs/>
                <w:sz w:val="24"/>
                <w:szCs w:val="24"/>
              </w:rPr>
            </w:pPr>
            <w:r>
              <w:rPr>
                <w:rFonts w:hint="eastAsia" w:ascii="仿宋" w:hAnsi="仿宋" w:eastAsia="仿宋" w:cs="仿宋"/>
                <w:sz w:val="24"/>
                <w:szCs w:val="24"/>
              </w:rPr>
              <w:t>第1.2（6）款</w:t>
            </w:r>
          </w:p>
        </w:tc>
        <w:tc>
          <w:tcPr>
            <w:tcW w:w="2283" w:type="dxa"/>
            <w:vAlign w:val="center"/>
          </w:tcPr>
          <w:p>
            <w:pPr>
              <w:pStyle w:val="8"/>
              <w:snapToGrid w:val="0"/>
              <w:spacing w:line="400" w:lineRule="exact"/>
              <w:jc w:val="center"/>
              <w:rPr>
                <w:rFonts w:hint="eastAsia" w:ascii="仿宋" w:hAnsi="仿宋" w:eastAsia="仿宋" w:cs="仿宋"/>
                <w:b/>
                <w:bCs/>
                <w:sz w:val="24"/>
                <w:szCs w:val="24"/>
              </w:rPr>
            </w:pPr>
            <w:r>
              <w:rPr>
                <w:rFonts w:hint="eastAsia" w:ascii="仿宋" w:hAnsi="仿宋" w:eastAsia="仿宋" w:cs="仿宋"/>
                <w:sz w:val="24"/>
                <w:szCs w:val="24"/>
              </w:rPr>
              <w:t>项目现场</w:t>
            </w:r>
          </w:p>
        </w:tc>
        <w:tc>
          <w:tcPr>
            <w:tcW w:w="4998" w:type="dxa"/>
            <w:vAlign w:val="center"/>
          </w:tcPr>
          <w:p>
            <w:pPr>
              <w:pStyle w:val="8"/>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rPr>
        <w:tc>
          <w:tcPr>
            <w:tcW w:w="1759" w:type="dxa"/>
            <w:vAlign w:val="center"/>
          </w:tcPr>
          <w:p>
            <w:pPr>
              <w:pStyle w:val="8"/>
              <w:snapToGrid w:val="0"/>
              <w:spacing w:line="400" w:lineRule="exact"/>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第5.1条</w:t>
            </w:r>
          </w:p>
        </w:tc>
        <w:tc>
          <w:tcPr>
            <w:tcW w:w="2283" w:type="dxa"/>
            <w:vAlign w:val="center"/>
          </w:tcPr>
          <w:p>
            <w:pPr>
              <w:pStyle w:val="8"/>
              <w:snapToGrid w:val="0"/>
              <w:spacing w:line="400" w:lineRule="exact"/>
              <w:ind w:left="0" w:leftChars="0" w:firstLine="0" w:firstLineChars="0"/>
              <w:jc w:val="center"/>
              <w:rPr>
                <w:rFonts w:hint="eastAsia" w:ascii="仿宋" w:hAnsi="仿宋" w:eastAsia="仿宋" w:cs="仿宋"/>
                <w:b/>
                <w:bCs/>
                <w:sz w:val="24"/>
                <w:szCs w:val="24"/>
              </w:rPr>
            </w:pPr>
            <w:r>
              <w:rPr>
                <w:rFonts w:hint="eastAsia" w:ascii="仿宋" w:hAnsi="仿宋" w:eastAsia="仿宋" w:cs="仿宋"/>
                <w:sz w:val="24"/>
                <w:szCs w:val="24"/>
              </w:rPr>
              <w:t>履行合同的时间</w:t>
            </w:r>
          </w:p>
        </w:tc>
        <w:tc>
          <w:tcPr>
            <w:tcW w:w="4998" w:type="dxa"/>
            <w:vAlign w:val="center"/>
          </w:tcPr>
          <w:p>
            <w:pPr>
              <w:pStyle w:val="8"/>
              <w:snapToGrid w:val="0"/>
              <w:spacing w:line="320" w:lineRule="exact"/>
              <w:rPr>
                <w:rFonts w:hint="eastAsia" w:ascii="仿宋" w:hAnsi="仿宋" w:eastAsia="仿宋" w:cs="仿宋"/>
                <w:kern w:val="0"/>
                <w:sz w:val="24"/>
                <w:szCs w:val="24"/>
                <w:lang w:eastAsia="zh-CN"/>
              </w:rPr>
            </w:pPr>
            <w:r>
              <w:rPr>
                <w:rFonts w:hint="eastAsia" w:ascii="仿宋" w:hAnsi="仿宋" w:eastAsia="仿宋" w:cs="仿宋"/>
                <w:sz w:val="24"/>
                <w:szCs w:val="24"/>
                <w:lang w:eastAsia="zh-CN"/>
              </w:rPr>
              <w:t>双方签字盖章后开始履行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exact"/>
        </w:trPr>
        <w:tc>
          <w:tcPr>
            <w:tcW w:w="1759" w:type="dxa"/>
            <w:vAlign w:val="center"/>
          </w:tcPr>
          <w:p>
            <w:pPr>
              <w:pStyle w:val="8"/>
              <w:snapToGrid w:val="0"/>
              <w:spacing w:line="400" w:lineRule="exact"/>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第9.2(1) 款</w:t>
            </w:r>
          </w:p>
        </w:tc>
        <w:tc>
          <w:tcPr>
            <w:tcW w:w="2283" w:type="dxa"/>
            <w:vAlign w:val="center"/>
          </w:tcPr>
          <w:p>
            <w:pPr>
              <w:pStyle w:val="8"/>
              <w:snapToGrid w:val="0"/>
              <w:spacing w:line="400" w:lineRule="exact"/>
              <w:jc w:val="center"/>
              <w:rPr>
                <w:rFonts w:hint="eastAsia" w:ascii="仿宋" w:hAnsi="仿宋" w:eastAsia="仿宋" w:cs="仿宋"/>
                <w:b/>
                <w:bCs/>
                <w:color w:val="000000"/>
                <w:sz w:val="24"/>
                <w:szCs w:val="24"/>
                <w:lang w:eastAsia="zh-CN"/>
              </w:rPr>
            </w:pPr>
            <w:r>
              <w:rPr>
                <w:rFonts w:hint="eastAsia" w:ascii="仿宋" w:hAnsi="仿宋" w:eastAsia="仿宋" w:cs="仿宋"/>
                <w:sz w:val="24"/>
                <w:szCs w:val="24"/>
                <w:lang w:eastAsia="zh-CN"/>
              </w:rPr>
              <w:t>服务期限</w:t>
            </w:r>
          </w:p>
        </w:tc>
        <w:tc>
          <w:tcPr>
            <w:tcW w:w="4998" w:type="dxa"/>
            <w:vAlign w:val="center"/>
          </w:tcPr>
          <w:p>
            <w:pPr>
              <w:pStyle w:val="8"/>
              <w:snapToGrid w:val="0"/>
              <w:spacing w:after="0" w:line="360" w:lineRule="exact"/>
              <w:ind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签订合同后</w:t>
            </w:r>
            <w:r>
              <w:rPr>
                <w:rFonts w:hint="eastAsia" w:ascii="仿宋" w:hAnsi="仿宋" w:eastAsia="仿宋" w:cs="仿宋"/>
                <w:color w:val="000000"/>
                <w:sz w:val="24"/>
                <w:szCs w:val="24"/>
                <w:lang w:val="en-US" w:eastAsia="zh-CN"/>
              </w:rPr>
              <w:t>196日历日内交付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exact"/>
        </w:trPr>
        <w:tc>
          <w:tcPr>
            <w:tcW w:w="1759" w:type="dxa"/>
            <w:vAlign w:val="center"/>
          </w:tcPr>
          <w:p>
            <w:pPr>
              <w:pStyle w:val="8"/>
              <w:snapToGrid w:val="0"/>
              <w:spacing w:line="380" w:lineRule="exact"/>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第9.2(3) 款</w:t>
            </w:r>
          </w:p>
        </w:tc>
        <w:tc>
          <w:tcPr>
            <w:tcW w:w="2283" w:type="dxa"/>
            <w:vAlign w:val="center"/>
          </w:tcPr>
          <w:p>
            <w:pPr>
              <w:pStyle w:val="8"/>
              <w:snapToGrid w:val="0"/>
              <w:spacing w:line="380" w:lineRule="exact"/>
              <w:jc w:val="center"/>
              <w:rPr>
                <w:rFonts w:hint="eastAsia" w:ascii="仿宋" w:hAnsi="仿宋" w:eastAsia="仿宋" w:cs="仿宋"/>
                <w:b/>
                <w:bCs/>
                <w:sz w:val="24"/>
                <w:szCs w:val="24"/>
              </w:rPr>
            </w:pPr>
            <w:r>
              <w:rPr>
                <w:rFonts w:hint="eastAsia" w:ascii="仿宋" w:hAnsi="仿宋" w:eastAsia="仿宋" w:cs="仿宋"/>
                <w:sz w:val="24"/>
                <w:szCs w:val="24"/>
              </w:rPr>
              <w:t>响应时间</w:t>
            </w:r>
          </w:p>
        </w:tc>
        <w:tc>
          <w:tcPr>
            <w:tcW w:w="4998" w:type="dxa"/>
            <w:vAlign w:val="center"/>
          </w:tcPr>
          <w:p>
            <w:pPr>
              <w:pStyle w:val="8"/>
              <w:snapToGrid w:val="0"/>
              <w:spacing w:line="360" w:lineRule="exact"/>
              <w:rPr>
                <w:rFonts w:hint="eastAsia" w:ascii="仿宋" w:hAnsi="仿宋" w:eastAsia="仿宋" w:cs="仿宋"/>
                <w:sz w:val="24"/>
                <w:szCs w:val="24"/>
                <w:lang w:eastAsia="zh-CN"/>
              </w:rPr>
            </w:pPr>
            <w:r>
              <w:rPr>
                <w:rFonts w:hint="eastAsia" w:ascii="仿宋" w:hAnsi="仿宋" w:eastAsia="仿宋" w:cs="仿宋"/>
                <w:color w:val="FF0000"/>
                <w:sz w:val="24"/>
                <w:szCs w:val="24"/>
                <w:lang w:eastAsia="zh-CN"/>
              </w:rPr>
              <w:t>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exact"/>
        </w:trPr>
        <w:tc>
          <w:tcPr>
            <w:tcW w:w="1759" w:type="dxa"/>
            <w:vAlign w:val="center"/>
          </w:tcPr>
          <w:p>
            <w:pPr>
              <w:pStyle w:val="8"/>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第13.5条</w:t>
            </w:r>
          </w:p>
        </w:tc>
        <w:tc>
          <w:tcPr>
            <w:tcW w:w="2283" w:type="dxa"/>
            <w:vAlign w:val="center"/>
          </w:tcPr>
          <w:p>
            <w:pPr>
              <w:pStyle w:val="8"/>
              <w:snapToGrid w:val="0"/>
              <w:spacing w:line="400" w:lineRule="exact"/>
              <w:ind w:left="0" w:leftChars="0" w:firstLine="0" w:firstLineChars="0"/>
              <w:jc w:val="center"/>
              <w:rPr>
                <w:rFonts w:hint="eastAsia" w:ascii="仿宋" w:hAnsi="仿宋" w:eastAsia="仿宋" w:cs="仿宋"/>
                <w:b/>
                <w:bCs/>
                <w:sz w:val="24"/>
                <w:szCs w:val="24"/>
              </w:rPr>
            </w:pPr>
            <w:r>
              <w:rPr>
                <w:rFonts w:hint="eastAsia" w:ascii="仿宋" w:hAnsi="仿宋" w:eastAsia="仿宋" w:cs="仿宋"/>
                <w:sz w:val="24"/>
                <w:szCs w:val="24"/>
              </w:rPr>
              <w:t>合同价款支付方式和条件</w:t>
            </w:r>
          </w:p>
        </w:tc>
        <w:tc>
          <w:tcPr>
            <w:tcW w:w="4998" w:type="dxa"/>
            <w:vAlign w:val="center"/>
          </w:tcPr>
          <w:p>
            <w:p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color w:val="FF0000"/>
                <w:sz w:val="24"/>
                <w:szCs w:val="24"/>
                <w:lang w:eastAsia="zh-CN"/>
              </w:rPr>
              <w:t>签订合同后</w:t>
            </w:r>
            <w:r>
              <w:rPr>
                <w:rFonts w:hint="eastAsia" w:ascii="仿宋" w:hAnsi="仿宋" w:eastAsia="仿宋" w:cs="仿宋"/>
                <w:color w:val="FF0000"/>
                <w:sz w:val="24"/>
                <w:szCs w:val="24"/>
                <w:lang w:val="en-US" w:eastAsia="zh-CN"/>
              </w:rPr>
              <w:t>15个工作日内</w:t>
            </w:r>
            <w:r>
              <w:rPr>
                <w:rFonts w:hint="eastAsia" w:ascii="仿宋" w:hAnsi="仿宋" w:eastAsia="仿宋" w:cs="仿宋"/>
                <w:color w:val="FF0000"/>
                <w:sz w:val="24"/>
                <w:szCs w:val="24"/>
                <w:lang w:eastAsia="zh-CN"/>
              </w:rPr>
              <w:t>支付启动款</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lang w:eastAsia="zh-CN"/>
              </w:rPr>
              <w:t>%，阶段成果经甲方确认后</w:t>
            </w:r>
            <w:r>
              <w:rPr>
                <w:rFonts w:hint="eastAsia" w:ascii="仿宋" w:hAnsi="仿宋" w:eastAsia="仿宋" w:cs="仿宋"/>
                <w:color w:val="FF0000"/>
                <w:sz w:val="24"/>
                <w:szCs w:val="24"/>
                <w:lang w:val="en-US" w:eastAsia="zh-CN"/>
              </w:rPr>
              <w:t>15个工作日内支付第一阶段款项40%</w:t>
            </w:r>
            <w:r>
              <w:rPr>
                <w:rFonts w:hint="eastAsia" w:ascii="仿宋" w:hAnsi="仿宋" w:eastAsia="仿宋" w:cs="仿宋"/>
                <w:color w:val="FF0000"/>
                <w:sz w:val="24"/>
                <w:szCs w:val="24"/>
                <w:lang w:eastAsia="zh-CN"/>
              </w:rPr>
              <w:t>，最终成果整合后经甲方确认</w:t>
            </w:r>
            <w:r>
              <w:rPr>
                <w:rFonts w:hint="eastAsia" w:ascii="仿宋" w:hAnsi="仿宋" w:eastAsia="仿宋" w:cs="仿宋"/>
                <w:color w:val="FF0000"/>
                <w:sz w:val="24"/>
                <w:szCs w:val="24"/>
                <w:lang w:val="en-US" w:eastAsia="zh-CN"/>
              </w:rPr>
              <w:t>15个工作日内支付第二阶段款项27%，在完成项目终稿评审通过一整年后，在5个工作日内支付质保金3%。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exact"/>
        </w:trPr>
        <w:tc>
          <w:tcPr>
            <w:tcW w:w="1759" w:type="dxa"/>
            <w:vAlign w:val="center"/>
          </w:tcPr>
          <w:p>
            <w:pPr>
              <w:pStyle w:val="8"/>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第14.2(6) 款</w:t>
            </w:r>
          </w:p>
        </w:tc>
        <w:tc>
          <w:tcPr>
            <w:tcW w:w="2283" w:type="dxa"/>
            <w:vAlign w:val="center"/>
          </w:tcPr>
          <w:p>
            <w:pPr>
              <w:pStyle w:val="8"/>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伴随服务</w:t>
            </w:r>
          </w:p>
        </w:tc>
        <w:tc>
          <w:tcPr>
            <w:tcW w:w="4998" w:type="dxa"/>
            <w:vAlign w:val="center"/>
          </w:tcPr>
          <w:p>
            <w:pPr>
              <w:pStyle w:val="8"/>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特殊情况下能够保证正常服务</w:t>
            </w:r>
          </w:p>
          <w:p>
            <w:pPr>
              <w:pStyle w:val="8"/>
              <w:snapToGrid w:val="0"/>
              <w:spacing w:line="34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、按通用条款执行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exact"/>
        </w:trPr>
        <w:tc>
          <w:tcPr>
            <w:tcW w:w="1759" w:type="dxa"/>
            <w:vAlign w:val="center"/>
          </w:tcPr>
          <w:p>
            <w:pPr>
              <w:pStyle w:val="8"/>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第20.2条</w:t>
            </w:r>
          </w:p>
        </w:tc>
        <w:tc>
          <w:tcPr>
            <w:tcW w:w="2283" w:type="dxa"/>
            <w:vAlign w:val="center"/>
          </w:tcPr>
          <w:p>
            <w:pPr>
              <w:pStyle w:val="8"/>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解决争议的方式</w:t>
            </w:r>
          </w:p>
        </w:tc>
        <w:tc>
          <w:tcPr>
            <w:tcW w:w="4998" w:type="dxa"/>
            <w:vAlign w:val="center"/>
          </w:tcPr>
          <w:p>
            <w:pPr>
              <w:pStyle w:val="8"/>
              <w:snapToGrid w:val="0"/>
              <w:spacing w:line="400" w:lineRule="exact"/>
              <w:rPr>
                <w:rFonts w:hint="eastAsia" w:ascii="仿宋" w:hAnsi="仿宋" w:eastAsia="仿宋" w:cs="仿宋"/>
                <w:sz w:val="24"/>
                <w:szCs w:val="24"/>
              </w:rPr>
            </w:pPr>
            <w:r>
              <w:rPr>
                <w:rFonts w:hint="eastAsia" w:ascii="仿宋" w:hAnsi="仿宋" w:eastAsia="仿宋" w:cs="仿宋"/>
                <w:sz w:val="24"/>
                <w:szCs w:val="24"/>
              </w:rPr>
              <w:t>向甲方所在地人民法院提起诉讼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exact"/>
        </w:trPr>
        <w:tc>
          <w:tcPr>
            <w:tcW w:w="1759" w:type="dxa"/>
            <w:vAlign w:val="center"/>
          </w:tcPr>
          <w:p>
            <w:pPr>
              <w:pStyle w:val="8"/>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第24.1条</w:t>
            </w:r>
          </w:p>
        </w:tc>
        <w:tc>
          <w:tcPr>
            <w:tcW w:w="2283" w:type="dxa"/>
            <w:vAlign w:val="center"/>
          </w:tcPr>
          <w:p>
            <w:pPr>
              <w:pStyle w:val="8"/>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合同未尽事项</w:t>
            </w:r>
          </w:p>
        </w:tc>
        <w:tc>
          <w:tcPr>
            <w:tcW w:w="4998" w:type="dxa"/>
            <w:vAlign w:val="center"/>
          </w:tcPr>
          <w:p>
            <w:pPr>
              <w:pStyle w:val="8"/>
              <w:snapToGrid w:val="0"/>
              <w:spacing w:line="400" w:lineRule="exact"/>
              <w:rPr>
                <w:rFonts w:hint="eastAsia" w:ascii="仿宋" w:hAnsi="仿宋" w:eastAsia="仿宋" w:cs="仿宋"/>
                <w:sz w:val="24"/>
                <w:szCs w:val="24"/>
              </w:rPr>
            </w:pPr>
            <w:r>
              <w:rPr>
                <w:rFonts w:hint="eastAsia" w:ascii="仿宋" w:hAnsi="仿宋" w:eastAsia="仿宋" w:cs="仿宋"/>
                <w:sz w:val="24"/>
                <w:szCs w:val="24"/>
              </w:rPr>
              <w:t>双方协商</w:t>
            </w:r>
          </w:p>
        </w:tc>
      </w:tr>
    </w:tbl>
    <w:p>
      <w:pPr>
        <w:pStyle w:val="16"/>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color w:val="auto"/>
          <w:sz w:val="28"/>
          <w:szCs w:val="28"/>
          <w:highlight w:val="none"/>
        </w:rPr>
        <w:sectPr>
          <w:headerReference r:id="rId11" w:type="default"/>
          <w:footerReference r:id="rId12" w:type="default"/>
          <w:pgSz w:w="12240" w:h="15840"/>
          <w:pgMar w:top="1440" w:right="1080" w:bottom="1097" w:left="1080" w:header="850" w:footer="850" w:gutter="0"/>
          <w:pgNumType w:fmt="numberInDash"/>
          <w:cols w:space="720" w:num="1"/>
        </w:sectPr>
      </w:pPr>
    </w:p>
    <w:p>
      <w:pPr>
        <w:spacing w:line="360" w:lineRule="atLeast"/>
        <w:jc w:val="center"/>
        <w:rPr>
          <w:rFonts w:hint="eastAsia" w:ascii="仿宋" w:hAnsi="仿宋" w:eastAsia="仿宋" w:cs="仿宋"/>
          <w:b/>
          <w:sz w:val="28"/>
          <w:szCs w:val="28"/>
        </w:rPr>
      </w:pP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jc w:val="center"/>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br w:type="page"/>
      </w:r>
    </w:p>
    <w:p>
      <w:pPr>
        <w:pStyle w:val="3"/>
        <w:jc w:val="center"/>
        <w:rPr>
          <w:rFonts w:hint="eastAsia"/>
          <w:lang w:val="en-US" w:eastAsia="zh-CN"/>
        </w:rPr>
      </w:pPr>
      <w:bookmarkStart w:id="275" w:name="_Toc21469"/>
      <w:r>
        <w:rPr>
          <w:rFonts w:hint="eastAsia" w:ascii="仿宋" w:hAnsi="仿宋" w:eastAsia="仿宋" w:cs="仿宋"/>
          <w:lang w:val="en-US" w:eastAsia="zh-CN"/>
        </w:rPr>
        <w:t>第六章  投标文件格式</w:t>
      </w:r>
      <w:r>
        <w:rPr>
          <w:rFonts w:hint="eastAsia"/>
          <w:lang w:val="en-US" w:eastAsia="zh-CN"/>
        </w:rPr>
        <w:br w:type="page"/>
      </w:r>
      <w:bookmarkEnd w:id="275"/>
    </w:p>
    <w:p>
      <w:pPr>
        <w:tabs>
          <w:tab w:val="left" w:pos="662"/>
          <w:tab w:val="left" w:pos="1322"/>
          <w:tab w:val="left" w:pos="1982"/>
        </w:tabs>
        <w:spacing w:line="589" w:lineRule="exact"/>
        <w:jc w:val="right"/>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正本/副本</w:t>
      </w:r>
    </w:p>
    <w:p>
      <w:pPr>
        <w:tabs>
          <w:tab w:val="left" w:pos="662"/>
          <w:tab w:val="left" w:pos="1322"/>
          <w:tab w:val="left" w:pos="1982"/>
        </w:tabs>
        <w:spacing w:line="589" w:lineRule="exact"/>
        <w:jc w:val="center"/>
        <w:rPr>
          <w:rFonts w:hint="eastAsia" w:ascii="仿宋" w:hAnsi="仿宋" w:eastAsia="仿宋" w:cs="仿宋"/>
          <w:color w:val="auto"/>
          <w:sz w:val="44"/>
          <w:szCs w:val="44"/>
          <w:highlight w:val="none"/>
          <w:lang w:val="en-US" w:eastAsia="zh-CN"/>
        </w:rPr>
      </w:pPr>
    </w:p>
    <w:p>
      <w:pPr>
        <w:tabs>
          <w:tab w:val="left" w:pos="662"/>
          <w:tab w:val="left" w:pos="1322"/>
          <w:tab w:val="left" w:pos="1982"/>
        </w:tabs>
        <w:spacing w:line="589" w:lineRule="exact"/>
        <w:jc w:val="center"/>
        <w:rPr>
          <w:rFonts w:hint="eastAsia" w:ascii="仿宋" w:hAnsi="仿宋" w:eastAsia="仿宋" w:cs="仿宋"/>
          <w:color w:val="auto"/>
          <w:sz w:val="44"/>
          <w:szCs w:val="44"/>
          <w:highlight w:val="none"/>
          <w:lang w:val="en-US" w:eastAsia="zh-CN"/>
        </w:rPr>
      </w:pPr>
    </w:p>
    <w:p>
      <w:pPr>
        <w:tabs>
          <w:tab w:val="left" w:pos="662"/>
          <w:tab w:val="left" w:pos="1322"/>
          <w:tab w:val="left" w:pos="1982"/>
        </w:tabs>
        <w:spacing w:line="589" w:lineRule="exact"/>
        <w:jc w:val="center"/>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果-赛景区文化旅游综合服务项目</w:t>
      </w:r>
    </w:p>
    <w:p>
      <w:pPr>
        <w:tabs>
          <w:tab w:val="left" w:pos="662"/>
          <w:tab w:val="left" w:pos="1322"/>
          <w:tab w:val="left" w:pos="1982"/>
        </w:tabs>
        <w:spacing w:line="589" w:lineRule="exact"/>
        <w:jc w:val="center"/>
        <w:rPr>
          <w:rFonts w:hint="eastAsia" w:ascii="仿宋" w:hAnsi="仿宋" w:eastAsia="仿宋" w:cs="仿宋"/>
          <w:color w:val="auto"/>
          <w:sz w:val="44"/>
          <w:szCs w:val="44"/>
          <w:highlight w:val="none"/>
          <w:lang w:eastAsia="zh-CN"/>
        </w:rPr>
      </w:pPr>
    </w:p>
    <w:p>
      <w:pPr>
        <w:pStyle w:val="5"/>
        <w:tabs>
          <w:tab w:val="left" w:pos="2999"/>
        </w:tabs>
        <w:spacing w:line="413" w:lineRule="exact"/>
        <w:ind w:left="0" w:firstLine="562" w:firstLineChars="200"/>
        <w:jc w:val="center"/>
        <w:rPr>
          <w:rFonts w:hint="eastAsia" w:ascii="仿宋" w:hAnsi="仿宋" w:eastAsia="仿宋" w:cs="仿宋"/>
          <w:color w:val="auto"/>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20" w:lineRule="exact"/>
        <w:ind w:firstLine="420" w:firstLineChars="200"/>
        <w:rPr>
          <w:rFonts w:hint="eastAsia" w:ascii="仿宋" w:hAnsi="仿宋" w:eastAsia="仿宋" w:cs="仿宋"/>
          <w:color w:val="auto"/>
          <w:highlight w:val="none"/>
        </w:rPr>
      </w:pPr>
    </w:p>
    <w:p>
      <w:pPr>
        <w:tabs>
          <w:tab w:val="left" w:pos="662"/>
          <w:tab w:val="left" w:pos="1322"/>
          <w:tab w:val="left" w:pos="1982"/>
        </w:tabs>
        <w:spacing w:line="589" w:lineRule="exact"/>
        <w:jc w:val="center"/>
        <w:rPr>
          <w:rFonts w:hint="eastAsia" w:ascii="仿宋" w:hAnsi="仿宋" w:eastAsia="仿宋" w:cs="仿宋"/>
          <w:color w:val="auto"/>
          <w:sz w:val="44"/>
          <w:szCs w:val="44"/>
          <w:highlight w:val="none"/>
        </w:rPr>
      </w:pPr>
    </w:p>
    <w:p>
      <w:pPr>
        <w:tabs>
          <w:tab w:val="left" w:pos="662"/>
          <w:tab w:val="left" w:pos="1322"/>
          <w:tab w:val="left" w:pos="1982"/>
        </w:tabs>
        <w:spacing w:line="589"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eastAsia="zh-CN"/>
        </w:rPr>
        <w:t>响应</w:t>
      </w:r>
      <w:r>
        <w:rPr>
          <w:rFonts w:hint="eastAsia" w:ascii="仿宋" w:hAnsi="仿宋" w:eastAsia="仿宋" w:cs="仿宋"/>
          <w:color w:val="auto"/>
          <w:sz w:val="44"/>
          <w:szCs w:val="44"/>
          <w:highlight w:val="none"/>
        </w:rPr>
        <w:t>文件</w:t>
      </w:r>
    </w:p>
    <w:p>
      <w:pPr>
        <w:spacing w:line="110" w:lineRule="exact"/>
        <w:ind w:firstLine="220" w:firstLineChars="200"/>
        <w:rPr>
          <w:rFonts w:hint="eastAsia" w:ascii="仿宋" w:hAnsi="仿宋" w:eastAsia="仿宋" w:cs="仿宋"/>
          <w:color w:val="auto"/>
          <w:sz w:val="11"/>
          <w:szCs w:val="11"/>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p>
    <w:p>
      <w:pPr>
        <w:spacing w:line="200" w:lineRule="exact"/>
        <w:ind w:firstLine="400" w:firstLineChars="200"/>
        <w:rPr>
          <w:rFonts w:hint="eastAsia" w:ascii="仿宋" w:hAnsi="仿宋" w:eastAsia="仿宋" w:cs="仿宋"/>
          <w:color w:val="auto"/>
          <w:sz w:val="20"/>
          <w:szCs w:val="20"/>
          <w:highlight w:val="none"/>
        </w:rPr>
      </w:pPr>
    </w:p>
    <w:p>
      <w:pPr>
        <w:spacing w:line="200" w:lineRule="exact"/>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spacing w:line="200" w:lineRule="exact"/>
        <w:ind w:firstLine="400" w:firstLineChars="200"/>
        <w:rPr>
          <w:rFonts w:hint="eastAsia" w:ascii="仿宋" w:hAnsi="仿宋" w:eastAsia="仿宋" w:cs="仿宋"/>
          <w:color w:val="auto"/>
          <w:sz w:val="20"/>
          <w:szCs w:val="20"/>
          <w:highlight w:val="none"/>
        </w:rPr>
      </w:pPr>
    </w:p>
    <w:p>
      <w:pPr>
        <w:tabs>
          <w:tab w:val="left" w:pos="6942"/>
          <w:tab w:val="left" w:pos="7535"/>
        </w:tabs>
        <w:spacing w:line="560" w:lineRule="exact"/>
        <w:ind w:right="143" w:firstLine="560" w:firstLineChars="200"/>
        <w:jc w:val="center"/>
        <w:outlineLvl w:val="0"/>
        <w:rPr>
          <w:rFonts w:hint="eastAsia" w:ascii="仿宋" w:hAnsi="仿宋" w:eastAsia="仿宋" w:cs="仿宋"/>
          <w:color w:val="auto"/>
          <w:sz w:val="28"/>
          <w:szCs w:val="28"/>
          <w:highlight w:val="none"/>
        </w:rPr>
      </w:pPr>
      <w:bookmarkStart w:id="276" w:name="_Toc21391_WPSOffice_Level1"/>
      <w:bookmarkStart w:id="277" w:name="_Toc15205"/>
      <w:bookmarkStart w:id="278" w:name="_Toc12033"/>
      <w:bookmarkStart w:id="279" w:name="_Toc15105_WPSOffice_Level1"/>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（盖单位章）</w:t>
      </w:r>
      <w:bookmarkEnd w:id="276"/>
      <w:bookmarkEnd w:id="277"/>
      <w:bookmarkEnd w:id="278"/>
      <w:bookmarkEnd w:id="279"/>
    </w:p>
    <w:p>
      <w:pPr>
        <w:tabs>
          <w:tab w:val="left" w:pos="6942"/>
          <w:tab w:val="left" w:pos="7535"/>
        </w:tabs>
        <w:spacing w:line="560" w:lineRule="exact"/>
        <w:ind w:right="143" w:firstLine="280" w:firstLineChars="100"/>
        <w:jc w:val="center"/>
        <w:outlineLvl w:val="0"/>
        <w:rPr>
          <w:rFonts w:hint="eastAsia" w:ascii="仿宋" w:hAnsi="仿宋" w:eastAsia="仿宋" w:cs="仿宋"/>
          <w:color w:val="auto"/>
          <w:sz w:val="24"/>
          <w:szCs w:val="24"/>
          <w:highlight w:val="none"/>
        </w:rPr>
      </w:pPr>
      <w:bookmarkStart w:id="280" w:name="_Toc29930_WPSOffice_Level1"/>
      <w:bookmarkStart w:id="281" w:name="_Toc4020_WPSOffice_Level1"/>
      <w:bookmarkStart w:id="282" w:name="_Toc8413"/>
      <w:bookmarkStart w:id="283" w:name="_Toc21144"/>
      <w:r>
        <w:rPr>
          <w:rFonts w:hint="eastAsia" w:ascii="仿宋" w:hAnsi="仿宋" w:eastAsia="仿宋" w:cs="仿宋"/>
          <w:color w:val="auto"/>
          <w:sz w:val="28"/>
          <w:szCs w:val="28"/>
          <w:highlight w:val="none"/>
        </w:rPr>
        <w:t>法定代表人（单位负责人）或其委托代理人：</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（签字）</w:t>
      </w:r>
      <w:bookmarkEnd w:id="280"/>
      <w:bookmarkEnd w:id="281"/>
      <w:bookmarkEnd w:id="282"/>
      <w:bookmarkEnd w:id="283"/>
    </w:p>
    <w:p>
      <w:pPr>
        <w:tabs>
          <w:tab w:val="left" w:pos="3611"/>
          <w:tab w:val="left" w:pos="4626"/>
          <w:tab w:val="left" w:pos="5642"/>
        </w:tabs>
        <w:spacing w:line="560" w:lineRule="exact"/>
        <w:ind w:firstLine="560" w:firstLineChars="200"/>
        <w:jc w:val="center"/>
        <w:outlineLvl w:val="0"/>
        <w:rPr>
          <w:rFonts w:hint="eastAsia" w:ascii="仿宋" w:hAnsi="仿宋" w:eastAsia="仿宋" w:cs="仿宋"/>
          <w:color w:val="auto"/>
          <w:sz w:val="28"/>
          <w:szCs w:val="28"/>
          <w:highlight w:val="none"/>
        </w:rPr>
      </w:pPr>
      <w:bookmarkStart w:id="284" w:name="_Toc6756_WPSOffice_Level1"/>
      <w:bookmarkStart w:id="285" w:name="_Toc26489"/>
      <w:bookmarkStart w:id="286" w:name="_Toc2705_WPSOffice_Level1"/>
      <w:bookmarkStart w:id="287" w:name="_Toc28960"/>
      <w:r>
        <w:rPr>
          <w:rFonts w:hint="eastAsia" w:ascii="仿宋" w:hAnsi="仿宋" w:eastAsia="仿宋" w:cs="仿宋"/>
          <w:color w:val="auto"/>
          <w:sz w:val="28"/>
          <w:szCs w:val="28"/>
          <w:highlight w:val="none"/>
        </w:rPr>
        <w:t>年  月  日</w:t>
      </w:r>
      <w:bookmarkEnd w:id="284"/>
      <w:bookmarkEnd w:id="285"/>
      <w:bookmarkEnd w:id="286"/>
      <w:bookmarkEnd w:id="287"/>
    </w:p>
    <w:p>
      <w:pPr>
        <w:spacing w:line="560" w:lineRule="exact"/>
        <w:ind w:firstLine="560" w:firstLineChars="200"/>
        <w:jc w:val="center"/>
        <w:rPr>
          <w:rFonts w:ascii="宋体" w:cs="宋体"/>
          <w:color w:val="auto"/>
          <w:sz w:val="28"/>
          <w:szCs w:val="28"/>
          <w:highlight w:val="none"/>
        </w:rPr>
        <w:sectPr>
          <w:headerReference r:id="rId13" w:type="default"/>
          <w:footerReference r:id="rId14" w:type="default"/>
          <w:type w:val="continuous"/>
          <w:pgSz w:w="12240" w:h="15840"/>
          <w:pgMar w:top="1440" w:right="1080" w:bottom="1440" w:left="1080" w:header="850" w:footer="850" w:gutter="0"/>
          <w:pgNumType w:fmt="numberInDash"/>
          <w:cols w:space="720" w:num="1"/>
        </w:sectPr>
      </w:pPr>
    </w:p>
    <w:p>
      <w:pPr>
        <w:pStyle w:val="33"/>
        <w:spacing w:line="540" w:lineRule="exact"/>
        <w:ind w:firstLine="562"/>
        <w:jc w:val="center"/>
        <w:rPr>
          <w:rFonts w:hint="eastAsia" w:ascii="仿宋" w:hAnsi="仿宋" w:eastAsia="仿宋" w:cs="仿宋"/>
          <w:color w:val="auto"/>
          <w:sz w:val="48"/>
          <w:szCs w:val="48"/>
          <w:lang w:eastAsia="zh-CN"/>
        </w:rPr>
      </w:pPr>
    </w:p>
    <w:p>
      <w:pPr>
        <w:pStyle w:val="33"/>
        <w:spacing w:line="540" w:lineRule="exact"/>
        <w:ind w:firstLine="562"/>
        <w:jc w:val="center"/>
        <w:rPr>
          <w:rFonts w:hint="eastAsia" w:ascii="仿宋" w:hAnsi="仿宋" w:eastAsia="仿宋" w:cs="仿宋"/>
          <w:color w:val="auto"/>
          <w:sz w:val="48"/>
          <w:szCs w:val="48"/>
          <w:lang w:eastAsia="zh-CN"/>
        </w:rPr>
      </w:pPr>
    </w:p>
    <w:p>
      <w:pPr>
        <w:pStyle w:val="33"/>
        <w:spacing w:line="540" w:lineRule="exact"/>
        <w:ind w:firstLine="562"/>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目</w:t>
      </w:r>
      <w:r>
        <w:rPr>
          <w:rFonts w:hint="eastAsia" w:ascii="仿宋" w:hAnsi="仿宋" w:eastAsia="仿宋" w:cs="仿宋"/>
          <w:color w:val="auto"/>
          <w:sz w:val="48"/>
          <w:szCs w:val="48"/>
          <w:lang w:val="en-US" w:eastAsia="zh-CN"/>
        </w:rPr>
        <w:t xml:space="preserve"> </w:t>
      </w:r>
      <w:r>
        <w:rPr>
          <w:rFonts w:hint="eastAsia" w:ascii="仿宋" w:hAnsi="仿宋" w:eastAsia="仿宋" w:cs="仿宋"/>
          <w:color w:val="auto"/>
          <w:sz w:val="48"/>
          <w:szCs w:val="48"/>
          <w:lang w:eastAsia="zh-CN"/>
        </w:rPr>
        <w:t>录</w:t>
      </w:r>
    </w:p>
    <w:p>
      <w:pPr>
        <w:pStyle w:val="33"/>
        <w:spacing w:line="540" w:lineRule="exact"/>
        <w:ind w:firstLine="562"/>
        <w:jc w:val="center"/>
        <w:rPr>
          <w:rFonts w:hint="eastAsia" w:ascii="仿宋" w:hAnsi="仿宋" w:eastAsia="仿宋" w:cs="仿宋"/>
          <w:color w:val="auto"/>
          <w:sz w:val="48"/>
          <w:szCs w:val="48"/>
          <w:lang w:eastAsia="zh-CN"/>
        </w:rPr>
      </w:pPr>
    </w:p>
    <w:p>
      <w:pPr>
        <w:pStyle w:val="33"/>
        <w:numPr>
          <w:ilvl w:val="0"/>
          <w:numId w:val="0"/>
        </w:numPr>
        <w:spacing w:line="540" w:lineRule="exact"/>
        <w:ind w:firstLine="560" w:firstLineChars="200"/>
        <w:jc w:val="both"/>
        <w:rPr>
          <w:rFonts w:hint="eastAsia" w:ascii="仿宋" w:hAnsi="仿宋" w:eastAsia="仿宋" w:cs="仿宋"/>
          <w:b w:val="0"/>
          <w:bCs/>
          <w:color w:val="auto"/>
          <w:sz w:val="28"/>
          <w:lang w:eastAsia="zh-CN"/>
        </w:rPr>
      </w:pPr>
      <w:r>
        <w:rPr>
          <w:rFonts w:hint="eastAsia" w:ascii="仿宋" w:hAnsi="仿宋" w:eastAsia="仿宋" w:cs="仿宋"/>
          <w:b w:val="0"/>
          <w:bCs/>
          <w:color w:val="auto"/>
          <w:sz w:val="28"/>
          <w:lang w:eastAsia="zh-CN"/>
        </w:rPr>
        <w:t>一、</w:t>
      </w:r>
      <w:r>
        <w:rPr>
          <w:rFonts w:hint="eastAsia" w:ascii="仿宋" w:hAnsi="仿宋" w:eastAsia="仿宋" w:cs="仿宋"/>
          <w:b w:val="0"/>
          <w:bCs/>
          <w:color w:val="auto"/>
          <w:sz w:val="28"/>
        </w:rPr>
        <w:t>投标</w:t>
      </w:r>
      <w:r>
        <w:rPr>
          <w:rFonts w:hint="eastAsia" w:ascii="仿宋" w:hAnsi="仿宋" w:eastAsia="仿宋" w:cs="仿宋"/>
          <w:b w:val="0"/>
          <w:bCs/>
          <w:color w:val="auto"/>
          <w:sz w:val="28"/>
          <w:lang w:eastAsia="zh-CN"/>
        </w:rPr>
        <w:t>响应函</w:t>
      </w:r>
    </w:p>
    <w:p>
      <w:pPr>
        <w:pStyle w:val="33"/>
        <w:numPr>
          <w:ilvl w:val="0"/>
          <w:numId w:val="0"/>
        </w:numPr>
        <w:spacing w:line="540" w:lineRule="exact"/>
        <w:ind w:firstLine="560" w:firstLineChars="200"/>
        <w:jc w:val="both"/>
        <w:rPr>
          <w:rFonts w:hint="eastAsia" w:ascii="仿宋" w:hAnsi="仿宋" w:eastAsia="仿宋" w:cs="仿宋"/>
          <w:b w:val="0"/>
          <w:bCs/>
          <w:color w:val="auto"/>
          <w:sz w:val="28"/>
          <w:lang w:eastAsia="zh-CN"/>
        </w:rPr>
      </w:pPr>
      <w:bookmarkStart w:id="288" w:name="_Toc29301"/>
      <w:r>
        <w:rPr>
          <w:rFonts w:hint="eastAsia" w:ascii="仿宋" w:hAnsi="仿宋" w:eastAsia="仿宋" w:cs="仿宋"/>
          <w:b w:val="0"/>
          <w:bCs/>
          <w:color w:val="auto"/>
          <w:sz w:val="28"/>
          <w:lang w:eastAsia="zh-CN"/>
        </w:rPr>
        <w:t>二、法定代表人（单位负责人）身份证明（适用于无委托代理人的情况）</w:t>
      </w:r>
      <w:bookmarkEnd w:id="288"/>
    </w:p>
    <w:p>
      <w:pPr>
        <w:pStyle w:val="33"/>
        <w:numPr>
          <w:ilvl w:val="0"/>
          <w:numId w:val="0"/>
        </w:numPr>
        <w:spacing w:line="540" w:lineRule="exact"/>
        <w:ind w:firstLine="560" w:firstLineChars="200"/>
        <w:jc w:val="both"/>
        <w:rPr>
          <w:rFonts w:hint="eastAsia" w:ascii="仿宋" w:hAnsi="仿宋" w:eastAsia="仿宋" w:cs="仿宋"/>
          <w:b w:val="0"/>
          <w:bCs/>
          <w:color w:val="auto"/>
          <w:sz w:val="28"/>
          <w:lang w:eastAsia="zh-CN"/>
        </w:rPr>
      </w:pPr>
      <w:bookmarkStart w:id="289" w:name="_Toc14951"/>
      <w:r>
        <w:rPr>
          <w:rFonts w:hint="eastAsia" w:ascii="仿宋" w:hAnsi="仿宋" w:eastAsia="仿宋" w:cs="仿宋"/>
          <w:b w:val="0"/>
          <w:bCs/>
          <w:color w:val="auto"/>
          <w:sz w:val="28"/>
          <w:lang w:eastAsia="zh-CN"/>
        </w:rPr>
        <w:t>三、授权委托书（适用于有委托代理人的情况）</w:t>
      </w:r>
      <w:bookmarkEnd w:id="289"/>
    </w:p>
    <w:p>
      <w:pPr>
        <w:pStyle w:val="33"/>
        <w:numPr>
          <w:ilvl w:val="0"/>
          <w:numId w:val="0"/>
        </w:numPr>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b w:val="0"/>
          <w:bCs/>
          <w:color w:val="auto"/>
          <w:sz w:val="28"/>
          <w:lang w:eastAsia="zh-CN"/>
        </w:rPr>
        <w:t>四、投标保证金</w:t>
      </w:r>
    </w:p>
    <w:p>
      <w:pPr>
        <w:pStyle w:val="33"/>
        <w:spacing w:line="540" w:lineRule="exact"/>
        <w:ind w:firstLine="562"/>
        <w:jc w:val="both"/>
        <w:rPr>
          <w:rFonts w:ascii="仿宋" w:hAnsi="仿宋" w:eastAsia="仿宋" w:cs="仿宋"/>
          <w:b/>
          <w:color w:val="auto"/>
          <w:sz w:val="28"/>
        </w:rPr>
      </w:pPr>
      <w:r>
        <w:rPr>
          <w:rFonts w:hint="eastAsia" w:ascii="仿宋" w:hAnsi="仿宋" w:eastAsia="仿宋" w:cs="仿宋"/>
          <w:color w:val="auto"/>
          <w:sz w:val="28"/>
          <w:lang w:eastAsia="zh-CN"/>
        </w:rPr>
        <w:t>五、</w:t>
      </w:r>
      <w:r>
        <w:rPr>
          <w:rFonts w:hint="eastAsia" w:ascii="仿宋" w:hAnsi="仿宋" w:eastAsia="仿宋" w:cs="仿宋"/>
          <w:color w:val="auto"/>
          <w:sz w:val="28"/>
        </w:rPr>
        <w:t>商务投标书</w:t>
      </w:r>
    </w:p>
    <w:p>
      <w:pPr>
        <w:pStyle w:val="33"/>
        <w:spacing w:line="540" w:lineRule="exact"/>
        <w:ind w:firstLine="562"/>
        <w:jc w:val="both"/>
        <w:rPr>
          <w:rFonts w:ascii="仿宋" w:hAnsi="仿宋" w:eastAsia="仿宋" w:cs="仿宋"/>
          <w:b w:val="0"/>
          <w:bCs/>
          <w:color w:val="auto"/>
          <w:sz w:val="28"/>
        </w:rPr>
      </w:pP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1</w:t>
      </w:r>
      <w:r>
        <w:rPr>
          <w:rFonts w:hint="eastAsia" w:ascii="仿宋" w:hAnsi="仿宋" w:eastAsia="仿宋" w:cs="仿宋"/>
          <w:b w:val="0"/>
          <w:bCs/>
          <w:color w:val="auto"/>
          <w:sz w:val="28"/>
        </w:rPr>
        <w:t>) 开标一览表</w:t>
      </w:r>
    </w:p>
    <w:p>
      <w:pPr>
        <w:pStyle w:val="33"/>
        <w:spacing w:line="540" w:lineRule="exact"/>
        <w:ind w:firstLine="548" w:firstLineChars="196"/>
        <w:jc w:val="both"/>
        <w:rPr>
          <w:rFonts w:ascii="仿宋" w:hAnsi="仿宋" w:eastAsia="仿宋" w:cs="仿宋"/>
          <w:b w:val="0"/>
          <w:bCs/>
          <w:color w:val="auto"/>
          <w:sz w:val="28"/>
        </w:rPr>
      </w:pP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2</w:t>
      </w:r>
      <w:r>
        <w:rPr>
          <w:rFonts w:hint="eastAsia" w:ascii="仿宋" w:hAnsi="仿宋" w:eastAsia="仿宋" w:cs="仿宋"/>
          <w:b w:val="0"/>
          <w:bCs/>
          <w:color w:val="auto"/>
          <w:sz w:val="28"/>
        </w:rPr>
        <w:t>) 商务条款偏离表</w:t>
      </w:r>
    </w:p>
    <w:p>
      <w:pPr>
        <w:pStyle w:val="33"/>
        <w:spacing w:line="540" w:lineRule="exact"/>
        <w:ind w:firstLine="548" w:firstLineChars="196"/>
        <w:jc w:val="both"/>
        <w:rPr>
          <w:rFonts w:ascii="仿宋" w:hAnsi="仿宋" w:eastAsia="仿宋" w:cs="仿宋"/>
          <w:color w:val="auto"/>
        </w:rPr>
      </w:pPr>
      <w:r>
        <w:rPr>
          <w:rFonts w:hint="eastAsia" w:ascii="仿宋" w:hAnsi="仿宋" w:eastAsia="仿宋" w:cs="仿宋"/>
          <w:color w:val="auto"/>
          <w:sz w:val="28"/>
        </w:rPr>
        <w:t>(</w:t>
      </w:r>
      <w:r>
        <w:rPr>
          <w:rFonts w:hint="eastAsia" w:ascii="仿宋" w:hAnsi="仿宋" w:eastAsia="仿宋" w:cs="仿宋"/>
          <w:color w:val="auto"/>
          <w:sz w:val="28"/>
          <w:lang w:val="en-US" w:eastAsia="zh-CN"/>
        </w:rPr>
        <w:t>3</w:t>
      </w:r>
      <w:r>
        <w:rPr>
          <w:rFonts w:hint="eastAsia" w:ascii="仿宋" w:hAnsi="仿宋" w:eastAsia="仿宋" w:cs="仿宋"/>
          <w:color w:val="auto"/>
          <w:sz w:val="28"/>
        </w:rPr>
        <w:t>) 近</w:t>
      </w:r>
      <w:r>
        <w:rPr>
          <w:rFonts w:hint="eastAsia" w:ascii="仿宋" w:hAnsi="仿宋" w:eastAsia="仿宋" w:cs="仿宋"/>
          <w:color w:val="auto"/>
          <w:sz w:val="28"/>
          <w:lang w:eastAsia="zh-CN"/>
        </w:rPr>
        <w:t>二</w:t>
      </w:r>
      <w:r>
        <w:rPr>
          <w:rFonts w:hint="eastAsia" w:ascii="仿宋" w:hAnsi="仿宋" w:eastAsia="仿宋" w:cs="仿宋"/>
          <w:color w:val="auto"/>
          <w:sz w:val="28"/>
        </w:rPr>
        <w:t>年类似业绩表</w:t>
      </w:r>
    </w:p>
    <w:p>
      <w:pPr>
        <w:pStyle w:val="32"/>
        <w:ind w:firstLine="560"/>
        <w:rPr>
          <w:rFonts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 xml:space="preserve">) </w:t>
      </w:r>
      <w:r>
        <w:rPr>
          <w:rFonts w:hint="eastAsia" w:ascii="仿宋" w:hAnsi="仿宋" w:eastAsia="仿宋" w:cs="仿宋"/>
          <w:lang w:eastAsia="zh-CN"/>
        </w:rPr>
        <w:t>采购文件要求的其他内容</w:t>
      </w:r>
      <w:r>
        <w:rPr>
          <w:rFonts w:hint="eastAsia" w:ascii="仿宋" w:hAnsi="仿宋" w:eastAsia="仿宋" w:cs="仿宋"/>
        </w:rPr>
        <w:t>。</w:t>
      </w:r>
    </w:p>
    <w:p>
      <w:pPr>
        <w:pStyle w:val="3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eastAsia="zh-CN"/>
        </w:rPr>
        <w:t>六、</w:t>
      </w:r>
      <w:r>
        <w:rPr>
          <w:rFonts w:hint="eastAsia" w:ascii="仿宋" w:hAnsi="仿宋" w:eastAsia="仿宋" w:cs="仿宋"/>
          <w:color w:val="auto"/>
          <w:sz w:val="28"/>
        </w:rPr>
        <w:t>技术投标书</w:t>
      </w:r>
    </w:p>
    <w:p>
      <w:pPr>
        <w:pStyle w:val="33"/>
        <w:spacing w:line="540" w:lineRule="exact"/>
        <w:ind w:firstLine="548" w:firstLineChars="196"/>
        <w:jc w:val="both"/>
        <w:rPr>
          <w:rFonts w:ascii="仿宋" w:hAnsi="仿宋" w:eastAsia="仿宋" w:cs="仿宋"/>
          <w:b w:val="0"/>
          <w:bCs/>
          <w:color w:val="auto"/>
          <w:sz w:val="28"/>
        </w:rPr>
      </w:pP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1</w:t>
      </w: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 xml:space="preserve"> </w:t>
      </w:r>
      <w:r>
        <w:rPr>
          <w:rFonts w:hint="eastAsia" w:ascii="仿宋" w:hAnsi="仿宋" w:eastAsia="仿宋" w:cs="仿宋"/>
          <w:b w:val="0"/>
          <w:bCs/>
          <w:color w:val="auto"/>
          <w:sz w:val="28"/>
        </w:rPr>
        <w:t>企业简介</w:t>
      </w:r>
    </w:p>
    <w:p>
      <w:pPr>
        <w:pStyle w:val="33"/>
        <w:snapToGrid w:val="0"/>
        <w:spacing w:line="540" w:lineRule="exact"/>
        <w:ind w:firstLine="560" w:firstLineChars="200"/>
        <w:rPr>
          <w:rFonts w:hint="eastAsia" w:ascii="仿宋" w:hAnsi="仿宋" w:eastAsia="仿宋" w:cs="仿宋"/>
          <w:b w:val="0"/>
          <w:bCs w:val="0"/>
          <w:color w:val="auto"/>
          <w:sz w:val="28"/>
        </w:rPr>
      </w:pP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2</w:t>
      </w:r>
      <w:r>
        <w:rPr>
          <w:rFonts w:hint="eastAsia" w:ascii="仿宋" w:hAnsi="仿宋" w:eastAsia="仿宋" w:cs="仿宋"/>
          <w:b w:val="0"/>
          <w:bCs w:val="0"/>
          <w:color w:val="auto"/>
          <w:sz w:val="28"/>
        </w:rPr>
        <w:t>) 项目负责人及人员配备表</w:t>
      </w:r>
    </w:p>
    <w:p>
      <w:pPr>
        <w:pStyle w:val="33"/>
        <w:snapToGrid w:val="0"/>
        <w:spacing w:line="540" w:lineRule="exact"/>
        <w:ind w:firstLine="560" w:firstLineChars="200"/>
        <w:rPr>
          <w:rFonts w:ascii="仿宋" w:hAnsi="仿宋" w:eastAsia="仿宋" w:cs="仿宋"/>
          <w:b w:val="0"/>
          <w:bCs w:val="0"/>
          <w:color w:val="auto"/>
          <w:sz w:val="28"/>
        </w:rPr>
      </w:pP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3</w:t>
      </w:r>
      <w:r>
        <w:rPr>
          <w:rFonts w:hint="eastAsia" w:ascii="仿宋" w:hAnsi="仿宋" w:eastAsia="仿宋" w:cs="仿宋"/>
          <w:b w:val="0"/>
          <w:bCs w:val="0"/>
          <w:color w:val="auto"/>
          <w:sz w:val="28"/>
        </w:rPr>
        <w:t xml:space="preserve">) </w:t>
      </w:r>
      <w:r>
        <w:rPr>
          <w:rFonts w:hint="eastAsia" w:ascii="仿宋" w:hAnsi="仿宋" w:eastAsia="仿宋" w:cs="仿宋"/>
          <w:b w:val="0"/>
          <w:bCs w:val="0"/>
          <w:color w:val="auto"/>
          <w:sz w:val="28"/>
          <w:lang w:eastAsia="zh-CN"/>
        </w:rPr>
        <w:t>项目实施方案</w:t>
      </w:r>
    </w:p>
    <w:p>
      <w:pPr>
        <w:pStyle w:val="33"/>
        <w:spacing w:line="540" w:lineRule="exact"/>
        <w:ind w:firstLine="548" w:firstLineChars="196"/>
        <w:jc w:val="both"/>
        <w:rPr>
          <w:rFonts w:ascii="仿宋" w:hAnsi="仿宋" w:eastAsia="仿宋" w:cs="仿宋"/>
          <w:b w:val="0"/>
          <w:bCs/>
          <w:color w:val="auto"/>
          <w:sz w:val="28"/>
        </w:rPr>
      </w:pP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4</w:t>
      </w:r>
      <w:r>
        <w:rPr>
          <w:rFonts w:hint="eastAsia" w:ascii="仿宋" w:hAnsi="仿宋" w:eastAsia="仿宋" w:cs="仿宋"/>
          <w:b w:val="0"/>
          <w:bCs/>
          <w:color w:val="auto"/>
          <w:sz w:val="28"/>
        </w:rPr>
        <w:t>) 服务承诺书</w:t>
      </w:r>
    </w:p>
    <w:p>
      <w:pPr>
        <w:pStyle w:val="33"/>
        <w:spacing w:line="520" w:lineRule="exact"/>
        <w:ind w:firstLine="560" w:firstLineChars="200"/>
        <w:jc w:val="both"/>
        <w:rPr>
          <w:rFonts w:ascii="仿宋" w:hAnsi="仿宋" w:eastAsia="仿宋" w:cs="仿宋"/>
          <w:b w:val="0"/>
          <w:bCs w:val="0"/>
          <w:color w:val="auto"/>
          <w:sz w:val="28"/>
        </w:rPr>
      </w:pP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5</w:t>
      </w: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 xml:space="preserve"> </w:t>
      </w:r>
      <w:r>
        <w:rPr>
          <w:rFonts w:hint="eastAsia" w:ascii="仿宋" w:hAnsi="仿宋" w:eastAsia="仿宋" w:cs="仿宋"/>
          <w:b w:val="0"/>
          <w:bCs w:val="0"/>
          <w:color w:val="auto"/>
          <w:sz w:val="28"/>
        </w:rPr>
        <w:t>应急处理方案</w:t>
      </w:r>
    </w:p>
    <w:p>
      <w:pPr>
        <w:pStyle w:val="3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w:t>
      </w:r>
      <w:r>
        <w:rPr>
          <w:rFonts w:hint="eastAsia" w:ascii="仿宋" w:hAnsi="仿宋" w:eastAsia="仿宋" w:cs="仿宋"/>
          <w:color w:val="auto"/>
          <w:sz w:val="28"/>
          <w:lang w:val="en-US" w:eastAsia="zh-CN"/>
        </w:rPr>
        <w:t>6</w:t>
      </w:r>
      <w:r>
        <w:rPr>
          <w:rFonts w:hint="eastAsia" w:ascii="仿宋" w:hAnsi="仿宋" w:eastAsia="仿宋" w:cs="仿宋"/>
          <w:color w:val="auto"/>
          <w:sz w:val="28"/>
        </w:rPr>
        <w:t>)</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lang w:eastAsia="zh-CN"/>
        </w:rPr>
        <w:t>其他评标办法中要求的内容</w:t>
      </w:r>
      <w:r>
        <w:rPr>
          <w:rFonts w:hint="eastAsia" w:ascii="仿宋" w:hAnsi="仿宋" w:eastAsia="仿宋" w:cs="仿宋"/>
          <w:color w:val="auto"/>
          <w:sz w:val="28"/>
        </w:rPr>
        <w:t>。</w:t>
      </w:r>
    </w:p>
    <w:p>
      <w:pPr>
        <w:pStyle w:val="4"/>
        <w:spacing w:line="463" w:lineRule="exact"/>
        <w:ind w:right="3292"/>
        <w:jc w:val="center"/>
        <w:rPr>
          <w:rFonts w:hint="eastAsia" w:ascii="仿宋" w:hAnsi="仿宋" w:eastAsia="仿宋" w:cs="仿宋"/>
          <w:b/>
          <w:bCs/>
          <w:color w:val="auto"/>
          <w:sz w:val="28"/>
          <w:szCs w:val="28"/>
          <w:highlight w:val="none"/>
        </w:rPr>
      </w:pPr>
      <w:r>
        <w:rPr>
          <w:rFonts w:hint="eastAsia" w:ascii="仿宋" w:hAnsi="仿宋" w:eastAsia="仿宋" w:cs="仿宋"/>
          <w:sz w:val="36"/>
        </w:rPr>
        <w:br w:type="page"/>
      </w:r>
      <w:r>
        <w:rPr>
          <w:rFonts w:hint="eastAsia" w:ascii="宋体" w:hAnsi="宋体" w:eastAsia="宋体" w:cs="宋体"/>
          <w:b/>
          <w:bCs/>
          <w:color w:val="auto"/>
          <w:sz w:val="28"/>
          <w:szCs w:val="28"/>
          <w:highlight w:val="none"/>
        </w:rPr>
        <w:t xml:space="preserve"> </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32"/>
          <w:szCs w:val="32"/>
          <w:highlight w:val="none"/>
          <w:lang w:val="en-US" w:eastAsia="zh-CN"/>
        </w:rPr>
        <w:t xml:space="preserve">    </w:t>
      </w:r>
      <w:bookmarkStart w:id="290" w:name="_Toc16321"/>
      <w:r>
        <w:rPr>
          <w:rFonts w:hint="eastAsia" w:ascii="仿宋" w:hAnsi="仿宋" w:eastAsia="仿宋" w:cs="仿宋"/>
          <w:b/>
          <w:bCs/>
          <w:color w:val="auto"/>
          <w:sz w:val="32"/>
          <w:szCs w:val="32"/>
          <w:highlight w:val="none"/>
        </w:rPr>
        <w:t>一、投标函</w:t>
      </w:r>
      <w:bookmarkEnd w:id="290"/>
    </w:p>
    <w:p>
      <w:pPr>
        <w:spacing w:line="200" w:lineRule="exact"/>
        <w:rPr>
          <w:rFonts w:hint="eastAsia" w:ascii="仿宋" w:hAnsi="仿宋" w:eastAsia="仿宋" w:cs="仿宋"/>
          <w:color w:val="auto"/>
          <w:sz w:val="28"/>
          <w:szCs w:val="28"/>
          <w:highlight w:val="none"/>
        </w:rPr>
      </w:pPr>
    </w:p>
    <w:p>
      <w:pPr>
        <w:spacing w:line="300" w:lineRule="exact"/>
        <w:ind w:firstLine="560" w:firstLineChars="200"/>
        <w:rPr>
          <w:rFonts w:hint="eastAsia" w:ascii="仿宋" w:hAnsi="仿宋" w:eastAsia="仿宋" w:cs="仿宋"/>
          <w:color w:val="auto"/>
          <w:sz w:val="28"/>
          <w:szCs w:val="28"/>
          <w:highlight w:val="none"/>
        </w:rPr>
      </w:pPr>
    </w:p>
    <w:p>
      <w:pPr>
        <w:pStyle w:val="8"/>
        <w:tabs>
          <w:tab w:val="left" w:pos="1991"/>
        </w:tabs>
        <w:spacing w:line="3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人名称）：</w:t>
      </w:r>
    </w:p>
    <w:p>
      <w:pPr>
        <w:spacing w:line="300" w:lineRule="exact"/>
        <w:ind w:firstLine="560" w:firstLineChars="200"/>
        <w:rPr>
          <w:rFonts w:hint="eastAsia" w:ascii="仿宋" w:hAnsi="仿宋" w:eastAsia="仿宋" w:cs="仿宋"/>
          <w:color w:val="auto"/>
          <w:sz w:val="28"/>
          <w:szCs w:val="28"/>
          <w:highlight w:val="none"/>
        </w:rPr>
      </w:pPr>
    </w:p>
    <w:p>
      <w:pPr>
        <w:pStyle w:val="8"/>
        <w:tabs>
          <w:tab w:val="left" w:pos="4382"/>
        </w:tabs>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1．我方已仔细研究了</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文件的全部内容，愿意以人民币（大写）</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）的投标总报价（其中，增值税税率为</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u w:val="single" w:color="000000"/>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服务期限</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，并按合同约定履行义务。</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我方的</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文件包括下列内容：</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（1）投标函；</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（2）法定代表人（单位负责人）身份证明或授权委托书；</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（3）联合体协议书（如有）；</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（4）投标保证金；</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商务投标书</w:t>
      </w:r>
      <w:r>
        <w:rPr>
          <w:rFonts w:hint="eastAsia" w:ascii="仿宋" w:hAnsi="仿宋" w:eastAsia="仿宋" w:cs="仿宋"/>
          <w:color w:val="auto"/>
          <w:sz w:val="28"/>
          <w:szCs w:val="28"/>
          <w:highlight w:val="none"/>
        </w:rPr>
        <w:t>；</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技术投标书</w:t>
      </w:r>
      <w:r>
        <w:rPr>
          <w:rFonts w:hint="eastAsia" w:ascii="仿宋" w:hAnsi="仿宋" w:eastAsia="仿宋" w:cs="仿宋"/>
          <w:color w:val="auto"/>
          <w:sz w:val="28"/>
          <w:szCs w:val="28"/>
          <w:highlight w:val="none"/>
        </w:rPr>
        <w:t>；</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投标文件的上述组成部分如存在内容不一致的，以投标函为准。</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3．我方承诺除商务和技术偏差表列出的偏差外，我方响应</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文件的全部要求。</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4．我方承诺在</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文件规定的投标有效期内</w:t>
      </w:r>
      <w:r>
        <w:rPr>
          <w:rFonts w:hint="eastAsia" w:ascii="仿宋" w:hAnsi="仿宋" w:eastAsia="仿宋" w:cs="仿宋"/>
          <w:color w:val="auto"/>
          <w:sz w:val="28"/>
          <w:szCs w:val="28"/>
          <w:highlight w:val="none"/>
          <w:u w:val="single"/>
          <w:lang w:val="en-US" w:eastAsia="zh-CN"/>
        </w:rPr>
        <w:t xml:space="preserve"> 60日历天  </w:t>
      </w:r>
      <w:r>
        <w:rPr>
          <w:rFonts w:hint="eastAsia" w:ascii="仿宋" w:hAnsi="仿宋" w:eastAsia="仿宋" w:cs="仿宋"/>
          <w:color w:val="auto"/>
          <w:sz w:val="28"/>
          <w:szCs w:val="28"/>
          <w:highlight w:val="none"/>
        </w:rPr>
        <w:t>不撤销投标文件。</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5．如我方中标，我方承诺：</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（1）在收到中标通知书后，在中标通知书规定的期限内与你方签订合同；</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（2）在签订合同时不向你方提出附加条件；</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文件要求提交履约保证金；</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（4）在合同约定的期限内完成合同规定的全部义务。</w:t>
      </w:r>
    </w:p>
    <w:p>
      <w:pPr>
        <w:pStyle w:val="8"/>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6．我方在此声明，所递交的投标文件及有关资料内容完整、真实和准确，且不存在第二章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须知”第 1.4.3 项规定的任何一种情形。</w:t>
      </w:r>
    </w:p>
    <w:p>
      <w:pPr>
        <w:pStyle w:val="8"/>
        <w:tabs>
          <w:tab w:val="left" w:pos="3880"/>
        </w:tabs>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（其他补充说明）。</w:t>
      </w:r>
    </w:p>
    <w:p>
      <w:pPr>
        <w:pStyle w:val="8"/>
        <w:tabs>
          <w:tab w:val="left" w:pos="7221"/>
        </w:tabs>
        <w:spacing w:line="3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  标 人：</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（盖单位章）</w:t>
      </w:r>
    </w:p>
    <w:p>
      <w:pPr>
        <w:pStyle w:val="8"/>
        <w:tabs>
          <w:tab w:val="left" w:pos="7641"/>
        </w:tabs>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法定代表人（单位负责人）或其委托代理人：</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（签字）</w:t>
      </w:r>
    </w:p>
    <w:p>
      <w:pPr>
        <w:pStyle w:val="8"/>
        <w:tabs>
          <w:tab w:val="left" w:pos="3232"/>
          <w:tab w:val="left" w:pos="8481"/>
        </w:tabs>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color="000000"/>
        </w:rPr>
        <w:tab/>
      </w:r>
    </w:p>
    <w:p>
      <w:pPr>
        <w:pStyle w:val="8"/>
        <w:tabs>
          <w:tab w:val="left" w:pos="3232"/>
          <w:tab w:val="left" w:pos="8481"/>
        </w:tabs>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color="000000"/>
        </w:rPr>
        <w:tab/>
      </w:r>
    </w:p>
    <w:p>
      <w:pPr>
        <w:pStyle w:val="8"/>
        <w:tabs>
          <w:tab w:val="left" w:pos="8481"/>
        </w:tabs>
        <w:spacing w:line="300" w:lineRule="exact"/>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p>
      <w:pPr>
        <w:pStyle w:val="8"/>
        <w:tabs>
          <w:tab w:val="left" w:pos="631"/>
          <w:tab w:val="left" w:pos="1471"/>
          <w:tab w:val="left" w:pos="2311"/>
        </w:tabs>
        <w:spacing w:line="300" w:lineRule="exact"/>
        <w:ind w:right="118" w:firstLine="280" w:firstLineChars="1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color="000000"/>
        </w:rPr>
        <w:tab/>
      </w:r>
      <w:r>
        <w:rPr>
          <w:rFonts w:hint="eastAsia" w:ascii="仿宋" w:hAnsi="仿宋" w:eastAsia="仿宋" w:cs="仿宋"/>
          <w:color w:val="auto"/>
          <w:sz w:val="28"/>
          <w:szCs w:val="28"/>
          <w:highlight w:val="none"/>
        </w:rPr>
        <w:t>日</w:t>
      </w:r>
    </w:p>
    <w:p>
      <w:pPr>
        <w:pStyle w:val="4"/>
        <w:spacing w:line="463" w:lineRule="exact"/>
        <w:ind w:right="840" w:right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二、法定代表人（单位负责人）身份证明</w:t>
      </w:r>
      <w:r>
        <w:rPr>
          <w:rFonts w:hint="eastAsia" w:ascii="仿宋" w:hAnsi="仿宋" w:eastAsia="仿宋" w:cs="仿宋"/>
          <w:b/>
          <w:bCs/>
          <w:color w:val="auto"/>
          <w:sz w:val="32"/>
          <w:szCs w:val="32"/>
          <w:highlight w:val="none"/>
          <w:lang w:eastAsia="zh-CN"/>
        </w:rPr>
        <w:t>（法人参加投标使用）</w:t>
      </w:r>
    </w:p>
    <w:p>
      <w:pPr>
        <w:spacing w:line="200" w:lineRule="exact"/>
        <w:ind w:firstLine="400" w:firstLineChars="200"/>
        <w:rPr>
          <w:rFonts w:ascii="宋体" w:cs="宋体"/>
          <w:color w:val="auto"/>
          <w:sz w:val="20"/>
          <w:szCs w:val="20"/>
          <w:highlight w:val="none"/>
        </w:rPr>
      </w:pPr>
    </w:p>
    <w:p>
      <w:pPr>
        <w:spacing w:line="500" w:lineRule="exact"/>
        <w:rPr>
          <w:rFonts w:ascii="仿宋" w:hAnsi="仿宋" w:eastAsia="仿宋" w:cs="仿宋"/>
          <w:szCs w:val="21"/>
        </w:rPr>
      </w:pPr>
    </w:p>
    <w:p>
      <w:pPr>
        <w:pStyle w:val="32"/>
        <w:spacing w:line="580" w:lineRule="exact"/>
        <w:ind w:firstLine="560"/>
        <w:rPr>
          <w:rFonts w:ascii="仿宋" w:hAnsi="仿宋" w:eastAsia="仿宋" w:cs="仿宋"/>
          <w:u w:val="single"/>
        </w:rPr>
      </w:pPr>
      <w:r>
        <w:rPr>
          <w:rFonts w:hint="eastAsia" w:ascii="仿宋" w:hAnsi="仿宋" w:eastAsia="仿宋" w:cs="仿宋"/>
        </w:rPr>
        <w:t>单位名称：；</w:t>
      </w:r>
    </w:p>
    <w:p>
      <w:pPr>
        <w:pStyle w:val="32"/>
        <w:spacing w:line="580" w:lineRule="exact"/>
        <w:ind w:firstLine="560"/>
        <w:rPr>
          <w:rFonts w:ascii="仿宋" w:hAnsi="仿宋" w:eastAsia="仿宋" w:cs="仿宋"/>
        </w:rPr>
      </w:pPr>
      <w:r>
        <w:rPr>
          <w:rFonts w:hint="eastAsia" w:ascii="仿宋" w:hAnsi="仿宋" w:eastAsia="仿宋" w:cs="仿宋"/>
        </w:rPr>
        <w:t>地    址：；</w:t>
      </w:r>
    </w:p>
    <w:p>
      <w:pPr>
        <w:pStyle w:val="32"/>
        <w:spacing w:line="580" w:lineRule="exact"/>
        <w:ind w:firstLine="560"/>
        <w:rPr>
          <w:rFonts w:ascii="仿宋" w:hAnsi="仿宋" w:eastAsia="仿宋" w:cs="仿宋"/>
        </w:rPr>
      </w:pPr>
      <w:r>
        <w:rPr>
          <w:rFonts w:hint="eastAsia" w:ascii="仿宋" w:hAnsi="仿宋" w:eastAsia="仿宋" w:cs="仿宋"/>
        </w:rPr>
        <w:t>姓    名：性别：年龄：职务：；</w:t>
      </w:r>
    </w:p>
    <w:p>
      <w:pPr>
        <w:pStyle w:val="32"/>
        <w:spacing w:line="580" w:lineRule="exact"/>
        <w:ind w:firstLine="560"/>
        <w:rPr>
          <w:rFonts w:ascii="仿宋" w:hAnsi="仿宋" w:eastAsia="仿宋" w:cs="仿宋"/>
        </w:rPr>
      </w:pPr>
      <w:r>
        <w:rPr>
          <w:rFonts w:hint="eastAsia" w:ascii="仿宋" w:hAnsi="仿宋" w:eastAsia="仿宋" w:cs="仿宋"/>
        </w:rPr>
        <w:t>该同志系</w:t>
      </w:r>
      <w:r>
        <w:rPr>
          <w:rFonts w:hint="eastAsia" w:ascii="仿宋" w:hAnsi="仿宋" w:eastAsia="仿宋" w:cs="仿宋"/>
          <w:u w:val="single"/>
        </w:rPr>
        <w:t xml:space="preserve">                                  公司</w:t>
      </w:r>
      <w:r>
        <w:rPr>
          <w:rFonts w:hint="eastAsia" w:ascii="仿宋" w:hAnsi="仿宋" w:eastAsia="仿宋" w:cs="仿宋"/>
        </w:rPr>
        <w:t>的法定代表人。为参加本项目，签署上述的</w:t>
      </w:r>
      <w:r>
        <w:rPr>
          <w:rFonts w:hint="eastAsia" w:ascii="仿宋" w:hAnsi="仿宋" w:eastAsia="仿宋" w:cs="仿宋"/>
          <w:lang w:eastAsia="zh-CN"/>
        </w:rPr>
        <w:t>响应文件</w:t>
      </w:r>
      <w:r>
        <w:rPr>
          <w:rFonts w:hint="eastAsia" w:ascii="仿宋" w:hAnsi="仿宋" w:eastAsia="仿宋" w:cs="仿宋"/>
        </w:rPr>
        <w:t>、进行合同谈判、签署合同和处理与之有关的一切事务。</w:t>
      </w:r>
    </w:p>
    <w:p>
      <w:pPr>
        <w:pStyle w:val="32"/>
        <w:spacing w:line="580" w:lineRule="exact"/>
        <w:ind w:firstLine="560"/>
        <w:rPr>
          <w:rFonts w:ascii="仿宋" w:hAnsi="仿宋" w:eastAsia="仿宋" w:cs="仿宋"/>
        </w:rPr>
      </w:pPr>
    </w:p>
    <w:p>
      <w:pPr>
        <w:pStyle w:val="32"/>
        <w:spacing w:line="580" w:lineRule="exact"/>
        <w:ind w:firstLine="560"/>
        <w:rPr>
          <w:rFonts w:ascii="仿宋" w:hAnsi="仿宋" w:eastAsia="仿宋" w:cs="仿宋"/>
        </w:rPr>
      </w:pPr>
      <w:r>
        <w:rPr>
          <w:rFonts w:hint="eastAsia" w:ascii="仿宋" w:hAnsi="仿宋" w:eastAsia="仿宋" w:cs="仿宋"/>
        </w:rPr>
        <w:t>特此证明</w:t>
      </w:r>
    </w:p>
    <w:p>
      <w:pPr>
        <w:pStyle w:val="32"/>
        <w:ind w:firstLine="560"/>
        <w:rPr>
          <w:rFonts w:ascii="仿宋" w:hAnsi="仿宋" w:eastAsia="仿宋" w:cs="仿宋"/>
        </w:rPr>
      </w:pPr>
    </w:p>
    <w:p>
      <w:pPr>
        <w:pStyle w:val="32"/>
        <w:ind w:firstLine="560"/>
        <w:rPr>
          <w:rFonts w:ascii="仿宋" w:hAnsi="仿宋" w:eastAsia="仿宋" w:cs="仿宋"/>
        </w:rPr>
      </w:pPr>
    </w:p>
    <w:p>
      <w:pPr>
        <w:pStyle w:val="32"/>
        <w:ind w:firstLine="4200" w:firstLineChars="1500"/>
        <w:rPr>
          <w:rFonts w:ascii="仿宋" w:hAnsi="仿宋" w:eastAsia="仿宋" w:cs="仿宋"/>
        </w:rPr>
      </w:pPr>
      <w:r>
        <w:rPr>
          <w:rFonts w:hint="eastAsia" w:ascii="仿宋" w:hAnsi="仿宋" w:eastAsia="仿宋" w:cs="仿宋"/>
        </w:rPr>
        <w:t>供应商：（公章）</w:t>
      </w:r>
    </w:p>
    <w:p>
      <w:pPr>
        <w:pStyle w:val="32"/>
        <w:ind w:firstLine="4200" w:firstLineChars="1500"/>
        <w:rPr>
          <w:rFonts w:ascii="仿宋" w:hAnsi="仿宋" w:eastAsia="仿宋" w:cs="仿宋"/>
        </w:rPr>
      </w:pPr>
      <w:r>
        <w:rPr>
          <w:rFonts w:hint="eastAsia" w:ascii="仿宋" w:hAnsi="仿宋" w:eastAsia="仿宋" w:cs="仿宋"/>
        </w:rPr>
        <w:t>法定代表人签名：</w:t>
      </w:r>
    </w:p>
    <w:p>
      <w:pPr>
        <w:pStyle w:val="32"/>
        <w:ind w:firstLine="4200" w:firstLineChars="1500"/>
        <w:rPr>
          <w:rFonts w:ascii="仿宋" w:hAnsi="仿宋" w:eastAsia="仿宋" w:cs="仿宋"/>
        </w:rPr>
      </w:pPr>
      <w:r>
        <w:rPr>
          <w:rFonts w:hint="eastAsia" w:ascii="仿宋" w:hAnsi="仿宋" w:eastAsia="仿宋" w:cs="仿宋"/>
        </w:rPr>
        <w:t>日  期：年月日</w:t>
      </w:r>
    </w:p>
    <w:p>
      <w:pPr>
        <w:ind w:firstLine="562"/>
        <w:jc w:val="right"/>
        <w:rPr>
          <w:rFonts w:ascii="仿宋" w:hAnsi="仿宋" w:eastAsia="仿宋" w:cs="仿宋"/>
        </w:rPr>
      </w:pPr>
      <w:r>
        <w:rPr>
          <w:rFonts w:hint="eastAsia" w:ascii="仿宋" w:hAnsi="仿宋" w:eastAsia="仿宋" w:cs="仿宋"/>
          <w:b/>
          <w:bCs/>
          <w:sz w:val="24"/>
          <w:szCs w:val="21"/>
        </w:rPr>
        <w:br w:type="page"/>
      </w:r>
    </w:p>
    <w:p>
      <w:pPr>
        <w:pStyle w:val="4"/>
        <w:spacing w:line="500" w:lineRule="exact"/>
        <w:jc w:val="center"/>
        <w:rPr>
          <w:rFonts w:hint="eastAsia" w:ascii="仿宋" w:hAnsi="仿宋" w:eastAsia="仿宋" w:cs="仿宋"/>
          <w:sz w:val="32"/>
          <w:szCs w:val="32"/>
        </w:rPr>
      </w:pPr>
      <w:r>
        <w:rPr>
          <w:rFonts w:hint="eastAsia" w:ascii="仿宋" w:hAnsi="仿宋" w:eastAsia="仿宋" w:cs="仿宋"/>
          <w:b/>
          <w:bCs/>
          <w:color w:val="auto"/>
          <w:sz w:val="32"/>
          <w:szCs w:val="32"/>
          <w:highlight w:val="none"/>
        </w:rPr>
        <w:t xml:space="preserve"> 二、授权委托书</w:t>
      </w:r>
      <w:r>
        <w:rPr>
          <w:rFonts w:hint="eastAsia" w:ascii="仿宋" w:hAnsi="仿宋" w:eastAsia="仿宋" w:cs="仿宋"/>
          <w:b/>
          <w:bCs/>
          <w:color w:val="auto"/>
          <w:sz w:val="32"/>
          <w:szCs w:val="32"/>
          <w:highlight w:val="none"/>
          <w:lang w:eastAsia="zh-CN"/>
        </w:rPr>
        <w:t>（委托人参加投标使用）</w:t>
      </w:r>
    </w:p>
    <w:p>
      <w:pPr>
        <w:spacing w:line="500" w:lineRule="exact"/>
        <w:rPr>
          <w:rFonts w:ascii="仿宋" w:hAnsi="仿宋" w:eastAsia="仿宋" w:cs="仿宋"/>
          <w:szCs w:val="21"/>
        </w:rPr>
      </w:pPr>
    </w:p>
    <w:p>
      <w:pPr>
        <w:pStyle w:val="32"/>
        <w:spacing w:line="580" w:lineRule="exact"/>
        <w:ind w:firstLine="560"/>
        <w:rPr>
          <w:rFonts w:ascii="仿宋" w:hAnsi="仿宋" w:eastAsia="仿宋" w:cs="仿宋"/>
        </w:rPr>
      </w:pPr>
      <w:r>
        <w:rPr>
          <w:rFonts w:hint="eastAsia" w:ascii="仿宋" w:hAnsi="仿宋" w:eastAsia="仿宋" w:cs="仿宋"/>
        </w:rPr>
        <w:t>本授权委托书声明：我（姓名）系（供应商名称）的法定代表人，现授权委托（单位名称）的（姓名）为我公司签署本项目投票文件的法定代表人授权委托代理人，全权代表我单位处理本次投标的有关事宜。代理人所签署的一切有关文件，我单位均予承认。</w:t>
      </w:r>
    </w:p>
    <w:p>
      <w:pPr>
        <w:pStyle w:val="32"/>
        <w:spacing w:line="580" w:lineRule="exact"/>
        <w:ind w:firstLine="560"/>
        <w:rPr>
          <w:rFonts w:ascii="仿宋" w:hAnsi="仿宋" w:eastAsia="仿宋" w:cs="仿宋"/>
        </w:rPr>
      </w:pPr>
    </w:p>
    <w:p>
      <w:pPr>
        <w:pStyle w:val="32"/>
        <w:spacing w:line="580" w:lineRule="exact"/>
        <w:ind w:firstLine="560"/>
        <w:rPr>
          <w:rFonts w:ascii="仿宋" w:hAnsi="仿宋" w:eastAsia="仿宋" w:cs="仿宋"/>
        </w:rPr>
      </w:pPr>
      <w:r>
        <w:rPr>
          <w:rFonts w:hint="eastAsia" w:ascii="仿宋" w:hAnsi="仿宋" w:eastAsia="仿宋" w:cs="仿宋"/>
        </w:rPr>
        <w:t>代理人无转委托权，特此声明！</w:t>
      </w:r>
    </w:p>
    <w:p>
      <w:pPr>
        <w:pStyle w:val="32"/>
        <w:spacing w:line="580" w:lineRule="exact"/>
        <w:ind w:firstLine="560"/>
        <w:rPr>
          <w:rFonts w:hint="eastAsia" w:ascii="仿宋" w:hAnsi="仿宋" w:eastAsia="仿宋" w:cs="仿宋"/>
          <w:lang w:eastAsia="zh-CN"/>
        </w:rPr>
      </w:pPr>
      <w:r>
        <w:rPr>
          <w:rFonts w:hint="eastAsia" w:ascii="仿宋" w:hAnsi="仿宋" w:eastAsia="仿宋" w:cs="仿宋"/>
          <w:lang w:eastAsia="zh-CN"/>
        </w:rPr>
        <w:t>附法定代表人及委托人身份证正反面</w:t>
      </w:r>
    </w:p>
    <w:p>
      <w:pPr>
        <w:pStyle w:val="32"/>
        <w:spacing w:line="580" w:lineRule="exact"/>
        <w:ind w:firstLine="560"/>
        <w:rPr>
          <w:rFonts w:ascii="仿宋" w:hAnsi="仿宋" w:eastAsia="仿宋" w:cs="仿宋"/>
        </w:rPr>
      </w:pPr>
    </w:p>
    <w:p>
      <w:pPr>
        <w:pStyle w:val="32"/>
        <w:spacing w:line="580" w:lineRule="exact"/>
        <w:ind w:firstLine="560"/>
        <w:rPr>
          <w:rFonts w:ascii="仿宋" w:hAnsi="仿宋" w:eastAsia="仿宋" w:cs="仿宋"/>
        </w:rPr>
      </w:pPr>
    </w:p>
    <w:p>
      <w:pPr>
        <w:pStyle w:val="32"/>
        <w:spacing w:line="580" w:lineRule="exact"/>
        <w:ind w:firstLine="560"/>
        <w:rPr>
          <w:rFonts w:ascii="仿宋" w:hAnsi="仿宋" w:eastAsia="仿宋" w:cs="仿宋"/>
        </w:rPr>
      </w:pPr>
      <w:r>
        <w:rPr>
          <w:rFonts w:hint="eastAsia" w:ascii="仿宋" w:hAnsi="仿宋" w:eastAsia="仿宋" w:cs="仿宋"/>
        </w:rPr>
        <w:t>代理人：姓名：性别：年龄：；</w:t>
      </w:r>
    </w:p>
    <w:p>
      <w:pPr>
        <w:pStyle w:val="32"/>
        <w:spacing w:line="580" w:lineRule="exact"/>
        <w:ind w:firstLine="560"/>
        <w:rPr>
          <w:rFonts w:ascii="仿宋" w:hAnsi="仿宋" w:eastAsia="仿宋" w:cs="仿宋"/>
        </w:rPr>
      </w:pPr>
      <w:r>
        <w:rPr>
          <w:rFonts w:hint="eastAsia" w:ascii="仿宋" w:hAnsi="仿宋" w:eastAsia="仿宋" w:cs="仿宋"/>
        </w:rPr>
        <w:t>身份证号码：职务：；</w:t>
      </w:r>
    </w:p>
    <w:p>
      <w:pPr>
        <w:pStyle w:val="32"/>
        <w:spacing w:line="580" w:lineRule="exact"/>
        <w:ind w:firstLine="560"/>
        <w:rPr>
          <w:rFonts w:ascii="仿宋" w:hAnsi="仿宋" w:eastAsia="仿宋" w:cs="仿宋"/>
        </w:rPr>
      </w:pPr>
      <w:r>
        <w:rPr>
          <w:rFonts w:hint="eastAsia" w:ascii="仿宋" w:hAnsi="仿宋" w:eastAsia="仿宋" w:cs="仿宋"/>
        </w:rPr>
        <w:t>供应商：（盖章）</w:t>
      </w:r>
    </w:p>
    <w:p>
      <w:pPr>
        <w:pStyle w:val="32"/>
        <w:spacing w:line="580" w:lineRule="exact"/>
        <w:ind w:firstLine="560"/>
        <w:rPr>
          <w:rFonts w:ascii="仿宋" w:hAnsi="仿宋" w:eastAsia="仿宋" w:cs="仿宋"/>
        </w:rPr>
      </w:pPr>
      <w:r>
        <w:rPr>
          <w:rFonts w:hint="eastAsia" w:ascii="仿宋" w:hAnsi="仿宋" w:eastAsia="仿宋" w:cs="仿宋"/>
        </w:rPr>
        <w:t>法定代表人：（签字）</w:t>
      </w:r>
    </w:p>
    <w:p>
      <w:pPr>
        <w:pStyle w:val="32"/>
        <w:spacing w:line="580" w:lineRule="exact"/>
        <w:ind w:firstLine="560"/>
        <w:rPr>
          <w:rFonts w:ascii="仿宋" w:hAnsi="仿宋" w:eastAsia="仿宋" w:cs="仿宋"/>
        </w:rPr>
      </w:pPr>
      <w:r>
        <w:rPr>
          <w:rFonts w:hint="eastAsia" w:ascii="仿宋" w:hAnsi="仿宋" w:eastAsia="仿宋" w:cs="仿宋"/>
        </w:rPr>
        <w:t>授权委托日期：年月日</w:t>
      </w:r>
    </w:p>
    <w:p>
      <w:pPr>
        <w:pStyle w:val="32"/>
        <w:spacing w:line="580" w:lineRule="exact"/>
        <w:ind w:firstLine="560"/>
        <w:rPr>
          <w:rFonts w:ascii="仿宋" w:hAnsi="仿宋" w:eastAsia="仿宋" w:cs="仿宋"/>
        </w:rPr>
      </w:pPr>
    </w:p>
    <w:p>
      <w:pPr>
        <w:pStyle w:val="32"/>
        <w:spacing w:line="580" w:lineRule="exact"/>
        <w:ind w:firstLine="560"/>
        <w:rPr>
          <w:rFonts w:ascii="仿宋" w:hAnsi="仿宋" w:eastAsia="仿宋" w:cs="仿宋"/>
        </w:rPr>
      </w:pPr>
    </w:p>
    <w:p>
      <w:pPr>
        <w:pStyle w:val="32"/>
        <w:spacing w:line="580" w:lineRule="exact"/>
        <w:ind w:firstLine="560"/>
        <w:rPr>
          <w:rFonts w:ascii="仿宋" w:hAnsi="仿宋" w:eastAsia="仿宋" w:cs="仿宋"/>
        </w:rPr>
      </w:pPr>
    </w:p>
    <w:p>
      <w:pPr>
        <w:ind w:firstLine="562"/>
        <w:jc w:val="center"/>
        <w:rPr>
          <w:rFonts w:hint="eastAsia" w:ascii="仿宋" w:hAnsi="仿宋" w:eastAsia="仿宋" w:cs="仿宋"/>
          <w:b/>
          <w:bCs/>
          <w:sz w:val="32"/>
          <w:szCs w:val="32"/>
          <w:lang w:eastAsia="zh-CN"/>
        </w:rPr>
      </w:pPr>
      <w:r>
        <w:rPr>
          <w:rFonts w:hint="eastAsia" w:ascii="仿宋" w:hAnsi="仿宋" w:eastAsia="仿宋" w:cs="仿宋"/>
          <w:sz w:val="28"/>
        </w:rPr>
        <w:br w:type="page"/>
      </w:r>
      <w:r>
        <w:rPr>
          <w:rFonts w:hint="eastAsia" w:ascii="仿宋" w:hAnsi="仿宋" w:eastAsia="仿宋" w:cs="仿宋"/>
          <w:b/>
          <w:bCs/>
          <w:sz w:val="32"/>
          <w:szCs w:val="32"/>
          <w:lang w:eastAsia="zh-CN"/>
        </w:rPr>
        <w:t>四、投标保证金</w:t>
      </w:r>
    </w:p>
    <w:p>
      <w:pPr>
        <w:ind w:firstLine="562"/>
        <w:jc w:val="center"/>
        <w:rPr>
          <w:rFonts w:hint="eastAsia" w:ascii="仿宋" w:hAnsi="仿宋" w:eastAsia="仿宋" w:cs="仿宋"/>
          <w:b/>
          <w:bCs/>
          <w:sz w:val="32"/>
          <w:szCs w:val="32"/>
          <w:lang w:eastAsia="zh-CN"/>
        </w:rPr>
      </w:pPr>
    </w:p>
    <w:p>
      <w:pPr>
        <w:ind w:firstLine="562"/>
        <w:jc w:val="both"/>
        <w:rPr>
          <w:rFonts w:hint="eastAsia" w:ascii="仿宋" w:hAnsi="仿宋" w:eastAsia="仿宋" w:cs="仿宋"/>
          <w:sz w:val="28"/>
        </w:rPr>
      </w:pPr>
      <w:r>
        <w:rPr>
          <w:rFonts w:hint="eastAsia" w:ascii="仿宋" w:hAnsi="仿宋" w:eastAsia="仿宋" w:cs="仿宋"/>
          <w:b/>
          <w:bCs/>
          <w:sz w:val="32"/>
          <w:szCs w:val="32"/>
          <w:lang w:eastAsia="zh-CN"/>
        </w:rPr>
        <w:t>附采购代理公司出具的投标保证金收据复印件</w:t>
      </w:r>
      <w:r>
        <w:rPr>
          <w:rFonts w:hint="eastAsia" w:ascii="仿宋" w:hAnsi="仿宋" w:eastAsia="仿宋" w:cs="仿宋"/>
          <w:sz w:val="28"/>
        </w:rPr>
        <w:br w:type="page"/>
      </w:r>
    </w:p>
    <w:p>
      <w:pPr>
        <w:numPr>
          <w:ilvl w:val="0"/>
          <w:numId w:val="0"/>
        </w:num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五、商务投标书</w:t>
      </w:r>
    </w:p>
    <w:p>
      <w:pPr>
        <w:numPr>
          <w:ilvl w:val="0"/>
          <w:numId w:val="0"/>
        </w:numPr>
        <w:jc w:val="both"/>
        <w:rPr>
          <w:rFonts w:hint="eastAsia" w:ascii="仿宋" w:hAnsi="仿宋" w:eastAsia="仿宋" w:cs="仿宋"/>
          <w:sz w:val="28"/>
          <w:lang w:eastAsia="zh-CN"/>
        </w:rPr>
      </w:pPr>
      <w:r>
        <w:rPr>
          <w:rFonts w:hint="eastAsia" w:ascii="仿宋" w:hAnsi="仿宋" w:eastAsia="仿宋" w:cs="仿宋"/>
          <w:sz w:val="28"/>
          <w:lang w:eastAsia="zh-CN"/>
        </w:rPr>
        <w:t>（</w:t>
      </w:r>
      <w:r>
        <w:rPr>
          <w:rFonts w:hint="eastAsia" w:ascii="仿宋" w:hAnsi="仿宋" w:eastAsia="仿宋" w:cs="仿宋"/>
          <w:sz w:val="28"/>
          <w:lang w:val="en-US" w:eastAsia="zh-CN"/>
        </w:rPr>
        <w:t>1</w:t>
      </w:r>
      <w:r>
        <w:rPr>
          <w:rFonts w:hint="eastAsia" w:ascii="仿宋" w:hAnsi="仿宋" w:eastAsia="仿宋" w:cs="仿宋"/>
          <w:sz w:val="28"/>
          <w:lang w:eastAsia="zh-CN"/>
        </w:rPr>
        <w:t>）开标一览表</w:t>
      </w:r>
    </w:p>
    <w:p>
      <w:pPr>
        <w:pStyle w:val="12"/>
        <w:tabs>
          <w:tab w:val="left" w:pos="5580"/>
        </w:tabs>
        <w:spacing w:line="240" w:lineRule="atLeast"/>
        <w:ind w:left="269" w:leftChars="128"/>
        <w:rPr>
          <w:rFonts w:hint="eastAsia" w:ascii="仿宋_GB2312" w:hAnsi="宋体" w:eastAsia="仿宋_GB2312"/>
          <w:sz w:val="24"/>
          <w:szCs w:val="24"/>
        </w:rPr>
      </w:pPr>
    </w:p>
    <w:p>
      <w:pPr>
        <w:pStyle w:val="7"/>
        <w:tabs>
          <w:tab w:val="left" w:pos="5580"/>
          <w:tab w:val="clear" w:pos="737"/>
        </w:tabs>
        <w:spacing w:line="240" w:lineRule="atLeast"/>
        <w:ind w:left="1080" w:leftChars="257" w:hanging="540"/>
        <w:jc w:val="center"/>
        <w:rPr>
          <w:rFonts w:hint="eastAsia" w:ascii="仿宋" w:hAnsi="仿宋" w:eastAsia="仿宋" w:cs="仿宋"/>
          <w:sz w:val="28"/>
          <w:szCs w:val="28"/>
        </w:rPr>
      </w:pPr>
      <w:bookmarkStart w:id="291" w:name="_Hlt520356241"/>
      <w:bookmarkEnd w:id="291"/>
      <w:bookmarkStart w:id="292" w:name="_Toc494296984"/>
      <w:r>
        <w:rPr>
          <w:rFonts w:hint="eastAsia" w:ascii="仿宋" w:hAnsi="仿宋" w:eastAsia="仿宋" w:cs="仿宋"/>
          <w:b/>
          <w:sz w:val="28"/>
          <w:szCs w:val="28"/>
        </w:rPr>
        <w:t>开标一览表</w:t>
      </w:r>
      <w:bookmarkEnd w:id="292"/>
      <w:r>
        <w:rPr>
          <w:rFonts w:hint="eastAsia" w:ascii="仿宋" w:hAnsi="仿宋" w:eastAsia="仿宋" w:cs="仿宋"/>
          <w:b/>
          <w:sz w:val="28"/>
          <w:szCs w:val="28"/>
        </w:rPr>
        <w:cr/>
      </w:r>
    </w:p>
    <w:p>
      <w:pPr>
        <w:tabs>
          <w:tab w:val="left" w:pos="1800"/>
          <w:tab w:val="left" w:pos="5580"/>
        </w:tabs>
        <w:spacing w:line="240" w:lineRule="atLeast"/>
        <w:ind w:left="1080" w:leftChars="257" w:right="-867" w:rightChars="-413" w:hanging="540"/>
        <w:rPr>
          <w:rFonts w:hint="eastAsia" w:ascii="仿宋" w:hAnsi="仿宋" w:eastAsia="仿宋" w:cs="仿宋"/>
          <w:sz w:val="28"/>
          <w:szCs w:val="28"/>
        </w:rPr>
      </w:pPr>
      <w:r>
        <w:rPr>
          <w:rFonts w:hint="eastAsia" w:ascii="仿宋" w:hAnsi="仿宋" w:eastAsia="仿宋" w:cs="仿宋"/>
          <w:sz w:val="28"/>
          <w:szCs w:val="28"/>
        </w:rPr>
        <w:t xml:space="preserve">项目名称：　                  招标编号：                        </w:t>
      </w:r>
    </w:p>
    <w:p>
      <w:pPr>
        <w:tabs>
          <w:tab w:val="left" w:pos="1800"/>
          <w:tab w:val="left" w:pos="5580"/>
        </w:tabs>
        <w:spacing w:line="240" w:lineRule="atLeast"/>
        <w:ind w:left="1080" w:leftChars="257" w:right="-867" w:rightChars="-413" w:hanging="540"/>
        <w:rPr>
          <w:rFonts w:hint="eastAsia" w:ascii="仿宋" w:hAnsi="仿宋" w:eastAsia="仿宋" w:cs="仿宋"/>
          <w:sz w:val="28"/>
          <w:szCs w:val="28"/>
        </w:rPr>
      </w:pPr>
      <w:r>
        <w:rPr>
          <w:rFonts w:hint="eastAsia" w:ascii="仿宋" w:hAnsi="仿宋" w:eastAsia="仿宋" w:cs="仿宋"/>
          <w:sz w:val="28"/>
          <w:szCs w:val="28"/>
        </w:rPr>
        <w:t>报价单位：人民币</w:t>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元</w:t>
      </w:r>
    </w:p>
    <w:tbl>
      <w:tblPr>
        <w:tblStyle w:val="28"/>
        <w:tblW w:w="10048" w:type="dxa"/>
        <w:tblInd w:w="-61" w:type="dxa"/>
        <w:tblLayout w:type="fixed"/>
        <w:tblCellMar>
          <w:top w:w="0" w:type="dxa"/>
          <w:left w:w="0" w:type="dxa"/>
          <w:bottom w:w="0" w:type="dxa"/>
          <w:right w:w="0" w:type="dxa"/>
        </w:tblCellMar>
      </w:tblPr>
      <w:tblGrid>
        <w:gridCol w:w="1420"/>
        <w:gridCol w:w="2340"/>
        <w:gridCol w:w="1805"/>
        <w:gridCol w:w="1445"/>
        <w:gridCol w:w="1593"/>
        <w:gridCol w:w="1445"/>
      </w:tblGrid>
      <w:tr>
        <w:tblPrEx>
          <w:tblLayout w:type="fixed"/>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hint="eastAsia" w:ascii="仿宋" w:hAnsi="仿宋" w:eastAsia="仿宋" w:cs="仿宋"/>
                <w:sz w:val="28"/>
                <w:szCs w:val="28"/>
              </w:rPr>
            </w:pPr>
            <w:r>
              <w:rPr>
                <w:rFonts w:hint="eastAsia" w:ascii="仿宋" w:hAnsi="仿宋" w:eastAsia="仿宋" w:cs="仿宋"/>
                <w:sz w:val="28"/>
                <w:szCs w:val="28"/>
                <w:lang w:eastAsia="zh-CN"/>
              </w:rPr>
              <w:t>项目</w:t>
            </w:r>
            <w:r>
              <w:rPr>
                <w:rFonts w:hint="eastAsia" w:ascii="仿宋" w:hAnsi="仿宋" w:eastAsia="仿宋" w:cs="仿宋"/>
                <w:sz w:val="28"/>
                <w:szCs w:val="28"/>
              </w:rPr>
              <w:t>名称</w:t>
            </w:r>
          </w:p>
        </w:tc>
        <w:tc>
          <w:tcPr>
            <w:tcW w:w="2340"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hint="eastAsia" w:ascii="仿宋" w:hAnsi="仿宋" w:eastAsia="仿宋" w:cs="仿宋"/>
                <w:sz w:val="28"/>
                <w:szCs w:val="28"/>
              </w:rPr>
            </w:pPr>
            <w:r>
              <w:rPr>
                <w:rFonts w:hint="eastAsia" w:ascii="仿宋" w:hAnsi="仿宋" w:eastAsia="仿宋" w:cs="仿宋"/>
                <w:sz w:val="28"/>
                <w:szCs w:val="28"/>
              </w:rPr>
              <w:t>投标总价</w:t>
            </w:r>
          </w:p>
        </w:tc>
        <w:tc>
          <w:tcPr>
            <w:tcW w:w="180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仿宋" w:hAnsi="仿宋" w:eastAsia="仿宋" w:cs="仿宋"/>
                <w:sz w:val="28"/>
                <w:szCs w:val="28"/>
              </w:rPr>
            </w:pPr>
            <w:r>
              <w:rPr>
                <w:rFonts w:hint="eastAsia" w:ascii="仿宋" w:hAnsi="仿宋" w:eastAsia="仿宋" w:cs="仿宋"/>
                <w:sz w:val="28"/>
                <w:szCs w:val="28"/>
              </w:rPr>
              <w:t>投标保证金</w:t>
            </w:r>
          </w:p>
        </w:tc>
        <w:tc>
          <w:tcPr>
            <w:tcW w:w="144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服务</w:t>
            </w:r>
            <w:r>
              <w:rPr>
                <w:rFonts w:hint="eastAsia" w:ascii="仿宋" w:hAnsi="仿宋" w:eastAsia="仿宋" w:cs="仿宋"/>
                <w:sz w:val="28"/>
                <w:szCs w:val="28"/>
              </w:rPr>
              <w:t>期限</w:t>
            </w:r>
          </w:p>
        </w:tc>
        <w:tc>
          <w:tcPr>
            <w:tcW w:w="1593"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服务</w:t>
            </w:r>
            <w:r>
              <w:rPr>
                <w:rFonts w:hint="eastAsia" w:ascii="仿宋" w:hAnsi="仿宋" w:eastAsia="仿宋" w:cs="仿宋"/>
                <w:sz w:val="28"/>
                <w:szCs w:val="28"/>
              </w:rPr>
              <w:t>地点</w:t>
            </w:r>
          </w:p>
        </w:tc>
        <w:tc>
          <w:tcPr>
            <w:tcW w:w="1445"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240" w:lineRule="atLeas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Layout w:type="fixed"/>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仿宋" w:hAnsi="仿宋" w:eastAsia="仿宋" w:cs="仿宋"/>
                <w:sz w:val="28"/>
                <w:szCs w:val="28"/>
              </w:rPr>
            </w:pPr>
          </w:p>
        </w:tc>
        <w:tc>
          <w:tcPr>
            <w:tcW w:w="2340"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hint="eastAsia" w:ascii="仿宋" w:hAnsi="仿宋" w:eastAsia="仿宋" w:cs="仿宋"/>
                <w:sz w:val="28"/>
                <w:szCs w:val="28"/>
              </w:rPr>
            </w:pPr>
            <w:r>
              <w:rPr>
                <w:rFonts w:hint="eastAsia" w:ascii="仿宋" w:hAnsi="仿宋" w:eastAsia="仿宋" w:cs="仿宋"/>
                <w:sz w:val="28"/>
                <w:szCs w:val="28"/>
              </w:rPr>
              <w:t>大写：</w:t>
            </w:r>
          </w:p>
          <w:p>
            <w:pPr>
              <w:tabs>
                <w:tab w:val="left" w:pos="5580"/>
              </w:tabs>
              <w:spacing w:line="240" w:lineRule="atLeast"/>
              <w:jc w:val="left"/>
              <w:rPr>
                <w:rFonts w:hint="eastAsia" w:ascii="仿宋" w:hAnsi="仿宋" w:eastAsia="仿宋" w:cs="仿宋"/>
                <w:sz w:val="28"/>
                <w:szCs w:val="28"/>
              </w:rPr>
            </w:pPr>
            <w:r>
              <w:rPr>
                <w:rFonts w:hint="eastAsia" w:ascii="仿宋" w:hAnsi="仿宋" w:eastAsia="仿宋" w:cs="仿宋"/>
                <w:sz w:val="28"/>
                <w:szCs w:val="28"/>
              </w:rPr>
              <w:t>小写：</w:t>
            </w:r>
          </w:p>
        </w:tc>
        <w:tc>
          <w:tcPr>
            <w:tcW w:w="180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仿宋" w:hAnsi="仿宋" w:eastAsia="仿宋" w:cs="仿宋"/>
                <w:sz w:val="28"/>
                <w:szCs w:val="28"/>
              </w:rPr>
            </w:pP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仿宋" w:hAnsi="仿宋" w:eastAsia="仿宋" w:cs="仿宋"/>
                <w:sz w:val="28"/>
                <w:szCs w:val="28"/>
              </w:rPr>
            </w:pPr>
          </w:p>
        </w:tc>
        <w:tc>
          <w:tcPr>
            <w:tcW w:w="1593"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仿宋" w:hAnsi="仿宋" w:eastAsia="仿宋" w:cs="仿宋"/>
                <w:sz w:val="28"/>
                <w:szCs w:val="28"/>
              </w:rPr>
            </w:pPr>
          </w:p>
        </w:tc>
        <w:tc>
          <w:tcPr>
            <w:tcW w:w="1445"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240" w:lineRule="atLeast"/>
              <w:ind w:left="1080" w:leftChars="257" w:hanging="540"/>
              <w:jc w:val="center"/>
              <w:rPr>
                <w:rFonts w:hint="eastAsia" w:ascii="仿宋" w:hAnsi="仿宋" w:eastAsia="仿宋" w:cs="仿宋"/>
                <w:sz w:val="28"/>
                <w:szCs w:val="28"/>
              </w:rPr>
            </w:pPr>
          </w:p>
        </w:tc>
      </w:tr>
    </w:tbl>
    <w:p>
      <w:pPr>
        <w:pStyle w:val="12"/>
        <w:tabs>
          <w:tab w:val="left" w:pos="5580"/>
        </w:tabs>
        <w:spacing w:line="240" w:lineRule="atLeast"/>
        <w:ind w:left="1080" w:leftChars="257" w:hanging="540"/>
        <w:rPr>
          <w:rFonts w:hint="eastAsia" w:ascii="仿宋" w:hAnsi="仿宋" w:eastAsia="仿宋" w:cs="仿宋"/>
          <w:sz w:val="28"/>
          <w:szCs w:val="28"/>
        </w:rPr>
      </w:pPr>
    </w:p>
    <w:p>
      <w:pPr>
        <w:pStyle w:val="12"/>
        <w:tabs>
          <w:tab w:val="left" w:pos="5580"/>
        </w:tabs>
        <w:spacing w:line="240" w:lineRule="atLeast"/>
        <w:ind w:left="1080" w:leftChars="257" w:hanging="540"/>
        <w:rPr>
          <w:rFonts w:hint="eastAsia" w:ascii="仿宋" w:hAnsi="仿宋" w:eastAsia="仿宋" w:cs="仿宋"/>
          <w:sz w:val="28"/>
          <w:szCs w:val="28"/>
          <w:u w:val="single"/>
        </w:rPr>
      </w:pPr>
    </w:p>
    <w:p>
      <w:pPr>
        <w:pStyle w:val="12"/>
        <w:tabs>
          <w:tab w:val="left" w:pos="5580"/>
        </w:tabs>
        <w:spacing w:line="240" w:lineRule="atLeast"/>
        <w:ind w:left="1080" w:leftChars="257" w:hanging="540"/>
        <w:rPr>
          <w:rFonts w:hint="eastAsia" w:ascii="仿宋" w:hAnsi="仿宋" w:eastAsia="仿宋" w:cs="仿宋"/>
          <w:sz w:val="28"/>
          <w:szCs w:val="28"/>
          <w:u w:val="single"/>
        </w:rPr>
      </w:pPr>
    </w:p>
    <w:p>
      <w:pPr>
        <w:pStyle w:val="12"/>
        <w:tabs>
          <w:tab w:val="left" w:pos="5580"/>
        </w:tabs>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名称（单位章）：</w:t>
      </w:r>
      <w:r>
        <w:rPr>
          <w:rFonts w:hint="eastAsia" w:ascii="仿宋" w:hAnsi="仿宋" w:eastAsia="仿宋" w:cs="仿宋"/>
          <w:sz w:val="28"/>
          <w:szCs w:val="28"/>
          <w:u w:val="single"/>
        </w:rPr>
        <w:t xml:space="preserve">                       </w:t>
      </w:r>
    </w:p>
    <w:p>
      <w:pPr>
        <w:pStyle w:val="12"/>
        <w:tabs>
          <w:tab w:val="left" w:pos="5580"/>
        </w:tabs>
        <w:spacing w:line="240" w:lineRule="atLeast"/>
        <w:ind w:left="1080" w:leftChars="257" w:hanging="540"/>
        <w:rPr>
          <w:rFonts w:hint="eastAsia" w:ascii="仿宋" w:hAnsi="仿宋" w:eastAsia="仿宋" w:cs="仿宋"/>
          <w:sz w:val="28"/>
          <w:szCs w:val="28"/>
          <w:u w:val="single"/>
        </w:rPr>
      </w:pPr>
      <w:r>
        <w:rPr>
          <w:rFonts w:hint="eastAsia" w:ascii="仿宋" w:hAnsi="仿宋" w:eastAsia="仿宋" w:cs="仿宋"/>
          <w:sz w:val="28"/>
          <w:szCs w:val="28"/>
        </w:rPr>
        <w:t>法定代表人或其委托代理人(签字):</w:t>
      </w:r>
      <w:r>
        <w:rPr>
          <w:rFonts w:hint="eastAsia" w:ascii="仿宋" w:hAnsi="仿宋" w:eastAsia="仿宋" w:cs="仿宋"/>
          <w:sz w:val="28"/>
          <w:szCs w:val="28"/>
          <w:u w:val="single"/>
        </w:rPr>
        <w:tab/>
      </w:r>
    </w:p>
    <w:p>
      <w:pPr>
        <w:pStyle w:val="12"/>
        <w:tabs>
          <w:tab w:val="left" w:pos="5580"/>
        </w:tabs>
        <w:spacing w:line="240" w:lineRule="atLeast"/>
        <w:ind w:left="1080" w:leftChars="257" w:hanging="540"/>
        <w:rPr>
          <w:rFonts w:hint="eastAsia" w:ascii="仿宋" w:hAnsi="仿宋" w:eastAsia="仿宋" w:cs="仿宋"/>
          <w:sz w:val="28"/>
          <w:szCs w:val="28"/>
        </w:rPr>
      </w:pPr>
    </w:p>
    <w:p>
      <w:pPr>
        <w:pStyle w:val="12"/>
        <w:tabs>
          <w:tab w:val="left" w:pos="5580"/>
        </w:tabs>
        <w:spacing w:line="240" w:lineRule="atLeast"/>
        <w:ind w:left="1080" w:leftChars="257" w:hanging="540"/>
        <w:rPr>
          <w:rFonts w:hint="eastAsia" w:ascii="仿宋" w:hAnsi="仿宋" w:eastAsia="仿宋" w:cs="仿宋"/>
          <w:sz w:val="28"/>
          <w:szCs w:val="28"/>
        </w:rPr>
      </w:pPr>
    </w:p>
    <w:p>
      <w:pPr>
        <w:pStyle w:val="12"/>
        <w:tabs>
          <w:tab w:val="left" w:pos="5580"/>
        </w:tabs>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rPr>
        <w:t>注:此表应按</w:t>
      </w:r>
      <w:r>
        <w:rPr>
          <w:rFonts w:hint="eastAsia" w:ascii="仿宋" w:hAnsi="仿宋" w:eastAsia="仿宋" w:cs="仿宋"/>
          <w:sz w:val="28"/>
          <w:szCs w:val="28"/>
          <w:lang w:eastAsia="zh-CN"/>
        </w:rPr>
        <w:t>供应商</w:t>
      </w:r>
      <w:r>
        <w:rPr>
          <w:rFonts w:hint="eastAsia" w:ascii="仿宋" w:hAnsi="仿宋" w:eastAsia="仿宋" w:cs="仿宋"/>
          <w:sz w:val="28"/>
          <w:szCs w:val="28"/>
        </w:rPr>
        <w:t>须知的规定装订密封。</w:t>
      </w:r>
    </w:p>
    <w:p>
      <w:pPr>
        <w:numPr>
          <w:ilvl w:val="0"/>
          <w:numId w:val="4"/>
        </w:numPr>
        <w:ind w:firstLine="562" w:firstLineChars="0"/>
        <w:jc w:val="center"/>
        <w:rPr>
          <w:rFonts w:hint="eastAsia" w:ascii="仿宋" w:hAnsi="仿宋" w:eastAsia="仿宋" w:cs="仿宋"/>
          <w:sz w:val="28"/>
          <w:szCs w:val="28"/>
        </w:rPr>
      </w:pPr>
      <w:r>
        <w:rPr>
          <w:rFonts w:hint="eastAsia" w:ascii="仿宋" w:hAnsi="仿宋" w:eastAsia="仿宋" w:cs="仿宋"/>
          <w:sz w:val="28"/>
          <w:szCs w:val="28"/>
        </w:rPr>
        <w:br w:type="page"/>
      </w:r>
    </w:p>
    <w:p>
      <w:pPr>
        <w:pStyle w:val="4"/>
        <w:spacing w:line="240" w:lineRule="atLeast"/>
        <w:ind w:left="1080" w:leftChars="257" w:hanging="540"/>
        <w:rPr>
          <w:rFonts w:hAnsi="宋体" w:cs="宋体"/>
          <w:color w:val="auto"/>
          <w:sz w:val="21"/>
          <w:szCs w:val="21"/>
          <w:highlight w:val="none"/>
        </w:rPr>
      </w:pPr>
      <w:bookmarkStart w:id="293" w:name="_Toc216582818"/>
      <w:bookmarkStart w:id="294" w:name="_Toc528142919"/>
      <w:bookmarkStart w:id="295" w:name="_Toc19423"/>
      <w:bookmarkStart w:id="296" w:name="_Toc515647821"/>
      <w:bookmarkStart w:id="297" w:name="_Toc1980"/>
      <w:bookmarkStart w:id="298" w:name="_Toc23"/>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rPr>
        <w:t xml:space="preserve"> 商务条款偏离表</w:t>
      </w:r>
      <w:bookmarkEnd w:id="293"/>
      <w:bookmarkEnd w:id="294"/>
      <w:bookmarkEnd w:id="295"/>
      <w:bookmarkEnd w:id="296"/>
      <w:bookmarkEnd w:id="297"/>
      <w:bookmarkEnd w:id="298"/>
    </w:p>
    <w:p>
      <w:pPr>
        <w:pStyle w:val="12"/>
        <w:spacing w:line="240" w:lineRule="atLeast"/>
        <w:ind w:left="1080" w:leftChars="257" w:hanging="540"/>
        <w:rPr>
          <w:rFonts w:hint="eastAsia" w:ascii="仿宋" w:hAnsi="仿宋" w:eastAsia="仿宋" w:cs="仿宋"/>
          <w:color w:val="auto"/>
          <w:sz w:val="28"/>
          <w:szCs w:val="28"/>
          <w:highlight w:val="none"/>
        </w:rPr>
      </w:pPr>
    </w:p>
    <w:p>
      <w:pPr>
        <w:pStyle w:val="12"/>
        <w:spacing w:line="240" w:lineRule="atLeast"/>
        <w:ind w:left="1080"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 xml:space="preserve">编号:            </w:t>
      </w:r>
    </w:p>
    <w:tbl>
      <w:tblPr>
        <w:tblStyle w:val="28"/>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317"/>
        <w:gridCol w:w="2331"/>
        <w:gridCol w:w="256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317"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文件条款号</w:t>
            </w:r>
          </w:p>
        </w:tc>
        <w:tc>
          <w:tcPr>
            <w:tcW w:w="2331"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文件的商务条款</w:t>
            </w:r>
          </w:p>
        </w:tc>
        <w:tc>
          <w:tcPr>
            <w:tcW w:w="2569"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投标文件的商务条款</w:t>
            </w:r>
          </w:p>
        </w:tc>
        <w:tc>
          <w:tcPr>
            <w:tcW w:w="917"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2317"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投标须知前附表</w:t>
            </w:r>
          </w:p>
        </w:tc>
        <w:tc>
          <w:tcPr>
            <w:tcW w:w="2331" w:type="dxa"/>
            <w:tcBorders>
              <w:top w:val="single" w:color="auto" w:sz="4" w:space="0"/>
              <w:left w:val="single" w:color="auto" w:sz="4" w:space="0"/>
              <w:bottom w:val="single" w:color="auto" w:sz="4" w:space="0"/>
              <w:right w:val="single" w:color="auto" w:sz="4" w:space="0"/>
            </w:tcBorders>
            <w:vAlign w:val="center"/>
          </w:tcPr>
          <w:p>
            <w:pPr>
              <w:pStyle w:val="21"/>
              <w:spacing w:before="0" w:beforeAutospacing="0" w:after="0" w:afterAutospacing="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内容</w:t>
            </w:r>
          </w:p>
        </w:tc>
        <w:tc>
          <w:tcPr>
            <w:tcW w:w="2569"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jc w:val="center"/>
              <w:rPr>
                <w:rFonts w:hint="eastAsia" w:ascii="仿宋" w:hAnsi="仿宋" w:eastAsia="仿宋" w:cs="仿宋"/>
                <w:color w:val="auto"/>
                <w:sz w:val="28"/>
                <w:szCs w:val="28"/>
                <w:highlight w:val="none"/>
              </w:rPr>
            </w:pPr>
          </w:p>
        </w:tc>
        <w:tc>
          <w:tcPr>
            <w:tcW w:w="917"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2317"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投标须知前附表</w:t>
            </w:r>
          </w:p>
        </w:tc>
        <w:tc>
          <w:tcPr>
            <w:tcW w:w="2331" w:type="dxa"/>
            <w:tcBorders>
              <w:top w:val="single" w:color="auto" w:sz="4" w:space="0"/>
              <w:left w:val="single" w:color="auto" w:sz="4" w:space="0"/>
              <w:bottom w:val="single" w:color="auto" w:sz="4" w:space="0"/>
              <w:right w:val="single" w:color="auto" w:sz="4" w:space="0"/>
            </w:tcBorders>
            <w:vAlign w:val="center"/>
          </w:tcPr>
          <w:p>
            <w:pPr>
              <w:pStyle w:val="21"/>
              <w:spacing w:before="0" w:beforeAutospacing="0" w:after="0" w:afterAutospacing="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服务期限</w:t>
            </w:r>
          </w:p>
        </w:tc>
        <w:tc>
          <w:tcPr>
            <w:tcW w:w="2569"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c>
          <w:tcPr>
            <w:tcW w:w="917"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2317"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投标须知前附表</w:t>
            </w:r>
          </w:p>
        </w:tc>
        <w:tc>
          <w:tcPr>
            <w:tcW w:w="2331" w:type="dxa"/>
            <w:tcBorders>
              <w:top w:val="single" w:color="auto" w:sz="4" w:space="0"/>
              <w:left w:val="single" w:color="auto" w:sz="4" w:space="0"/>
              <w:bottom w:val="single" w:color="auto" w:sz="4" w:space="0"/>
              <w:right w:val="single" w:color="auto" w:sz="4" w:space="0"/>
            </w:tcBorders>
            <w:vAlign w:val="center"/>
          </w:tcPr>
          <w:p>
            <w:pPr>
              <w:pStyle w:val="21"/>
              <w:spacing w:before="0" w:beforeAutospacing="0" w:after="0" w:afterAutospacing="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地点</w:t>
            </w:r>
          </w:p>
        </w:tc>
        <w:tc>
          <w:tcPr>
            <w:tcW w:w="2569"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c>
          <w:tcPr>
            <w:tcW w:w="917"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2317"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投标须知前附表</w:t>
            </w:r>
          </w:p>
        </w:tc>
        <w:tc>
          <w:tcPr>
            <w:tcW w:w="2331" w:type="dxa"/>
            <w:tcBorders>
              <w:top w:val="single" w:color="auto" w:sz="4" w:space="0"/>
              <w:left w:val="single" w:color="auto" w:sz="4" w:space="0"/>
              <w:bottom w:val="single" w:color="auto" w:sz="4" w:space="0"/>
              <w:right w:val="single" w:color="auto" w:sz="4" w:space="0"/>
            </w:tcBorders>
            <w:vAlign w:val="center"/>
          </w:tcPr>
          <w:p>
            <w:pPr>
              <w:pStyle w:val="21"/>
              <w:spacing w:before="0" w:beforeAutospacing="0" w:after="0" w:afterAutospacing="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投标有效期</w:t>
            </w:r>
          </w:p>
        </w:tc>
        <w:tc>
          <w:tcPr>
            <w:tcW w:w="2569"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c>
          <w:tcPr>
            <w:tcW w:w="917"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2317"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投标须知前附表</w:t>
            </w:r>
          </w:p>
        </w:tc>
        <w:tc>
          <w:tcPr>
            <w:tcW w:w="2331" w:type="dxa"/>
            <w:tcBorders>
              <w:top w:val="single" w:color="auto" w:sz="4" w:space="0"/>
              <w:left w:val="single" w:color="auto" w:sz="4" w:space="0"/>
              <w:bottom w:val="single" w:color="auto" w:sz="4" w:space="0"/>
              <w:right w:val="single" w:color="auto" w:sz="4" w:space="0"/>
            </w:tcBorders>
            <w:vAlign w:val="center"/>
          </w:tcPr>
          <w:p>
            <w:pPr>
              <w:pStyle w:val="21"/>
              <w:spacing w:before="0" w:beforeAutospacing="0" w:after="0" w:afterAutospacing="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w:t>
            </w:r>
          </w:p>
        </w:tc>
        <w:tc>
          <w:tcPr>
            <w:tcW w:w="2569"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c>
          <w:tcPr>
            <w:tcW w:w="917"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2317" w:type="dxa"/>
            <w:tcBorders>
              <w:top w:val="single" w:color="auto" w:sz="4" w:space="0"/>
              <w:left w:val="single" w:color="auto" w:sz="4" w:space="0"/>
              <w:bottom w:val="single" w:color="auto" w:sz="4" w:space="0"/>
              <w:right w:val="single" w:color="auto" w:sz="4" w:space="0"/>
            </w:tcBorders>
            <w:vAlign w:val="center"/>
          </w:tcPr>
          <w:p>
            <w:pPr>
              <w:pStyle w:val="12"/>
              <w:spacing w:line="240" w:lineRule="atLeas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采购文件</w:t>
            </w:r>
          </w:p>
        </w:tc>
        <w:tc>
          <w:tcPr>
            <w:tcW w:w="2331" w:type="dxa"/>
            <w:tcBorders>
              <w:top w:val="single" w:color="auto" w:sz="4" w:space="0"/>
              <w:left w:val="single" w:color="auto" w:sz="4" w:space="0"/>
              <w:bottom w:val="single" w:color="auto" w:sz="4" w:space="0"/>
              <w:right w:val="single" w:color="auto" w:sz="4" w:space="0"/>
            </w:tcBorders>
            <w:vAlign w:val="center"/>
          </w:tcPr>
          <w:p>
            <w:pPr>
              <w:pStyle w:val="21"/>
              <w:spacing w:before="0" w:beforeAutospacing="0" w:after="0" w:afterAutospacing="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其他商务条款</w:t>
            </w:r>
          </w:p>
        </w:tc>
        <w:tc>
          <w:tcPr>
            <w:tcW w:w="2569"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c>
          <w:tcPr>
            <w:tcW w:w="917" w:type="dxa"/>
            <w:tcBorders>
              <w:top w:val="single" w:color="auto" w:sz="4" w:space="0"/>
              <w:left w:val="single" w:color="auto" w:sz="4" w:space="0"/>
              <w:bottom w:val="single" w:color="auto" w:sz="4" w:space="0"/>
              <w:right w:val="single" w:color="auto" w:sz="4" w:space="0"/>
            </w:tcBorders>
            <w:vAlign w:val="top"/>
          </w:tcPr>
          <w:p>
            <w:pPr>
              <w:pStyle w:val="12"/>
              <w:spacing w:line="240" w:lineRule="atLeast"/>
              <w:ind w:left="1080" w:leftChars="257" w:hanging="540"/>
              <w:rPr>
                <w:rFonts w:hint="eastAsia" w:ascii="仿宋" w:hAnsi="仿宋" w:eastAsia="仿宋" w:cs="仿宋"/>
                <w:color w:val="auto"/>
                <w:sz w:val="28"/>
                <w:szCs w:val="28"/>
                <w:highlight w:val="none"/>
              </w:rPr>
            </w:pPr>
          </w:p>
        </w:tc>
      </w:tr>
    </w:tbl>
    <w:p>
      <w:pPr>
        <w:pStyle w:val="12"/>
        <w:spacing w:line="240" w:lineRule="atLeast"/>
        <w:rPr>
          <w:rFonts w:hint="eastAsia" w:ascii="仿宋" w:hAnsi="仿宋" w:eastAsia="仿宋" w:cs="仿宋"/>
          <w:color w:val="auto"/>
          <w:sz w:val="28"/>
          <w:szCs w:val="28"/>
          <w:highlight w:val="none"/>
        </w:rPr>
      </w:pPr>
    </w:p>
    <w:p>
      <w:pPr>
        <w:pStyle w:val="12"/>
        <w:spacing w:line="360" w:lineRule="auto"/>
        <w:ind w:left="1080"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法定代表人或其委托代理人签字:</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ab/>
      </w:r>
    </w:p>
    <w:p>
      <w:pPr>
        <w:pStyle w:val="12"/>
        <w:tabs>
          <w:tab w:val="left" w:pos="5370"/>
        </w:tabs>
        <w:spacing w:line="360" w:lineRule="auto"/>
        <w:ind w:left="1080"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(盖单位章):</w:t>
      </w:r>
      <w:r>
        <w:rPr>
          <w:rFonts w:hint="eastAsia" w:ascii="仿宋" w:hAnsi="仿宋" w:eastAsia="仿宋" w:cs="仿宋"/>
          <w:color w:val="auto"/>
          <w:sz w:val="28"/>
          <w:szCs w:val="28"/>
          <w:highlight w:val="none"/>
          <w:u w:val="single"/>
        </w:rPr>
        <w:tab/>
      </w:r>
    </w:p>
    <w:p>
      <w:pPr>
        <w:pStyle w:val="8"/>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保证：</w:t>
      </w:r>
      <w:r>
        <w:rPr>
          <w:rFonts w:hint="eastAsia" w:ascii="仿宋" w:hAnsi="仿宋" w:eastAsia="仿宋" w:cs="仿宋"/>
          <w:color w:val="auto"/>
          <w:sz w:val="28"/>
          <w:szCs w:val="28"/>
          <w:highlight w:val="none"/>
          <w:lang w:eastAsia="zh-CN"/>
        </w:rPr>
        <w:t>供应商须将商务条款内容全部列出，注明正偏离、无偏离、负偏离</w:t>
      </w: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pStyle w:val="5"/>
        <w:spacing w:line="413" w:lineRule="exact"/>
        <w:jc w:val="left"/>
        <w:rPr>
          <w:rFonts w:ascii="宋体" w:hAnsi="宋体"/>
          <w:color w:val="auto"/>
          <w:sz w:val="20"/>
          <w:szCs w:val="20"/>
          <w:highlight w:val="none"/>
        </w:rPr>
      </w:pPr>
      <w:bookmarkStart w:id="299" w:name="_Toc10720"/>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eastAsia="zh-CN"/>
        </w:rPr>
        <w:t>3</w:t>
      </w:r>
      <w:r>
        <w:rPr>
          <w:rFonts w:hint="eastAsia" w:ascii="仿宋" w:hAnsi="仿宋" w:eastAsia="仿宋" w:cs="仿宋"/>
          <w:b w:val="0"/>
          <w:bCs w:val="0"/>
          <w:color w:val="auto"/>
          <w:highlight w:val="none"/>
        </w:rPr>
        <w:t>）近</w:t>
      </w:r>
      <w:r>
        <w:rPr>
          <w:rFonts w:hint="eastAsia" w:ascii="仿宋" w:hAnsi="仿宋" w:eastAsia="仿宋" w:cs="仿宋"/>
          <w:b w:val="0"/>
          <w:bCs w:val="0"/>
          <w:color w:val="auto"/>
          <w:highlight w:val="none"/>
          <w:lang w:eastAsia="zh-CN"/>
        </w:rPr>
        <w:t>三</w:t>
      </w:r>
      <w:r>
        <w:rPr>
          <w:rFonts w:hint="eastAsia" w:ascii="仿宋" w:hAnsi="仿宋" w:eastAsia="仿宋" w:cs="仿宋"/>
          <w:b w:val="0"/>
          <w:bCs w:val="0"/>
          <w:color w:val="auto"/>
          <w:highlight w:val="none"/>
        </w:rPr>
        <w:t>年完成的类似项目情况表</w:t>
      </w:r>
      <w:bookmarkEnd w:id="299"/>
    </w:p>
    <w:tbl>
      <w:tblPr>
        <w:tblStyle w:val="28"/>
        <w:tblW w:w="9840" w:type="dxa"/>
        <w:tblInd w:w="154" w:type="dxa"/>
        <w:tblLayout w:type="fixed"/>
        <w:tblCellMar>
          <w:top w:w="0" w:type="dxa"/>
          <w:left w:w="0" w:type="dxa"/>
          <w:bottom w:w="0" w:type="dxa"/>
          <w:right w:w="0" w:type="dxa"/>
        </w:tblCellMar>
      </w:tblPr>
      <w:tblGrid>
        <w:gridCol w:w="2620"/>
        <w:gridCol w:w="7220"/>
      </w:tblGrid>
      <w:tr>
        <w:tblPrEx>
          <w:tblLayout w:type="fixed"/>
          <w:tblCellMar>
            <w:top w:w="0" w:type="dxa"/>
            <w:left w:w="0" w:type="dxa"/>
            <w:bottom w:w="0" w:type="dxa"/>
            <w:right w:w="0" w:type="dxa"/>
          </w:tblCellMar>
        </w:tblPrEx>
        <w:trPr>
          <w:trHeight w:val="1002" w:hRule="exact"/>
        </w:trPr>
        <w:tc>
          <w:tcPr>
            <w:tcW w:w="262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项目</w:t>
            </w:r>
            <w:r>
              <w:rPr>
                <w:rFonts w:hint="eastAsia" w:ascii="仿宋" w:hAnsi="仿宋" w:eastAsia="仿宋" w:cs="仿宋"/>
                <w:color w:val="auto"/>
                <w:kern w:val="2"/>
                <w:sz w:val="28"/>
                <w:szCs w:val="28"/>
                <w:highlight w:val="none"/>
              </w:rPr>
              <w:t>名称</w:t>
            </w:r>
          </w:p>
        </w:tc>
        <w:tc>
          <w:tcPr>
            <w:tcW w:w="7220"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911" w:hRule="exact"/>
        </w:trPr>
        <w:tc>
          <w:tcPr>
            <w:tcW w:w="262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服务期限</w:t>
            </w:r>
          </w:p>
        </w:tc>
        <w:tc>
          <w:tcPr>
            <w:tcW w:w="7220"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915" w:hRule="exact"/>
        </w:trPr>
        <w:tc>
          <w:tcPr>
            <w:tcW w:w="262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采购人</w:t>
            </w:r>
            <w:r>
              <w:rPr>
                <w:rFonts w:hint="eastAsia" w:ascii="仿宋" w:hAnsi="仿宋" w:eastAsia="仿宋" w:cs="仿宋"/>
                <w:color w:val="auto"/>
                <w:kern w:val="2"/>
                <w:sz w:val="28"/>
                <w:szCs w:val="28"/>
                <w:highlight w:val="none"/>
              </w:rPr>
              <w:t>名称</w:t>
            </w:r>
          </w:p>
        </w:tc>
        <w:tc>
          <w:tcPr>
            <w:tcW w:w="7220"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921" w:hRule="exact"/>
        </w:trPr>
        <w:tc>
          <w:tcPr>
            <w:tcW w:w="262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采购</w:t>
            </w:r>
            <w:r>
              <w:rPr>
                <w:rFonts w:hint="eastAsia" w:ascii="仿宋" w:hAnsi="仿宋" w:eastAsia="仿宋" w:cs="仿宋"/>
                <w:color w:val="auto"/>
                <w:kern w:val="2"/>
                <w:sz w:val="28"/>
                <w:szCs w:val="28"/>
                <w:highlight w:val="none"/>
              </w:rPr>
              <w:t>联系人及电话</w:t>
            </w:r>
          </w:p>
        </w:tc>
        <w:tc>
          <w:tcPr>
            <w:tcW w:w="7220"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918" w:hRule="exact"/>
        </w:trPr>
        <w:tc>
          <w:tcPr>
            <w:tcW w:w="262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合同价格</w:t>
            </w:r>
          </w:p>
        </w:tc>
        <w:tc>
          <w:tcPr>
            <w:tcW w:w="7220"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4558" w:hRule="exact"/>
        </w:trPr>
        <w:tc>
          <w:tcPr>
            <w:tcW w:w="262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项目概况</w:t>
            </w:r>
          </w:p>
        </w:tc>
        <w:tc>
          <w:tcPr>
            <w:tcW w:w="7220"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971" w:hRule="exact"/>
        </w:trPr>
        <w:tc>
          <w:tcPr>
            <w:tcW w:w="262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备注</w:t>
            </w:r>
          </w:p>
        </w:tc>
        <w:tc>
          <w:tcPr>
            <w:tcW w:w="7220"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bl>
    <w:p>
      <w:pPr>
        <w:pStyle w:val="8"/>
        <w:spacing w:line="460" w:lineRule="exact"/>
        <w:ind w:left="0" w:right="118"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pStyle w:val="8"/>
        <w:spacing w:line="460" w:lineRule="exact"/>
        <w:ind w:left="0" w:right="118"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eastAsia="zh-CN"/>
        </w:rPr>
        <w:t>附相关项目合同协议书或中标通知书复印件，一个表格填写一项内容</w:t>
      </w:r>
      <w:r>
        <w:rPr>
          <w:rFonts w:hint="eastAsia" w:ascii="仿宋" w:hAnsi="仿宋" w:eastAsia="仿宋" w:cs="仿宋"/>
          <w:color w:val="auto"/>
          <w:sz w:val="28"/>
          <w:szCs w:val="28"/>
          <w:highlight w:val="none"/>
        </w:rPr>
        <w:t>。</w:t>
      </w:r>
    </w:p>
    <w:p>
      <w:pPr>
        <w:spacing w:line="460" w:lineRule="exact"/>
        <w:ind w:firstLine="420" w:firstLineChars="200"/>
        <w:rPr>
          <w:rFonts w:ascii="宋体" w:hAnsi="宋体"/>
          <w:color w:val="auto"/>
          <w:highlight w:val="none"/>
        </w:rPr>
      </w:pPr>
    </w:p>
    <w:p>
      <w:pPr>
        <w:rPr>
          <w:rFonts w:hint="eastAsia" w:ascii="仿宋" w:hAnsi="仿宋" w:eastAsia="仿宋" w:cs="仿宋"/>
          <w:b w:val="0"/>
          <w:bCs w:val="0"/>
          <w:color w:val="auto"/>
          <w:kern w:val="2"/>
          <w:sz w:val="28"/>
          <w:szCs w:val="32"/>
          <w:highlight w:val="none"/>
          <w:lang w:val="en-US" w:eastAsia="zh-CN" w:bidi="ar-SA"/>
        </w:rPr>
      </w:pPr>
    </w:p>
    <w:p>
      <w:pPr>
        <w:rPr>
          <w:rFonts w:hint="eastAsia" w:ascii="仿宋" w:hAnsi="仿宋" w:eastAsia="仿宋" w:cs="仿宋"/>
          <w:b w:val="0"/>
          <w:bCs w:val="0"/>
          <w:color w:val="auto"/>
          <w:kern w:val="2"/>
          <w:sz w:val="28"/>
          <w:szCs w:val="32"/>
          <w:highlight w:val="none"/>
          <w:lang w:val="en-US" w:eastAsia="zh-CN" w:bidi="ar-SA"/>
        </w:rPr>
      </w:pPr>
    </w:p>
    <w:p>
      <w:pPr>
        <w:rPr>
          <w:rFonts w:hint="eastAsia" w:ascii="仿宋" w:hAnsi="仿宋" w:eastAsia="仿宋" w:cs="仿宋"/>
          <w:b w:val="0"/>
          <w:bCs w:val="0"/>
          <w:color w:val="auto"/>
          <w:kern w:val="2"/>
          <w:sz w:val="28"/>
          <w:szCs w:val="32"/>
          <w:highlight w:val="none"/>
          <w:lang w:val="en-US" w:eastAsia="zh-CN" w:bidi="ar-SA"/>
        </w:rPr>
      </w:pPr>
    </w:p>
    <w:p>
      <w:pPr>
        <w:rPr>
          <w:rFonts w:hint="eastAsia" w:ascii="仿宋" w:hAnsi="仿宋" w:eastAsia="仿宋" w:cs="仿宋"/>
          <w:b w:val="0"/>
          <w:bCs w:val="0"/>
          <w:color w:val="auto"/>
          <w:kern w:val="2"/>
          <w:sz w:val="28"/>
          <w:szCs w:val="32"/>
          <w:highlight w:val="none"/>
          <w:lang w:val="en-US" w:eastAsia="zh-CN" w:bidi="ar-SA"/>
        </w:rPr>
        <w:sectPr>
          <w:type w:val="continuous"/>
          <w:pgSz w:w="12240" w:h="15840"/>
          <w:pgMar w:top="1440" w:right="1077" w:bottom="1440" w:left="1077" w:header="851" w:footer="850" w:gutter="0"/>
          <w:pgNumType w:fmt="numberInDash"/>
          <w:cols w:space="720" w:num="1"/>
          <w:docGrid w:linePitch="299" w:charSpace="0"/>
        </w:sectPr>
      </w:pPr>
      <w:r>
        <w:rPr>
          <w:rFonts w:hint="eastAsia" w:ascii="仿宋" w:hAnsi="仿宋" w:eastAsia="仿宋" w:cs="仿宋"/>
          <w:b w:val="0"/>
          <w:bCs w:val="0"/>
          <w:color w:val="auto"/>
          <w:kern w:val="2"/>
          <w:sz w:val="28"/>
          <w:szCs w:val="32"/>
          <w:highlight w:val="none"/>
          <w:lang w:val="en-US" w:eastAsia="zh-CN" w:bidi="ar-SA"/>
        </w:rPr>
        <w:t>（4）采购文件要求的其他内容</w:t>
      </w:r>
    </w:p>
    <w:p>
      <w:pPr>
        <w:pStyle w:val="33"/>
        <w:spacing w:line="540" w:lineRule="exact"/>
        <w:jc w:val="center"/>
        <w:rPr>
          <w:rFonts w:ascii="仿宋" w:hAnsi="仿宋" w:eastAsia="仿宋" w:cs="仿宋"/>
          <w:color w:val="auto"/>
          <w:sz w:val="28"/>
        </w:rPr>
      </w:pPr>
      <w:bookmarkStart w:id="300" w:name="_Toc435087575"/>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技术投标书</w:t>
      </w:r>
    </w:p>
    <w:p>
      <w:pPr>
        <w:pStyle w:val="5"/>
        <w:spacing w:line="413" w:lineRule="exact"/>
        <w:rPr>
          <w:rFonts w:hint="eastAsia" w:ascii="仿宋" w:hAnsi="仿宋" w:eastAsia="仿宋" w:cs="仿宋"/>
          <w:b w:val="0"/>
          <w:bCs/>
          <w:color w:val="auto"/>
          <w:sz w:val="28"/>
        </w:rPr>
      </w:pPr>
      <w:bookmarkStart w:id="301" w:name="_Toc2061"/>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1</w:t>
      </w: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 xml:space="preserve"> </w:t>
      </w:r>
      <w:r>
        <w:rPr>
          <w:rFonts w:hint="eastAsia" w:ascii="仿宋" w:hAnsi="仿宋" w:eastAsia="仿宋" w:cs="仿宋"/>
          <w:b w:val="0"/>
          <w:bCs/>
          <w:color w:val="auto"/>
          <w:sz w:val="28"/>
        </w:rPr>
        <w:t>企业简介</w:t>
      </w:r>
      <w:bookmarkEnd w:id="301"/>
    </w:p>
    <w:p>
      <w:pPr>
        <w:pStyle w:val="5"/>
        <w:spacing w:line="413" w:lineRule="exact"/>
        <w:rPr>
          <w:rFonts w:hint="eastAsia" w:ascii="仿宋" w:hAnsi="仿宋" w:eastAsia="仿宋" w:cs="仿宋"/>
          <w:b/>
          <w:bCs/>
          <w:color w:val="auto"/>
          <w:sz w:val="28"/>
          <w:szCs w:val="28"/>
          <w:highlight w:val="none"/>
        </w:rPr>
      </w:pPr>
      <w:bookmarkStart w:id="302" w:name="_Toc12968"/>
      <w:r>
        <w:rPr>
          <w:rFonts w:hint="eastAsia" w:ascii="仿宋" w:hAnsi="仿宋" w:eastAsia="仿宋" w:cs="仿宋"/>
          <w:b/>
          <w:bCs/>
          <w:color w:val="auto"/>
          <w:sz w:val="28"/>
          <w:szCs w:val="28"/>
          <w:highlight w:val="none"/>
        </w:rPr>
        <w:t>（一）基本情况表</w:t>
      </w:r>
      <w:bookmarkEnd w:id="302"/>
    </w:p>
    <w:p>
      <w:pPr>
        <w:spacing w:line="260" w:lineRule="exact"/>
        <w:ind w:firstLine="560" w:firstLineChars="200"/>
        <w:rPr>
          <w:rFonts w:hint="eastAsia" w:ascii="仿宋" w:hAnsi="仿宋" w:eastAsia="仿宋" w:cs="仿宋"/>
          <w:color w:val="auto"/>
          <w:sz w:val="28"/>
          <w:szCs w:val="28"/>
          <w:highlight w:val="none"/>
        </w:rPr>
      </w:pPr>
    </w:p>
    <w:tbl>
      <w:tblPr>
        <w:tblStyle w:val="28"/>
        <w:tblW w:w="9400" w:type="dxa"/>
        <w:jc w:val="center"/>
        <w:tblInd w:w="0" w:type="dxa"/>
        <w:tblLayout w:type="fixed"/>
        <w:tblCellMar>
          <w:top w:w="0" w:type="dxa"/>
          <w:left w:w="0" w:type="dxa"/>
          <w:bottom w:w="0" w:type="dxa"/>
          <w:right w:w="0" w:type="dxa"/>
        </w:tblCellMar>
      </w:tblPr>
      <w:tblGrid>
        <w:gridCol w:w="2289"/>
        <w:gridCol w:w="993"/>
        <w:gridCol w:w="2537"/>
        <w:gridCol w:w="1194"/>
        <w:gridCol w:w="2387"/>
      </w:tblGrid>
      <w:tr>
        <w:tblPrEx>
          <w:tblLayout w:type="fixed"/>
          <w:tblCellMar>
            <w:top w:w="0" w:type="dxa"/>
            <w:left w:w="0" w:type="dxa"/>
            <w:bottom w:w="0" w:type="dxa"/>
            <w:right w:w="0" w:type="dxa"/>
          </w:tblCellMar>
        </w:tblPrEx>
        <w:trPr>
          <w:trHeight w:val="783" w:hRule="exact"/>
          <w:jc w:val="center"/>
        </w:trPr>
        <w:tc>
          <w:tcPr>
            <w:tcW w:w="228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名称</w:t>
            </w:r>
          </w:p>
        </w:tc>
        <w:tc>
          <w:tcPr>
            <w:tcW w:w="7111" w:type="dxa"/>
            <w:gridSpan w:val="4"/>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783" w:hRule="exact"/>
          <w:jc w:val="center"/>
        </w:trPr>
        <w:tc>
          <w:tcPr>
            <w:tcW w:w="228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注册资金</w:t>
            </w:r>
          </w:p>
        </w:tc>
        <w:tc>
          <w:tcPr>
            <w:tcW w:w="3530" w:type="dxa"/>
            <w:gridSpan w:val="2"/>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成立时间</w:t>
            </w:r>
          </w:p>
        </w:tc>
        <w:tc>
          <w:tcPr>
            <w:tcW w:w="2387"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783" w:hRule="exact"/>
          <w:jc w:val="center"/>
        </w:trPr>
        <w:tc>
          <w:tcPr>
            <w:tcW w:w="228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注册地址</w:t>
            </w:r>
          </w:p>
        </w:tc>
        <w:tc>
          <w:tcPr>
            <w:tcW w:w="7111" w:type="dxa"/>
            <w:gridSpan w:val="4"/>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783" w:hRule="exact"/>
          <w:jc w:val="center"/>
        </w:trPr>
        <w:tc>
          <w:tcPr>
            <w:tcW w:w="228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邮政编码</w:t>
            </w:r>
          </w:p>
        </w:tc>
        <w:tc>
          <w:tcPr>
            <w:tcW w:w="3530" w:type="dxa"/>
            <w:gridSpan w:val="2"/>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员工总数</w:t>
            </w:r>
          </w:p>
        </w:tc>
        <w:tc>
          <w:tcPr>
            <w:tcW w:w="2387"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783" w:hRule="exact"/>
          <w:jc w:val="center"/>
        </w:trPr>
        <w:tc>
          <w:tcPr>
            <w:tcW w:w="2289" w:type="dxa"/>
            <w:vMerge w:val="restart"/>
            <w:tcBorders>
              <w:top w:val="single" w:color="000000" w:sz="4" w:space="0"/>
              <w:left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联系方式</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联系人</w:t>
            </w:r>
          </w:p>
        </w:tc>
        <w:tc>
          <w:tcPr>
            <w:tcW w:w="2537"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电话</w:t>
            </w:r>
          </w:p>
        </w:tc>
        <w:tc>
          <w:tcPr>
            <w:tcW w:w="2387"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783" w:hRule="exact"/>
          <w:jc w:val="center"/>
        </w:trPr>
        <w:tc>
          <w:tcPr>
            <w:tcW w:w="2289" w:type="dxa"/>
            <w:vMerge w:val="continue"/>
            <w:tcBorders>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网址</w:t>
            </w:r>
          </w:p>
        </w:tc>
        <w:tc>
          <w:tcPr>
            <w:tcW w:w="2537"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传真</w:t>
            </w:r>
          </w:p>
        </w:tc>
        <w:tc>
          <w:tcPr>
            <w:tcW w:w="2387" w:type="dxa"/>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803" w:hRule="exact"/>
          <w:jc w:val="center"/>
        </w:trPr>
        <w:tc>
          <w:tcPr>
            <w:tcW w:w="228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法定代表人</w:t>
            </w:r>
          </w:p>
        </w:tc>
        <w:tc>
          <w:tcPr>
            <w:tcW w:w="993" w:type="dxa"/>
            <w:tcBorders>
              <w:top w:val="single" w:color="000000" w:sz="4" w:space="0"/>
              <w:left w:val="single" w:color="000000" w:sz="4" w:space="0"/>
              <w:bottom w:val="single" w:color="auto"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姓名</w:t>
            </w:r>
          </w:p>
        </w:tc>
        <w:tc>
          <w:tcPr>
            <w:tcW w:w="2537" w:type="dxa"/>
            <w:tcBorders>
              <w:top w:val="single" w:color="000000" w:sz="4" w:space="0"/>
              <w:left w:val="single" w:color="000000" w:sz="4" w:space="0"/>
              <w:bottom w:val="single" w:color="auto"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c>
          <w:tcPr>
            <w:tcW w:w="1194" w:type="dxa"/>
            <w:tcBorders>
              <w:top w:val="single" w:color="000000" w:sz="4" w:space="0"/>
              <w:left w:val="single" w:color="000000" w:sz="4" w:space="0"/>
              <w:bottom w:val="single" w:color="auto"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电话</w:t>
            </w:r>
          </w:p>
        </w:tc>
        <w:tc>
          <w:tcPr>
            <w:tcW w:w="2387" w:type="dxa"/>
            <w:tcBorders>
              <w:top w:val="single" w:color="000000" w:sz="4" w:space="0"/>
              <w:left w:val="single" w:color="000000" w:sz="4" w:space="0"/>
              <w:bottom w:val="single" w:color="auto"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623" w:hRule="exact"/>
          <w:jc w:val="center"/>
        </w:trPr>
        <w:tc>
          <w:tcPr>
            <w:tcW w:w="228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基本账户开户银行</w:t>
            </w:r>
          </w:p>
        </w:tc>
        <w:tc>
          <w:tcPr>
            <w:tcW w:w="7111" w:type="dxa"/>
            <w:gridSpan w:val="4"/>
            <w:tcBorders>
              <w:top w:val="single" w:color="auto"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643" w:hRule="exact"/>
          <w:jc w:val="center"/>
        </w:trPr>
        <w:tc>
          <w:tcPr>
            <w:tcW w:w="228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基本账户银行账号</w:t>
            </w:r>
          </w:p>
        </w:tc>
        <w:tc>
          <w:tcPr>
            <w:tcW w:w="7111" w:type="dxa"/>
            <w:gridSpan w:val="4"/>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783" w:hRule="exact"/>
          <w:jc w:val="center"/>
        </w:trPr>
        <w:tc>
          <w:tcPr>
            <w:tcW w:w="228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近三年营业额</w:t>
            </w:r>
          </w:p>
        </w:tc>
        <w:tc>
          <w:tcPr>
            <w:tcW w:w="7111" w:type="dxa"/>
            <w:gridSpan w:val="4"/>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r>
        <w:tblPrEx>
          <w:tblLayout w:type="fixed"/>
          <w:tblCellMar>
            <w:top w:w="0" w:type="dxa"/>
            <w:left w:w="0" w:type="dxa"/>
            <w:bottom w:w="0" w:type="dxa"/>
            <w:right w:w="0" w:type="dxa"/>
          </w:tblCellMar>
        </w:tblPrEx>
        <w:trPr>
          <w:trHeight w:val="816" w:hRule="exact"/>
          <w:jc w:val="center"/>
        </w:trPr>
        <w:tc>
          <w:tcPr>
            <w:tcW w:w="228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备注</w:t>
            </w:r>
          </w:p>
        </w:tc>
        <w:tc>
          <w:tcPr>
            <w:tcW w:w="7111" w:type="dxa"/>
            <w:gridSpan w:val="4"/>
            <w:tcBorders>
              <w:top w:val="single" w:color="000000" w:sz="4" w:space="0"/>
              <w:left w:val="single" w:color="000000" w:sz="4" w:space="0"/>
              <w:bottom w:val="single" w:color="000000" w:sz="4" w:space="0"/>
              <w:right w:val="single" w:color="000000" w:sz="4" w:space="0"/>
            </w:tcBorders>
            <w:vAlign w:val="center"/>
          </w:tcPr>
          <w:p>
            <w:pPr>
              <w:ind w:firstLine="560" w:firstLineChars="200"/>
              <w:jc w:val="center"/>
              <w:rPr>
                <w:rFonts w:hint="eastAsia" w:ascii="仿宋" w:hAnsi="仿宋" w:eastAsia="仿宋" w:cs="仿宋"/>
                <w:color w:val="auto"/>
                <w:kern w:val="2"/>
                <w:sz w:val="28"/>
                <w:szCs w:val="28"/>
                <w:highlight w:val="none"/>
              </w:rPr>
            </w:pPr>
          </w:p>
        </w:tc>
      </w:tr>
    </w:tbl>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1.营业执照复印件</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2.银行开户许可证</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3.会计事务所出具的2020年度财务审计报告或银行资信证明；</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4.税务机关出具的参加本次采购活动近3个月依法纳税凭证原件或有电子专用章的完税证明；</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5.“信用中国”网站、“中国政府采购网”查询结果打印件；</w:t>
      </w:r>
    </w:p>
    <w:p>
      <w:pPr>
        <w:spacing w:line="460" w:lineRule="atLeast"/>
        <w:jc w:val="both"/>
        <w:rPr>
          <w:b/>
          <w:color w:val="auto"/>
          <w:sz w:val="30"/>
          <w:szCs w:val="30"/>
          <w:highlight w:val="none"/>
        </w:rPr>
      </w:pPr>
      <w:r>
        <w:rPr>
          <w:rFonts w:hint="eastAsia" w:ascii="仿宋" w:hAnsi="仿宋" w:eastAsia="仿宋" w:cs="仿宋"/>
          <w:sz w:val="28"/>
          <w:szCs w:val="28"/>
          <w:lang w:val="en-US" w:eastAsia="zh-CN"/>
        </w:rPr>
        <w:t>6.其他内容。</w:t>
      </w:r>
      <w:r>
        <w:rPr>
          <w:rFonts w:hint="eastAsia" w:ascii="仿宋" w:hAnsi="仿宋" w:eastAsia="仿宋" w:cs="仿宋"/>
          <w:sz w:val="28"/>
          <w:szCs w:val="28"/>
        </w:rPr>
        <w:br w:type="page"/>
      </w:r>
    </w:p>
    <w:p>
      <w:pPr>
        <w:keepNext w:val="0"/>
        <w:keepLines w:val="0"/>
        <w:pageBreakBefore w:val="0"/>
        <w:widowControl w:val="0"/>
        <w:kinsoku/>
        <w:wordWrap/>
        <w:overflowPunct/>
        <w:topLinePunct w:val="0"/>
        <w:bidi w:val="0"/>
        <w:snapToGrid/>
        <w:spacing w:line="560" w:lineRule="atLeast"/>
        <w:ind w:right="0" w:rightChars="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（二）关于资格的声明函</w:t>
      </w:r>
    </w:p>
    <w:p>
      <w:pPr>
        <w:pStyle w:val="10"/>
        <w:keepNext w:val="0"/>
        <w:keepLines w:val="0"/>
        <w:pageBreakBefore w:val="0"/>
        <w:widowControl w:val="0"/>
        <w:kinsoku/>
        <w:wordWrap/>
        <w:overflowPunct/>
        <w:topLinePunct w:val="0"/>
        <w:bidi w:val="0"/>
        <w:snapToGrid/>
        <w:spacing w:line="560" w:lineRule="atLeast"/>
        <w:ind w:left="440" w:right="0" w:rightChars="0"/>
        <w:textAlignment w:val="auto"/>
        <w:outlineLvl w:val="9"/>
        <w:rPr>
          <w:rFonts w:hint="eastAsia" w:ascii="仿宋" w:hAnsi="仿宋" w:eastAsia="仿宋" w:cs="仿宋"/>
          <w:color w:val="auto"/>
          <w:sz w:val="28"/>
          <w:szCs w:val="28"/>
          <w:highlight w:val="none"/>
        </w:rPr>
      </w:pPr>
    </w:p>
    <w:p>
      <w:pPr>
        <w:pStyle w:val="10"/>
        <w:keepNext w:val="0"/>
        <w:keepLines w:val="0"/>
        <w:pageBreakBefore w:val="0"/>
        <w:widowControl w:val="0"/>
        <w:kinsoku/>
        <w:wordWrap/>
        <w:overflowPunct/>
        <w:topLinePunct w:val="0"/>
        <w:bidi w:val="0"/>
        <w:snapToGrid/>
        <w:spacing w:line="560" w:lineRule="atLeast"/>
        <w:ind w:left="440" w:right="0" w:right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pStyle w:val="10"/>
        <w:keepNext w:val="0"/>
        <w:keepLines w:val="0"/>
        <w:pageBreakBefore w:val="0"/>
        <w:widowControl w:val="0"/>
        <w:kinsoku/>
        <w:wordWrap/>
        <w:overflowPunct/>
        <w:topLinePunct w:val="0"/>
        <w:bidi w:val="0"/>
        <w:snapToGrid/>
        <w:spacing w:line="560" w:lineRule="atLeast"/>
        <w:ind w:left="44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关于贵方</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日第</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采购</w:t>
      </w:r>
      <w:r>
        <w:rPr>
          <w:rFonts w:hint="eastAsia" w:ascii="仿宋" w:hAnsi="仿宋" w:eastAsia="仿宋" w:cs="仿宋"/>
          <w:color w:val="auto"/>
          <w:sz w:val="28"/>
          <w:szCs w:val="28"/>
          <w:highlight w:val="none"/>
          <w:u w:val="single"/>
        </w:rPr>
        <w:t>文件编号）</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公告关于</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项目，本签字人愿意参加投标，并有能力提供</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项目中的（</w:t>
      </w:r>
      <w:r>
        <w:rPr>
          <w:rFonts w:hint="eastAsia" w:ascii="仿宋" w:hAnsi="仿宋" w:eastAsia="仿宋" w:cs="仿宋"/>
          <w:color w:val="auto"/>
          <w:sz w:val="28"/>
          <w:szCs w:val="28"/>
          <w:highlight w:val="none"/>
          <w:u w:val="single"/>
        </w:rPr>
        <w:t>服务名称）</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相关服务，并保证所提交的所有文件和说明是真实和准确的。</w:t>
      </w:r>
    </w:p>
    <w:p>
      <w:pPr>
        <w:pStyle w:val="10"/>
        <w:keepNext w:val="0"/>
        <w:keepLines w:val="0"/>
        <w:pageBreakBefore w:val="0"/>
        <w:widowControl w:val="0"/>
        <w:kinsoku/>
        <w:wordWrap/>
        <w:overflowPunct/>
        <w:topLinePunct w:val="0"/>
        <w:bidi w:val="0"/>
        <w:snapToGrid/>
        <w:spacing w:line="560" w:lineRule="atLeast"/>
        <w:ind w:left="440" w:right="0" w:rightChars="0" w:firstLine="560" w:firstLineChars="200"/>
        <w:textAlignment w:val="auto"/>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名称　</w:t>
      </w:r>
      <w:r>
        <w:rPr>
          <w:rFonts w:hint="eastAsia" w:ascii="仿宋" w:hAnsi="仿宋" w:eastAsia="仿宋" w:cs="仿宋"/>
          <w:color w:val="auto"/>
          <w:sz w:val="28"/>
          <w:szCs w:val="28"/>
          <w:highlight w:val="none"/>
        </w:rPr>
        <w:t>　　　　　签字人姓名、职务：</w:t>
      </w:r>
      <w:r>
        <w:rPr>
          <w:rFonts w:hint="eastAsia" w:ascii="仿宋" w:hAnsi="仿宋" w:eastAsia="仿宋" w:cs="仿宋"/>
          <w:color w:val="auto"/>
          <w:sz w:val="28"/>
          <w:szCs w:val="28"/>
          <w:highlight w:val="none"/>
          <w:u w:val="single"/>
        </w:rPr>
        <w:t xml:space="preserve">法人授权人姓名                </w:t>
      </w:r>
    </w:p>
    <w:p>
      <w:pPr>
        <w:pStyle w:val="10"/>
        <w:keepNext w:val="0"/>
        <w:keepLines w:val="0"/>
        <w:pageBreakBefore w:val="0"/>
        <w:widowControl w:val="0"/>
        <w:kinsoku/>
        <w:wordWrap/>
        <w:overflowPunct/>
        <w:topLinePunct w:val="0"/>
        <w:bidi w:val="0"/>
        <w:snapToGrid/>
        <w:spacing w:line="560" w:lineRule="atLeast"/>
        <w:ind w:left="44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　　　　　　　　　　　　　受权签署本资格文件人：</w:t>
      </w:r>
      <w:r>
        <w:rPr>
          <w:rFonts w:hint="eastAsia" w:ascii="仿宋" w:hAnsi="仿宋" w:eastAsia="仿宋" w:cs="仿宋"/>
          <w:color w:val="auto"/>
          <w:sz w:val="28"/>
          <w:szCs w:val="28"/>
          <w:highlight w:val="none"/>
          <w:u w:val="single"/>
        </w:rPr>
        <w:t xml:space="preserve">法人姓名              </w:t>
      </w:r>
    </w:p>
    <w:p>
      <w:pPr>
        <w:pStyle w:val="10"/>
        <w:keepNext w:val="0"/>
        <w:keepLines w:val="0"/>
        <w:pageBreakBefore w:val="0"/>
        <w:widowControl w:val="0"/>
        <w:kinsoku/>
        <w:wordWrap/>
        <w:overflowPunct/>
        <w:topLinePunct w:val="0"/>
        <w:bidi w:val="0"/>
        <w:snapToGrid/>
        <w:spacing w:line="560" w:lineRule="atLeast"/>
        <w:ind w:left="44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　　　　　　            　　　　　　　　　　　　　</w:t>
      </w:r>
    </w:p>
    <w:p>
      <w:pPr>
        <w:pStyle w:val="10"/>
        <w:keepNext w:val="0"/>
        <w:keepLines w:val="0"/>
        <w:pageBreakBefore w:val="0"/>
        <w:widowControl w:val="0"/>
        <w:kinsoku/>
        <w:wordWrap/>
        <w:overflowPunct/>
        <w:topLinePunct w:val="0"/>
        <w:bidi w:val="0"/>
        <w:snapToGrid/>
        <w:spacing w:line="560" w:lineRule="atLeast"/>
        <w:ind w:left="44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　　　　　　　　　　　　　电话：　　　　　　　　</w:t>
      </w:r>
    </w:p>
    <w:p>
      <w:pPr>
        <w:pStyle w:val="10"/>
        <w:keepNext w:val="0"/>
        <w:keepLines w:val="0"/>
        <w:pageBreakBefore w:val="0"/>
        <w:widowControl w:val="0"/>
        <w:kinsoku/>
        <w:wordWrap/>
        <w:overflowPunct/>
        <w:topLinePunct w:val="0"/>
        <w:bidi w:val="0"/>
        <w:snapToGrid/>
        <w:spacing w:line="560" w:lineRule="atLeast"/>
        <w:ind w:left="44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盖章：</w:t>
      </w:r>
    </w:p>
    <w:p>
      <w:pPr>
        <w:pStyle w:val="10"/>
        <w:keepNext w:val="0"/>
        <w:keepLines w:val="0"/>
        <w:pageBreakBefore w:val="0"/>
        <w:widowControl w:val="0"/>
        <w:kinsoku/>
        <w:wordWrap/>
        <w:overflowPunct/>
        <w:topLinePunct w:val="0"/>
        <w:bidi w:val="0"/>
        <w:snapToGrid/>
        <w:spacing w:line="560" w:lineRule="atLeast"/>
        <w:ind w:left="440" w:right="0" w:rightChars="0" w:firstLine="560" w:firstLineChars="200"/>
        <w:textAlignment w:val="auto"/>
        <w:outlineLvl w:val="9"/>
        <w:rPr>
          <w:rFonts w:hint="eastAsia" w:ascii="仿宋" w:hAnsi="仿宋" w:eastAsia="仿宋" w:cs="仿宋"/>
          <w:color w:val="auto"/>
          <w:sz w:val="28"/>
          <w:szCs w:val="28"/>
          <w:highlight w:val="none"/>
        </w:rPr>
      </w:pPr>
    </w:p>
    <w:p>
      <w:pPr>
        <w:pStyle w:val="10"/>
        <w:keepNext w:val="0"/>
        <w:keepLines w:val="0"/>
        <w:pageBreakBefore w:val="0"/>
        <w:widowControl w:val="0"/>
        <w:kinsoku/>
        <w:wordWrap/>
        <w:overflowPunct/>
        <w:topLinePunct w:val="0"/>
        <w:bidi w:val="0"/>
        <w:snapToGrid/>
        <w:spacing w:line="560" w:lineRule="atLeast"/>
        <w:ind w:left="440" w:right="0" w:rightChars="0" w:firstLine="560" w:firstLineChars="200"/>
        <w:textAlignment w:val="auto"/>
        <w:outlineLvl w:val="9"/>
        <w:rPr>
          <w:rFonts w:hint="eastAsia" w:ascii="仿宋" w:hAnsi="仿宋" w:eastAsia="仿宋" w:cs="仿宋"/>
          <w:color w:val="auto"/>
          <w:sz w:val="28"/>
          <w:szCs w:val="28"/>
          <w:highlight w:val="none"/>
        </w:rPr>
      </w:pPr>
    </w:p>
    <w:p>
      <w:pPr>
        <w:pStyle w:val="33"/>
        <w:keepNext w:val="0"/>
        <w:keepLines w:val="0"/>
        <w:pageBreakBefore w:val="0"/>
        <w:widowControl w:val="0"/>
        <w:kinsoku/>
        <w:wordWrap/>
        <w:overflowPunct/>
        <w:topLinePunct w:val="0"/>
        <w:bidi w:val="0"/>
        <w:snapToGrid/>
        <w:spacing w:line="560" w:lineRule="atLeast"/>
        <w:ind w:right="0" w:rightChars="0"/>
        <w:jc w:val="both"/>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bCs/>
          <w:color w:val="auto"/>
          <w:sz w:val="28"/>
          <w:szCs w:val="28"/>
          <w:highlight w:val="none"/>
          <w:u w:val="single"/>
        </w:rPr>
        <w:t>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w:t>
      </w:r>
      <w:r>
        <w:rPr>
          <w:rFonts w:hint="eastAsia" w:ascii="仿宋" w:hAnsi="仿宋" w:eastAsia="仿宋" w:cs="仿宋"/>
          <w:bCs/>
          <w:color w:val="auto"/>
          <w:sz w:val="28"/>
          <w:szCs w:val="28"/>
          <w:highlight w:val="none"/>
        </w:rPr>
        <w:t xml:space="preserve"> 日</w:t>
      </w:r>
    </w:p>
    <w:p>
      <w:pPr>
        <w:pStyle w:val="33"/>
        <w:spacing w:line="540" w:lineRule="exact"/>
        <w:jc w:val="both"/>
        <w:rPr>
          <w:rFonts w:hint="eastAsia" w:ascii="仿宋" w:hAnsi="仿宋" w:eastAsia="仿宋" w:cs="仿宋"/>
          <w:b/>
          <w:bCs w:val="0"/>
          <w:color w:val="auto"/>
          <w:sz w:val="28"/>
          <w:lang w:eastAsia="zh-CN"/>
        </w:rPr>
      </w:pPr>
    </w:p>
    <w:p>
      <w:pPr>
        <w:pStyle w:val="33"/>
        <w:spacing w:line="540" w:lineRule="exact"/>
        <w:jc w:val="both"/>
        <w:rPr>
          <w:rFonts w:hint="eastAsia" w:ascii="仿宋" w:hAnsi="仿宋" w:eastAsia="仿宋" w:cs="仿宋"/>
          <w:b/>
          <w:bCs w:val="0"/>
          <w:color w:val="auto"/>
          <w:sz w:val="28"/>
          <w:lang w:eastAsia="zh-CN"/>
        </w:rPr>
      </w:pPr>
    </w:p>
    <w:p>
      <w:pPr>
        <w:pStyle w:val="33"/>
        <w:spacing w:line="540" w:lineRule="exact"/>
        <w:jc w:val="both"/>
        <w:rPr>
          <w:rFonts w:hint="eastAsia" w:ascii="仿宋" w:hAnsi="仿宋" w:eastAsia="仿宋" w:cs="仿宋"/>
          <w:b/>
          <w:bCs w:val="0"/>
          <w:color w:val="auto"/>
          <w:sz w:val="28"/>
          <w:lang w:eastAsia="zh-CN"/>
        </w:rPr>
      </w:pPr>
    </w:p>
    <w:p>
      <w:pPr>
        <w:pStyle w:val="33"/>
        <w:spacing w:line="540" w:lineRule="exact"/>
        <w:jc w:val="both"/>
        <w:rPr>
          <w:rFonts w:hint="eastAsia" w:ascii="仿宋" w:hAnsi="仿宋" w:eastAsia="仿宋" w:cs="仿宋"/>
          <w:b/>
          <w:bCs w:val="0"/>
          <w:color w:val="auto"/>
          <w:sz w:val="28"/>
          <w:lang w:eastAsia="zh-CN"/>
        </w:rPr>
      </w:pPr>
    </w:p>
    <w:p>
      <w:pPr>
        <w:pStyle w:val="33"/>
        <w:spacing w:line="540" w:lineRule="exact"/>
        <w:jc w:val="both"/>
        <w:rPr>
          <w:rFonts w:hint="eastAsia" w:ascii="仿宋" w:hAnsi="仿宋" w:eastAsia="仿宋" w:cs="仿宋"/>
          <w:b/>
          <w:bCs w:val="0"/>
          <w:color w:val="auto"/>
          <w:sz w:val="28"/>
          <w:lang w:eastAsia="zh-CN"/>
        </w:rPr>
      </w:pPr>
    </w:p>
    <w:p>
      <w:pPr>
        <w:pStyle w:val="33"/>
        <w:spacing w:line="540" w:lineRule="exact"/>
        <w:jc w:val="both"/>
        <w:rPr>
          <w:rFonts w:hint="eastAsia" w:ascii="仿宋" w:hAnsi="仿宋" w:eastAsia="仿宋" w:cs="仿宋"/>
          <w:b/>
          <w:bCs w:val="0"/>
          <w:color w:val="auto"/>
          <w:sz w:val="28"/>
          <w:lang w:eastAsia="zh-CN"/>
        </w:rPr>
      </w:pPr>
    </w:p>
    <w:p>
      <w:pPr>
        <w:pStyle w:val="33"/>
        <w:spacing w:line="540" w:lineRule="exact"/>
        <w:jc w:val="both"/>
        <w:rPr>
          <w:rFonts w:hint="eastAsia" w:ascii="仿宋" w:hAnsi="仿宋" w:eastAsia="仿宋" w:cs="仿宋"/>
          <w:b/>
          <w:bCs w:val="0"/>
          <w:color w:val="auto"/>
          <w:sz w:val="28"/>
          <w:lang w:eastAsia="zh-CN"/>
        </w:rPr>
      </w:pPr>
    </w:p>
    <w:p>
      <w:pPr>
        <w:pStyle w:val="33"/>
        <w:spacing w:line="540" w:lineRule="exact"/>
        <w:jc w:val="both"/>
        <w:rPr>
          <w:rFonts w:hint="eastAsia" w:ascii="仿宋" w:hAnsi="仿宋" w:eastAsia="仿宋" w:cs="仿宋"/>
          <w:b/>
          <w:bCs w:val="0"/>
          <w:color w:val="auto"/>
          <w:sz w:val="28"/>
          <w:lang w:eastAsia="zh-CN"/>
        </w:rPr>
      </w:pPr>
    </w:p>
    <w:p>
      <w:pPr>
        <w:pStyle w:val="33"/>
        <w:spacing w:line="540" w:lineRule="exact"/>
        <w:jc w:val="both"/>
        <w:rPr>
          <w:rFonts w:hint="eastAsia" w:ascii="仿宋" w:hAnsi="仿宋" w:eastAsia="仿宋" w:cs="仿宋"/>
          <w:b/>
          <w:bCs w:val="0"/>
          <w:color w:val="auto"/>
          <w:sz w:val="28"/>
          <w:lang w:eastAsia="zh-CN"/>
        </w:rPr>
      </w:pPr>
      <w:r>
        <w:rPr>
          <w:rFonts w:hint="eastAsia" w:ascii="仿宋" w:hAnsi="仿宋" w:eastAsia="仿宋" w:cs="仿宋"/>
          <w:b/>
          <w:bCs w:val="0"/>
          <w:color w:val="auto"/>
          <w:sz w:val="28"/>
          <w:lang w:eastAsia="zh-CN"/>
        </w:rPr>
        <w:t>（三）其他内容（格式自拟）</w:t>
      </w:r>
    </w:p>
    <w:p>
      <w:pPr>
        <w:pStyle w:val="33"/>
        <w:snapToGrid w:val="0"/>
        <w:spacing w:line="540" w:lineRule="exact"/>
        <w:ind w:firstLine="560" w:firstLineChars="200"/>
        <w:rPr>
          <w:rFonts w:hint="eastAsia" w:ascii="仿宋" w:hAnsi="仿宋" w:eastAsia="仿宋" w:cs="仿宋"/>
          <w:b w:val="0"/>
          <w:bCs w:val="0"/>
          <w:color w:val="auto"/>
          <w:sz w:val="28"/>
        </w:rPr>
      </w:pPr>
      <w:r>
        <w:rPr>
          <w:rFonts w:hint="eastAsia" w:ascii="仿宋" w:hAnsi="仿宋" w:eastAsia="仿宋" w:cs="仿宋"/>
          <w:b w:val="0"/>
          <w:bCs w:val="0"/>
          <w:color w:val="auto"/>
          <w:sz w:val="28"/>
        </w:rPr>
        <w:br w:type="page"/>
      </w:r>
    </w:p>
    <w:p>
      <w:pPr>
        <w:pStyle w:val="33"/>
        <w:numPr>
          <w:ilvl w:val="0"/>
          <w:numId w:val="10"/>
        </w:numPr>
        <w:snapToGrid w:val="0"/>
        <w:spacing w:line="540" w:lineRule="exact"/>
        <w:ind w:firstLine="560" w:firstLineChars="200"/>
        <w:rPr>
          <w:rFonts w:hint="eastAsia" w:ascii="仿宋" w:hAnsi="仿宋" w:eastAsia="仿宋" w:cs="仿宋"/>
          <w:b w:val="0"/>
          <w:bCs w:val="0"/>
          <w:color w:val="auto"/>
          <w:sz w:val="28"/>
        </w:rPr>
      </w:pPr>
      <w:r>
        <w:rPr>
          <w:rFonts w:hint="eastAsia" w:ascii="仿宋" w:hAnsi="仿宋" w:eastAsia="仿宋" w:cs="仿宋"/>
          <w:b w:val="0"/>
          <w:bCs w:val="0"/>
          <w:color w:val="auto"/>
          <w:sz w:val="28"/>
        </w:rPr>
        <w:t>项目负责人及人员配备表</w:t>
      </w:r>
    </w:p>
    <w:p>
      <w:pPr>
        <w:spacing w:line="440" w:lineRule="exact"/>
        <w:jc w:val="center"/>
        <w:rPr>
          <w:rFonts w:ascii="宋体" w:hAnsi="宋体"/>
          <w:b/>
          <w:sz w:val="28"/>
          <w:szCs w:val="28"/>
        </w:rPr>
      </w:pPr>
    </w:p>
    <w:tbl>
      <w:tblPr>
        <w:tblStyle w:val="28"/>
        <w:tblW w:w="8988" w:type="dxa"/>
        <w:jc w:val="center"/>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875"/>
        <w:gridCol w:w="1395"/>
        <w:gridCol w:w="1592"/>
        <w:gridCol w:w="1383"/>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824"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职务</w:t>
            </w:r>
          </w:p>
        </w:tc>
        <w:tc>
          <w:tcPr>
            <w:tcW w:w="18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395" w:type="dxa"/>
            <w:vAlign w:val="center"/>
          </w:tcPr>
          <w:p>
            <w:pPr>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年龄</w:t>
            </w:r>
          </w:p>
        </w:tc>
        <w:tc>
          <w:tcPr>
            <w:tcW w:w="1592" w:type="dxa"/>
            <w:vAlign w:val="center"/>
          </w:tcPr>
          <w:p>
            <w:pPr>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联系方式</w:t>
            </w:r>
          </w:p>
        </w:tc>
        <w:tc>
          <w:tcPr>
            <w:tcW w:w="1383" w:type="dxa"/>
            <w:vAlign w:val="center"/>
          </w:tcPr>
          <w:p>
            <w:pPr>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工作年限</w:t>
            </w:r>
          </w:p>
        </w:tc>
        <w:tc>
          <w:tcPr>
            <w:tcW w:w="919" w:type="dxa"/>
            <w:vAlign w:val="center"/>
          </w:tcPr>
          <w:p>
            <w:pPr>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spacing w:line="440" w:lineRule="exact"/>
              <w:jc w:val="center"/>
              <w:rPr>
                <w:rFonts w:hint="eastAsia" w:ascii="仿宋" w:hAnsi="仿宋" w:eastAsia="仿宋" w:cs="仿宋"/>
                <w:sz w:val="28"/>
                <w:szCs w:val="28"/>
              </w:rPr>
            </w:pPr>
          </w:p>
        </w:tc>
        <w:tc>
          <w:tcPr>
            <w:tcW w:w="1875" w:type="dxa"/>
            <w:vAlign w:val="center"/>
          </w:tcPr>
          <w:p>
            <w:pPr>
              <w:spacing w:line="440" w:lineRule="exact"/>
              <w:jc w:val="center"/>
              <w:rPr>
                <w:rFonts w:hint="eastAsia" w:ascii="仿宋" w:hAnsi="仿宋" w:eastAsia="仿宋" w:cs="仿宋"/>
                <w:sz w:val="28"/>
                <w:szCs w:val="28"/>
              </w:rPr>
            </w:pPr>
          </w:p>
        </w:tc>
        <w:tc>
          <w:tcPr>
            <w:tcW w:w="1395" w:type="dxa"/>
            <w:vAlign w:val="center"/>
          </w:tcPr>
          <w:p>
            <w:pPr>
              <w:spacing w:line="440" w:lineRule="exact"/>
              <w:jc w:val="center"/>
              <w:rPr>
                <w:rFonts w:hint="eastAsia" w:ascii="仿宋" w:hAnsi="仿宋" w:eastAsia="仿宋" w:cs="仿宋"/>
                <w:sz w:val="28"/>
                <w:szCs w:val="28"/>
              </w:rPr>
            </w:pPr>
          </w:p>
        </w:tc>
        <w:tc>
          <w:tcPr>
            <w:tcW w:w="1592" w:type="dxa"/>
            <w:vAlign w:val="center"/>
          </w:tcPr>
          <w:p>
            <w:pPr>
              <w:spacing w:line="440" w:lineRule="exact"/>
              <w:jc w:val="center"/>
              <w:rPr>
                <w:rFonts w:hint="eastAsia" w:ascii="仿宋" w:hAnsi="仿宋" w:eastAsia="仿宋" w:cs="仿宋"/>
                <w:sz w:val="28"/>
                <w:szCs w:val="28"/>
              </w:rPr>
            </w:pPr>
          </w:p>
        </w:tc>
        <w:tc>
          <w:tcPr>
            <w:tcW w:w="1383" w:type="dxa"/>
            <w:vAlign w:val="center"/>
          </w:tcPr>
          <w:p>
            <w:pPr>
              <w:spacing w:line="440" w:lineRule="exact"/>
              <w:jc w:val="center"/>
              <w:rPr>
                <w:rFonts w:hint="eastAsia" w:ascii="仿宋" w:hAnsi="仿宋" w:eastAsia="仿宋" w:cs="仿宋"/>
                <w:sz w:val="28"/>
                <w:szCs w:val="28"/>
              </w:rPr>
            </w:pPr>
          </w:p>
        </w:tc>
        <w:tc>
          <w:tcPr>
            <w:tcW w:w="919" w:type="dxa"/>
            <w:vAlign w:val="center"/>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center"/>
          </w:tcPr>
          <w:p>
            <w:pPr>
              <w:spacing w:line="440" w:lineRule="exact"/>
              <w:jc w:val="center"/>
              <w:rPr>
                <w:rFonts w:hint="eastAsia" w:ascii="仿宋" w:hAnsi="仿宋" w:eastAsia="仿宋" w:cs="仿宋"/>
                <w:sz w:val="28"/>
                <w:szCs w:val="28"/>
              </w:rPr>
            </w:pPr>
          </w:p>
        </w:tc>
        <w:tc>
          <w:tcPr>
            <w:tcW w:w="1395" w:type="dxa"/>
            <w:vAlign w:val="center"/>
          </w:tcPr>
          <w:p>
            <w:pPr>
              <w:spacing w:line="440" w:lineRule="exact"/>
              <w:jc w:val="center"/>
              <w:rPr>
                <w:rFonts w:hint="eastAsia" w:ascii="仿宋" w:hAnsi="仿宋" w:eastAsia="仿宋" w:cs="仿宋"/>
                <w:sz w:val="28"/>
                <w:szCs w:val="28"/>
              </w:rPr>
            </w:pPr>
          </w:p>
        </w:tc>
        <w:tc>
          <w:tcPr>
            <w:tcW w:w="1592" w:type="dxa"/>
            <w:vAlign w:val="center"/>
          </w:tcPr>
          <w:p>
            <w:pPr>
              <w:spacing w:line="440" w:lineRule="exact"/>
              <w:jc w:val="center"/>
              <w:rPr>
                <w:rFonts w:hint="eastAsia" w:ascii="仿宋" w:hAnsi="仿宋" w:eastAsia="仿宋" w:cs="仿宋"/>
                <w:sz w:val="28"/>
                <w:szCs w:val="28"/>
              </w:rPr>
            </w:pPr>
          </w:p>
        </w:tc>
        <w:tc>
          <w:tcPr>
            <w:tcW w:w="1383" w:type="dxa"/>
            <w:vAlign w:val="center"/>
          </w:tcPr>
          <w:p>
            <w:pPr>
              <w:spacing w:line="440" w:lineRule="exact"/>
              <w:jc w:val="center"/>
              <w:rPr>
                <w:rFonts w:hint="eastAsia" w:ascii="仿宋" w:hAnsi="仿宋" w:eastAsia="仿宋" w:cs="仿宋"/>
                <w:sz w:val="28"/>
                <w:szCs w:val="28"/>
              </w:rPr>
            </w:pPr>
          </w:p>
        </w:tc>
        <w:tc>
          <w:tcPr>
            <w:tcW w:w="919" w:type="dxa"/>
            <w:vAlign w:val="center"/>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center"/>
          </w:tcPr>
          <w:p>
            <w:pPr>
              <w:jc w:val="center"/>
              <w:rPr>
                <w:rFonts w:hint="eastAsia" w:ascii="仿宋" w:hAnsi="仿宋" w:eastAsia="仿宋" w:cs="仿宋"/>
                <w:bCs/>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top"/>
          </w:tcPr>
          <w:p>
            <w:pPr>
              <w:spacing w:line="440" w:lineRule="exact"/>
              <w:jc w:val="center"/>
              <w:rPr>
                <w:rFonts w:hint="eastAsia" w:ascii="仿宋" w:hAnsi="仿宋" w:eastAsia="仿宋" w:cs="仿宋"/>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top"/>
          </w:tcPr>
          <w:p>
            <w:pPr>
              <w:spacing w:line="440" w:lineRule="exact"/>
              <w:jc w:val="center"/>
              <w:rPr>
                <w:rFonts w:hint="eastAsia" w:ascii="仿宋" w:hAnsi="仿宋" w:eastAsia="仿宋" w:cs="仿宋"/>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24" w:type="dxa"/>
            <w:vAlign w:val="top"/>
          </w:tcPr>
          <w:p>
            <w:pPr>
              <w:spacing w:line="440" w:lineRule="exact"/>
              <w:jc w:val="center"/>
              <w:rPr>
                <w:rFonts w:hint="eastAsia" w:ascii="仿宋" w:hAnsi="仿宋" w:eastAsia="仿宋" w:cs="仿宋"/>
                <w:sz w:val="28"/>
                <w:szCs w:val="28"/>
              </w:rPr>
            </w:pPr>
          </w:p>
        </w:tc>
        <w:tc>
          <w:tcPr>
            <w:tcW w:w="1875" w:type="dxa"/>
            <w:vAlign w:val="top"/>
          </w:tcPr>
          <w:p>
            <w:pPr>
              <w:spacing w:line="440" w:lineRule="exact"/>
              <w:jc w:val="center"/>
              <w:rPr>
                <w:rFonts w:hint="eastAsia" w:ascii="仿宋" w:hAnsi="仿宋" w:eastAsia="仿宋" w:cs="仿宋"/>
                <w:sz w:val="28"/>
                <w:szCs w:val="28"/>
              </w:rPr>
            </w:pPr>
          </w:p>
        </w:tc>
        <w:tc>
          <w:tcPr>
            <w:tcW w:w="1395" w:type="dxa"/>
            <w:vAlign w:val="top"/>
          </w:tcPr>
          <w:p>
            <w:pPr>
              <w:spacing w:line="440" w:lineRule="exact"/>
              <w:jc w:val="center"/>
              <w:rPr>
                <w:rFonts w:hint="eastAsia" w:ascii="仿宋" w:hAnsi="仿宋" w:eastAsia="仿宋" w:cs="仿宋"/>
                <w:sz w:val="28"/>
                <w:szCs w:val="28"/>
              </w:rPr>
            </w:pPr>
          </w:p>
        </w:tc>
        <w:tc>
          <w:tcPr>
            <w:tcW w:w="1592" w:type="dxa"/>
            <w:vAlign w:val="top"/>
          </w:tcPr>
          <w:p>
            <w:pPr>
              <w:spacing w:line="440" w:lineRule="exact"/>
              <w:jc w:val="center"/>
              <w:rPr>
                <w:rFonts w:hint="eastAsia" w:ascii="仿宋" w:hAnsi="仿宋" w:eastAsia="仿宋" w:cs="仿宋"/>
                <w:sz w:val="28"/>
                <w:szCs w:val="28"/>
              </w:rPr>
            </w:pPr>
          </w:p>
        </w:tc>
        <w:tc>
          <w:tcPr>
            <w:tcW w:w="1383" w:type="dxa"/>
            <w:vAlign w:val="top"/>
          </w:tcPr>
          <w:p>
            <w:pPr>
              <w:spacing w:line="440" w:lineRule="exact"/>
              <w:jc w:val="center"/>
              <w:rPr>
                <w:rFonts w:hint="eastAsia" w:ascii="仿宋" w:hAnsi="仿宋" w:eastAsia="仿宋" w:cs="仿宋"/>
                <w:sz w:val="28"/>
                <w:szCs w:val="28"/>
              </w:rPr>
            </w:pPr>
          </w:p>
        </w:tc>
        <w:tc>
          <w:tcPr>
            <w:tcW w:w="919" w:type="dxa"/>
            <w:vAlign w:val="top"/>
          </w:tcPr>
          <w:p>
            <w:pPr>
              <w:spacing w:line="440" w:lineRule="exact"/>
              <w:jc w:val="center"/>
              <w:rPr>
                <w:rFonts w:hint="eastAsia" w:ascii="仿宋" w:hAnsi="仿宋" w:eastAsia="仿宋" w:cs="仿宋"/>
                <w:sz w:val="28"/>
                <w:szCs w:val="28"/>
              </w:rPr>
            </w:pPr>
          </w:p>
        </w:tc>
      </w:tr>
    </w:tbl>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r>
        <w:rPr>
          <w:rFonts w:hint="eastAsia" w:ascii="仿宋" w:hAnsi="仿宋" w:eastAsia="仿宋" w:cs="仿宋"/>
          <w:sz w:val="28"/>
          <w:szCs w:val="28"/>
        </w:rPr>
        <w:t>注：本工程一旦我单位中标，将配备上述项目管理人员。上述填报内容真实，  如不真实，将按照有关规定接受处理。</w:t>
      </w:r>
    </w:p>
    <w:p>
      <w:pPr>
        <w:pStyle w:val="33"/>
        <w:numPr>
          <w:ilvl w:val="0"/>
          <w:numId w:val="0"/>
        </w:numPr>
        <w:snapToGrid w:val="0"/>
        <w:spacing w:line="540" w:lineRule="exact"/>
        <w:rPr>
          <w:rFonts w:hint="eastAsia" w:ascii="仿宋" w:hAnsi="仿宋" w:eastAsia="仿宋" w:cs="仿宋"/>
          <w:b w:val="0"/>
          <w:bCs w:val="0"/>
          <w:color w:val="auto"/>
          <w:sz w:val="28"/>
        </w:rPr>
      </w:pPr>
    </w:p>
    <w:p>
      <w:pPr>
        <w:pStyle w:val="33"/>
        <w:snapToGrid w:val="0"/>
        <w:spacing w:line="540" w:lineRule="exact"/>
        <w:ind w:firstLine="560" w:firstLineChars="200"/>
        <w:rPr>
          <w:rFonts w:hint="eastAsia" w:ascii="仿宋" w:hAnsi="仿宋" w:eastAsia="仿宋" w:cs="仿宋"/>
          <w:b w:val="0"/>
          <w:bCs w:val="0"/>
          <w:color w:val="auto"/>
          <w:sz w:val="28"/>
        </w:rPr>
      </w:pPr>
    </w:p>
    <w:p>
      <w:pPr>
        <w:pStyle w:val="33"/>
        <w:snapToGrid w:val="0"/>
        <w:spacing w:line="540" w:lineRule="exact"/>
        <w:rPr>
          <w:rFonts w:hint="eastAsia" w:ascii="仿宋" w:hAnsi="仿宋" w:eastAsia="仿宋" w:cs="仿宋"/>
          <w:b w:val="0"/>
          <w:bCs w:val="0"/>
          <w:color w:val="auto"/>
          <w:sz w:val="28"/>
        </w:rPr>
      </w:pPr>
    </w:p>
    <w:p>
      <w:pPr>
        <w:pStyle w:val="33"/>
        <w:keepLines w:val="0"/>
        <w:pageBreakBefore w:val="0"/>
        <w:widowControl w:val="0"/>
        <w:kinsoku/>
        <w:wordWrap/>
        <w:overflowPunct/>
        <w:topLinePunct w:val="0"/>
        <w:bidi w:val="0"/>
        <w:snapToGrid w:val="0"/>
        <w:spacing w:line="540" w:lineRule="atLeast"/>
        <w:textAlignment w:val="auto"/>
        <w:rPr>
          <w:rFonts w:ascii="仿宋" w:hAnsi="仿宋" w:eastAsia="仿宋" w:cs="仿宋"/>
          <w:b w:val="0"/>
          <w:bCs w:val="0"/>
          <w:color w:val="auto"/>
          <w:sz w:val="28"/>
        </w:rPr>
      </w:pP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3</w:t>
      </w:r>
      <w:r>
        <w:rPr>
          <w:rFonts w:hint="eastAsia" w:ascii="仿宋" w:hAnsi="仿宋" w:eastAsia="仿宋" w:cs="仿宋"/>
          <w:b w:val="0"/>
          <w:bCs w:val="0"/>
          <w:color w:val="auto"/>
          <w:sz w:val="28"/>
        </w:rPr>
        <w:t xml:space="preserve">) </w:t>
      </w:r>
      <w:r>
        <w:rPr>
          <w:rFonts w:hint="eastAsia" w:ascii="仿宋" w:hAnsi="仿宋" w:eastAsia="仿宋" w:cs="仿宋"/>
          <w:b w:val="0"/>
          <w:bCs w:val="0"/>
          <w:color w:val="auto"/>
          <w:sz w:val="28"/>
          <w:lang w:eastAsia="zh-CN"/>
        </w:rPr>
        <w:t>项目实施方案（</w:t>
      </w:r>
      <w:r>
        <w:rPr>
          <w:rFonts w:hint="eastAsia" w:ascii="仿宋" w:hAnsi="仿宋" w:eastAsia="仿宋" w:cs="仿宋"/>
          <w:b w:val="0"/>
          <w:bCs w:val="0"/>
          <w:color w:val="auto"/>
          <w:sz w:val="28"/>
        </w:rPr>
        <w:t>格式自拟）</w:t>
      </w:r>
    </w:p>
    <w:p>
      <w:pPr>
        <w:pStyle w:val="33"/>
        <w:spacing w:line="540" w:lineRule="exact"/>
        <w:jc w:val="both"/>
        <w:rPr>
          <w:rFonts w:ascii="仿宋" w:hAnsi="仿宋" w:eastAsia="仿宋" w:cs="仿宋"/>
          <w:b w:val="0"/>
          <w:bCs/>
          <w:color w:val="auto"/>
          <w:sz w:val="28"/>
        </w:rPr>
      </w:pPr>
      <w:r>
        <w:rPr>
          <w:rFonts w:hint="eastAsia" w:ascii="仿宋" w:hAnsi="仿宋" w:eastAsia="仿宋" w:cs="仿宋"/>
          <w:b w:val="0"/>
          <w:bCs/>
          <w:color w:val="auto"/>
          <w:sz w:val="28"/>
        </w:rPr>
        <w:t>(</w:t>
      </w:r>
      <w:r>
        <w:rPr>
          <w:rFonts w:hint="eastAsia" w:ascii="仿宋" w:hAnsi="仿宋" w:eastAsia="仿宋" w:cs="仿宋"/>
          <w:b w:val="0"/>
          <w:bCs/>
          <w:color w:val="auto"/>
          <w:sz w:val="28"/>
          <w:lang w:val="en-US" w:eastAsia="zh-CN"/>
        </w:rPr>
        <w:t>4</w:t>
      </w:r>
      <w:r>
        <w:rPr>
          <w:rFonts w:hint="eastAsia" w:ascii="仿宋" w:hAnsi="仿宋" w:eastAsia="仿宋" w:cs="仿宋"/>
          <w:b w:val="0"/>
          <w:bCs/>
          <w:color w:val="auto"/>
          <w:sz w:val="28"/>
        </w:rPr>
        <w:t>) 服务承诺书</w:t>
      </w:r>
    </w:p>
    <w:p>
      <w:pPr>
        <w:rPr>
          <w:rFonts w:ascii="仿宋" w:hAnsi="仿宋" w:eastAsia="仿宋" w:cs="仿宋"/>
          <w:color w:val="auto"/>
          <w:sz w:val="28"/>
        </w:rPr>
      </w:pP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5</w:t>
      </w:r>
      <w:r>
        <w:rPr>
          <w:rFonts w:hint="eastAsia" w:ascii="仿宋" w:hAnsi="仿宋" w:eastAsia="仿宋" w:cs="仿宋"/>
          <w:b w:val="0"/>
          <w:bCs w:val="0"/>
          <w:color w:val="auto"/>
          <w:sz w:val="28"/>
        </w:rPr>
        <w:t>)</w:t>
      </w:r>
      <w:r>
        <w:rPr>
          <w:rFonts w:hint="eastAsia" w:ascii="仿宋" w:hAnsi="仿宋" w:eastAsia="仿宋" w:cs="仿宋"/>
          <w:b w:val="0"/>
          <w:bCs w:val="0"/>
          <w:color w:val="auto"/>
          <w:sz w:val="28"/>
          <w:lang w:val="en-US" w:eastAsia="zh-CN"/>
        </w:rPr>
        <w:t xml:space="preserve"> </w:t>
      </w:r>
      <w:r>
        <w:rPr>
          <w:rFonts w:hint="eastAsia" w:ascii="仿宋" w:hAnsi="仿宋" w:eastAsia="仿宋" w:cs="仿宋"/>
          <w:b w:val="0"/>
          <w:bCs w:val="0"/>
          <w:color w:val="auto"/>
          <w:sz w:val="28"/>
        </w:rPr>
        <w:t>应急处理方案（包括但不限于应急处理措施、应急响应时间等；格式自拟）</w:t>
      </w:r>
      <w:r>
        <w:rPr>
          <w:rFonts w:hint="eastAsia" w:ascii="仿宋" w:hAnsi="仿宋" w:eastAsia="仿宋" w:cs="仿宋"/>
          <w:color w:val="auto"/>
          <w:sz w:val="28"/>
        </w:rPr>
        <w:t>(</w:t>
      </w:r>
      <w:r>
        <w:rPr>
          <w:rFonts w:hint="eastAsia" w:ascii="仿宋" w:hAnsi="仿宋" w:eastAsia="仿宋" w:cs="仿宋"/>
          <w:color w:val="auto"/>
          <w:sz w:val="28"/>
          <w:lang w:val="en-US" w:eastAsia="zh-CN"/>
        </w:rPr>
        <w:t>6</w:t>
      </w:r>
      <w:r>
        <w:rPr>
          <w:rFonts w:hint="eastAsia" w:ascii="仿宋" w:hAnsi="仿宋" w:eastAsia="仿宋" w:cs="仿宋"/>
          <w:color w:val="auto"/>
          <w:sz w:val="28"/>
        </w:rPr>
        <w:t>)</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lang w:eastAsia="zh-CN"/>
        </w:rPr>
        <w:t>其他评标办法中要求的内容</w:t>
      </w:r>
      <w:r>
        <w:rPr>
          <w:rFonts w:hint="eastAsia" w:ascii="仿宋" w:hAnsi="仿宋" w:eastAsia="仿宋" w:cs="仿宋"/>
          <w:sz w:val="28"/>
          <w:szCs w:val="28"/>
          <w:lang w:eastAsia="zh-CN"/>
        </w:rPr>
        <w:t>（格式自拟）</w:t>
      </w:r>
      <w:r>
        <w:rPr>
          <w:rFonts w:hint="eastAsia" w:ascii="仿宋" w:hAnsi="仿宋" w:eastAsia="仿宋" w:cs="仿宋"/>
          <w:color w:val="auto"/>
          <w:sz w:val="28"/>
        </w:rPr>
        <w:t>。</w:t>
      </w:r>
    </w:p>
    <w:bookmarkEnd w:id="300"/>
    <w:p>
      <w:pPr>
        <w:pStyle w:val="8"/>
        <w:rPr>
          <w:rFonts w:hint="eastAsia" w:ascii="仿宋" w:hAnsi="仿宋" w:eastAsia="仿宋" w:cs="仿宋"/>
          <w:sz w:val="28"/>
          <w:szCs w:val="28"/>
          <w:lang w:eastAsia="zh-CN"/>
        </w:rPr>
      </w:pPr>
    </w:p>
    <w:p>
      <w:pPr>
        <w:pStyle w:val="9"/>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pStyle w:val="8"/>
        <w:rPr>
          <w:rFonts w:hint="eastAsia" w:ascii="仿宋" w:hAnsi="仿宋" w:eastAsia="仿宋" w:cs="仿宋"/>
          <w:sz w:val="28"/>
          <w:szCs w:val="28"/>
          <w:lang w:eastAsia="zh-CN"/>
        </w:rPr>
      </w:pPr>
    </w:p>
    <w:p>
      <w:pPr>
        <w:pStyle w:val="9"/>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pStyle w:val="8"/>
        <w:rPr>
          <w:rFonts w:hint="eastAsia" w:ascii="仿宋" w:hAnsi="仿宋" w:eastAsia="仿宋" w:cs="仿宋"/>
          <w:sz w:val="28"/>
          <w:szCs w:val="28"/>
          <w:lang w:eastAsia="zh-CN"/>
        </w:rPr>
      </w:pPr>
    </w:p>
    <w:p>
      <w:pPr>
        <w:pStyle w:val="9"/>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pStyle w:val="8"/>
        <w:rPr>
          <w:rFonts w:hint="eastAsia" w:ascii="仿宋" w:hAnsi="仿宋" w:eastAsia="仿宋" w:cs="仿宋"/>
          <w:sz w:val="28"/>
          <w:szCs w:val="28"/>
          <w:lang w:eastAsia="zh-CN"/>
        </w:rPr>
      </w:pPr>
    </w:p>
    <w:p>
      <w:pPr>
        <w:pStyle w:val="9"/>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pStyle w:val="8"/>
        <w:rPr>
          <w:rFonts w:hint="eastAsia" w:ascii="仿宋" w:hAnsi="仿宋" w:eastAsia="仿宋" w:cs="仿宋"/>
          <w:sz w:val="28"/>
          <w:szCs w:val="28"/>
          <w:lang w:eastAsia="zh-CN"/>
        </w:rPr>
      </w:pPr>
    </w:p>
    <w:p>
      <w:pPr>
        <w:pStyle w:val="9"/>
        <w:rPr>
          <w:rFonts w:hint="eastAsia"/>
          <w:lang w:eastAsia="zh-CN"/>
        </w:rPr>
      </w:pPr>
    </w:p>
    <w:p>
      <w:pPr>
        <w:pStyle w:val="9"/>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pStyle w:val="8"/>
        <w:rPr>
          <w:rFonts w:hint="eastAsia" w:ascii="仿宋" w:hAnsi="仿宋" w:eastAsia="仿宋" w:cs="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参加政府采购活动前三年内在经营活动中没有重大违法记录的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书面声明</w:t>
      </w:r>
    </w:p>
    <w:p>
      <w:pPr>
        <w:widowControl/>
        <w:spacing w:line="480" w:lineRule="auto"/>
        <w:jc w:val="left"/>
        <w:rPr>
          <w:rFonts w:hint="eastAsia" w:ascii="仿宋" w:hAnsi="仿宋" w:eastAsia="仿宋" w:cs="仿宋"/>
          <w:color w:val="000000"/>
          <w:kern w:val="0"/>
          <w:sz w:val="28"/>
          <w:szCs w:val="28"/>
          <w:highlight w:val="none"/>
        </w:rPr>
      </w:pPr>
    </w:p>
    <w:p>
      <w:pPr>
        <w:widowControl/>
        <w:spacing w:line="480" w:lineRule="auto"/>
        <w:jc w:val="left"/>
        <w:rPr>
          <w:rFonts w:hint="eastAsia" w:ascii="仿宋" w:hAnsi="仿宋" w:eastAsia="仿宋" w:cs="仿宋"/>
          <w:color w:val="000000"/>
          <w:kern w:val="0"/>
          <w:sz w:val="28"/>
          <w:szCs w:val="28"/>
          <w:highlight w:val="none"/>
          <w:u w:val="single"/>
          <w:lang w:val="en-US" w:eastAsia="zh-CN"/>
        </w:rPr>
      </w:pPr>
      <w:r>
        <w:rPr>
          <w:rFonts w:hint="eastAsia" w:ascii="仿宋" w:hAnsi="仿宋" w:eastAsia="仿宋" w:cs="仿宋"/>
          <w:color w:val="000000"/>
          <w:kern w:val="0"/>
          <w:sz w:val="28"/>
          <w:szCs w:val="28"/>
          <w:highlight w:val="none"/>
        </w:rPr>
        <w:t>致：</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(采购代理机构)</w:t>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rPr>
        <w:t xml:space="preserve">    我单位在参加采购活动前三年内在经营活动中没有政府采购法第二十二条第一款第(五)项所称重大违法记录，包括：</w:t>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lang w:val="en-US" w:eastAsia="zh-CN"/>
        </w:rPr>
        <w:t xml:space="preserve">    </w:t>
      </w:r>
      <w:r>
        <w:rPr>
          <w:rFonts w:hint="eastAsia" w:ascii="仿宋" w:hAnsi="仿宋" w:eastAsia="仿宋" w:cs="仿宋"/>
          <w:color w:val="000000"/>
          <w:kern w:val="0"/>
          <w:sz w:val="28"/>
          <w:szCs w:val="28"/>
          <w:highlight w:val="none"/>
        </w:rPr>
        <w:t>(一)我单位或者其法定代表人、董事、监事、高级管理人员因经营活动中的违法行为受到行政处罚，但警告和罚款额在三万元以下的行政处罚除外；</w:t>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lang w:val="en-US" w:eastAsia="zh-CN"/>
        </w:rPr>
        <w:t xml:space="preserve">    </w:t>
      </w:r>
      <w:r>
        <w:rPr>
          <w:rFonts w:hint="eastAsia" w:ascii="仿宋" w:hAnsi="仿宋" w:eastAsia="仿宋" w:cs="仿宋"/>
          <w:color w:val="000000"/>
          <w:kern w:val="0"/>
          <w:sz w:val="28"/>
          <w:szCs w:val="28"/>
          <w:highlight w:val="none"/>
        </w:rPr>
        <w:t>(二)我单位或者其法定代表人、董事、监事、高级管理人员因经营活动中的违法行为受到刑事处罚。</w:t>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lang w:val="en-US" w:eastAsia="zh-CN"/>
        </w:rPr>
        <w:t xml:space="preserve">    </w:t>
      </w:r>
      <w:r>
        <w:rPr>
          <w:rFonts w:hint="eastAsia" w:ascii="仿宋" w:hAnsi="仿宋" w:eastAsia="仿宋" w:cs="仿宋"/>
          <w:color w:val="000000"/>
          <w:kern w:val="0"/>
          <w:sz w:val="28"/>
          <w:szCs w:val="28"/>
          <w:highlight w:val="none"/>
        </w:rPr>
        <w:t>特此声明! </w:t>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lang w:eastAsia="zh-CN"/>
        </w:rPr>
        <w:t>供应商</w:t>
      </w:r>
      <w:r>
        <w:rPr>
          <w:rFonts w:hint="eastAsia" w:ascii="仿宋" w:hAnsi="仿宋" w:eastAsia="仿宋" w:cs="仿宋"/>
          <w:color w:val="000000"/>
          <w:kern w:val="0"/>
          <w:sz w:val="28"/>
          <w:szCs w:val="28"/>
          <w:highlight w:val="none"/>
        </w:rPr>
        <w:t>名称：</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(盖章)</w:t>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rPr>
        <w:t xml:space="preserve">                       法定代表人：</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(签字或盖章)</w:t>
      </w:r>
      <w:r>
        <w:rPr>
          <w:rFonts w:hint="eastAsia" w:ascii="仿宋" w:hAnsi="仿宋" w:eastAsia="仿宋" w:cs="仿宋"/>
          <w:color w:val="000000"/>
          <w:kern w:val="0"/>
          <w:sz w:val="28"/>
          <w:szCs w:val="28"/>
          <w:highlight w:val="none"/>
        </w:rPr>
        <w:br w:type="textWrapping"/>
      </w:r>
      <w:r>
        <w:rPr>
          <w:rFonts w:hint="eastAsia" w:ascii="仿宋" w:hAnsi="仿宋" w:eastAsia="仿宋" w:cs="仿宋"/>
          <w:color w:val="000000"/>
          <w:kern w:val="0"/>
          <w:sz w:val="28"/>
          <w:szCs w:val="28"/>
          <w:highlight w:val="none"/>
        </w:rPr>
        <w:t xml:space="preserve">                       日      期：</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 xml:space="preserve">   </w:t>
      </w:r>
    </w:p>
    <w:p>
      <w:pPr>
        <w:pStyle w:val="33"/>
        <w:keepNext w:val="0"/>
        <w:keepLines w:val="0"/>
        <w:pageBreakBefore w:val="0"/>
        <w:widowControl w:val="0"/>
        <w:kinsoku/>
        <w:wordWrap/>
        <w:overflowPunct/>
        <w:topLinePunct w:val="0"/>
        <w:bidi w:val="0"/>
        <w:snapToGrid/>
        <w:spacing w:line="560" w:lineRule="atLeast"/>
        <w:ind w:right="0" w:rightChars="0"/>
        <w:jc w:val="both"/>
        <w:textAlignment w:val="auto"/>
        <w:outlineLvl w:val="9"/>
        <w:rPr>
          <w:rFonts w:hint="eastAsia" w:ascii="仿宋" w:hAnsi="仿宋" w:eastAsia="仿宋" w:cs="仿宋"/>
          <w:bCs/>
          <w:color w:val="auto"/>
          <w:sz w:val="28"/>
          <w:szCs w:val="28"/>
          <w:highlight w:val="none"/>
          <w:lang w:eastAsia="zh-CN"/>
        </w:rPr>
      </w:pPr>
    </w:p>
    <w:p>
      <w:pPr>
        <w:rPr>
          <w:rFonts w:hint="eastAsia" w:ascii="仿宋" w:hAnsi="仿宋" w:eastAsia="仿宋" w:cs="仿宋"/>
          <w:sz w:val="28"/>
          <w:szCs w:val="28"/>
          <w:lang w:eastAsia="zh-CN"/>
        </w:rPr>
      </w:pPr>
    </w:p>
    <w:sectPr>
      <w:headerReference r:id="rId15" w:type="default"/>
      <w:footerReference r:id="rId16" w:type="default"/>
      <w:pgSz w:w="11906" w:h="16838"/>
      <w:pgMar w:top="1440" w:right="1077" w:bottom="1440"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粗黑宋简体">
    <w:panose1 w:val="02000000000000000000"/>
    <w:charset w:val="86"/>
    <w:family w:val="auto"/>
    <w:pitch w:val="default"/>
    <w:sig w:usb0="A00002BF" w:usb1="184F6CFA" w:usb2="00000012"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dobe 宋体 Std L">
    <w:altName w:val="宋体"/>
    <w:panose1 w:val="00000000000000000000"/>
    <w:charset w:val="86"/>
    <w:family w:val="roman"/>
    <w:pitch w:val="default"/>
    <w:sig w:usb0="00000000" w:usb1="00000000" w:usb2="00000016" w:usb3="00000000" w:csb0="00060007"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时尚中黑简体">
    <w:panose1 w:val="01010104010101010101"/>
    <w:charset w:val="86"/>
    <w:family w:val="auto"/>
    <w:pitch w:val="default"/>
    <w:sig w:usb0="800002BF" w:usb1="184F6CF8" w:usb2="00000012" w:usb3="00000000" w:csb0="00040001" w:csb1="00000000"/>
  </w:font>
  <w:font w:name="Calibri">
    <w:panose1 w:val="020F0502020204030204"/>
    <w:charset w:val="86"/>
    <w:family w:val="swiss"/>
    <w:pitch w:val="default"/>
    <w:sig w:usb0="E00002FF" w:usb1="4000ACFF" w:usb2="00000001" w:usb3="00000000" w:csb0="2000019F" w:csb1="00000000"/>
  </w:font>
  <w:font w:name="方正兰亭纤黑_GBK Regular">
    <w:altName w:val="黑体"/>
    <w:panose1 w:val="00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文本框 39" o:spid="_x0000_s4102" o:spt="202" type="#_x0000_t202" style="position:absolute;left:0pt;margin-top:0pt;height:11.65pt;width:27.05pt;mso-position-horizontal:center;mso-position-horizontal-relative:margin;mso-wrap-style:none;z-index:251670528;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m26lT0gAAAAMBAAAPAAAAAAAAAAEAIAAAACIAAABkcnMvZG93bnJldi54bWxQSwECFAAU&#10;AAAACACHTuJAW74kyL4BAABUAwAADgAAAAAAAAABACAAAAAhAQAAZHJzL2Uyb0RvYy54bWxQSwUG&#10;AAAAAAYABgBZAQAAUQUAAAAA&#10;">
          <v:path/>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w:r>
  </w:p>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18"/>
      </w:rPr>
      <w:pict>
        <v:shape id="_x0000_s4104" o:spid="_x0000_s4104"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1"/>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36</w:t>
                </w:r>
                <w:r>
                  <w:rPr>
                    <w:rFonts w:hint="eastAsia"/>
                    <w:sz w:val="18"/>
                    <w:lang w:eastAsia="zh-CN"/>
                  </w:rPr>
                  <w:fldChar w:fldCharType="end"/>
                </w:r>
              </w:p>
            </w:txbxContent>
          </v:textbox>
        </v:shape>
      </w:pict>
    </w:r>
    <w:r>
      <w:pict>
        <v:shape id="Quad Arrow 3" o:spid="_x0000_s4097" o:spt="202" type="#_x0000_t202" style="position:absolute;left:0pt;margin-left:300.45pt;margin-top:734.9pt;height:11pt;width:11.1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pPr>
                  <w:spacing w:line="203" w:lineRule="exact"/>
                  <w:ind w:left="20"/>
                  <w:rPr>
                    <w:rFonts w:eastAsia="Times New Roman" w:cs="Calibri"/>
                    <w:sz w:val="18"/>
                    <w:szCs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40"/>
        <w:rFonts w:ascii="仿宋" w:hAnsi="仿宋" w:eastAsia="仿宋"/>
      </w:rP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57</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12" w:space="1"/>
      </w:pBdr>
      <w:jc w:val="left"/>
      <w:rPr>
        <w:rFonts w:hint="eastAsia" w:ascii="方正粗黑宋简体" w:hAnsi="方正粗黑宋简体" w:eastAsia="方正粗黑宋简体" w:cs="方正粗黑宋简体"/>
        <w:sz w:val="21"/>
        <w:szCs w:val="21"/>
      </w:rPr>
    </w:pPr>
    <w:r>
      <w:rPr>
        <w:sz w:val="18"/>
      </w:rPr>
      <w:pict>
        <v:shape id="PowerPlusWaterMarkObject32468307" o:spid="_x0000_s4115" o:spt="136" type="#_x0000_t136" style="position:absolute;left:0pt;height:48.3pt;width:512.35pt;mso-position-horizontal:center;mso-position-horizontal-relative:margin;mso-position-vertical:center;mso-position-vertical-relative:margin;rotation:-2949120f;z-index:-251640832;mso-width-relative:page;mso-height-relative:page;" fillcolor="#C0C0C0" filled="t" stroked="f" coordsize="21600,21600" adj="10800">
          <v:path/>
          <v:fill on="t" opacity="22282f" focussize="0,0"/>
          <v:stroke on="f"/>
          <v:imagedata o:title=""/>
          <o:lock v:ext="edit" aspectratio="t"/>
          <v:textpath on="t" fitshape="t" fitpath="t" trim="t" xscale="f" string="新疆荣航工程项目管理有限公司" style="font-family:微软雅黑;font-size:48pt;v-same-letter-heights:f;v-text-align:center;"/>
        </v:shape>
      </w:pict>
    </w:r>
    <w:r>
      <w:rPr>
        <w:rFonts w:hint="eastAsia" w:ascii="方正粗黑宋简体" w:hAnsi="方正粗黑宋简体" w:eastAsia="方正粗黑宋简体" w:cs="方正粗黑宋简体"/>
        <w:color w:val="000000"/>
        <w:sz w:val="21"/>
        <w:szCs w:val="21"/>
        <w:lang w:eastAsia="zh-CN"/>
      </w:rPr>
      <w:t>果-赛景区文化旅游综合服务项目</w:t>
    </w:r>
    <w:r>
      <w:rPr>
        <w:rFonts w:hint="eastAsia" w:ascii="方正粗黑宋简体" w:hAnsi="方正粗黑宋简体" w:eastAsia="方正粗黑宋简体" w:cs="方正粗黑宋简体"/>
        <w:color w:val="000000"/>
        <w:sz w:val="21"/>
        <w:szCs w:val="21"/>
      </w:rPr>
      <w:t>项目</w:t>
    </w:r>
    <w:r>
      <w:rPr>
        <w:rFonts w:hint="eastAsia" w:ascii="方正粗黑宋简体" w:hAnsi="方正粗黑宋简体" w:eastAsia="方正粗黑宋简体" w:cs="方正粗黑宋简体"/>
        <w:color w:val="000000"/>
        <w:sz w:val="21"/>
        <w:szCs w:val="21"/>
        <w:lang w:val="en-US" w:eastAsia="zh-CN"/>
      </w:rPr>
      <w:t xml:space="preserve">                              HC-XJRHCG-2022-0107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rPr>
        <w:sz w:val="18"/>
      </w:rPr>
      <w:pict>
        <v:shape id="PowerPlusWaterMarkObject32468307" o:spid="_x0000_s4116" o:spt="136" type="#_x0000_t136" style="position:absolute;left:0pt;height:48.3pt;width:512.35pt;mso-position-horizontal:center;mso-position-horizontal-relative:margin;mso-position-vertical:center;mso-position-vertical-relative:margin;rotation:-2949120f;z-index:-251639808;mso-width-relative:page;mso-height-relative:page;" fillcolor="#C0C0C0" filled="t" stroked="f" coordsize="21600,21600" adj="10800">
          <v:path/>
          <v:fill on="t" opacity="22282f" focussize="0,0"/>
          <v:stroke on="f"/>
          <v:imagedata o:title=""/>
          <o:lock v:ext="edit" aspectratio="t"/>
          <v:textpath on="t" fitshape="t" fitpath="t" trim="t" xscale="f" string="新疆荣航工程项目管理有限公司" style="font-family:微软雅黑;font-size:4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color w:val="000000"/>
        <w:sz w:val="18"/>
        <w:szCs w:val="18"/>
        <w:lang w:val="en-US" w:eastAsia="zh-CN"/>
      </w:rPr>
    </w:pPr>
  </w:p>
  <w:p>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sz w:val="18"/>
        <w:szCs w:val="18"/>
      </w:rPr>
    </w:pPr>
    <w:r>
      <w:rPr>
        <w:rFonts w:hint="eastAsia" w:ascii="方正粗黑宋简体" w:hAnsi="方正粗黑宋简体" w:eastAsia="方正粗黑宋简体" w:cs="方正粗黑宋简体"/>
        <w:color w:val="000000"/>
        <w:sz w:val="18"/>
        <w:szCs w:val="18"/>
        <w:lang w:val="en-US" w:eastAsia="zh-CN"/>
      </w:rPr>
      <w:t>伊犁宾馆零星项目维修年度服务采购项目                              竞争性磋商文件</w:t>
    </w:r>
  </w:p>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12" w:space="1"/>
      </w:pBdr>
      <w:jc w:val="left"/>
    </w:pPr>
    <w:r>
      <w:rPr>
        <w:sz w:val="18"/>
      </w:rPr>
      <w:pict>
        <v:shape id="PowerPlusWaterMarkObject32468307" o:spid="_x0000_s4117" o:spt="136" type="#_x0000_t136" style="position:absolute;left:0pt;height:48.3pt;width:512.35pt;mso-position-horizontal:center;mso-position-horizontal-relative:margin;mso-position-vertical:center;mso-position-vertical-relative:margin;rotation:-2949120f;z-index:-251638784;mso-width-relative:page;mso-height-relative:page;" fillcolor="#C0C0C0" filled="t" stroked="f" coordsize="21600,21600" adj="10800">
          <v:path/>
          <v:fill on="t" opacity="22282f" focussize="0,0"/>
          <v:stroke on="f"/>
          <v:imagedata o:title=""/>
          <o:lock v:ext="edit" aspectratio="t"/>
          <v:textpath on="t" fitshape="t" fitpath="t" trim="t" xscale="f" string="新疆荣航工程项目管理有限公司" style="font-family:微软雅黑;font-size:48pt;v-same-letter-heights:f;v-text-align:center;"/>
        </v:shape>
      </w:pict>
    </w:r>
    <w:r>
      <w:rPr>
        <w:rFonts w:hint="eastAsia" w:ascii="方正粗黑宋简体" w:hAnsi="方正粗黑宋简体" w:eastAsia="方正粗黑宋简体" w:cs="方正粗黑宋简体"/>
        <w:sz w:val="21"/>
        <w:szCs w:val="21"/>
        <w:lang w:val="en-US" w:eastAsia="zh-CN"/>
      </w:rPr>
      <w:t xml:space="preserve">果-赛景区文化旅游综合服务项目            </w:t>
    </w:r>
    <w:r>
      <w:rPr>
        <w:rFonts w:hint="eastAsia" w:ascii="方正粗黑宋简体" w:hAnsi="方正粗黑宋简体" w:eastAsia="方正粗黑宋简体" w:cs="方正粗黑宋简体"/>
        <w:color w:val="000000"/>
        <w:sz w:val="21"/>
        <w:szCs w:val="21"/>
        <w:lang w:val="en-US" w:eastAsia="zh-CN"/>
      </w:rPr>
      <w:t xml:space="preserve"> HC-XJRHCG-2022-0107</w:t>
    </w:r>
    <w:r>
      <w:rPr>
        <w:rFonts w:hint="eastAsia"/>
        <w:lang w:eastAsia="zh-CN"/>
      </w:rPr>
      <w:tab/>
    </w:r>
    <w:r>
      <w:rPr>
        <w:rFonts w:hint="eastAsia"/>
        <w:lang w:eastAsia="zh-CN"/>
      </w:rPr>
      <w:tab/>
    </w:r>
    <w:r>
      <w:rPr>
        <w:rFonts w:hint="eastAsia"/>
        <w:lang w:eastAsia="zh-CN"/>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12" w:space="1"/>
      </w:pBdr>
      <w:jc w:val="left"/>
      <w:rPr>
        <w:rFonts w:hint="eastAsia" w:ascii="方正粗黑宋简体" w:hAnsi="方正粗黑宋简体" w:eastAsia="方正粗黑宋简体" w:cs="方正粗黑宋简体"/>
        <w:sz w:val="21"/>
        <w:szCs w:val="21"/>
      </w:rPr>
    </w:pPr>
    <w:r>
      <w:rPr>
        <w:rFonts w:hint="eastAsia" w:ascii="方正粗黑宋简体" w:hAnsi="方正粗黑宋简体" w:eastAsia="方正粗黑宋简体" w:cs="方正粗黑宋简体"/>
        <w:color w:val="000000"/>
        <w:sz w:val="21"/>
        <w:szCs w:val="21"/>
        <w:lang w:eastAsia="zh-CN"/>
      </w:rPr>
      <w:t>果-赛景区文化旅游综合服务项目</w:t>
    </w:r>
    <w:r>
      <w:rPr>
        <w:rFonts w:hint="eastAsia" w:ascii="方正粗黑宋简体" w:hAnsi="方正粗黑宋简体" w:eastAsia="方正粗黑宋简体" w:cs="方正粗黑宋简体"/>
        <w:color w:val="000000"/>
        <w:sz w:val="21"/>
        <w:szCs w:val="21"/>
      </w:rPr>
      <w:t>项目</w:t>
    </w:r>
    <w:r>
      <w:rPr>
        <w:rFonts w:hint="eastAsia" w:ascii="方正粗黑宋简体" w:hAnsi="方正粗黑宋简体" w:eastAsia="方正粗黑宋简体" w:cs="方正粗黑宋简体"/>
        <w:color w:val="000000"/>
        <w:sz w:val="21"/>
        <w:szCs w:val="21"/>
        <w:lang w:val="en-US" w:eastAsia="zh-CN"/>
      </w:rPr>
      <w:t xml:space="preserve">                    HC-XJRHCG-2022-0107</w:t>
    </w:r>
  </w:p>
  <w:p>
    <w:pPr>
      <w:pStyle w:val="17"/>
      <w:pBdr>
        <w:bottom w:val="none" w:color="auto" w:sz="0" w:space="1"/>
      </w:pBdr>
      <w:jc w:val="right"/>
    </w:pPr>
    <w:r>
      <w:rPr>
        <w:sz w:val="18"/>
      </w:rPr>
      <w:pict>
        <v:shape id="PowerPlusWaterMarkObject32468307" o:spid="_x0000_s4118" o:spt="136" type="#_x0000_t136" style="position:absolute;left:0pt;height:48.3pt;width:512.35pt;mso-position-horizontal:center;mso-position-horizontal-relative:margin;mso-position-vertical:center;mso-position-vertical-relative:margin;rotation:-2949120f;z-index:-251637760;mso-width-relative:page;mso-height-relative:page;" fillcolor="#C0C0C0" filled="t" stroked="f" coordsize="21600,21600" adj="10800">
          <v:path/>
          <v:fill on="t" opacity="22282f" focussize="0,0"/>
          <v:stroke on="f"/>
          <v:imagedata o:title=""/>
          <o:lock v:ext="edit" aspectratio="t"/>
          <v:textpath on="t" fitshape="t" fitpath="t" trim="t" xscale="f" string="新疆荣航工程项目管理有限公司" style="font-family:微软雅黑;font-size:4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hint="eastAsia" w:ascii="仿宋" w:hAnsi="仿宋" w:eastAsia="仿宋" w:cs="仿宋"/>
        <w:b/>
        <w:bCs/>
        <w:i/>
        <w:iCs/>
        <w:lang w:eastAsia="zh-CN"/>
      </w:rPr>
    </w:pPr>
    <w:r>
      <w:rPr>
        <w:sz w:val="18"/>
      </w:rPr>
      <w:pict>
        <v:shape id="PowerPlusWaterMarkObject32468307" o:spid="_x0000_s4119" o:spt="136" type="#_x0000_t136" style="position:absolute;left:0pt;height:48.3pt;width:512.35pt;mso-position-horizontal:center;mso-position-horizontal-relative:margin;mso-position-vertical:center;mso-position-vertical-relative:margin;rotation:-2949120f;z-index:-251636736;mso-width-relative:page;mso-height-relative:page;" fillcolor="#C0C0C0" filled="t" stroked="f" coordsize="21600,21600" adj="10800">
          <v:path/>
          <v:fill on="t" opacity="22282f" focussize="0,0"/>
          <v:stroke on="f"/>
          <v:imagedata o:title=""/>
          <o:lock v:ext="edit" aspectratio="t"/>
          <v:textpath on="t" fitshape="t" fitpath="t" trim="t" xscale="f" string="新疆荣航工程项目管理有限公司" style="font-family:微软雅黑;font-size:4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304A2"/>
    <w:multiLevelType w:val="singleLevel"/>
    <w:tmpl w:val="9C0304A2"/>
    <w:lvl w:ilvl="0" w:tentative="0">
      <w:start w:val="2"/>
      <w:numFmt w:val="chineseCounting"/>
      <w:suff w:val="nothing"/>
      <w:lvlText w:val="（%1）"/>
      <w:lvlJc w:val="left"/>
      <w:rPr>
        <w:rFonts w:hint="eastAsia"/>
      </w:rPr>
    </w:lvl>
  </w:abstractNum>
  <w:abstractNum w:abstractNumId="1">
    <w:nsid w:val="DAC75530"/>
    <w:multiLevelType w:val="singleLevel"/>
    <w:tmpl w:val="DAC75530"/>
    <w:lvl w:ilvl="0" w:tentative="0">
      <w:start w:val="1"/>
      <w:numFmt w:val="chineseCounting"/>
      <w:suff w:val="nothing"/>
      <w:lvlText w:val="%1、"/>
      <w:lvlJc w:val="left"/>
      <w:rPr>
        <w:rFonts w:hint="eastAsia"/>
      </w:rPr>
    </w:lvl>
  </w:abstractNum>
  <w:abstractNum w:abstractNumId="2">
    <w:nsid w:val="00000063"/>
    <w:multiLevelType w:val="multilevel"/>
    <w:tmpl w:val="00000063"/>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6A"/>
    <w:multiLevelType w:val="multilevel"/>
    <w:tmpl w:val="0000006A"/>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19742FB7"/>
    <w:multiLevelType w:val="singleLevel"/>
    <w:tmpl w:val="19742FB7"/>
    <w:lvl w:ilvl="0" w:tentative="0">
      <w:start w:val="1"/>
      <w:numFmt w:val="decimal"/>
      <w:suff w:val="nothing"/>
      <w:lvlText w:val="（%1）"/>
      <w:lvlJc w:val="left"/>
    </w:lvl>
  </w:abstractNum>
  <w:abstractNum w:abstractNumId="5">
    <w:nsid w:val="60990E7E"/>
    <w:multiLevelType w:val="singleLevel"/>
    <w:tmpl w:val="60990E7E"/>
    <w:lvl w:ilvl="0" w:tentative="0">
      <w:start w:val="1"/>
      <w:numFmt w:val="chineseCounting"/>
      <w:suff w:val="nothing"/>
      <w:lvlText w:val="%1、"/>
      <w:lvlJc w:val="left"/>
    </w:lvl>
  </w:abstractNum>
  <w:abstractNum w:abstractNumId="6">
    <w:nsid w:val="60991781"/>
    <w:multiLevelType w:val="singleLevel"/>
    <w:tmpl w:val="60991781"/>
    <w:lvl w:ilvl="0" w:tentative="0">
      <w:start w:val="2"/>
      <w:numFmt w:val="decimal"/>
      <w:suff w:val="space"/>
      <w:lvlText w:val="(%1)"/>
      <w:lvlJc w:val="left"/>
    </w:lvl>
  </w:abstractNum>
  <w:abstractNum w:abstractNumId="7">
    <w:nsid w:val="60B89B12"/>
    <w:multiLevelType w:val="singleLevel"/>
    <w:tmpl w:val="60B89B12"/>
    <w:lvl w:ilvl="0" w:tentative="0">
      <w:start w:val="1"/>
      <w:numFmt w:val="decimal"/>
      <w:suff w:val="nothing"/>
      <w:lvlText w:val="%1、"/>
      <w:lvlJc w:val="left"/>
    </w:lvl>
  </w:abstractNum>
  <w:abstractNum w:abstractNumId="8">
    <w:nsid w:val="61D84F2C"/>
    <w:multiLevelType w:val="singleLevel"/>
    <w:tmpl w:val="61D84F2C"/>
    <w:lvl w:ilvl="0" w:tentative="0">
      <w:start w:val="1"/>
      <w:numFmt w:val="decimal"/>
      <w:suff w:val="nothing"/>
      <w:lvlText w:val="%1."/>
      <w:lvlJc w:val="left"/>
    </w:lvl>
  </w:abstractNum>
  <w:abstractNum w:abstractNumId="9">
    <w:nsid w:val="61D86084"/>
    <w:multiLevelType w:val="singleLevel"/>
    <w:tmpl w:val="61D86084"/>
    <w:lvl w:ilvl="0" w:tentative="0">
      <w:start w:val="1"/>
      <w:numFmt w:val="decimal"/>
      <w:suff w:val="nothing"/>
      <w:lvlText w:val="%1、"/>
      <w:lvlJc w:val="left"/>
    </w:lvl>
  </w:abstractNum>
  <w:num w:numId="1">
    <w:abstractNumId w:val="1"/>
  </w:num>
  <w:num w:numId="2">
    <w:abstractNumId w:val="4"/>
  </w:num>
  <w:num w:numId="3">
    <w:abstractNumId w:val="8"/>
  </w:num>
  <w:num w:numId="4">
    <w:abstractNumId w:val="5"/>
  </w:num>
  <w:num w:numId="5">
    <w:abstractNumId w:val="9"/>
  </w:num>
  <w:num w:numId="6">
    <w:abstractNumId w:val="7"/>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E95F5B"/>
    <w:rsid w:val="00007DB5"/>
    <w:rsid w:val="00041A28"/>
    <w:rsid w:val="00060241"/>
    <w:rsid w:val="0006418F"/>
    <w:rsid w:val="00066501"/>
    <w:rsid w:val="000A10B7"/>
    <w:rsid w:val="000C73BB"/>
    <w:rsid w:val="000C7829"/>
    <w:rsid w:val="000D05E3"/>
    <w:rsid w:val="00102578"/>
    <w:rsid w:val="00106E54"/>
    <w:rsid w:val="00115510"/>
    <w:rsid w:val="00126B02"/>
    <w:rsid w:val="0014071B"/>
    <w:rsid w:val="001532F7"/>
    <w:rsid w:val="00163262"/>
    <w:rsid w:val="001A278F"/>
    <w:rsid w:val="001A489E"/>
    <w:rsid w:val="001A4B4C"/>
    <w:rsid w:val="001A6653"/>
    <w:rsid w:val="001D14F2"/>
    <w:rsid w:val="001F7091"/>
    <w:rsid w:val="0020050D"/>
    <w:rsid w:val="00211A96"/>
    <w:rsid w:val="00216DB8"/>
    <w:rsid w:val="00230380"/>
    <w:rsid w:val="0023128B"/>
    <w:rsid w:val="00231EB0"/>
    <w:rsid w:val="002563B4"/>
    <w:rsid w:val="00256DC4"/>
    <w:rsid w:val="0026266A"/>
    <w:rsid w:val="00292981"/>
    <w:rsid w:val="00296C51"/>
    <w:rsid w:val="002A4665"/>
    <w:rsid w:val="002B498A"/>
    <w:rsid w:val="002E1232"/>
    <w:rsid w:val="002F06BD"/>
    <w:rsid w:val="00320864"/>
    <w:rsid w:val="00322C5A"/>
    <w:rsid w:val="00340A38"/>
    <w:rsid w:val="00384523"/>
    <w:rsid w:val="00394EC8"/>
    <w:rsid w:val="00396502"/>
    <w:rsid w:val="003B30ED"/>
    <w:rsid w:val="003B6E53"/>
    <w:rsid w:val="003C2D18"/>
    <w:rsid w:val="003E24E1"/>
    <w:rsid w:val="003E4F78"/>
    <w:rsid w:val="003E5137"/>
    <w:rsid w:val="00406692"/>
    <w:rsid w:val="0042338B"/>
    <w:rsid w:val="004347A7"/>
    <w:rsid w:val="00443F7C"/>
    <w:rsid w:val="00446AB4"/>
    <w:rsid w:val="00450FDA"/>
    <w:rsid w:val="004553EE"/>
    <w:rsid w:val="00480C40"/>
    <w:rsid w:val="004B0561"/>
    <w:rsid w:val="004F6AF9"/>
    <w:rsid w:val="005117A0"/>
    <w:rsid w:val="005306B2"/>
    <w:rsid w:val="0054017A"/>
    <w:rsid w:val="00551FF2"/>
    <w:rsid w:val="0057063D"/>
    <w:rsid w:val="00580351"/>
    <w:rsid w:val="00581649"/>
    <w:rsid w:val="0059154E"/>
    <w:rsid w:val="00597804"/>
    <w:rsid w:val="005D2B4F"/>
    <w:rsid w:val="005E38FC"/>
    <w:rsid w:val="0061268F"/>
    <w:rsid w:val="00612B14"/>
    <w:rsid w:val="00616AEE"/>
    <w:rsid w:val="00645774"/>
    <w:rsid w:val="006576BC"/>
    <w:rsid w:val="0066100B"/>
    <w:rsid w:val="00685068"/>
    <w:rsid w:val="006A282B"/>
    <w:rsid w:val="006A61BA"/>
    <w:rsid w:val="006B5323"/>
    <w:rsid w:val="006B79FC"/>
    <w:rsid w:val="006C18C6"/>
    <w:rsid w:val="006D06C4"/>
    <w:rsid w:val="006E26E4"/>
    <w:rsid w:val="006F17F6"/>
    <w:rsid w:val="006F69CF"/>
    <w:rsid w:val="00704A1D"/>
    <w:rsid w:val="007160B2"/>
    <w:rsid w:val="00717DF4"/>
    <w:rsid w:val="00725F53"/>
    <w:rsid w:val="007352CC"/>
    <w:rsid w:val="007608D4"/>
    <w:rsid w:val="0076213E"/>
    <w:rsid w:val="007C7D42"/>
    <w:rsid w:val="007F30F9"/>
    <w:rsid w:val="007F7AFA"/>
    <w:rsid w:val="00806B9D"/>
    <w:rsid w:val="00813920"/>
    <w:rsid w:val="008304FE"/>
    <w:rsid w:val="0085151D"/>
    <w:rsid w:val="00882A26"/>
    <w:rsid w:val="008B2978"/>
    <w:rsid w:val="008C59DA"/>
    <w:rsid w:val="0090105D"/>
    <w:rsid w:val="00901261"/>
    <w:rsid w:val="0091230D"/>
    <w:rsid w:val="009249F4"/>
    <w:rsid w:val="0093415F"/>
    <w:rsid w:val="00936124"/>
    <w:rsid w:val="009607F0"/>
    <w:rsid w:val="009613AB"/>
    <w:rsid w:val="0097731F"/>
    <w:rsid w:val="00995B64"/>
    <w:rsid w:val="009E7083"/>
    <w:rsid w:val="009F7955"/>
    <w:rsid w:val="00A13520"/>
    <w:rsid w:val="00A33991"/>
    <w:rsid w:val="00A71BCB"/>
    <w:rsid w:val="00A838C8"/>
    <w:rsid w:val="00A86EBD"/>
    <w:rsid w:val="00A87284"/>
    <w:rsid w:val="00A956D1"/>
    <w:rsid w:val="00AC4DBB"/>
    <w:rsid w:val="00AC6E65"/>
    <w:rsid w:val="00AD112E"/>
    <w:rsid w:val="00AD6A91"/>
    <w:rsid w:val="00AE19EB"/>
    <w:rsid w:val="00B06B07"/>
    <w:rsid w:val="00B3765E"/>
    <w:rsid w:val="00B47E54"/>
    <w:rsid w:val="00B7283C"/>
    <w:rsid w:val="00B81798"/>
    <w:rsid w:val="00BA657A"/>
    <w:rsid w:val="00BA7DF5"/>
    <w:rsid w:val="00BD3375"/>
    <w:rsid w:val="00BE33D0"/>
    <w:rsid w:val="00BE485B"/>
    <w:rsid w:val="00C3056E"/>
    <w:rsid w:val="00C43E66"/>
    <w:rsid w:val="00C70893"/>
    <w:rsid w:val="00CD4193"/>
    <w:rsid w:val="00CD65A8"/>
    <w:rsid w:val="00CE0458"/>
    <w:rsid w:val="00CE0E3B"/>
    <w:rsid w:val="00CE3AE7"/>
    <w:rsid w:val="00CF0997"/>
    <w:rsid w:val="00D01225"/>
    <w:rsid w:val="00D0491B"/>
    <w:rsid w:val="00D14316"/>
    <w:rsid w:val="00D16AA4"/>
    <w:rsid w:val="00DA5F29"/>
    <w:rsid w:val="00DF1045"/>
    <w:rsid w:val="00DF316C"/>
    <w:rsid w:val="00E0321E"/>
    <w:rsid w:val="00E05477"/>
    <w:rsid w:val="00E202DD"/>
    <w:rsid w:val="00E2603C"/>
    <w:rsid w:val="00E7113A"/>
    <w:rsid w:val="00E732ED"/>
    <w:rsid w:val="00E77DD6"/>
    <w:rsid w:val="00E80790"/>
    <w:rsid w:val="00EC11DF"/>
    <w:rsid w:val="00ED1A0A"/>
    <w:rsid w:val="00ED65C8"/>
    <w:rsid w:val="00EF2555"/>
    <w:rsid w:val="00F05CB6"/>
    <w:rsid w:val="00F34DD5"/>
    <w:rsid w:val="00F607B0"/>
    <w:rsid w:val="00F63708"/>
    <w:rsid w:val="00F74368"/>
    <w:rsid w:val="00F7724C"/>
    <w:rsid w:val="00F90E63"/>
    <w:rsid w:val="00F96776"/>
    <w:rsid w:val="00FC4917"/>
    <w:rsid w:val="00FC7631"/>
    <w:rsid w:val="00FC7D0C"/>
    <w:rsid w:val="00FF0BC0"/>
    <w:rsid w:val="018A0089"/>
    <w:rsid w:val="01F831E8"/>
    <w:rsid w:val="0288699A"/>
    <w:rsid w:val="03A360E0"/>
    <w:rsid w:val="03D46603"/>
    <w:rsid w:val="043B7E0F"/>
    <w:rsid w:val="04F57CD7"/>
    <w:rsid w:val="057E0891"/>
    <w:rsid w:val="05C97808"/>
    <w:rsid w:val="06045651"/>
    <w:rsid w:val="065A6FB5"/>
    <w:rsid w:val="076C4621"/>
    <w:rsid w:val="08AE710D"/>
    <w:rsid w:val="09B743BD"/>
    <w:rsid w:val="09E908B5"/>
    <w:rsid w:val="0B056D0E"/>
    <w:rsid w:val="0B4B6164"/>
    <w:rsid w:val="0B575FF7"/>
    <w:rsid w:val="0B994D23"/>
    <w:rsid w:val="0C0853BB"/>
    <w:rsid w:val="0CC81C89"/>
    <w:rsid w:val="0EEA5AFE"/>
    <w:rsid w:val="0F2F0415"/>
    <w:rsid w:val="0F646C85"/>
    <w:rsid w:val="10443DE8"/>
    <w:rsid w:val="11711D28"/>
    <w:rsid w:val="11D22BC7"/>
    <w:rsid w:val="12732A64"/>
    <w:rsid w:val="12990B86"/>
    <w:rsid w:val="1393198B"/>
    <w:rsid w:val="13F86EA8"/>
    <w:rsid w:val="141E6154"/>
    <w:rsid w:val="149E7952"/>
    <w:rsid w:val="15FE11F1"/>
    <w:rsid w:val="16C87F29"/>
    <w:rsid w:val="17216A74"/>
    <w:rsid w:val="1766157D"/>
    <w:rsid w:val="17FA089A"/>
    <w:rsid w:val="17FB23FC"/>
    <w:rsid w:val="18EB65DA"/>
    <w:rsid w:val="19B83701"/>
    <w:rsid w:val="19F05FB1"/>
    <w:rsid w:val="1A1715FF"/>
    <w:rsid w:val="1A522ADE"/>
    <w:rsid w:val="1A5B2A76"/>
    <w:rsid w:val="1A7C2EE5"/>
    <w:rsid w:val="1ACF3B87"/>
    <w:rsid w:val="1B90761A"/>
    <w:rsid w:val="1B947728"/>
    <w:rsid w:val="1BC36C83"/>
    <w:rsid w:val="1BDA2C85"/>
    <w:rsid w:val="1CF15B63"/>
    <w:rsid w:val="1DBA3BBD"/>
    <w:rsid w:val="1DBE30A2"/>
    <w:rsid w:val="1E0B5432"/>
    <w:rsid w:val="1E1E2279"/>
    <w:rsid w:val="1E4C1FB6"/>
    <w:rsid w:val="1F321682"/>
    <w:rsid w:val="1F7A02E5"/>
    <w:rsid w:val="200A7207"/>
    <w:rsid w:val="216A233C"/>
    <w:rsid w:val="2258741B"/>
    <w:rsid w:val="22A70C00"/>
    <w:rsid w:val="22B61850"/>
    <w:rsid w:val="23801E89"/>
    <w:rsid w:val="23E868D1"/>
    <w:rsid w:val="24927ACF"/>
    <w:rsid w:val="2514006D"/>
    <w:rsid w:val="255572BB"/>
    <w:rsid w:val="25F17807"/>
    <w:rsid w:val="265E6CAC"/>
    <w:rsid w:val="267C5499"/>
    <w:rsid w:val="26897B0F"/>
    <w:rsid w:val="26CE69FE"/>
    <w:rsid w:val="26FF0AF4"/>
    <w:rsid w:val="275B3E1A"/>
    <w:rsid w:val="27A51B51"/>
    <w:rsid w:val="27D43B35"/>
    <w:rsid w:val="283C15F6"/>
    <w:rsid w:val="28882EE6"/>
    <w:rsid w:val="294A7C23"/>
    <w:rsid w:val="296D4074"/>
    <w:rsid w:val="299B5B9F"/>
    <w:rsid w:val="29A4469D"/>
    <w:rsid w:val="29A97319"/>
    <w:rsid w:val="2A6218B6"/>
    <w:rsid w:val="2AA05EF6"/>
    <w:rsid w:val="2AF76119"/>
    <w:rsid w:val="2BE3694D"/>
    <w:rsid w:val="2D102F82"/>
    <w:rsid w:val="2D264B1F"/>
    <w:rsid w:val="2E93123A"/>
    <w:rsid w:val="2ECF4352"/>
    <w:rsid w:val="30AE76DC"/>
    <w:rsid w:val="30E941B7"/>
    <w:rsid w:val="31637F76"/>
    <w:rsid w:val="3175271E"/>
    <w:rsid w:val="31AC30F6"/>
    <w:rsid w:val="338E73F8"/>
    <w:rsid w:val="351B1F18"/>
    <w:rsid w:val="357B2A2D"/>
    <w:rsid w:val="35D75902"/>
    <w:rsid w:val="36501059"/>
    <w:rsid w:val="36A53CCD"/>
    <w:rsid w:val="36AA69E5"/>
    <w:rsid w:val="372A3390"/>
    <w:rsid w:val="37CA145E"/>
    <w:rsid w:val="37D75CC3"/>
    <w:rsid w:val="38271141"/>
    <w:rsid w:val="383C5FF9"/>
    <w:rsid w:val="39466FC6"/>
    <w:rsid w:val="3A8E48EC"/>
    <w:rsid w:val="3AA54959"/>
    <w:rsid w:val="3B0F28FC"/>
    <w:rsid w:val="3B695B01"/>
    <w:rsid w:val="3B793DE0"/>
    <w:rsid w:val="3BE22196"/>
    <w:rsid w:val="3C0E4E16"/>
    <w:rsid w:val="3CC36CBA"/>
    <w:rsid w:val="3D2A5418"/>
    <w:rsid w:val="3E947765"/>
    <w:rsid w:val="3E96554D"/>
    <w:rsid w:val="3F065338"/>
    <w:rsid w:val="403B00AD"/>
    <w:rsid w:val="40FF30FA"/>
    <w:rsid w:val="41916835"/>
    <w:rsid w:val="430B48AD"/>
    <w:rsid w:val="431D60D5"/>
    <w:rsid w:val="43C8022C"/>
    <w:rsid w:val="445F1C39"/>
    <w:rsid w:val="447D336D"/>
    <w:rsid w:val="45410537"/>
    <w:rsid w:val="45772680"/>
    <w:rsid w:val="461D282F"/>
    <w:rsid w:val="47403628"/>
    <w:rsid w:val="476C5B09"/>
    <w:rsid w:val="48DB6F0C"/>
    <w:rsid w:val="4916726C"/>
    <w:rsid w:val="4A6E2C50"/>
    <w:rsid w:val="4AB77801"/>
    <w:rsid w:val="4B664445"/>
    <w:rsid w:val="4B8101FA"/>
    <w:rsid w:val="4C636132"/>
    <w:rsid w:val="4C666461"/>
    <w:rsid w:val="4C707DD2"/>
    <w:rsid w:val="4D09796F"/>
    <w:rsid w:val="4D8D30B8"/>
    <w:rsid w:val="4E9704D5"/>
    <w:rsid w:val="4F200E23"/>
    <w:rsid w:val="4F3D707C"/>
    <w:rsid w:val="4F457671"/>
    <w:rsid w:val="4F944337"/>
    <w:rsid w:val="504C38B5"/>
    <w:rsid w:val="506B1160"/>
    <w:rsid w:val="50AC1337"/>
    <w:rsid w:val="52A87570"/>
    <w:rsid w:val="53377679"/>
    <w:rsid w:val="54090895"/>
    <w:rsid w:val="548A3B97"/>
    <w:rsid w:val="54F83B42"/>
    <w:rsid w:val="5560239D"/>
    <w:rsid w:val="56372B33"/>
    <w:rsid w:val="589F62C7"/>
    <w:rsid w:val="591645E4"/>
    <w:rsid w:val="59295A8D"/>
    <w:rsid w:val="59FD5CE3"/>
    <w:rsid w:val="5AB10986"/>
    <w:rsid w:val="5AC66729"/>
    <w:rsid w:val="5ADF1CAC"/>
    <w:rsid w:val="5B38637E"/>
    <w:rsid w:val="5B827A00"/>
    <w:rsid w:val="5B9827B8"/>
    <w:rsid w:val="5BA303C3"/>
    <w:rsid w:val="5BED63E6"/>
    <w:rsid w:val="5DAB6759"/>
    <w:rsid w:val="5DCD7A8D"/>
    <w:rsid w:val="5E245E7A"/>
    <w:rsid w:val="60477287"/>
    <w:rsid w:val="618707A1"/>
    <w:rsid w:val="619D5078"/>
    <w:rsid w:val="62606BB5"/>
    <w:rsid w:val="62F00256"/>
    <w:rsid w:val="633703CD"/>
    <w:rsid w:val="63E26B73"/>
    <w:rsid w:val="641877BA"/>
    <w:rsid w:val="64764C48"/>
    <w:rsid w:val="64CA68AD"/>
    <w:rsid w:val="665039DB"/>
    <w:rsid w:val="67F342DB"/>
    <w:rsid w:val="67F426E6"/>
    <w:rsid w:val="69DD1FDB"/>
    <w:rsid w:val="6AB33F64"/>
    <w:rsid w:val="6B072D44"/>
    <w:rsid w:val="6B0C6634"/>
    <w:rsid w:val="6B8F59B8"/>
    <w:rsid w:val="6D1578C1"/>
    <w:rsid w:val="6DEC5438"/>
    <w:rsid w:val="6E081448"/>
    <w:rsid w:val="6E7729CE"/>
    <w:rsid w:val="6EC15DBF"/>
    <w:rsid w:val="6F4559CF"/>
    <w:rsid w:val="6F4C6CB0"/>
    <w:rsid w:val="6F8161A4"/>
    <w:rsid w:val="6FE95F5B"/>
    <w:rsid w:val="709033AE"/>
    <w:rsid w:val="70DC4FFF"/>
    <w:rsid w:val="710220D3"/>
    <w:rsid w:val="71A24191"/>
    <w:rsid w:val="7248337C"/>
    <w:rsid w:val="725A5BD2"/>
    <w:rsid w:val="72A16ED0"/>
    <w:rsid w:val="73C9344F"/>
    <w:rsid w:val="7440005C"/>
    <w:rsid w:val="74D30722"/>
    <w:rsid w:val="75E46BBB"/>
    <w:rsid w:val="75FE5081"/>
    <w:rsid w:val="7659652A"/>
    <w:rsid w:val="76F4513A"/>
    <w:rsid w:val="77853DF9"/>
    <w:rsid w:val="78B62225"/>
    <w:rsid w:val="78BA5F03"/>
    <w:rsid w:val="78BF6061"/>
    <w:rsid w:val="78CB3B02"/>
    <w:rsid w:val="79302867"/>
    <w:rsid w:val="7C5233BC"/>
    <w:rsid w:val="7C852875"/>
    <w:rsid w:val="7CF44FDC"/>
    <w:rsid w:val="7D1C0792"/>
    <w:rsid w:val="7E117389"/>
    <w:rsid w:val="7E924F28"/>
    <w:rsid w:val="7EB70127"/>
    <w:rsid w:val="7F750AD5"/>
    <w:rsid w:val="7F904007"/>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iPriority="0" w:semiHidden="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3"/>
    <w:basedOn w:val="1"/>
    <w:next w:val="1"/>
    <w:unhideWhenUsed/>
    <w:qFormat/>
    <w:uiPriority w:val="9"/>
    <w:pPr>
      <w:keepNext/>
      <w:keepLines/>
      <w:spacing w:before="260" w:after="260" w:line="416" w:lineRule="auto"/>
      <w:outlineLvl w:val="2"/>
    </w:pPr>
    <w:rPr>
      <w:b/>
      <w:bCs/>
      <w:sz w:val="28"/>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link w:val="24"/>
    <w:unhideWhenUsed/>
    <w:qFormat/>
    <w:uiPriority w:val="1"/>
    <w:rPr>
      <w:kern w:val="0"/>
      <w:szCs w:val="21"/>
    </w:rPr>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2">
    <w:name w:val="List"/>
    <w:basedOn w:val="1"/>
    <w:unhideWhenUsed/>
    <w:qFormat/>
    <w:uiPriority w:val="0"/>
    <w:pPr>
      <w:ind w:left="200" w:hanging="200" w:hangingChars="200"/>
      <w:jc w:val="both"/>
    </w:pPr>
    <w:rPr>
      <w:rFonts w:ascii="Times New Roman" w:hAnsi="Times New Roman"/>
      <w:kern w:val="2"/>
      <w:sz w:val="21"/>
      <w:szCs w:val="20"/>
      <w:lang w:eastAsia="zh-CN"/>
    </w:rPr>
  </w:style>
  <w:style w:type="paragraph" w:styleId="7">
    <w:name w:val="Normal Indent"/>
    <w:basedOn w:val="1"/>
    <w:next w:val="1"/>
    <w:unhideWhenUsed/>
    <w:qFormat/>
    <w:uiPriority w:val="0"/>
    <w:pPr>
      <w:keepNext/>
      <w:keepLines/>
      <w:tabs>
        <w:tab w:val="left" w:pos="737"/>
      </w:tabs>
      <w:ind w:firstLine="454"/>
    </w:pPr>
  </w:style>
  <w:style w:type="paragraph" w:styleId="8">
    <w:name w:val="Body Text"/>
    <w:basedOn w:val="1"/>
    <w:next w:val="9"/>
    <w:qFormat/>
    <w:uiPriority w:val="0"/>
    <w:pPr>
      <w:spacing w:after="120" w:line="360" w:lineRule="auto"/>
      <w:ind w:firstLine="420" w:firstLineChars="0"/>
    </w:pPr>
    <w:rPr>
      <w:rFonts w:ascii="宋体" w:hAnsi="宋体"/>
      <w:sz w:val="24"/>
      <w:szCs w:val="24"/>
    </w:rPr>
  </w:style>
  <w:style w:type="paragraph" w:styleId="9">
    <w:name w:val="Date"/>
    <w:basedOn w:val="1"/>
    <w:next w:val="1"/>
    <w:qFormat/>
    <w:uiPriority w:val="0"/>
    <w:rPr>
      <w:color w:val="000000"/>
      <w:kern w:val="0"/>
      <w:sz w:val="30"/>
    </w:rPr>
  </w:style>
  <w:style w:type="paragraph" w:styleId="10">
    <w:name w:val="Body Text Indent"/>
    <w:basedOn w:val="1"/>
    <w:next w:val="6"/>
    <w:qFormat/>
    <w:uiPriority w:val="0"/>
    <w:pPr>
      <w:spacing w:line="400" w:lineRule="exact"/>
      <w:ind w:left="1050" w:leftChars="150" w:hanging="735" w:hangingChars="35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cstheme="minorBidi"/>
      <w:sz w:val="11"/>
      <w:szCs w:val="22"/>
    </w:rPr>
  </w:style>
  <w:style w:type="paragraph" w:styleId="13">
    <w:name w:val="Body Text Indent 2"/>
    <w:basedOn w:val="1"/>
    <w:qFormat/>
    <w:uiPriority w:val="0"/>
    <w:pPr>
      <w:spacing w:line="360" w:lineRule="auto"/>
      <w:ind w:left="840" w:leftChars="400" w:firstLine="480" w:firstLineChars="200"/>
    </w:pPr>
    <w:rPr>
      <w:sz w:val="24"/>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Body Text First Indent 2"/>
    <w:basedOn w:val="1"/>
    <w:next w:val="1"/>
    <w:qFormat/>
    <w:uiPriority w:val="0"/>
    <w:pPr>
      <w:ind w:firstLine="420" w:firstLineChars="200"/>
    </w:p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360" w:lineRule="auto"/>
      <w:ind w:firstLine="200" w:firstLineChars="200"/>
      <w:jc w:val="left"/>
    </w:pPr>
    <w:rPr>
      <w:b/>
      <w:bCs/>
      <w:caps/>
      <w:sz w:val="20"/>
    </w:rPr>
  </w:style>
  <w:style w:type="paragraph" w:styleId="19">
    <w:name w:val="footnote text"/>
    <w:basedOn w:val="1"/>
    <w:unhideWhenUsed/>
    <w:qFormat/>
    <w:uiPriority w:val="0"/>
    <w:pPr>
      <w:snapToGrid w:val="0"/>
    </w:pPr>
    <w:rPr>
      <w:sz w:val="18"/>
      <w:szCs w:val="18"/>
    </w:rPr>
  </w:style>
  <w:style w:type="paragraph" w:styleId="20">
    <w:name w:val="toc 2"/>
    <w:basedOn w:val="1"/>
    <w:next w:val="1"/>
    <w:unhideWhenUsed/>
    <w:qFormat/>
    <w:uiPriority w:val="0"/>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link w:val="39"/>
    <w:qFormat/>
    <w:uiPriority w:val="99"/>
    <w:pPr>
      <w:spacing w:before="240" w:after="60"/>
      <w:ind w:left="425" w:hanging="425"/>
      <w:jc w:val="center"/>
      <w:outlineLvl w:val="0"/>
    </w:pPr>
    <w:rPr>
      <w:rFonts w:ascii="Arial" w:hAnsi="Arial" w:cs="Arial"/>
      <w:b/>
      <w:bCs/>
      <w:sz w:val="32"/>
      <w:szCs w:val="32"/>
    </w:rPr>
  </w:style>
  <w:style w:type="paragraph" w:customStyle="1" w:styleId="24">
    <w:name w:val=" Char"/>
    <w:basedOn w:val="1"/>
    <w:link w:val="23"/>
    <w:qFormat/>
    <w:uiPriority w:val="0"/>
    <w:pPr>
      <w:spacing w:line="240" w:lineRule="atLeast"/>
      <w:ind w:left="420" w:firstLine="420"/>
    </w:pPr>
    <w:rPr>
      <w:kern w:val="0"/>
      <w:szCs w:val="21"/>
    </w:rPr>
  </w:style>
  <w:style w:type="character" w:styleId="25">
    <w:name w:val="Strong"/>
    <w:basedOn w:val="23"/>
    <w:qFormat/>
    <w:uiPriority w:val="0"/>
    <w:rPr>
      <w:b/>
    </w:rPr>
  </w:style>
  <w:style w:type="character" w:styleId="26">
    <w:name w:val="page number"/>
    <w:basedOn w:val="23"/>
    <w:qFormat/>
    <w:uiPriority w:val="0"/>
  </w:style>
  <w:style w:type="character" w:styleId="27">
    <w:name w:val="Hyperlink"/>
    <w:qFormat/>
    <w:uiPriority w:val="99"/>
    <w:rPr>
      <w:color w:val="0000FF"/>
      <w:u w:val="single"/>
    </w:rPr>
  </w:style>
  <w:style w:type="table" w:styleId="29">
    <w:name w:val="Table Grid"/>
    <w:basedOn w:val="28"/>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List Paragraph"/>
    <w:basedOn w:val="1"/>
    <w:qFormat/>
    <w:uiPriority w:val="34"/>
    <w:pPr>
      <w:ind w:firstLine="420" w:firstLineChars="200"/>
    </w:pPr>
    <w:rPr>
      <w:szCs w:val="24"/>
    </w:rPr>
  </w:style>
  <w:style w:type="paragraph" w:customStyle="1" w:styleId="31">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2">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3">
    <w:name w:val="Default Text"/>
    <w:link w:val="42"/>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4">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5">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7">
    <w:name w:val="答复表头"/>
    <w:basedOn w:val="38"/>
    <w:next w:val="1"/>
    <w:qFormat/>
    <w:uiPriority w:val="0"/>
    <w:pPr>
      <w:tabs>
        <w:tab w:val="left" w:pos="480"/>
      </w:tabs>
    </w:pPr>
  </w:style>
  <w:style w:type="paragraph" w:customStyle="1" w:styleId="3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39">
    <w:name w:val="标题 Char"/>
    <w:basedOn w:val="23"/>
    <w:link w:val="22"/>
    <w:qFormat/>
    <w:uiPriority w:val="99"/>
    <w:rPr>
      <w:rFonts w:ascii="Arial" w:hAnsi="Arial" w:cs="Arial"/>
      <w:b/>
      <w:bCs/>
      <w:sz w:val="32"/>
      <w:szCs w:val="32"/>
    </w:rPr>
  </w:style>
  <w:style w:type="character" w:customStyle="1" w:styleId="40">
    <w:name w:val="7）页眉页脚"/>
    <w:qFormat/>
    <w:uiPriority w:val="0"/>
    <w:rPr>
      <w:rFonts w:ascii="仿宋_GB2312" w:eastAsia="仿宋_GB2312"/>
      <w:b/>
      <w:i/>
      <w:sz w:val="18"/>
      <w:vertAlign w:val="baseline"/>
    </w:rPr>
  </w:style>
  <w:style w:type="paragraph" w:customStyle="1" w:styleId="41">
    <w:name w:val="Char"/>
    <w:basedOn w:val="1"/>
    <w:qFormat/>
    <w:uiPriority w:val="0"/>
    <w:rPr>
      <w:rFonts w:ascii="Tahoma" w:hAnsi="Tahoma" w:cs="仿宋_GB2312"/>
      <w:sz w:val="24"/>
      <w:szCs w:val="28"/>
    </w:rPr>
  </w:style>
  <w:style w:type="character" w:customStyle="1" w:styleId="42">
    <w:name w:val="Default Text Char"/>
    <w:link w:val="33"/>
    <w:qFormat/>
    <w:uiPriority w:val="0"/>
    <w:rPr>
      <w:rFonts w:asciiTheme="minorHAnsi" w:hAnsiTheme="minorHAnsi" w:eastAsiaTheme="minorEastAsia" w:cstheme="minorBidi"/>
      <w:color w:val="000000"/>
      <w:kern w:val="2"/>
      <w:sz w:val="24"/>
      <w:szCs w:val="22"/>
    </w:rPr>
  </w:style>
  <w:style w:type="paragraph" w:customStyle="1" w:styleId="43">
    <w:name w:val="列出段落1"/>
    <w:basedOn w:val="1"/>
    <w:qFormat/>
    <w:uiPriority w:val="34"/>
    <w:pPr>
      <w:ind w:firstLine="420" w:firstLineChars="200"/>
    </w:pPr>
    <w:rPr>
      <w:szCs w:val="24"/>
    </w:rPr>
  </w:style>
  <w:style w:type="paragraph" w:customStyle="1" w:styleId="44">
    <w:name w:val="普通(网站)1"/>
    <w:basedOn w:val="1"/>
    <w:qFormat/>
    <w:uiPriority w:val="0"/>
    <w:pPr>
      <w:spacing w:before="100" w:beforeAutospacing="1" w:after="100" w:afterAutospacing="1"/>
      <w:jc w:val="left"/>
    </w:pPr>
    <w:rPr>
      <w:kern w:val="0"/>
      <w:sz w:val="24"/>
    </w:rPr>
  </w:style>
  <w:style w:type="paragraph" w:customStyle="1" w:styleId="45">
    <w:name w:val="UserStyle_5"/>
    <w:qFormat/>
    <w:uiPriority w:val="0"/>
    <w:pPr>
      <w:textAlignment w:val="baseline"/>
    </w:pPr>
    <w:rPr>
      <w:rFonts w:ascii="Times New Roman" w:hAnsi="Times New Roman" w:eastAsia="宋体" w:cs="Times New Roman"/>
      <w:color w:val="000000"/>
      <w:sz w:val="24"/>
      <w:lang w:val="en-US" w:eastAsia="zh-CN" w:bidi="ar-SA"/>
    </w:rPr>
  </w:style>
  <w:style w:type="character" w:customStyle="1" w:styleId="46">
    <w:name w:val="NormalCharacter"/>
    <w:link w:val="47"/>
    <w:qFormat/>
    <w:uiPriority w:val="0"/>
    <w:rPr>
      <w:rFonts w:ascii="Times New Roman" w:hAnsi="Times New Roman" w:eastAsia="宋体"/>
      <w:kern w:val="2"/>
      <w:sz w:val="21"/>
      <w:szCs w:val="24"/>
      <w:lang w:val="en-US" w:eastAsia="zh-CN" w:bidi="ar-SA"/>
    </w:rPr>
  </w:style>
  <w:style w:type="paragraph" w:customStyle="1" w:styleId="47">
    <w:name w:val="UserStyle_2"/>
    <w:basedOn w:val="1"/>
    <w:link w:val="46"/>
    <w:qFormat/>
    <w:uiPriority w:val="0"/>
    <w:pPr>
      <w:textAlignment w:val="baseline"/>
    </w:pPr>
    <w:rPr>
      <w:szCs w:val="24"/>
    </w:rPr>
  </w:style>
  <w:style w:type="paragraph" w:customStyle="1" w:styleId="48">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character" w:customStyle="1" w:styleId="49">
    <w:name w:val="批注框文本 Char"/>
    <w:basedOn w:val="23"/>
    <w:link w:val="14"/>
    <w:qFormat/>
    <w:uiPriority w:val="0"/>
    <w:rPr>
      <w:rFonts w:ascii="Times New Roman" w:hAnsi="Times New Roman" w:eastAsia="宋体" w:cs="Times New Roman"/>
      <w:kern w:val="2"/>
      <w:sz w:val="18"/>
      <w:szCs w:val="18"/>
    </w:rPr>
  </w:style>
  <w:style w:type="paragraph" w:customStyle="1" w:styleId="50">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51">
    <w:name w:val="Table Paragraph"/>
    <w:basedOn w:val="1"/>
    <w:qFormat/>
    <w:uiPriority w:val="0"/>
  </w:style>
  <w:style w:type="paragraph" w:customStyle="1" w:styleId="52">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53">
    <w:name w:val="索引 11"/>
    <w:basedOn w:val="1"/>
    <w:next w:val="1"/>
    <w:qFormat/>
    <w:uiPriority w:val="0"/>
    <w:pPr>
      <w:spacing w:line="360" w:lineRule="auto"/>
    </w:pPr>
    <w:rPr>
      <w:rFonts w:ascii="仿宋_GB2312" w:eastAsia="仿宋_GB2312"/>
      <w:sz w:val="24"/>
      <w:szCs w:val="20"/>
    </w:rPr>
  </w:style>
  <w:style w:type="paragraph" w:customStyle="1" w:styleId="54">
    <w:name w:val="纯文本1"/>
    <w:basedOn w:val="1"/>
    <w:qFormat/>
    <w:uiPriority w:val="0"/>
    <w:rPr>
      <w:rFonts w:ascii="宋体" w:hAnsi="Courier New" w:eastAsiaTheme="minorEastAsia" w:cstheme="minorBidi"/>
      <w:szCs w:val="22"/>
    </w:rPr>
  </w:style>
  <w:style w:type="paragraph" w:customStyle="1" w:styleId="5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56">
    <w:name w:val="Table caption (2)"/>
    <w:basedOn w:val="1"/>
    <w:link w:val="58"/>
    <w:qFormat/>
    <w:uiPriority w:val="0"/>
    <w:pPr>
      <w:shd w:val="clear" w:color="auto" w:fill="FFFFFF"/>
      <w:spacing w:line="240" w:lineRule="atLeast"/>
    </w:pPr>
    <w:rPr>
      <w:rFonts w:eastAsia="Times New Roman"/>
      <w:b/>
      <w:bCs/>
      <w:kern w:val="0"/>
      <w:sz w:val="20"/>
      <w:szCs w:val="20"/>
    </w:rPr>
  </w:style>
  <w:style w:type="character" w:customStyle="1" w:styleId="57">
    <w:name w:val="Table caption (2) + Spacing 1 pt"/>
    <w:basedOn w:val="58"/>
    <w:qFormat/>
    <w:uiPriority w:val="0"/>
    <w:rPr>
      <w:spacing w:val="30"/>
    </w:rPr>
  </w:style>
  <w:style w:type="character" w:customStyle="1" w:styleId="58">
    <w:name w:val="Table caption (2)_"/>
    <w:basedOn w:val="23"/>
    <w:link w:val="56"/>
    <w:qFormat/>
    <w:locked/>
    <w:uiPriority w:val="0"/>
    <w:rPr>
      <w:rFonts w:eastAsia="Times New Roman"/>
      <w:b/>
      <w:bCs/>
      <w:kern w:val="0"/>
      <w:sz w:val="20"/>
      <w:szCs w:val="20"/>
    </w:rPr>
  </w:style>
  <w:style w:type="paragraph" w:customStyle="1" w:styleId="59">
    <w:name w:val="Body text (2)1"/>
    <w:basedOn w:val="1"/>
    <w:link w:val="61"/>
    <w:qFormat/>
    <w:uiPriority w:val="0"/>
    <w:pPr>
      <w:shd w:val="clear" w:color="auto" w:fill="FFFFFF"/>
      <w:spacing w:before="660" w:line="312" w:lineRule="exact"/>
      <w:ind w:hanging="420"/>
      <w:jc w:val="distribute"/>
    </w:pPr>
    <w:rPr>
      <w:rFonts w:eastAsia="Times New Roman"/>
      <w:kern w:val="0"/>
      <w:sz w:val="19"/>
      <w:szCs w:val="19"/>
    </w:rPr>
  </w:style>
  <w:style w:type="character" w:customStyle="1" w:styleId="60">
    <w:name w:val="Body text (2)"/>
    <w:basedOn w:val="61"/>
    <w:qFormat/>
    <w:uiPriority w:val="0"/>
  </w:style>
  <w:style w:type="character" w:customStyle="1" w:styleId="61">
    <w:name w:val="Body text (2)_"/>
    <w:basedOn w:val="23"/>
    <w:link w:val="59"/>
    <w:qFormat/>
    <w:locked/>
    <w:uiPriority w:val="0"/>
    <w:rPr>
      <w:rFonts w:eastAsia="Times New Roman"/>
      <w:kern w:val="0"/>
      <w:sz w:val="19"/>
      <w:szCs w:val="19"/>
    </w:rPr>
  </w:style>
  <w:style w:type="character" w:customStyle="1" w:styleId="62">
    <w:name w:val="Body text (2) + Times New Roman2"/>
    <w:basedOn w:val="61"/>
    <w:qFormat/>
    <w:uiPriority w:val="0"/>
    <w:rPr>
      <w:rFonts w:ascii="Times New Roman" w:hAnsi="Times New Roman" w:cs="Times New Roman"/>
      <w:sz w:val="20"/>
      <w:szCs w:val="20"/>
      <w:lang w:eastAsia="en-US"/>
    </w:rPr>
  </w:style>
  <w:style w:type="paragraph" w:customStyle="1" w:styleId="63">
    <w:name w:val="Table caption"/>
    <w:basedOn w:val="1"/>
    <w:link w:val="64"/>
    <w:qFormat/>
    <w:uiPriority w:val="0"/>
    <w:pPr>
      <w:shd w:val="clear" w:color="auto" w:fill="FFFFFF"/>
      <w:spacing w:line="283" w:lineRule="exact"/>
      <w:jc w:val="distribute"/>
    </w:pPr>
    <w:rPr>
      <w:rFonts w:eastAsia="Times New Roman"/>
      <w:kern w:val="0"/>
      <w:sz w:val="19"/>
      <w:szCs w:val="19"/>
    </w:rPr>
  </w:style>
  <w:style w:type="character" w:customStyle="1" w:styleId="64">
    <w:name w:val="Table caption_"/>
    <w:basedOn w:val="23"/>
    <w:link w:val="63"/>
    <w:qFormat/>
    <w:locked/>
    <w:uiPriority w:val="0"/>
    <w:rPr>
      <w:rFonts w:eastAsia="Times New Roman"/>
      <w:kern w:val="0"/>
      <w:sz w:val="19"/>
      <w:szCs w:val="19"/>
    </w:rPr>
  </w:style>
  <w:style w:type="character" w:customStyle="1" w:styleId="65">
    <w:name w:val="Body text (2) + Spacing 1 pt"/>
    <w:basedOn w:val="61"/>
    <w:qFormat/>
    <w:uiPriority w:val="0"/>
    <w:rPr>
      <w:spacing w:val="30"/>
    </w:rPr>
  </w:style>
  <w:style w:type="paragraph" w:customStyle="1" w:styleId="66">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15"/>
    <customShpInfo spid="_x0000_s4116"/>
    <customShpInfo spid="_x0000_s4098" textRotate="1"/>
    <customShpInfo spid="_x0000_s4102" textRotate="1"/>
    <customShpInfo spid="_x0000_s4117"/>
    <customShpInfo spid="_x0000_s4104" textRotate="1"/>
    <customShpInfo spid="_x0000_s4118"/>
    <customShpInfo spid="_x0000_s4100" textRotate="1"/>
    <customShpInfo spid="_x0000_s4097"/>
    <customShpInfo spid="_x0000_s4119"/>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5532</Words>
  <Characters>31539</Characters>
  <Lines>262</Lines>
  <Paragraphs>73</Paragraphs>
  <ScaleCrop>false</ScaleCrop>
  <LinksUpToDate>false</LinksUpToDate>
  <CharactersWithSpaces>36998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Administrator</cp:lastModifiedBy>
  <dcterms:modified xsi:type="dcterms:W3CDTF">2022-01-07T15:57:03Z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FBDA3E64AB1C4F138DBD5428163E81A6</vt:lpwstr>
  </property>
</Properties>
</file>